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6C57C7" w14:textId="77777777" w:rsidR="00855BF8" w:rsidRDefault="000C6B55">
      <w:pPr>
        <w:rPr>
          <w:rFonts w:ascii="Arial" w:eastAsia="Arial" w:hAnsi="Arial" w:cs="Arial"/>
          <w:b/>
          <w:bCs/>
          <w:color w:val="405CA1"/>
          <w:sz w:val="56"/>
          <w:szCs w:val="56"/>
        </w:rPr>
      </w:pPr>
      <w:r>
        <w:rPr>
          <w:rFonts w:ascii="Arial" w:eastAsia="Arial" w:hAnsi="Arial" w:cs="Arial"/>
          <w:color w:val="405CA1"/>
          <w:sz w:val="56"/>
          <w:szCs w:val="56"/>
        </w:rPr>
        <w:t>PREGÃO ELETRÔNICO</w:t>
      </w:r>
    </w:p>
    <w:p w14:paraId="6E700D96" w14:textId="77777777" w:rsidR="00855BF8" w:rsidRDefault="000C6B55">
      <w:pPr>
        <w:rPr>
          <w:rFonts w:ascii="Arial" w:eastAsia="Arial" w:hAnsi="Arial" w:cs="Arial"/>
          <w:i/>
          <w:iCs/>
          <w:color w:val="5B5B5F"/>
          <w:sz w:val="28"/>
          <w:szCs w:val="28"/>
        </w:rPr>
      </w:pPr>
      <w:r>
        <w:rPr>
          <w:rFonts w:ascii="Arial" w:eastAsia="Arial" w:hAnsi="Arial" w:cs="Arial"/>
          <w:i/>
          <w:iCs/>
          <w:color w:val="5B5B5F"/>
          <w:sz w:val="28"/>
          <w:szCs w:val="28"/>
        </w:rPr>
        <w:t>2/2026</w:t>
      </w:r>
    </w:p>
    <w:p w14:paraId="5BC61858" w14:textId="77777777" w:rsidR="00855BF8" w:rsidRDefault="00855BF8">
      <w:pPr>
        <w:spacing w:line="259" w:lineRule="auto"/>
        <w:rPr>
          <w:rFonts w:ascii="Arial" w:eastAsia="Arial" w:hAnsi="Arial" w:cs="Arial"/>
          <w:b/>
          <w:bCs/>
          <w:color w:val="405CA1"/>
          <w:sz w:val="28"/>
          <w:szCs w:val="28"/>
        </w:rPr>
      </w:pPr>
    </w:p>
    <w:p w14:paraId="59A0D4B0" w14:textId="77777777" w:rsidR="00855BF8" w:rsidRDefault="000C6B55">
      <w:pPr>
        <w:spacing w:line="259" w:lineRule="auto"/>
        <w:rPr>
          <w:rFonts w:ascii="Arial" w:eastAsia="Arial" w:hAnsi="Arial" w:cs="Arial"/>
          <w:b/>
          <w:bCs/>
          <w:color w:val="405CA1"/>
          <w:sz w:val="26"/>
          <w:szCs w:val="26"/>
        </w:rPr>
      </w:pPr>
      <w:r>
        <w:rPr>
          <w:rFonts w:ascii="Arial" w:eastAsia="Arial" w:hAnsi="Arial" w:cs="Arial"/>
          <w:b/>
          <w:bCs/>
          <w:color w:val="405CA1"/>
          <w:sz w:val="32"/>
          <w:szCs w:val="32"/>
        </w:rPr>
        <w:t>CONTRATANTE</w:t>
      </w:r>
    </w:p>
    <w:p w14:paraId="0A0C5349" w14:textId="77777777" w:rsidR="00855BF8" w:rsidRDefault="000C6B55">
      <w:pPr>
        <w:rPr>
          <w:rFonts w:ascii="Arial" w:eastAsia="Arial" w:hAnsi="Arial" w:cs="Arial"/>
          <w:color w:val="5B5B5F"/>
          <w:sz w:val="26"/>
          <w:szCs w:val="26"/>
        </w:rPr>
      </w:pPr>
      <w:r>
        <w:rPr>
          <w:rFonts w:ascii="Arial" w:eastAsia="Arial" w:hAnsi="Arial" w:cs="Arial"/>
          <w:color w:val="5B5B5F"/>
          <w:sz w:val="26"/>
          <w:szCs w:val="26"/>
        </w:rPr>
        <w:t>Câmara Municipal de Vereadores de Coronel Freitas/SC</w:t>
      </w:r>
    </w:p>
    <w:p w14:paraId="15E3C7DA" w14:textId="77777777" w:rsidR="00855BF8" w:rsidRDefault="00855BF8">
      <w:pPr>
        <w:spacing w:line="259" w:lineRule="auto"/>
        <w:rPr>
          <w:rFonts w:ascii="Arial" w:eastAsia="Arial" w:hAnsi="Arial" w:cs="Arial"/>
          <w:b/>
          <w:bCs/>
          <w:color w:val="405CA1"/>
          <w:sz w:val="28"/>
          <w:szCs w:val="28"/>
        </w:rPr>
      </w:pPr>
    </w:p>
    <w:p w14:paraId="5E76AFBD" w14:textId="77777777" w:rsidR="00855BF8" w:rsidRDefault="000C6B55">
      <w:pPr>
        <w:rPr>
          <w:rFonts w:ascii="Arial" w:eastAsia="Arial" w:hAnsi="Arial" w:cs="Arial"/>
          <w:b/>
          <w:bCs/>
          <w:color w:val="5B5B5F"/>
          <w:sz w:val="26"/>
          <w:szCs w:val="26"/>
        </w:rPr>
      </w:pPr>
      <w:r>
        <w:rPr>
          <w:rFonts w:ascii="Arial" w:eastAsia="Arial" w:hAnsi="Arial" w:cs="Arial"/>
          <w:b/>
          <w:bCs/>
          <w:color w:val="405CA1"/>
          <w:sz w:val="32"/>
          <w:szCs w:val="32"/>
        </w:rPr>
        <w:t>OBJETO</w:t>
      </w:r>
    </w:p>
    <w:p w14:paraId="0A40D2AF" w14:textId="7683008E" w:rsidR="00855BF8" w:rsidRDefault="00BE531F">
      <w:pPr>
        <w:jc w:val="both"/>
        <w:rPr>
          <w:rFonts w:ascii="Arial" w:eastAsia="Arial" w:hAnsi="Arial" w:cs="Arial"/>
          <w:color w:val="595959"/>
          <w:sz w:val="28"/>
          <w:szCs w:val="28"/>
        </w:rPr>
      </w:pPr>
      <w:r w:rsidRPr="00BE531F">
        <w:rPr>
          <w:rFonts w:ascii="Arial" w:eastAsia="Arial" w:hAnsi="Arial" w:cs="Arial"/>
          <w:color w:val="595959"/>
          <w:sz w:val="28"/>
          <w:szCs w:val="28"/>
        </w:rPr>
        <w:t>O objeto da presente licitação, que segue os ditames da Lei 14.133/2021, é a contratação de empresa especializada para efetuar o repasse de valores referentes ao vale alimentação aos servidores da Câmara Municipal de Coronel Freitas, instituído pela Lei Municipal nº 2.562/2023,</w:t>
      </w:r>
      <w:r w:rsidR="000C6B55">
        <w:rPr>
          <w:rFonts w:ascii="Arial" w:eastAsia="Arial" w:hAnsi="Arial" w:cs="Arial"/>
          <w:color w:val="595959"/>
          <w:sz w:val="28"/>
          <w:szCs w:val="28"/>
        </w:rPr>
        <w:t xml:space="preserve"> por meio de emissão, fornecimento e gestão de cartão com chip de segurança, para uso mediante senha pessoal, com recargas mensais de valores solicitados conforme demanda da contratante, para aquisição de alimentação em estabelecimentos  comerciais  cadastrados, pelos servidores do Legislativo Municipal, sendo exigidos, no mínimo, 5 (cinco) estabelecimentos cadastrados localizados dentro do município de Coronel Freitas/SC.</w:t>
      </w:r>
    </w:p>
    <w:p w14:paraId="73DF4210" w14:textId="77777777" w:rsidR="00855BF8" w:rsidRDefault="00855BF8">
      <w:pPr>
        <w:spacing w:line="259" w:lineRule="auto"/>
        <w:rPr>
          <w:rFonts w:ascii="Arial" w:eastAsia="Arial" w:hAnsi="Arial" w:cs="Arial"/>
          <w:b/>
          <w:bCs/>
          <w:color w:val="405CA1"/>
          <w:sz w:val="28"/>
          <w:szCs w:val="28"/>
        </w:rPr>
      </w:pPr>
    </w:p>
    <w:p w14:paraId="56F64C62" w14:textId="77777777" w:rsidR="00855BF8" w:rsidRDefault="000C6B55">
      <w:pPr>
        <w:rPr>
          <w:rFonts w:ascii="Arial" w:eastAsia="Arial" w:hAnsi="Arial" w:cs="Arial"/>
          <w:b/>
          <w:bCs/>
          <w:color w:val="405CA1"/>
          <w:sz w:val="26"/>
          <w:szCs w:val="26"/>
        </w:rPr>
      </w:pPr>
      <w:r>
        <w:rPr>
          <w:rFonts w:ascii="Arial" w:eastAsia="Arial" w:hAnsi="Arial" w:cs="Arial"/>
          <w:b/>
          <w:bCs/>
          <w:color w:val="405CA1"/>
          <w:sz w:val="32"/>
          <w:szCs w:val="32"/>
        </w:rPr>
        <w:t>VALOR</w:t>
      </w:r>
      <w:r>
        <w:rPr>
          <w:rFonts w:ascii="Arial" w:eastAsia="Arial" w:hAnsi="Arial" w:cs="Arial"/>
          <w:b/>
          <w:bCs/>
          <w:color w:val="405CA1"/>
          <w:sz w:val="26"/>
          <w:szCs w:val="26"/>
        </w:rPr>
        <w:t xml:space="preserve"> </w:t>
      </w:r>
      <w:r>
        <w:rPr>
          <w:rFonts w:ascii="Arial" w:eastAsia="Arial" w:hAnsi="Arial" w:cs="Arial"/>
          <w:b/>
          <w:bCs/>
          <w:color w:val="405CA1"/>
          <w:sz w:val="32"/>
          <w:szCs w:val="32"/>
        </w:rPr>
        <w:t>TOTAL DA CONTRATAÇÃO</w:t>
      </w:r>
    </w:p>
    <w:p w14:paraId="41DD2D15" w14:textId="77777777" w:rsidR="00855BF8" w:rsidRDefault="000C6B55">
      <w:pPr>
        <w:rPr>
          <w:rFonts w:ascii="Arial" w:eastAsia="Arial" w:hAnsi="Arial" w:cs="Arial"/>
          <w:b/>
          <w:bCs/>
          <w:color w:val="5B5B5F"/>
          <w:sz w:val="28"/>
          <w:szCs w:val="28"/>
        </w:rPr>
      </w:pPr>
      <w:r>
        <w:rPr>
          <w:rFonts w:ascii="Arial" w:eastAsia="Arial" w:hAnsi="Arial" w:cs="Arial"/>
          <w:b/>
          <w:bCs/>
          <w:color w:val="5B5B5F"/>
          <w:sz w:val="28"/>
          <w:szCs w:val="28"/>
        </w:rPr>
        <w:t>R$94.158,00 (noventa e quatro mil, cento e cinquenta e oito reais).</w:t>
      </w:r>
    </w:p>
    <w:p w14:paraId="5D176488" w14:textId="77777777" w:rsidR="00855BF8" w:rsidRDefault="00855BF8">
      <w:pPr>
        <w:spacing w:line="259" w:lineRule="auto"/>
        <w:rPr>
          <w:rFonts w:ascii="Arial" w:eastAsia="Arial" w:hAnsi="Arial" w:cs="Arial"/>
          <w:b/>
          <w:bCs/>
          <w:color w:val="405CA1"/>
          <w:sz w:val="28"/>
          <w:szCs w:val="28"/>
        </w:rPr>
      </w:pPr>
    </w:p>
    <w:p w14:paraId="65789071" w14:textId="77777777" w:rsidR="00855BF8" w:rsidRDefault="000C6B55">
      <w:pPr>
        <w:rPr>
          <w:rFonts w:ascii="Arial" w:eastAsia="Arial" w:hAnsi="Arial" w:cs="Arial"/>
          <w:b/>
          <w:bCs/>
          <w:color w:val="405CA1"/>
          <w:sz w:val="26"/>
          <w:szCs w:val="26"/>
        </w:rPr>
      </w:pPr>
      <w:r>
        <w:rPr>
          <w:rFonts w:ascii="Arial" w:eastAsia="Arial" w:hAnsi="Arial" w:cs="Arial"/>
          <w:b/>
          <w:bCs/>
          <w:color w:val="405CA1"/>
          <w:sz w:val="32"/>
          <w:szCs w:val="32"/>
        </w:rPr>
        <w:t>DATA DA SESSÃO PÚBLICA</w:t>
      </w:r>
    </w:p>
    <w:p w14:paraId="5D4A337D" w14:textId="42F26B57" w:rsidR="00855BF8" w:rsidRDefault="000C6B55">
      <w:pPr>
        <w:rPr>
          <w:rFonts w:ascii="Arial" w:eastAsia="Arial" w:hAnsi="Arial" w:cs="Arial"/>
          <w:b/>
          <w:bCs/>
          <w:color w:val="5B5B5F"/>
          <w:sz w:val="28"/>
          <w:szCs w:val="28"/>
        </w:rPr>
      </w:pPr>
      <w:r>
        <w:rPr>
          <w:rFonts w:ascii="Arial" w:eastAsia="Arial" w:hAnsi="Arial" w:cs="Arial"/>
          <w:color w:val="5B5B5F"/>
          <w:sz w:val="28"/>
          <w:szCs w:val="28"/>
        </w:rPr>
        <w:t xml:space="preserve">Dia </w:t>
      </w:r>
      <w:r w:rsidR="000906D6">
        <w:rPr>
          <w:rFonts w:ascii="Arial" w:eastAsia="Arial" w:hAnsi="Arial" w:cs="Arial"/>
          <w:b/>
          <w:bCs/>
          <w:color w:val="5B5B5F"/>
          <w:sz w:val="28"/>
          <w:szCs w:val="28"/>
        </w:rPr>
        <w:t>06</w:t>
      </w:r>
      <w:r>
        <w:rPr>
          <w:rFonts w:ascii="Arial" w:eastAsia="Arial" w:hAnsi="Arial" w:cs="Arial"/>
          <w:b/>
          <w:bCs/>
          <w:color w:val="5B5B5F"/>
          <w:sz w:val="28"/>
          <w:szCs w:val="28"/>
        </w:rPr>
        <w:t>/</w:t>
      </w:r>
      <w:r w:rsidR="000906D6">
        <w:rPr>
          <w:rFonts w:ascii="Arial" w:eastAsia="Arial" w:hAnsi="Arial" w:cs="Arial"/>
          <w:b/>
          <w:bCs/>
          <w:color w:val="5B5B5F"/>
          <w:sz w:val="28"/>
          <w:szCs w:val="28"/>
        </w:rPr>
        <w:t>03</w:t>
      </w:r>
      <w:r>
        <w:rPr>
          <w:rFonts w:ascii="Arial" w:eastAsia="Arial" w:hAnsi="Arial" w:cs="Arial"/>
          <w:b/>
          <w:bCs/>
          <w:color w:val="5B5B5F"/>
          <w:sz w:val="28"/>
          <w:szCs w:val="28"/>
        </w:rPr>
        <w:t>/</w:t>
      </w:r>
      <w:r w:rsidR="000906D6">
        <w:rPr>
          <w:rFonts w:ascii="Arial" w:eastAsia="Arial" w:hAnsi="Arial" w:cs="Arial"/>
          <w:b/>
          <w:bCs/>
          <w:color w:val="5B5B5F"/>
          <w:sz w:val="28"/>
          <w:szCs w:val="28"/>
        </w:rPr>
        <w:t>2026</w:t>
      </w:r>
      <w:r>
        <w:rPr>
          <w:rFonts w:ascii="Arial" w:eastAsia="Arial" w:hAnsi="Arial" w:cs="Arial"/>
          <w:b/>
          <w:bCs/>
          <w:color w:val="5B5B5F"/>
          <w:sz w:val="28"/>
          <w:szCs w:val="28"/>
        </w:rPr>
        <w:t xml:space="preserve"> </w:t>
      </w:r>
      <w:r>
        <w:rPr>
          <w:rFonts w:ascii="Arial" w:eastAsia="Arial" w:hAnsi="Arial" w:cs="Arial"/>
          <w:color w:val="5B5B5F"/>
          <w:sz w:val="28"/>
          <w:szCs w:val="28"/>
        </w:rPr>
        <w:t xml:space="preserve">às </w:t>
      </w:r>
      <w:r>
        <w:rPr>
          <w:rFonts w:ascii="Arial" w:eastAsia="Arial" w:hAnsi="Arial" w:cs="Arial"/>
          <w:b/>
          <w:bCs/>
          <w:color w:val="5B5B5F"/>
          <w:sz w:val="28"/>
          <w:szCs w:val="28"/>
        </w:rPr>
        <w:t>08h10 (horário de Brasília)</w:t>
      </w:r>
    </w:p>
    <w:p w14:paraId="02A62698" w14:textId="77777777" w:rsidR="00855BF8" w:rsidRDefault="00855BF8">
      <w:pPr>
        <w:spacing w:line="259" w:lineRule="auto"/>
        <w:rPr>
          <w:rFonts w:ascii="Arial" w:eastAsia="Arial" w:hAnsi="Arial" w:cs="Arial"/>
          <w:b/>
          <w:bCs/>
          <w:color w:val="405CA1"/>
          <w:sz w:val="28"/>
          <w:szCs w:val="28"/>
        </w:rPr>
      </w:pPr>
    </w:p>
    <w:p w14:paraId="3B234313" w14:textId="77777777" w:rsidR="00855BF8" w:rsidRDefault="000C6B55">
      <w:pPr>
        <w:jc w:val="both"/>
        <w:rPr>
          <w:rFonts w:ascii="Arial" w:eastAsia="Arial" w:hAnsi="Arial" w:cs="Arial"/>
          <w:b/>
          <w:bCs/>
          <w:smallCaps/>
          <w:color w:val="405CA1"/>
          <w:sz w:val="32"/>
          <w:szCs w:val="32"/>
        </w:rPr>
      </w:pPr>
      <w:r>
        <w:rPr>
          <w:rFonts w:ascii="Arial" w:eastAsia="Arial" w:hAnsi="Arial" w:cs="Arial"/>
          <w:b/>
          <w:bCs/>
          <w:smallCaps/>
          <w:color w:val="405CA1"/>
          <w:sz w:val="32"/>
          <w:szCs w:val="32"/>
        </w:rPr>
        <w:t>CRITÉRIO DE JULGAMENTO:</w:t>
      </w:r>
    </w:p>
    <w:p w14:paraId="52D11009" w14:textId="77777777" w:rsidR="00855BF8" w:rsidRDefault="000C6B55">
      <w:pPr>
        <w:jc w:val="both"/>
        <w:rPr>
          <w:rFonts w:ascii="Arial" w:eastAsia="Arial" w:hAnsi="Arial" w:cs="Arial"/>
          <w:sz w:val="28"/>
          <w:szCs w:val="28"/>
        </w:rPr>
      </w:pPr>
      <w:r>
        <w:rPr>
          <w:rFonts w:ascii="Arial" w:eastAsia="Arial" w:hAnsi="Arial" w:cs="Arial"/>
          <w:color w:val="595959"/>
          <w:sz w:val="28"/>
          <w:szCs w:val="28"/>
        </w:rPr>
        <w:t>MENOR PREÇO – MENOR PERCENTUAL DE TAXA DE ADMINISTRAÇÃO (sendo permitida a taxa negativa) - global</w:t>
      </w:r>
    </w:p>
    <w:p w14:paraId="39611BD6" w14:textId="77777777" w:rsidR="00855BF8" w:rsidRDefault="00855BF8">
      <w:pPr>
        <w:spacing w:line="259" w:lineRule="auto"/>
        <w:rPr>
          <w:rFonts w:ascii="Arial" w:eastAsia="Arial" w:hAnsi="Arial" w:cs="Arial"/>
          <w:b/>
          <w:bCs/>
          <w:color w:val="405CA1"/>
          <w:sz w:val="28"/>
          <w:szCs w:val="28"/>
        </w:rPr>
      </w:pPr>
    </w:p>
    <w:p w14:paraId="5D75B02A" w14:textId="77777777" w:rsidR="00855BF8" w:rsidRDefault="000C6B55">
      <w:pPr>
        <w:jc w:val="both"/>
        <w:rPr>
          <w:rFonts w:ascii="Arial" w:eastAsia="Arial" w:hAnsi="Arial" w:cs="Arial"/>
          <w:smallCaps/>
          <w:sz w:val="32"/>
          <w:szCs w:val="32"/>
        </w:rPr>
      </w:pPr>
      <w:r>
        <w:rPr>
          <w:rFonts w:ascii="Arial" w:eastAsia="Arial" w:hAnsi="Arial" w:cs="Arial"/>
          <w:b/>
          <w:bCs/>
          <w:smallCaps/>
          <w:color w:val="405CA1"/>
          <w:sz w:val="32"/>
          <w:szCs w:val="32"/>
        </w:rPr>
        <w:t>MODO DE DISPUTA:</w:t>
      </w:r>
    </w:p>
    <w:p w14:paraId="06F429C8" w14:textId="77777777" w:rsidR="00855BF8" w:rsidRDefault="000C6B55">
      <w:pPr>
        <w:jc w:val="both"/>
        <w:rPr>
          <w:rFonts w:ascii="Arial" w:eastAsia="Arial" w:hAnsi="Arial" w:cs="Arial"/>
          <w:b/>
          <w:bCs/>
          <w:color w:val="405CA1"/>
          <w:sz w:val="28"/>
          <w:szCs w:val="28"/>
        </w:rPr>
      </w:pPr>
      <w:r>
        <w:rPr>
          <w:rFonts w:ascii="Arial" w:eastAsia="Arial" w:hAnsi="Arial" w:cs="Arial"/>
          <w:color w:val="595959"/>
          <w:sz w:val="28"/>
          <w:szCs w:val="28"/>
        </w:rPr>
        <w:t>Aberto</w:t>
      </w:r>
    </w:p>
    <w:p w14:paraId="5FF38E0F" w14:textId="77777777" w:rsidR="00855BF8" w:rsidRDefault="00855BF8">
      <w:pPr>
        <w:spacing w:line="259" w:lineRule="auto"/>
        <w:rPr>
          <w:rFonts w:ascii="Arial" w:eastAsia="Arial" w:hAnsi="Arial" w:cs="Arial"/>
          <w:b/>
          <w:bCs/>
          <w:color w:val="405CA1"/>
          <w:sz w:val="28"/>
          <w:szCs w:val="28"/>
        </w:rPr>
      </w:pPr>
    </w:p>
    <w:p w14:paraId="1D9DBC54" w14:textId="77777777" w:rsidR="00855BF8" w:rsidRDefault="000C6B55">
      <w:pPr>
        <w:rPr>
          <w:rFonts w:ascii="Arial" w:eastAsia="Arial" w:hAnsi="Arial" w:cs="Arial"/>
          <w:b/>
          <w:bCs/>
          <w:color w:val="405CA1"/>
          <w:sz w:val="32"/>
          <w:szCs w:val="32"/>
        </w:rPr>
      </w:pPr>
      <w:r>
        <w:rPr>
          <w:rFonts w:ascii="Arial" w:eastAsia="Arial" w:hAnsi="Arial" w:cs="Arial"/>
          <w:b/>
          <w:bCs/>
          <w:color w:val="405CA1"/>
          <w:sz w:val="32"/>
          <w:szCs w:val="32"/>
        </w:rPr>
        <w:t>TRATAMENTO FAVORECIDO ME/EPP/EQUIPARADAS</w:t>
      </w:r>
    </w:p>
    <w:p w14:paraId="474EA50D" w14:textId="77777777" w:rsidR="00855BF8" w:rsidRDefault="000C6B55">
      <w:pPr>
        <w:rPr>
          <w:rFonts w:ascii="Arial" w:eastAsia="Arial" w:hAnsi="Arial" w:cs="Arial"/>
          <w:b/>
          <w:bCs/>
          <w:color w:val="5B5B5F"/>
          <w:sz w:val="26"/>
          <w:szCs w:val="26"/>
        </w:rPr>
      </w:pPr>
      <w:r>
        <w:rPr>
          <w:rFonts w:ascii="Arial" w:eastAsia="Arial" w:hAnsi="Arial" w:cs="Arial"/>
          <w:b/>
          <w:bCs/>
          <w:color w:val="5B5B5F"/>
          <w:sz w:val="26"/>
          <w:szCs w:val="26"/>
        </w:rPr>
        <w:t>SIM</w:t>
      </w:r>
    </w:p>
    <w:p w14:paraId="2F1EC8F4" w14:textId="77777777" w:rsidR="00855BF8" w:rsidRDefault="00855BF8">
      <w:pPr>
        <w:spacing w:line="259" w:lineRule="auto"/>
        <w:rPr>
          <w:rFonts w:ascii="Arial" w:eastAsia="Arial" w:hAnsi="Arial" w:cs="Arial"/>
          <w:b/>
          <w:bCs/>
          <w:color w:val="405CA1"/>
          <w:sz w:val="28"/>
          <w:szCs w:val="28"/>
        </w:rPr>
      </w:pPr>
    </w:p>
    <w:p w14:paraId="4B0FFB54" w14:textId="77777777" w:rsidR="00855BF8" w:rsidRDefault="000C6B55">
      <w:pPr>
        <w:rPr>
          <w:rFonts w:ascii="Arial" w:eastAsia="Arial" w:hAnsi="Arial" w:cs="Arial"/>
          <w:b/>
          <w:bCs/>
          <w:color w:val="405CA1"/>
          <w:sz w:val="32"/>
          <w:szCs w:val="32"/>
        </w:rPr>
      </w:pPr>
      <w:r>
        <w:rPr>
          <w:rFonts w:ascii="Arial" w:eastAsia="Arial" w:hAnsi="Arial" w:cs="Arial"/>
          <w:b/>
          <w:bCs/>
          <w:color w:val="405CA1"/>
          <w:sz w:val="32"/>
          <w:szCs w:val="32"/>
        </w:rPr>
        <w:t>MARGEM DE PREFERÊNCIA PARA ALGUM ITEM</w:t>
      </w:r>
    </w:p>
    <w:p w14:paraId="3F299251" w14:textId="77777777" w:rsidR="00855BF8" w:rsidRDefault="000C6B55">
      <w:pPr>
        <w:rPr>
          <w:rFonts w:ascii="Arial" w:eastAsia="Arial" w:hAnsi="Arial" w:cs="Arial"/>
          <w:b/>
          <w:bCs/>
          <w:color w:val="5B5B5F"/>
          <w:sz w:val="28"/>
          <w:szCs w:val="28"/>
        </w:rPr>
      </w:pPr>
      <w:r>
        <w:rPr>
          <w:rFonts w:ascii="Arial" w:eastAsia="Arial" w:hAnsi="Arial" w:cs="Arial"/>
          <w:b/>
          <w:bCs/>
          <w:color w:val="5B5B5F"/>
          <w:sz w:val="26"/>
          <w:szCs w:val="26"/>
        </w:rPr>
        <w:t>NÃO</w:t>
      </w:r>
      <w:r>
        <w:br w:type="page"/>
      </w:r>
    </w:p>
    <w:p w14:paraId="38DF0E3C" w14:textId="77777777" w:rsidR="00855BF8" w:rsidRDefault="000C6B55">
      <w:pPr>
        <w:keepNext/>
        <w:keepLines/>
        <w:pBdr>
          <w:top w:val="nil"/>
          <w:left w:val="nil"/>
          <w:bottom w:val="nil"/>
          <w:right w:val="nil"/>
          <w:between w:val="nil"/>
        </w:pBdr>
        <w:spacing w:before="240" w:line="259" w:lineRule="auto"/>
        <w:rPr>
          <w:rFonts w:ascii="Arial" w:eastAsia="Arial" w:hAnsi="Arial" w:cs="Arial"/>
          <w:color w:val="366091"/>
          <w:sz w:val="22"/>
          <w:szCs w:val="22"/>
        </w:rPr>
      </w:pPr>
      <w:r>
        <w:rPr>
          <w:rFonts w:ascii="Arial" w:eastAsia="Arial" w:hAnsi="Arial" w:cs="Arial"/>
          <w:color w:val="366091"/>
          <w:sz w:val="22"/>
          <w:szCs w:val="22"/>
        </w:rPr>
        <w:lastRenderedPageBreak/>
        <w:t>Sumário</w:t>
      </w:r>
    </w:p>
    <w:p w14:paraId="6031E159" w14:textId="77777777" w:rsidR="00855BF8" w:rsidRDefault="00855BF8">
      <w:pPr>
        <w:rPr>
          <w:rFonts w:ascii="Arial" w:eastAsia="Arial" w:hAnsi="Arial" w:cs="Arial"/>
        </w:rPr>
      </w:pPr>
    </w:p>
    <w:sdt>
      <w:sdtPr>
        <w:id w:val="-1470245639"/>
        <w:docPartObj>
          <w:docPartGallery w:val="Table of Contents"/>
          <w:docPartUnique/>
        </w:docPartObj>
      </w:sdtPr>
      <w:sdtContent>
        <w:p w14:paraId="0FFAA2CA" w14:textId="7E33E79E" w:rsidR="00855BF8" w:rsidRDefault="000C6B55">
          <w:pPr>
            <w:pBdr>
              <w:top w:val="nil"/>
              <w:left w:val="nil"/>
              <w:bottom w:val="nil"/>
              <w:right w:val="nil"/>
              <w:between w:val="nil"/>
            </w:pBdr>
            <w:tabs>
              <w:tab w:val="left" w:pos="426"/>
              <w:tab w:val="right" w:pos="9628"/>
            </w:tabs>
            <w:spacing w:after="100"/>
            <w:rPr>
              <w:rFonts w:ascii="Cambria" w:eastAsia="Cambria" w:hAnsi="Cambria" w:cs="Cambria"/>
              <w:color w:val="000000"/>
            </w:rPr>
          </w:pPr>
          <w:r>
            <w:fldChar w:fldCharType="begin"/>
          </w:r>
          <w:r>
            <w:instrText xml:space="preserve"> TOC \h \u \z \t "Heading 1,1,Heading 2,2,Heading 3,3,"</w:instrText>
          </w:r>
          <w:r>
            <w:fldChar w:fldCharType="separate"/>
          </w:r>
          <w:hyperlink w:anchor="_heading=h.3o2v4sb0fb3x">
            <w:r w:rsidR="00855BF8">
              <w:rPr>
                <w:rFonts w:ascii="Arial" w:eastAsia="Arial" w:hAnsi="Arial" w:cs="Arial"/>
                <w:color w:val="000000"/>
                <w:sz w:val="20"/>
                <w:szCs w:val="20"/>
              </w:rPr>
              <w:t>1.</w:t>
            </w:r>
          </w:hyperlink>
          <w:hyperlink w:anchor="_heading=h.3o2v4sb0fb3x">
            <w:r w:rsidR="00855BF8">
              <w:rPr>
                <w:rFonts w:ascii="Cambria" w:eastAsia="Cambria" w:hAnsi="Cambria" w:cs="Cambria"/>
                <w:color w:val="000000"/>
              </w:rPr>
              <w:tab/>
            </w:r>
          </w:hyperlink>
          <w:r>
            <w:fldChar w:fldCharType="begin"/>
          </w:r>
          <w:r>
            <w:instrText xml:space="preserve"> PAGEREF _heading=h.3o2v4sb0fb3x \h </w:instrText>
          </w:r>
          <w:r>
            <w:fldChar w:fldCharType="separate"/>
          </w:r>
          <w:r>
            <w:rPr>
              <w:rFonts w:ascii="Arial" w:eastAsia="Arial" w:hAnsi="Arial" w:cs="Arial"/>
              <w:color w:val="000000"/>
              <w:sz w:val="20"/>
              <w:szCs w:val="20"/>
            </w:rPr>
            <w:t>DO OBJETO</w:t>
          </w:r>
          <w:r>
            <w:rPr>
              <w:rFonts w:ascii="Arial" w:eastAsia="Arial" w:hAnsi="Arial" w:cs="Arial"/>
              <w:color w:val="000000"/>
              <w:sz w:val="20"/>
              <w:szCs w:val="20"/>
            </w:rPr>
            <w:tab/>
            <w:t>3</w:t>
          </w:r>
          <w:r>
            <w:fldChar w:fldCharType="end"/>
          </w:r>
        </w:p>
        <w:p w14:paraId="1D43D69B" w14:textId="1419D467" w:rsidR="00855BF8" w:rsidRDefault="002D0553">
          <w:pPr>
            <w:pBdr>
              <w:top w:val="nil"/>
              <w:left w:val="nil"/>
              <w:bottom w:val="nil"/>
              <w:right w:val="nil"/>
              <w:between w:val="nil"/>
            </w:pBdr>
            <w:tabs>
              <w:tab w:val="left" w:pos="426"/>
              <w:tab w:val="right" w:pos="9628"/>
            </w:tabs>
            <w:spacing w:after="100"/>
            <w:rPr>
              <w:rFonts w:ascii="Cambria" w:eastAsia="Cambria" w:hAnsi="Cambria" w:cs="Cambria"/>
              <w:color w:val="000000"/>
            </w:rPr>
          </w:pPr>
          <w:hyperlink w:anchor="_heading=h.ih1p4vrtfno6">
            <w:r>
              <w:rPr>
                <w:rFonts w:ascii="Arial" w:eastAsia="Arial" w:hAnsi="Arial" w:cs="Arial"/>
                <w:color w:val="000000"/>
                <w:sz w:val="20"/>
                <w:szCs w:val="20"/>
              </w:rPr>
              <w:t>2</w:t>
            </w:r>
          </w:hyperlink>
          <w:hyperlink w:anchor="_heading=h.ih1p4vrtfno6">
            <w:r w:rsidR="00855BF8">
              <w:rPr>
                <w:rFonts w:ascii="Cambria" w:eastAsia="Cambria" w:hAnsi="Cambria" w:cs="Cambria"/>
                <w:color w:val="000000"/>
              </w:rPr>
              <w:tab/>
            </w:r>
          </w:hyperlink>
          <w:r w:rsidR="00855BF8">
            <w:fldChar w:fldCharType="begin"/>
          </w:r>
          <w:r w:rsidR="00855BF8">
            <w:instrText xml:space="preserve"> PAGEREF _heading=h.ih1p4vrtfno6 \h </w:instrText>
          </w:r>
          <w:r w:rsidR="00855BF8">
            <w:fldChar w:fldCharType="separate"/>
          </w:r>
          <w:r w:rsidR="00855BF8">
            <w:rPr>
              <w:rFonts w:ascii="Arial" w:eastAsia="Arial" w:hAnsi="Arial" w:cs="Arial"/>
              <w:color w:val="000000"/>
              <w:sz w:val="20"/>
              <w:szCs w:val="20"/>
            </w:rPr>
            <w:t>DA PARTICIPAÇÃO NA LICITAÇÃO</w:t>
          </w:r>
          <w:r w:rsidR="00855BF8">
            <w:rPr>
              <w:rFonts w:ascii="Arial" w:eastAsia="Arial" w:hAnsi="Arial" w:cs="Arial"/>
              <w:color w:val="000000"/>
              <w:sz w:val="20"/>
              <w:szCs w:val="20"/>
            </w:rPr>
            <w:tab/>
          </w:r>
          <w:r w:rsidR="00855BF8">
            <w:fldChar w:fldCharType="end"/>
          </w:r>
          <w:r>
            <w:t>3</w:t>
          </w:r>
        </w:p>
        <w:p w14:paraId="4E8CCD20" w14:textId="5DADEA46" w:rsidR="00855BF8" w:rsidRDefault="002D0553">
          <w:pPr>
            <w:pBdr>
              <w:top w:val="nil"/>
              <w:left w:val="nil"/>
              <w:bottom w:val="nil"/>
              <w:right w:val="nil"/>
              <w:between w:val="nil"/>
            </w:pBdr>
            <w:tabs>
              <w:tab w:val="left" w:pos="426"/>
              <w:tab w:val="right" w:pos="9628"/>
            </w:tabs>
            <w:spacing w:after="100"/>
            <w:rPr>
              <w:rFonts w:ascii="Cambria" w:eastAsia="Cambria" w:hAnsi="Cambria" w:cs="Cambria"/>
              <w:color w:val="000000"/>
            </w:rPr>
          </w:pPr>
          <w:hyperlink w:anchor="_heading=h.avtvsrazj81p">
            <w:r>
              <w:rPr>
                <w:rFonts w:ascii="Arial" w:eastAsia="Arial" w:hAnsi="Arial" w:cs="Arial"/>
                <w:i/>
                <w:iCs/>
                <w:color w:val="000000"/>
                <w:sz w:val="20"/>
                <w:szCs w:val="20"/>
              </w:rPr>
              <w:t>3</w:t>
            </w:r>
            <w:r w:rsidR="00855BF8">
              <w:rPr>
                <w:rFonts w:ascii="Arial" w:eastAsia="Arial" w:hAnsi="Arial" w:cs="Arial"/>
                <w:i/>
                <w:iCs/>
                <w:color w:val="000000"/>
                <w:sz w:val="20"/>
                <w:szCs w:val="20"/>
              </w:rPr>
              <w:t>.</w:t>
            </w:r>
          </w:hyperlink>
          <w:hyperlink w:anchor="_heading=h.avtvsrazj81p">
            <w:r w:rsidR="00855BF8">
              <w:rPr>
                <w:rFonts w:ascii="Cambria" w:eastAsia="Cambria" w:hAnsi="Cambria" w:cs="Cambria"/>
                <w:color w:val="000000"/>
              </w:rPr>
              <w:tab/>
            </w:r>
          </w:hyperlink>
          <w:r w:rsidR="00855BF8">
            <w:fldChar w:fldCharType="begin"/>
          </w:r>
          <w:r w:rsidR="00855BF8">
            <w:instrText xml:space="preserve"> PAGEREF _heading=h.avtvsrazj81p \h </w:instrText>
          </w:r>
          <w:r w:rsidR="00855BF8">
            <w:fldChar w:fldCharType="separate"/>
          </w:r>
          <w:r w:rsidR="00855BF8">
            <w:rPr>
              <w:rFonts w:ascii="Arial" w:eastAsia="Arial" w:hAnsi="Arial" w:cs="Arial"/>
              <w:i/>
              <w:iCs/>
              <w:color w:val="000000"/>
              <w:sz w:val="20"/>
              <w:szCs w:val="20"/>
            </w:rPr>
            <w:t>DO ORÇAMENTO ESTIMADO</w:t>
          </w:r>
          <w:r w:rsidR="00855BF8">
            <w:rPr>
              <w:rFonts w:ascii="Arial" w:eastAsia="Arial" w:hAnsi="Arial" w:cs="Arial"/>
              <w:color w:val="000000"/>
              <w:sz w:val="20"/>
              <w:szCs w:val="20"/>
            </w:rPr>
            <w:tab/>
            <w:t>5</w:t>
          </w:r>
          <w:r w:rsidR="00855BF8">
            <w:fldChar w:fldCharType="end"/>
          </w:r>
        </w:p>
        <w:p w14:paraId="0AA63625" w14:textId="3466CD94" w:rsidR="00855BF8" w:rsidRDefault="002D0553">
          <w:pPr>
            <w:pBdr>
              <w:top w:val="nil"/>
              <w:left w:val="nil"/>
              <w:bottom w:val="nil"/>
              <w:right w:val="nil"/>
              <w:between w:val="nil"/>
            </w:pBdr>
            <w:tabs>
              <w:tab w:val="left" w:pos="426"/>
              <w:tab w:val="right" w:pos="9628"/>
            </w:tabs>
            <w:spacing w:after="100"/>
            <w:rPr>
              <w:rFonts w:ascii="Cambria" w:eastAsia="Cambria" w:hAnsi="Cambria" w:cs="Cambria"/>
              <w:color w:val="000000"/>
            </w:rPr>
          </w:pPr>
          <w:hyperlink w:anchor="_heading=h.iiollw9z2c6m">
            <w:r>
              <w:rPr>
                <w:rFonts w:ascii="Arial" w:eastAsia="Arial" w:hAnsi="Arial" w:cs="Arial"/>
                <w:color w:val="000000"/>
                <w:sz w:val="20"/>
                <w:szCs w:val="20"/>
              </w:rPr>
              <w:t>4</w:t>
            </w:r>
          </w:hyperlink>
          <w:hyperlink w:anchor="_heading=h.iiollw9z2c6m">
            <w:r w:rsidR="00855BF8">
              <w:rPr>
                <w:rFonts w:ascii="Cambria" w:eastAsia="Cambria" w:hAnsi="Cambria" w:cs="Cambria"/>
                <w:color w:val="000000"/>
              </w:rPr>
              <w:tab/>
            </w:r>
          </w:hyperlink>
          <w:r w:rsidR="00855BF8">
            <w:fldChar w:fldCharType="begin"/>
          </w:r>
          <w:r w:rsidR="00855BF8">
            <w:instrText xml:space="preserve"> PAGEREF _heading=h.iiollw9z2c6m \h </w:instrText>
          </w:r>
          <w:r w:rsidR="00855BF8">
            <w:fldChar w:fldCharType="separate"/>
          </w:r>
          <w:r w:rsidR="00855BF8">
            <w:rPr>
              <w:rFonts w:ascii="Arial" w:eastAsia="Arial" w:hAnsi="Arial" w:cs="Arial"/>
              <w:color w:val="000000"/>
              <w:sz w:val="20"/>
              <w:szCs w:val="20"/>
            </w:rPr>
            <w:t>DA APRESENTAÇÃO DA PROPOSTA E DOS DOCUMENTOS DE HABILITAÇÃO</w:t>
          </w:r>
          <w:r w:rsidR="00855BF8">
            <w:rPr>
              <w:rFonts w:ascii="Arial" w:eastAsia="Arial" w:hAnsi="Arial" w:cs="Arial"/>
              <w:color w:val="000000"/>
              <w:sz w:val="20"/>
              <w:szCs w:val="20"/>
            </w:rPr>
            <w:tab/>
          </w:r>
          <w:r w:rsidR="00855BF8">
            <w:fldChar w:fldCharType="end"/>
          </w:r>
          <w:r w:rsidR="00300C9C">
            <w:t>5</w:t>
          </w:r>
        </w:p>
        <w:p w14:paraId="2577E40A" w14:textId="6F714D69" w:rsidR="00855BF8" w:rsidRDefault="002D0553">
          <w:pPr>
            <w:pBdr>
              <w:top w:val="nil"/>
              <w:left w:val="nil"/>
              <w:bottom w:val="nil"/>
              <w:right w:val="nil"/>
              <w:between w:val="nil"/>
            </w:pBdr>
            <w:tabs>
              <w:tab w:val="left" w:pos="426"/>
              <w:tab w:val="right" w:pos="9628"/>
            </w:tabs>
            <w:spacing w:after="100"/>
            <w:rPr>
              <w:rFonts w:ascii="Cambria" w:eastAsia="Cambria" w:hAnsi="Cambria" w:cs="Cambria"/>
              <w:color w:val="000000"/>
            </w:rPr>
          </w:pPr>
          <w:hyperlink w:anchor="_heading=h.jbnjqc9zgwek">
            <w:r>
              <w:rPr>
                <w:rFonts w:ascii="Arial" w:eastAsia="Arial" w:hAnsi="Arial" w:cs="Arial"/>
                <w:color w:val="000000"/>
                <w:sz w:val="20"/>
                <w:szCs w:val="20"/>
              </w:rPr>
              <w:t>5</w:t>
            </w:r>
            <w:r w:rsidR="00855BF8">
              <w:rPr>
                <w:rFonts w:ascii="Arial" w:eastAsia="Arial" w:hAnsi="Arial" w:cs="Arial"/>
                <w:color w:val="000000"/>
                <w:sz w:val="20"/>
                <w:szCs w:val="20"/>
              </w:rPr>
              <w:t>.</w:t>
            </w:r>
          </w:hyperlink>
          <w:hyperlink w:anchor="_heading=h.jbnjqc9zgwek">
            <w:r w:rsidR="00855BF8">
              <w:rPr>
                <w:rFonts w:ascii="Cambria" w:eastAsia="Cambria" w:hAnsi="Cambria" w:cs="Cambria"/>
                <w:color w:val="000000"/>
              </w:rPr>
              <w:tab/>
            </w:r>
          </w:hyperlink>
          <w:r w:rsidR="00855BF8">
            <w:fldChar w:fldCharType="begin"/>
          </w:r>
          <w:r w:rsidR="00855BF8">
            <w:instrText xml:space="preserve"> PAGEREF _heading=h.jbnjqc9zgwek \h </w:instrText>
          </w:r>
          <w:r w:rsidR="00855BF8">
            <w:fldChar w:fldCharType="separate"/>
          </w:r>
          <w:r w:rsidR="00855BF8">
            <w:rPr>
              <w:rFonts w:ascii="Arial" w:eastAsia="Arial" w:hAnsi="Arial" w:cs="Arial"/>
              <w:color w:val="000000"/>
              <w:sz w:val="20"/>
              <w:szCs w:val="20"/>
            </w:rPr>
            <w:t>DO PREENCHIMENTO DA PROPOSTA</w:t>
          </w:r>
          <w:r w:rsidR="00855BF8">
            <w:rPr>
              <w:rFonts w:ascii="Arial" w:eastAsia="Arial" w:hAnsi="Arial" w:cs="Arial"/>
              <w:color w:val="000000"/>
              <w:sz w:val="20"/>
              <w:szCs w:val="20"/>
            </w:rPr>
            <w:tab/>
          </w:r>
          <w:r w:rsidR="00855BF8">
            <w:fldChar w:fldCharType="end"/>
          </w:r>
          <w:r w:rsidR="00300C9C">
            <w:t>7</w:t>
          </w:r>
        </w:p>
        <w:p w14:paraId="037408C3" w14:textId="07F4A7A4" w:rsidR="00855BF8" w:rsidRDefault="002D0553">
          <w:pPr>
            <w:pBdr>
              <w:top w:val="nil"/>
              <w:left w:val="nil"/>
              <w:bottom w:val="nil"/>
              <w:right w:val="nil"/>
              <w:between w:val="nil"/>
            </w:pBdr>
            <w:tabs>
              <w:tab w:val="left" w:pos="426"/>
              <w:tab w:val="right" w:pos="9628"/>
            </w:tabs>
            <w:spacing w:after="100"/>
            <w:rPr>
              <w:rFonts w:ascii="Cambria" w:eastAsia="Cambria" w:hAnsi="Cambria" w:cs="Cambria"/>
              <w:color w:val="000000"/>
            </w:rPr>
          </w:pPr>
          <w:hyperlink w:anchor="_heading=h.b0fwhepbee9v">
            <w:r>
              <w:rPr>
                <w:rFonts w:ascii="Arial" w:eastAsia="Arial" w:hAnsi="Arial" w:cs="Arial"/>
                <w:color w:val="000000"/>
                <w:sz w:val="20"/>
                <w:szCs w:val="20"/>
              </w:rPr>
              <w:t>6</w:t>
            </w:r>
            <w:r w:rsidR="00855BF8">
              <w:rPr>
                <w:rFonts w:ascii="Arial" w:eastAsia="Arial" w:hAnsi="Arial" w:cs="Arial"/>
                <w:color w:val="000000"/>
                <w:sz w:val="20"/>
                <w:szCs w:val="20"/>
              </w:rPr>
              <w:t>.</w:t>
            </w:r>
          </w:hyperlink>
          <w:hyperlink w:anchor="_heading=h.b0fwhepbee9v">
            <w:r w:rsidR="00855BF8">
              <w:rPr>
                <w:rFonts w:ascii="Cambria" w:eastAsia="Cambria" w:hAnsi="Cambria" w:cs="Cambria"/>
                <w:color w:val="000000"/>
              </w:rPr>
              <w:tab/>
            </w:r>
          </w:hyperlink>
          <w:r w:rsidR="00855BF8">
            <w:fldChar w:fldCharType="begin"/>
          </w:r>
          <w:r w:rsidR="00855BF8">
            <w:instrText xml:space="preserve"> PAGEREF _heading=h.b0fwhepbee9v \h </w:instrText>
          </w:r>
          <w:r w:rsidR="00855BF8">
            <w:fldChar w:fldCharType="separate"/>
          </w:r>
          <w:r w:rsidR="00855BF8">
            <w:rPr>
              <w:rFonts w:ascii="Arial" w:eastAsia="Arial" w:hAnsi="Arial" w:cs="Arial"/>
              <w:color w:val="000000"/>
              <w:sz w:val="20"/>
              <w:szCs w:val="20"/>
            </w:rPr>
            <w:t>DA ABERTURA DA SESSÃO, CLASSIFICAÇÃO DAS PROPOSTAS E FORMULAÇÃO DE LANCES</w:t>
          </w:r>
          <w:r w:rsidR="00855BF8">
            <w:rPr>
              <w:rFonts w:ascii="Arial" w:eastAsia="Arial" w:hAnsi="Arial" w:cs="Arial"/>
              <w:color w:val="000000"/>
              <w:sz w:val="20"/>
              <w:szCs w:val="20"/>
            </w:rPr>
            <w:tab/>
          </w:r>
          <w:r w:rsidR="00855BF8">
            <w:fldChar w:fldCharType="end"/>
          </w:r>
          <w:r w:rsidR="00300C9C">
            <w:t>8</w:t>
          </w:r>
        </w:p>
        <w:p w14:paraId="1580CC00" w14:textId="79C4BAE4" w:rsidR="00855BF8" w:rsidRDefault="002D0553">
          <w:pPr>
            <w:pBdr>
              <w:top w:val="nil"/>
              <w:left w:val="nil"/>
              <w:bottom w:val="nil"/>
              <w:right w:val="nil"/>
              <w:between w:val="nil"/>
            </w:pBdr>
            <w:tabs>
              <w:tab w:val="left" w:pos="426"/>
              <w:tab w:val="right" w:pos="9628"/>
            </w:tabs>
            <w:spacing w:after="100"/>
            <w:rPr>
              <w:rFonts w:ascii="Cambria" w:eastAsia="Cambria" w:hAnsi="Cambria" w:cs="Cambria"/>
              <w:color w:val="000000"/>
            </w:rPr>
          </w:pPr>
          <w:hyperlink w:anchor="_heading=h.nx63kqr4p9lq">
            <w:r>
              <w:rPr>
                <w:rFonts w:ascii="Arial" w:eastAsia="Arial" w:hAnsi="Arial" w:cs="Arial"/>
                <w:color w:val="000000"/>
                <w:sz w:val="20"/>
                <w:szCs w:val="20"/>
              </w:rPr>
              <w:t>7</w:t>
            </w:r>
            <w:r w:rsidR="00855BF8">
              <w:rPr>
                <w:rFonts w:ascii="Arial" w:eastAsia="Arial" w:hAnsi="Arial" w:cs="Arial"/>
                <w:color w:val="000000"/>
                <w:sz w:val="20"/>
                <w:szCs w:val="20"/>
              </w:rPr>
              <w:t>.</w:t>
            </w:r>
          </w:hyperlink>
          <w:hyperlink w:anchor="_heading=h.nx63kqr4p9lq">
            <w:r w:rsidR="00855BF8">
              <w:rPr>
                <w:rFonts w:ascii="Cambria" w:eastAsia="Cambria" w:hAnsi="Cambria" w:cs="Cambria"/>
                <w:color w:val="000000"/>
              </w:rPr>
              <w:tab/>
            </w:r>
          </w:hyperlink>
          <w:r w:rsidR="00855BF8">
            <w:fldChar w:fldCharType="begin"/>
          </w:r>
          <w:r w:rsidR="00855BF8">
            <w:instrText xml:space="preserve"> PAGEREF _heading=h.nx63kqr4p9lq \h </w:instrText>
          </w:r>
          <w:r w:rsidR="00855BF8">
            <w:fldChar w:fldCharType="separate"/>
          </w:r>
          <w:r w:rsidR="00855BF8">
            <w:rPr>
              <w:rFonts w:ascii="Arial" w:eastAsia="Arial" w:hAnsi="Arial" w:cs="Arial"/>
              <w:color w:val="000000"/>
              <w:sz w:val="20"/>
              <w:szCs w:val="20"/>
            </w:rPr>
            <w:t>DA FASE DE JULGAMENTO</w:t>
          </w:r>
          <w:r w:rsidR="00855BF8">
            <w:rPr>
              <w:rFonts w:ascii="Arial" w:eastAsia="Arial" w:hAnsi="Arial" w:cs="Arial"/>
              <w:color w:val="000000"/>
              <w:sz w:val="20"/>
              <w:szCs w:val="20"/>
            </w:rPr>
            <w:tab/>
            <w:t>1</w:t>
          </w:r>
          <w:r w:rsidR="00855BF8">
            <w:fldChar w:fldCharType="end"/>
          </w:r>
          <w:r w:rsidR="00300C9C">
            <w:t>1</w:t>
          </w:r>
        </w:p>
        <w:p w14:paraId="091EE775" w14:textId="17808E81" w:rsidR="00855BF8" w:rsidRDefault="002D0553">
          <w:pPr>
            <w:pBdr>
              <w:top w:val="nil"/>
              <w:left w:val="nil"/>
              <w:bottom w:val="nil"/>
              <w:right w:val="nil"/>
              <w:between w:val="nil"/>
            </w:pBdr>
            <w:tabs>
              <w:tab w:val="left" w:pos="426"/>
              <w:tab w:val="right" w:pos="9628"/>
            </w:tabs>
            <w:spacing w:after="100"/>
            <w:rPr>
              <w:rFonts w:ascii="Cambria" w:eastAsia="Cambria" w:hAnsi="Cambria" w:cs="Cambria"/>
              <w:color w:val="000000"/>
            </w:rPr>
          </w:pPr>
          <w:hyperlink w:anchor="_heading=h.qdkj8ahohiya">
            <w:r>
              <w:rPr>
                <w:rFonts w:ascii="Arial" w:eastAsia="Arial" w:hAnsi="Arial" w:cs="Arial"/>
                <w:color w:val="000000"/>
                <w:sz w:val="20"/>
                <w:szCs w:val="20"/>
              </w:rPr>
              <w:t>8</w:t>
            </w:r>
          </w:hyperlink>
          <w:hyperlink w:anchor="_heading=h.qdkj8ahohiya">
            <w:r w:rsidR="00855BF8">
              <w:rPr>
                <w:rFonts w:ascii="Cambria" w:eastAsia="Cambria" w:hAnsi="Cambria" w:cs="Cambria"/>
                <w:color w:val="000000"/>
              </w:rPr>
              <w:tab/>
            </w:r>
          </w:hyperlink>
          <w:r w:rsidR="00855BF8">
            <w:fldChar w:fldCharType="begin"/>
          </w:r>
          <w:r w:rsidR="00855BF8">
            <w:instrText xml:space="preserve"> PAGEREF _heading=h.qdkj8ahohiya \h </w:instrText>
          </w:r>
          <w:r w:rsidR="00855BF8">
            <w:fldChar w:fldCharType="separate"/>
          </w:r>
          <w:r w:rsidR="00855BF8">
            <w:rPr>
              <w:rFonts w:ascii="Arial" w:eastAsia="Arial" w:hAnsi="Arial" w:cs="Arial"/>
              <w:color w:val="000000"/>
              <w:sz w:val="20"/>
              <w:szCs w:val="20"/>
            </w:rPr>
            <w:t>DA FASE DE HABILITAÇÃO</w:t>
          </w:r>
          <w:r w:rsidR="00855BF8">
            <w:rPr>
              <w:rFonts w:ascii="Arial" w:eastAsia="Arial" w:hAnsi="Arial" w:cs="Arial"/>
              <w:color w:val="000000"/>
              <w:sz w:val="20"/>
              <w:szCs w:val="20"/>
            </w:rPr>
            <w:tab/>
            <w:t>1</w:t>
          </w:r>
          <w:r w:rsidR="00855BF8">
            <w:fldChar w:fldCharType="end"/>
          </w:r>
          <w:r w:rsidR="00300C9C">
            <w:t>4</w:t>
          </w:r>
        </w:p>
        <w:p w14:paraId="6ED0D9DE" w14:textId="4EDCF734" w:rsidR="00855BF8" w:rsidRDefault="002D0553" w:rsidP="002D0553">
          <w:pPr>
            <w:pBdr>
              <w:top w:val="nil"/>
              <w:left w:val="nil"/>
              <w:bottom w:val="nil"/>
              <w:right w:val="nil"/>
              <w:between w:val="nil"/>
            </w:pBdr>
            <w:tabs>
              <w:tab w:val="left" w:pos="426"/>
              <w:tab w:val="right" w:pos="9628"/>
            </w:tabs>
            <w:spacing w:after="100"/>
            <w:rPr>
              <w:rFonts w:ascii="Cambria" w:eastAsia="Cambria" w:hAnsi="Cambria" w:cs="Cambria"/>
              <w:color w:val="000000"/>
            </w:rPr>
          </w:pPr>
          <w:hyperlink w:anchor="_heading=h.3dja0mldujf6">
            <w:r>
              <w:rPr>
                <w:rFonts w:ascii="Arial" w:eastAsia="Arial" w:hAnsi="Arial" w:cs="Arial"/>
                <w:color w:val="000000"/>
                <w:sz w:val="20"/>
                <w:szCs w:val="20"/>
              </w:rPr>
              <w:t>9</w:t>
            </w:r>
            <w:r w:rsidR="00855BF8">
              <w:rPr>
                <w:rFonts w:ascii="Arial" w:eastAsia="Arial" w:hAnsi="Arial" w:cs="Arial"/>
                <w:color w:val="000000"/>
                <w:sz w:val="20"/>
                <w:szCs w:val="20"/>
              </w:rPr>
              <w:t>.</w:t>
            </w:r>
          </w:hyperlink>
          <w:hyperlink w:anchor="_heading=h.3dja0mldujf6">
            <w:r w:rsidR="00855BF8">
              <w:rPr>
                <w:rFonts w:ascii="Cambria" w:eastAsia="Cambria" w:hAnsi="Cambria" w:cs="Cambria"/>
                <w:color w:val="000000"/>
              </w:rPr>
              <w:tab/>
            </w:r>
          </w:hyperlink>
          <w:r w:rsidR="00855BF8">
            <w:fldChar w:fldCharType="begin"/>
          </w:r>
          <w:r w:rsidR="00855BF8">
            <w:instrText xml:space="preserve"> PAGEREF _heading=h.3dja0mldujf6 \h </w:instrText>
          </w:r>
          <w:r w:rsidR="00855BF8">
            <w:fldChar w:fldCharType="separate"/>
          </w:r>
          <w:r w:rsidR="00855BF8">
            <w:rPr>
              <w:rFonts w:ascii="Arial" w:eastAsia="Arial" w:hAnsi="Arial" w:cs="Arial"/>
              <w:color w:val="000000"/>
              <w:sz w:val="20"/>
              <w:szCs w:val="20"/>
            </w:rPr>
            <w:t>DO TERMO DE CONTRATO</w:t>
          </w:r>
          <w:r w:rsidR="00855BF8">
            <w:rPr>
              <w:rFonts w:ascii="Arial" w:eastAsia="Arial" w:hAnsi="Arial" w:cs="Arial"/>
              <w:color w:val="000000"/>
              <w:sz w:val="20"/>
              <w:szCs w:val="20"/>
            </w:rPr>
            <w:tab/>
          </w:r>
          <w:r w:rsidR="00855BF8">
            <w:fldChar w:fldCharType="end"/>
          </w:r>
          <w:r w:rsidR="00300C9C">
            <w:t>16</w:t>
          </w:r>
        </w:p>
        <w:p w14:paraId="5D4308D7" w14:textId="1F4BD72E" w:rsidR="00855BF8" w:rsidRDefault="00855BF8">
          <w:pPr>
            <w:pBdr>
              <w:top w:val="nil"/>
              <w:left w:val="nil"/>
              <w:bottom w:val="nil"/>
              <w:right w:val="nil"/>
              <w:between w:val="nil"/>
            </w:pBdr>
            <w:tabs>
              <w:tab w:val="left" w:pos="426"/>
              <w:tab w:val="right" w:pos="9628"/>
            </w:tabs>
            <w:spacing w:after="100"/>
            <w:rPr>
              <w:rFonts w:ascii="Cambria" w:eastAsia="Cambria" w:hAnsi="Cambria" w:cs="Cambria"/>
              <w:color w:val="000000"/>
            </w:rPr>
          </w:pPr>
          <w:hyperlink w:anchor="_heading=h.tbl2rqexal6y">
            <w:r>
              <w:rPr>
                <w:rFonts w:ascii="Arial" w:eastAsia="Arial" w:hAnsi="Arial" w:cs="Arial"/>
                <w:color w:val="000000"/>
                <w:sz w:val="20"/>
                <w:szCs w:val="20"/>
              </w:rPr>
              <w:t>1</w:t>
            </w:r>
            <w:r w:rsidR="00300C9C">
              <w:rPr>
                <w:rFonts w:ascii="Arial" w:eastAsia="Arial" w:hAnsi="Arial" w:cs="Arial"/>
                <w:color w:val="000000"/>
                <w:sz w:val="20"/>
                <w:szCs w:val="20"/>
              </w:rPr>
              <w:t>0</w:t>
            </w:r>
            <w:r>
              <w:rPr>
                <w:rFonts w:ascii="Arial" w:eastAsia="Arial" w:hAnsi="Arial" w:cs="Arial"/>
                <w:color w:val="000000"/>
                <w:sz w:val="20"/>
                <w:szCs w:val="20"/>
              </w:rPr>
              <w:t>.</w:t>
            </w:r>
          </w:hyperlink>
          <w:hyperlink w:anchor="_heading=h.tbl2rqexal6y">
            <w:r>
              <w:rPr>
                <w:rFonts w:ascii="Cambria" w:eastAsia="Cambria" w:hAnsi="Cambria" w:cs="Cambria"/>
                <w:color w:val="000000"/>
              </w:rPr>
              <w:tab/>
            </w:r>
          </w:hyperlink>
          <w:r>
            <w:fldChar w:fldCharType="begin"/>
          </w:r>
          <w:r>
            <w:instrText xml:space="preserve"> PAGEREF _heading=h.tbl2rqexal6y \h </w:instrText>
          </w:r>
          <w:r>
            <w:fldChar w:fldCharType="separate"/>
          </w:r>
          <w:r>
            <w:rPr>
              <w:rFonts w:ascii="Arial" w:eastAsia="Arial" w:hAnsi="Arial" w:cs="Arial"/>
              <w:color w:val="000000"/>
              <w:sz w:val="20"/>
              <w:szCs w:val="20"/>
            </w:rPr>
            <w:t>DOS RECURSOS</w:t>
          </w:r>
          <w:r>
            <w:rPr>
              <w:rFonts w:ascii="Arial" w:eastAsia="Arial" w:hAnsi="Arial" w:cs="Arial"/>
              <w:color w:val="000000"/>
              <w:sz w:val="20"/>
              <w:szCs w:val="20"/>
            </w:rPr>
            <w:tab/>
          </w:r>
          <w:r>
            <w:fldChar w:fldCharType="end"/>
          </w:r>
          <w:r w:rsidR="00300C9C">
            <w:t>17</w:t>
          </w:r>
        </w:p>
        <w:p w14:paraId="6FB70F39" w14:textId="418E146E" w:rsidR="00855BF8" w:rsidRDefault="00855BF8">
          <w:pPr>
            <w:pBdr>
              <w:top w:val="nil"/>
              <w:left w:val="nil"/>
              <w:bottom w:val="nil"/>
              <w:right w:val="nil"/>
              <w:between w:val="nil"/>
            </w:pBdr>
            <w:tabs>
              <w:tab w:val="left" w:pos="426"/>
              <w:tab w:val="right" w:pos="9628"/>
            </w:tabs>
            <w:spacing w:after="100"/>
            <w:rPr>
              <w:rFonts w:ascii="Cambria" w:eastAsia="Cambria" w:hAnsi="Cambria" w:cs="Cambria"/>
              <w:color w:val="000000"/>
            </w:rPr>
          </w:pPr>
          <w:hyperlink w:anchor="_heading=h.68jqf3749fjy">
            <w:r>
              <w:rPr>
                <w:rFonts w:ascii="Arial" w:eastAsia="Arial" w:hAnsi="Arial" w:cs="Arial"/>
                <w:color w:val="000000"/>
                <w:sz w:val="20"/>
                <w:szCs w:val="20"/>
              </w:rPr>
              <w:t>1</w:t>
            </w:r>
            <w:r w:rsidR="00300C9C">
              <w:rPr>
                <w:rFonts w:ascii="Arial" w:eastAsia="Arial" w:hAnsi="Arial" w:cs="Arial"/>
                <w:color w:val="000000"/>
                <w:sz w:val="20"/>
                <w:szCs w:val="20"/>
              </w:rPr>
              <w:t>1</w:t>
            </w:r>
            <w:r>
              <w:rPr>
                <w:rFonts w:ascii="Arial" w:eastAsia="Arial" w:hAnsi="Arial" w:cs="Arial"/>
                <w:color w:val="000000"/>
                <w:sz w:val="20"/>
                <w:szCs w:val="20"/>
              </w:rPr>
              <w:t>.</w:t>
            </w:r>
          </w:hyperlink>
          <w:hyperlink w:anchor="_heading=h.68jqf3749fjy">
            <w:r>
              <w:rPr>
                <w:rFonts w:ascii="Cambria" w:eastAsia="Cambria" w:hAnsi="Cambria" w:cs="Cambria"/>
                <w:color w:val="000000"/>
              </w:rPr>
              <w:tab/>
            </w:r>
          </w:hyperlink>
          <w:r>
            <w:fldChar w:fldCharType="begin"/>
          </w:r>
          <w:r>
            <w:instrText xml:space="preserve"> PAGEREF _heading=h.68jqf3749fjy \h </w:instrText>
          </w:r>
          <w:r>
            <w:fldChar w:fldCharType="separate"/>
          </w:r>
          <w:r>
            <w:rPr>
              <w:rFonts w:ascii="Arial" w:eastAsia="Arial" w:hAnsi="Arial" w:cs="Arial"/>
              <w:color w:val="000000"/>
              <w:sz w:val="20"/>
              <w:szCs w:val="20"/>
            </w:rPr>
            <w:t>DAS INFRAÇÕES ADMINISTRATIVAS E SANÇÕES</w:t>
          </w:r>
          <w:r>
            <w:rPr>
              <w:rFonts w:ascii="Arial" w:eastAsia="Arial" w:hAnsi="Arial" w:cs="Arial"/>
              <w:color w:val="000000"/>
              <w:sz w:val="20"/>
              <w:szCs w:val="20"/>
            </w:rPr>
            <w:tab/>
          </w:r>
          <w:r>
            <w:fldChar w:fldCharType="end"/>
          </w:r>
          <w:r w:rsidR="00300C9C">
            <w:t>17</w:t>
          </w:r>
        </w:p>
        <w:p w14:paraId="5CCFE5DB" w14:textId="755AFB05" w:rsidR="00855BF8" w:rsidRDefault="00855BF8">
          <w:pPr>
            <w:pBdr>
              <w:top w:val="nil"/>
              <w:left w:val="nil"/>
              <w:bottom w:val="nil"/>
              <w:right w:val="nil"/>
              <w:between w:val="nil"/>
            </w:pBdr>
            <w:tabs>
              <w:tab w:val="left" w:pos="426"/>
              <w:tab w:val="right" w:pos="9628"/>
            </w:tabs>
            <w:spacing w:after="100"/>
            <w:rPr>
              <w:rFonts w:ascii="Cambria" w:eastAsia="Cambria" w:hAnsi="Cambria" w:cs="Cambria"/>
              <w:color w:val="000000"/>
            </w:rPr>
          </w:pPr>
          <w:hyperlink w:anchor="_heading=h.hmnhbvl9p3sk">
            <w:r>
              <w:rPr>
                <w:rFonts w:ascii="Arial" w:eastAsia="Arial" w:hAnsi="Arial" w:cs="Arial"/>
                <w:color w:val="000000"/>
                <w:sz w:val="20"/>
                <w:szCs w:val="20"/>
              </w:rPr>
              <w:t>1</w:t>
            </w:r>
            <w:r w:rsidR="00300C9C">
              <w:rPr>
                <w:rFonts w:ascii="Arial" w:eastAsia="Arial" w:hAnsi="Arial" w:cs="Arial"/>
                <w:color w:val="000000"/>
                <w:sz w:val="20"/>
                <w:szCs w:val="20"/>
              </w:rPr>
              <w:t>2</w:t>
            </w:r>
            <w:r>
              <w:rPr>
                <w:rFonts w:ascii="Arial" w:eastAsia="Arial" w:hAnsi="Arial" w:cs="Arial"/>
                <w:color w:val="000000"/>
                <w:sz w:val="20"/>
                <w:szCs w:val="20"/>
              </w:rPr>
              <w:t>.</w:t>
            </w:r>
          </w:hyperlink>
          <w:hyperlink w:anchor="_heading=h.hmnhbvl9p3sk">
            <w:r>
              <w:rPr>
                <w:rFonts w:ascii="Cambria" w:eastAsia="Cambria" w:hAnsi="Cambria" w:cs="Cambria"/>
                <w:color w:val="000000"/>
              </w:rPr>
              <w:tab/>
            </w:r>
          </w:hyperlink>
          <w:r>
            <w:fldChar w:fldCharType="begin"/>
          </w:r>
          <w:r>
            <w:instrText xml:space="preserve"> PAGEREF _heading=h.hmnhbvl9p3sk \h </w:instrText>
          </w:r>
          <w:r>
            <w:fldChar w:fldCharType="separate"/>
          </w:r>
          <w:r>
            <w:rPr>
              <w:rFonts w:ascii="Arial" w:eastAsia="Arial" w:hAnsi="Arial" w:cs="Arial"/>
              <w:color w:val="000000"/>
              <w:sz w:val="20"/>
              <w:szCs w:val="20"/>
            </w:rPr>
            <w:t>DA IMPUGNAÇÃO AO EDITAL E DO PEDIDO DE ESCLARECIMENTO</w:t>
          </w:r>
          <w:r>
            <w:rPr>
              <w:rFonts w:ascii="Arial" w:eastAsia="Arial" w:hAnsi="Arial" w:cs="Arial"/>
              <w:color w:val="000000"/>
              <w:sz w:val="20"/>
              <w:szCs w:val="20"/>
            </w:rPr>
            <w:tab/>
          </w:r>
          <w:r>
            <w:fldChar w:fldCharType="end"/>
          </w:r>
          <w:r w:rsidR="00300C9C">
            <w:t>20</w:t>
          </w:r>
        </w:p>
        <w:p w14:paraId="2EB1EEFB" w14:textId="5A7A76DA" w:rsidR="00855BF8" w:rsidRDefault="00855BF8">
          <w:pPr>
            <w:pBdr>
              <w:top w:val="nil"/>
              <w:left w:val="nil"/>
              <w:bottom w:val="nil"/>
              <w:right w:val="nil"/>
              <w:between w:val="nil"/>
            </w:pBdr>
            <w:tabs>
              <w:tab w:val="left" w:pos="426"/>
              <w:tab w:val="right" w:pos="9628"/>
            </w:tabs>
            <w:spacing w:after="100"/>
            <w:rPr>
              <w:rFonts w:ascii="Cambria" w:eastAsia="Cambria" w:hAnsi="Cambria" w:cs="Cambria"/>
              <w:color w:val="000000"/>
            </w:rPr>
          </w:pPr>
          <w:hyperlink w:anchor="_heading=h.cylsnjodlyex">
            <w:r>
              <w:rPr>
                <w:rFonts w:ascii="Arial" w:eastAsia="Arial" w:hAnsi="Arial" w:cs="Arial"/>
                <w:color w:val="000000"/>
                <w:sz w:val="20"/>
                <w:szCs w:val="20"/>
              </w:rPr>
              <w:t>1</w:t>
            </w:r>
            <w:r w:rsidR="00300C9C">
              <w:rPr>
                <w:rFonts w:ascii="Arial" w:eastAsia="Arial" w:hAnsi="Arial" w:cs="Arial"/>
                <w:color w:val="000000"/>
                <w:sz w:val="20"/>
                <w:szCs w:val="20"/>
              </w:rPr>
              <w:t>3</w:t>
            </w:r>
            <w:r>
              <w:rPr>
                <w:rFonts w:ascii="Arial" w:eastAsia="Arial" w:hAnsi="Arial" w:cs="Arial"/>
                <w:color w:val="000000"/>
                <w:sz w:val="20"/>
                <w:szCs w:val="20"/>
              </w:rPr>
              <w:t>.</w:t>
            </w:r>
          </w:hyperlink>
          <w:hyperlink w:anchor="_heading=h.cylsnjodlyex">
            <w:r>
              <w:rPr>
                <w:rFonts w:ascii="Cambria" w:eastAsia="Cambria" w:hAnsi="Cambria" w:cs="Cambria"/>
                <w:color w:val="000000"/>
              </w:rPr>
              <w:tab/>
            </w:r>
          </w:hyperlink>
          <w:r>
            <w:fldChar w:fldCharType="begin"/>
          </w:r>
          <w:r>
            <w:instrText xml:space="preserve"> PAGEREF _heading=h.cylsnjodlyex \h </w:instrText>
          </w:r>
          <w:r>
            <w:fldChar w:fldCharType="separate"/>
          </w:r>
          <w:r>
            <w:rPr>
              <w:rFonts w:ascii="Arial" w:eastAsia="Arial" w:hAnsi="Arial" w:cs="Arial"/>
              <w:color w:val="000000"/>
              <w:sz w:val="20"/>
              <w:szCs w:val="20"/>
            </w:rPr>
            <w:t>DAS DISPOSIÇÕES GERAIS</w:t>
          </w:r>
          <w:r>
            <w:rPr>
              <w:rFonts w:ascii="Arial" w:eastAsia="Arial" w:hAnsi="Arial" w:cs="Arial"/>
              <w:color w:val="000000"/>
              <w:sz w:val="20"/>
              <w:szCs w:val="20"/>
            </w:rPr>
            <w:tab/>
            <w:t>2</w:t>
          </w:r>
          <w:r>
            <w:fldChar w:fldCharType="end"/>
          </w:r>
          <w:r w:rsidR="00300C9C">
            <w:t>0</w:t>
          </w:r>
        </w:p>
        <w:p w14:paraId="7B29E6A7" w14:textId="77777777" w:rsidR="00855BF8" w:rsidRDefault="000C6B55">
          <w:pPr>
            <w:rPr>
              <w:rFonts w:ascii="Arial" w:eastAsia="Arial" w:hAnsi="Arial" w:cs="Arial"/>
              <w:b/>
              <w:bCs/>
              <w:sz w:val="22"/>
              <w:szCs w:val="22"/>
            </w:rPr>
          </w:pPr>
          <w:r>
            <w:fldChar w:fldCharType="end"/>
          </w:r>
        </w:p>
      </w:sdtContent>
    </w:sdt>
    <w:p w14:paraId="11827BD9" w14:textId="77777777" w:rsidR="00855BF8" w:rsidRDefault="000C6B55">
      <w:pPr>
        <w:rPr>
          <w:rFonts w:ascii="Arial" w:eastAsia="Arial" w:hAnsi="Arial" w:cs="Arial"/>
          <w:b/>
          <w:bCs/>
          <w:color w:val="5B5B5F"/>
          <w:sz w:val="28"/>
          <w:szCs w:val="28"/>
        </w:rPr>
      </w:pPr>
      <w:r>
        <w:br w:type="page"/>
      </w:r>
    </w:p>
    <w:p w14:paraId="55D5EBF4" w14:textId="3DBB5202" w:rsidR="00855BF8" w:rsidRDefault="000C6B55">
      <w:pPr>
        <w:pBdr>
          <w:top w:val="single" w:sz="4" w:space="1" w:color="1F497D"/>
          <w:left w:val="single" w:sz="4" w:space="4" w:color="1F497D"/>
          <w:bottom w:val="single" w:sz="4" w:space="1" w:color="1F497D"/>
          <w:right w:val="single" w:sz="4" w:space="4" w:color="1F497D"/>
          <w:between w:val="nil"/>
        </w:pBdr>
        <w:shd w:val="clear" w:color="auto" w:fill="FFFFCC"/>
        <w:spacing w:before="288" w:after="288" w:line="312" w:lineRule="auto"/>
        <w:ind w:firstLine="567"/>
        <w:jc w:val="center"/>
        <w:rPr>
          <w:rFonts w:ascii="Arial" w:eastAsia="Arial" w:hAnsi="Arial" w:cs="Arial"/>
          <w:b/>
          <w:bCs/>
          <w:color w:val="000000"/>
          <w:sz w:val="20"/>
          <w:szCs w:val="20"/>
        </w:rPr>
      </w:pPr>
      <w:r>
        <w:rPr>
          <w:rFonts w:ascii="Arial" w:eastAsia="Arial" w:hAnsi="Arial" w:cs="Arial"/>
          <w:b/>
          <w:bCs/>
          <w:color w:val="000000"/>
          <w:sz w:val="20"/>
          <w:szCs w:val="20"/>
        </w:rPr>
        <w:lastRenderedPageBreak/>
        <w:t>MODELO DE EDITAL</w:t>
      </w:r>
    </w:p>
    <w:p w14:paraId="0AC9CB5B" w14:textId="5645FDC1" w:rsidR="00855BF8" w:rsidRDefault="00BE531F">
      <w:pPr>
        <w:spacing w:before="288" w:after="288" w:line="312" w:lineRule="auto"/>
        <w:ind w:firstLine="567"/>
        <w:jc w:val="center"/>
        <w:rPr>
          <w:rFonts w:ascii="Arial" w:eastAsia="Arial" w:hAnsi="Arial" w:cs="Arial"/>
          <w:b/>
          <w:bCs/>
          <w:i/>
          <w:iCs/>
          <w:color w:val="FF0000"/>
          <w:sz w:val="20"/>
          <w:szCs w:val="20"/>
        </w:rPr>
      </w:pPr>
      <w:r>
        <w:rPr>
          <w:noProof/>
        </w:rPr>
        <w:drawing>
          <wp:anchor distT="0" distB="0" distL="114300" distR="114300" simplePos="0" relativeHeight="251658240" behindDoc="0" locked="0" layoutInCell="1" hidden="0" allowOverlap="1" wp14:anchorId="5ADC22CE" wp14:editId="6DF89917">
            <wp:simplePos x="0" y="0"/>
            <wp:positionH relativeFrom="column">
              <wp:posOffset>2933700</wp:posOffset>
            </wp:positionH>
            <wp:positionV relativeFrom="paragraph">
              <wp:posOffset>93980</wp:posOffset>
            </wp:positionV>
            <wp:extent cx="552450" cy="723900"/>
            <wp:effectExtent l="0" t="0" r="0" b="0"/>
            <wp:wrapSquare wrapText="left" distT="0" distB="0" distL="114300" distR="114300"/>
            <wp:docPr id="10"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552450" cy="723900"/>
                    </a:xfrm>
                    <a:prstGeom prst="rect">
                      <a:avLst/>
                    </a:prstGeom>
                    <a:ln/>
                  </pic:spPr>
                </pic:pic>
              </a:graphicData>
            </a:graphic>
          </wp:anchor>
        </w:drawing>
      </w:r>
    </w:p>
    <w:p w14:paraId="7A8B221E" w14:textId="77777777" w:rsidR="00855BF8" w:rsidRDefault="00855BF8">
      <w:pPr>
        <w:spacing w:before="288"/>
        <w:ind w:firstLine="567"/>
        <w:jc w:val="center"/>
        <w:rPr>
          <w:rFonts w:ascii="Arial" w:eastAsia="Arial" w:hAnsi="Arial" w:cs="Arial"/>
          <w:b/>
          <w:bCs/>
          <w:color w:val="FF0000"/>
          <w:sz w:val="20"/>
          <w:szCs w:val="20"/>
        </w:rPr>
      </w:pPr>
    </w:p>
    <w:p w14:paraId="3CBB4CF4" w14:textId="77777777" w:rsidR="00BE531F" w:rsidRDefault="00BE531F" w:rsidP="00BE531F">
      <w:pPr>
        <w:spacing w:before="288"/>
        <w:jc w:val="center"/>
        <w:rPr>
          <w:rFonts w:ascii="Arial" w:eastAsia="Arial" w:hAnsi="Arial" w:cs="Arial"/>
          <w:b/>
          <w:bCs/>
          <w:sz w:val="20"/>
          <w:szCs w:val="20"/>
        </w:rPr>
      </w:pPr>
    </w:p>
    <w:p w14:paraId="46A8E4B7" w14:textId="6E548D3D" w:rsidR="00855BF8" w:rsidRDefault="000C6B55" w:rsidP="00BE531F">
      <w:pPr>
        <w:spacing w:before="288"/>
        <w:jc w:val="center"/>
        <w:rPr>
          <w:rFonts w:ascii="Arial" w:eastAsia="Arial" w:hAnsi="Arial" w:cs="Arial"/>
          <w:b/>
          <w:bCs/>
          <w:sz w:val="20"/>
          <w:szCs w:val="20"/>
        </w:rPr>
      </w:pPr>
      <w:r>
        <w:rPr>
          <w:rFonts w:ascii="Arial" w:eastAsia="Arial" w:hAnsi="Arial" w:cs="Arial"/>
          <w:b/>
          <w:bCs/>
          <w:sz w:val="20"/>
          <w:szCs w:val="20"/>
        </w:rPr>
        <w:t>CÂMARA MUNICIPAL DE VEREADORES DE</w:t>
      </w:r>
      <w:r w:rsidR="00BE531F">
        <w:rPr>
          <w:rFonts w:ascii="Arial" w:eastAsia="Arial" w:hAnsi="Arial" w:cs="Arial"/>
          <w:b/>
          <w:bCs/>
          <w:sz w:val="20"/>
          <w:szCs w:val="20"/>
        </w:rPr>
        <w:t xml:space="preserve"> C</w:t>
      </w:r>
      <w:r>
        <w:rPr>
          <w:rFonts w:ascii="Arial" w:eastAsia="Arial" w:hAnsi="Arial" w:cs="Arial"/>
          <w:b/>
          <w:bCs/>
          <w:sz w:val="20"/>
          <w:szCs w:val="20"/>
        </w:rPr>
        <w:t>ORONEL FREITAS/SC</w:t>
      </w:r>
    </w:p>
    <w:p w14:paraId="585B1838" w14:textId="77777777" w:rsidR="00855BF8" w:rsidRDefault="000C6B55">
      <w:pPr>
        <w:spacing w:before="288"/>
        <w:ind w:firstLine="567"/>
        <w:jc w:val="center"/>
        <w:rPr>
          <w:rFonts w:ascii="Arial" w:eastAsia="Arial" w:hAnsi="Arial" w:cs="Arial"/>
          <w:b/>
          <w:bCs/>
          <w:color w:val="000000"/>
          <w:sz w:val="20"/>
          <w:szCs w:val="20"/>
        </w:rPr>
      </w:pPr>
      <w:r>
        <w:rPr>
          <w:rFonts w:ascii="Arial" w:eastAsia="Arial" w:hAnsi="Arial" w:cs="Arial"/>
          <w:b/>
          <w:bCs/>
          <w:sz w:val="20"/>
          <w:szCs w:val="20"/>
        </w:rPr>
        <w:t>PREGÃO ELETRÔNICO N</w:t>
      </w:r>
      <w:r>
        <w:rPr>
          <w:rFonts w:ascii="Arial" w:eastAsia="Arial" w:hAnsi="Arial" w:cs="Arial"/>
          <w:b/>
          <w:bCs/>
          <w:color w:val="000000"/>
          <w:sz w:val="20"/>
          <w:szCs w:val="20"/>
        </w:rPr>
        <w:t xml:space="preserve">º </w:t>
      </w:r>
      <w:r>
        <w:rPr>
          <w:rFonts w:ascii="Arial" w:eastAsia="Arial" w:hAnsi="Arial" w:cs="Arial"/>
          <w:b/>
          <w:bCs/>
          <w:sz w:val="20"/>
          <w:szCs w:val="20"/>
        </w:rPr>
        <w:t>2</w:t>
      </w:r>
      <w:r>
        <w:rPr>
          <w:rFonts w:ascii="Arial" w:eastAsia="Arial" w:hAnsi="Arial" w:cs="Arial"/>
          <w:b/>
          <w:bCs/>
          <w:color w:val="000000"/>
          <w:sz w:val="20"/>
          <w:szCs w:val="20"/>
        </w:rPr>
        <w:t>/20</w:t>
      </w:r>
      <w:r>
        <w:rPr>
          <w:rFonts w:ascii="Arial" w:eastAsia="Arial" w:hAnsi="Arial" w:cs="Arial"/>
          <w:b/>
          <w:bCs/>
          <w:sz w:val="20"/>
          <w:szCs w:val="20"/>
        </w:rPr>
        <w:t>26</w:t>
      </w:r>
    </w:p>
    <w:p w14:paraId="39BD1115" w14:textId="77777777" w:rsidR="00855BF8" w:rsidRDefault="000C6B55">
      <w:pPr>
        <w:spacing w:after="720"/>
        <w:ind w:firstLine="567"/>
        <w:jc w:val="center"/>
        <w:rPr>
          <w:rFonts w:ascii="Arial" w:eastAsia="Arial" w:hAnsi="Arial" w:cs="Arial"/>
          <w:color w:val="000000"/>
          <w:sz w:val="20"/>
          <w:szCs w:val="20"/>
        </w:rPr>
      </w:pPr>
      <w:r>
        <w:rPr>
          <w:rFonts w:ascii="Arial" w:eastAsia="Arial" w:hAnsi="Arial" w:cs="Arial"/>
          <w:color w:val="000000"/>
          <w:sz w:val="20"/>
          <w:szCs w:val="20"/>
        </w:rPr>
        <w:t>(Processo Administrativo n°</w:t>
      </w:r>
      <w:r>
        <w:rPr>
          <w:rFonts w:ascii="Arial" w:eastAsia="Arial" w:hAnsi="Arial" w:cs="Arial"/>
          <w:sz w:val="20"/>
          <w:szCs w:val="20"/>
        </w:rPr>
        <w:t>2/2026</w:t>
      </w:r>
      <w:r>
        <w:rPr>
          <w:rFonts w:ascii="Arial" w:eastAsia="Arial" w:hAnsi="Arial" w:cs="Arial"/>
          <w:color w:val="000000"/>
          <w:sz w:val="20"/>
          <w:szCs w:val="20"/>
        </w:rPr>
        <w:t>)</w:t>
      </w:r>
    </w:p>
    <w:p w14:paraId="25452C52" w14:textId="5D117EE8" w:rsidR="00855BF8" w:rsidRDefault="000C6B55">
      <w:pPr>
        <w:pBdr>
          <w:top w:val="nil"/>
          <w:left w:val="nil"/>
          <w:bottom w:val="nil"/>
          <w:right w:val="nil"/>
          <w:between w:val="nil"/>
        </w:pBdr>
        <w:spacing w:before="120" w:after="120" w:line="276" w:lineRule="auto"/>
        <w:ind w:firstLine="1134"/>
        <w:jc w:val="both"/>
        <w:rPr>
          <w:rFonts w:ascii="Arial" w:eastAsia="Arial" w:hAnsi="Arial" w:cs="Arial"/>
          <w:color w:val="000000"/>
          <w:sz w:val="20"/>
          <w:szCs w:val="20"/>
        </w:rPr>
      </w:pPr>
      <w:r>
        <w:rPr>
          <w:rFonts w:ascii="Arial" w:eastAsia="Arial" w:hAnsi="Arial" w:cs="Arial"/>
          <w:color w:val="000000"/>
          <w:sz w:val="20"/>
          <w:szCs w:val="20"/>
        </w:rPr>
        <w:t>Torna-se público que a</w:t>
      </w:r>
      <w:r>
        <w:rPr>
          <w:rFonts w:ascii="Arial" w:eastAsia="Arial" w:hAnsi="Arial" w:cs="Arial"/>
          <w:sz w:val="20"/>
          <w:szCs w:val="20"/>
        </w:rPr>
        <w:t xml:space="preserve"> CÂMARA MUNICIPAL DE VEREADORES DE CORONEL FREITAS/SC,</w:t>
      </w:r>
      <w:r>
        <w:rPr>
          <w:rFonts w:ascii="Arial" w:eastAsia="Arial" w:hAnsi="Arial" w:cs="Arial"/>
          <w:b/>
          <w:bCs/>
          <w:i/>
          <w:iCs/>
          <w:color w:val="FF0000"/>
          <w:sz w:val="20"/>
          <w:szCs w:val="20"/>
        </w:rPr>
        <w:t xml:space="preserve"> </w:t>
      </w:r>
      <w:r>
        <w:rPr>
          <w:rFonts w:ascii="Arial" w:eastAsia="Arial" w:hAnsi="Arial" w:cs="Arial"/>
          <w:sz w:val="20"/>
          <w:szCs w:val="20"/>
        </w:rPr>
        <w:t>s</w:t>
      </w:r>
      <w:r>
        <w:rPr>
          <w:rFonts w:ascii="Arial" w:eastAsia="Arial" w:hAnsi="Arial" w:cs="Arial"/>
          <w:color w:val="000000"/>
          <w:sz w:val="20"/>
          <w:szCs w:val="20"/>
        </w:rPr>
        <w:t>ediada</w:t>
      </w:r>
      <w:r>
        <w:rPr>
          <w:rFonts w:ascii="Arial" w:eastAsia="Arial" w:hAnsi="Arial" w:cs="Arial"/>
          <w:sz w:val="20"/>
          <w:szCs w:val="20"/>
        </w:rPr>
        <w:t xml:space="preserve"> na Rua Amazonas, nº 39, centro, Coronel Freitas, estado de Santa Catarina</w:t>
      </w:r>
      <w:r>
        <w:rPr>
          <w:rFonts w:ascii="Arial" w:eastAsia="Arial" w:hAnsi="Arial" w:cs="Arial"/>
          <w:color w:val="000000"/>
          <w:sz w:val="20"/>
          <w:szCs w:val="20"/>
        </w:rPr>
        <w:t>, realizará licitação,</w:t>
      </w:r>
      <w:r>
        <w:rPr>
          <w:rFonts w:ascii="Arial" w:eastAsia="Arial" w:hAnsi="Arial" w:cs="Arial"/>
          <w:sz w:val="20"/>
          <w:szCs w:val="20"/>
        </w:rPr>
        <w:t xml:space="preserve"> </w:t>
      </w:r>
      <w:r>
        <w:rPr>
          <w:rFonts w:ascii="Arial" w:eastAsia="Arial" w:hAnsi="Arial" w:cs="Arial"/>
          <w:color w:val="000000"/>
          <w:sz w:val="20"/>
          <w:szCs w:val="20"/>
        </w:rPr>
        <w:t>na modalidade</w:t>
      </w:r>
      <w:r>
        <w:rPr>
          <w:rFonts w:ascii="Arial" w:eastAsia="Arial" w:hAnsi="Arial" w:cs="Arial"/>
          <w:b/>
          <w:bCs/>
          <w:color w:val="FF0000"/>
          <w:sz w:val="20"/>
          <w:szCs w:val="20"/>
        </w:rPr>
        <w:t xml:space="preserve"> </w:t>
      </w:r>
      <w:r>
        <w:rPr>
          <w:rFonts w:ascii="Arial" w:eastAsia="Arial" w:hAnsi="Arial" w:cs="Arial"/>
          <w:b/>
          <w:bCs/>
          <w:sz w:val="20"/>
          <w:szCs w:val="20"/>
        </w:rPr>
        <w:t>PREGÃO ELETRÔNICO</w:t>
      </w:r>
      <w:r>
        <w:rPr>
          <w:rFonts w:ascii="Arial" w:eastAsia="Arial" w:hAnsi="Arial" w:cs="Arial"/>
          <w:color w:val="000000"/>
          <w:sz w:val="20"/>
          <w:szCs w:val="20"/>
        </w:rPr>
        <w:t xml:space="preserve">, na forma </w:t>
      </w:r>
      <w:r w:rsidRPr="000A6C3B">
        <w:rPr>
          <w:rFonts w:ascii="Arial" w:eastAsia="Arial" w:hAnsi="Arial" w:cs="Arial"/>
          <w:b/>
          <w:bCs/>
          <w:color w:val="000000"/>
          <w:sz w:val="20"/>
          <w:szCs w:val="20"/>
        </w:rPr>
        <w:t>ELETRÔNICA</w:t>
      </w:r>
      <w:r>
        <w:rPr>
          <w:rFonts w:ascii="Arial" w:eastAsia="Arial" w:hAnsi="Arial" w:cs="Arial"/>
          <w:color w:val="000000"/>
          <w:sz w:val="20"/>
          <w:szCs w:val="20"/>
        </w:rPr>
        <w:t xml:space="preserve">, </w:t>
      </w:r>
      <w:r w:rsidR="000A6C3B" w:rsidRPr="000A6C3B">
        <w:rPr>
          <w:rFonts w:ascii="Arial" w:hAnsi="Arial" w:cs="Arial"/>
          <w:b/>
          <w:bCs/>
          <w:sz w:val="20"/>
          <w:szCs w:val="20"/>
        </w:rPr>
        <w:t>MENOR PERCENTUAL DE TAXA DE ADMINISTRAÇÃO (permitido taxa negativa)</w:t>
      </w:r>
      <w:r w:rsidR="000A6C3B" w:rsidRPr="000A6C3B">
        <w:rPr>
          <w:sz w:val="20"/>
          <w:szCs w:val="20"/>
        </w:rPr>
        <w:t xml:space="preserve">, </w:t>
      </w:r>
      <w:r>
        <w:rPr>
          <w:rFonts w:ascii="Arial" w:eastAsia="Arial" w:hAnsi="Arial" w:cs="Arial"/>
          <w:color w:val="000000"/>
          <w:sz w:val="20"/>
          <w:szCs w:val="20"/>
        </w:rPr>
        <w:t>nos termos da Lei nº 14.133, de 1º de abril de 2021, e demais legislação aplicável e, ainda, de acordo com as condições estabelecidas neste Edital.</w:t>
      </w:r>
    </w:p>
    <w:p w14:paraId="69C20986" w14:textId="77777777" w:rsidR="00855BF8" w:rsidRDefault="000C6B55">
      <w:pPr>
        <w:keepNext/>
        <w:keepLines/>
        <w:numPr>
          <w:ilvl w:val="0"/>
          <w:numId w:val="1"/>
        </w:numPr>
        <w:pBdr>
          <w:top w:val="nil"/>
          <w:left w:val="nil"/>
          <w:bottom w:val="nil"/>
          <w:right w:val="nil"/>
          <w:between w:val="nil"/>
        </w:pBdr>
        <w:tabs>
          <w:tab w:val="left" w:pos="567"/>
        </w:tabs>
        <w:spacing w:before="288" w:after="288" w:line="312" w:lineRule="auto"/>
        <w:jc w:val="both"/>
        <w:rPr>
          <w:rFonts w:ascii="Arial" w:eastAsia="Arial" w:hAnsi="Arial" w:cs="Arial"/>
          <w:b/>
          <w:bCs/>
          <w:color w:val="000000"/>
          <w:sz w:val="20"/>
          <w:szCs w:val="20"/>
        </w:rPr>
      </w:pPr>
      <w:bookmarkStart w:id="0" w:name="_heading=h.3o2v4sb0fb3x" w:colFirst="0" w:colLast="0"/>
      <w:bookmarkEnd w:id="0"/>
      <w:r>
        <w:rPr>
          <w:rFonts w:ascii="Arial" w:eastAsia="Arial" w:hAnsi="Arial" w:cs="Arial"/>
          <w:b/>
          <w:bCs/>
          <w:color w:val="000000"/>
          <w:sz w:val="20"/>
          <w:szCs w:val="20"/>
        </w:rPr>
        <w:t>DO OBJETO</w:t>
      </w:r>
    </w:p>
    <w:p w14:paraId="53F43B4F" w14:textId="30DD0AA6" w:rsidR="00855BF8" w:rsidRDefault="000C6B55">
      <w:pPr>
        <w:numPr>
          <w:ilvl w:val="1"/>
          <w:numId w:val="1"/>
        </w:numPr>
        <w:pBdr>
          <w:top w:val="nil"/>
          <w:left w:val="nil"/>
          <w:bottom w:val="nil"/>
          <w:right w:val="nil"/>
          <w:between w:val="nil"/>
        </w:pBdr>
        <w:spacing w:before="120" w:after="120" w:line="276" w:lineRule="auto"/>
        <w:ind w:left="141" w:hanging="420"/>
        <w:jc w:val="both"/>
      </w:pPr>
      <w:r>
        <w:rPr>
          <w:rFonts w:ascii="Arial" w:eastAsia="Arial" w:hAnsi="Arial" w:cs="Arial"/>
          <w:color w:val="000000"/>
          <w:sz w:val="20"/>
          <w:szCs w:val="20"/>
        </w:rPr>
        <w:t>O objeto da presente licitação</w:t>
      </w:r>
      <w:r w:rsidR="00BE531F">
        <w:rPr>
          <w:rFonts w:ascii="Arial" w:eastAsia="Arial" w:hAnsi="Arial" w:cs="Arial"/>
          <w:color w:val="000000"/>
          <w:sz w:val="20"/>
          <w:szCs w:val="20"/>
        </w:rPr>
        <w:t>, que segue os ditames da Lei 14.133/2021,</w:t>
      </w:r>
      <w:r>
        <w:rPr>
          <w:rFonts w:ascii="Arial" w:eastAsia="Arial" w:hAnsi="Arial" w:cs="Arial"/>
          <w:color w:val="000000"/>
          <w:sz w:val="20"/>
          <w:szCs w:val="20"/>
        </w:rPr>
        <w:t xml:space="preserve"> é a contratação de empresa especializada para efetuar o repasse de valores referentes ao vale alimentação aos servidores da Câmara Municipal de Coronel Freitas</w:t>
      </w:r>
      <w:r w:rsidR="00BE531F">
        <w:rPr>
          <w:rFonts w:ascii="Arial" w:eastAsia="Arial" w:hAnsi="Arial" w:cs="Arial"/>
          <w:color w:val="000000"/>
          <w:sz w:val="20"/>
          <w:szCs w:val="20"/>
        </w:rPr>
        <w:t xml:space="preserve">, instituído pela </w:t>
      </w:r>
      <w:r w:rsidR="00BE531F" w:rsidRPr="00BE531F">
        <w:rPr>
          <w:rFonts w:ascii="Arial" w:eastAsia="Arial" w:hAnsi="Arial" w:cs="Arial"/>
          <w:color w:val="000000"/>
          <w:sz w:val="20"/>
          <w:szCs w:val="20"/>
        </w:rPr>
        <w:t>Lei Municipal nº 2.562/2023</w:t>
      </w:r>
      <w:r>
        <w:rPr>
          <w:rFonts w:ascii="Arial" w:eastAsia="Arial" w:hAnsi="Arial" w:cs="Arial"/>
          <w:color w:val="000000"/>
          <w:sz w:val="20"/>
          <w:szCs w:val="20"/>
        </w:rPr>
        <w:t xml:space="preserve">, por meio de emissão, fornecimento e gestão de cartão com chip de segurança, para uso mediante senha pessoal, com recargas mensais de valores solicitados conforme demanda da contratante, para aquisição de alimentação em estabelecimentos  comerciais  cadastrados, pelos servidores do Legislativo Municipal, sendo exigidos, no mínimo, 5 (cinco) estabelecimentos cadastrados localizados dentro do município de Coronel Freitas/SC, conforme condições, quantidades e exigências estabelecidas neste Edital e seus </w:t>
      </w:r>
      <w:r>
        <w:rPr>
          <w:rFonts w:ascii="Arial" w:eastAsia="Arial" w:hAnsi="Arial" w:cs="Arial"/>
          <w:sz w:val="20"/>
          <w:szCs w:val="20"/>
        </w:rPr>
        <w:t>anexos.</w:t>
      </w:r>
    </w:p>
    <w:p w14:paraId="5B943989" w14:textId="4AFB12E4" w:rsidR="00855BF8" w:rsidRDefault="000C6B55">
      <w:pPr>
        <w:numPr>
          <w:ilvl w:val="1"/>
          <w:numId w:val="1"/>
        </w:numPr>
        <w:pBdr>
          <w:top w:val="nil"/>
          <w:left w:val="nil"/>
          <w:bottom w:val="nil"/>
          <w:right w:val="nil"/>
          <w:between w:val="nil"/>
        </w:pBdr>
        <w:spacing w:before="120" w:after="120" w:line="276" w:lineRule="auto"/>
        <w:ind w:left="141" w:hanging="420"/>
        <w:jc w:val="both"/>
      </w:pPr>
      <w:r>
        <w:rPr>
          <w:rFonts w:ascii="Arial" w:eastAsia="Arial" w:hAnsi="Arial" w:cs="Arial"/>
          <w:i/>
          <w:iCs/>
          <w:sz w:val="20"/>
          <w:szCs w:val="20"/>
        </w:rPr>
        <w:t xml:space="preserve">A licitação será realizada </w:t>
      </w:r>
      <w:r w:rsidR="000A6C3B">
        <w:rPr>
          <w:rFonts w:ascii="Arial" w:eastAsia="Arial" w:hAnsi="Arial" w:cs="Arial"/>
          <w:i/>
          <w:iCs/>
          <w:sz w:val="20"/>
          <w:szCs w:val="20"/>
        </w:rPr>
        <w:t xml:space="preserve">pela menor taxa administrativa unitária. </w:t>
      </w:r>
    </w:p>
    <w:p w14:paraId="607035ED" w14:textId="77777777" w:rsidR="00855BF8" w:rsidRDefault="000C6B55">
      <w:pPr>
        <w:keepNext/>
        <w:keepLines/>
        <w:numPr>
          <w:ilvl w:val="0"/>
          <w:numId w:val="1"/>
        </w:numPr>
        <w:pBdr>
          <w:top w:val="nil"/>
          <w:left w:val="nil"/>
          <w:bottom w:val="nil"/>
          <w:right w:val="nil"/>
          <w:between w:val="nil"/>
        </w:pBdr>
        <w:tabs>
          <w:tab w:val="left" w:pos="567"/>
        </w:tabs>
        <w:spacing w:before="288" w:after="288" w:line="312" w:lineRule="auto"/>
        <w:jc w:val="both"/>
      </w:pPr>
      <w:bookmarkStart w:id="1" w:name="_heading=h.ih1p4vrtfno6" w:colFirst="0" w:colLast="0"/>
      <w:bookmarkEnd w:id="1"/>
      <w:r>
        <w:rPr>
          <w:rFonts w:ascii="Arial" w:eastAsia="Arial" w:hAnsi="Arial" w:cs="Arial"/>
          <w:b/>
          <w:bCs/>
          <w:color w:val="000000"/>
          <w:sz w:val="20"/>
          <w:szCs w:val="20"/>
        </w:rPr>
        <w:t>DA PARTICIPAÇÃO NA LICITAÇÃO</w:t>
      </w:r>
    </w:p>
    <w:p w14:paraId="4BD1BA49" w14:textId="77777777" w:rsidR="00855BF8" w:rsidRDefault="000C6B55">
      <w:pPr>
        <w:numPr>
          <w:ilvl w:val="1"/>
          <w:numId w:val="1"/>
        </w:numPr>
        <w:pBdr>
          <w:top w:val="nil"/>
          <w:left w:val="nil"/>
          <w:bottom w:val="nil"/>
          <w:right w:val="nil"/>
          <w:between w:val="nil"/>
        </w:pBdr>
        <w:spacing w:before="120" w:after="120" w:line="276" w:lineRule="auto"/>
        <w:ind w:left="141" w:hanging="420"/>
        <w:jc w:val="both"/>
      </w:pPr>
      <w:bookmarkStart w:id="2" w:name="_heading=h.xz7kf2wksrey" w:colFirst="0" w:colLast="0"/>
      <w:bookmarkEnd w:id="2"/>
      <w:r>
        <w:rPr>
          <w:rFonts w:ascii="Arial" w:eastAsia="Arial" w:hAnsi="Arial" w:cs="Arial"/>
          <w:color w:val="000000"/>
          <w:sz w:val="20"/>
          <w:szCs w:val="20"/>
        </w:rPr>
        <w:t xml:space="preserve">Poderão participar deste certame os interessados previamente credenciados no Sistema de Cadastramento Unificado de Fornecedores - SICAF e no </w:t>
      </w:r>
      <w:r>
        <w:rPr>
          <w:rFonts w:ascii="Arial" w:eastAsia="Arial" w:hAnsi="Arial" w:cs="Arial"/>
          <w:sz w:val="20"/>
          <w:szCs w:val="20"/>
        </w:rPr>
        <w:t xml:space="preserve">Portal de Compras Públicas </w:t>
      </w:r>
      <w:r>
        <w:rPr>
          <w:rFonts w:ascii="Arial" w:eastAsia="Arial" w:hAnsi="Arial" w:cs="Arial"/>
          <w:color w:val="000000"/>
          <w:sz w:val="20"/>
          <w:szCs w:val="20"/>
        </w:rPr>
        <w:t>(</w:t>
      </w:r>
      <w:r>
        <w:rPr>
          <w:rFonts w:ascii="Arial" w:eastAsia="Arial" w:hAnsi="Arial" w:cs="Arial"/>
          <w:sz w:val="20"/>
          <w:szCs w:val="20"/>
        </w:rPr>
        <w:t>https://www.portaldecompraspublicas.com.br/</w:t>
      </w:r>
      <w:r>
        <w:rPr>
          <w:rFonts w:ascii="Arial" w:eastAsia="Arial" w:hAnsi="Arial" w:cs="Arial"/>
          <w:color w:val="000000"/>
          <w:sz w:val="20"/>
          <w:szCs w:val="20"/>
        </w:rPr>
        <w:t>).</w:t>
      </w:r>
    </w:p>
    <w:p w14:paraId="47E45FA8" w14:textId="77777777" w:rsidR="00855BF8" w:rsidRDefault="000C6B55">
      <w:pPr>
        <w:numPr>
          <w:ilvl w:val="1"/>
          <w:numId w:val="1"/>
        </w:numPr>
        <w:pBdr>
          <w:top w:val="nil"/>
          <w:left w:val="nil"/>
          <w:bottom w:val="nil"/>
          <w:right w:val="nil"/>
          <w:between w:val="nil"/>
        </w:pBdr>
        <w:spacing w:before="120" w:after="120" w:line="276" w:lineRule="auto"/>
        <w:ind w:left="141" w:hanging="420"/>
        <w:jc w:val="both"/>
      </w:pPr>
      <w:bookmarkStart w:id="3" w:name="_heading=h.vrmm4p6s7dkp" w:colFirst="0" w:colLast="0"/>
      <w:bookmarkEnd w:id="3"/>
      <w:r>
        <w:rPr>
          <w:rFonts w:ascii="Arial" w:eastAsia="Arial" w:hAnsi="Arial" w:cs="Arial"/>
          <w:color w:val="000000"/>
          <w:sz w:val="20"/>
          <w:szCs w:val="20"/>
        </w:rPr>
        <w:t xml:space="preserve">Os interessados deverão atender às condições exigidas no cadastramento no </w:t>
      </w:r>
      <w:proofErr w:type="spellStart"/>
      <w:r>
        <w:rPr>
          <w:rFonts w:ascii="Arial" w:eastAsia="Arial" w:hAnsi="Arial" w:cs="Arial"/>
          <w:color w:val="000000"/>
          <w:sz w:val="20"/>
          <w:szCs w:val="20"/>
        </w:rPr>
        <w:t>Sicaf</w:t>
      </w:r>
      <w:proofErr w:type="spellEnd"/>
      <w:r>
        <w:rPr>
          <w:rFonts w:ascii="Arial" w:eastAsia="Arial" w:hAnsi="Arial" w:cs="Arial"/>
          <w:color w:val="000000"/>
          <w:sz w:val="20"/>
          <w:szCs w:val="20"/>
        </w:rPr>
        <w:t xml:space="preserve"> até o terceiro dia útil anterior à data prevista para recebimento das propostas.</w:t>
      </w:r>
    </w:p>
    <w:p w14:paraId="1F368168" w14:textId="77777777" w:rsidR="00855BF8" w:rsidRDefault="000C6B55">
      <w:pPr>
        <w:numPr>
          <w:ilvl w:val="1"/>
          <w:numId w:val="1"/>
        </w:numPr>
        <w:pBdr>
          <w:top w:val="nil"/>
          <w:left w:val="nil"/>
          <w:bottom w:val="nil"/>
          <w:right w:val="nil"/>
          <w:between w:val="nil"/>
        </w:pBdr>
        <w:spacing w:before="120" w:after="120" w:line="276" w:lineRule="auto"/>
        <w:ind w:left="141" w:hanging="420"/>
        <w:jc w:val="both"/>
      </w:pPr>
      <w:r>
        <w:rPr>
          <w:rFonts w:ascii="Arial" w:eastAsia="Arial" w:hAnsi="Arial" w:cs="Arial"/>
          <w:color w:val="000000"/>
          <w:sz w:val="20"/>
          <w:szCs w:val="20"/>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90F304D" w14:textId="77777777" w:rsidR="00855BF8" w:rsidRDefault="000C6B55">
      <w:pPr>
        <w:numPr>
          <w:ilvl w:val="1"/>
          <w:numId w:val="1"/>
        </w:numPr>
        <w:pBdr>
          <w:top w:val="nil"/>
          <w:left w:val="nil"/>
          <w:bottom w:val="nil"/>
          <w:right w:val="nil"/>
          <w:between w:val="nil"/>
        </w:pBdr>
        <w:spacing w:before="120" w:after="120" w:line="276" w:lineRule="auto"/>
        <w:ind w:left="141" w:hanging="420"/>
        <w:jc w:val="both"/>
      </w:pPr>
      <w:r>
        <w:rPr>
          <w:rFonts w:ascii="Arial" w:eastAsia="Arial" w:hAnsi="Arial" w:cs="Arial"/>
          <w:color w:val="000000"/>
          <w:sz w:val="20"/>
          <w:szCs w:val="20"/>
        </w:rPr>
        <w:t xml:space="preserve">É de responsabilidade do cadastrado conferir a exatidão dos seus dados cadastrais nos Sistemas relacionados no item anterior e mantê-los atualizados junto aos órgãos responsáveis pela informação, </w:t>
      </w:r>
      <w:r>
        <w:rPr>
          <w:rFonts w:ascii="Arial" w:eastAsia="Arial" w:hAnsi="Arial" w:cs="Arial"/>
          <w:color w:val="000000"/>
          <w:sz w:val="20"/>
          <w:szCs w:val="20"/>
        </w:rPr>
        <w:lastRenderedPageBreak/>
        <w:t>devendo proceder, imediatamente, à correção ou à alteração dos registros tão logo identifique incorreção ou aqueles se tornem desatualizados.</w:t>
      </w:r>
    </w:p>
    <w:p w14:paraId="26BCB252" w14:textId="77777777" w:rsidR="00855BF8" w:rsidRDefault="000C6B55">
      <w:pPr>
        <w:numPr>
          <w:ilvl w:val="1"/>
          <w:numId w:val="1"/>
        </w:numPr>
        <w:pBdr>
          <w:top w:val="nil"/>
          <w:left w:val="nil"/>
          <w:bottom w:val="nil"/>
          <w:right w:val="nil"/>
          <w:between w:val="nil"/>
        </w:pBdr>
        <w:spacing w:before="120" w:after="120" w:line="276" w:lineRule="auto"/>
        <w:ind w:left="141" w:hanging="420"/>
        <w:jc w:val="both"/>
      </w:pPr>
      <w:r>
        <w:rPr>
          <w:rFonts w:ascii="Arial" w:eastAsia="Arial" w:hAnsi="Arial" w:cs="Arial"/>
          <w:color w:val="000000"/>
          <w:sz w:val="20"/>
          <w:szCs w:val="20"/>
        </w:rPr>
        <w:t>A não observância do disposto no item anterior poderá ensejar desclassificação no momento da habilitação.</w:t>
      </w:r>
    </w:p>
    <w:p w14:paraId="3011BE0B" w14:textId="77777777" w:rsidR="00855BF8" w:rsidRDefault="000C6B55">
      <w:pPr>
        <w:numPr>
          <w:ilvl w:val="1"/>
          <w:numId w:val="1"/>
        </w:numPr>
        <w:pBdr>
          <w:top w:val="nil"/>
          <w:left w:val="nil"/>
          <w:bottom w:val="nil"/>
          <w:right w:val="nil"/>
          <w:between w:val="nil"/>
        </w:pBdr>
        <w:spacing w:before="120" w:after="120" w:line="276" w:lineRule="auto"/>
        <w:ind w:left="141" w:hanging="420"/>
        <w:jc w:val="both"/>
      </w:pPr>
      <w:r>
        <w:rPr>
          <w:rFonts w:ascii="Arial" w:eastAsia="Arial" w:hAnsi="Arial" w:cs="Arial"/>
          <w:i/>
          <w:iCs/>
          <w:sz w:val="20"/>
          <w:szCs w:val="20"/>
        </w:rPr>
        <w:t>Será concedido tratamento favorecido para as microempresas e empresas de pequeno porte, para as sociedades cooperativas mencionadas no artigo 16 da Lei nº 14.133, de 2021, para o agricultor familiar, o produtor rural pessoa física e para o microempreendedor individual - MEI, nos limites previstos da Lei Complementar nº 123, de 2006 e do Decreto nº 8.538, de 2015.</w:t>
      </w:r>
    </w:p>
    <w:p w14:paraId="33B48610" w14:textId="77777777" w:rsidR="00855BF8" w:rsidRDefault="000C6B55">
      <w:pPr>
        <w:numPr>
          <w:ilvl w:val="1"/>
          <w:numId w:val="1"/>
        </w:numPr>
        <w:pBdr>
          <w:top w:val="nil"/>
          <w:left w:val="nil"/>
          <w:bottom w:val="nil"/>
          <w:right w:val="nil"/>
          <w:between w:val="nil"/>
        </w:pBdr>
        <w:spacing w:before="120" w:after="120" w:line="276" w:lineRule="auto"/>
        <w:ind w:left="141" w:hanging="420"/>
        <w:jc w:val="both"/>
      </w:pPr>
      <w:bookmarkStart w:id="4" w:name="_heading=h.kp9ydxwqijf2" w:colFirst="0" w:colLast="0"/>
      <w:bookmarkEnd w:id="4"/>
      <w:r>
        <w:rPr>
          <w:rFonts w:ascii="Arial" w:eastAsia="Arial" w:hAnsi="Arial" w:cs="Arial"/>
          <w:color w:val="000000"/>
          <w:sz w:val="20"/>
          <w:szCs w:val="20"/>
        </w:rPr>
        <w:t>Não poderão disputar esta licitação:</w:t>
      </w:r>
    </w:p>
    <w:p w14:paraId="2F87D407" w14:textId="77777777" w:rsidR="00855BF8" w:rsidRDefault="000C6B55">
      <w:pPr>
        <w:numPr>
          <w:ilvl w:val="2"/>
          <w:numId w:val="1"/>
        </w:numPr>
        <w:pBdr>
          <w:top w:val="nil"/>
          <w:left w:val="nil"/>
          <w:bottom w:val="nil"/>
          <w:right w:val="nil"/>
          <w:between w:val="nil"/>
        </w:pBdr>
        <w:spacing w:before="120" w:after="120" w:line="276" w:lineRule="auto"/>
        <w:jc w:val="both"/>
      </w:pPr>
      <w:bookmarkStart w:id="5" w:name="_heading=h.3ndp74dw1n6q" w:colFirst="0" w:colLast="0"/>
      <w:bookmarkEnd w:id="5"/>
      <w:r>
        <w:rPr>
          <w:rFonts w:ascii="Arial" w:eastAsia="Arial" w:hAnsi="Arial" w:cs="Arial"/>
          <w:sz w:val="20"/>
          <w:szCs w:val="20"/>
        </w:rPr>
        <w:t xml:space="preserve">1. </w:t>
      </w:r>
      <w:r>
        <w:rPr>
          <w:rFonts w:ascii="Arial" w:eastAsia="Arial" w:hAnsi="Arial" w:cs="Arial"/>
          <w:color w:val="000000"/>
          <w:sz w:val="20"/>
          <w:szCs w:val="20"/>
        </w:rPr>
        <w:t>aquele que não atenda às condições deste Edital e seu(s) anexo(s);</w:t>
      </w:r>
    </w:p>
    <w:p w14:paraId="08DDDD93" w14:textId="77777777" w:rsidR="00855BF8" w:rsidRDefault="000C6B55">
      <w:pPr>
        <w:numPr>
          <w:ilvl w:val="2"/>
          <w:numId w:val="1"/>
        </w:numPr>
        <w:pBdr>
          <w:top w:val="nil"/>
          <w:left w:val="nil"/>
          <w:bottom w:val="nil"/>
          <w:right w:val="nil"/>
          <w:between w:val="nil"/>
        </w:pBdr>
        <w:spacing w:before="120" w:after="120" w:line="276" w:lineRule="auto"/>
        <w:jc w:val="both"/>
      </w:pPr>
      <w:r>
        <w:rPr>
          <w:rFonts w:ascii="Arial" w:eastAsia="Arial" w:hAnsi="Arial" w:cs="Arial"/>
          <w:sz w:val="20"/>
          <w:szCs w:val="20"/>
        </w:rPr>
        <w:t xml:space="preserve">2. </w:t>
      </w:r>
      <w:r>
        <w:rPr>
          <w:rFonts w:ascii="Arial" w:eastAsia="Arial" w:hAnsi="Arial" w:cs="Arial"/>
          <w:color w:val="000000"/>
          <w:sz w:val="20"/>
          <w:szCs w:val="20"/>
        </w:rPr>
        <w:t>sociedade que desempenhe atividade incompatível com o objeto da licitação;</w:t>
      </w:r>
    </w:p>
    <w:p w14:paraId="4289F963" w14:textId="77777777" w:rsidR="00855BF8" w:rsidRDefault="000C6B55">
      <w:pPr>
        <w:numPr>
          <w:ilvl w:val="2"/>
          <w:numId w:val="1"/>
        </w:numPr>
        <w:pBdr>
          <w:top w:val="nil"/>
          <w:left w:val="nil"/>
          <w:bottom w:val="nil"/>
          <w:right w:val="nil"/>
          <w:between w:val="nil"/>
        </w:pBdr>
        <w:spacing w:before="120" w:after="120" w:line="276" w:lineRule="auto"/>
        <w:jc w:val="both"/>
      </w:pPr>
      <w:r>
        <w:rPr>
          <w:rFonts w:ascii="Arial" w:eastAsia="Arial" w:hAnsi="Arial" w:cs="Arial"/>
          <w:sz w:val="20"/>
          <w:szCs w:val="20"/>
        </w:rPr>
        <w:t xml:space="preserve">3. </w:t>
      </w:r>
      <w:r>
        <w:rPr>
          <w:rFonts w:ascii="Arial" w:eastAsia="Arial" w:hAnsi="Arial" w:cs="Arial"/>
          <w:color w:val="000000"/>
          <w:sz w:val="20"/>
          <w:szCs w:val="20"/>
        </w:rPr>
        <w:t>empresas estrangeiras que não tenham representação legal no Brasil com poderes expressos para receber citação e responder administrativa ou judicialmente;</w:t>
      </w:r>
    </w:p>
    <w:p w14:paraId="42313284" w14:textId="77777777" w:rsidR="00855BF8" w:rsidRDefault="000C6B55">
      <w:pPr>
        <w:numPr>
          <w:ilvl w:val="2"/>
          <w:numId w:val="1"/>
        </w:numPr>
        <w:pBdr>
          <w:top w:val="nil"/>
          <w:left w:val="nil"/>
          <w:bottom w:val="nil"/>
          <w:right w:val="nil"/>
          <w:between w:val="nil"/>
        </w:pBdr>
        <w:spacing w:before="120" w:after="120" w:line="276" w:lineRule="auto"/>
        <w:jc w:val="both"/>
      </w:pPr>
      <w:bookmarkStart w:id="6" w:name="_heading=h.3w5wilzbvv6q" w:colFirst="0" w:colLast="0"/>
      <w:bookmarkEnd w:id="6"/>
      <w:r>
        <w:rPr>
          <w:rFonts w:ascii="Arial" w:eastAsia="Arial" w:hAnsi="Arial" w:cs="Arial"/>
          <w:sz w:val="20"/>
          <w:szCs w:val="20"/>
        </w:rPr>
        <w:t xml:space="preserve">4. </w:t>
      </w:r>
      <w:r>
        <w:rPr>
          <w:rFonts w:ascii="Arial" w:eastAsia="Arial" w:hAnsi="Arial" w:cs="Arial"/>
          <w:color w:val="000000"/>
          <w:sz w:val="20"/>
          <w:szCs w:val="20"/>
        </w:rPr>
        <w:t>autor do anteprojeto, do projeto básico ou do projeto executivo, pessoa física ou jurídica, quando a licitação versar sobre serviços ou fornecimento de bens a ele relacionados;</w:t>
      </w:r>
    </w:p>
    <w:p w14:paraId="746BCCD7" w14:textId="77777777" w:rsidR="00855BF8" w:rsidRDefault="000C6B55">
      <w:pPr>
        <w:numPr>
          <w:ilvl w:val="2"/>
          <w:numId w:val="1"/>
        </w:numPr>
        <w:pBdr>
          <w:top w:val="nil"/>
          <w:left w:val="nil"/>
          <w:bottom w:val="nil"/>
          <w:right w:val="nil"/>
          <w:between w:val="nil"/>
        </w:pBdr>
        <w:spacing w:before="120" w:after="120" w:line="276" w:lineRule="auto"/>
        <w:jc w:val="both"/>
      </w:pPr>
      <w:bookmarkStart w:id="7" w:name="_heading=h.blrt72du89ja" w:colFirst="0" w:colLast="0"/>
      <w:bookmarkEnd w:id="7"/>
      <w:r>
        <w:rPr>
          <w:rFonts w:ascii="Arial" w:eastAsia="Arial" w:hAnsi="Arial" w:cs="Arial"/>
          <w:sz w:val="20"/>
          <w:szCs w:val="20"/>
        </w:rPr>
        <w:t xml:space="preserve">5. </w:t>
      </w:r>
      <w:r>
        <w:rPr>
          <w:rFonts w:ascii="Arial" w:eastAsia="Arial" w:hAnsi="Arial" w:cs="Arial"/>
          <w:color w:val="000000"/>
          <w:sz w:val="20"/>
          <w:szCs w:val="20"/>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669E3A9B" w14:textId="77777777" w:rsidR="00855BF8" w:rsidRDefault="000C6B55">
      <w:pPr>
        <w:numPr>
          <w:ilvl w:val="2"/>
          <w:numId w:val="1"/>
        </w:numPr>
        <w:pBdr>
          <w:top w:val="nil"/>
          <w:left w:val="nil"/>
          <w:bottom w:val="nil"/>
          <w:right w:val="nil"/>
          <w:between w:val="nil"/>
        </w:pBdr>
        <w:spacing w:before="120" w:after="120" w:line="276" w:lineRule="auto"/>
        <w:jc w:val="both"/>
      </w:pPr>
      <w:bookmarkStart w:id="8" w:name="_heading=h.l247721l6dlo" w:colFirst="0" w:colLast="0"/>
      <w:bookmarkEnd w:id="8"/>
      <w:r>
        <w:rPr>
          <w:rFonts w:ascii="Arial" w:eastAsia="Arial" w:hAnsi="Arial" w:cs="Arial"/>
          <w:sz w:val="20"/>
          <w:szCs w:val="20"/>
        </w:rPr>
        <w:t xml:space="preserve">6. </w:t>
      </w:r>
      <w:r>
        <w:rPr>
          <w:rFonts w:ascii="Arial" w:eastAsia="Arial" w:hAnsi="Arial" w:cs="Arial"/>
          <w:color w:val="000000"/>
          <w:sz w:val="20"/>
          <w:szCs w:val="20"/>
        </w:rPr>
        <w:t>pessoa física ou jurídica que se encontre, ao tempo da licitação, impossibilitada de participar da licitação em decorrência de sanção que lhe foi imposta;</w:t>
      </w:r>
    </w:p>
    <w:p w14:paraId="5F3B38BA" w14:textId="77777777" w:rsidR="00855BF8" w:rsidRDefault="000C6B55">
      <w:pPr>
        <w:numPr>
          <w:ilvl w:val="2"/>
          <w:numId w:val="1"/>
        </w:numPr>
        <w:pBdr>
          <w:top w:val="nil"/>
          <w:left w:val="nil"/>
          <w:bottom w:val="nil"/>
          <w:right w:val="nil"/>
          <w:between w:val="nil"/>
        </w:pBdr>
        <w:spacing w:before="120" w:after="120" w:line="276" w:lineRule="auto"/>
        <w:jc w:val="both"/>
      </w:pPr>
      <w:r>
        <w:rPr>
          <w:rFonts w:ascii="Arial" w:eastAsia="Arial" w:hAnsi="Arial" w:cs="Arial"/>
          <w:sz w:val="20"/>
          <w:szCs w:val="20"/>
        </w:rPr>
        <w:t xml:space="preserve">7. </w:t>
      </w:r>
      <w:r>
        <w:rPr>
          <w:rFonts w:ascii="Arial" w:eastAsia="Arial" w:hAnsi="Arial" w:cs="Arial"/>
          <w:color w:val="000000"/>
          <w:sz w:val="20"/>
          <w:szCs w:val="2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7DFC3166" w14:textId="77777777" w:rsidR="00855BF8" w:rsidRDefault="000C6B55">
      <w:pPr>
        <w:numPr>
          <w:ilvl w:val="2"/>
          <w:numId w:val="1"/>
        </w:numPr>
        <w:pBdr>
          <w:top w:val="nil"/>
          <w:left w:val="nil"/>
          <w:bottom w:val="nil"/>
          <w:right w:val="nil"/>
          <w:between w:val="nil"/>
        </w:pBdr>
        <w:spacing w:before="120" w:after="120" w:line="276" w:lineRule="auto"/>
        <w:jc w:val="both"/>
      </w:pPr>
      <w:bookmarkStart w:id="9" w:name="_heading=h.6y89ey5hat38" w:colFirst="0" w:colLast="0"/>
      <w:bookmarkEnd w:id="9"/>
      <w:r>
        <w:rPr>
          <w:rFonts w:ascii="Arial" w:eastAsia="Arial" w:hAnsi="Arial" w:cs="Arial"/>
          <w:sz w:val="20"/>
          <w:szCs w:val="20"/>
        </w:rPr>
        <w:t xml:space="preserve">8. </w:t>
      </w:r>
      <w:r>
        <w:rPr>
          <w:rFonts w:ascii="Arial" w:eastAsia="Arial" w:hAnsi="Arial" w:cs="Arial"/>
          <w:color w:val="000000"/>
          <w:sz w:val="20"/>
          <w:szCs w:val="20"/>
        </w:rPr>
        <w:t>empresas controladoras, controladas ou coligadas, nos termos da Lei nº 6.404, de 15 de dezembro de 1976, concorrendo entre si;</w:t>
      </w:r>
    </w:p>
    <w:p w14:paraId="4F002398" w14:textId="77777777" w:rsidR="00855BF8" w:rsidRDefault="000C6B55">
      <w:pPr>
        <w:numPr>
          <w:ilvl w:val="2"/>
          <w:numId w:val="1"/>
        </w:numPr>
        <w:pBdr>
          <w:top w:val="nil"/>
          <w:left w:val="nil"/>
          <w:bottom w:val="nil"/>
          <w:right w:val="nil"/>
          <w:between w:val="nil"/>
        </w:pBdr>
        <w:spacing w:before="120" w:after="120" w:line="276" w:lineRule="auto"/>
        <w:jc w:val="both"/>
      </w:pPr>
      <w:r>
        <w:rPr>
          <w:rFonts w:ascii="Arial" w:eastAsia="Arial" w:hAnsi="Arial" w:cs="Arial"/>
          <w:sz w:val="20"/>
          <w:szCs w:val="20"/>
        </w:rPr>
        <w:t xml:space="preserve">9. </w:t>
      </w:r>
      <w:r>
        <w:rPr>
          <w:rFonts w:ascii="Arial" w:eastAsia="Arial" w:hAnsi="Arial" w:cs="Arial"/>
          <w:color w:val="000000"/>
          <w:sz w:val="20"/>
          <w:szCs w:val="20"/>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3625CB4" w14:textId="77777777" w:rsidR="00855BF8" w:rsidRDefault="000C6B55">
      <w:pPr>
        <w:numPr>
          <w:ilvl w:val="2"/>
          <w:numId w:val="1"/>
        </w:numPr>
        <w:pBdr>
          <w:top w:val="nil"/>
          <w:left w:val="nil"/>
          <w:bottom w:val="nil"/>
          <w:right w:val="nil"/>
          <w:between w:val="nil"/>
        </w:pBdr>
        <w:spacing w:before="120" w:after="120" w:line="276" w:lineRule="auto"/>
        <w:jc w:val="both"/>
      </w:pPr>
      <w:r>
        <w:rPr>
          <w:rFonts w:ascii="Arial" w:eastAsia="Arial" w:hAnsi="Arial" w:cs="Arial"/>
          <w:sz w:val="20"/>
          <w:szCs w:val="20"/>
        </w:rPr>
        <w:t xml:space="preserve">10. </w:t>
      </w:r>
      <w:r>
        <w:rPr>
          <w:rFonts w:ascii="Arial" w:eastAsia="Arial" w:hAnsi="Arial" w:cs="Arial"/>
          <w:color w:val="000000"/>
          <w:sz w:val="20"/>
          <w:szCs w:val="20"/>
        </w:rPr>
        <w:t>Organizações da Sociedade Civil de Interesse Público - OSCIP, atuando nessa condição;</w:t>
      </w:r>
    </w:p>
    <w:p w14:paraId="7F8B4119" w14:textId="77777777" w:rsidR="00855BF8" w:rsidRDefault="000C6B55">
      <w:pPr>
        <w:numPr>
          <w:ilvl w:val="1"/>
          <w:numId w:val="1"/>
        </w:numPr>
        <w:pBdr>
          <w:top w:val="nil"/>
          <w:left w:val="nil"/>
          <w:bottom w:val="nil"/>
          <w:right w:val="nil"/>
          <w:between w:val="nil"/>
        </w:pBdr>
        <w:spacing w:before="120" w:after="120" w:line="276" w:lineRule="auto"/>
        <w:ind w:left="141" w:hanging="420"/>
        <w:jc w:val="both"/>
      </w:pPr>
      <w:bookmarkStart w:id="10" w:name="_heading=h.ywwz73agosvu" w:colFirst="0" w:colLast="0"/>
      <w:bookmarkEnd w:id="10"/>
      <w:r>
        <w:rPr>
          <w:rFonts w:ascii="Arial" w:eastAsia="Arial" w:hAnsi="Arial" w:cs="Arial"/>
          <w:color w:val="000000"/>
          <w:sz w:val="20"/>
          <w:szCs w:val="20"/>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1C4D68E0" w14:textId="77777777" w:rsidR="00855BF8" w:rsidRDefault="000C6B55">
      <w:pPr>
        <w:numPr>
          <w:ilvl w:val="1"/>
          <w:numId w:val="1"/>
        </w:numPr>
        <w:pBdr>
          <w:top w:val="nil"/>
          <w:left w:val="nil"/>
          <w:bottom w:val="nil"/>
          <w:right w:val="nil"/>
          <w:between w:val="nil"/>
        </w:pBdr>
        <w:spacing w:before="120" w:after="120" w:line="276" w:lineRule="auto"/>
        <w:ind w:left="141" w:hanging="420"/>
        <w:jc w:val="both"/>
      </w:pPr>
      <w:r>
        <w:rPr>
          <w:rFonts w:ascii="Arial" w:eastAsia="Arial" w:hAnsi="Arial" w:cs="Arial"/>
          <w:color w:val="000000"/>
          <w:sz w:val="20"/>
          <w:szCs w:val="20"/>
        </w:rPr>
        <w:t xml:space="preserve">O impedimento de que trata o item </w:t>
      </w:r>
      <w:r>
        <w:rPr>
          <w:rFonts w:ascii="Arial" w:eastAsia="Arial" w:hAnsi="Arial" w:cs="Arial"/>
          <w:sz w:val="20"/>
          <w:szCs w:val="20"/>
        </w:rPr>
        <w:t>2</w:t>
      </w:r>
      <w:r>
        <w:rPr>
          <w:rFonts w:ascii="Arial" w:eastAsia="Arial" w:hAnsi="Arial" w:cs="Arial"/>
          <w:color w:val="000000"/>
          <w:sz w:val="20"/>
          <w:szCs w:val="20"/>
        </w:rPr>
        <w:t>.</w:t>
      </w:r>
      <w:r>
        <w:rPr>
          <w:rFonts w:ascii="Arial" w:eastAsia="Arial" w:hAnsi="Arial" w:cs="Arial"/>
          <w:sz w:val="20"/>
          <w:szCs w:val="20"/>
        </w:rPr>
        <w:t>7</w:t>
      </w:r>
      <w:r>
        <w:rPr>
          <w:rFonts w:ascii="Arial" w:eastAsia="Arial" w:hAnsi="Arial" w:cs="Arial"/>
          <w:color w:val="000000"/>
          <w:sz w:val="20"/>
          <w:szCs w:val="20"/>
        </w:rPr>
        <w:t>.6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60BD188A" w14:textId="77777777" w:rsidR="00855BF8" w:rsidRDefault="000C6B55">
      <w:pPr>
        <w:numPr>
          <w:ilvl w:val="1"/>
          <w:numId w:val="1"/>
        </w:numPr>
        <w:pBdr>
          <w:top w:val="nil"/>
          <w:left w:val="nil"/>
          <w:bottom w:val="nil"/>
          <w:right w:val="nil"/>
          <w:between w:val="nil"/>
        </w:pBdr>
        <w:spacing w:before="120" w:after="120" w:line="276" w:lineRule="auto"/>
        <w:ind w:left="141" w:hanging="420"/>
        <w:jc w:val="both"/>
      </w:pPr>
      <w:bookmarkStart w:id="11" w:name="bookmark=id.8zpercck09pn" w:colFirst="0" w:colLast="0"/>
      <w:bookmarkEnd w:id="11"/>
      <w:r>
        <w:rPr>
          <w:rFonts w:ascii="Arial" w:eastAsia="Arial" w:hAnsi="Arial" w:cs="Arial"/>
          <w:color w:val="000000"/>
          <w:sz w:val="20"/>
          <w:szCs w:val="20"/>
        </w:rPr>
        <w:lastRenderedPageBreak/>
        <w:t xml:space="preserve">A critério da Administração e exclusivamente a seu serviço, o autor dos projetos e a empresa a que se referem os itens </w:t>
      </w:r>
      <w:r>
        <w:rPr>
          <w:rFonts w:ascii="Arial" w:eastAsia="Arial" w:hAnsi="Arial" w:cs="Arial"/>
          <w:sz w:val="20"/>
          <w:szCs w:val="20"/>
        </w:rPr>
        <w:t>2</w:t>
      </w:r>
      <w:r>
        <w:rPr>
          <w:rFonts w:ascii="Arial" w:eastAsia="Arial" w:hAnsi="Arial" w:cs="Arial"/>
          <w:color w:val="000000"/>
          <w:sz w:val="20"/>
          <w:szCs w:val="20"/>
        </w:rPr>
        <w:t>.</w:t>
      </w:r>
      <w:r>
        <w:rPr>
          <w:rFonts w:ascii="Arial" w:eastAsia="Arial" w:hAnsi="Arial" w:cs="Arial"/>
          <w:sz w:val="20"/>
          <w:szCs w:val="20"/>
        </w:rPr>
        <w:t>7</w:t>
      </w:r>
      <w:r>
        <w:rPr>
          <w:rFonts w:ascii="Arial" w:eastAsia="Arial" w:hAnsi="Arial" w:cs="Arial"/>
          <w:color w:val="000000"/>
          <w:sz w:val="20"/>
          <w:szCs w:val="20"/>
        </w:rPr>
        <w:t xml:space="preserve">.4 e </w:t>
      </w:r>
      <w:r>
        <w:rPr>
          <w:rFonts w:ascii="Arial" w:eastAsia="Arial" w:hAnsi="Arial" w:cs="Arial"/>
          <w:sz w:val="20"/>
          <w:szCs w:val="20"/>
        </w:rPr>
        <w:t>2</w:t>
      </w:r>
      <w:r>
        <w:rPr>
          <w:rFonts w:ascii="Arial" w:eastAsia="Arial" w:hAnsi="Arial" w:cs="Arial"/>
          <w:color w:val="000000"/>
          <w:sz w:val="20"/>
          <w:szCs w:val="20"/>
        </w:rPr>
        <w:t>.</w:t>
      </w:r>
      <w:r>
        <w:rPr>
          <w:rFonts w:ascii="Arial" w:eastAsia="Arial" w:hAnsi="Arial" w:cs="Arial"/>
          <w:sz w:val="20"/>
          <w:szCs w:val="20"/>
        </w:rPr>
        <w:t>7</w:t>
      </w:r>
      <w:r>
        <w:rPr>
          <w:rFonts w:ascii="Arial" w:eastAsia="Arial" w:hAnsi="Arial" w:cs="Arial"/>
          <w:color w:val="000000"/>
          <w:sz w:val="20"/>
          <w:szCs w:val="20"/>
        </w:rPr>
        <w:t>.5 poderão participar no apoio das atividades de planejamento da contratação, de execução da licitação ou de gestão do contrato, desde que sob supervisão exclusiva de agentes públicos do órgão ou entidade.</w:t>
      </w:r>
    </w:p>
    <w:p w14:paraId="516344B1" w14:textId="77777777" w:rsidR="00855BF8" w:rsidRDefault="000C6B55">
      <w:pPr>
        <w:numPr>
          <w:ilvl w:val="1"/>
          <w:numId w:val="1"/>
        </w:numPr>
        <w:pBdr>
          <w:top w:val="nil"/>
          <w:left w:val="nil"/>
          <w:bottom w:val="nil"/>
          <w:right w:val="nil"/>
          <w:between w:val="nil"/>
        </w:pBdr>
        <w:spacing w:before="120" w:after="120" w:line="276" w:lineRule="auto"/>
        <w:ind w:left="141" w:hanging="420"/>
        <w:jc w:val="both"/>
      </w:pPr>
      <w:bookmarkStart w:id="12" w:name="bookmark=id.9tufxo4ex5sy" w:colFirst="0" w:colLast="0"/>
      <w:bookmarkEnd w:id="12"/>
      <w:r>
        <w:rPr>
          <w:rFonts w:ascii="Arial" w:eastAsia="Arial" w:hAnsi="Arial" w:cs="Arial"/>
          <w:color w:val="000000"/>
          <w:sz w:val="20"/>
          <w:szCs w:val="20"/>
        </w:rPr>
        <w:t>Equiparam-se aos autores do projeto as empresas integrantes do mesmo grupo econômico.</w:t>
      </w:r>
    </w:p>
    <w:p w14:paraId="684F1CFB" w14:textId="77777777" w:rsidR="00855BF8" w:rsidRDefault="000C6B55">
      <w:pPr>
        <w:numPr>
          <w:ilvl w:val="1"/>
          <w:numId w:val="1"/>
        </w:numPr>
        <w:pBdr>
          <w:top w:val="nil"/>
          <w:left w:val="nil"/>
          <w:bottom w:val="nil"/>
          <w:right w:val="nil"/>
          <w:between w:val="nil"/>
        </w:pBdr>
        <w:spacing w:before="120" w:after="120" w:line="276" w:lineRule="auto"/>
        <w:ind w:left="141" w:hanging="420"/>
        <w:jc w:val="both"/>
      </w:pPr>
      <w:bookmarkStart w:id="13" w:name="bookmark=id.b2ww8kee2peh" w:colFirst="0" w:colLast="0"/>
      <w:bookmarkEnd w:id="13"/>
      <w:r>
        <w:rPr>
          <w:rFonts w:ascii="Arial" w:eastAsia="Arial" w:hAnsi="Arial" w:cs="Arial"/>
          <w:color w:val="000000"/>
          <w:sz w:val="20"/>
          <w:szCs w:val="20"/>
        </w:rPr>
        <w:t xml:space="preserve">O disposto nos itens </w:t>
      </w:r>
      <w:r>
        <w:rPr>
          <w:rFonts w:ascii="Arial" w:eastAsia="Arial" w:hAnsi="Arial" w:cs="Arial"/>
          <w:sz w:val="20"/>
          <w:szCs w:val="20"/>
        </w:rPr>
        <w:t>2</w:t>
      </w:r>
      <w:r>
        <w:rPr>
          <w:rFonts w:ascii="Arial" w:eastAsia="Arial" w:hAnsi="Arial" w:cs="Arial"/>
          <w:color w:val="000000"/>
          <w:sz w:val="20"/>
          <w:szCs w:val="20"/>
        </w:rPr>
        <w:t>.</w:t>
      </w:r>
      <w:r>
        <w:rPr>
          <w:rFonts w:ascii="Arial" w:eastAsia="Arial" w:hAnsi="Arial" w:cs="Arial"/>
          <w:sz w:val="20"/>
          <w:szCs w:val="20"/>
        </w:rPr>
        <w:t>7</w:t>
      </w:r>
      <w:r>
        <w:rPr>
          <w:rFonts w:ascii="Arial" w:eastAsia="Arial" w:hAnsi="Arial" w:cs="Arial"/>
          <w:color w:val="000000"/>
          <w:sz w:val="20"/>
          <w:szCs w:val="20"/>
        </w:rPr>
        <w:t xml:space="preserve">.4 e </w:t>
      </w:r>
      <w:r>
        <w:rPr>
          <w:rFonts w:ascii="Arial" w:eastAsia="Arial" w:hAnsi="Arial" w:cs="Arial"/>
          <w:sz w:val="20"/>
          <w:szCs w:val="20"/>
        </w:rPr>
        <w:t>2</w:t>
      </w:r>
      <w:r>
        <w:rPr>
          <w:rFonts w:ascii="Arial" w:eastAsia="Arial" w:hAnsi="Arial" w:cs="Arial"/>
          <w:color w:val="000000"/>
          <w:sz w:val="20"/>
          <w:szCs w:val="20"/>
        </w:rPr>
        <w:t>.</w:t>
      </w:r>
      <w:r>
        <w:rPr>
          <w:rFonts w:ascii="Arial" w:eastAsia="Arial" w:hAnsi="Arial" w:cs="Arial"/>
          <w:sz w:val="20"/>
          <w:szCs w:val="20"/>
        </w:rPr>
        <w:t>7</w:t>
      </w:r>
      <w:r>
        <w:rPr>
          <w:rFonts w:ascii="Arial" w:eastAsia="Arial" w:hAnsi="Arial" w:cs="Arial"/>
          <w:color w:val="000000"/>
          <w:sz w:val="20"/>
          <w:szCs w:val="20"/>
        </w:rPr>
        <w:t>.5 não impede a licitação ou a contratação de serviço que inclua como encargo do contratado a elaboração do projeto básico e do projeto executivo, nas contratações integradas, e do projeto executivo, nos demais regimes de execução.</w:t>
      </w:r>
    </w:p>
    <w:p w14:paraId="3E17AB7D" w14:textId="77777777" w:rsidR="00855BF8" w:rsidRDefault="000C6B55">
      <w:pPr>
        <w:numPr>
          <w:ilvl w:val="1"/>
          <w:numId w:val="1"/>
        </w:numPr>
        <w:pBdr>
          <w:top w:val="nil"/>
          <w:left w:val="nil"/>
          <w:bottom w:val="nil"/>
          <w:right w:val="nil"/>
          <w:between w:val="nil"/>
        </w:pBdr>
        <w:spacing w:before="120" w:after="120" w:line="276" w:lineRule="auto"/>
        <w:ind w:left="141" w:hanging="420"/>
        <w:jc w:val="both"/>
      </w:pPr>
      <w:bookmarkStart w:id="14" w:name="bookmark=id.yzc3nj7v8wuo" w:colFirst="0" w:colLast="0"/>
      <w:bookmarkEnd w:id="14"/>
      <w:r>
        <w:rPr>
          <w:rFonts w:ascii="Arial" w:eastAsia="Arial" w:hAnsi="Arial" w:cs="Arial"/>
          <w:color w:val="000000"/>
          <w:sz w:val="20"/>
          <w:szCs w:val="20"/>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 de 2021.</w:t>
      </w:r>
    </w:p>
    <w:p w14:paraId="2D1AC03D" w14:textId="77777777" w:rsidR="00855BF8" w:rsidRDefault="000C6B55">
      <w:pPr>
        <w:numPr>
          <w:ilvl w:val="1"/>
          <w:numId w:val="1"/>
        </w:numPr>
        <w:pBdr>
          <w:top w:val="nil"/>
          <w:left w:val="nil"/>
          <w:bottom w:val="nil"/>
          <w:right w:val="nil"/>
          <w:between w:val="nil"/>
        </w:pBdr>
        <w:spacing w:before="120" w:after="120" w:line="276" w:lineRule="auto"/>
        <w:ind w:left="141" w:hanging="420"/>
        <w:jc w:val="both"/>
      </w:pPr>
      <w:r>
        <w:rPr>
          <w:rFonts w:ascii="Arial" w:eastAsia="Arial" w:hAnsi="Arial" w:cs="Arial"/>
          <w:color w:val="000000"/>
          <w:sz w:val="20"/>
          <w:szCs w:val="20"/>
        </w:rPr>
        <w:t>A vedação de que trata o item 3.11 estende-se a terceiro que auxilie a condução da contratação na qualidade de integrante de equipe de apoio, profissional especializado ou funcionário ou representante de empresa que preste assessoria técnica.</w:t>
      </w:r>
    </w:p>
    <w:p w14:paraId="764DB83A" w14:textId="77777777" w:rsidR="00855BF8" w:rsidRDefault="000C6B55">
      <w:pPr>
        <w:keepNext/>
        <w:keepLines/>
        <w:numPr>
          <w:ilvl w:val="0"/>
          <w:numId w:val="1"/>
        </w:numPr>
        <w:pBdr>
          <w:top w:val="nil"/>
          <w:left w:val="nil"/>
          <w:bottom w:val="nil"/>
          <w:right w:val="nil"/>
          <w:between w:val="nil"/>
        </w:pBdr>
        <w:tabs>
          <w:tab w:val="left" w:pos="567"/>
        </w:tabs>
        <w:spacing w:before="288" w:after="288" w:line="312" w:lineRule="auto"/>
        <w:jc w:val="both"/>
        <w:rPr>
          <w:rFonts w:ascii="Arial" w:eastAsia="Arial" w:hAnsi="Arial" w:cs="Arial"/>
          <w:b/>
          <w:bCs/>
          <w:i/>
          <w:iCs/>
          <w:sz w:val="20"/>
          <w:szCs w:val="20"/>
        </w:rPr>
      </w:pPr>
      <w:bookmarkStart w:id="15" w:name="_heading=h.avtvsrazj81p" w:colFirst="0" w:colLast="0"/>
      <w:bookmarkEnd w:id="15"/>
      <w:r>
        <w:rPr>
          <w:rFonts w:ascii="Arial" w:eastAsia="Arial" w:hAnsi="Arial" w:cs="Arial"/>
          <w:b/>
          <w:bCs/>
          <w:i/>
          <w:iCs/>
          <w:sz w:val="20"/>
          <w:szCs w:val="20"/>
        </w:rPr>
        <w:t xml:space="preserve">DO ORÇAMENTO ESTIMADO </w:t>
      </w:r>
    </w:p>
    <w:p w14:paraId="1EA181A2" w14:textId="77777777" w:rsidR="00855BF8" w:rsidRPr="00D25A61" w:rsidRDefault="000C6B55">
      <w:pPr>
        <w:numPr>
          <w:ilvl w:val="1"/>
          <w:numId w:val="1"/>
        </w:numPr>
        <w:pBdr>
          <w:top w:val="nil"/>
          <w:left w:val="nil"/>
          <w:bottom w:val="nil"/>
          <w:right w:val="nil"/>
          <w:between w:val="nil"/>
        </w:pBdr>
        <w:spacing w:before="120" w:after="120" w:line="276" w:lineRule="auto"/>
        <w:ind w:left="141" w:hanging="420"/>
        <w:jc w:val="both"/>
      </w:pPr>
      <w:r>
        <w:rPr>
          <w:rFonts w:ascii="Arial" w:eastAsia="Arial" w:hAnsi="Arial" w:cs="Arial"/>
          <w:i/>
          <w:iCs/>
          <w:sz w:val="20"/>
          <w:szCs w:val="20"/>
        </w:rPr>
        <w:t>O orçamento estimado da presente contratação não será de caráter sigiloso.</w:t>
      </w:r>
    </w:p>
    <w:p w14:paraId="1D34AD2B" w14:textId="6FE4856C" w:rsidR="00D25A61" w:rsidRPr="00BE531F" w:rsidRDefault="00D25A61">
      <w:pPr>
        <w:numPr>
          <w:ilvl w:val="1"/>
          <w:numId w:val="1"/>
        </w:numPr>
        <w:pBdr>
          <w:top w:val="nil"/>
          <w:left w:val="nil"/>
          <w:bottom w:val="nil"/>
          <w:right w:val="nil"/>
          <w:between w:val="nil"/>
        </w:pBdr>
        <w:spacing w:before="120" w:after="120" w:line="276" w:lineRule="auto"/>
        <w:ind w:left="141" w:hanging="420"/>
        <w:jc w:val="both"/>
      </w:pPr>
      <w:r w:rsidRPr="00BE531F">
        <w:rPr>
          <w:b/>
          <w:bCs/>
        </w:rPr>
        <w:t>R$94.158,00 (noventa e quatro mil, cento e cinquenta e oito reais).</w:t>
      </w:r>
    </w:p>
    <w:p w14:paraId="34F6E15E" w14:textId="77777777" w:rsidR="00855BF8" w:rsidRDefault="000C6B55">
      <w:pPr>
        <w:keepNext/>
        <w:keepLines/>
        <w:numPr>
          <w:ilvl w:val="0"/>
          <w:numId w:val="1"/>
        </w:numPr>
        <w:pBdr>
          <w:top w:val="nil"/>
          <w:left w:val="nil"/>
          <w:bottom w:val="nil"/>
          <w:right w:val="nil"/>
          <w:between w:val="nil"/>
        </w:pBdr>
        <w:tabs>
          <w:tab w:val="left" w:pos="567"/>
        </w:tabs>
        <w:spacing w:before="288" w:after="288" w:line="312" w:lineRule="auto"/>
        <w:jc w:val="both"/>
      </w:pPr>
      <w:bookmarkStart w:id="16" w:name="_heading=h.iiollw9z2c6m" w:colFirst="0" w:colLast="0"/>
      <w:bookmarkEnd w:id="16"/>
      <w:r>
        <w:rPr>
          <w:rFonts w:ascii="Arial" w:eastAsia="Arial" w:hAnsi="Arial" w:cs="Arial"/>
          <w:b/>
          <w:bCs/>
          <w:color w:val="000000"/>
          <w:sz w:val="20"/>
          <w:szCs w:val="20"/>
        </w:rPr>
        <w:t>DA APRESENTAÇÃO DA PROPOSTA E DOS DOCUMENTOS DE HABILITAÇÃO</w:t>
      </w:r>
    </w:p>
    <w:p w14:paraId="7E30B1DB" w14:textId="77777777" w:rsidR="00855BF8" w:rsidRDefault="000C6B55">
      <w:pPr>
        <w:numPr>
          <w:ilvl w:val="1"/>
          <w:numId w:val="1"/>
        </w:numPr>
        <w:pBdr>
          <w:top w:val="nil"/>
          <w:left w:val="nil"/>
          <w:bottom w:val="nil"/>
          <w:right w:val="nil"/>
          <w:between w:val="nil"/>
        </w:pBdr>
        <w:spacing w:before="120" w:after="120" w:line="276" w:lineRule="auto"/>
        <w:ind w:left="141" w:hanging="420"/>
        <w:jc w:val="both"/>
      </w:pPr>
      <w:r>
        <w:rPr>
          <w:rFonts w:ascii="Arial" w:eastAsia="Arial" w:hAnsi="Arial" w:cs="Arial"/>
          <w:i/>
          <w:iCs/>
          <w:sz w:val="20"/>
          <w:szCs w:val="20"/>
        </w:rPr>
        <w:t>Na presente licitação, a fase de habilitação sucederá as fases de apresentação de propostas e lances e de julgamento.</w:t>
      </w:r>
    </w:p>
    <w:p w14:paraId="2D240F2D" w14:textId="77777777" w:rsidR="00855BF8" w:rsidRDefault="000C6B55">
      <w:pPr>
        <w:numPr>
          <w:ilvl w:val="1"/>
          <w:numId w:val="1"/>
        </w:numPr>
        <w:pBdr>
          <w:top w:val="nil"/>
          <w:left w:val="nil"/>
          <w:bottom w:val="nil"/>
          <w:right w:val="nil"/>
          <w:between w:val="nil"/>
        </w:pBdr>
        <w:spacing w:before="120" w:after="120" w:line="276" w:lineRule="auto"/>
        <w:ind w:left="141" w:hanging="420"/>
        <w:jc w:val="both"/>
      </w:pPr>
      <w:bookmarkStart w:id="17" w:name="_heading=h.l4gnlvh0hx27" w:colFirst="0" w:colLast="0"/>
      <w:bookmarkEnd w:id="17"/>
      <w:r>
        <w:rPr>
          <w:rFonts w:ascii="Arial" w:eastAsia="Arial" w:hAnsi="Arial" w:cs="Arial"/>
          <w:color w:val="000000"/>
          <w:sz w:val="20"/>
          <w:szCs w:val="20"/>
        </w:rPr>
        <w:t>Os licitantes encaminharão, exclusivamente por meio do sistema eletrônico, a proposta com o preço ou o percentual de desconto, conforme o critério de julgamento adotado neste Edital, até a data e o horário estabelecidos para abertura da sessão pública.</w:t>
      </w:r>
    </w:p>
    <w:p w14:paraId="5B670B7C" w14:textId="77777777" w:rsidR="00855BF8" w:rsidRDefault="000C6B55">
      <w:pPr>
        <w:numPr>
          <w:ilvl w:val="1"/>
          <w:numId w:val="1"/>
        </w:numPr>
        <w:pBdr>
          <w:top w:val="nil"/>
          <w:left w:val="nil"/>
          <w:bottom w:val="nil"/>
          <w:right w:val="nil"/>
          <w:between w:val="nil"/>
        </w:pBdr>
        <w:spacing w:before="120" w:after="120" w:line="276" w:lineRule="auto"/>
        <w:ind w:left="141" w:hanging="420"/>
        <w:jc w:val="both"/>
      </w:pPr>
      <w:bookmarkStart w:id="18" w:name="_heading=h.ua0ggnk0bvcy" w:colFirst="0" w:colLast="0"/>
      <w:bookmarkEnd w:id="18"/>
      <w:r>
        <w:rPr>
          <w:rFonts w:ascii="Arial" w:eastAsia="Arial" w:hAnsi="Arial" w:cs="Arial"/>
          <w:color w:val="000000"/>
          <w:sz w:val="20"/>
          <w:szCs w:val="20"/>
        </w:rPr>
        <w:t>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nos itens 9.1.1 e 9.13.2 deste Edital.</w:t>
      </w:r>
    </w:p>
    <w:p w14:paraId="1B308198" w14:textId="77777777" w:rsidR="00855BF8" w:rsidRDefault="000C6B55">
      <w:pPr>
        <w:numPr>
          <w:ilvl w:val="1"/>
          <w:numId w:val="1"/>
        </w:numPr>
        <w:pBdr>
          <w:top w:val="nil"/>
          <w:left w:val="nil"/>
          <w:bottom w:val="nil"/>
          <w:right w:val="nil"/>
          <w:between w:val="nil"/>
        </w:pBdr>
        <w:spacing w:before="120" w:after="120" w:line="276" w:lineRule="auto"/>
        <w:ind w:left="141" w:hanging="420"/>
        <w:jc w:val="both"/>
      </w:pPr>
      <w:bookmarkStart w:id="19" w:name="_heading=h.20v7vr652sq4" w:colFirst="0" w:colLast="0"/>
      <w:bookmarkEnd w:id="19"/>
      <w:r>
        <w:rPr>
          <w:rFonts w:ascii="Arial" w:eastAsia="Arial" w:hAnsi="Arial" w:cs="Arial"/>
          <w:color w:val="000000"/>
          <w:sz w:val="20"/>
          <w:szCs w:val="20"/>
        </w:rPr>
        <w:t>No cadastramento da proposta inicial, o licitante declarará, em campo próprio do sistema, que:</w:t>
      </w:r>
    </w:p>
    <w:p w14:paraId="2EE86D20" w14:textId="77777777" w:rsidR="00855BF8" w:rsidRDefault="000C6B55">
      <w:pPr>
        <w:numPr>
          <w:ilvl w:val="2"/>
          <w:numId w:val="1"/>
        </w:numPr>
        <w:pBdr>
          <w:top w:val="nil"/>
          <w:left w:val="nil"/>
          <w:bottom w:val="nil"/>
          <w:right w:val="nil"/>
          <w:between w:val="nil"/>
        </w:pBdr>
        <w:spacing w:before="120" w:after="120" w:line="276" w:lineRule="auto"/>
        <w:jc w:val="both"/>
        <w:rPr>
          <w:rFonts w:ascii="Arial" w:eastAsia="Arial" w:hAnsi="Arial" w:cs="Arial"/>
          <w:color w:val="000000"/>
          <w:sz w:val="20"/>
          <w:szCs w:val="20"/>
        </w:rPr>
      </w:pPr>
      <w:r>
        <w:rPr>
          <w:rFonts w:ascii="Arial" w:eastAsia="Arial" w:hAnsi="Arial" w:cs="Arial"/>
          <w:sz w:val="20"/>
          <w:szCs w:val="20"/>
        </w:rPr>
        <w:t xml:space="preserve">1. </w:t>
      </w:r>
      <w:r>
        <w:rPr>
          <w:rFonts w:ascii="Arial" w:eastAsia="Arial" w:hAnsi="Arial" w:cs="Arial"/>
          <w:color w:val="000000"/>
          <w:sz w:val="20"/>
          <w:szCs w:val="20"/>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25AF345A" w14:textId="77777777" w:rsidR="00855BF8" w:rsidRDefault="000C6B55">
      <w:pPr>
        <w:numPr>
          <w:ilvl w:val="2"/>
          <w:numId w:val="1"/>
        </w:numPr>
        <w:pBdr>
          <w:top w:val="nil"/>
          <w:left w:val="nil"/>
          <w:bottom w:val="nil"/>
          <w:right w:val="nil"/>
          <w:between w:val="nil"/>
        </w:pBdr>
        <w:spacing w:before="120" w:after="120" w:line="276" w:lineRule="auto"/>
        <w:jc w:val="both"/>
      </w:pPr>
      <w:r>
        <w:rPr>
          <w:rFonts w:ascii="Arial" w:eastAsia="Arial" w:hAnsi="Arial" w:cs="Arial"/>
          <w:sz w:val="20"/>
          <w:szCs w:val="20"/>
        </w:rPr>
        <w:t xml:space="preserve">2. </w:t>
      </w:r>
      <w:r>
        <w:rPr>
          <w:rFonts w:ascii="Arial" w:eastAsia="Arial" w:hAnsi="Arial" w:cs="Arial"/>
          <w:color w:val="000000"/>
          <w:sz w:val="20"/>
          <w:szCs w:val="20"/>
        </w:rPr>
        <w:t>não emprega menor de 18 anos em trabalho noturno, perigoso ou insalubre e não emprega menor de 16 anos, salvo menor, a partir de 14 anos, na condição de aprendiz, nos termos do artigo 7°, XXXIII, da Constituição;</w:t>
      </w:r>
    </w:p>
    <w:p w14:paraId="4D781E5C" w14:textId="77777777" w:rsidR="00855BF8" w:rsidRDefault="000C6B55">
      <w:pPr>
        <w:numPr>
          <w:ilvl w:val="2"/>
          <w:numId w:val="1"/>
        </w:numPr>
        <w:pBdr>
          <w:top w:val="nil"/>
          <w:left w:val="nil"/>
          <w:bottom w:val="nil"/>
          <w:right w:val="nil"/>
          <w:between w:val="nil"/>
        </w:pBdr>
        <w:spacing w:before="120" w:after="120" w:line="276" w:lineRule="auto"/>
        <w:jc w:val="both"/>
      </w:pPr>
      <w:r>
        <w:rPr>
          <w:rFonts w:ascii="Arial" w:eastAsia="Arial" w:hAnsi="Arial" w:cs="Arial"/>
          <w:sz w:val="20"/>
          <w:szCs w:val="20"/>
        </w:rPr>
        <w:lastRenderedPageBreak/>
        <w:t xml:space="preserve">3. </w:t>
      </w:r>
      <w:r>
        <w:rPr>
          <w:rFonts w:ascii="Arial" w:eastAsia="Arial" w:hAnsi="Arial" w:cs="Arial"/>
          <w:color w:val="000000"/>
          <w:sz w:val="20"/>
          <w:szCs w:val="20"/>
        </w:rPr>
        <w:t>não possui empregados executando trabalho degradante ou forçado, observando o disposto nos incisos III e IV do art. 1º e no inciso III do art. 5º da Constituição Federal;</w:t>
      </w:r>
    </w:p>
    <w:p w14:paraId="14319C12" w14:textId="77777777" w:rsidR="00855BF8" w:rsidRDefault="000C6B55">
      <w:pPr>
        <w:numPr>
          <w:ilvl w:val="2"/>
          <w:numId w:val="1"/>
        </w:numPr>
        <w:pBdr>
          <w:top w:val="nil"/>
          <w:left w:val="nil"/>
          <w:bottom w:val="nil"/>
          <w:right w:val="nil"/>
          <w:between w:val="nil"/>
        </w:pBdr>
        <w:spacing w:before="120" w:after="120" w:line="276" w:lineRule="auto"/>
        <w:jc w:val="both"/>
      </w:pPr>
      <w:r>
        <w:rPr>
          <w:rFonts w:ascii="Arial" w:eastAsia="Arial" w:hAnsi="Arial" w:cs="Arial"/>
          <w:sz w:val="20"/>
          <w:szCs w:val="20"/>
        </w:rPr>
        <w:t xml:space="preserve">4. </w:t>
      </w:r>
      <w:r>
        <w:rPr>
          <w:rFonts w:ascii="Arial" w:eastAsia="Arial" w:hAnsi="Arial" w:cs="Arial"/>
          <w:color w:val="000000"/>
          <w:sz w:val="20"/>
          <w:szCs w:val="20"/>
        </w:rPr>
        <w:t>cumpre as exigências de reserva de cargos para pessoa com deficiência e para reabilitado da Previdência Social, previstas em lei e em outras normas específicas.</w:t>
      </w:r>
    </w:p>
    <w:p w14:paraId="4E3D208D" w14:textId="77777777" w:rsidR="00855BF8" w:rsidRDefault="000C6B55">
      <w:pPr>
        <w:numPr>
          <w:ilvl w:val="1"/>
          <w:numId w:val="1"/>
        </w:numPr>
        <w:pBdr>
          <w:top w:val="nil"/>
          <w:left w:val="nil"/>
          <w:bottom w:val="nil"/>
          <w:right w:val="nil"/>
          <w:between w:val="nil"/>
        </w:pBdr>
        <w:spacing w:before="120" w:after="120" w:line="276" w:lineRule="auto"/>
        <w:ind w:left="141" w:hanging="420"/>
        <w:jc w:val="both"/>
      </w:pPr>
      <w:r>
        <w:rPr>
          <w:rFonts w:ascii="Arial" w:eastAsia="Arial" w:hAnsi="Arial" w:cs="Arial"/>
          <w:color w:val="000000"/>
          <w:sz w:val="20"/>
          <w:szCs w:val="20"/>
        </w:rPr>
        <w:t>O licitante organizado em cooperativa deverá declarar, ainda, em campo próprio do sistema eletrônico, que cumpre os requisitos estabelecidos no artigo 16 da Lei nº 14.133, de 2021.</w:t>
      </w:r>
    </w:p>
    <w:p w14:paraId="1A169C0A" w14:textId="77777777" w:rsidR="00855BF8" w:rsidRDefault="000C6B55">
      <w:pPr>
        <w:numPr>
          <w:ilvl w:val="1"/>
          <w:numId w:val="1"/>
        </w:numPr>
        <w:pBdr>
          <w:top w:val="nil"/>
          <w:left w:val="nil"/>
          <w:bottom w:val="nil"/>
          <w:right w:val="nil"/>
          <w:between w:val="nil"/>
        </w:pBdr>
        <w:spacing w:before="120" w:after="120" w:line="276" w:lineRule="auto"/>
        <w:ind w:left="141" w:hanging="420"/>
        <w:jc w:val="both"/>
      </w:pPr>
      <w:bookmarkStart w:id="20" w:name="_heading=h.oz9iwjxtszjf" w:colFirst="0" w:colLast="0"/>
      <w:bookmarkEnd w:id="20"/>
      <w:r>
        <w:rPr>
          <w:rFonts w:ascii="Arial" w:eastAsia="Arial" w:hAnsi="Arial" w:cs="Arial"/>
          <w:color w:val="000000"/>
          <w:sz w:val="20"/>
          <w:szCs w:val="20"/>
        </w:rPr>
        <w:t>No caso das empresas que foram beneficiadas pela Lei nº 12.546, de 2011, as propostas de preços deverão ser apresentadas com as alíquotas em vigor, nos termos da Lei nº 14.973, de 2024, aplicáveis para o ano de apresentação da proposta.</w:t>
      </w:r>
    </w:p>
    <w:p w14:paraId="706CE4CD" w14:textId="77777777" w:rsidR="00855BF8" w:rsidRDefault="000C6B55">
      <w:pPr>
        <w:numPr>
          <w:ilvl w:val="2"/>
          <w:numId w:val="1"/>
        </w:numPr>
        <w:pBdr>
          <w:top w:val="nil"/>
          <w:left w:val="nil"/>
          <w:bottom w:val="nil"/>
          <w:right w:val="nil"/>
          <w:between w:val="nil"/>
        </w:pBdr>
        <w:spacing w:before="120" w:after="120" w:line="276" w:lineRule="auto"/>
        <w:jc w:val="both"/>
      </w:pPr>
      <w:r>
        <w:rPr>
          <w:rFonts w:ascii="Arial" w:eastAsia="Arial" w:hAnsi="Arial" w:cs="Arial"/>
          <w:sz w:val="20"/>
          <w:szCs w:val="20"/>
        </w:rPr>
        <w:t xml:space="preserve">1. </w:t>
      </w:r>
      <w:r>
        <w:rPr>
          <w:rFonts w:ascii="Arial" w:eastAsia="Arial" w:hAnsi="Arial" w:cs="Arial"/>
          <w:color w:val="000000"/>
          <w:sz w:val="20"/>
          <w:szCs w:val="20"/>
        </w:rPr>
        <w:t>A pedido da empresa contratada, o preço do contrato poderá ser revisto, nos termos do art. 134 c/c art. 136, I, da Lei nº 14.133, de 2021, após efetiva majoração das alíquotas, conforme regime de transição previsto no art. 9ºA e 9º-B da Lei nº 12.546, de 2011, com a redação dada pela Lei nº 14.973, de 2024.</w:t>
      </w:r>
    </w:p>
    <w:p w14:paraId="1C927D04" w14:textId="77777777" w:rsidR="00855BF8" w:rsidRDefault="000C6B55">
      <w:pPr>
        <w:numPr>
          <w:ilvl w:val="1"/>
          <w:numId w:val="1"/>
        </w:numPr>
        <w:pBdr>
          <w:top w:val="nil"/>
          <w:left w:val="nil"/>
          <w:bottom w:val="nil"/>
          <w:right w:val="nil"/>
          <w:between w:val="nil"/>
        </w:pBdr>
        <w:spacing w:before="120" w:after="120" w:line="276" w:lineRule="auto"/>
        <w:ind w:left="141" w:hanging="420"/>
        <w:jc w:val="both"/>
      </w:pPr>
      <w:bookmarkStart w:id="21" w:name="_heading=h.ar9fp2qkeven" w:colFirst="0" w:colLast="0"/>
      <w:bookmarkEnd w:id="21"/>
      <w:r>
        <w:rPr>
          <w:rFonts w:ascii="Arial" w:eastAsia="Arial" w:hAnsi="Arial" w:cs="Arial"/>
          <w:color w:val="000000"/>
          <w:sz w:val="20"/>
          <w:szCs w:val="20"/>
        </w:rPr>
        <w:t xml:space="preserve">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w:t>
      </w:r>
      <w:proofErr w:type="spellStart"/>
      <w:r>
        <w:rPr>
          <w:rFonts w:ascii="Arial" w:eastAsia="Arial" w:hAnsi="Arial" w:cs="Arial"/>
          <w:color w:val="000000"/>
          <w:sz w:val="20"/>
          <w:szCs w:val="20"/>
        </w:rPr>
        <w:t>arts</w:t>
      </w:r>
      <w:proofErr w:type="spellEnd"/>
      <w:r>
        <w:rPr>
          <w:rFonts w:ascii="Arial" w:eastAsia="Arial" w:hAnsi="Arial" w:cs="Arial"/>
          <w:color w:val="000000"/>
          <w:sz w:val="20"/>
          <w:szCs w:val="20"/>
        </w:rPr>
        <w:t>. 42 a 49, observado o disposto nos §§ 1º ao 3º do art. 4º, da Lei nº 14.133, de 2021.</w:t>
      </w:r>
    </w:p>
    <w:p w14:paraId="3AD2D5B3" w14:textId="77777777" w:rsidR="00855BF8" w:rsidRDefault="000C6B55">
      <w:pPr>
        <w:numPr>
          <w:ilvl w:val="1"/>
          <w:numId w:val="1"/>
        </w:numPr>
        <w:pBdr>
          <w:top w:val="nil"/>
          <w:left w:val="nil"/>
          <w:bottom w:val="nil"/>
          <w:right w:val="nil"/>
          <w:between w:val="nil"/>
        </w:pBdr>
        <w:spacing w:before="120" w:after="120" w:line="276" w:lineRule="auto"/>
        <w:ind w:left="141" w:hanging="420"/>
        <w:jc w:val="both"/>
      </w:pPr>
      <w:r>
        <w:rPr>
          <w:rFonts w:ascii="Arial" w:eastAsia="Arial" w:hAnsi="Arial" w:cs="Arial"/>
          <w:color w:val="000000"/>
          <w:sz w:val="20"/>
          <w:szCs w:val="20"/>
        </w:rPr>
        <w:t xml:space="preserve">Não poderá se beneficiar do tratamento jurídico diferenciado estabelecido nos </w:t>
      </w:r>
      <w:proofErr w:type="spellStart"/>
      <w:r>
        <w:rPr>
          <w:rFonts w:ascii="Arial" w:eastAsia="Arial" w:hAnsi="Arial" w:cs="Arial"/>
          <w:color w:val="000000"/>
          <w:sz w:val="20"/>
          <w:szCs w:val="20"/>
        </w:rPr>
        <w:t>arts</w:t>
      </w:r>
      <w:proofErr w:type="spellEnd"/>
      <w:r>
        <w:rPr>
          <w:rFonts w:ascii="Arial" w:eastAsia="Arial" w:hAnsi="Arial" w:cs="Arial"/>
          <w:color w:val="000000"/>
          <w:sz w:val="20"/>
          <w:szCs w:val="20"/>
        </w:rPr>
        <w:t>. 42 a 49 da Lei Complementar nº 123, de 2006, a pessoa jurídica:</w:t>
      </w:r>
    </w:p>
    <w:p w14:paraId="455D064C" w14:textId="77777777" w:rsidR="00855BF8" w:rsidRDefault="000C6B55">
      <w:pPr>
        <w:numPr>
          <w:ilvl w:val="2"/>
          <w:numId w:val="1"/>
        </w:numPr>
        <w:pBdr>
          <w:top w:val="nil"/>
          <w:left w:val="nil"/>
          <w:bottom w:val="nil"/>
          <w:right w:val="nil"/>
          <w:between w:val="nil"/>
        </w:pBdr>
        <w:spacing w:before="120" w:after="120" w:line="276" w:lineRule="auto"/>
        <w:jc w:val="both"/>
      </w:pPr>
      <w:r>
        <w:rPr>
          <w:rFonts w:ascii="Arial" w:eastAsia="Arial" w:hAnsi="Arial" w:cs="Arial"/>
          <w:sz w:val="20"/>
          <w:szCs w:val="20"/>
        </w:rPr>
        <w:t xml:space="preserve">1. </w:t>
      </w:r>
      <w:r>
        <w:rPr>
          <w:rFonts w:ascii="Arial" w:eastAsia="Arial" w:hAnsi="Arial" w:cs="Arial"/>
          <w:color w:val="000000"/>
          <w:sz w:val="20"/>
          <w:szCs w:val="20"/>
        </w:rPr>
        <w:t>de cujo capital participe outra pessoa jurídica;</w:t>
      </w:r>
    </w:p>
    <w:p w14:paraId="1CC77C62" w14:textId="77777777" w:rsidR="00855BF8" w:rsidRDefault="000C6B55">
      <w:pPr>
        <w:numPr>
          <w:ilvl w:val="2"/>
          <w:numId w:val="1"/>
        </w:numPr>
        <w:pBdr>
          <w:top w:val="nil"/>
          <w:left w:val="nil"/>
          <w:bottom w:val="nil"/>
          <w:right w:val="nil"/>
          <w:between w:val="nil"/>
        </w:pBdr>
        <w:spacing w:before="120" w:after="120" w:line="276" w:lineRule="auto"/>
        <w:jc w:val="both"/>
      </w:pPr>
      <w:r>
        <w:rPr>
          <w:rFonts w:ascii="Arial" w:eastAsia="Arial" w:hAnsi="Arial" w:cs="Arial"/>
          <w:sz w:val="20"/>
          <w:szCs w:val="20"/>
        </w:rPr>
        <w:t xml:space="preserve">2. </w:t>
      </w:r>
      <w:r>
        <w:rPr>
          <w:rFonts w:ascii="Arial" w:eastAsia="Arial" w:hAnsi="Arial" w:cs="Arial"/>
          <w:color w:val="000000"/>
          <w:sz w:val="20"/>
          <w:szCs w:val="20"/>
        </w:rPr>
        <w:t>que seja filial, sucursal, agência ou representação, no País, de pessoa jurídica com sede no exterior;</w:t>
      </w:r>
    </w:p>
    <w:p w14:paraId="2BFB8F39" w14:textId="77777777" w:rsidR="00855BF8" w:rsidRDefault="000C6B55">
      <w:pPr>
        <w:numPr>
          <w:ilvl w:val="2"/>
          <w:numId w:val="1"/>
        </w:numPr>
        <w:pBdr>
          <w:top w:val="nil"/>
          <w:left w:val="nil"/>
          <w:bottom w:val="nil"/>
          <w:right w:val="nil"/>
          <w:between w:val="nil"/>
        </w:pBdr>
        <w:spacing w:before="120" w:after="120" w:line="276" w:lineRule="auto"/>
        <w:jc w:val="both"/>
      </w:pPr>
      <w:r>
        <w:rPr>
          <w:rFonts w:ascii="Arial" w:eastAsia="Arial" w:hAnsi="Arial" w:cs="Arial"/>
          <w:sz w:val="20"/>
          <w:szCs w:val="20"/>
        </w:rPr>
        <w:t xml:space="preserve">3. </w:t>
      </w:r>
      <w:r>
        <w:rPr>
          <w:rFonts w:ascii="Arial" w:eastAsia="Arial" w:hAnsi="Arial" w:cs="Arial"/>
          <w:color w:val="000000"/>
          <w:sz w:val="20"/>
          <w:szCs w:val="20"/>
        </w:rPr>
        <w:t>de cujo capital participe pessoa física que seja inscrita como empresário ou seja sócia de outra empresa que receba tratamento jurídico diferenciado nos termos da Lei Complementar nº 123, de 2006, desde que a receita bruta global ultrapasse o limite de que trata o inciso II do art. 3º da referida lei;</w:t>
      </w:r>
    </w:p>
    <w:p w14:paraId="6CB24C74" w14:textId="77777777" w:rsidR="00855BF8" w:rsidRDefault="000C6B55">
      <w:pPr>
        <w:numPr>
          <w:ilvl w:val="2"/>
          <w:numId w:val="1"/>
        </w:numPr>
        <w:pBdr>
          <w:top w:val="nil"/>
          <w:left w:val="nil"/>
          <w:bottom w:val="nil"/>
          <w:right w:val="nil"/>
          <w:between w:val="nil"/>
        </w:pBdr>
        <w:spacing w:before="120" w:after="120" w:line="276" w:lineRule="auto"/>
        <w:jc w:val="both"/>
      </w:pPr>
      <w:r>
        <w:rPr>
          <w:rFonts w:ascii="Arial" w:eastAsia="Arial" w:hAnsi="Arial" w:cs="Arial"/>
          <w:sz w:val="20"/>
          <w:szCs w:val="20"/>
        </w:rPr>
        <w:t xml:space="preserve">4. </w:t>
      </w:r>
      <w:r>
        <w:rPr>
          <w:rFonts w:ascii="Arial" w:eastAsia="Arial" w:hAnsi="Arial" w:cs="Arial"/>
          <w:color w:val="000000"/>
          <w:sz w:val="20"/>
          <w:szCs w:val="20"/>
        </w:rPr>
        <w:t>cujo titular ou sócio participe com mais de 10% (dez por cento) do capital de outra empresa não beneficiada pela Lei Complementar nº 123, de 2006, desde que a receita bruta global ultrapasse o limite de que trata o inciso II do art. 3º da referida lei;</w:t>
      </w:r>
    </w:p>
    <w:p w14:paraId="0F2BFAAD" w14:textId="77777777" w:rsidR="00855BF8" w:rsidRDefault="000C6B55">
      <w:pPr>
        <w:numPr>
          <w:ilvl w:val="2"/>
          <w:numId w:val="1"/>
        </w:numPr>
        <w:pBdr>
          <w:top w:val="nil"/>
          <w:left w:val="nil"/>
          <w:bottom w:val="nil"/>
          <w:right w:val="nil"/>
          <w:between w:val="nil"/>
        </w:pBdr>
        <w:spacing w:before="120" w:after="120" w:line="276" w:lineRule="auto"/>
        <w:jc w:val="both"/>
      </w:pPr>
      <w:r>
        <w:rPr>
          <w:rFonts w:ascii="Arial" w:eastAsia="Arial" w:hAnsi="Arial" w:cs="Arial"/>
          <w:sz w:val="20"/>
          <w:szCs w:val="20"/>
        </w:rPr>
        <w:t xml:space="preserve">5. </w:t>
      </w:r>
      <w:r>
        <w:rPr>
          <w:rFonts w:ascii="Arial" w:eastAsia="Arial" w:hAnsi="Arial" w:cs="Arial"/>
          <w:color w:val="000000"/>
          <w:sz w:val="20"/>
          <w:szCs w:val="20"/>
        </w:rPr>
        <w:t>cujo sócio ou titular seja administrador ou equiparado de outra pessoa jurídica com fins lucrativos, desde que a receita bruta global ultrapasse o limite de que trata o inciso II do art. 3º da referida lei;</w:t>
      </w:r>
    </w:p>
    <w:p w14:paraId="253C6E21" w14:textId="77777777" w:rsidR="00855BF8" w:rsidRDefault="000C6B55">
      <w:pPr>
        <w:numPr>
          <w:ilvl w:val="2"/>
          <w:numId w:val="1"/>
        </w:numPr>
        <w:pBdr>
          <w:top w:val="nil"/>
          <w:left w:val="nil"/>
          <w:bottom w:val="nil"/>
          <w:right w:val="nil"/>
          <w:between w:val="nil"/>
        </w:pBdr>
        <w:spacing w:before="120" w:after="120" w:line="276" w:lineRule="auto"/>
        <w:jc w:val="both"/>
      </w:pPr>
      <w:r>
        <w:rPr>
          <w:rFonts w:ascii="Arial" w:eastAsia="Arial" w:hAnsi="Arial" w:cs="Arial"/>
          <w:sz w:val="20"/>
          <w:szCs w:val="20"/>
        </w:rPr>
        <w:t xml:space="preserve">6. </w:t>
      </w:r>
      <w:r>
        <w:rPr>
          <w:rFonts w:ascii="Arial" w:eastAsia="Arial" w:hAnsi="Arial" w:cs="Arial"/>
          <w:color w:val="000000"/>
          <w:sz w:val="20"/>
          <w:szCs w:val="20"/>
        </w:rPr>
        <w:t>constituída sob a forma de cooperativas, salvo as de consumo;</w:t>
      </w:r>
    </w:p>
    <w:p w14:paraId="1A59B312" w14:textId="77777777" w:rsidR="00855BF8" w:rsidRDefault="000C6B55">
      <w:pPr>
        <w:numPr>
          <w:ilvl w:val="2"/>
          <w:numId w:val="1"/>
        </w:numPr>
        <w:pBdr>
          <w:top w:val="nil"/>
          <w:left w:val="nil"/>
          <w:bottom w:val="nil"/>
          <w:right w:val="nil"/>
          <w:between w:val="nil"/>
        </w:pBdr>
        <w:spacing w:before="120" w:after="120" w:line="276" w:lineRule="auto"/>
        <w:jc w:val="both"/>
      </w:pPr>
      <w:r>
        <w:rPr>
          <w:rFonts w:ascii="Arial" w:eastAsia="Arial" w:hAnsi="Arial" w:cs="Arial"/>
          <w:sz w:val="20"/>
          <w:szCs w:val="20"/>
        </w:rPr>
        <w:t xml:space="preserve">7. </w:t>
      </w:r>
      <w:r>
        <w:rPr>
          <w:rFonts w:ascii="Arial" w:eastAsia="Arial" w:hAnsi="Arial" w:cs="Arial"/>
          <w:color w:val="000000"/>
          <w:sz w:val="20"/>
          <w:szCs w:val="20"/>
        </w:rPr>
        <w:t>que participe do capital de outra pessoa jurídica;</w:t>
      </w:r>
    </w:p>
    <w:p w14:paraId="7E376D29" w14:textId="77777777" w:rsidR="00855BF8" w:rsidRDefault="000C6B55">
      <w:pPr>
        <w:numPr>
          <w:ilvl w:val="2"/>
          <w:numId w:val="1"/>
        </w:numPr>
        <w:pBdr>
          <w:top w:val="nil"/>
          <w:left w:val="nil"/>
          <w:bottom w:val="nil"/>
          <w:right w:val="nil"/>
          <w:between w:val="nil"/>
        </w:pBdr>
        <w:spacing w:before="120" w:after="120" w:line="276" w:lineRule="auto"/>
        <w:jc w:val="both"/>
      </w:pPr>
      <w:r>
        <w:rPr>
          <w:rFonts w:ascii="Arial" w:eastAsia="Arial" w:hAnsi="Arial" w:cs="Arial"/>
          <w:sz w:val="20"/>
          <w:szCs w:val="20"/>
        </w:rPr>
        <w:t xml:space="preserve">8. </w:t>
      </w:r>
      <w:r>
        <w:rPr>
          <w:rFonts w:ascii="Arial" w:eastAsia="Arial" w:hAnsi="Arial" w:cs="Arial"/>
          <w:color w:val="000000"/>
          <w:sz w:val="20"/>
          <w:szCs w:val="20"/>
        </w:rPr>
        <w:t>que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14:paraId="2F63C3DE" w14:textId="77777777" w:rsidR="00855BF8" w:rsidRDefault="000C6B55">
      <w:pPr>
        <w:numPr>
          <w:ilvl w:val="2"/>
          <w:numId w:val="1"/>
        </w:numPr>
        <w:pBdr>
          <w:top w:val="nil"/>
          <w:left w:val="nil"/>
          <w:bottom w:val="nil"/>
          <w:right w:val="nil"/>
          <w:between w:val="nil"/>
        </w:pBdr>
        <w:spacing w:before="120" w:after="120" w:line="276" w:lineRule="auto"/>
        <w:jc w:val="both"/>
      </w:pPr>
      <w:r>
        <w:rPr>
          <w:rFonts w:ascii="Arial" w:eastAsia="Arial" w:hAnsi="Arial" w:cs="Arial"/>
          <w:sz w:val="20"/>
          <w:szCs w:val="20"/>
        </w:rPr>
        <w:t xml:space="preserve">9. </w:t>
      </w:r>
      <w:r>
        <w:rPr>
          <w:rFonts w:ascii="Arial" w:eastAsia="Arial" w:hAnsi="Arial" w:cs="Arial"/>
          <w:color w:val="000000"/>
          <w:sz w:val="20"/>
          <w:szCs w:val="20"/>
        </w:rPr>
        <w:t>resultante ou remanescente de cisão ou qualquer outra forma de desmembramento de pessoa jurídica que tenha ocorrido em um dos 5 (cinco) anos-calendário anteriores;</w:t>
      </w:r>
    </w:p>
    <w:p w14:paraId="215DECCC" w14:textId="77777777" w:rsidR="00855BF8" w:rsidRDefault="000C6B55">
      <w:pPr>
        <w:numPr>
          <w:ilvl w:val="2"/>
          <w:numId w:val="1"/>
        </w:numPr>
        <w:pBdr>
          <w:top w:val="nil"/>
          <w:left w:val="nil"/>
          <w:bottom w:val="nil"/>
          <w:right w:val="nil"/>
          <w:between w:val="nil"/>
        </w:pBdr>
        <w:spacing w:before="120" w:after="120" w:line="276" w:lineRule="auto"/>
        <w:jc w:val="both"/>
      </w:pPr>
      <w:r>
        <w:rPr>
          <w:rFonts w:ascii="Arial" w:eastAsia="Arial" w:hAnsi="Arial" w:cs="Arial"/>
          <w:sz w:val="20"/>
          <w:szCs w:val="20"/>
        </w:rPr>
        <w:t xml:space="preserve">10. </w:t>
      </w:r>
      <w:r>
        <w:rPr>
          <w:rFonts w:ascii="Arial" w:eastAsia="Arial" w:hAnsi="Arial" w:cs="Arial"/>
          <w:color w:val="000000"/>
          <w:sz w:val="20"/>
          <w:szCs w:val="20"/>
        </w:rPr>
        <w:t>constituída sob a forma de sociedade por ações.</w:t>
      </w:r>
    </w:p>
    <w:p w14:paraId="2B521D16" w14:textId="77777777" w:rsidR="00855BF8" w:rsidRDefault="000C6B55">
      <w:pPr>
        <w:numPr>
          <w:ilvl w:val="2"/>
          <w:numId w:val="1"/>
        </w:numPr>
        <w:pBdr>
          <w:top w:val="nil"/>
          <w:left w:val="nil"/>
          <w:bottom w:val="nil"/>
          <w:right w:val="nil"/>
          <w:between w:val="nil"/>
        </w:pBdr>
        <w:spacing w:before="120" w:after="120" w:line="276" w:lineRule="auto"/>
        <w:jc w:val="both"/>
      </w:pPr>
      <w:r>
        <w:rPr>
          <w:rFonts w:ascii="Arial" w:eastAsia="Arial" w:hAnsi="Arial" w:cs="Arial"/>
          <w:sz w:val="20"/>
          <w:szCs w:val="20"/>
        </w:rPr>
        <w:lastRenderedPageBreak/>
        <w:t xml:space="preserve">11. </w:t>
      </w:r>
      <w:r>
        <w:rPr>
          <w:rFonts w:ascii="Arial" w:eastAsia="Arial" w:hAnsi="Arial" w:cs="Arial"/>
          <w:color w:val="000000"/>
          <w:sz w:val="20"/>
          <w:szCs w:val="20"/>
        </w:rPr>
        <w:t>cujos titulares ou sócios guardem, cumulativamente, com o contratante do serviço, relação de pessoalidade, subordinação e habitualidade.</w:t>
      </w:r>
    </w:p>
    <w:p w14:paraId="083299B5" w14:textId="77777777" w:rsidR="00855BF8" w:rsidRDefault="000C6B55">
      <w:pPr>
        <w:numPr>
          <w:ilvl w:val="1"/>
          <w:numId w:val="1"/>
        </w:numPr>
        <w:pBdr>
          <w:top w:val="nil"/>
          <w:left w:val="nil"/>
          <w:bottom w:val="nil"/>
          <w:right w:val="nil"/>
          <w:between w:val="nil"/>
        </w:pBdr>
        <w:spacing w:before="120" w:after="120" w:line="276" w:lineRule="auto"/>
        <w:ind w:left="141" w:hanging="420"/>
        <w:jc w:val="both"/>
      </w:pPr>
      <w:r>
        <w:rPr>
          <w:rFonts w:ascii="Arial" w:eastAsia="Arial" w:hAnsi="Arial" w:cs="Arial"/>
          <w:color w:val="000000"/>
          <w:sz w:val="20"/>
          <w:szCs w:val="20"/>
        </w:rPr>
        <w:t>A falsidade da declaração de que trata os itens 5.4, 5.8 ou 5.10 sujeitará o licitante às sanções previstas na Lei nº 14.133, de 2021, e neste Edital.</w:t>
      </w:r>
    </w:p>
    <w:p w14:paraId="183F5786" w14:textId="77777777" w:rsidR="00855BF8" w:rsidRDefault="000C6B55">
      <w:pPr>
        <w:numPr>
          <w:ilvl w:val="1"/>
          <w:numId w:val="1"/>
        </w:numPr>
        <w:pBdr>
          <w:top w:val="nil"/>
          <w:left w:val="nil"/>
          <w:bottom w:val="nil"/>
          <w:right w:val="nil"/>
          <w:between w:val="nil"/>
        </w:pBdr>
        <w:spacing w:before="120" w:after="120" w:line="276" w:lineRule="auto"/>
        <w:ind w:left="141" w:hanging="420"/>
        <w:jc w:val="both"/>
      </w:pPr>
      <w:r>
        <w:rPr>
          <w:rFonts w:ascii="Arial" w:eastAsia="Arial" w:hAnsi="Arial" w:cs="Arial"/>
          <w:color w:val="000000"/>
          <w:sz w:val="20"/>
          <w:szCs w:val="20"/>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510D6DF2" w14:textId="77777777" w:rsidR="00855BF8" w:rsidRDefault="000C6B55">
      <w:pPr>
        <w:numPr>
          <w:ilvl w:val="1"/>
          <w:numId w:val="1"/>
        </w:numPr>
        <w:pBdr>
          <w:top w:val="nil"/>
          <w:left w:val="nil"/>
          <w:bottom w:val="nil"/>
          <w:right w:val="nil"/>
          <w:between w:val="nil"/>
        </w:pBdr>
        <w:spacing w:before="120" w:after="120" w:line="276" w:lineRule="auto"/>
        <w:ind w:left="141" w:hanging="420"/>
        <w:jc w:val="both"/>
      </w:pPr>
      <w:r>
        <w:rPr>
          <w:rFonts w:ascii="Arial" w:eastAsia="Arial" w:hAnsi="Arial" w:cs="Arial"/>
          <w:color w:val="000000"/>
          <w:sz w:val="20"/>
          <w:szCs w:val="20"/>
        </w:rPr>
        <w:t>Não haverá ordem de classificação na etapa de apresentação da proposta e dos documentos de habilitação pelo licitante, o que ocorrerá somente após os procedimentos de abertura da sessão pública e da fase de envio de lances.</w:t>
      </w:r>
    </w:p>
    <w:p w14:paraId="0B3FB495" w14:textId="77777777" w:rsidR="00855BF8" w:rsidRDefault="000C6B55">
      <w:pPr>
        <w:numPr>
          <w:ilvl w:val="1"/>
          <w:numId w:val="1"/>
        </w:numPr>
        <w:pBdr>
          <w:top w:val="nil"/>
          <w:left w:val="nil"/>
          <w:bottom w:val="nil"/>
          <w:right w:val="nil"/>
          <w:between w:val="nil"/>
        </w:pBdr>
        <w:spacing w:before="120" w:after="120" w:line="276" w:lineRule="auto"/>
        <w:ind w:left="141" w:hanging="420"/>
        <w:jc w:val="both"/>
      </w:pPr>
      <w:r>
        <w:rPr>
          <w:rFonts w:ascii="Arial" w:eastAsia="Arial" w:hAnsi="Arial" w:cs="Arial"/>
          <w:color w:val="000000"/>
          <w:sz w:val="20"/>
          <w:szCs w:val="20"/>
        </w:rPr>
        <w:t>Serão disponibilizados para acesso público os documentos que compõem a proposta dos licitantes convocados para apresentação de propostas, após a fase de envio de lances.</w:t>
      </w:r>
    </w:p>
    <w:p w14:paraId="25FF7F8A" w14:textId="77777777" w:rsidR="00855BF8" w:rsidRDefault="000C6B55">
      <w:pPr>
        <w:keepNext/>
        <w:keepLines/>
        <w:numPr>
          <w:ilvl w:val="0"/>
          <w:numId w:val="1"/>
        </w:numPr>
        <w:pBdr>
          <w:top w:val="nil"/>
          <w:left w:val="nil"/>
          <w:bottom w:val="nil"/>
          <w:right w:val="nil"/>
          <w:between w:val="nil"/>
        </w:pBdr>
        <w:tabs>
          <w:tab w:val="left" w:pos="567"/>
        </w:tabs>
        <w:spacing w:before="288" w:after="288" w:line="312" w:lineRule="auto"/>
        <w:jc w:val="both"/>
      </w:pPr>
      <w:bookmarkStart w:id="22" w:name="_heading=h.jbnjqc9zgwek" w:colFirst="0" w:colLast="0"/>
      <w:bookmarkEnd w:id="22"/>
      <w:r>
        <w:rPr>
          <w:rFonts w:ascii="Arial" w:eastAsia="Arial" w:hAnsi="Arial" w:cs="Arial"/>
          <w:b/>
          <w:bCs/>
          <w:color w:val="000000"/>
          <w:sz w:val="20"/>
          <w:szCs w:val="20"/>
        </w:rPr>
        <w:t>DO PREENCHIMENTO DA PROPOSTA</w:t>
      </w:r>
    </w:p>
    <w:p w14:paraId="55CC8894" w14:textId="77777777" w:rsidR="00855BF8" w:rsidRDefault="000C6B55">
      <w:pPr>
        <w:numPr>
          <w:ilvl w:val="1"/>
          <w:numId w:val="1"/>
        </w:numPr>
        <w:pBdr>
          <w:top w:val="nil"/>
          <w:left w:val="nil"/>
          <w:bottom w:val="nil"/>
          <w:right w:val="nil"/>
          <w:between w:val="nil"/>
        </w:pBdr>
        <w:spacing w:before="120" w:after="120" w:line="276" w:lineRule="auto"/>
        <w:ind w:left="283" w:hanging="420"/>
        <w:jc w:val="both"/>
        <w:rPr>
          <w:rFonts w:ascii="Arial" w:eastAsia="Arial" w:hAnsi="Arial" w:cs="Arial"/>
          <w:color w:val="000000"/>
          <w:sz w:val="20"/>
          <w:szCs w:val="20"/>
        </w:rPr>
      </w:pPr>
      <w:r>
        <w:rPr>
          <w:rFonts w:ascii="Arial" w:eastAsia="Arial" w:hAnsi="Arial" w:cs="Arial"/>
          <w:color w:val="000000"/>
          <w:sz w:val="20"/>
          <w:szCs w:val="20"/>
        </w:rPr>
        <w:t>O licitante deverá enviar sua proposta mediante o preenchimento, no sistema eletrônico, dos seguintes campos:</w:t>
      </w:r>
    </w:p>
    <w:p w14:paraId="22A07F7E" w14:textId="77777777" w:rsidR="00855BF8" w:rsidRDefault="000C6B55">
      <w:pPr>
        <w:numPr>
          <w:ilvl w:val="2"/>
          <w:numId w:val="1"/>
        </w:numPr>
        <w:pBdr>
          <w:top w:val="nil"/>
          <w:left w:val="nil"/>
          <w:bottom w:val="nil"/>
          <w:right w:val="nil"/>
          <w:between w:val="nil"/>
        </w:pBdr>
        <w:spacing w:before="120" w:after="120" w:line="276" w:lineRule="auto"/>
        <w:jc w:val="both"/>
      </w:pPr>
      <w:r w:rsidRPr="00D25A61">
        <w:rPr>
          <w:rFonts w:ascii="Arial" w:eastAsia="Arial" w:hAnsi="Arial" w:cs="Arial"/>
          <w:b/>
          <w:bCs/>
          <w:i/>
          <w:iCs/>
          <w:sz w:val="20"/>
          <w:szCs w:val="20"/>
        </w:rPr>
        <w:t>1. valor da taxa de administração ofertada</w:t>
      </w:r>
      <w:r>
        <w:rPr>
          <w:rFonts w:ascii="Arial" w:eastAsia="Arial" w:hAnsi="Arial" w:cs="Arial"/>
          <w:i/>
          <w:iCs/>
          <w:sz w:val="20"/>
          <w:szCs w:val="20"/>
        </w:rPr>
        <w:t>.</w:t>
      </w:r>
    </w:p>
    <w:p w14:paraId="0247C391" w14:textId="77777777" w:rsidR="00855BF8" w:rsidRDefault="000C6B55">
      <w:pPr>
        <w:numPr>
          <w:ilvl w:val="1"/>
          <w:numId w:val="1"/>
        </w:numPr>
        <w:pBdr>
          <w:top w:val="nil"/>
          <w:left w:val="nil"/>
          <w:bottom w:val="nil"/>
          <w:right w:val="nil"/>
          <w:between w:val="nil"/>
        </w:pBdr>
        <w:spacing w:before="120" w:after="120" w:line="276" w:lineRule="auto"/>
        <w:ind w:left="283" w:hanging="420"/>
        <w:jc w:val="both"/>
      </w:pPr>
      <w:r>
        <w:rPr>
          <w:rFonts w:ascii="Arial" w:eastAsia="Arial" w:hAnsi="Arial" w:cs="Arial"/>
          <w:color w:val="000000"/>
          <w:sz w:val="20"/>
          <w:szCs w:val="20"/>
        </w:rPr>
        <w:t>Todas as especificações do objeto contidas na proposta vinculam o licitante.</w:t>
      </w:r>
    </w:p>
    <w:p w14:paraId="16264D66" w14:textId="77777777" w:rsidR="00855BF8" w:rsidRDefault="000C6B55">
      <w:pPr>
        <w:numPr>
          <w:ilvl w:val="1"/>
          <w:numId w:val="1"/>
        </w:numPr>
        <w:pBdr>
          <w:top w:val="nil"/>
          <w:left w:val="nil"/>
          <w:bottom w:val="nil"/>
          <w:right w:val="nil"/>
          <w:between w:val="nil"/>
        </w:pBdr>
        <w:spacing w:before="120" w:after="120" w:line="276" w:lineRule="auto"/>
        <w:ind w:left="283" w:hanging="420"/>
        <w:jc w:val="both"/>
      </w:pPr>
      <w:r>
        <w:rPr>
          <w:rFonts w:ascii="Arial" w:eastAsia="Arial" w:hAnsi="Arial" w:cs="Arial"/>
          <w:color w:val="000000"/>
          <w:sz w:val="20"/>
          <w:szCs w:val="20"/>
        </w:rPr>
        <w:t>Nos valores propostos estarão inclusos todos os custos operacionais, encargos previdenciários, trabalhistas, tributários, comerciais e quaisquer outros que incidam direta ou indiretamente na execução do objeto.</w:t>
      </w:r>
    </w:p>
    <w:p w14:paraId="5673EC9E" w14:textId="77777777" w:rsidR="00855BF8" w:rsidRDefault="000C6B55">
      <w:pPr>
        <w:numPr>
          <w:ilvl w:val="1"/>
          <w:numId w:val="1"/>
        </w:numPr>
        <w:pBdr>
          <w:top w:val="nil"/>
          <w:left w:val="nil"/>
          <w:bottom w:val="nil"/>
          <w:right w:val="nil"/>
          <w:between w:val="nil"/>
        </w:pBdr>
        <w:spacing w:before="120" w:after="120" w:line="276" w:lineRule="auto"/>
        <w:ind w:left="283" w:hanging="420"/>
        <w:jc w:val="both"/>
      </w:pPr>
      <w:r>
        <w:rPr>
          <w:rFonts w:ascii="Arial" w:eastAsia="Arial" w:hAnsi="Arial" w:cs="Arial"/>
          <w:color w:val="000000"/>
          <w:sz w:val="20"/>
          <w:szCs w:val="20"/>
        </w:rPr>
        <w:t>Os preços ofertados, tanto na proposta inicial, quanto na etapa de lances, serão de exclusiva responsabilidade do licitante, não lhe assistindo o direito de pleitear qualquer alteração, sob alegação de erro, omissão ou qualquer outro pretexto.</w:t>
      </w:r>
    </w:p>
    <w:p w14:paraId="38493A79" w14:textId="77777777" w:rsidR="00855BF8" w:rsidRDefault="000C6B55">
      <w:pPr>
        <w:numPr>
          <w:ilvl w:val="1"/>
          <w:numId w:val="1"/>
        </w:numPr>
        <w:pBdr>
          <w:top w:val="nil"/>
          <w:left w:val="nil"/>
          <w:bottom w:val="nil"/>
          <w:right w:val="nil"/>
          <w:between w:val="nil"/>
        </w:pBdr>
        <w:spacing w:before="120" w:after="120" w:line="276" w:lineRule="auto"/>
        <w:ind w:left="283" w:hanging="420"/>
        <w:jc w:val="both"/>
      </w:pPr>
      <w:r>
        <w:rPr>
          <w:rFonts w:ascii="Arial" w:eastAsia="Arial" w:hAnsi="Arial" w:cs="Arial"/>
          <w:color w:val="000000"/>
          <w:sz w:val="20"/>
          <w:szCs w:val="20"/>
        </w:rPr>
        <w:t>Se o regime tributário da empresa implicar o recolhimento de tributos em percentuais variáveis, a cotação adequada será a que corresponde à média dos efetivos recolhimentos da empresa nos últimos doze meses.</w:t>
      </w:r>
    </w:p>
    <w:p w14:paraId="6C54FBF6" w14:textId="77777777" w:rsidR="00855BF8" w:rsidRDefault="000C6B55">
      <w:pPr>
        <w:numPr>
          <w:ilvl w:val="2"/>
          <w:numId w:val="1"/>
        </w:numPr>
        <w:pBdr>
          <w:top w:val="nil"/>
          <w:left w:val="nil"/>
          <w:bottom w:val="nil"/>
          <w:right w:val="nil"/>
          <w:between w:val="nil"/>
        </w:pBdr>
        <w:spacing w:before="120" w:after="120" w:line="276" w:lineRule="auto"/>
        <w:jc w:val="both"/>
      </w:pPr>
      <w:r>
        <w:rPr>
          <w:rFonts w:ascii="Arial" w:eastAsia="Arial" w:hAnsi="Arial" w:cs="Arial"/>
          <w:sz w:val="20"/>
          <w:szCs w:val="20"/>
        </w:rPr>
        <w:t xml:space="preserve">1. </w:t>
      </w:r>
      <w:r>
        <w:rPr>
          <w:rFonts w:ascii="Arial" w:eastAsia="Arial" w:hAnsi="Arial" w:cs="Arial"/>
          <w:color w:val="000000"/>
          <w:sz w:val="20"/>
          <w:szCs w:val="20"/>
        </w:rPr>
        <w:t>No regime de incidência não-cumulativa de PIS e COFINS, a cotação adequada será a que corresponde à média das alíquotas efetivamente recolhidas pela empresa, comprovada, a qualquer tempo, por documentos de Escrituração Fiscal Digital da Contribuição (EFD-Contribuições) para o PIS/PASEP e COFINS dos últimos 12 (doze) meses anteriores à apresentação da proposta, ou por outro meio hábil.</w:t>
      </w:r>
    </w:p>
    <w:p w14:paraId="1352FB90" w14:textId="77777777" w:rsidR="00855BF8" w:rsidRDefault="000C6B55">
      <w:pPr>
        <w:numPr>
          <w:ilvl w:val="1"/>
          <w:numId w:val="1"/>
        </w:numPr>
        <w:pBdr>
          <w:top w:val="nil"/>
          <w:left w:val="nil"/>
          <w:bottom w:val="nil"/>
          <w:right w:val="nil"/>
          <w:between w:val="nil"/>
        </w:pBdr>
        <w:spacing w:before="120" w:after="120" w:line="276" w:lineRule="auto"/>
        <w:ind w:left="283" w:hanging="420"/>
        <w:jc w:val="both"/>
      </w:pPr>
      <w:r>
        <w:rPr>
          <w:rFonts w:ascii="Arial" w:eastAsia="Arial" w:hAnsi="Arial" w:cs="Arial"/>
          <w:color w:val="000000"/>
          <w:sz w:val="20"/>
          <w:szCs w:val="20"/>
        </w:rPr>
        <w:t>Independentemente do percentual de tributo inserido na planilha, no pagamento serão retidos na fonte os percentuais estabelecidos na legislação vigente.</w:t>
      </w:r>
    </w:p>
    <w:p w14:paraId="71898C11" w14:textId="77777777" w:rsidR="00855BF8" w:rsidRDefault="000C6B55">
      <w:pPr>
        <w:numPr>
          <w:ilvl w:val="1"/>
          <w:numId w:val="1"/>
        </w:numPr>
        <w:pBdr>
          <w:top w:val="nil"/>
          <w:left w:val="nil"/>
          <w:bottom w:val="nil"/>
          <w:right w:val="nil"/>
          <w:between w:val="nil"/>
        </w:pBdr>
        <w:spacing w:before="120" w:after="120" w:line="276" w:lineRule="auto"/>
        <w:ind w:left="283" w:hanging="420"/>
        <w:jc w:val="both"/>
        <w:rPr>
          <w:rFonts w:ascii="Arial" w:eastAsia="Arial" w:hAnsi="Arial" w:cs="Arial"/>
          <w:i/>
          <w:iCs/>
          <w:sz w:val="20"/>
          <w:szCs w:val="20"/>
        </w:rPr>
      </w:pPr>
      <w:r>
        <w:rPr>
          <w:rFonts w:ascii="Arial" w:eastAsia="Arial" w:hAnsi="Arial" w:cs="Arial"/>
          <w:i/>
          <w:iCs/>
          <w:sz w:val="20"/>
          <w:szCs w:val="20"/>
        </w:rPr>
        <w:t>Na presente licitação, a Microempresa e a Empresa de Pequeno Porte poderão se beneficiar do regime de tributação pelo Simples Nacional.</w:t>
      </w:r>
    </w:p>
    <w:p w14:paraId="44CF5053" w14:textId="77777777" w:rsidR="00855BF8" w:rsidRDefault="000C6B55">
      <w:pPr>
        <w:numPr>
          <w:ilvl w:val="1"/>
          <w:numId w:val="1"/>
        </w:numPr>
        <w:pBdr>
          <w:top w:val="nil"/>
          <w:left w:val="nil"/>
          <w:bottom w:val="nil"/>
          <w:right w:val="nil"/>
          <w:between w:val="nil"/>
        </w:pBdr>
        <w:spacing w:before="120" w:after="120" w:line="276" w:lineRule="auto"/>
        <w:ind w:left="283" w:hanging="420"/>
        <w:jc w:val="both"/>
      </w:pPr>
      <w:r>
        <w:rPr>
          <w:rFonts w:ascii="Arial" w:eastAsia="Arial" w:hAnsi="Arial" w:cs="Arial"/>
          <w:color w:val="000000"/>
          <w:sz w:val="20"/>
          <w:szCs w:val="20"/>
        </w:rPr>
        <w:t>A apresentação das propostas implica obrigatoriedade do cumprimento das disposições nelas contidas, em conformidade com o que dispõe o Termo de Referência/Projeto Básico,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60496C92" w14:textId="77777777" w:rsidR="00855BF8" w:rsidRDefault="000C6B55">
      <w:pPr>
        <w:numPr>
          <w:ilvl w:val="1"/>
          <w:numId w:val="1"/>
        </w:numPr>
        <w:pBdr>
          <w:top w:val="nil"/>
          <w:left w:val="nil"/>
          <w:bottom w:val="nil"/>
          <w:right w:val="nil"/>
          <w:between w:val="nil"/>
        </w:pBdr>
        <w:spacing w:before="120" w:after="120" w:line="276" w:lineRule="auto"/>
        <w:ind w:left="283" w:hanging="420"/>
        <w:jc w:val="both"/>
      </w:pPr>
      <w:r>
        <w:rPr>
          <w:rFonts w:ascii="Arial" w:eastAsia="Arial" w:hAnsi="Arial" w:cs="Arial"/>
          <w:color w:val="000000"/>
          <w:sz w:val="20"/>
          <w:szCs w:val="20"/>
        </w:rPr>
        <w:lastRenderedPageBreak/>
        <w:t>O prazo de validade da proposta não será inferior a</w:t>
      </w:r>
      <w:r>
        <w:rPr>
          <w:rFonts w:ascii="Arial" w:eastAsia="Arial" w:hAnsi="Arial" w:cs="Arial"/>
          <w:sz w:val="20"/>
          <w:szCs w:val="20"/>
        </w:rPr>
        <w:t xml:space="preserve"> </w:t>
      </w:r>
      <w:r>
        <w:rPr>
          <w:rFonts w:ascii="Arial" w:eastAsia="Arial" w:hAnsi="Arial" w:cs="Arial"/>
          <w:b/>
          <w:bCs/>
          <w:sz w:val="20"/>
          <w:szCs w:val="20"/>
        </w:rPr>
        <w:t>60 (sessenta)</w:t>
      </w:r>
      <w:r>
        <w:rPr>
          <w:rFonts w:ascii="Arial" w:eastAsia="Arial" w:hAnsi="Arial" w:cs="Arial"/>
          <w:sz w:val="20"/>
          <w:szCs w:val="20"/>
        </w:rPr>
        <w:t xml:space="preserve"> </w:t>
      </w:r>
      <w:r>
        <w:rPr>
          <w:rFonts w:ascii="Arial" w:eastAsia="Arial" w:hAnsi="Arial" w:cs="Arial"/>
          <w:color w:val="000000"/>
          <w:sz w:val="20"/>
          <w:szCs w:val="20"/>
        </w:rPr>
        <w:t>dias</w:t>
      </w:r>
      <w:r>
        <w:rPr>
          <w:rFonts w:ascii="Arial" w:eastAsia="Arial" w:hAnsi="Arial" w:cs="Arial"/>
          <w:b/>
          <w:bCs/>
          <w:color w:val="000000"/>
          <w:sz w:val="20"/>
          <w:szCs w:val="20"/>
        </w:rPr>
        <w:t>,</w:t>
      </w:r>
      <w:r>
        <w:rPr>
          <w:rFonts w:ascii="Arial" w:eastAsia="Arial" w:hAnsi="Arial" w:cs="Arial"/>
          <w:color w:val="000000"/>
          <w:sz w:val="20"/>
          <w:szCs w:val="20"/>
        </w:rPr>
        <w:t xml:space="preserve"> a contar da data de sua apresentação.</w:t>
      </w:r>
    </w:p>
    <w:p w14:paraId="7BD716DE" w14:textId="77777777" w:rsidR="00855BF8" w:rsidRDefault="000C6B55">
      <w:pPr>
        <w:numPr>
          <w:ilvl w:val="1"/>
          <w:numId w:val="1"/>
        </w:numPr>
        <w:pBdr>
          <w:top w:val="nil"/>
          <w:left w:val="nil"/>
          <w:bottom w:val="nil"/>
          <w:right w:val="nil"/>
          <w:between w:val="nil"/>
        </w:pBdr>
        <w:spacing w:before="120" w:after="120" w:line="276" w:lineRule="auto"/>
        <w:ind w:left="283" w:hanging="420"/>
        <w:jc w:val="both"/>
      </w:pPr>
      <w:r>
        <w:rPr>
          <w:rFonts w:ascii="Arial" w:eastAsia="Arial" w:hAnsi="Arial" w:cs="Arial"/>
          <w:color w:val="000000"/>
          <w:sz w:val="20"/>
          <w:szCs w:val="20"/>
        </w:rPr>
        <w:t>Os licitantes devem respeitar os preços máximos estabelecidos nas normas de regência de contratações públicas federais, quando participarem de licitações públicas;</w:t>
      </w:r>
    </w:p>
    <w:p w14:paraId="05955031" w14:textId="77777777" w:rsidR="00855BF8" w:rsidRDefault="000C6B55">
      <w:pPr>
        <w:numPr>
          <w:ilvl w:val="1"/>
          <w:numId w:val="1"/>
        </w:numPr>
        <w:pBdr>
          <w:top w:val="nil"/>
          <w:left w:val="nil"/>
          <w:bottom w:val="nil"/>
          <w:right w:val="nil"/>
          <w:between w:val="nil"/>
        </w:pBdr>
        <w:spacing w:before="120" w:after="120" w:line="276" w:lineRule="auto"/>
        <w:ind w:left="283" w:hanging="420"/>
        <w:jc w:val="both"/>
      </w:pPr>
      <w:r>
        <w:rPr>
          <w:rFonts w:ascii="Arial" w:eastAsia="Arial" w:hAnsi="Arial" w:cs="Arial"/>
          <w:color w:val="000000"/>
          <w:sz w:val="20"/>
          <w:szCs w:val="20"/>
        </w:rPr>
        <w:t>Caso o critério de julgamento seja o de menor preço, os licitantes devem respeitar os preços máximos previstos no Termo de Referência/Projeto Básico;</w:t>
      </w:r>
    </w:p>
    <w:p w14:paraId="4C321FEC" w14:textId="77777777" w:rsidR="00855BF8" w:rsidRDefault="000C6B55">
      <w:pPr>
        <w:numPr>
          <w:ilvl w:val="1"/>
          <w:numId w:val="1"/>
        </w:numPr>
        <w:pBdr>
          <w:top w:val="nil"/>
          <w:left w:val="nil"/>
          <w:bottom w:val="nil"/>
          <w:right w:val="nil"/>
          <w:between w:val="nil"/>
        </w:pBdr>
        <w:spacing w:before="120" w:after="120" w:line="276" w:lineRule="auto"/>
        <w:ind w:left="283" w:hanging="420"/>
        <w:jc w:val="both"/>
      </w:pPr>
      <w:r>
        <w:rPr>
          <w:rFonts w:ascii="Arial" w:eastAsia="Arial" w:hAnsi="Arial" w:cs="Arial"/>
          <w:color w:val="000000"/>
          <w:sz w:val="20"/>
          <w:szCs w:val="20"/>
        </w:rPr>
        <w:t>Caso o critério de julgamento seja o de maior desconto, o preço já decorrente da aplicação do desconto ofertado deverá respeitar os preços máximos previstos no Termo de Referência/Projeto Básico.</w:t>
      </w:r>
    </w:p>
    <w:p w14:paraId="39FF7C73" w14:textId="77777777" w:rsidR="00855BF8" w:rsidRDefault="000C6B55">
      <w:pPr>
        <w:numPr>
          <w:ilvl w:val="1"/>
          <w:numId w:val="1"/>
        </w:numPr>
        <w:pBdr>
          <w:top w:val="nil"/>
          <w:left w:val="nil"/>
          <w:bottom w:val="nil"/>
          <w:right w:val="nil"/>
          <w:between w:val="nil"/>
        </w:pBdr>
        <w:spacing w:before="120" w:after="120" w:line="276" w:lineRule="auto"/>
        <w:ind w:left="283" w:hanging="420"/>
        <w:jc w:val="both"/>
        <w:rPr>
          <w:rFonts w:ascii="Arial" w:eastAsia="Arial" w:hAnsi="Arial" w:cs="Arial"/>
          <w:color w:val="000000"/>
          <w:sz w:val="20"/>
          <w:szCs w:val="20"/>
        </w:rPr>
      </w:pPr>
      <w:r>
        <w:rPr>
          <w:rFonts w:ascii="Arial" w:eastAsia="Arial" w:hAnsi="Arial" w:cs="Arial"/>
          <w:color w:val="000000"/>
          <w:sz w:val="20"/>
          <w:szCs w:val="20"/>
        </w:rPr>
        <w:t>O descumprimento das regras supramencionadas pode ensejar a responsabilização pelo Tribunal de Contas da União 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sobrepreço na execução do contrato.</w:t>
      </w:r>
    </w:p>
    <w:p w14:paraId="195607D8" w14:textId="77777777" w:rsidR="00855BF8" w:rsidRDefault="000C6B55">
      <w:pPr>
        <w:keepNext/>
        <w:keepLines/>
        <w:numPr>
          <w:ilvl w:val="0"/>
          <w:numId w:val="1"/>
        </w:numPr>
        <w:pBdr>
          <w:top w:val="nil"/>
          <w:left w:val="nil"/>
          <w:bottom w:val="nil"/>
          <w:right w:val="nil"/>
          <w:between w:val="nil"/>
        </w:pBdr>
        <w:tabs>
          <w:tab w:val="left" w:pos="567"/>
        </w:tabs>
        <w:spacing w:before="288" w:after="288" w:line="312" w:lineRule="auto"/>
        <w:jc w:val="both"/>
      </w:pPr>
      <w:bookmarkStart w:id="23" w:name="_heading=h.b0fwhepbee9v" w:colFirst="0" w:colLast="0"/>
      <w:bookmarkEnd w:id="23"/>
      <w:r>
        <w:rPr>
          <w:rFonts w:ascii="Arial" w:eastAsia="Arial" w:hAnsi="Arial" w:cs="Arial"/>
          <w:b/>
          <w:bCs/>
          <w:color w:val="000000"/>
          <w:sz w:val="20"/>
          <w:szCs w:val="20"/>
        </w:rPr>
        <w:t>DA ABERTURA DA SESSÃO, CLASSIFICAÇÃO DAS PROPOSTAS E FORMULAÇÃO DE LANCES</w:t>
      </w:r>
    </w:p>
    <w:p w14:paraId="1477A890" w14:textId="77777777" w:rsidR="00855BF8" w:rsidRDefault="000C6B55">
      <w:pPr>
        <w:numPr>
          <w:ilvl w:val="1"/>
          <w:numId w:val="1"/>
        </w:numPr>
        <w:pBdr>
          <w:top w:val="nil"/>
          <w:left w:val="nil"/>
          <w:bottom w:val="nil"/>
          <w:right w:val="nil"/>
          <w:between w:val="nil"/>
        </w:pBdr>
        <w:spacing w:before="120" w:after="120" w:line="276" w:lineRule="auto"/>
        <w:ind w:left="283" w:hanging="420"/>
        <w:jc w:val="both"/>
      </w:pPr>
      <w:bookmarkStart w:id="24" w:name="_heading=h.wjpu8qeyisq5" w:colFirst="0" w:colLast="0"/>
      <w:bookmarkEnd w:id="24"/>
      <w:r>
        <w:rPr>
          <w:rFonts w:ascii="Arial" w:eastAsia="Arial" w:hAnsi="Arial" w:cs="Arial"/>
          <w:color w:val="000000"/>
          <w:sz w:val="20"/>
          <w:szCs w:val="20"/>
        </w:rPr>
        <w:t>A abertura da presente licitação dar-se-á automaticamente em sessão pública, por meio de sistema eletrônico, na data, horário e local indicados neste Edital.</w:t>
      </w:r>
    </w:p>
    <w:p w14:paraId="4D8A4D8A" w14:textId="77777777" w:rsidR="00855BF8" w:rsidRDefault="000C6B55">
      <w:pPr>
        <w:numPr>
          <w:ilvl w:val="1"/>
          <w:numId w:val="1"/>
        </w:numPr>
        <w:pBdr>
          <w:top w:val="nil"/>
          <w:left w:val="nil"/>
          <w:bottom w:val="nil"/>
          <w:right w:val="nil"/>
          <w:between w:val="nil"/>
        </w:pBdr>
        <w:spacing w:before="120" w:after="120" w:line="276" w:lineRule="auto"/>
        <w:ind w:left="283" w:hanging="420"/>
        <w:jc w:val="both"/>
      </w:pPr>
      <w:r>
        <w:rPr>
          <w:rFonts w:ascii="Arial" w:eastAsia="Arial" w:hAnsi="Arial" w:cs="Arial"/>
          <w:color w:val="000000"/>
          <w:sz w:val="20"/>
          <w:szCs w:val="20"/>
        </w:rPr>
        <w:t>Os licitantes poderão retirar ou substituir a proposta ou os documentos de habilitação, quando for o caso, anteriormente inseridos no sistema, até a abertura da sessão pública.</w:t>
      </w:r>
    </w:p>
    <w:p w14:paraId="4DCD8DEF" w14:textId="77777777" w:rsidR="00855BF8" w:rsidRDefault="000C6B55">
      <w:pPr>
        <w:numPr>
          <w:ilvl w:val="1"/>
          <w:numId w:val="1"/>
        </w:numPr>
        <w:pBdr>
          <w:top w:val="nil"/>
          <w:left w:val="nil"/>
          <w:bottom w:val="nil"/>
          <w:right w:val="nil"/>
          <w:between w:val="nil"/>
        </w:pBdr>
        <w:spacing w:before="120" w:after="120" w:line="276" w:lineRule="auto"/>
        <w:ind w:left="283" w:hanging="420"/>
        <w:jc w:val="both"/>
      </w:pPr>
      <w:r>
        <w:rPr>
          <w:rFonts w:ascii="Arial" w:eastAsia="Arial" w:hAnsi="Arial" w:cs="Arial"/>
          <w:color w:val="000000"/>
          <w:sz w:val="20"/>
          <w:szCs w:val="20"/>
        </w:rPr>
        <w:t>O sistema disponibilizará campo próprio para troca de mensagens entre o Pregoeiro/Agente de Contratação/Comissão e os licitantes.</w:t>
      </w:r>
    </w:p>
    <w:p w14:paraId="61CAEBC1" w14:textId="77777777" w:rsidR="00855BF8" w:rsidRDefault="000C6B55">
      <w:pPr>
        <w:numPr>
          <w:ilvl w:val="1"/>
          <w:numId w:val="1"/>
        </w:numPr>
        <w:pBdr>
          <w:top w:val="nil"/>
          <w:left w:val="nil"/>
          <w:bottom w:val="nil"/>
          <w:right w:val="nil"/>
          <w:between w:val="nil"/>
        </w:pBdr>
        <w:spacing w:before="120" w:after="120" w:line="276" w:lineRule="auto"/>
        <w:ind w:left="283" w:hanging="420"/>
        <w:jc w:val="both"/>
      </w:pPr>
      <w:r>
        <w:rPr>
          <w:rFonts w:ascii="Arial" w:eastAsia="Arial" w:hAnsi="Arial" w:cs="Arial"/>
          <w:color w:val="000000"/>
          <w:sz w:val="20"/>
          <w:szCs w:val="20"/>
        </w:rPr>
        <w:t xml:space="preserve">Iniciada a etapa competitiva, os licitantes deverão encaminhar lances exclusivamente por meio de sistema eletrônico, sendo imediatamente informados do seu recebimento e do valor consignado no registro. </w:t>
      </w:r>
    </w:p>
    <w:p w14:paraId="40C33476" w14:textId="77777777" w:rsidR="00855BF8" w:rsidRDefault="000C6B55">
      <w:pPr>
        <w:numPr>
          <w:ilvl w:val="1"/>
          <w:numId w:val="1"/>
        </w:numPr>
        <w:pBdr>
          <w:top w:val="nil"/>
          <w:left w:val="nil"/>
          <w:bottom w:val="nil"/>
          <w:right w:val="nil"/>
          <w:between w:val="nil"/>
        </w:pBdr>
        <w:spacing w:before="120" w:after="120" w:line="276" w:lineRule="auto"/>
        <w:ind w:left="283" w:hanging="420"/>
        <w:jc w:val="both"/>
      </w:pPr>
      <w:r>
        <w:rPr>
          <w:rFonts w:ascii="Arial" w:eastAsia="Arial" w:hAnsi="Arial" w:cs="Arial"/>
          <w:color w:val="000000"/>
          <w:sz w:val="20"/>
          <w:szCs w:val="20"/>
        </w:rPr>
        <w:t>O lance deverá ser ofertado pelo valor unitário do item.</w:t>
      </w:r>
    </w:p>
    <w:p w14:paraId="1BC07B8B" w14:textId="77777777" w:rsidR="00855BF8" w:rsidRDefault="000C6B55">
      <w:pPr>
        <w:numPr>
          <w:ilvl w:val="1"/>
          <w:numId w:val="1"/>
        </w:numPr>
        <w:pBdr>
          <w:top w:val="nil"/>
          <w:left w:val="nil"/>
          <w:bottom w:val="nil"/>
          <w:right w:val="nil"/>
          <w:between w:val="nil"/>
        </w:pBdr>
        <w:spacing w:before="120" w:after="120" w:line="276" w:lineRule="auto"/>
        <w:ind w:left="283" w:hanging="420"/>
        <w:jc w:val="both"/>
      </w:pPr>
      <w:r>
        <w:rPr>
          <w:rFonts w:ascii="Arial" w:eastAsia="Arial" w:hAnsi="Arial" w:cs="Arial"/>
          <w:color w:val="000000"/>
          <w:sz w:val="20"/>
          <w:szCs w:val="20"/>
        </w:rPr>
        <w:t>Os licitantes poderão oferecer lances sucessivos, observando o horário fixado para abertura da sessão e as regras estabelecidas no Edital.</w:t>
      </w:r>
    </w:p>
    <w:p w14:paraId="425053D2" w14:textId="77777777" w:rsidR="00855BF8" w:rsidRDefault="000C6B55">
      <w:pPr>
        <w:numPr>
          <w:ilvl w:val="1"/>
          <w:numId w:val="1"/>
        </w:numPr>
        <w:pBdr>
          <w:top w:val="nil"/>
          <w:left w:val="nil"/>
          <w:bottom w:val="nil"/>
          <w:right w:val="nil"/>
          <w:between w:val="nil"/>
        </w:pBdr>
        <w:spacing w:before="120" w:after="120" w:line="276" w:lineRule="auto"/>
        <w:ind w:left="283" w:hanging="420"/>
        <w:jc w:val="both"/>
      </w:pPr>
      <w:r>
        <w:rPr>
          <w:rFonts w:ascii="Arial" w:eastAsia="Arial" w:hAnsi="Arial" w:cs="Arial"/>
          <w:color w:val="000000"/>
          <w:sz w:val="20"/>
          <w:szCs w:val="20"/>
        </w:rPr>
        <w:t xml:space="preserve">O licitante somente poderá oferecer lance de valor inferior ou percentual de desconto superior ao último por ele ofertado e registrado pelo sistema. </w:t>
      </w:r>
    </w:p>
    <w:p w14:paraId="1EAC6E57" w14:textId="77777777" w:rsidR="00855BF8" w:rsidRDefault="000C6B55">
      <w:pPr>
        <w:numPr>
          <w:ilvl w:val="1"/>
          <w:numId w:val="1"/>
        </w:numPr>
        <w:pBdr>
          <w:top w:val="nil"/>
          <w:left w:val="nil"/>
          <w:bottom w:val="nil"/>
          <w:right w:val="nil"/>
          <w:between w:val="nil"/>
        </w:pBdr>
        <w:spacing w:before="120" w:after="120" w:line="276" w:lineRule="auto"/>
        <w:ind w:left="283" w:hanging="420"/>
        <w:jc w:val="both"/>
      </w:pPr>
      <w:r>
        <w:rPr>
          <w:rFonts w:ascii="Arial" w:eastAsia="Arial" w:hAnsi="Arial" w:cs="Arial"/>
          <w:color w:val="000000"/>
          <w:sz w:val="20"/>
          <w:szCs w:val="20"/>
        </w:rPr>
        <w:t>O intervalo mínimo de diferença de valores ou percentuais entre os lances, que incidirá tanto em relação aos lances intermediários quanto em relação à proposta que cobrir a melhor oferta deverá ser</w:t>
      </w:r>
      <w:r>
        <w:rPr>
          <w:rFonts w:ascii="Arial" w:eastAsia="Arial" w:hAnsi="Arial" w:cs="Arial"/>
          <w:i/>
          <w:iCs/>
          <w:color w:val="000000"/>
          <w:sz w:val="20"/>
          <w:szCs w:val="20"/>
        </w:rPr>
        <w:t xml:space="preserve"> </w:t>
      </w:r>
      <w:r>
        <w:rPr>
          <w:rFonts w:ascii="Arial" w:eastAsia="Arial" w:hAnsi="Arial" w:cs="Arial"/>
          <w:i/>
          <w:iCs/>
          <w:sz w:val="20"/>
          <w:szCs w:val="20"/>
        </w:rPr>
        <w:t>de 0,01% (um centésimo percentual).</w:t>
      </w:r>
    </w:p>
    <w:p w14:paraId="5811CB48" w14:textId="77777777" w:rsidR="00855BF8" w:rsidRDefault="000C6B55">
      <w:pPr>
        <w:numPr>
          <w:ilvl w:val="1"/>
          <w:numId w:val="1"/>
        </w:numPr>
        <w:pBdr>
          <w:top w:val="nil"/>
          <w:left w:val="nil"/>
          <w:bottom w:val="nil"/>
          <w:right w:val="nil"/>
          <w:between w:val="nil"/>
        </w:pBdr>
        <w:spacing w:before="120" w:after="120" w:line="276" w:lineRule="auto"/>
        <w:ind w:left="283" w:hanging="420"/>
        <w:jc w:val="both"/>
      </w:pPr>
      <w:r>
        <w:rPr>
          <w:rFonts w:ascii="Arial" w:eastAsia="Arial" w:hAnsi="Arial" w:cs="Arial"/>
          <w:color w:val="000000"/>
          <w:sz w:val="20"/>
          <w:szCs w:val="20"/>
        </w:rPr>
        <w:t>O licitante poderá, uma única vez, excluir seu último lance ofertado, no intervalo de quinze segundos após o registro no sistema, na hipótese de lance inconsistente ou inexequível.</w:t>
      </w:r>
    </w:p>
    <w:p w14:paraId="3DB07487" w14:textId="77777777" w:rsidR="00855BF8" w:rsidRDefault="000C6B55">
      <w:pPr>
        <w:numPr>
          <w:ilvl w:val="1"/>
          <w:numId w:val="1"/>
        </w:numPr>
        <w:pBdr>
          <w:top w:val="nil"/>
          <w:left w:val="nil"/>
          <w:bottom w:val="nil"/>
          <w:right w:val="nil"/>
          <w:between w:val="nil"/>
        </w:pBdr>
        <w:spacing w:before="120" w:after="120" w:line="276" w:lineRule="auto"/>
        <w:ind w:left="283" w:hanging="420"/>
        <w:jc w:val="both"/>
      </w:pPr>
      <w:r>
        <w:rPr>
          <w:rFonts w:ascii="Arial" w:eastAsia="Arial" w:hAnsi="Arial" w:cs="Arial"/>
          <w:color w:val="000000"/>
          <w:sz w:val="20"/>
          <w:szCs w:val="20"/>
        </w:rPr>
        <w:t>O procedimento seguirá de acordo com o modo de disputa adotado.</w:t>
      </w:r>
    </w:p>
    <w:p w14:paraId="3573440C" w14:textId="77777777" w:rsidR="00855BF8" w:rsidRDefault="000C6B55">
      <w:pPr>
        <w:numPr>
          <w:ilvl w:val="1"/>
          <w:numId w:val="1"/>
        </w:numPr>
        <w:pBdr>
          <w:top w:val="nil"/>
          <w:left w:val="nil"/>
          <w:bottom w:val="nil"/>
          <w:right w:val="nil"/>
          <w:between w:val="nil"/>
        </w:pBdr>
        <w:spacing w:before="120" w:after="120" w:line="276" w:lineRule="auto"/>
        <w:ind w:left="283" w:hanging="420"/>
        <w:jc w:val="both"/>
      </w:pPr>
      <w:bookmarkStart w:id="25" w:name="_heading=h.661hme2bxhfo" w:colFirst="0" w:colLast="0"/>
      <w:bookmarkEnd w:id="25"/>
      <w:r>
        <w:rPr>
          <w:rFonts w:ascii="Arial" w:eastAsia="Arial" w:hAnsi="Arial" w:cs="Arial"/>
          <w:color w:val="000000"/>
          <w:sz w:val="20"/>
          <w:szCs w:val="20"/>
        </w:rPr>
        <w:t>Caso seja adotado para o envio de lances na licitação o modo de disputa “aberto”, os licitantes apresentarão lances públicos e sucessivos, com prorrogações.</w:t>
      </w:r>
    </w:p>
    <w:p w14:paraId="22065482" w14:textId="77777777" w:rsidR="00855BF8" w:rsidRDefault="000C6B55">
      <w:pPr>
        <w:numPr>
          <w:ilvl w:val="2"/>
          <w:numId w:val="1"/>
        </w:numPr>
        <w:pBdr>
          <w:top w:val="nil"/>
          <w:left w:val="nil"/>
          <w:bottom w:val="nil"/>
          <w:right w:val="nil"/>
          <w:between w:val="nil"/>
        </w:pBdr>
        <w:spacing w:before="120" w:after="120" w:line="276" w:lineRule="auto"/>
        <w:jc w:val="both"/>
      </w:pPr>
      <w:bookmarkStart w:id="26" w:name="_heading=h.9wvjc3bx30oj" w:colFirst="0" w:colLast="0"/>
      <w:bookmarkEnd w:id="26"/>
      <w:r>
        <w:rPr>
          <w:rFonts w:ascii="Arial" w:eastAsia="Arial" w:hAnsi="Arial" w:cs="Arial"/>
          <w:sz w:val="20"/>
          <w:szCs w:val="20"/>
        </w:rPr>
        <w:t xml:space="preserve">1. </w:t>
      </w:r>
      <w:r>
        <w:rPr>
          <w:rFonts w:ascii="Arial" w:eastAsia="Arial" w:hAnsi="Arial" w:cs="Arial"/>
          <w:color w:val="000000"/>
          <w:sz w:val="20"/>
          <w:szCs w:val="20"/>
        </w:rPr>
        <w:t>A etapa de lances da sessão pública terá duração de dez minutos e, após isso, será prorrogada automaticamente pelo sistema quando houver lance ofertado nos últimos dois minutos do período de duração da sessão pública.</w:t>
      </w:r>
    </w:p>
    <w:p w14:paraId="67E4B207" w14:textId="77777777" w:rsidR="00855BF8" w:rsidRDefault="000C6B55">
      <w:pPr>
        <w:numPr>
          <w:ilvl w:val="2"/>
          <w:numId w:val="1"/>
        </w:numPr>
        <w:pBdr>
          <w:top w:val="nil"/>
          <w:left w:val="nil"/>
          <w:bottom w:val="nil"/>
          <w:right w:val="nil"/>
          <w:between w:val="nil"/>
        </w:pBdr>
        <w:spacing w:before="120" w:after="120" w:line="276" w:lineRule="auto"/>
        <w:jc w:val="both"/>
      </w:pPr>
      <w:r>
        <w:rPr>
          <w:rFonts w:ascii="Arial" w:eastAsia="Arial" w:hAnsi="Arial" w:cs="Arial"/>
          <w:sz w:val="20"/>
          <w:szCs w:val="20"/>
        </w:rPr>
        <w:lastRenderedPageBreak/>
        <w:t xml:space="preserve">2. </w:t>
      </w:r>
      <w:r>
        <w:rPr>
          <w:rFonts w:ascii="Arial" w:eastAsia="Arial" w:hAnsi="Arial" w:cs="Arial"/>
          <w:color w:val="000000"/>
          <w:sz w:val="20"/>
          <w:szCs w:val="20"/>
        </w:rPr>
        <w:t>A prorrogação automática da etapa de lances, de que trata o subitem anterior, será de dois minutos e ocorrerá sucessivamente sempre que houver lances enviados nesse período de prorrogação, inclusive no caso de lances intermediários.</w:t>
      </w:r>
    </w:p>
    <w:p w14:paraId="4B8E963A" w14:textId="77777777" w:rsidR="00855BF8" w:rsidRDefault="000C6B55">
      <w:pPr>
        <w:numPr>
          <w:ilvl w:val="2"/>
          <w:numId w:val="1"/>
        </w:numPr>
        <w:pBdr>
          <w:top w:val="nil"/>
          <w:left w:val="nil"/>
          <w:bottom w:val="nil"/>
          <w:right w:val="nil"/>
          <w:between w:val="nil"/>
        </w:pBdr>
        <w:spacing w:before="120" w:after="120" w:line="276" w:lineRule="auto"/>
        <w:jc w:val="both"/>
      </w:pPr>
      <w:r>
        <w:rPr>
          <w:rFonts w:ascii="Arial" w:eastAsia="Arial" w:hAnsi="Arial" w:cs="Arial"/>
          <w:sz w:val="20"/>
          <w:szCs w:val="20"/>
        </w:rPr>
        <w:t xml:space="preserve">3. </w:t>
      </w:r>
      <w:r>
        <w:rPr>
          <w:rFonts w:ascii="Arial" w:eastAsia="Arial" w:hAnsi="Arial" w:cs="Arial"/>
          <w:color w:val="000000"/>
          <w:sz w:val="20"/>
          <w:szCs w:val="20"/>
        </w:rPr>
        <w:t>Não havendo novos lances na forma estabelecida nos itens anteriores, a sessão pública encerrar-se-á automaticamente, e o sistema ordenará e divulgará os lances conforme a ordem de classificação</w:t>
      </w:r>
      <w:r>
        <w:rPr>
          <w:rFonts w:ascii="Arial" w:eastAsia="Arial" w:hAnsi="Arial" w:cs="Arial"/>
          <w:sz w:val="20"/>
          <w:szCs w:val="20"/>
          <w:highlight w:val="black"/>
        </w:rPr>
        <w:t>.</w:t>
      </w:r>
    </w:p>
    <w:p w14:paraId="38260730" w14:textId="77777777" w:rsidR="00855BF8" w:rsidRDefault="000C6B55">
      <w:pPr>
        <w:numPr>
          <w:ilvl w:val="2"/>
          <w:numId w:val="1"/>
        </w:numPr>
        <w:pBdr>
          <w:top w:val="nil"/>
          <w:left w:val="nil"/>
          <w:bottom w:val="nil"/>
          <w:right w:val="nil"/>
          <w:between w:val="nil"/>
        </w:pBdr>
        <w:spacing w:before="120" w:after="120" w:line="276" w:lineRule="auto"/>
        <w:jc w:val="both"/>
      </w:pPr>
      <w:r>
        <w:rPr>
          <w:rFonts w:ascii="Arial" w:eastAsia="Arial" w:hAnsi="Arial" w:cs="Arial"/>
          <w:sz w:val="20"/>
          <w:szCs w:val="20"/>
        </w:rPr>
        <w:t xml:space="preserve">4. </w:t>
      </w:r>
      <w:r>
        <w:rPr>
          <w:rFonts w:ascii="Arial" w:eastAsia="Arial" w:hAnsi="Arial" w:cs="Arial"/>
          <w:color w:val="000000"/>
          <w:sz w:val="20"/>
          <w:szCs w:val="20"/>
        </w:rPr>
        <w:t>Definida a melhor proposta, se a diferença em relação à proposta classificada em segundo lugar for de pelo menos 5% (cinco por cento), o Pregoeiro/Agente de Contratação/Comissão, auxiliado pela equipe de apoio, poderá admitir o reinício da disputa aberta, para a definição das demais colocações.</w:t>
      </w:r>
    </w:p>
    <w:p w14:paraId="25EE874B" w14:textId="77777777" w:rsidR="00855BF8" w:rsidRDefault="000C6B55">
      <w:pPr>
        <w:numPr>
          <w:ilvl w:val="2"/>
          <w:numId w:val="1"/>
        </w:numPr>
        <w:pBdr>
          <w:top w:val="nil"/>
          <w:left w:val="nil"/>
          <w:bottom w:val="nil"/>
          <w:right w:val="nil"/>
          <w:between w:val="nil"/>
        </w:pBdr>
        <w:spacing w:before="120" w:after="120" w:line="276" w:lineRule="auto"/>
        <w:jc w:val="both"/>
      </w:pPr>
      <w:bookmarkStart w:id="27" w:name="_heading=h.ea3mbofksjh8" w:colFirst="0" w:colLast="0"/>
      <w:bookmarkEnd w:id="27"/>
      <w:r>
        <w:rPr>
          <w:rFonts w:ascii="Arial" w:eastAsia="Arial" w:hAnsi="Arial" w:cs="Arial"/>
          <w:sz w:val="20"/>
          <w:szCs w:val="20"/>
        </w:rPr>
        <w:t xml:space="preserve">5. </w:t>
      </w:r>
      <w:r>
        <w:rPr>
          <w:rFonts w:ascii="Arial" w:eastAsia="Arial" w:hAnsi="Arial" w:cs="Arial"/>
          <w:color w:val="000000"/>
          <w:sz w:val="20"/>
          <w:szCs w:val="20"/>
        </w:rPr>
        <w:t>Após o reinício previsto no item supra, os licitantes serão convocados para apresentar lances intermediários.</w:t>
      </w:r>
    </w:p>
    <w:p w14:paraId="4AC90D54" w14:textId="77777777" w:rsidR="00855BF8" w:rsidRDefault="000C6B55">
      <w:pPr>
        <w:numPr>
          <w:ilvl w:val="1"/>
          <w:numId w:val="1"/>
        </w:numPr>
        <w:pBdr>
          <w:top w:val="nil"/>
          <w:left w:val="nil"/>
          <w:bottom w:val="nil"/>
          <w:right w:val="nil"/>
          <w:between w:val="nil"/>
        </w:pBdr>
        <w:spacing w:before="120" w:after="120" w:line="276" w:lineRule="auto"/>
        <w:ind w:left="283" w:hanging="420"/>
        <w:jc w:val="both"/>
      </w:pPr>
      <w:bookmarkStart w:id="28" w:name="_heading=h.ltpbdq2alnlp" w:colFirst="0" w:colLast="0"/>
      <w:bookmarkEnd w:id="28"/>
      <w:r>
        <w:rPr>
          <w:rFonts w:ascii="Arial" w:eastAsia="Arial" w:hAnsi="Arial" w:cs="Arial"/>
          <w:color w:val="000000"/>
          <w:sz w:val="20"/>
          <w:szCs w:val="20"/>
        </w:rPr>
        <w:t>Caso seja adotado para o envio de lances na licitação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p>
    <w:p w14:paraId="1E113B7D" w14:textId="77777777" w:rsidR="00855BF8" w:rsidRDefault="000C6B55">
      <w:pPr>
        <w:numPr>
          <w:ilvl w:val="2"/>
          <w:numId w:val="1"/>
        </w:numPr>
        <w:pBdr>
          <w:top w:val="nil"/>
          <w:left w:val="nil"/>
          <w:bottom w:val="nil"/>
          <w:right w:val="nil"/>
          <w:between w:val="nil"/>
        </w:pBdr>
        <w:spacing w:before="120" w:after="120" w:line="276" w:lineRule="auto"/>
        <w:jc w:val="both"/>
      </w:pPr>
      <w:r>
        <w:rPr>
          <w:rFonts w:ascii="Arial" w:eastAsia="Arial" w:hAnsi="Arial" w:cs="Arial"/>
          <w:sz w:val="20"/>
          <w:szCs w:val="20"/>
        </w:rPr>
        <w:t xml:space="preserve">1. </w:t>
      </w:r>
      <w:r>
        <w:rPr>
          <w:rFonts w:ascii="Arial" w:eastAsia="Arial" w:hAnsi="Arial" w:cs="Arial"/>
          <w:color w:val="000000"/>
          <w:sz w:val="20"/>
          <w:szCs w:val="20"/>
        </w:rPr>
        <w:t>Não havendo pelo menos 3 (três) propostas nas condições definidas no item 7.13, poderão os licitantes que apresentaram as três melhores propostas, consideradas as empatadas, oferecer novos lances sucessivos.</w:t>
      </w:r>
    </w:p>
    <w:p w14:paraId="1623FA70" w14:textId="77777777" w:rsidR="00855BF8" w:rsidRDefault="000C6B55">
      <w:pPr>
        <w:numPr>
          <w:ilvl w:val="2"/>
          <w:numId w:val="1"/>
        </w:numPr>
        <w:pBdr>
          <w:top w:val="nil"/>
          <w:left w:val="nil"/>
          <w:bottom w:val="nil"/>
          <w:right w:val="nil"/>
          <w:between w:val="nil"/>
        </w:pBdr>
        <w:spacing w:before="120" w:after="120" w:line="276" w:lineRule="auto"/>
        <w:jc w:val="both"/>
      </w:pPr>
      <w:r>
        <w:rPr>
          <w:rFonts w:ascii="Arial" w:eastAsia="Arial" w:hAnsi="Arial" w:cs="Arial"/>
          <w:sz w:val="20"/>
          <w:szCs w:val="20"/>
        </w:rPr>
        <w:t xml:space="preserve">2. </w:t>
      </w:r>
      <w:r>
        <w:rPr>
          <w:rFonts w:ascii="Arial" w:eastAsia="Arial" w:hAnsi="Arial" w:cs="Arial"/>
          <w:color w:val="000000"/>
          <w:sz w:val="20"/>
          <w:szCs w:val="20"/>
        </w:rPr>
        <w:t>A etapa de lances da sessão pública terá duração de dez minutos e, após isso, será prorrogada automaticamente pelo sistema quando houver lance ofertado nos últimos dois minutos do período de duração da sessão pública.</w:t>
      </w:r>
    </w:p>
    <w:p w14:paraId="7D4B4DDC" w14:textId="77777777" w:rsidR="00855BF8" w:rsidRDefault="000C6B55">
      <w:pPr>
        <w:numPr>
          <w:ilvl w:val="2"/>
          <w:numId w:val="1"/>
        </w:numPr>
        <w:pBdr>
          <w:top w:val="nil"/>
          <w:left w:val="nil"/>
          <w:bottom w:val="nil"/>
          <w:right w:val="nil"/>
          <w:between w:val="nil"/>
        </w:pBdr>
        <w:spacing w:before="120" w:after="120" w:line="276" w:lineRule="auto"/>
        <w:jc w:val="both"/>
      </w:pPr>
      <w:r>
        <w:rPr>
          <w:rFonts w:ascii="Arial" w:eastAsia="Arial" w:hAnsi="Arial" w:cs="Arial"/>
          <w:sz w:val="20"/>
          <w:szCs w:val="20"/>
        </w:rPr>
        <w:t xml:space="preserve">3. </w:t>
      </w:r>
      <w:r>
        <w:rPr>
          <w:rFonts w:ascii="Arial" w:eastAsia="Arial" w:hAnsi="Arial" w:cs="Arial"/>
          <w:color w:val="000000"/>
          <w:sz w:val="20"/>
          <w:szCs w:val="20"/>
        </w:rPr>
        <w:t>A prorrogação automática da etapa de lances, de que trata o subitem anterior, será de dois minutos e ocorrerá sucessivamente sempre que houver lances enviados nesse período de prorrogação, inclusive no caso de lances intermediários.</w:t>
      </w:r>
    </w:p>
    <w:p w14:paraId="4CF6F372" w14:textId="77777777" w:rsidR="00855BF8" w:rsidRDefault="000C6B55">
      <w:pPr>
        <w:numPr>
          <w:ilvl w:val="2"/>
          <w:numId w:val="1"/>
        </w:numPr>
        <w:pBdr>
          <w:top w:val="nil"/>
          <w:left w:val="nil"/>
          <w:bottom w:val="nil"/>
          <w:right w:val="nil"/>
          <w:between w:val="nil"/>
        </w:pBdr>
        <w:spacing w:before="120" w:after="120" w:line="276" w:lineRule="auto"/>
        <w:jc w:val="both"/>
      </w:pPr>
      <w:r>
        <w:rPr>
          <w:rFonts w:ascii="Arial" w:eastAsia="Arial" w:hAnsi="Arial" w:cs="Arial"/>
          <w:sz w:val="20"/>
          <w:szCs w:val="20"/>
        </w:rPr>
        <w:t xml:space="preserve">4. </w:t>
      </w:r>
      <w:r>
        <w:rPr>
          <w:rFonts w:ascii="Arial" w:eastAsia="Arial" w:hAnsi="Arial" w:cs="Arial"/>
          <w:color w:val="000000"/>
          <w:sz w:val="20"/>
          <w:szCs w:val="20"/>
        </w:rPr>
        <w:t>Não havendo novos lances na forma estabelecida nos itens anteriores, a sessão pública encerrar-se-á automaticamente, e o sistema ordenará e divulgará os lances conforme a ordem final de classificação.</w:t>
      </w:r>
    </w:p>
    <w:p w14:paraId="38E64670" w14:textId="77777777" w:rsidR="00855BF8" w:rsidRDefault="000C6B55">
      <w:pPr>
        <w:numPr>
          <w:ilvl w:val="2"/>
          <w:numId w:val="1"/>
        </w:numPr>
        <w:pBdr>
          <w:top w:val="nil"/>
          <w:left w:val="nil"/>
          <w:bottom w:val="nil"/>
          <w:right w:val="nil"/>
          <w:between w:val="nil"/>
        </w:pBdr>
        <w:spacing w:before="120" w:after="120" w:line="276" w:lineRule="auto"/>
        <w:jc w:val="both"/>
      </w:pPr>
      <w:r>
        <w:rPr>
          <w:rFonts w:ascii="Arial" w:eastAsia="Arial" w:hAnsi="Arial" w:cs="Arial"/>
          <w:sz w:val="20"/>
          <w:szCs w:val="20"/>
        </w:rPr>
        <w:t xml:space="preserve">5. </w:t>
      </w:r>
      <w:r>
        <w:rPr>
          <w:rFonts w:ascii="Arial" w:eastAsia="Arial" w:hAnsi="Arial" w:cs="Arial"/>
          <w:color w:val="000000"/>
          <w:sz w:val="20"/>
          <w:szCs w:val="20"/>
        </w:rPr>
        <w:t>Definida a melhor proposta, se a diferença em relação à proposta classificada em segundo lugar for de pelo menos 5% (cinco por cento), o Pregoeiro/Agente de Contratação/Comissão, auxiliado pela equipe de apoio, poderá admitir o reinício da disputa aberta, para a definição das demais colocações.</w:t>
      </w:r>
    </w:p>
    <w:p w14:paraId="75291159" w14:textId="77777777" w:rsidR="00855BF8" w:rsidRDefault="000C6B55">
      <w:pPr>
        <w:numPr>
          <w:ilvl w:val="2"/>
          <w:numId w:val="1"/>
        </w:numPr>
        <w:pBdr>
          <w:top w:val="nil"/>
          <w:left w:val="nil"/>
          <w:bottom w:val="nil"/>
          <w:right w:val="nil"/>
          <w:between w:val="nil"/>
        </w:pBdr>
        <w:spacing w:before="120" w:after="120" w:line="276" w:lineRule="auto"/>
        <w:jc w:val="both"/>
      </w:pPr>
      <w:r>
        <w:rPr>
          <w:rFonts w:ascii="Arial" w:eastAsia="Arial" w:hAnsi="Arial" w:cs="Arial"/>
          <w:sz w:val="20"/>
          <w:szCs w:val="20"/>
        </w:rPr>
        <w:t xml:space="preserve">6. </w:t>
      </w:r>
      <w:r>
        <w:rPr>
          <w:rFonts w:ascii="Arial" w:eastAsia="Arial" w:hAnsi="Arial" w:cs="Arial"/>
          <w:color w:val="000000"/>
          <w:sz w:val="20"/>
          <w:szCs w:val="20"/>
        </w:rPr>
        <w:t xml:space="preserve">Após o reinício previsto no subitem supra, os licitantes serão convocados para apresentar lances intermediários.  </w:t>
      </w:r>
    </w:p>
    <w:p w14:paraId="438B7B4B" w14:textId="77777777" w:rsidR="00855BF8" w:rsidRDefault="000C6B55">
      <w:pPr>
        <w:numPr>
          <w:ilvl w:val="1"/>
          <w:numId w:val="1"/>
        </w:numPr>
        <w:pBdr>
          <w:top w:val="nil"/>
          <w:left w:val="nil"/>
          <w:bottom w:val="nil"/>
          <w:right w:val="nil"/>
          <w:between w:val="nil"/>
        </w:pBdr>
        <w:spacing w:before="120" w:after="120" w:line="276" w:lineRule="auto"/>
        <w:ind w:left="283" w:hanging="420"/>
        <w:jc w:val="both"/>
      </w:pPr>
      <w:r>
        <w:rPr>
          <w:rFonts w:ascii="Arial" w:eastAsia="Arial" w:hAnsi="Arial" w:cs="Arial"/>
          <w:color w:val="000000"/>
          <w:sz w:val="20"/>
          <w:szCs w:val="20"/>
        </w:rPr>
        <w:t>Após o término dos prazos estabelecidos nos subitens anteriores, o sistema ordenará e divulgará os lances segundo a ordem crescente de valores.</w:t>
      </w:r>
    </w:p>
    <w:p w14:paraId="5905BEBE" w14:textId="77777777" w:rsidR="00855BF8" w:rsidRDefault="000C6B55">
      <w:pPr>
        <w:numPr>
          <w:ilvl w:val="1"/>
          <w:numId w:val="1"/>
        </w:numPr>
        <w:pBdr>
          <w:top w:val="nil"/>
          <w:left w:val="nil"/>
          <w:bottom w:val="nil"/>
          <w:right w:val="nil"/>
          <w:between w:val="nil"/>
        </w:pBdr>
        <w:spacing w:before="120" w:after="120" w:line="276" w:lineRule="auto"/>
        <w:ind w:left="283" w:hanging="420"/>
        <w:jc w:val="both"/>
      </w:pPr>
      <w:r>
        <w:rPr>
          <w:rFonts w:ascii="Arial" w:eastAsia="Arial" w:hAnsi="Arial" w:cs="Arial"/>
          <w:color w:val="000000"/>
          <w:sz w:val="20"/>
          <w:szCs w:val="20"/>
        </w:rPr>
        <w:t xml:space="preserve">Não serão aceitos dois ou mais lances de mesmo valor, prevalecendo aquele que for recebido e registrado em primeiro lugar. </w:t>
      </w:r>
    </w:p>
    <w:p w14:paraId="4C735856" w14:textId="77777777" w:rsidR="00855BF8" w:rsidRDefault="000C6B55">
      <w:pPr>
        <w:numPr>
          <w:ilvl w:val="1"/>
          <w:numId w:val="1"/>
        </w:numPr>
        <w:pBdr>
          <w:top w:val="nil"/>
          <w:left w:val="nil"/>
          <w:bottom w:val="nil"/>
          <w:right w:val="nil"/>
          <w:between w:val="nil"/>
        </w:pBdr>
        <w:spacing w:before="120" w:after="120" w:line="276" w:lineRule="auto"/>
        <w:ind w:left="283" w:hanging="420"/>
        <w:jc w:val="both"/>
      </w:pPr>
      <w:r>
        <w:rPr>
          <w:rFonts w:ascii="Arial" w:eastAsia="Arial" w:hAnsi="Arial" w:cs="Arial"/>
          <w:color w:val="000000"/>
          <w:sz w:val="20"/>
          <w:szCs w:val="20"/>
        </w:rPr>
        <w:t xml:space="preserve">Durante o transcurso da sessão pública, os licitantes serão informados, em tempo real, do valor do menor lance registrado, vedada a identificação do licitante. </w:t>
      </w:r>
    </w:p>
    <w:p w14:paraId="0010C8DE" w14:textId="77777777" w:rsidR="00855BF8" w:rsidRDefault="000C6B55">
      <w:pPr>
        <w:numPr>
          <w:ilvl w:val="1"/>
          <w:numId w:val="1"/>
        </w:numPr>
        <w:pBdr>
          <w:top w:val="nil"/>
          <w:left w:val="nil"/>
          <w:bottom w:val="nil"/>
          <w:right w:val="nil"/>
          <w:between w:val="nil"/>
        </w:pBdr>
        <w:spacing w:before="120" w:after="120" w:line="276" w:lineRule="auto"/>
        <w:ind w:left="283" w:hanging="420"/>
        <w:jc w:val="both"/>
      </w:pPr>
      <w:r>
        <w:rPr>
          <w:rFonts w:ascii="Arial" w:eastAsia="Arial" w:hAnsi="Arial" w:cs="Arial"/>
          <w:color w:val="000000"/>
          <w:sz w:val="20"/>
          <w:szCs w:val="20"/>
        </w:rPr>
        <w:t xml:space="preserve">No caso de desconexão com o Pregoeiro/Agente de Contratação/Comissão, no decorrer da etapa competitiva da licitação, o sistema eletrônico poderá permanecer acessível aos licitantes para a recepção dos lances. </w:t>
      </w:r>
    </w:p>
    <w:p w14:paraId="1EF69629" w14:textId="77777777" w:rsidR="00855BF8" w:rsidRDefault="000C6B55">
      <w:pPr>
        <w:numPr>
          <w:ilvl w:val="1"/>
          <w:numId w:val="1"/>
        </w:numPr>
        <w:pBdr>
          <w:top w:val="nil"/>
          <w:left w:val="nil"/>
          <w:bottom w:val="nil"/>
          <w:right w:val="nil"/>
          <w:between w:val="nil"/>
        </w:pBdr>
        <w:spacing w:before="120" w:after="120" w:line="276" w:lineRule="auto"/>
        <w:ind w:left="283" w:hanging="420"/>
        <w:jc w:val="both"/>
      </w:pPr>
      <w:r>
        <w:rPr>
          <w:rFonts w:ascii="Arial" w:eastAsia="Arial" w:hAnsi="Arial" w:cs="Arial"/>
          <w:color w:val="000000"/>
          <w:sz w:val="20"/>
          <w:szCs w:val="20"/>
        </w:rPr>
        <w:lastRenderedPageBreak/>
        <w:t>Quando a desconexão do sistema eletrônico para o Pregoeiro/Agente de Contratação/Comissão persistir por tempo superior a dez minutos, a sessão pública será suspensa e reiniciada somente após decorridas vinte e quatro horas da comunicação do fato pelo Pregoeiro/Agente de Contratação/Comissão aos participantes, no sítio eletrônico utilizado para divulgação.</w:t>
      </w:r>
    </w:p>
    <w:p w14:paraId="74EB6E7F" w14:textId="77777777" w:rsidR="00855BF8" w:rsidRDefault="000C6B55">
      <w:pPr>
        <w:numPr>
          <w:ilvl w:val="1"/>
          <w:numId w:val="1"/>
        </w:numPr>
        <w:pBdr>
          <w:top w:val="nil"/>
          <w:left w:val="nil"/>
          <w:bottom w:val="nil"/>
          <w:right w:val="nil"/>
          <w:between w:val="nil"/>
        </w:pBdr>
        <w:spacing w:before="120" w:after="120" w:line="276" w:lineRule="auto"/>
        <w:ind w:left="283" w:hanging="420"/>
        <w:jc w:val="both"/>
      </w:pPr>
      <w:r>
        <w:rPr>
          <w:rFonts w:ascii="Arial" w:eastAsia="Arial" w:hAnsi="Arial" w:cs="Arial"/>
          <w:color w:val="000000"/>
          <w:sz w:val="20"/>
          <w:szCs w:val="20"/>
        </w:rPr>
        <w:t>Caso o licitante não apresente lances, concorrerá com o valor de sua proposta.</w:t>
      </w:r>
    </w:p>
    <w:p w14:paraId="06FAF02E" w14:textId="77777777" w:rsidR="00855BF8" w:rsidRDefault="000C6B55">
      <w:pPr>
        <w:numPr>
          <w:ilvl w:val="1"/>
          <w:numId w:val="1"/>
        </w:numPr>
        <w:pBdr>
          <w:top w:val="nil"/>
          <w:left w:val="nil"/>
          <w:bottom w:val="nil"/>
          <w:right w:val="nil"/>
          <w:between w:val="nil"/>
        </w:pBdr>
        <w:spacing w:before="120" w:after="120" w:line="276" w:lineRule="auto"/>
        <w:ind w:left="283" w:hanging="420"/>
        <w:jc w:val="both"/>
      </w:pPr>
      <w:r>
        <w:rPr>
          <w:rFonts w:ascii="Arial" w:eastAsia="Arial" w:hAnsi="Arial" w:cs="Arial"/>
          <w:color w:val="000000"/>
          <w:sz w:val="20"/>
          <w:szCs w:val="20"/>
        </w:rPr>
        <w:t xml:space="preserve">Em relação a itens não exclusivos para participação de microempresas e empresas de pequeno porte, uma vez encerrada a etapa de lances, será efetivada a verificação automática, junto à Receita Federal, do porte da entidade empresarial, caso a contratação não se enquadre nas vedações dos §§1º e 2º do art. 4º da Lei nº 14.133, de 2021.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proofErr w:type="spellStart"/>
      <w:r>
        <w:rPr>
          <w:rFonts w:ascii="Arial" w:eastAsia="Arial" w:hAnsi="Arial" w:cs="Arial"/>
          <w:color w:val="000000"/>
          <w:sz w:val="20"/>
          <w:szCs w:val="20"/>
        </w:rPr>
        <w:t>arts</w:t>
      </w:r>
      <w:proofErr w:type="spellEnd"/>
      <w:r>
        <w:rPr>
          <w:rFonts w:ascii="Arial" w:eastAsia="Arial" w:hAnsi="Arial" w:cs="Arial"/>
          <w:color w:val="000000"/>
          <w:sz w:val="20"/>
          <w:szCs w:val="20"/>
        </w:rPr>
        <w:t>. 44 e 45 da Lei Complementar nº 123, de 2006, regulamentada pelo Decreto nº 8.538, de 2015.</w:t>
      </w:r>
    </w:p>
    <w:p w14:paraId="63DCD9DE" w14:textId="77777777" w:rsidR="00855BF8" w:rsidRDefault="000C6B55">
      <w:pPr>
        <w:numPr>
          <w:ilvl w:val="2"/>
          <w:numId w:val="1"/>
        </w:numPr>
        <w:pBdr>
          <w:top w:val="nil"/>
          <w:left w:val="nil"/>
          <w:bottom w:val="nil"/>
          <w:right w:val="nil"/>
          <w:between w:val="nil"/>
        </w:pBdr>
        <w:spacing w:before="120" w:after="120" w:line="276" w:lineRule="auto"/>
        <w:jc w:val="both"/>
        <w:rPr>
          <w:rFonts w:ascii="Arial" w:eastAsia="Arial" w:hAnsi="Arial" w:cs="Arial"/>
          <w:color w:val="000000"/>
          <w:sz w:val="20"/>
          <w:szCs w:val="20"/>
        </w:rPr>
      </w:pPr>
      <w:r>
        <w:rPr>
          <w:rFonts w:ascii="Arial" w:eastAsia="Arial" w:hAnsi="Arial" w:cs="Arial"/>
          <w:sz w:val="20"/>
          <w:szCs w:val="20"/>
        </w:rPr>
        <w:t xml:space="preserve">1. </w:t>
      </w:r>
      <w:r>
        <w:rPr>
          <w:rFonts w:ascii="Arial" w:eastAsia="Arial" w:hAnsi="Arial" w:cs="Arial"/>
          <w:color w:val="000000"/>
          <w:sz w:val="20"/>
          <w:szCs w:val="20"/>
        </w:rPr>
        <w:t xml:space="preserve">houver propostas beneficiadas com as margens de preferência, apenas poderão se valer do critério de desempate previsto nos </w:t>
      </w:r>
      <w:proofErr w:type="spellStart"/>
      <w:r>
        <w:rPr>
          <w:rFonts w:ascii="Arial" w:eastAsia="Arial" w:hAnsi="Arial" w:cs="Arial"/>
          <w:color w:val="000000"/>
          <w:sz w:val="20"/>
          <w:szCs w:val="20"/>
        </w:rPr>
        <w:t>arts</w:t>
      </w:r>
      <w:proofErr w:type="spellEnd"/>
      <w:r>
        <w:rPr>
          <w:rFonts w:ascii="Arial" w:eastAsia="Arial" w:hAnsi="Arial" w:cs="Arial"/>
          <w:color w:val="000000"/>
          <w:sz w:val="20"/>
          <w:szCs w:val="20"/>
        </w:rPr>
        <w:t>. 44 e 45 da Lei Complementar nº 123, de 2006, as propostas de microempresas e empresas de pequeno porte que também fizerem jus às margens de preferência (art. 5º, §9º, I, do Decreto nº 8538, de 2015).</w:t>
      </w:r>
    </w:p>
    <w:p w14:paraId="2A9F0C97" w14:textId="77777777" w:rsidR="00855BF8" w:rsidRDefault="000C6B55">
      <w:pPr>
        <w:numPr>
          <w:ilvl w:val="2"/>
          <w:numId w:val="1"/>
        </w:numPr>
        <w:pBdr>
          <w:top w:val="nil"/>
          <w:left w:val="nil"/>
          <w:bottom w:val="nil"/>
          <w:right w:val="nil"/>
          <w:between w:val="nil"/>
        </w:pBdr>
        <w:spacing w:before="120" w:after="120" w:line="276" w:lineRule="auto"/>
        <w:jc w:val="both"/>
        <w:rPr>
          <w:rFonts w:ascii="Arial" w:eastAsia="Arial" w:hAnsi="Arial" w:cs="Arial"/>
          <w:color w:val="000000"/>
          <w:sz w:val="20"/>
          <w:szCs w:val="20"/>
        </w:rPr>
      </w:pPr>
      <w:r>
        <w:rPr>
          <w:rFonts w:ascii="Arial" w:eastAsia="Arial" w:hAnsi="Arial" w:cs="Arial"/>
          <w:sz w:val="20"/>
          <w:szCs w:val="20"/>
        </w:rPr>
        <w:t xml:space="preserve">2. </w:t>
      </w:r>
      <w:r>
        <w:rPr>
          <w:rFonts w:ascii="Arial" w:eastAsia="Arial" w:hAnsi="Arial" w:cs="Arial"/>
          <w:color w:val="000000"/>
          <w:sz w:val="20"/>
          <w:szCs w:val="20"/>
        </w:rPr>
        <w:t>O parâmetro para o empate ficto, nesse caso, consistirá no preço ofertado pela fornecedora classificada em primeiro lugar em razão da aplicação da margem de preferência.</w:t>
      </w:r>
    </w:p>
    <w:p w14:paraId="32B2C8C2" w14:textId="77777777" w:rsidR="00855BF8" w:rsidRDefault="000C6B55">
      <w:pPr>
        <w:numPr>
          <w:ilvl w:val="2"/>
          <w:numId w:val="1"/>
        </w:numPr>
        <w:pBdr>
          <w:top w:val="nil"/>
          <w:left w:val="nil"/>
          <w:bottom w:val="nil"/>
          <w:right w:val="nil"/>
          <w:between w:val="nil"/>
        </w:pBdr>
        <w:spacing w:before="120" w:after="120" w:line="276" w:lineRule="auto"/>
        <w:jc w:val="both"/>
      </w:pPr>
      <w:r>
        <w:rPr>
          <w:rFonts w:ascii="Arial" w:eastAsia="Arial" w:hAnsi="Arial" w:cs="Arial"/>
          <w:sz w:val="20"/>
          <w:szCs w:val="20"/>
        </w:rPr>
        <w:t xml:space="preserve">3. </w:t>
      </w:r>
      <w:r>
        <w:rPr>
          <w:rFonts w:ascii="Arial" w:eastAsia="Arial" w:hAnsi="Arial" w:cs="Arial"/>
          <w:color w:val="000000"/>
          <w:sz w:val="20"/>
          <w:szCs w:val="20"/>
        </w:rPr>
        <w:t>Nessas condições, as propostas de microempresas e empresas de pequeno porte que se encontrarem na faixa de até 10% (dez por cento), caso se trate de uma concorrência, ou de até 5% (cinco por cento), caso se trate de um pregão, serão consideradas empatadas com a primeira colocada.</w:t>
      </w:r>
    </w:p>
    <w:p w14:paraId="0FCC9465" w14:textId="77777777" w:rsidR="00855BF8" w:rsidRDefault="000C6B55">
      <w:pPr>
        <w:numPr>
          <w:ilvl w:val="2"/>
          <w:numId w:val="1"/>
        </w:numPr>
        <w:pBdr>
          <w:top w:val="nil"/>
          <w:left w:val="nil"/>
          <w:bottom w:val="nil"/>
          <w:right w:val="nil"/>
          <w:between w:val="nil"/>
        </w:pBdr>
        <w:spacing w:before="120" w:after="120" w:line="276" w:lineRule="auto"/>
        <w:jc w:val="both"/>
      </w:pPr>
      <w:r>
        <w:rPr>
          <w:rFonts w:ascii="Arial" w:eastAsia="Arial" w:hAnsi="Arial" w:cs="Arial"/>
          <w:sz w:val="20"/>
          <w:szCs w:val="20"/>
        </w:rPr>
        <w:t xml:space="preserve">4. </w:t>
      </w:r>
      <w:r>
        <w:rPr>
          <w:rFonts w:ascii="Arial" w:eastAsia="Arial" w:hAnsi="Arial" w:cs="Arial"/>
          <w:color w:val="000000"/>
          <w:sz w:val="20"/>
          <w:szCs w:val="20"/>
        </w:rPr>
        <w:t>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366598F8" w14:textId="77777777" w:rsidR="00855BF8" w:rsidRDefault="000C6B55">
      <w:pPr>
        <w:numPr>
          <w:ilvl w:val="2"/>
          <w:numId w:val="1"/>
        </w:numPr>
        <w:pBdr>
          <w:top w:val="nil"/>
          <w:left w:val="nil"/>
          <w:bottom w:val="nil"/>
          <w:right w:val="nil"/>
          <w:between w:val="nil"/>
        </w:pBdr>
        <w:spacing w:before="120" w:after="120" w:line="276" w:lineRule="auto"/>
        <w:jc w:val="both"/>
      </w:pPr>
      <w:r>
        <w:rPr>
          <w:rFonts w:ascii="Arial" w:eastAsia="Arial" w:hAnsi="Arial" w:cs="Arial"/>
          <w:sz w:val="20"/>
          <w:szCs w:val="20"/>
        </w:rPr>
        <w:t xml:space="preserve">5. </w:t>
      </w:r>
      <w:r>
        <w:rPr>
          <w:rFonts w:ascii="Arial" w:eastAsia="Arial" w:hAnsi="Arial" w:cs="Arial"/>
          <w:color w:val="000000"/>
          <w:sz w:val="20"/>
          <w:szCs w:val="20"/>
        </w:rPr>
        <w:t>Caso a microempresa ou a empresa de pequeno porte melhor classificada desista ou não se manifeste no prazo estabelecido, serão convocadas as demais licitantes microempresa e empresa de pequeno porte que se encontrem naquele intervalo de até 10% (dez por cento), caso se trate de uma concorrência, ou de até 5% (cinco por cento), caso se trate de um pregão, na ordem de classificação, para o exercício do mesmo direito, no prazo estabelecido no subitem anterior.</w:t>
      </w:r>
    </w:p>
    <w:p w14:paraId="72AA375C" w14:textId="77777777" w:rsidR="00855BF8" w:rsidRDefault="000C6B55">
      <w:pPr>
        <w:numPr>
          <w:ilvl w:val="2"/>
          <w:numId w:val="1"/>
        </w:numPr>
        <w:pBdr>
          <w:top w:val="nil"/>
          <w:left w:val="nil"/>
          <w:bottom w:val="nil"/>
          <w:right w:val="nil"/>
          <w:between w:val="nil"/>
        </w:pBdr>
        <w:spacing w:before="120" w:after="120" w:line="276" w:lineRule="auto"/>
        <w:jc w:val="both"/>
      </w:pPr>
      <w:r>
        <w:rPr>
          <w:rFonts w:ascii="Arial" w:eastAsia="Arial" w:hAnsi="Arial" w:cs="Arial"/>
          <w:sz w:val="20"/>
          <w:szCs w:val="20"/>
        </w:rPr>
        <w:t xml:space="preserve">6. </w:t>
      </w:r>
      <w:r>
        <w:rPr>
          <w:rFonts w:ascii="Arial" w:eastAsia="Arial" w:hAnsi="Arial" w:cs="Arial"/>
          <w:color w:val="000000"/>
          <w:sz w:val="20"/>
          <w:szCs w:val="20"/>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071AB964" w14:textId="77777777" w:rsidR="00855BF8" w:rsidRDefault="000C6B55">
      <w:pPr>
        <w:numPr>
          <w:ilvl w:val="2"/>
          <w:numId w:val="1"/>
        </w:numPr>
        <w:pBdr>
          <w:top w:val="nil"/>
          <w:left w:val="nil"/>
          <w:bottom w:val="nil"/>
          <w:right w:val="nil"/>
          <w:between w:val="nil"/>
        </w:pBdr>
        <w:spacing w:before="120" w:after="120" w:line="276" w:lineRule="auto"/>
        <w:jc w:val="both"/>
      </w:pPr>
      <w:r>
        <w:rPr>
          <w:rFonts w:ascii="Arial" w:eastAsia="Arial" w:hAnsi="Arial" w:cs="Arial"/>
          <w:sz w:val="20"/>
          <w:szCs w:val="20"/>
        </w:rPr>
        <w:t xml:space="preserve">7. </w:t>
      </w:r>
      <w:r>
        <w:rPr>
          <w:rFonts w:ascii="Arial" w:eastAsia="Arial" w:hAnsi="Arial" w:cs="Arial"/>
          <w:color w:val="000000"/>
          <w:sz w:val="20"/>
          <w:szCs w:val="20"/>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2746D346" w14:textId="77777777" w:rsidR="00855BF8" w:rsidRDefault="000C6B55">
      <w:pPr>
        <w:numPr>
          <w:ilvl w:val="1"/>
          <w:numId w:val="1"/>
        </w:numPr>
        <w:pBdr>
          <w:top w:val="nil"/>
          <w:left w:val="nil"/>
          <w:bottom w:val="nil"/>
          <w:right w:val="nil"/>
          <w:between w:val="nil"/>
        </w:pBdr>
        <w:spacing w:before="120" w:after="120" w:line="276" w:lineRule="auto"/>
        <w:ind w:left="283" w:hanging="420"/>
        <w:jc w:val="both"/>
      </w:pPr>
      <w:r>
        <w:rPr>
          <w:rFonts w:ascii="Arial" w:eastAsia="Arial" w:hAnsi="Arial" w:cs="Arial"/>
          <w:color w:val="000000"/>
          <w:sz w:val="20"/>
          <w:szCs w:val="20"/>
        </w:rPr>
        <w:t xml:space="preserve">Só poderá haver empate entre propostas iguais (não seguidas de lances), ou entre lances finais da fase fechada do modo de disputa aberto e fechado. </w:t>
      </w:r>
    </w:p>
    <w:p w14:paraId="6323E2C5" w14:textId="77777777" w:rsidR="00855BF8" w:rsidRDefault="000C6B55">
      <w:pPr>
        <w:numPr>
          <w:ilvl w:val="1"/>
          <w:numId w:val="1"/>
        </w:numPr>
        <w:pBdr>
          <w:top w:val="nil"/>
          <w:left w:val="nil"/>
          <w:bottom w:val="nil"/>
          <w:right w:val="nil"/>
          <w:between w:val="nil"/>
        </w:pBdr>
        <w:spacing w:before="120" w:after="120" w:line="276" w:lineRule="auto"/>
        <w:ind w:left="283" w:hanging="420"/>
        <w:jc w:val="both"/>
      </w:pPr>
      <w:r>
        <w:rPr>
          <w:rFonts w:ascii="Arial" w:eastAsia="Arial" w:hAnsi="Arial" w:cs="Arial"/>
          <w:color w:val="000000"/>
          <w:sz w:val="20"/>
          <w:szCs w:val="20"/>
        </w:rPr>
        <w:t xml:space="preserve">Havendo eventual empate entre propostas ou lances, o critério de desempate será </w:t>
      </w:r>
      <w:r>
        <w:rPr>
          <w:rFonts w:ascii="Arial" w:eastAsia="Arial" w:hAnsi="Arial" w:cs="Arial"/>
          <w:sz w:val="20"/>
          <w:szCs w:val="20"/>
        </w:rPr>
        <w:t>por sorteio.</w:t>
      </w:r>
    </w:p>
    <w:p w14:paraId="72BF7E33" w14:textId="77777777" w:rsidR="00855BF8" w:rsidRDefault="000C6B55">
      <w:pPr>
        <w:numPr>
          <w:ilvl w:val="1"/>
          <w:numId w:val="1"/>
        </w:numPr>
        <w:pBdr>
          <w:top w:val="nil"/>
          <w:left w:val="nil"/>
          <w:bottom w:val="nil"/>
          <w:right w:val="nil"/>
          <w:between w:val="nil"/>
        </w:pBdr>
        <w:spacing w:before="120" w:after="120" w:line="276" w:lineRule="auto"/>
        <w:ind w:left="283" w:hanging="420"/>
        <w:jc w:val="both"/>
      </w:pPr>
      <w:r>
        <w:rPr>
          <w:rFonts w:ascii="Arial" w:eastAsia="Arial" w:hAnsi="Arial" w:cs="Arial"/>
          <w:color w:val="000000"/>
          <w:sz w:val="20"/>
          <w:szCs w:val="20"/>
        </w:rPr>
        <w:lastRenderedPageBreak/>
        <w:t>Esgotados todos os demais critérios de desempate previstos em lei, a escolha do licitante vencedor ocorrerá por sorteio, em ato público, para o qual todos os licitantes serão convocados, vedado qualquer outro processo.</w:t>
      </w:r>
    </w:p>
    <w:p w14:paraId="3759542D" w14:textId="77777777" w:rsidR="00855BF8" w:rsidRDefault="000C6B55">
      <w:pPr>
        <w:numPr>
          <w:ilvl w:val="1"/>
          <w:numId w:val="1"/>
        </w:numPr>
        <w:pBdr>
          <w:top w:val="nil"/>
          <w:left w:val="nil"/>
          <w:bottom w:val="nil"/>
          <w:right w:val="nil"/>
          <w:between w:val="nil"/>
        </w:pBdr>
        <w:spacing w:before="120" w:after="120" w:line="276" w:lineRule="auto"/>
        <w:ind w:left="283" w:hanging="420"/>
        <w:jc w:val="both"/>
      </w:pPr>
      <w:r>
        <w:rPr>
          <w:rFonts w:ascii="Arial" w:eastAsia="Arial" w:hAnsi="Arial" w:cs="Arial"/>
          <w:color w:val="000000"/>
          <w:sz w:val="20"/>
          <w:szCs w:val="20"/>
        </w:rPr>
        <w:t>Encerrada a etapa de envio de lances da sessão pública, na hipótese da proposta do primeiro colocado permanecer acima do preço máximo ou inferior ao desconto definido para a contratação, o Pregoeiro/Agente de Contratação/Comissão poderá negociar condições mais vantajosas, após definido o resultado do julgamento.</w:t>
      </w:r>
    </w:p>
    <w:p w14:paraId="78FF20AE" w14:textId="77777777" w:rsidR="00855BF8" w:rsidRDefault="000C6B55">
      <w:pPr>
        <w:numPr>
          <w:ilvl w:val="2"/>
          <w:numId w:val="1"/>
        </w:numPr>
        <w:pBdr>
          <w:top w:val="nil"/>
          <w:left w:val="nil"/>
          <w:bottom w:val="nil"/>
          <w:right w:val="nil"/>
          <w:between w:val="nil"/>
        </w:pBdr>
        <w:spacing w:before="120" w:after="120" w:line="276" w:lineRule="auto"/>
        <w:jc w:val="both"/>
      </w:pPr>
      <w:r>
        <w:rPr>
          <w:rFonts w:ascii="Arial" w:eastAsia="Arial" w:hAnsi="Arial" w:cs="Arial"/>
          <w:sz w:val="20"/>
          <w:szCs w:val="20"/>
        </w:rPr>
        <w:t xml:space="preserve">1. </w:t>
      </w:r>
      <w:r>
        <w:rPr>
          <w:rFonts w:ascii="Arial" w:eastAsia="Arial" w:hAnsi="Arial" w:cs="Arial"/>
          <w:color w:val="000000"/>
          <w:sz w:val="20"/>
          <w:szCs w:val="20"/>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6E95A759" w14:textId="77777777" w:rsidR="00855BF8" w:rsidRDefault="000C6B55">
      <w:pPr>
        <w:numPr>
          <w:ilvl w:val="2"/>
          <w:numId w:val="1"/>
        </w:numPr>
        <w:pBdr>
          <w:top w:val="nil"/>
          <w:left w:val="nil"/>
          <w:bottom w:val="nil"/>
          <w:right w:val="nil"/>
          <w:between w:val="nil"/>
        </w:pBdr>
        <w:spacing w:before="120" w:after="120" w:line="276" w:lineRule="auto"/>
        <w:jc w:val="both"/>
        <w:rPr>
          <w:rFonts w:ascii="Arial" w:eastAsia="Arial" w:hAnsi="Arial" w:cs="Arial"/>
          <w:color w:val="000000"/>
          <w:sz w:val="20"/>
          <w:szCs w:val="20"/>
        </w:rPr>
      </w:pPr>
      <w:r>
        <w:rPr>
          <w:rFonts w:ascii="Arial" w:eastAsia="Arial" w:hAnsi="Arial" w:cs="Arial"/>
          <w:sz w:val="20"/>
          <w:szCs w:val="20"/>
        </w:rPr>
        <w:t xml:space="preserve">2. </w:t>
      </w:r>
      <w:r>
        <w:rPr>
          <w:rFonts w:ascii="Arial" w:eastAsia="Arial" w:hAnsi="Arial" w:cs="Arial"/>
          <w:color w:val="000000"/>
          <w:sz w:val="20"/>
          <w:szCs w:val="20"/>
        </w:rPr>
        <w:t>A negociação será realizada por meio do sistema, podendo ser acompanhada pelos demais licitantes.</w:t>
      </w:r>
    </w:p>
    <w:p w14:paraId="7E41F026" w14:textId="77777777" w:rsidR="00855BF8" w:rsidRDefault="000C6B55">
      <w:pPr>
        <w:numPr>
          <w:ilvl w:val="2"/>
          <w:numId w:val="1"/>
        </w:numPr>
        <w:pBdr>
          <w:top w:val="nil"/>
          <w:left w:val="nil"/>
          <w:bottom w:val="nil"/>
          <w:right w:val="nil"/>
          <w:between w:val="nil"/>
        </w:pBdr>
        <w:spacing w:before="120" w:after="120" w:line="276" w:lineRule="auto"/>
        <w:jc w:val="both"/>
      </w:pPr>
      <w:r>
        <w:rPr>
          <w:rFonts w:ascii="Arial" w:eastAsia="Arial" w:hAnsi="Arial" w:cs="Arial"/>
          <w:sz w:val="20"/>
          <w:szCs w:val="20"/>
        </w:rPr>
        <w:t xml:space="preserve">3. </w:t>
      </w:r>
      <w:r>
        <w:rPr>
          <w:rFonts w:ascii="Arial" w:eastAsia="Arial" w:hAnsi="Arial" w:cs="Arial"/>
          <w:color w:val="000000"/>
          <w:sz w:val="20"/>
          <w:szCs w:val="20"/>
        </w:rPr>
        <w:t>O resultado da negociação será divulgado a todos os licitantes e anexado aos autos do processo licitatório.</w:t>
      </w:r>
    </w:p>
    <w:p w14:paraId="42A6D485" w14:textId="77777777" w:rsidR="00855BF8" w:rsidRDefault="000C6B55">
      <w:pPr>
        <w:numPr>
          <w:ilvl w:val="2"/>
          <w:numId w:val="1"/>
        </w:numPr>
        <w:pBdr>
          <w:top w:val="nil"/>
          <w:left w:val="nil"/>
          <w:bottom w:val="nil"/>
          <w:right w:val="nil"/>
          <w:between w:val="nil"/>
        </w:pBdr>
        <w:spacing w:before="120" w:after="120" w:line="276" w:lineRule="auto"/>
        <w:jc w:val="both"/>
        <w:rPr>
          <w:rFonts w:ascii="Arial" w:eastAsia="Arial" w:hAnsi="Arial" w:cs="Arial"/>
          <w:sz w:val="20"/>
          <w:szCs w:val="20"/>
        </w:rPr>
      </w:pPr>
      <w:bookmarkStart w:id="29" w:name="_heading=h.k0zu9zpq2ugn" w:colFirst="0" w:colLast="0"/>
      <w:bookmarkEnd w:id="29"/>
      <w:r>
        <w:rPr>
          <w:rFonts w:ascii="Arial" w:eastAsia="Arial" w:hAnsi="Arial" w:cs="Arial"/>
          <w:sz w:val="20"/>
          <w:szCs w:val="20"/>
        </w:rPr>
        <w:t>4. O Pregoeiro/Agente de Contratação/Comissão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1533CFC1" w14:textId="77777777" w:rsidR="00855BF8" w:rsidRDefault="000C6B55">
      <w:pPr>
        <w:numPr>
          <w:ilvl w:val="2"/>
          <w:numId w:val="1"/>
        </w:numPr>
        <w:pBdr>
          <w:top w:val="nil"/>
          <w:left w:val="nil"/>
          <w:bottom w:val="nil"/>
          <w:right w:val="nil"/>
          <w:between w:val="nil"/>
        </w:pBdr>
        <w:spacing w:before="120" w:after="120" w:line="276" w:lineRule="auto"/>
        <w:jc w:val="both"/>
        <w:rPr>
          <w:rFonts w:ascii="Arial" w:eastAsia="Arial" w:hAnsi="Arial" w:cs="Arial"/>
          <w:color w:val="000000"/>
          <w:sz w:val="20"/>
          <w:szCs w:val="20"/>
        </w:rPr>
      </w:pPr>
      <w:r>
        <w:rPr>
          <w:rFonts w:ascii="Arial" w:eastAsia="Arial" w:hAnsi="Arial" w:cs="Arial"/>
          <w:sz w:val="20"/>
          <w:szCs w:val="20"/>
        </w:rPr>
        <w:t xml:space="preserve">5. </w:t>
      </w:r>
      <w:r>
        <w:rPr>
          <w:rFonts w:ascii="Arial" w:eastAsia="Arial" w:hAnsi="Arial" w:cs="Arial"/>
          <w:color w:val="000000"/>
          <w:sz w:val="20"/>
          <w:szCs w:val="20"/>
        </w:rPr>
        <w:t>É facultado ao Pregoeiro/Agente de Contratação/Comissão prorrogar o prazo estabelecido, a partir de solicitação fundamentada feita no chat pelo licitante, antes de findo o prazo.</w:t>
      </w:r>
    </w:p>
    <w:p w14:paraId="7FB5E5FE" w14:textId="77777777" w:rsidR="00855BF8" w:rsidRDefault="000C6B55">
      <w:pPr>
        <w:numPr>
          <w:ilvl w:val="1"/>
          <w:numId w:val="1"/>
        </w:numPr>
        <w:pBdr>
          <w:top w:val="nil"/>
          <w:left w:val="nil"/>
          <w:bottom w:val="nil"/>
          <w:right w:val="nil"/>
          <w:between w:val="nil"/>
        </w:pBdr>
        <w:spacing w:before="120" w:after="120" w:line="276" w:lineRule="auto"/>
        <w:ind w:left="283" w:hanging="420"/>
        <w:jc w:val="both"/>
        <w:rPr>
          <w:rFonts w:ascii="Arial" w:eastAsia="Arial" w:hAnsi="Arial" w:cs="Arial"/>
          <w:color w:val="000000"/>
          <w:sz w:val="20"/>
          <w:szCs w:val="20"/>
        </w:rPr>
      </w:pPr>
      <w:r>
        <w:rPr>
          <w:rFonts w:ascii="Arial" w:eastAsia="Arial" w:hAnsi="Arial" w:cs="Arial"/>
          <w:color w:val="000000"/>
          <w:sz w:val="20"/>
          <w:szCs w:val="20"/>
        </w:rPr>
        <w:t>Após a negociação do preço, o Pregoeiro/Agente de Contratação/Comissão iniciará a fase de aceitação e julgamento da proposta.</w:t>
      </w:r>
    </w:p>
    <w:p w14:paraId="00453B09" w14:textId="77777777" w:rsidR="00855BF8" w:rsidRDefault="000C6B55">
      <w:pPr>
        <w:keepNext/>
        <w:keepLines/>
        <w:numPr>
          <w:ilvl w:val="0"/>
          <w:numId w:val="1"/>
        </w:numPr>
        <w:pBdr>
          <w:top w:val="nil"/>
          <w:left w:val="nil"/>
          <w:bottom w:val="nil"/>
          <w:right w:val="nil"/>
          <w:between w:val="nil"/>
        </w:pBdr>
        <w:tabs>
          <w:tab w:val="left" w:pos="567"/>
        </w:tabs>
        <w:spacing w:before="288" w:after="288" w:line="312" w:lineRule="auto"/>
        <w:jc w:val="both"/>
      </w:pPr>
      <w:bookmarkStart w:id="30" w:name="_heading=h.nx63kqr4p9lq" w:colFirst="0" w:colLast="0"/>
      <w:bookmarkEnd w:id="30"/>
      <w:r>
        <w:rPr>
          <w:rFonts w:ascii="Arial" w:eastAsia="Arial" w:hAnsi="Arial" w:cs="Arial"/>
          <w:b/>
          <w:bCs/>
          <w:color w:val="000000"/>
          <w:sz w:val="20"/>
          <w:szCs w:val="20"/>
        </w:rPr>
        <w:t>DA FASE DE JULGAMENTO</w:t>
      </w:r>
    </w:p>
    <w:p w14:paraId="7AF68230" w14:textId="77777777" w:rsidR="00855BF8" w:rsidRDefault="000C6B55">
      <w:pPr>
        <w:numPr>
          <w:ilvl w:val="1"/>
          <w:numId w:val="1"/>
        </w:numPr>
        <w:pBdr>
          <w:top w:val="nil"/>
          <w:left w:val="nil"/>
          <w:bottom w:val="nil"/>
          <w:right w:val="nil"/>
          <w:between w:val="nil"/>
        </w:pBdr>
        <w:spacing w:before="120" w:after="120" w:line="276" w:lineRule="auto"/>
        <w:ind w:left="283" w:hanging="420"/>
        <w:jc w:val="both"/>
        <w:rPr>
          <w:rFonts w:ascii="Arial" w:eastAsia="Arial" w:hAnsi="Arial" w:cs="Arial"/>
          <w:b/>
          <w:bCs/>
          <w:color w:val="000000"/>
          <w:sz w:val="20"/>
          <w:szCs w:val="20"/>
        </w:rPr>
      </w:pPr>
      <w:bookmarkStart w:id="31" w:name="_heading=h.xi3j5w26l3jj" w:colFirst="0" w:colLast="0"/>
      <w:bookmarkEnd w:id="31"/>
      <w:r>
        <w:rPr>
          <w:rFonts w:ascii="Arial" w:eastAsia="Arial" w:hAnsi="Arial" w:cs="Arial"/>
          <w:color w:val="000000"/>
          <w:sz w:val="20"/>
          <w:szCs w:val="20"/>
        </w:rPr>
        <w:t>Encerrada a etapa de negociação, o Pregoeiro/Agente de Contratação/Comissão verificará se o licitante provisoriamente classificado em primeiro lugar atende às condições de participação no certame, conforme previsto no art. 14 da Lei nº 14.133, de 2021, legislação correlata e no item 3.10 do edital, especialmente quanto à existência de sanção que impeça a participação no certame ou a futura contratação, mediante a consulta aos seguintes cadastros:</w:t>
      </w:r>
    </w:p>
    <w:p w14:paraId="5DED54F0" w14:textId="77777777" w:rsidR="00855BF8" w:rsidRDefault="000C6B55">
      <w:pPr>
        <w:numPr>
          <w:ilvl w:val="2"/>
          <w:numId w:val="1"/>
        </w:numPr>
        <w:pBdr>
          <w:top w:val="nil"/>
          <w:left w:val="nil"/>
          <w:bottom w:val="nil"/>
          <w:right w:val="nil"/>
          <w:between w:val="nil"/>
        </w:pBdr>
        <w:spacing w:before="120" w:after="120" w:line="276" w:lineRule="auto"/>
        <w:jc w:val="both"/>
      </w:pPr>
      <w:r>
        <w:rPr>
          <w:rFonts w:ascii="Arial" w:eastAsia="Arial" w:hAnsi="Arial" w:cs="Arial"/>
          <w:sz w:val="20"/>
          <w:szCs w:val="20"/>
        </w:rPr>
        <w:t xml:space="preserve">1. </w:t>
      </w:r>
      <w:proofErr w:type="spellStart"/>
      <w:r>
        <w:rPr>
          <w:rFonts w:ascii="Arial" w:eastAsia="Arial" w:hAnsi="Arial" w:cs="Arial"/>
          <w:color w:val="000000"/>
          <w:sz w:val="20"/>
          <w:szCs w:val="20"/>
        </w:rPr>
        <w:t>Sicaf</w:t>
      </w:r>
      <w:proofErr w:type="spellEnd"/>
      <w:r>
        <w:rPr>
          <w:rFonts w:ascii="Arial" w:eastAsia="Arial" w:hAnsi="Arial" w:cs="Arial"/>
          <w:color w:val="000000"/>
          <w:sz w:val="20"/>
          <w:szCs w:val="20"/>
        </w:rPr>
        <w:t>;</w:t>
      </w:r>
    </w:p>
    <w:p w14:paraId="74E059D2" w14:textId="77777777" w:rsidR="00855BF8" w:rsidRDefault="000C6B55">
      <w:pPr>
        <w:numPr>
          <w:ilvl w:val="2"/>
          <w:numId w:val="1"/>
        </w:numPr>
        <w:pBdr>
          <w:top w:val="nil"/>
          <w:left w:val="nil"/>
          <w:bottom w:val="nil"/>
          <w:right w:val="nil"/>
          <w:between w:val="nil"/>
        </w:pBdr>
        <w:spacing w:before="120" w:after="120" w:line="276" w:lineRule="auto"/>
        <w:jc w:val="both"/>
        <w:rPr>
          <w:rFonts w:ascii="Arial" w:eastAsia="Arial" w:hAnsi="Arial" w:cs="Arial"/>
          <w:color w:val="000000"/>
          <w:sz w:val="20"/>
          <w:szCs w:val="20"/>
        </w:rPr>
      </w:pPr>
      <w:r>
        <w:rPr>
          <w:rFonts w:ascii="Arial" w:eastAsia="Arial" w:hAnsi="Arial" w:cs="Arial"/>
          <w:sz w:val="20"/>
          <w:szCs w:val="20"/>
        </w:rPr>
        <w:t xml:space="preserve">2. </w:t>
      </w:r>
      <w:r>
        <w:rPr>
          <w:rFonts w:ascii="Arial" w:eastAsia="Arial" w:hAnsi="Arial" w:cs="Arial"/>
          <w:color w:val="000000"/>
          <w:sz w:val="20"/>
          <w:szCs w:val="20"/>
        </w:rPr>
        <w:t xml:space="preserve">Cadastro Nacional de Empresas Inidôneas e Suspensas – CEIS, </w:t>
      </w:r>
    </w:p>
    <w:p w14:paraId="5DE2B6F0" w14:textId="77777777" w:rsidR="00855BF8" w:rsidRDefault="000C6B55">
      <w:pPr>
        <w:numPr>
          <w:ilvl w:val="2"/>
          <w:numId w:val="1"/>
        </w:numPr>
        <w:pBdr>
          <w:top w:val="nil"/>
          <w:left w:val="nil"/>
          <w:bottom w:val="nil"/>
          <w:right w:val="nil"/>
          <w:between w:val="nil"/>
        </w:pBdr>
        <w:spacing w:before="120" w:after="120" w:line="276" w:lineRule="auto"/>
        <w:jc w:val="both"/>
      </w:pPr>
      <w:r>
        <w:rPr>
          <w:rFonts w:ascii="Arial" w:eastAsia="Arial" w:hAnsi="Arial" w:cs="Arial"/>
          <w:sz w:val="20"/>
          <w:szCs w:val="20"/>
        </w:rPr>
        <w:t xml:space="preserve">3. </w:t>
      </w:r>
      <w:r>
        <w:rPr>
          <w:rFonts w:ascii="Arial" w:eastAsia="Arial" w:hAnsi="Arial" w:cs="Arial"/>
          <w:color w:val="000000"/>
          <w:sz w:val="20"/>
          <w:szCs w:val="20"/>
        </w:rPr>
        <w:t>Cadastro Nacional de Empresas Punidas – CNEP e</w:t>
      </w:r>
    </w:p>
    <w:p w14:paraId="5D90F385" w14:textId="77777777" w:rsidR="00855BF8" w:rsidRDefault="000C6B55">
      <w:pPr>
        <w:numPr>
          <w:ilvl w:val="2"/>
          <w:numId w:val="1"/>
        </w:numPr>
        <w:pBdr>
          <w:top w:val="nil"/>
          <w:left w:val="nil"/>
          <w:bottom w:val="nil"/>
          <w:right w:val="nil"/>
          <w:between w:val="nil"/>
        </w:pBdr>
        <w:spacing w:before="120" w:after="120" w:line="276" w:lineRule="auto"/>
        <w:jc w:val="both"/>
        <w:rPr>
          <w:rFonts w:ascii="Arial" w:eastAsia="Arial" w:hAnsi="Arial" w:cs="Arial"/>
          <w:color w:val="000000"/>
          <w:sz w:val="20"/>
          <w:szCs w:val="20"/>
        </w:rPr>
      </w:pPr>
      <w:r>
        <w:rPr>
          <w:rFonts w:ascii="Arial" w:eastAsia="Arial" w:hAnsi="Arial" w:cs="Arial"/>
          <w:sz w:val="20"/>
          <w:szCs w:val="20"/>
        </w:rPr>
        <w:t xml:space="preserve">4. </w:t>
      </w:r>
      <w:r>
        <w:rPr>
          <w:rFonts w:ascii="Arial" w:eastAsia="Arial" w:hAnsi="Arial" w:cs="Arial"/>
          <w:color w:val="000000"/>
          <w:sz w:val="20"/>
          <w:szCs w:val="20"/>
        </w:rPr>
        <w:t>Lista de licitantes inidôneos, mantida pelo Tribunal de Contas da União.</w:t>
      </w:r>
    </w:p>
    <w:p w14:paraId="1CDB2975" w14:textId="77777777" w:rsidR="00855BF8" w:rsidRDefault="000C6B55">
      <w:pPr>
        <w:numPr>
          <w:ilvl w:val="1"/>
          <w:numId w:val="1"/>
        </w:numPr>
        <w:pBdr>
          <w:top w:val="nil"/>
          <w:left w:val="nil"/>
          <w:bottom w:val="nil"/>
          <w:right w:val="nil"/>
          <w:between w:val="nil"/>
        </w:pBdr>
        <w:spacing w:before="120" w:after="120" w:line="276" w:lineRule="auto"/>
        <w:ind w:left="283" w:hanging="420"/>
        <w:jc w:val="both"/>
      </w:pPr>
      <w:r>
        <w:rPr>
          <w:rFonts w:ascii="Arial" w:eastAsia="Arial" w:hAnsi="Arial" w:cs="Arial"/>
          <w:color w:val="000000"/>
          <w:sz w:val="20"/>
          <w:szCs w:val="20"/>
        </w:rPr>
        <w:t>A consulta aos cadastros será realizada no nome e no CNPJ da empresa licitante.</w:t>
      </w:r>
    </w:p>
    <w:p w14:paraId="1ED235D0" w14:textId="77777777" w:rsidR="00855BF8" w:rsidRDefault="000C6B55">
      <w:pPr>
        <w:numPr>
          <w:ilvl w:val="2"/>
          <w:numId w:val="1"/>
        </w:numPr>
        <w:pBdr>
          <w:top w:val="nil"/>
          <w:left w:val="nil"/>
          <w:bottom w:val="nil"/>
          <w:right w:val="nil"/>
          <w:between w:val="nil"/>
        </w:pBdr>
        <w:spacing w:before="120" w:after="120" w:line="276" w:lineRule="auto"/>
        <w:jc w:val="both"/>
        <w:rPr>
          <w:rFonts w:ascii="Arial" w:eastAsia="Arial" w:hAnsi="Arial" w:cs="Arial"/>
          <w:color w:val="000000"/>
          <w:sz w:val="20"/>
          <w:szCs w:val="20"/>
        </w:rPr>
      </w:pPr>
      <w:r>
        <w:rPr>
          <w:rFonts w:ascii="Arial" w:eastAsia="Arial" w:hAnsi="Arial" w:cs="Arial"/>
          <w:sz w:val="20"/>
          <w:szCs w:val="20"/>
        </w:rPr>
        <w:t xml:space="preserve">1. </w:t>
      </w:r>
      <w:r>
        <w:rPr>
          <w:rFonts w:ascii="Arial" w:eastAsia="Arial" w:hAnsi="Arial" w:cs="Arial"/>
          <w:color w:val="000000"/>
          <w:sz w:val="20"/>
          <w:szCs w:val="20"/>
        </w:rPr>
        <w:t>A consulta no CEIS quanto às sanções previstas na Lei nº 8.429, de 1992, também ocorrerá no nome e no CPF do sócio majoritário da empresa licitante, se houver, por força do art. 12 da citada lei.</w:t>
      </w:r>
    </w:p>
    <w:p w14:paraId="01672AE8" w14:textId="77777777" w:rsidR="00855BF8" w:rsidRDefault="000C6B55">
      <w:pPr>
        <w:numPr>
          <w:ilvl w:val="1"/>
          <w:numId w:val="1"/>
        </w:numPr>
        <w:pBdr>
          <w:top w:val="nil"/>
          <w:left w:val="nil"/>
          <w:bottom w:val="nil"/>
          <w:right w:val="nil"/>
          <w:between w:val="nil"/>
        </w:pBdr>
        <w:spacing w:before="120" w:after="120" w:line="276" w:lineRule="auto"/>
        <w:ind w:left="283" w:hanging="420"/>
        <w:jc w:val="both"/>
        <w:rPr>
          <w:rFonts w:ascii="Arial" w:eastAsia="Arial" w:hAnsi="Arial" w:cs="Arial"/>
          <w:color w:val="000000"/>
          <w:sz w:val="20"/>
          <w:szCs w:val="20"/>
        </w:rPr>
      </w:pPr>
      <w:r>
        <w:rPr>
          <w:rFonts w:ascii="Arial" w:eastAsia="Arial" w:hAnsi="Arial" w:cs="Arial"/>
          <w:color w:val="000000"/>
          <w:sz w:val="20"/>
          <w:szCs w:val="20"/>
        </w:rPr>
        <w:t>Para a consulta de licitantes pessoa jurídica poderá haver a substituição das consultas ao CEIS, CNEP e Lista de licitantes inidôneos pela Consulta Consolidada de Pessoa Jurídica do TCU.</w:t>
      </w:r>
    </w:p>
    <w:p w14:paraId="6DE5BE8D" w14:textId="77777777" w:rsidR="00855BF8" w:rsidRDefault="000C6B55">
      <w:pPr>
        <w:numPr>
          <w:ilvl w:val="1"/>
          <w:numId w:val="1"/>
        </w:numPr>
        <w:pBdr>
          <w:top w:val="nil"/>
          <w:left w:val="nil"/>
          <w:bottom w:val="nil"/>
          <w:right w:val="nil"/>
          <w:between w:val="nil"/>
        </w:pBdr>
        <w:spacing w:before="120" w:after="120" w:line="276" w:lineRule="auto"/>
        <w:ind w:left="283" w:hanging="420"/>
        <w:jc w:val="both"/>
      </w:pPr>
      <w:r>
        <w:rPr>
          <w:rFonts w:ascii="Arial" w:eastAsia="Arial" w:hAnsi="Arial" w:cs="Arial"/>
          <w:color w:val="000000"/>
          <w:sz w:val="20"/>
          <w:szCs w:val="20"/>
        </w:rPr>
        <w:lastRenderedPageBreak/>
        <w:t>Caso conste na Consulta de Situação do licitante a existência de Ocorrências Impeditivas Indiretas, o Pregoeiro/Agente de Contratação/Comissão diligenciará para verificar se houve fraude por parte das empresas apontadas no Relatório de Ocorrências Impeditivas Indiretas.</w:t>
      </w:r>
    </w:p>
    <w:p w14:paraId="21CC10E0" w14:textId="77777777" w:rsidR="00855BF8" w:rsidRDefault="000C6B55">
      <w:pPr>
        <w:numPr>
          <w:ilvl w:val="2"/>
          <w:numId w:val="1"/>
        </w:numPr>
        <w:pBdr>
          <w:top w:val="nil"/>
          <w:left w:val="nil"/>
          <w:bottom w:val="nil"/>
          <w:right w:val="nil"/>
          <w:between w:val="nil"/>
        </w:pBdr>
        <w:spacing w:before="120" w:after="120" w:line="276" w:lineRule="auto"/>
        <w:jc w:val="both"/>
      </w:pPr>
      <w:r>
        <w:rPr>
          <w:rFonts w:ascii="Arial" w:eastAsia="Arial" w:hAnsi="Arial" w:cs="Arial"/>
          <w:sz w:val="20"/>
          <w:szCs w:val="20"/>
        </w:rPr>
        <w:t xml:space="preserve">1. </w:t>
      </w:r>
      <w:r>
        <w:rPr>
          <w:rFonts w:ascii="Arial" w:eastAsia="Arial" w:hAnsi="Arial" w:cs="Arial"/>
          <w:color w:val="000000"/>
          <w:sz w:val="20"/>
          <w:szCs w:val="20"/>
        </w:rPr>
        <w:t>A tentativa de burla será verificada por meio dos vínculos societários, linhas de fornecimento similares, dentre outros.</w:t>
      </w:r>
    </w:p>
    <w:p w14:paraId="2CB024BD" w14:textId="77777777" w:rsidR="00855BF8" w:rsidRDefault="000C6B55">
      <w:pPr>
        <w:numPr>
          <w:ilvl w:val="2"/>
          <w:numId w:val="1"/>
        </w:numPr>
        <w:pBdr>
          <w:top w:val="nil"/>
          <w:left w:val="nil"/>
          <w:bottom w:val="nil"/>
          <w:right w:val="nil"/>
          <w:between w:val="nil"/>
        </w:pBdr>
        <w:spacing w:before="120" w:after="120" w:line="276" w:lineRule="auto"/>
        <w:jc w:val="both"/>
      </w:pPr>
      <w:r>
        <w:rPr>
          <w:rFonts w:ascii="Arial" w:eastAsia="Arial" w:hAnsi="Arial" w:cs="Arial"/>
          <w:sz w:val="20"/>
          <w:szCs w:val="20"/>
        </w:rPr>
        <w:t xml:space="preserve">2. </w:t>
      </w:r>
      <w:r>
        <w:rPr>
          <w:rFonts w:ascii="Arial" w:eastAsia="Arial" w:hAnsi="Arial" w:cs="Arial"/>
          <w:color w:val="000000"/>
          <w:sz w:val="20"/>
          <w:szCs w:val="20"/>
        </w:rPr>
        <w:t>O licitante será convocado para manifestação previamente a uma eventual desclassificação.</w:t>
      </w:r>
    </w:p>
    <w:p w14:paraId="7C7E2572" w14:textId="77777777" w:rsidR="00855BF8" w:rsidRDefault="000C6B55">
      <w:pPr>
        <w:numPr>
          <w:ilvl w:val="2"/>
          <w:numId w:val="1"/>
        </w:numPr>
        <w:pBdr>
          <w:top w:val="nil"/>
          <w:left w:val="nil"/>
          <w:bottom w:val="nil"/>
          <w:right w:val="nil"/>
          <w:between w:val="nil"/>
        </w:pBdr>
        <w:spacing w:before="120" w:after="120" w:line="276" w:lineRule="auto"/>
        <w:jc w:val="both"/>
      </w:pPr>
      <w:r>
        <w:rPr>
          <w:rFonts w:ascii="Arial" w:eastAsia="Arial" w:hAnsi="Arial" w:cs="Arial"/>
          <w:sz w:val="20"/>
          <w:szCs w:val="20"/>
        </w:rPr>
        <w:t xml:space="preserve">3. </w:t>
      </w:r>
      <w:r>
        <w:rPr>
          <w:rFonts w:ascii="Arial" w:eastAsia="Arial" w:hAnsi="Arial" w:cs="Arial"/>
          <w:color w:val="000000"/>
          <w:sz w:val="20"/>
          <w:szCs w:val="20"/>
        </w:rPr>
        <w:t>Constatada a existência de sanção, o licitante será reputado inabilitado, por falta de condição de participação.</w:t>
      </w:r>
    </w:p>
    <w:p w14:paraId="0E6F8EDD" w14:textId="77777777" w:rsidR="00855BF8" w:rsidRDefault="000C6B55">
      <w:pPr>
        <w:numPr>
          <w:ilvl w:val="1"/>
          <w:numId w:val="1"/>
        </w:numPr>
        <w:pBdr>
          <w:top w:val="nil"/>
          <w:left w:val="nil"/>
          <w:bottom w:val="nil"/>
          <w:right w:val="nil"/>
          <w:between w:val="nil"/>
        </w:pBdr>
        <w:spacing w:before="120" w:after="120" w:line="276" w:lineRule="auto"/>
        <w:ind w:left="283" w:hanging="420"/>
        <w:jc w:val="both"/>
      </w:pPr>
      <w:bookmarkStart w:id="32" w:name="_heading=h.2phjgo9p37i9" w:colFirst="0" w:colLast="0"/>
      <w:bookmarkEnd w:id="32"/>
      <w:r>
        <w:rPr>
          <w:rFonts w:ascii="Arial" w:eastAsia="Arial" w:hAnsi="Arial" w:cs="Arial"/>
          <w:color w:val="000000"/>
          <w:sz w:val="20"/>
          <w:szCs w:val="20"/>
        </w:rPr>
        <w:t>Na hipótese de inversão das fases de habilitação e julgamento, caso atendidas as condições de participação, será iniciado o procedimento de habilitação.</w:t>
      </w:r>
    </w:p>
    <w:p w14:paraId="68C85EEB" w14:textId="77777777" w:rsidR="00855BF8" w:rsidRDefault="000C6B55">
      <w:pPr>
        <w:numPr>
          <w:ilvl w:val="1"/>
          <w:numId w:val="1"/>
        </w:numPr>
        <w:pBdr>
          <w:top w:val="nil"/>
          <w:left w:val="nil"/>
          <w:bottom w:val="nil"/>
          <w:right w:val="nil"/>
          <w:between w:val="nil"/>
        </w:pBdr>
        <w:spacing w:before="120" w:after="120" w:line="276" w:lineRule="auto"/>
        <w:ind w:left="283" w:hanging="420"/>
        <w:jc w:val="both"/>
      </w:pPr>
      <w:r>
        <w:rPr>
          <w:rFonts w:ascii="Arial" w:eastAsia="Arial" w:hAnsi="Arial" w:cs="Arial"/>
          <w:color w:val="000000"/>
          <w:sz w:val="20"/>
          <w:szCs w:val="20"/>
        </w:rPr>
        <w:t>Caso o licitante provisoriamente classificado em primeiro lugar tenha se utilizado de algum tratamento favorecido às ME/</w:t>
      </w:r>
      <w:proofErr w:type="spellStart"/>
      <w:r>
        <w:rPr>
          <w:rFonts w:ascii="Arial" w:eastAsia="Arial" w:hAnsi="Arial" w:cs="Arial"/>
          <w:color w:val="000000"/>
          <w:sz w:val="20"/>
          <w:szCs w:val="20"/>
        </w:rPr>
        <w:t>EPPs</w:t>
      </w:r>
      <w:proofErr w:type="spellEnd"/>
      <w:r>
        <w:rPr>
          <w:rFonts w:ascii="Arial" w:eastAsia="Arial" w:hAnsi="Arial" w:cs="Arial"/>
          <w:color w:val="000000"/>
          <w:sz w:val="20"/>
          <w:szCs w:val="20"/>
        </w:rPr>
        <w:t xml:space="preserve"> ou tenha se valido da aplicação da margem de preferência, o Pregoeiro/Agente de Contratação/Comissão verificará se o licitante faz jus ao benefício aplicado.</w:t>
      </w:r>
    </w:p>
    <w:p w14:paraId="69EE44C5" w14:textId="77777777" w:rsidR="00855BF8" w:rsidRDefault="000C6B55">
      <w:pPr>
        <w:numPr>
          <w:ilvl w:val="2"/>
          <w:numId w:val="1"/>
        </w:numPr>
        <w:pBdr>
          <w:top w:val="nil"/>
          <w:left w:val="nil"/>
          <w:bottom w:val="nil"/>
          <w:right w:val="nil"/>
          <w:between w:val="nil"/>
        </w:pBdr>
        <w:spacing w:before="120" w:after="120" w:line="276" w:lineRule="auto"/>
        <w:jc w:val="both"/>
        <w:rPr>
          <w:rFonts w:ascii="Arial" w:eastAsia="Arial" w:hAnsi="Arial" w:cs="Arial"/>
          <w:color w:val="000000"/>
          <w:sz w:val="20"/>
          <w:szCs w:val="20"/>
        </w:rPr>
      </w:pPr>
      <w:r>
        <w:rPr>
          <w:rFonts w:ascii="Arial" w:eastAsia="Arial" w:hAnsi="Arial" w:cs="Arial"/>
          <w:sz w:val="20"/>
          <w:szCs w:val="20"/>
        </w:rPr>
        <w:t xml:space="preserve">1. </w:t>
      </w:r>
      <w:r>
        <w:rPr>
          <w:rFonts w:ascii="Arial" w:eastAsia="Arial" w:hAnsi="Arial" w:cs="Arial"/>
          <w:color w:val="000000"/>
          <w:sz w:val="20"/>
          <w:szCs w:val="20"/>
        </w:rPr>
        <w:t>Caso o licitante não venha a comprovar o atendimento dos requisitos para fazer jus ao benefício da margem de preferência, as propostas serão reclassificadas, para fins de nova aplicação da margem de preferência.</w:t>
      </w:r>
    </w:p>
    <w:p w14:paraId="74D12CE1" w14:textId="77777777" w:rsidR="00855BF8" w:rsidRDefault="000C6B55">
      <w:pPr>
        <w:numPr>
          <w:ilvl w:val="1"/>
          <w:numId w:val="1"/>
        </w:numPr>
        <w:pBdr>
          <w:top w:val="nil"/>
          <w:left w:val="nil"/>
          <w:bottom w:val="nil"/>
          <w:right w:val="nil"/>
          <w:between w:val="nil"/>
        </w:pBdr>
        <w:spacing w:before="120" w:after="120" w:line="276" w:lineRule="auto"/>
        <w:ind w:left="283" w:hanging="420"/>
        <w:jc w:val="both"/>
      </w:pPr>
      <w:r>
        <w:rPr>
          <w:rFonts w:ascii="Arial" w:eastAsia="Arial" w:hAnsi="Arial" w:cs="Arial"/>
          <w:color w:val="000000"/>
          <w:sz w:val="20"/>
          <w:szCs w:val="20"/>
        </w:rPr>
        <w:t xml:space="preserve">Verificadas as condições de participação e de utilização do tratamento favorecido, o Pregoeiro/Agente de Contratação/Comissão examinará a proposta classificada em primeiro lugar quanto à adequação ao objeto e à compatibilidade do preço em relação ao máximo estipulado para contratação neste Edital e em seus anexos, observado o disposto nos </w:t>
      </w:r>
      <w:proofErr w:type="spellStart"/>
      <w:r>
        <w:rPr>
          <w:rFonts w:ascii="Arial" w:eastAsia="Arial" w:hAnsi="Arial" w:cs="Arial"/>
          <w:color w:val="000000"/>
          <w:sz w:val="20"/>
          <w:szCs w:val="20"/>
        </w:rPr>
        <w:t>arts</w:t>
      </w:r>
      <w:proofErr w:type="spellEnd"/>
      <w:r>
        <w:rPr>
          <w:rFonts w:ascii="Arial" w:eastAsia="Arial" w:hAnsi="Arial" w:cs="Arial"/>
          <w:color w:val="000000"/>
          <w:sz w:val="20"/>
          <w:szCs w:val="20"/>
        </w:rPr>
        <w:t>. 29 a 35 da Instrução Normativa SEGES/ME nº 73, de 30 de setembro de 2022.</w:t>
      </w:r>
    </w:p>
    <w:p w14:paraId="17B3A27C" w14:textId="77777777" w:rsidR="00855BF8" w:rsidRDefault="000C6B55">
      <w:pPr>
        <w:numPr>
          <w:ilvl w:val="1"/>
          <w:numId w:val="1"/>
        </w:numPr>
        <w:pBdr>
          <w:top w:val="nil"/>
          <w:left w:val="nil"/>
          <w:bottom w:val="nil"/>
          <w:right w:val="nil"/>
          <w:between w:val="nil"/>
        </w:pBdr>
        <w:spacing w:before="120" w:after="120" w:line="276" w:lineRule="auto"/>
        <w:ind w:left="283" w:hanging="420"/>
        <w:jc w:val="both"/>
        <w:rPr>
          <w:rFonts w:ascii="Arial" w:eastAsia="Arial" w:hAnsi="Arial" w:cs="Arial"/>
          <w:b/>
          <w:bCs/>
          <w:color w:val="000000"/>
          <w:sz w:val="20"/>
          <w:szCs w:val="20"/>
        </w:rPr>
      </w:pPr>
      <w:r>
        <w:rPr>
          <w:rFonts w:ascii="Arial" w:eastAsia="Arial" w:hAnsi="Arial" w:cs="Arial"/>
          <w:color w:val="000000"/>
          <w:sz w:val="20"/>
          <w:szCs w:val="20"/>
        </w:rPr>
        <w:t xml:space="preserve">Será desclassificada a proposta vencedora que: </w:t>
      </w:r>
    </w:p>
    <w:p w14:paraId="616D3481" w14:textId="77777777" w:rsidR="00855BF8" w:rsidRDefault="000C6B55">
      <w:pPr>
        <w:numPr>
          <w:ilvl w:val="2"/>
          <w:numId w:val="1"/>
        </w:numPr>
        <w:pBdr>
          <w:top w:val="nil"/>
          <w:left w:val="nil"/>
          <w:bottom w:val="nil"/>
          <w:right w:val="nil"/>
          <w:between w:val="nil"/>
        </w:pBdr>
        <w:spacing w:before="120" w:after="120" w:line="276" w:lineRule="auto"/>
        <w:jc w:val="both"/>
      </w:pPr>
      <w:r>
        <w:rPr>
          <w:rFonts w:ascii="Arial" w:eastAsia="Arial" w:hAnsi="Arial" w:cs="Arial"/>
          <w:color w:val="000000"/>
          <w:sz w:val="20"/>
          <w:szCs w:val="20"/>
        </w:rPr>
        <w:t>contiver vícios insanáveis;</w:t>
      </w:r>
    </w:p>
    <w:p w14:paraId="35842150" w14:textId="77777777" w:rsidR="00855BF8" w:rsidRDefault="000C6B55">
      <w:pPr>
        <w:numPr>
          <w:ilvl w:val="2"/>
          <w:numId w:val="1"/>
        </w:numPr>
        <w:pBdr>
          <w:top w:val="nil"/>
          <w:left w:val="nil"/>
          <w:bottom w:val="nil"/>
          <w:right w:val="nil"/>
          <w:between w:val="nil"/>
        </w:pBdr>
        <w:spacing w:before="120" w:after="120" w:line="276" w:lineRule="auto"/>
        <w:jc w:val="both"/>
      </w:pPr>
      <w:r>
        <w:rPr>
          <w:rFonts w:ascii="Arial" w:eastAsia="Arial" w:hAnsi="Arial" w:cs="Arial"/>
          <w:color w:val="000000"/>
          <w:sz w:val="20"/>
          <w:szCs w:val="20"/>
        </w:rPr>
        <w:t>não obedecer às especificações técnicas contidas no Termo de Referência/Projeto Básico;</w:t>
      </w:r>
    </w:p>
    <w:p w14:paraId="28FEDBD8" w14:textId="77777777" w:rsidR="00855BF8" w:rsidRDefault="000C6B55">
      <w:pPr>
        <w:numPr>
          <w:ilvl w:val="2"/>
          <w:numId w:val="1"/>
        </w:numPr>
        <w:pBdr>
          <w:top w:val="nil"/>
          <w:left w:val="nil"/>
          <w:bottom w:val="nil"/>
          <w:right w:val="nil"/>
          <w:between w:val="nil"/>
        </w:pBdr>
        <w:spacing w:before="120" w:after="120" w:line="276" w:lineRule="auto"/>
        <w:jc w:val="both"/>
      </w:pPr>
      <w:r>
        <w:rPr>
          <w:rFonts w:ascii="Arial" w:eastAsia="Arial" w:hAnsi="Arial" w:cs="Arial"/>
          <w:color w:val="000000"/>
          <w:sz w:val="20"/>
          <w:szCs w:val="20"/>
        </w:rPr>
        <w:t>apresentar preços inexequíveis ou permanecerem acima do preço máximo definido para a contratação;</w:t>
      </w:r>
    </w:p>
    <w:p w14:paraId="5444C8E1" w14:textId="77777777" w:rsidR="00855BF8" w:rsidRDefault="000C6B55">
      <w:pPr>
        <w:numPr>
          <w:ilvl w:val="2"/>
          <w:numId w:val="1"/>
        </w:numPr>
        <w:pBdr>
          <w:top w:val="nil"/>
          <w:left w:val="nil"/>
          <w:bottom w:val="nil"/>
          <w:right w:val="nil"/>
          <w:between w:val="nil"/>
        </w:pBdr>
        <w:spacing w:before="120" w:after="120" w:line="276" w:lineRule="auto"/>
        <w:jc w:val="both"/>
      </w:pPr>
      <w:r>
        <w:rPr>
          <w:rFonts w:ascii="Arial" w:eastAsia="Arial" w:hAnsi="Arial" w:cs="Arial"/>
          <w:color w:val="000000"/>
          <w:sz w:val="20"/>
          <w:szCs w:val="20"/>
        </w:rPr>
        <w:t>não tiver sua exequibilidade demonstrada, quando exigido pela Administração;</w:t>
      </w:r>
    </w:p>
    <w:p w14:paraId="6DDB50A7" w14:textId="77777777" w:rsidR="00855BF8" w:rsidRDefault="000C6B55">
      <w:pPr>
        <w:numPr>
          <w:ilvl w:val="2"/>
          <w:numId w:val="1"/>
        </w:numPr>
        <w:pBdr>
          <w:top w:val="nil"/>
          <w:left w:val="nil"/>
          <w:bottom w:val="nil"/>
          <w:right w:val="nil"/>
          <w:between w:val="nil"/>
        </w:pBdr>
        <w:spacing w:before="120" w:after="120" w:line="276" w:lineRule="auto"/>
        <w:jc w:val="both"/>
        <w:rPr>
          <w:rFonts w:ascii="Arial" w:eastAsia="Arial" w:hAnsi="Arial" w:cs="Arial"/>
          <w:color w:val="000000"/>
          <w:sz w:val="20"/>
          <w:szCs w:val="20"/>
        </w:rPr>
      </w:pPr>
      <w:r>
        <w:rPr>
          <w:rFonts w:ascii="Arial" w:eastAsia="Arial" w:hAnsi="Arial" w:cs="Arial"/>
          <w:color w:val="000000"/>
          <w:sz w:val="20"/>
          <w:szCs w:val="20"/>
        </w:rPr>
        <w:t>não cumpra os critérios de aceitabilidade de preços definidos no Termo de Referência;</w:t>
      </w:r>
    </w:p>
    <w:p w14:paraId="11B20C9C" w14:textId="77777777" w:rsidR="00855BF8" w:rsidRDefault="000C6B55">
      <w:pPr>
        <w:numPr>
          <w:ilvl w:val="2"/>
          <w:numId w:val="1"/>
        </w:numPr>
        <w:pBdr>
          <w:top w:val="nil"/>
          <w:left w:val="nil"/>
          <w:bottom w:val="nil"/>
          <w:right w:val="nil"/>
          <w:between w:val="nil"/>
        </w:pBdr>
        <w:spacing w:before="120" w:after="120" w:line="276" w:lineRule="auto"/>
        <w:jc w:val="both"/>
      </w:pPr>
      <w:r>
        <w:rPr>
          <w:rFonts w:ascii="Arial" w:eastAsia="Arial" w:hAnsi="Arial" w:cs="Arial"/>
          <w:color w:val="000000"/>
          <w:sz w:val="20"/>
          <w:szCs w:val="20"/>
        </w:rPr>
        <w:t>apresentar desconformidade com quaisquer outras exigências deste Edital ou seus anexos, desde que insanável.</w:t>
      </w:r>
    </w:p>
    <w:p w14:paraId="769A6C8C" w14:textId="77777777" w:rsidR="00855BF8" w:rsidRDefault="000C6B55">
      <w:pPr>
        <w:numPr>
          <w:ilvl w:val="1"/>
          <w:numId w:val="1"/>
        </w:numPr>
        <w:pBdr>
          <w:top w:val="nil"/>
          <w:left w:val="nil"/>
          <w:bottom w:val="nil"/>
          <w:right w:val="nil"/>
          <w:between w:val="nil"/>
        </w:pBdr>
        <w:spacing w:before="120" w:after="120" w:line="276" w:lineRule="auto"/>
        <w:ind w:left="283" w:hanging="420"/>
        <w:jc w:val="both"/>
        <w:rPr>
          <w:rFonts w:ascii="Arial" w:eastAsia="Arial" w:hAnsi="Arial" w:cs="Arial"/>
          <w:b/>
          <w:bCs/>
          <w:color w:val="000000"/>
          <w:sz w:val="20"/>
          <w:szCs w:val="20"/>
        </w:rPr>
      </w:pPr>
      <w:r>
        <w:rPr>
          <w:rFonts w:ascii="Arial" w:eastAsia="Arial" w:hAnsi="Arial" w:cs="Arial"/>
          <w:color w:val="000000"/>
          <w:sz w:val="20"/>
          <w:szCs w:val="20"/>
        </w:rPr>
        <w:t>No caso de bens e serviços em geral, é indício de inexequibilidade das propostas valores inferiores a 50% (cinquenta por cento) do valor orçado pela Administração.</w:t>
      </w:r>
    </w:p>
    <w:p w14:paraId="1D4339B0" w14:textId="77777777" w:rsidR="00855BF8" w:rsidRDefault="000C6B55">
      <w:pPr>
        <w:numPr>
          <w:ilvl w:val="1"/>
          <w:numId w:val="1"/>
        </w:numPr>
        <w:pBdr>
          <w:top w:val="nil"/>
          <w:left w:val="nil"/>
          <w:bottom w:val="nil"/>
          <w:right w:val="nil"/>
          <w:between w:val="nil"/>
        </w:pBdr>
        <w:spacing w:before="120" w:after="120" w:line="276" w:lineRule="auto"/>
        <w:ind w:left="283" w:hanging="420"/>
        <w:jc w:val="both"/>
      </w:pPr>
      <w:r>
        <w:rPr>
          <w:rFonts w:ascii="Arial" w:eastAsia="Arial" w:hAnsi="Arial" w:cs="Arial"/>
          <w:color w:val="000000"/>
          <w:sz w:val="20"/>
          <w:szCs w:val="20"/>
        </w:rPr>
        <w:t>A inexequibilidade, na hipótese de que trata o item anterior, só será considerada após diligência do Pregoeiro/Agente de Contratação/Comissão, que comprove:</w:t>
      </w:r>
    </w:p>
    <w:p w14:paraId="3708CE1C" w14:textId="77777777" w:rsidR="00855BF8" w:rsidRDefault="000C6B55">
      <w:pPr>
        <w:numPr>
          <w:ilvl w:val="2"/>
          <w:numId w:val="1"/>
        </w:numPr>
        <w:pBdr>
          <w:top w:val="nil"/>
          <w:left w:val="nil"/>
          <w:bottom w:val="nil"/>
          <w:right w:val="nil"/>
          <w:between w:val="nil"/>
        </w:pBdr>
        <w:spacing w:before="120" w:after="120" w:line="276" w:lineRule="auto"/>
        <w:jc w:val="both"/>
      </w:pPr>
      <w:r>
        <w:rPr>
          <w:rFonts w:ascii="Arial" w:eastAsia="Arial" w:hAnsi="Arial" w:cs="Arial"/>
          <w:sz w:val="20"/>
          <w:szCs w:val="20"/>
        </w:rPr>
        <w:t xml:space="preserve">1. </w:t>
      </w:r>
      <w:r>
        <w:rPr>
          <w:rFonts w:ascii="Arial" w:eastAsia="Arial" w:hAnsi="Arial" w:cs="Arial"/>
          <w:color w:val="000000"/>
          <w:sz w:val="20"/>
          <w:szCs w:val="20"/>
        </w:rPr>
        <w:t>que o custo do licitante ultrapassa o valor da proposta; e</w:t>
      </w:r>
    </w:p>
    <w:p w14:paraId="67D7D259" w14:textId="77777777" w:rsidR="00855BF8" w:rsidRDefault="000C6B55">
      <w:pPr>
        <w:numPr>
          <w:ilvl w:val="2"/>
          <w:numId w:val="1"/>
        </w:numPr>
        <w:pBdr>
          <w:top w:val="nil"/>
          <w:left w:val="nil"/>
          <w:bottom w:val="nil"/>
          <w:right w:val="nil"/>
          <w:between w:val="nil"/>
        </w:pBdr>
        <w:spacing w:before="120" w:after="120" w:line="276" w:lineRule="auto"/>
        <w:jc w:val="both"/>
      </w:pPr>
      <w:r>
        <w:rPr>
          <w:rFonts w:ascii="Arial" w:eastAsia="Arial" w:hAnsi="Arial" w:cs="Arial"/>
          <w:sz w:val="20"/>
          <w:szCs w:val="20"/>
        </w:rPr>
        <w:t xml:space="preserve">2. </w:t>
      </w:r>
      <w:r>
        <w:rPr>
          <w:rFonts w:ascii="Arial" w:eastAsia="Arial" w:hAnsi="Arial" w:cs="Arial"/>
          <w:color w:val="000000"/>
          <w:sz w:val="20"/>
          <w:szCs w:val="20"/>
        </w:rPr>
        <w:t>inexistirem custos de oportunidade capazes de justificar o vulto da oferta.</w:t>
      </w:r>
    </w:p>
    <w:p w14:paraId="5DAD99CA" w14:textId="77777777" w:rsidR="00855BF8" w:rsidRDefault="000C6B55">
      <w:pPr>
        <w:numPr>
          <w:ilvl w:val="1"/>
          <w:numId w:val="1"/>
        </w:numPr>
        <w:pBdr>
          <w:top w:val="nil"/>
          <w:left w:val="nil"/>
          <w:bottom w:val="nil"/>
          <w:right w:val="nil"/>
          <w:between w:val="nil"/>
        </w:pBdr>
        <w:spacing w:before="120" w:after="120" w:line="276" w:lineRule="auto"/>
        <w:ind w:left="283" w:hanging="420"/>
        <w:jc w:val="both"/>
      </w:pPr>
      <w:r>
        <w:rPr>
          <w:rFonts w:ascii="Arial" w:eastAsia="Arial" w:hAnsi="Arial" w:cs="Arial"/>
          <w:color w:val="000000"/>
          <w:sz w:val="20"/>
          <w:szCs w:val="20"/>
        </w:rPr>
        <w:t>Se houver indícios de inexequibilidade da proposta de preço, ou em caso da necessidade de esclarecimentos complementares, poderão ser efetuadas diligências, para que o licitante comprove a exequibilidade da proposta.</w:t>
      </w:r>
    </w:p>
    <w:p w14:paraId="67F1C514" w14:textId="77777777" w:rsidR="00855BF8" w:rsidRDefault="000C6B55">
      <w:pPr>
        <w:numPr>
          <w:ilvl w:val="1"/>
          <w:numId w:val="1"/>
        </w:numPr>
        <w:pBdr>
          <w:top w:val="nil"/>
          <w:left w:val="nil"/>
          <w:bottom w:val="nil"/>
          <w:right w:val="nil"/>
          <w:between w:val="nil"/>
        </w:pBdr>
        <w:spacing w:before="120" w:after="120" w:line="276" w:lineRule="auto"/>
        <w:ind w:left="283" w:hanging="420"/>
        <w:jc w:val="both"/>
      </w:pPr>
      <w:r>
        <w:rPr>
          <w:rFonts w:ascii="Arial" w:eastAsia="Arial" w:hAnsi="Arial" w:cs="Arial"/>
          <w:color w:val="000000"/>
          <w:sz w:val="20"/>
          <w:szCs w:val="20"/>
        </w:rPr>
        <w:lastRenderedPageBreak/>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41228348" w14:textId="77777777" w:rsidR="00855BF8" w:rsidRDefault="000C6B55">
      <w:pPr>
        <w:numPr>
          <w:ilvl w:val="2"/>
          <w:numId w:val="1"/>
        </w:numPr>
        <w:pBdr>
          <w:top w:val="nil"/>
          <w:left w:val="nil"/>
          <w:bottom w:val="nil"/>
          <w:right w:val="nil"/>
          <w:between w:val="nil"/>
        </w:pBdr>
        <w:spacing w:before="120" w:after="120" w:line="276" w:lineRule="auto"/>
        <w:jc w:val="both"/>
        <w:rPr>
          <w:rFonts w:ascii="Arial" w:eastAsia="Arial" w:hAnsi="Arial" w:cs="Arial"/>
          <w:b/>
          <w:bCs/>
          <w:color w:val="000000"/>
          <w:sz w:val="20"/>
          <w:szCs w:val="20"/>
        </w:rPr>
      </w:pPr>
      <w:bookmarkStart w:id="33" w:name="_heading=h.pjepu1swkmlj" w:colFirst="0" w:colLast="0"/>
      <w:bookmarkEnd w:id="33"/>
      <w:r>
        <w:rPr>
          <w:rFonts w:ascii="Arial" w:eastAsia="Arial" w:hAnsi="Arial" w:cs="Arial"/>
          <w:sz w:val="20"/>
          <w:szCs w:val="20"/>
        </w:rPr>
        <w:t xml:space="preserve">1. </w:t>
      </w:r>
      <w:r>
        <w:rPr>
          <w:rFonts w:ascii="Arial" w:eastAsia="Arial" w:hAnsi="Arial" w:cs="Arial"/>
          <w:color w:val="000000"/>
          <w:sz w:val="20"/>
          <w:szCs w:val="20"/>
        </w:rPr>
        <w:t xml:space="preserve">Em se tratando de obras 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Pr>
          <w:rFonts w:ascii="Arial" w:eastAsia="Arial" w:hAnsi="Arial" w:cs="Arial"/>
          <w:color w:val="000000"/>
          <w:sz w:val="20"/>
          <w:szCs w:val="20"/>
        </w:rPr>
        <w:t>semi-integrada</w:t>
      </w:r>
      <w:proofErr w:type="spellEnd"/>
      <w:r>
        <w:rPr>
          <w:rFonts w:ascii="Arial" w:eastAsia="Arial" w:hAnsi="Arial" w:cs="Arial"/>
          <w:color w:val="000000"/>
          <w:sz w:val="20"/>
          <w:szCs w:val="20"/>
        </w:rPr>
        <w:t xml:space="preserve"> e contratação integrada, exclusivamente para eventuais adequações indispensáveis no cronograma físico-financeiro e para balizar excepcional aditamento posterior do contrato.</w:t>
      </w:r>
    </w:p>
    <w:p w14:paraId="64133406" w14:textId="77777777" w:rsidR="00855BF8" w:rsidRDefault="000C6B55">
      <w:pPr>
        <w:numPr>
          <w:ilvl w:val="2"/>
          <w:numId w:val="1"/>
        </w:numPr>
        <w:pBdr>
          <w:top w:val="nil"/>
          <w:left w:val="nil"/>
          <w:bottom w:val="nil"/>
          <w:right w:val="nil"/>
          <w:between w:val="nil"/>
        </w:pBdr>
        <w:spacing w:before="120" w:after="120" w:line="276" w:lineRule="auto"/>
        <w:jc w:val="both"/>
      </w:pPr>
      <w:r>
        <w:rPr>
          <w:rFonts w:ascii="Arial" w:eastAsia="Arial" w:hAnsi="Arial" w:cs="Arial"/>
          <w:sz w:val="20"/>
          <w:szCs w:val="20"/>
        </w:rPr>
        <w:t xml:space="preserve">2. </w:t>
      </w:r>
      <w:r>
        <w:rPr>
          <w:rFonts w:ascii="Arial" w:eastAsia="Arial" w:hAnsi="Arial" w:cs="Arial"/>
          <w:color w:val="000000"/>
          <w:sz w:val="20"/>
          <w:szCs w:val="20"/>
        </w:rPr>
        <w:t>Em se tratando de serviços com fornecimento de mão de obra em regime de dedicação exclusiva cuja produtividade seja mensurável e indicada pela Administração, o licitante deverá indicar a produtividade adotada e a quantidade de pessoal que será alocado na execução contratual.</w:t>
      </w:r>
    </w:p>
    <w:p w14:paraId="4FBFC656" w14:textId="77777777" w:rsidR="00855BF8" w:rsidRDefault="000C6B55">
      <w:pPr>
        <w:numPr>
          <w:ilvl w:val="2"/>
          <w:numId w:val="1"/>
        </w:numPr>
        <w:pBdr>
          <w:top w:val="nil"/>
          <w:left w:val="nil"/>
          <w:bottom w:val="nil"/>
          <w:right w:val="nil"/>
          <w:between w:val="nil"/>
        </w:pBdr>
        <w:spacing w:before="120" w:after="120" w:line="276" w:lineRule="auto"/>
        <w:jc w:val="both"/>
      </w:pPr>
      <w:r>
        <w:rPr>
          <w:rFonts w:ascii="Arial" w:eastAsia="Arial" w:hAnsi="Arial" w:cs="Arial"/>
          <w:sz w:val="20"/>
          <w:szCs w:val="20"/>
        </w:rPr>
        <w:t xml:space="preserve">3. </w:t>
      </w:r>
      <w:r>
        <w:rPr>
          <w:rFonts w:ascii="Arial" w:eastAsia="Arial" w:hAnsi="Arial" w:cs="Arial"/>
          <w:color w:val="000000"/>
          <w:sz w:val="20"/>
          <w:szCs w:val="20"/>
        </w:rPr>
        <w:t xml:space="preserve">Caso a produtividade seja diferente daquela utilizada pela Administração como referência, ou não estiver contida na faixa referencial de produtividade, mas admitida pelo ato convocatório, o licitante deverá apresentar a respectiva comprovação de exequibilidade; </w:t>
      </w:r>
    </w:p>
    <w:p w14:paraId="0B28AA43" w14:textId="77777777" w:rsidR="00855BF8" w:rsidRDefault="000C6B55">
      <w:pPr>
        <w:numPr>
          <w:ilvl w:val="2"/>
          <w:numId w:val="1"/>
        </w:numPr>
        <w:pBdr>
          <w:top w:val="nil"/>
          <w:left w:val="nil"/>
          <w:bottom w:val="nil"/>
          <w:right w:val="nil"/>
          <w:between w:val="nil"/>
        </w:pBdr>
        <w:spacing w:before="120" w:after="120" w:line="276" w:lineRule="auto"/>
        <w:jc w:val="both"/>
      </w:pPr>
      <w:r>
        <w:rPr>
          <w:rFonts w:ascii="Arial" w:eastAsia="Arial" w:hAnsi="Arial" w:cs="Arial"/>
          <w:sz w:val="20"/>
          <w:szCs w:val="20"/>
        </w:rPr>
        <w:t xml:space="preserve">4. </w:t>
      </w:r>
      <w:r>
        <w:rPr>
          <w:rFonts w:ascii="Arial" w:eastAsia="Arial" w:hAnsi="Arial" w:cs="Arial"/>
          <w:color w:val="000000"/>
          <w:sz w:val="20"/>
          <w:szCs w:val="20"/>
        </w:rPr>
        <w:t>Os licitantes poderão apresentar produtividades diferenciadas daquela estabelecida pela Administração como referência, desde que não alterem o objeto da contratação, não contrariem dispositivos legais vigentes e, caso não estejam contidas nas faixas referenciais de produtividade, comprovem a exequibilidade da proposta.</w:t>
      </w:r>
    </w:p>
    <w:p w14:paraId="321877B9" w14:textId="77777777" w:rsidR="00855BF8" w:rsidRDefault="000C6B55">
      <w:pPr>
        <w:numPr>
          <w:ilvl w:val="2"/>
          <w:numId w:val="1"/>
        </w:numPr>
        <w:pBdr>
          <w:top w:val="nil"/>
          <w:left w:val="nil"/>
          <w:bottom w:val="nil"/>
          <w:right w:val="nil"/>
          <w:between w:val="nil"/>
        </w:pBdr>
        <w:spacing w:before="120" w:after="120" w:line="276" w:lineRule="auto"/>
        <w:jc w:val="both"/>
      </w:pPr>
      <w:r>
        <w:rPr>
          <w:rFonts w:ascii="Arial" w:eastAsia="Arial" w:hAnsi="Arial" w:cs="Arial"/>
          <w:sz w:val="20"/>
          <w:szCs w:val="20"/>
        </w:rPr>
        <w:t xml:space="preserve">5. </w:t>
      </w:r>
      <w:r>
        <w:rPr>
          <w:rFonts w:ascii="Arial" w:eastAsia="Arial" w:hAnsi="Arial" w:cs="Arial"/>
          <w:color w:val="000000"/>
          <w:sz w:val="20"/>
          <w:szCs w:val="20"/>
        </w:rPr>
        <w:t>Para efeito do subitem anterior, admite-se a adequação técnica da metodologia empregada pela contratada, visando assegurar a execução do objeto, desde que mantidas as condições para a justa remuneração do serviço.</w:t>
      </w:r>
    </w:p>
    <w:p w14:paraId="6FB5D490" w14:textId="77777777" w:rsidR="00855BF8" w:rsidRDefault="000C6B55">
      <w:pPr>
        <w:numPr>
          <w:ilvl w:val="1"/>
          <w:numId w:val="1"/>
        </w:numPr>
        <w:pBdr>
          <w:top w:val="nil"/>
          <w:left w:val="nil"/>
          <w:bottom w:val="nil"/>
          <w:right w:val="nil"/>
          <w:between w:val="nil"/>
        </w:pBdr>
        <w:spacing w:before="120" w:after="120" w:line="276" w:lineRule="auto"/>
        <w:ind w:left="283" w:hanging="420"/>
        <w:jc w:val="both"/>
        <w:rPr>
          <w:rFonts w:ascii="Arial" w:eastAsia="Arial" w:hAnsi="Arial" w:cs="Arial"/>
          <w:b/>
          <w:bCs/>
          <w:color w:val="000000"/>
          <w:sz w:val="20"/>
          <w:szCs w:val="20"/>
        </w:rPr>
      </w:pPr>
      <w:r>
        <w:rPr>
          <w:rFonts w:ascii="Arial" w:eastAsia="Arial" w:hAnsi="Arial" w:cs="Arial"/>
          <w:color w:val="000000"/>
          <w:sz w:val="20"/>
          <w:szCs w:val="20"/>
        </w:rPr>
        <w:t>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2DA888C8" w14:textId="77777777" w:rsidR="00855BF8" w:rsidRDefault="000C6B55">
      <w:pPr>
        <w:numPr>
          <w:ilvl w:val="2"/>
          <w:numId w:val="1"/>
        </w:numPr>
        <w:pBdr>
          <w:top w:val="nil"/>
          <w:left w:val="nil"/>
          <w:bottom w:val="nil"/>
          <w:right w:val="nil"/>
          <w:between w:val="nil"/>
        </w:pBdr>
        <w:spacing w:before="120" w:after="120" w:line="276" w:lineRule="auto"/>
        <w:jc w:val="both"/>
      </w:pPr>
      <w:r>
        <w:rPr>
          <w:rFonts w:ascii="Arial" w:eastAsia="Arial" w:hAnsi="Arial" w:cs="Arial"/>
          <w:sz w:val="20"/>
          <w:szCs w:val="20"/>
        </w:rPr>
        <w:t xml:space="preserve">1. </w:t>
      </w:r>
      <w:r>
        <w:rPr>
          <w:rFonts w:ascii="Arial" w:eastAsia="Arial" w:hAnsi="Arial" w:cs="Arial"/>
          <w:color w:val="000000"/>
          <w:sz w:val="20"/>
          <w:szCs w:val="20"/>
        </w:rPr>
        <w:t>O ajuste de que trata este dispositivo se limita a sanar erros ou falhas que não alterem a substância das propostas;</w:t>
      </w:r>
    </w:p>
    <w:p w14:paraId="35942CDC" w14:textId="77777777" w:rsidR="00855BF8" w:rsidRDefault="000C6B55">
      <w:pPr>
        <w:numPr>
          <w:ilvl w:val="2"/>
          <w:numId w:val="1"/>
        </w:numPr>
        <w:pBdr>
          <w:top w:val="nil"/>
          <w:left w:val="nil"/>
          <w:bottom w:val="nil"/>
          <w:right w:val="nil"/>
          <w:between w:val="nil"/>
        </w:pBdr>
        <w:spacing w:before="120" w:after="120" w:line="276" w:lineRule="auto"/>
        <w:jc w:val="both"/>
      </w:pPr>
      <w:r>
        <w:rPr>
          <w:rFonts w:ascii="Arial" w:eastAsia="Arial" w:hAnsi="Arial" w:cs="Arial"/>
          <w:sz w:val="20"/>
          <w:szCs w:val="20"/>
        </w:rPr>
        <w:t xml:space="preserve">2. </w:t>
      </w:r>
      <w:r>
        <w:rPr>
          <w:rFonts w:ascii="Arial" w:eastAsia="Arial" w:hAnsi="Arial" w:cs="Arial"/>
          <w:color w:val="000000"/>
          <w:sz w:val="20"/>
          <w:szCs w:val="20"/>
        </w:rPr>
        <w:t>Considera-se erro no preenchimento da planilha passível de correção a indicação de recolhimento de impostos e contribuições na forma do Simples Nacional, quando não cabível esse regime.</w:t>
      </w:r>
    </w:p>
    <w:p w14:paraId="1089C359" w14:textId="77777777" w:rsidR="00855BF8" w:rsidRDefault="000C6B55">
      <w:pPr>
        <w:numPr>
          <w:ilvl w:val="1"/>
          <w:numId w:val="1"/>
        </w:numPr>
        <w:pBdr>
          <w:top w:val="nil"/>
          <w:left w:val="nil"/>
          <w:bottom w:val="nil"/>
          <w:right w:val="nil"/>
          <w:between w:val="nil"/>
        </w:pBdr>
        <w:spacing w:before="120" w:after="120" w:line="276" w:lineRule="auto"/>
        <w:ind w:left="283" w:hanging="420"/>
        <w:jc w:val="both"/>
        <w:rPr>
          <w:rFonts w:ascii="Arial" w:eastAsia="Arial" w:hAnsi="Arial" w:cs="Arial"/>
          <w:b/>
          <w:bCs/>
          <w:color w:val="000000"/>
          <w:sz w:val="20"/>
          <w:szCs w:val="20"/>
        </w:rPr>
      </w:pPr>
      <w:r>
        <w:rPr>
          <w:rFonts w:ascii="Arial" w:eastAsia="Arial" w:hAnsi="Arial" w:cs="Arial"/>
          <w:color w:val="000000"/>
          <w:sz w:val="20"/>
          <w:szCs w:val="20"/>
        </w:rPr>
        <w:t>Para fins de análise da proposta quanto ao cumprimento das especificações do objeto, poderá ser colhida a manifestação escrita do setor requisitante do serviço ou da área especializada no objeto.</w:t>
      </w:r>
    </w:p>
    <w:p w14:paraId="1017F57E" w14:textId="77777777" w:rsidR="00855BF8" w:rsidRDefault="000C6B55">
      <w:pPr>
        <w:numPr>
          <w:ilvl w:val="1"/>
          <w:numId w:val="1"/>
        </w:numPr>
        <w:pBdr>
          <w:top w:val="nil"/>
          <w:left w:val="nil"/>
          <w:bottom w:val="nil"/>
          <w:right w:val="nil"/>
          <w:between w:val="nil"/>
        </w:pBdr>
        <w:spacing w:before="120" w:after="120" w:line="276" w:lineRule="auto"/>
        <w:ind w:left="283" w:hanging="420"/>
        <w:jc w:val="both"/>
        <w:rPr>
          <w:rFonts w:ascii="Arial" w:eastAsia="Arial" w:hAnsi="Arial" w:cs="Arial"/>
          <w:b/>
          <w:bCs/>
          <w:color w:val="000000"/>
          <w:sz w:val="20"/>
          <w:szCs w:val="20"/>
        </w:rPr>
      </w:pPr>
      <w:bookmarkStart w:id="34" w:name="_heading=h.2kf5on3qof0j" w:colFirst="0" w:colLast="0"/>
      <w:bookmarkEnd w:id="34"/>
      <w:r>
        <w:rPr>
          <w:rFonts w:ascii="Arial" w:eastAsia="Arial" w:hAnsi="Arial" w:cs="Arial"/>
          <w:color w:val="000000"/>
          <w:sz w:val="20"/>
          <w:szCs w:val="20"/>
        </w:rPr>
        <w:t>Caso o Termo de Referência exija a apresentação de carta de solidariedade emitida pelo fabricante, que assegure a execução do contrato, no caso de licitante revendedor ou distribuidor, o licitante classificado em primeiro lugar deverá apresentá-la, sob pena de não aceitação da proposta.</w:t>
      </w:r>
    </w:p>
    <w:p w14:paraId="0231932E" w14:textId="77777777" w:rsidR="00855BF8" w:rsidRDefault="000C6B55">
      <w:pPr>
        <w:numPr>
          <w:ilvl w:val="1"/>
          <w:numId w:val="1"/>
        </w:numPr>
        <w:pBdr>
          <w:top w:val="nil"/>
          <w:left w:val="nil"/>
          <w:bottom w:val="nil"/>
          <w:right w:val="nil"/>
          <w:between w:val="nil"/>
        </w:pBdr>
        <w:spacing w:before="120" w:after="120" w:line="276" w:lineRule="auto"/>
        <w:ind w:left="283" w:hanging="420"/>
        <w:jc w:val="both"/>
      </w:pPr>
      <w:r>
        <w:rPr>
          <w:rFonts w:ascii="Arial" w:eastAsia="Arial" w:hAnsi="Arial" w:cs="Arial"/>
          <w:color w:val="000000"/>
          <w:sz w:val="20"/>
          <w:szCs w:val="20"/>
        </w:rPr>
        <w:t>Caso o Termo de Referência/Projeto Básico exija a apresentação de amostra, o licitante classificado em primeiro lugar deverá apresentá-la, conforme disciplinado no Termo de Referência, sob pena de não aceitação da proposta.</w:t>
      </w:r>
    </w:p>
    <w:p w14:paraId="42E80C39" w14:textId="77777777" w:rsidR="00855BF8" w:rsidRDefault="000C6B55">
      <w:pPr>
        <w:numPr>
          <w:ilvl w:val="1"/>
          <w:numId w:val="1"/>
        </w:numPr>
        <w:pBdr>
          <w:top w:val="nil"/>
          <w:left w:val="nil"/>
          <w:bottom w:val="nil"/>
          <w:right w:val="nil"/>
          <w:between w:val="nil"/>
        </w:pBdr>
        <w:spacing w:before="120" w:after="120" w:line="276" w:lineRule="auto"/>
        <w:ind w:left="283" w:hanging="420"/>
        <w:jc w:val="both"/>
      </w:pPr>
      <w:r>
        <w:rPr>
          <w:rFonts w:ascii="Arial" w:eastAsia="Arial" w:hAnsi="Arial" w:cs="Arial"/>
          <w:color w:val="000000"/>
          <w:sz w:val="20"/>
          <w:szCs w:val="20"/>
        </w:rPr>
        <w:lastRenderedPageBreak/>
        <w:t>Por meio de mensagem no sistema, será divulgado o local e horário de realização do procedimento para a avaliação das amostras, cuja presença será facultada a todos os interessados, incluindo os demais licitantes.</w:t>
      </w:r>
    </w:p>
    <w:p w14:paraId="5B29CF9C" w14:textId="77777777" w:rsidR="00855BF8" w:rsidRDefault="000C6B55">
      <w:pPr>
        <w:numPr>
          <w:ilvl w:val="1"/>
          <w:numId w:val="1"/>
        </w:numPr>
        <w:pBdr>
          <w:top w:val="nil"/>
          <w:left w:val="nil"/>
          <w:bottom w:val="nil"/>
          <w:right w:val="nil"/>
          <w:between w:val="nil"/>
        </w:pBdr>
        <w:spacing w:before="120" w:after="120" w:line="276" w:lineRule="auto"/>
        <w:ind w:left="283" w:hanging="420"/>
        <w:jc w:val="both"/>
      </w:pPr>
      <w:r>
        <w:rPr>
          <w:rFonts w:ascii="Arial" w:eastAsia="Arial" w:hAnsi="Arial" w:cs="Arial"/>
          <w:color w:val="000000"/>
          <w:sz w:val="20"/>
          <w:szCs w:val="20"/>
        </w:rPr>
        <w:t>Os resultados das avaliações serão divulgados por meio de mensagem no sistema.</w:t>
      </w:r>
    </w:p>
    <w:p w14:paraId="6E0E698A" w14:textId="77777777" w:rsidR="00855BF8" w:rsidRDefault="000C6B55">
      <w:pPr>
        <w:numPr>
          <w:ilvl w:val="1"/>
          <w:numId w:val="1"/>
        </w:numPr>
        <w:pBdr>
          <w:top w:val="nil"/>
          <w:left w:val="nil"/>
          <w:bottom w:val="nil"/>
          <w:right w:val="nil"/>
          <w:between w:val="nil"/>
        </w:pBdr>
        <w:spacing w:before="120" w:after="120" w:line="276" w:lineRule="auto"/>
        <w:ind w:left="283" w:hanging="420"/>
        <w:jc w:val="both"/>
      </w:pPr>
      <w:r>
        <w:rPr>
          <w:rFonts w:ascii="Arial" w:eastAsia="Arial" w:hAnsi="Arial" w:cs="Arial"/>
          <w:color w:val="000000"/>
          <w:sz w:val="20"/>
          <w:szCs w:val="20"/>
        </w:rPr>
        <w:t>No caso de não haver entrega da amostra ou ocorrer atraso na entrega, sem justificativa aceita pelo Pregoeiro/Agente de Contratação/Comissão, ou havendo entrega de amostra fora das especificações previstas neste Edital, a proposta do licitante será recusada.</w:t>
      </w:r>
    </w:p>
    <w:p w14:paraId="39F3B31E" w14:textId="77777777" w:rsidR="00855BF8" w:rsidRDefault="000C6B55">
      <w:pPr>
        <w:numPr>
          <w:ilvl w:val="1"/>
          <w:numId w:val="1"/>
        </w:numPr>
        <w:pBdr>
          <w:top w:val="nil"/>
          <w:left w:val="nil"/>
          <w:bottom w:val="nil"/>
          <w:right w:val="nil"/>
          <w:between w:val="nil"/>
        </w:pBdr>
        <w:spacing w:before="120" w:after="120" w:line="276" w:lineRule="auto"/>
        <w:ind w:left="283" w:hanging="420"/>
        <w:jc w:val="both"/>
      </w:pPr>
      <w:r>
        <w:rPr>
          <w:rFonts w:ascii="Arial" w:eastAsia="Arial" w:hAnsi="Arial" w:cs="Arial"/>
          <w:color w:val="000000"/>
          <w:sz w:val="20"/>
          <w:szCs w:val="20"/>
        </w:rPr>
        <w:t>Se a(s) amostra(s) apresentada(s) pelo primeiro classificado não for(em) aceita(s), o Pregoeiro/Agente de Contratação/Comissão analisará a aceitabilidade da proposta ou lance ofertado pelo segundo classificado. Seguir-se-á com a verificação da(s) amostra(s) e, assim, sucessivamente, até a verificação de uma que atenda às especificações constantes no Termo de Referência.</w:t>
      </w:r>
    </w:p>
    <w:p w14:paraId="552B5399" w14:textId="77777777" w:rsidR="00855BF8" w:rsidRDefault="000C6B55">
      <w:pPr>
        <w:keepNext/>
        <w:keepLines/>
        <w:numPr>
          <w:ilvl w:val="0"/>
          <w:numId w:val="1"/>
        </w:numPr>
        <w:pBdr>
          <w:top w:val="nil"/>
          <w:left w:val="nil"/>
          <w:bottom w:val="nil"/>
          <w:right w:val="nil"/>
          <w:between w:val="nil"/>
        </w:pBdr>
        <w:tabs>
          <w:tab w:val="left" w:pos="567"/>
        </w:tabs>
        <w:spacing w:before="288" w:after="288" w:line="312" w:lineRule="auto"/>
        <w:jc w:val="both"/>
      </w:pPr>
      <w:bookmarkStart w:id="35" w:name="_heading=h.qdkj8ahohiya" w:colFirst="0" w:colLast="0"/>
      <w:bookmarkEnd w:id="35"/>
      <w:r>
        <w:rPr>
          <w:rFonts w:ascii="Arial" w:eastAsia="Arial" w:hAnsi="Arial" w:cs="Arial"/>
          <w:b/>
          <w:bCs/>
          <w:color w:val="000000"/>
          <w:sz w:val="20"/>
          <w:szCs w:val="20"/>
        </w:rPr>
        <w:t>DA FASE DE HABILITAÇÃO</w:t>
      </w:r>
    </w:p>
    <w:p w14:paraId="7A32FC48" w14:textId="28F4C8D7" w:rsidR="00855BF8" w:rsidRPr="00BE531F" w:rsidRDefault="000C6B55">
      <w:pPr>
        <w:numPr>
          <w:ilvl w:val="1"/>
          <w:numId w:val="1"/>
        </w:numPr>
        <w:pBdr>
          <w:top w:val="nil"/>
          <w:left w:val="nil"/>
          <w:bottom w:val="nil"/>
          <w:right w:val="nil"/>
          <w:between w:val="nil"/>
        </w:pBdr>
        <w:spacing w:before="120" w:after="120" w:line="276" w:lineRule="auto"/>
        <w:ind w:left="283" w:hanging="420"/>
        <w:jc w:val="both"/>
      </w:pPr>
      <w:r>
        <w:rPr>
          <w:rFonts w:ascii="Arial" w:eastAsia="Arial" w:hAnsi="Arial" w:cs="Arial"/>
          <w:color w:val="000000"/>
          <w:sz w:val="20"/>
          <w:szCs w:val="20"/>
        </w:rPr>
        <w:t>Os documentos previstos no Termo de Referência</w:t>
      </w:r>
      <w:r w:rsidR="00641979">
        <w:rPr>
          <w:rFonts w:ascii="Arial" w:eastAsia="Arial" w:hAnsi="Arial" w:cs="Arial"/>
          <w:color w:val="000000"/>
          <w:sz w:val="20"/>
          <w:szCs w:val="20"/>
        </w:rPr>
        <w:t xml:space="preserve"> (Anexo I, item 5)</w:t>
      </w:r>
      <w:r>
        <w:rPr>
          <w:rFonts w:ascii="Arial" w:eastAsia="Arial" w:hAnsi="Arial" w:cs="Arial"/>
          <w:color w:val="000000"/>
          <w:sz w:val="20"/>
          <w:szCs w:val="20"/>
        </w:rPr>
        <w:t xml:space="preserve">, necessários e suficientes para demonstrar a capacidade do licitante de realizar o objeto da licitação, serão exigidos para fins de habilitação, nos termos dos </w:t>
      </w:r>
      <w:proofErr w:type="spellStart"/>
      <w:r>
        <w:rPr>
          <w:rFonts w:ascii="Arial" w:eastAsia="Arial" w:hAnsi="Arial" w:cs="Arial"/>
          <w:color w:val="000000"/>
          <w:sz w:val="20"/>
          <w:szCs w:val="20"/>
        </w:rPr>
        <w:t>arts</w:t>
      </w:r>
      <w:proofErr w:type="spellEnd"/>
      <w:r>
        <w:rPr>
          <w:rFonts w:ascii="Arial" w:eastAsia="Arial" w:hAnsi="Arial" w:cs="Arial"/>
          <w:color w:val="000000"/>
          <w:sz w:val="20"/>
          <w:szCs w:val="20"/>
        </w:rPr>
        <w:t>. 62 a 70 da Lei nº 14.133, de 2021.</w:t>
      </w:r>
    </w:p>
    <w:p w14:paraId="1FFE88F6" w14:textId="07CB7E87" w:rsidR="00BE531F" w:rsidRPr="00496496" w:rsidRDefault="00BE531F" w:rsidP="00BE531F">
      <w:pPr>
        <w:pBdr>
          <w:top w:val="nil"/>
          <w:left w:val="nil"/>
          <w:bottom w:val="nil"/>
          <w:right w:val="nil"/>
          <w:between w:val="nil"/>
        </w:pBdr>
        <w:spacing w:before="120" w:after="120" w:line="276" w:lineRule="auto"/>
        <w:ind w:left="-137"/>
        <w:jc w:val="both"/>
        <w:rPr>
          <w:rFonts w:ascii="Arial" w:eastAsia="Arial" w:hAnsi="Arial" w:cs="Arial"/>
          <w:color w:val="000000"/>
          <w:sz w:val="20"/>
          <w:szCs w:val="20"/>
        </w:rPr>
      </w:pPr>
      <w:r w:rsidRPr="00496496">
        <w:rPr>
          <w:rFonts w:ascii="Arial" w:eastAsia="Arial" w:hAnsi="Arial" w:cs="Arial"/>
          <w:color w:val="000000"/>
          <w:sz w:val="20"/>
          <w:szCs w:val="20"/>
        </w:rPr>
        <w:t>DOCUMENTOS DE HABILITAÇÃO:</w:t>
      </w:r>
    </w:p>
    <w:p w14:paraId="13689352" w14:textId="77777777" w:rsidR="00496496" w:rsidRPr="00496496" w:rsidRDefault="00496496" w:rsidP="00496496">
      <w:pPr>
        <w:pBdr>
          <w:top w:val="nil"/>
          <w:left w:val="nil"/>
          <w:bottom w:val="nil"/>
          <w:right w:val="nil"/>
          <w:between w:val="nil"/>
        </w:pBdr>
        <w:spacing w:before="120" w:after="120" w:line="276" w:lineRule="auto"/>
        <w:ind w:left="-137"/>
        <w:jc w:val="both"/>
        <w:rPr>
          <w:rFonts w:ascii="Arial" w:hAnsi="Arial" w:cs="Arial"/>
          <w:sz w:val="20"/>
          <w:szCs w:val="20"/>
        </w:rPr>
      </w:pPr>
      <w:r w:rsidRPr="00496496">
        <w:rPr>
          <w:rFonts w:ascii="Arial" w:hAnsi="Arial" w:cs="Arial"/>
          <w:sz w:val="20"/>
          <w:szCs w:val="20"/>
        </w:rPr>
        <w:t xml:space="preserve">Habilitação jurídica: </w:t>
      </w:r>
    </w:p>
    <w:p w14:paraId="2DE861DE" w14:textId="77777777" w:rsidR="00496496" w:rsidRPr="00496496" w:rsidRDefault="00496496" w:rsidP="00496496">
      <w:pPr>
        <w:pBdr>
          <w:top w:val="nil"/>
          <w:left w:val="nil"/>
          <w:bottom w:val="nil"/>
          <w:right w:val="nil"/>
          <w:between w:val="nil"/>
        </w:pBdr>
        <w:spacing w:before="120" w:after="120" w:line="276" w:lineRule="auto"/>
        <w:ind w:left="-137"/>
        <w:jc w:val="both"/>
        <w:rPr>
          <w:rFonts w:ascii="Arial" w:hAnsi="Arial" w:cs="Arial"/>
          <w:sz w:val="20"/>
          <w:szCs w:val="20"/>
        </w:rPr>
      </w:pPr>
      <w:r w:rsidRPr="00496496">
        <w:rPr>
          <w:rFonts w:ascii="Arial" w:hAnsi="Arial" w:cs="Arial"/>
          <w:sz w:val="20"/>
          <w:szCs w:val="20"/>
        </w:rPr>
        <w:t>a.</w:t>
      </w:r>
      <w:r w:rsidRPr="00496496">
        <w:rPr>
          <w:rFonts w:ascii="Arial" w:hAnsi="Arial" w:cs="Arial"/>
          <w:sz w:val="20"/>
          <w:szCs w:val="20"/>
        </w:rPr>
        <w:tab/>
        <w:t>Se empresário individual: inscrição no Registro Público de Empresas Mercantis, a cargo da Junta Comercial da respectiva sede;</w:t>
      </w:r>
    </w:p>
    <w:p w14:paraId="46FF5A83" w14:textId="12FF3CD5" w:rsidR="00496496" w:rsidRPr="00496496" w:rsidRDefault="00496496" w:rsidP="00496496">
      <w:pPr>
        <w:pBdr>
          <w:top w:val="nil"/>
          <w:left w:val="nil"/>
          <w:bottom w:val="nil"/>
          <w:right w:val="nil"/>
          <w:between w:val="nil"/>
        </w:pBdr>
        <w:spacing w:before="120" w:after="120" w:line="276" w:lineRule="auto"/>
        <w:ind w:left="-137"/>
        <w:jc w:val="both"/>
        <w:rPr>
          <w:rFonts w:ascii="Arial" w:hAnsi="Arial" w:cs="Arial"/>
          <w:sz w:val="20"/>
          <w:szCs w:val="20"/>
        </w:rPr>
      </w:pPr>
      <w:r w:rsidRPr="00496496">
        <w:rPr>
          <w:rFonts w:ascii="Arial" w:hAnsi="Arial" w:cs="Arial"/>
          <w:sz w:val="20"/>
          <w:szCs w:val="20"/>
        </w:rPr>
        <w:t>b.</w:t>
      </w:r>
      <w:r w:rsidRPr="00496496">
        <w:rPr>
          <w:rFonts w:ascii="Arial" w:hAnsi="Arial" w:cs="Arial"/>
          <w:sz w:val="20"/>
          <w:szCs w:val="20"/>
        </w:rPr>
        <w:tab/>
        <w:t>se Microempreendedor Individual – MEI: Certificado da Condição de Microempreendedor Individual - CCMEI, cuja aceitação ficará condicionada à verificação da autenticidade no sítio www.portaldoempreendedor.gov.br;</w:t>
      </w:r>
    </w:p>
    <w:p w14:paraId="4D403DC3" w14:textId="77777777" w:rsidR="00496496" w:rsidRPr="00496496" w:rsidRDefault="00496496" w:rsidP="00496496">
      <w:pPr>
        <w:pBdr>
          <w:top w:val="nil"/>
          <w:left w:val="nil"/>
          <w:bottom w:val="nil"/>
          <w:right w:val="nil"/>
          <w:between w:val="nil"/>
        </w:pBdr>
        <w:spacing w:before="120" w:after="120" w:line="276" w:lineRule="auto"/>
        <w:ind w:left="-137"/>
        <w:jc w:val="both"/>
        <w:rPr>
          <w:rFonts w:ascii="Arial" w:hAnsi="Arial" w:cs="Arial"/>
          <w:sz w:val="20"/>
          <w:szCs w:val="20"/>
        </w:rPr>
      </w:pPr>
      <w:r w:rsidRPr="00496496">
        <w:rPr>
          <w:rFonts w:ascii="Arial" w:hAnsi="Arial" w:cs="Arial"/>
          <w:sz w:val="20"/>
          <w:szCs w:val="20"/>
        </w:rPr>
        <w:t>c.</w:t>
      </w:r>
      <w:r w:rsidRPr="00496496">
        <w:rPr>
          <w:rFonts w:ascii="Arial" w:hAnsi="Arial" w:cs="Arial"/>
          <w:sz w:val="20"/>
          <w:szCs w:val="20"/>
        </w:rPr>
        <w:tab/>
        <w:t>se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348E4A71" w14:textId="77777777" w:rsidR="00496496" w:rsidRPr="00496496" w:rsidRDefault="00496496" w:rsidP="00496496">
      <w:pPr>
        <w:pBdr>
          <w:top w:val="nil"/>
          <w:left w:val="nil"/>
          <w:bottom w:val="nil"/>
          <w:right w:val="nil"/>
          <w:between w:val="nil"/>
        </w:pBdr>
        <w:spacing w:before="120" w:after="120" w:line="276" w:lineRule="auto"/>
        <w:ind w:left="-137"/>
        <w:jc w:val="both"/>
        <w:rPr>
          <w:rFonts w:ascii="Arial" w:hAnsi="Arial" w:cs="Arial"/>
          <w:sz w:val="20"/>
          <w:szCs w:val="20"/>
        </w:rPr>
      </w:pPr>
      <w:r w:rsidRPr="00496496">
        <w:rPr>
          <w:rFonts w:ascii="Arial" w:hAnsi="Arial" w:cs="Arial"/>
          <w:sz w:val="20"/>
          <w:szCs w:val="20"/>
        </w:rPr>
        <w:t>d.</w:t>
      </w:r>
      <w:r w:rsidRPr="00496496">
        <w:rPr>
          <w:rFonts w:ascii="Arial" w:hAnsi="Arial" w:cs="Arial"/>
          <w:sz w:val="20"/>
          <w:szCs w:val="20"/>
        </w:rPr>
        <w:tab/>
        <w:t>se sucursal, filial ou agência: inscrição no Registro Público de Empresas Mercantis onde opera, com averbação no Registro onde tem sede a matriz;</w:t>
      </w:r>
    </w:p>
    <w:p w14:paraId="51CA9A68" w14:textId="38273E1E" w:rsidR="00496496" w:rsidRPr="00496496" w:rsidRDefault="00496496" w:rsidP="00496496">
      <w:pPr>
        <w:pBdr>
          <w:top w:val="nil"/>
          <w:left w:val="nil"/>
          <w:bottom w:val="nil"/>
          <w:right w:val="nil"/>
          <w:between w:val="nil"/>
        </w:pBdr>
        <w:spacing w:before="120" w:after="120" w:line="276" w:lineRule="auto"/>
        <w:ind w:left="-137"/>
        <w:jc w:val="both"/>
        <w:rPr>
          <w:rFonts w:ascii="Arial" w:hAnsi="Arial" w:cs="Arial"/>
          <w:sz w:val="20"/>
          <w:szCs w:val="20"/>
        </w:rPr>
      </w:pPr>
      <w:r w:rsidRPr="00496496">
        <w:rPr>
          <w:rFonts w:ascii="Arial" w:hAnsi="Arial" w:cs="Arial"/>
          <w:sz w:val="20"/>
          <w:szCs w:val="20"/>
        </w:rPr>
        <w:t>e.</w:t>
      </w:r>
      <w:r w:rsidRPr="00496496">
        <w:rPr>
          <w:rFonts w:ascii="Arial" w:hAnsi="Arial" w:cs="Arial"/>
          <w:sz w:val="20"/>
          <w:szCs w:val="20"/>
        </w:rPr>
        <w:tab/>
        <w:t>se sociedade simples: inscrição do ato constitutivo no Registro Civil das Pessoas Jurídicas do local de sua sede, acompanhada de prova da indicação dos seus administradores;</w:t>
      </w:r>
    </w:p>
    <w:p w14:paraId="64925AF3" w14:textId="5486E1CF" w:rsidR="00496496" w:rsidRPr="00496496" w:rsidRDefault="00496496" w:rsidP="00496496">
      <w:pPr>
        <w:pBdr>
          <w:top w:val="nil"/>
          <w:left w:val="nil"/>
          <w:bottom w:val="nil"/>
          <w:right w:val="nil"/>
          <w:between w:val="nil"/>
        </w:pBdr>
        <w:spacing w:before="120" w:after="120" w:line="276" w:lineRule="auto"/>
        <w:ind w:left="-137"/>
        <w:jc w:val="both"/>
        <w:rPr>
          <w:rFonts w:ascii="Arial" w:hAnsi="Arial" w:cs="Arial"/>
          <w:sz w:val="20"/>
          <w:szCs w:val="20"/>
        </w:rPr>
      </w:pPr>
      <w:r w:rsidRPr="00496496">
        <w:rPr>
          <w:rFonts w:ascii="Arial" w:hAnsi="Arial" w:cs="Arial"/>
          <w:sz w:val="20"/>
          <w:szCs w:val="20"/>
        </w:rPr>
        <w:t>f.</w:t>
      </w:r>
      <w:r w:rsidRPr="00496496">
        <w:rPr>
          <w:rFonts w:ascii="Arial" w:hAnsi="Arial" w:cs="Arial"/>
          <w:sz w:val="20"/>
          <w:szCs w:val="20"/>
        </w:rPr>
        <w:tab/>
        <w:t>se sociedade empresária estrangeira em funcionamento no País: decreto de autorização;</w:t>
      </w:r>
    </w:p>
    <w:p w14:paraId="5DB80DF1" w14:textId="4F74EDC9" w:rsidR="00496496" w:rsidRPr="00496496" w:rsidRDefault="00496496" w:rsidP="00496496">
      <w:pPr>
        <w:pBdr>
          <w:top w:val="nil"/>
          <w:left w:val="nil"/>
          <w:bottom w:val="nil"/>
          <w:right w:val="nil"/>
          <w:between w:val="nil"/>
        </w:pBdr>
        <w:spacing w:before="120" w:after="120" w:line="276" w:lineRule="auto"/>
        <w:ind w:left="-137"/>
        <w:jc w:val="both"/>
        <w:rPr>
          <w:rFonts w:ascii="Arial" w:hAnsi="Arial" w:cs="Arial"/>
          <w:sz w:val="20"/>
          <w:szCs w:val="20"/>
        </w:rPr>
      </w:pPr>
      <w:r w:rsidRPr="00496496">
        <w:rPr>
          <w:rFonts w:ascii="Arial" w:hAnsi="Arial" w:cs="Arial"/>
          <w:sz w:val="20"/>
          <w:szCs w:val="20"/>
        </w:rPr>
        <w:t>g.</w:t>
      </w:r>
      <w:r w:rsidRPr="00496496">
        <w:rPr>
          <w:rFonts w:ascii="Arial" w:hAnsi="Arial" w:cs="Arial"/>
          <w:sz w:val="20"/>
          <w:szCs w:val="20"/>
        </w:rPr>
        <w:tab/>
        <w:t xml:space="preserve"> se 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78FBC571" w14:textId="53D3159B" w:rsidR="00496496" w:rsidRPr="00496496" w:rsidRDefault="00496496" w:rsidP="00496496">
      <w:pPr>
        <w:pBdr>
          <w:top w:val="nil"/>
          <w:left w:val="nil"/>
          <w:bottom w:val="nil"/>
          <w:right w:val="nil"/>
          <w:between w:val="nil"/>
        </w:pBdr>
        <w:spacing w:before="120" w:after="120" w:line="276" w:lineRule="auto"/>
        <w:ind w:left="-137"/>
        <w:jc w:val="both"/>
        <w:rPr>
          <w:rFonts w:ascii="Arial" w:hAnsi="Arial" w:cs="Arial"/>
          <w:sz w:val="20"/>
          <w:szCs w:val="20"/>
        </w:rPr>
      </w:pPr>
      <w:r w:rsidRPr="00496496">
        <w:rPr>
          <w:rFonts w:ascii="Arial" w:hAnsi="Arial" w:cs="Arial"/>
          <w:sz w:val="20"/>
          <w:szCs w:val="20"/>
        </w:rPr>
        <w:t>h.</w:t>
      </w:r>
      <w:r w:rsidRPr="00496496">
        <w:rPr>
          <w:rFonts w:ascii="Arial" w:hAnsi="Arial" w:cs="Arial"/>
          <w:sz w:val="20"/>
          <w:szCs w:val="20"/>
        </w:rPr>
        <w:tab/>
        <w:t>Os documentos acima deverão estar acompanhados de todas as alterações ou da consolidação respectiva.</w:t>
      </w:r>
    </w:p>
    <w:p w14:paraId="6DD279A8" w14:textId="77777777" w:rsidR="00496496" w:rsidRPr="00496496" w:rsidRDefault="00496496" w:rsidP="00496496">
      <w:pPr>
        <w:pBdr>
          <w:top w:val="nil"/>
          <w:left w:val="nil"/>
          <w:bottom w:val="nil"/>
          <w:right w:val="nil"/>
          <w:between w:val="nil"/>
        </w:pBdr>
        <w:spacing w:before="120" w:after="120" w:line="276" w:lineRule="auto"/>
        <w:ind w:left="-137"/>
        <w:jc w:val="both"/>
        <w:rPr>
          <w:rFonts w:ascii="Arial" w:hAnsi="Arial" w:cs="Arial"/>
          <w:sz w:val="20"/>
          <w:szCs w:val="20"/>
        </w:rPr>
      </w:pPr>
    </w:p>
    <w:p w14:paraId="3E921ABE" w14:textId="77777777" w:rsidR="00496496" w:rsidRPr="00496496" w:rsidRDefault="00496496" w:rsidP="00496496">
      <w:pPr>
        <w:pBdr>
          <w:top w:val="nil"/>
          <w:left w:val="nil"/>
          <w:bottom w:val="nil"/>
          <w:right w:val="nil"/>
          <w:between w:val="nil"/>
        </w:pBdr>
        <w:spacing w:before="120" w:after="120" w:line="276" w:lineRule="auto"/>
        <w:ind w:left="-137"/>
        <w:jc w:val="both"/>
        <w:rPr>
          <w:rFonts w:ascii="Arial" w:hAnsi="Arial" w:cs="Arial"/>
          <w:sz w:val="20"/>
          <w:szCs w:val="20"/>
        </w:rPr>
      </w:pPr>
      <w:r w:rsidRPr="00496496">
        <w:rPr>
          <w:rFonts w:ascii="Arial" w:hAnsi="Arial" w:cs="Arial"/>
          <w:sz w:val="20"/>
          <w:szCs w:val="20"/>
        </w:rPr>
        <w:t>Regularidade fiscal, social e trabalhista:</w:t>
      </w:r>
    </w:p>
    <w:p w14:paraId="0618B67B" w14:textId="63F0B020" w:rsidR="00496496" w:rsidRPr="00496496" w:rsidRDefault="00496496" w:rsidP="00496496">
      <w:pPr>
        <w:pBdr>
          <w:top w:val="nil"/>
          <w:left w:val="nil"/>
          <w:bottom w:val="nil"/>
          <w:right w:val="nil"/>
          <w:between w:val="nil"/>
        </w:pBdr>
        <w:spacing w:before="120" w:after="120" w:line="276" w:lineRule="auto"/>
        <w:ind w:left="-137"/>
        <w:jc w:val="both"/>
        <w:rPr>
          <w:rFonts w:ascii="Arial" w:hAnsi="Arial" w:cs="Arial"/>
          <w:sz w:val="20"/>
          <w:szCs w:val="20"/>
        </w:rPr>
      </w:pPr>
      <w:r w:rsidRPr="00496496">
        <w:rPr>
          <w:rFonts w:ascii="Arial" w:hAnsi="Arial" w:cs="Arial"/>
          <w:sz w:val="20"/>
          <w:szCs w:val="20"/>
        </w:rPr>
        <w:t>i.</w:t>
      </w:r>
      <w:r w:rsidRPr="00496496">
        <w:rPr>
          <w:rFonts w:ascii="Arial" w:hAnsi="Arial" w:cs="Arial"/>
          <w:sz w:val="20"/>
          <w:szCs w:val="20"/>
        </w:rPr>
        <w:tab/>
        <w:t>prova de inscrição no Cadastro Nacional de Pessoas Jurídicas ou no Cadastro de Pessoas Físicas, conforme o caso;</w:t>
      </w:r>
    </w:p>
    <w:p w14:paraId="7D1D3CC9" w14:textId="0C7C1F0A" w:rsidR="00496496" w:rsidRPr="00496496" w:rsidRDefault="00496496" w:rsidP="00496496">
      <w:pPr>
        <w:pBdr>
          <w:top w:val="nil"/>
          <w:left w:val="nil"/>
          <w:bottom w:val="nil"/>
          <w:right w:val="nil"/>
          <w:between w:val="nil"/>
        </w:pBdr>
        <w:spacing w:before="120" w:after="120" w:line="276" w:lineRule="auto"/>
        <w:ind w:left="-137"/>
        <w:jc w:val="both"/>
        <w:rPr>
          <w:rFonts w:ascii="Arial" w:hAnsi="Arial" w:cs="Arial"/>
          <w:sz w:val="20"/>
          <w:szCs w:val="20"/>
        </w:rPr>
      </w:pPr>
      <w:r w:rsidRPr="00496496">
        <w:rPr>
          <w:rFonts w:ascii="Arial" w:hAnsi="Arial" w:cs="Arial"/>
          <w:sz w:val="20"/>
          <w:szCs w:val="20"/>
        </w:rPr>
        <w:lastRenderedPageBreak/>
        <w:t>j.</w:t>
      </w:r>
      <w:r w:rsidRPr="00496496">
        <w:rPr>
          <w:rFonts w:ascii="Arial" w:hAnsi="Arial" w:cs="Arial"/>
          <w:sz w:val="20"/>
          <w:szCs w:val="20"/>
        </w:rPr>
        <w:tab/>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65B1DC62" w14:textId="77777777" w:rsidR="00496496" w:rsidRPr="00496496" w:rsidRDefault="00496496" w:rsidP="00496496">
      <w:pPr>
        <w:pBdr>
          <w:top w:val="nil"/>
          <w:left w:val="nil"/>
          <w:bottom w:val="nil"/>
          <w:right w:val="nil"/>
          <w:between w:val="nil"/>
        </w:pBdr>
        <w:spacing w:before="120" w:after="120" w:line="276" w:lineRule="auto"/>
        <w:ind w:left="-137"/>
        <w:jc w:val="both"/>
        <w:rPr>
          <w:rFonts w:ascii="Arial" w:hAnsi="Arial" w:cs="Arial"/>
          <w:sz w:val="20"/>
          <w:szCs w:val="20"/>
        </w:rPr>
      </w:pPr>
      <w:r w:rsidRPr="00496496">
        <w:rPr>
          <w:rFonts w:ascii="Arial" w:hAnsi="Arial" w:cs="Arial"/>
          <w:sz w:val="20"/>
          <w:szCs w:val="20"/>
        </w:rPr>
        <w:t>k.</w:t>
      </w:r>
      <w:r w:rsidRPr="00496496">
        <w:rPr>
          <w:rFonts w:ascii="Arial" w:hAnsi="Arial" w:cs="Arial"/>
          <w:sz w:val="20"/>
          <w:szCs w:val="20"/>
        </w:rPr>
        <w:tab/>
        <w:t>prova de regularidade com o Fundo de Garantia do Tempo de Serviço (FGTS);</w:t>
      </w:r>
    </w:p>
    <w:p w14:paraId="7360950F" w14:textId="77777777" w:rsidR="00496496" w:rsidRPr="00496496" w:rsidRDefault="00496496" w:rsidP="00496496">
      <w:pPr>
        <w:pBdr>
          <w:top w:val="nil"/>
          <w:left w:val="nil"/>
          <w:bottom w:val="nil"/>
          <w:right w:val="nil"/>
          <w:between w:val="nil"/>
        </w:pBdr>
        <w:spacing w:before="120" w:after="120" w:line="276" w:lineRule="auto"/>
        <w:ind w:left="-137"/>
        <w:jc w:val="both"/>
        <w:rPr>
          <w:rFonts w:ascii="Arial" w:hAnsi="Arial" w:cs="Arial"/>
          <w:sz w:val="20"/>
          <w:szCs w:val="20"/>
        </w:rPr>
      </w:pPr>
      <w:r w:rsidRPr="00496496">
        <w:rPr>
          <w:rFonts w:ascii="Arial" w:hAnsi="Arial" w:cs="Arial"/>
          <w:sz w:val="20"/>
          <w:szCs w:val="20"/>
        </w:rPr>
        <w:t>l.</w:t>
      </w:r>
      <w:r w:rsidRPr="00496496">
        <w:rPr>
          <w:rFonts w:ascii="Arial" w:hAnsi="Arial" w:cs="Arial"/>
          <w:sz w:val="20"/>
          <w:szCs w:val="20"/>
        </w:rPr>
        <w:tab/>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5B434B25" w14:textId="10BF77C3" w:rsidR="00496496" w:rsidRPr="00496496" w:rsidRDefault="00496496" w:rsidP="00496496">
      <w:pPr>
        <w:pBdr>
          <w:top w:val="nil"/>
          <w:left w:val="nil"/>
          <w:bottom w:val="nil"/>
          <w:right w:val="nil"/>
          <w:between w:val="nil"/>
        </w:pBdr>
        <w:spacing w:before="120" w:after="120" w:line="276" w:lineRule="auto"/>
        <w:ind w:left="-137"/>
        <w:jc w:val="both"/>
        <w:rPr>
          <w:rFonts w:ascii="Arial" w:hAnsi="Arial" w:cs="Arial"/>
          <w:sz w:val="20"/>
          <w:szCs w:val="20"/>
        </w:rPr>
      </w:pPr>
      <w:r w:rsidRPr="00496496">
        <w:rPr>
          <w:rFonts w:ascii="Arial" w:hAnsi="Arial" w:cs="Arial"/>
          <w:sz w:val="20"/>
          <w:szCs w:val="20"/>
        </w:rPr>
        <w:t>m.</w:t>
      </w:r>
      <w:r w:rsidRPr="00496496">
        <w:rPr>
          <w:rFonts w:ascii="Arial" w:hAnsi="Arial" w:cs="Arial"/>
          <w:sz w:val="20"/>
          <w:szCs w:val="20"/>
        </w:rPr>
        <w:tab/>
        <w:t xml:space="preserve">prova de inscrição no cadastro de contribuintes estadual e municipal, relativo ao domicílio ou sede do fornecedor, pertinente ao seu ramo de atividade e compatível com o objeto contratual; </w:t>
      </w:r>
    </w:p>
    <w:p w14:paraId="3FA6BD75" w14:textId="77777777" w:rsidR="00496496" w:rsidRPr="00496496" w:rsidRDefault="00496496" w:rsidP="00496496">
      <w:pPr>
        <w:pBdr>
          <w:top w:val="nil"/>
          <w:left w:val="nil"/>
          <w:bottom w:val="nil"/>
          <w:right w:val="nil"/>
          <w:between w:val="nil"/>
        </w:pBdr>
        <w:spacing w:before="120" w:after="120" w:line="276" w:lineRule="auto"/>
        <w:ind w:left="-137"/>
        <w:jc w:val="both"/>
        <w:rPr>
          <w:rFonts w:ascii="Arial" w:hAnsi="Arial" w:cs="Arial"/>
          <w:sz w:val="20"/>
          <w:szCs w:val="20"/>
        </w:rPr>
      </w:pPr>
      <w:r w:rsidRPr="00496496">
        <w:rPr>
          <w:rFonts w:ascii="Arial" w:hAnsi="Arial" w:cs="Arial"/>
          <w:sz w:val="20"/>
          <w:szCs w:val="20"/>
        </w:rPr>
        <w:t>n.</w:t>
      </w:r>
      <w:r w:rsidRPr="00496496">
        <w:rPr>
          <w:rFonts w:ascii="Arial" w:hAnsi="Arial" w:cs="Arial"/>
          <w:sz w:val="20"/>
          <w:szCs w:val="20"/>
        </w:rPr>
        <w:tab/>
        <w:t xml:space="preserve">prova de regularidade com a Fazenda Estadual e Municipal do domicílio ou sede do fornecedor, relativa à atividade em cujo exercício contrata ou concorre; </w:t>
      </w:r>
    </w:p>
    <w:p w14:paraId="7ABF045F" w14:textId="1C621F00" w:rsidR="00496496" w:rsidRPr="00496496" w:rsidRDefault="00496496" w:rsidP="00496496">
      <w:pPr>
        <w:pBdr>
          <w:top w:val="nil"/>
          <w:left w:val="nil"/>
          <w:bottom w:val="nil"/>
          <w:right w:val="nil"/>
          <w:between w:val="nil"/>
        </w:pBdr>
        <w:spacing w:before="120" w:after="120" w:line="276" w:lineRule="auto"/>
        <w:ind w:left="-137"/>
        <w:jc w:val="both"/>
        <w:rPr>
          <w:rFonts w:ascii="Arial" w:hAnsi="Arial" w:cs="Arial"/>
          <w:sz w:val="20"/>
          <w:szCs w:val="20"/>
        </w:rPr>
      </w:pPr>
      <w:r w:rsidRPr="00496496">
        <w:rPr>
          <w:rFonts w:ascii="Arial" w:hAnsi="Arial" w:cs="Arial"/>
          <w:sz w:val="20"/>
          <w:szCs w:val="20"/>
        </w:rPr>
        <w:t>o.</w:t>
      </w:r>
      <w:r w:rsidRPr="00496496">
        <w:rPr>
          <w:rFonts w:ascii="Arial" w:hAnsi="Arial" w:cs="Arial"/>
          <w:sz w:val="20"/>
          <w:szCs w:val="20"/>
        </w:rPr>
        <w:tab/>
        <w:t xml:space="preserve">caso o fornecedor seja considerado isento dos tributos estaduais ou municipais relacionados ao objeto contratual, deverá comprovar tal condição mediante a apresentação de declaração da Fazenda respectiva do seu domicílio ou sede, ou outra equivalente, na forma da lei; </w:t>
      </w:r>
    </w:p>
    <w:p w14:paraId="0D17ACAC" w14:textId="77777777" w:rsidR="00496496" w:rsidRPr="00496496" w:rsidRDefault="00496496" w:rsidP="00496496">
      <w:pPr>
        <w:pBdr>
          <w:top w:val="nil"/>
          <w:left w:val="nil"/>
          <w:bottom w:val="nil"/>
          <w:right w:val="nil"/>
          <w:between w:val="nil"/>
        </w:pBdr>
        <w:spacing w:before="120" w:after="120" w:line="276" w:lineRule="auto"/>
        <w:ind w:left="-137"/>
        <w:jc w:val="both"/>
        <w:rPr>
          <w:rFonts w:ascii="Arial" w:hAnsi="Arial" w:cs="Arial"/>
          <w:sz w:val="20"/>
          <w:szCs w:val="20"/>
        </w:rPr>
      </w:pPr>
      <w:r w:rsidRPr="00496496">
        <w:rPr>
          <w:rFonts w:ascii="Arial" w:hAnsi="Arial" w:cs="Arial"/>
          <w:sz w:val="20"/>
          <w:szCs w:val="20"/>
        </w:rPr>
        <w:t xml:space="preserve">Qualificação Econômico-Financeira: </w:t>
      </w:r>
    </w:p>
    <w:p w14:paraId="6047F536" w14:textId="77777777" w:rsidR="00496496" w:rsidRPr="00496496" w:rsidRDefault="00496496" w:rsidP="00496496">
      <w:pPr>
        <w:pBdr>
          <w:top w:val="nil"/>
          <w:left w:val="nil"/>
          <w:bottom w:val="nil"/>
          <w:right w:val="nil"/>
          <w:between w:val="nil"/>
        </w:pBdr>
        <w:spacing w:before="120" w:after="120" w:line="276" w:lineRule="auto"/>
        <w:ind w:left="-137"/>
        <w:jc w:val="both"/>
        <w:rPr>
          <w:rFonts w:ascii="Arial" w:hAnsi="Arial" w:cs="Arial"/>
          <w:sz w:val="20"/>
          <w:szCs w:val="20"/>
        </w:rPr>
      </w:pPr>
      <w:r w:rsidRPr="00496496">
        <w:rPr>
          <w:rFonts w:ascii="Arial" w:hAnsi="Arial" w:cs="Arial"/>
          <w:sz w:val="20"/>
          <w:szCs w:val="20"/>
        </w:rPr>
        <w:t>p.</w:t>
      </w:r>
      <w:r w:rsidRPr="00496496">
        <w:rPr>
          <w:rFonts w:ascii="Arial" w:hAnsi="Arial" w:cs="Arial"/>
          <w:sz w:val="20"/>
          <w:szCs w:val="20"/>
        </w:rPr>
        <w:tab/>
        <w:t>certidão negativa de falência expedida pelo distribuidor da sede do fornecedor;</w:t>
      </w:r>
    </w:p>
    <w:p w14:paraId="4396F155" w14:textId="77777777" w:rsidR="00496496" w:rsidRPr="00496496" w:rsidRDefault="00496496" w:rsidP="00496496">
      <w:pPr>
        <w:pBdr>
          <w:top w:val="nil"/>
          <w:left w:val="nil"/>
          <w:bottom w:val="nil"/>
          <w:right w:val="nil"/>
          <w:between w:val="nil"/>
        </w:pBdr>
        <w:spacing w:before="120" w:after="120" w:line="276" w:lineRule="auto"/>
        <w:ind w:left="-137"/>
        <w:jc w:val="both"/>
        <w:rPr>
          <w:rFonts w:ascii="Arial" w:hAnsi="Arial" w:cs="Arial"/>
          <w:sz w:val="20"/>
          <w:szCs w:val="20"/>
        </w:rPr>
      </w:pPr>
      <w:r w:rsidRPr="00496496">
        <w:rPr>
          <w:rFonts w:ascii="Arial" w:hAnsi="Arial" w:cs="Arial"/>
          <w:sz w:val="20"/>
          <w:szCs w:val="20"/>
        </w:rPr>
        <w:t>q.</w:t>
      </w:r>
      <w:r w:rsidRPr="00496496">
        <w:rPr>
          <w:rFonts w:ascii="Arial" w:hAnsi="Arial" w:cs="Arial"/>
          <w:sz w:val="20"/>
          <w:szCs w:val="20"/>
        </w:rPr>
        <w:tab/>
        <w:t>balanço patrimonial, demonstração de resultado de exercício e demais demonstrações contábeis dos 2 (dois) últimos exercícios sociais;</w:t>
      </w:r>
    </w:p>
    <w:p w14:paraId="10B5261E" w14:textId="77777777" w:rsidR="00496496" w:rsidRPr="00496496" w:rsidRDefault="00496496" w:rsidP="00496496">
      <w:pPr>
        <w:pBdr>
          <w:top w:val="nil"/>
          <w:left w:val="nil"/>
          <w:bottom w:val="nil"/>
          <w:right w:val="nil"/>
          <w:between w:val="nil"/>
        </w:pBdr>
        <w:spacing w:before="120" w:after="120" w:line="276" w:lineRule="auto"/>
        <w:ind w:left="-137"/>
        <w:jc w:val="both"/>
        <w:rPr>
          <w:rFonts w:ascii="Arial" w:hAnsi="Arial" w:cs="Arial"/>
          <w:sz w:val="20"/>
          <w:szCs w:val="20"/>
        </w:rPr>
      </w:pPr>
      <w:r w:rsidRPr="00496496">
        <w:rPr>
          <w:rFonts w:ascii="Arial" w:hAnsi="Arial" w:cs="Arial"/>
          <w:sz w:val="20"/>
          <w:szCs w:val="20"/>
        </w:rPr>
        <w:t>i.</w:t>
      </w:r>
      <w:r w:rsidRPr="00496496">
        <w:rPr>
          <w:rFonts w:ascii="Arial" w:hAnsi="Arial" w:cs="Arial"/>
          <w:sz w:val="20"/>
          <w:szCs w:val="20"/>
        </w:rPr>
        <w:tab/>
        <w:t>As empresas criadas no exercício financeiro da dispensa deverão atender a todas as exigências da habilitação e poderão substituir os demonstrativos contábeis pelo balanço de abertura.</w:t>
      </w:r>
    </w:p>
    <w:p w14:paraId="10841761" w14:textId="7B4C0E73" w:rsidR="00496496" w:rsidRPr="00496496" w:rsidRDefault="00496496" w:rsidP="00496496">
      <w:pPr>
        <w:pBdr>
          <w:top w:val="nil"/>
          <w:left w:val="nil"/>
          <w:bottom w:val="nil"/>
          <w:right w:val="nil"/>
          <w:between w:val="nil"/>
        </w:pBdr>
        <w:spacing w:before="120" w:after="120" w:line="276" w:lineRule="auto"/>
        <w:ind w:left="-137"/>
        <w:jc w:val="both"/>
        <w:rPr>
          <w:rFonts w:ascii="Arial" w:hAnsi="Arial" w:cs="Arial"/>
          <w:sz w:val="20"/>
          <w:szCs w:val="20"/>
        </w:rPr>
      </w:pPr>
      <w:proofErr w:type="spellStart"/>
      <w:r w:rsidRPr="00496496">
        <w:rPr>
          <w:rFonts w:ascii="Arial" w:hAnsi="Arial" w:cs="Arial"/>
          <w:sz w:val="20"/>
          <w:szCs w:val="20"/>
        </w:rPr>
        <w:t>ii</w:t>
      </w:r>
      <w:proofErr w:type="spellEnd"/>
      <w:r w:rsidRPr="00496496">
        <w:rPr>
          <w:rFonts w:ascii="Arial" w:hAnsi="Arial" w:cs="Arial"/>
          <w:sz w:val="20"/>
          <w:szCs w:val="20"/>
        </w:rPr>
        <w:t>.</w:t>
      </w:r>
      <w:r w:rsidRPr="00496496">
        <w:rPr>
          <w:rFonts w:ascii="Arial" w:hAnsi="Arial" w:cs="Arial"/>
          <w:sz w:val="20"/>
          <w:szCs w:val="20"/>
        </w:rPr>
        <w:tab/>
        <w:t>Os documentos referidos acima limitar-se-ão ao último exercício no caso de a pessoa jurídica ter sido constituída há menos de 2 (dois) anos.</w:t>
      </w:r>
    </w:p>
    <w:p w14:paraId="3681ACD8" w14:textId="77777777" w:rsidR="00496496" w:rsidRPr="00496496" w:rsidRDefault="00496496" w:rsidP="00496496">
      <w:pPr>
        <w:pBdr>
          <w:top w:val="nil"/>
          <w:left w:val="nil"/>
          <w:bottom w:val="nil"/>
          <w:right w:val="nil"/>
          <w:between w:val="nil"/>
        </w:pBdr>
        <w:spacing w:before="120" w:after="120" w:line="276" w:lineRule="auto"/>
        <w:ind w:left="-137"/>
        <w:jc w:val="both"/>
        <w:rPr>
          <w:rFonts w:ascii="Arial" w:hAnsi="Arial" w:cs="Arial"/>
          <w:sz w:val="20"/>
          <w:szCs w:val="20"/>
        </w:rPr>
      </w:pPr>
      <w:proofErr w:type="spellStart"/>
      <w:r w:rsidRPr="00496496">
        <w:rPr>
          <w:rFonts w:ascii="Arial" w:hAnsi="Arial" w:cs="Arial"/>
          <w:sz w:val="20"/>
          <w:szCs w:val="20"/>
        </w:rPr>
        <w:t>iii</w:t>
      </w:r>
      <w:proofErr w:type="spellEnd"/>
      <w:r w:rsidRPr="00496496">
        <w:rPr>
          <w:rFonts w:ascii="Arial" w:hAnsi="Arial" w:cs="Arial"/>
          <w:sz w:val="20"/>
          <w:szCs w:val="20"/>
        </w:rPr>
        <w:t>.</w:t>
      </w:r>
      <w:r w:rsidRPr="00496496">
        <w:rPr>
          <w:rFonts w:ascii="Arial" w:hAnsi="Arial" w:cs="Arial"/>
          <w:sz w:val="20"/>
          <w:szCs w:val="20"/>
        </w:rPr>
        <w:tab/>
        <w:t xml:space="preserve">Caso o fornecedor seja </w:t>
      </w:r>
      <w:proofErr w:type="gramStart"/>
      <w:r w:rsidRPr="00496496">
        <w:rPr>
          <w:rFonts w:ascii="Arial" w:hAnsi="Arial" w:cs="Arial"/>
          <w:sz w:val="20"/>
          <w:szCs w:val="20"/>
        </w:rPr>
        <w:t>cooperativa</w:t>
      </w:r>
      <w:proofErr w:type="gramEnd"/>
      <w:r w:rsidRPr="00496496">
        <w:rPr>
          <w:rFonts w:ascii="Arial" w:hAnsi="Arial" w:cs="Arial"/>
          <w:sz w:val="20"/>
          <w:szCs w:val="20"/>
        </w:rPr>
        <w:t>, tais documentos deverão ser acompanhados da última auditoria contábil-financeira, conforme dispõe o artigo 112 da Lei nº 5.764, de 1971, ou de uma declaração, sob as penas da lei, de que tal auditoria não foi exigida pelo órgão fiscalizador;</w:t>
      </w:r>
    </w:p>
    <w:p w14:paraId="27D0B4AF" w14:textId="2FD34E9C" w:rsidR="00496496" w:rsidRPr="00496496" w:rsidRDefault="00496496" w:rsidP="00496496">
      <w:pPr>
        <w:pBdr>
          <w:top w:val="nil"/>
          <w:left w:val="nil"/>
          <w:bottom w:val="nil"/>
          <w:right w:val="nil"/>
          <w:between w:val="nil"/>
        </w:pBdr>
        <w:spacing w:before="120" w:after="120" w:line="276" w:lineRule="auto"/>
        <w:ind w:left="-137"/>
        <w:jc w:val="both"/>
        <w:rPr>
          <w:rFonts w:ascii="Arial" w:hAnsi="Arial" w:cs="Arial"/>
          <w:sz w:val="20"/>
          <w:szCs w:val="20"/>
        </w:rPr>
      </w:pPr>
      <w:r w:rsidRPr="00496496">
        <w:rPr>
          <w:rFonts w:ascii="Arial" w:hAnsi="Arial" w:cs="Arial"/>
          <w:sz w:val="20"/>
          <w:szCs w:val="20"/>
        </w:rPr>
        <w:t>A exigência do balanço patrimonial se dá, nas licitações na modalidade Pregão realizadas pela Câmara, com a finalidade de comprovar que a empresa possui Capital Social suficiente para liquidez da licitação, nesse caso, especificamente por se tratar de aceite de taxa negativa, torna-se imprescindível tal comprovação.</w:t>
      </w:r>
    </w:p>
    <w:p w14:paraId="0CB06BBA" w14:textId="77777777" w:rsidR="00496496" w:rsidRPr="00496496" w:rsidRDefault="00496496" w:rsidP="00496496">
      <w:pPr>
        <w:pBdr>
          <w:top w:val="nil"/>
          <w:left w:val="nil"/>
          <w:bottom w:val="nil"/>
          <w:right w:val="nil"/>
          <w:between w:val="nil"/>
        </w:pBdr>
        <w:spacing w:before="120" w:after="120" w:line="276" w:lineRule="auto"/>
        <w:ind w:left="-137"/>
        <w:jc w:val="both"/>
        <w:rPr>
          <w:rFonts w:ascii="Arial" w:hAnsi="Arial" w:cs="Arial"/>
          <w:sz w:val="20"/>
          <w:szCs w:val="20"/>
        </w:rPr>
      </w:pPr>
      <w:r w:rsidRPr="00496496">
        <w:rPr>
          <w:rFonts w:ascii="Arial" w:hAnsi="Arial" w:cs="Arial"/>
          <w:sz w:val="20"/>
          <w:szCs w:val="20"/>
        </w:rPr>
        <w:t>Qualificação Técnica</w:t>
      </w:r>
    </w:p>
    <w:p w14:paraId="6721835A" w14:textId="77777777" w:rsidR="00496496" w:rsidRPr="00496496" w:rsidRDefault="00496496" w:rsidP="00496496">
      <w:pPr>
        <w:pBdr>
          <w:top w:val="nil"/>
          <w:left w:val="nil"/>
          <w:bottom w:val="nil"/>
          <w:right w:val="nil"/>
          <w:between w:val="nil"/>
        </w:pBdr>
        <w:spacing w:before="120" w:after="120" w:line="276" w:lineRule="auto"/>
        <w:ind w:left="-137"/>
        <w:jc w:val="both"/>
        <w:rPr>
          <w:rFonts w:ascii="Arial" w:hAnsi="Arial" w:cs="Arial"/>
          <w:sz w:val="20"/>
          <w:szCs w:val="20"/>
        </w:rPr>
      </w:pPr>
      <w:r w:rsidRPr="00496496">
        <w:rPr>
          <w:rFonts w:ascii="Arial" w:hAnsi="Arial" w:cs="Arial"/>
          <w:sz w:val="20"/>
          <w:szCs w:val="20"/>
        </w:rPr>
        <w:t>r.</w:t>
      </w:r>
      <w:r w:rsidRPr="00496496">
        <w:rPr>
          <w:rFonts w:ascii="Arial" w:hAnsi="Arial" w:cs="Arial"/>
          <w:sz w:val="20"/>
          <w:szCs w:val="20"/>
        </w:rPr>
        <w:tab/>
        <w:t xml:space="preserve">Comprovação de aptidão para a prestação dos serviços em características, quantidades e prazos compatíveis com o objeto desta dispensa, ou com o item pertinente, mediante a apresentação de atestado(s) fornecido(s) por pessoas jurídicas de direito público ou privado. </w:t>
      </w:r>
    </w:p>
    <w:p w14:paraId="0BB90A29" w14:textId="77777777" w:rsidR="00496496" w:rsidRPr="00496496" w:rsidRDefault="00496496" w:rsidP="00496496">
      <w:pPr>
        <w:pBdr>
          <w:top w:val="nil"/>
          <w:left w:val="nil"/>
          <w:bottom w:val="nil"/>
          <w:right w:val="nil"/>
          <w:between w:val="nil"/>
        </w:pBdr>
        <w:spacing w:before="120" w:after="120" w:line="276" w:lineRule="auto"/>
        <w:ind w:left="-137"/>
        <w:jc w:val="both"/>
        <w:rPr>
          <w:rFonts w:ascii="Arial" w:hAnsi="Arial" w:cs="Arial"/>
          <w:sz w:val="20"/>
          <w:szCs w:val="20"/>
        </w:rPr>
      </w:pPr>
      <w:r w:rsidRPr="00496496">
        <w:rPr>
          <w:rFonts w:ascii="Arial" w:hAnsi="Arial" w:cs="Arial"/>
          <w:sz w:val="20"/>
          <w:szCs w:val="20"/>
        </w:rPr>
        <w:t>i.</w:t>
      </w:r>
      <w:r w:rsidRPr="00496496">
        <w:rPr>
          <w:rFonts w:ascii="Arial" w:hAnsi="Arial" w:cs="Arial"/>
          <w:sz w:val="20"/>
          <w:szCs w:val="20"/>
        </w:rPr>
        <w:tab/>
        <w:t>Para fins da comprovação de que trata este subitem, os atestados deverão dizer respeito a contratos executados com as seguintes características mínimas:</w:t>
      </w:r>
    </w:p>
    <w:p w14:paraId="54C7810A" w14:textId="77777777" w:rsidR="00496496" w:rsidRPr="00496496" w:rsidRDefault="00496496" w:rsidP="00496496">
      <w:pPr>
        <w:pBdr>
          <w:top w:val="nil"/>
          <w:left w:val="nil"/>
          <w:bottom w:val="nil"/>
          <w:right w:val="nil"/>
          <w:between w:val="nil"/>
        </w:pBdr>
        <w:spacing w:before="120" w:after="120" w:line="276" w:lineRule="auto"/>
        <w:ind w:left="-137"/>
        <w:jc w:val="both"/>
        <w:rPr>
          <w:rFonts w:ascii="Arial" w:hAnsi="Arial" w:cs="Arial"/>
          <w:sz w:val="20"/>
          <w:szCs w:val="20"/>
        </w:rPr>
      </w:pPr>
      <w:r w:rsidRPr="00496496">
        <w:rPr>
          <w:rFonts w:ascii="Arial" w:hAnsi="Arial" w:cs="Arial"/>
          <w:sz w:val="20"/>
          <w:szCs w:val="20"/>
        </w:rPr>
        <w:t>1.</w:t>
      </w:r>
      <w:r w:rsidRPr="00496496">
        <w:rPr>
          <w:rFonts w:ascii="Arial" w:hAnsi="Arial" w:cs="Arial"/>
          <w:sz w:val="20"/>
          <w:szCs w:val="20"/>
        </w:rPr>
        <w:tab/>
        <w:t>haver a comprovação da experiência mínima de 2 (dois) anos na prestação dos serviços, sendo aceito o somatório de atestados de períodos diferentes, não havendo obrigatoriedade de os dois anos serem ininterruptos.</w:t>
      </w:r>
    </w:p>
    <w:p w14:paraId="04AE34AD" w14:textId="15305C9D" w:rsidR="00496496" w:rsidRPr="00496496" w:rsidRDefault="00496496" w:rsidP="00496496">
      <w:pPr>
        <w:pBdr>
          <w:top w:val="nil"/>
          <w:left w:val="nil"/>
          <w:bottom w:val="nil"/>
          <w:right w:val="nil"/>
          <w:between w:val="nil"/>
        </w:pBdr>
        <w:spacing w:before="120" w:after="120" w:line="276" w:lineRule="auto"/>
        <w:ind w:left="-137"/>
        <w:jc w:val="both"/>
        <w:rPr>
          <w:rFonts w:ascii="Arial" w:hAnsi="Arial" w:cs="Arial"/>
          <w:sz w:val="20"/>
          <w:szCs w:val="20"/>
        </w:rPr>
      </w:pPr>
      <w:r w:rsidRPr="00496496">
        <w:rPr>
          <w:rFonts w:ascii="Arial" w:hAnsi="Arial" w:cs="Arial"/>
          <w:sz w:val="20"/>
          <w:szCs w:val="20"/>
        </w:rPr>
        <w:t>2.</w:t>
      </w:r>
      <w:r w:rsidRPr="00496496">
        <w:rPr>
          <w:rFonts w:ascii="Arial" w:hAnsi="Arial" w:cs="Arial"/>
          <w:sz w:val="20"/>
          <w:szCs w:val="20"/>
        </w:rPr>
        <w:tab/>
        <w:t xml:space="preserve">Os atestados deverão referir-se a serviços prestados no âmbito de sua atividade econômica principal ou secundária especificadas no contrato social vigente; </w:t>
      </w:r>
    </w:p>
    <w:p w14:paraId="2A2794BC" w14:textId="7B5DA828" w:rsidR="00496496" w:rsidRPr="00496496" w:rsidRDefault="00496496" w:rsidP="00496496">
      <w:pPr>
        <w:pBdr>
          <w:top w:val="nil"/>
          <w:left w:val="nil"/>
          <w:bottom w:val="nil"/>
          <w:right w:val="nil"/>
          <w:between w:val="nil"/>
        </w:pBdr>
        <w:spacing w:before="120" w:after="120" w:line="276" w:lineRule="auto"/>
        <w:ind w:left="-137"/>
        <w:jc w:val="both"/>
        <w:rPr>
          <w:rFonts w:ascii="Arial" w:hAnsi="Arial" w:cs="Arial"/>
          <w:sz w:val="20"/>
          <w:szCs w:val="20"/>
        </w:rPr>
      </w:pPr>
      <w:r w:rsidRPr="00496496">
        <w:rPr>
          <w:rFonts w:ascii="Arial" w:hAnsi="Arial" w:cs="Arial"/>
          <w:sz w:val="20"/>
          <w:szCs w:val="20"/>
        </w:rPr>
        <w:lastRenderedPageBreak/>
        <w:t>3.</w:t>
      </w:r>
      <w:r w:rsidRPr="00496496">
        <w:rPr>
          <w:rFonts w:ascii="Arial" w:hAnsi="Arial" w:cs="Arial"/>
          <w:sz w:val="20"/>
          <w:szCs w:val="20"/>
        </w:rPr>
        <w:tab/>
        <w:t>Poderá ser admitida, para fins de comprovação de quantitativo mínimo do serviço, a apresentação de diferentes atestados de serviços executados de forma concomitante, pois essa situação se equivale, para fins de comprovação de capacidade técnico-operacional, a uma única contratação.</w:t>
      </w:r>
    </w:p>
    <w:p w14:paraId="4B81B980" w14:textId="1B151A54" w:rsidR="00496496" w:rsidRPr="00496496" w:rsidRDefault="00496496" w:rsidP="00496496">
      <w:pPr>
        <w:pBdr>
          <w:top w:val="nil"/>
          <w:left w:val="nil"/>
          <w:bottom w:val="nil"/>
          <w:right w:val="nil"/>
          <w:between w:val="nil"/>
        </w:pBdr>
        <w:spacing w:before="120" w:after="120" w:line="276" w:lineRule="auto"/>
        <w:ind w:left="-137"/>
        <w:jc w:val="both"/>
        <w:rPr>
          <w:rFonts w:ascii="Arial" w:hAnsi="Arial" w:cs="Arial"/>
          <w:sz w:val="20"/>
          <w:szCs w:val="20"/>
        </w:rPr>
      </w:pPr>
      <w:r w:rsidRPr="00496496">
        <w:rPr>
          <w:rFonts w:ascii="Arial" w:hAnsi="Arial" w:cs="Arial"/>
          <w:sz w:val="20"/>
          <w:szCs w:val="20"/>
        </w:rPr>
        <w:t>4.</w:t>
      </w:r>
      <w:r w:rsidRPr="00496496">
        <w:rPr>
          <w:rFonts w:ascii="Arial" w:hAnsi="Arial" w:cs="Arial"/>
          <w:sz w:val="20"/>
          <w:szCs w:val="20"/>
        </w:rPr>
        <w:tab/>
        <w:t>O fornecedor disponibilizará todas as informações necessárias à comprovação da legitimidade dos atestados, apresentando, dentre outros documentos, cópia do contrato que deu suporte à contratação, endereço atual da contratante e local em que foram prestados os serviços.</w:t>
      </w:r>
    </w:p>
    <w:p w14:paraId="4AB64F19" w14:textId="77777777" w:rsidR="00496496" w:rsidRPr="00496496" w:rsidRDefault="00496496" w:rsidP="00496496">
      <w:pPr>
        <w:pBdr>
          <w:top w:val="nil"/>
          <w:left w:val="nil"/>
          <w:bottom w:val="nil"/>
          <w:right w:val="nil"/>
          <w:between w:val="nil"/>
        </w:pBdr>
        <w:spacing w:before="120" w:after="120" w:line="276" w:lineRule="auto"/>
        <w:ind w:left="-137"/>
        <w:jc w:val="both"/>
        <w:rPr>
          <w:rFonts w:ascii="Arial" w:hAnsi="Arial" w:cs="Arial"/>
          <w:sz w:val="20"/>
          <w:szCs w:val="20"/>
        </w:rPr>
      </w:pPr>
      <w:r w:rsidRPr="00496496">
        <w:rPr>
          <w:rFonts w:ascii="Arial" w:hAnsi="Arial" w:cs="Arial"/>
          <w:sz w:val="20"/>
          <w:szCs w:val="20"/>
        </w:rPr>
        <w:t>s.</w:t>
      </w:r>
      <w:r w:rsidRPr="00496496">
        <w:rPr>
          <w:rFonts w:ascii="Arial" w:hAnsi="Arial" w:cs="Arial"/>
          <w:sz w:val="20"/>
          <w:szCs w:val="20"/>
        </w:rPr>
        <w:tab/>
        <w:t>Em relação às fornecedoras cooperativas será, ainda, exigida a seguinte documentação complementar:</w:t>
      </w:r>
    </w:p>
    <w:p w14:paraId="4F0545A0" w14:textId="717A76C3" w:rsidR="00496496" w:rsidRPr="00496496" w:rsidRDefault="00496496" w:rsidP="00496496">
      <w:pPr>
        <w:pBdr>
          <w:top w:val="nil"/>
          <w:left w:val="nil"/>
          <w:bottom w:val="nil"/>
          <w:right w:val="nil"/>
          <w:between w:val="nil"/>
        </w:pBdr>
        <w:spacing w:before="120" w:after="120" w:line="276" w:lineRule="auto"/>
        <w:ind w:left="-137"/>
        <w:jc w:val="both"/>
        <w:rPr>
          <w:rFonts w:ascii="Arial" w:hAnsi="Arial" w:cs="Arial"/>
          <w:sz w:val="20"/>
          <w:szCs w:val="20"/>
        </w:rPr>
      </w:pPr>
      <w:r w:rsidRPr="00496496">
        <w:rPr>
          <w:rFonts w:ascii="Arial" w:hAnsi="Arial" w:cs="Arial"/>
          <w:sz w:val="20"/>
          <w:szCs w:val="20"/>
        </w:rPr>
        <w:t>i.</w:t>
      </w:r>
      <w:r w:rsidRPr="00496496">
        <w:rPr>
          <w:rFonts w:ascii="Arial" w:hAnsi="Arial" w:cs="Arial"/>
          <w:sz w:val="20"/>
          <w:szCs w:val="20"/>
        </w:rPr>
        <w:tab/>
        <w:t xml:space="preserve">A relação dos cooperados que atendem aos requisitos técnicos exigidos para a contratação e que executarão o contrato, com as respectivas atas de inscrição e a comprovação de que estão domiciliados na localidade da sede da cooperativa, respeitado o disposto nos </w:t>
      </w:r>
      <w:proofErr w:type="spellStart"/>
      <w:r w:rsidRPr="00496496">
        <w:rPr>
          <w:rFonts w:ascii="Arial" w:hAnsi="Arial" w:cs="Arial"/>
          <w:sz w:val="20"/>
          <w:szCs w:val="20"/>
        </w:rPr>
        <w:t>arts</w:t>
      </w:r>
      <w:proofErr w:type="spellEnd"/>
      <w:r w:rsidRPr="00496496">
        <w:rPr>
          <w:rFonts w:ascii="Arial" w:hAnsi="Arial" w:cs="Arial"/>
          <w:sz w:val="20"/>
          <w:szCs w:val="20"/>
        </w:rPr>
        <w:t>. 4º, inciso XI, 21, inciso I e 42, §§2º a 6º da Lei n. 5.764 de 1971;</w:t>
      </w:r>
    </w:p>
    <w:p w14:paraId="184CF946" w14:textId="77777777" w:rsidR="00496496" w:rsidRPr="00496496" w:rsidRDefault="00496496" w:rsidP="00496496">
      <w:pPr>
        <w:pBdr>
          <w:top w:val="nil"/>
          <w:left w:val="nil"/>
          <w:bottom w:val="nil"/>
          <w:right w:val="nil"/>
          <w:between w:val="nil"/>
        </w:pBdr>
        <w:spacing w:before="120" w:after="120" w:line="276" w:lineRule="auto"/>
        <w:ind w:left="-137"/>
        <w:jc w:val="both"/>
        <w:rPr>
          <w:rFonts w:ascii="Arial" w:hAnsi="Arial" w:cs="Arial"/>
          <w:sz w:val="20"/>
          <w:szCs w:val="20"/>
        </w:rPr>
      </w:pPr>
      <w:proofErr w:type="spellStart"/>
      <w:r w:rsidRPr="00496496">
        <w:rPr>
          <w:rFonts w:ascii="Arial" w:hAnsi="Arial" w:cs="Arial"/>
          <w:sz w:val="20"/>
          <w:szCs w:val="20"/>
        </w:rPr>
        <w:t>ii</w:t>
      </w:r>
      <w:proofErr w:type="spellEnd"/>
      <w:r w:rsidRPr="00496496">
        <w:rPr>
          <w:rFonts w:ascii="Arial" w:hAnsi="Arial" w:cs="Arial"/>
          <w:sz w:val="20"/>
          <w:szCs w:val="20"/>
        </w:rPr>
        <w:t>.</w:t>
      </w:r>
      <w:r w:rsidRPr="00496496">
        <w:rPr>
          <w:rFonts w:ascii="Arial" w:hAnsi="Arial" w:cs="Arial"/>
          <w:sz w:val="20"/>
          <w:szCs w:val="20"/>
        </w:rPr>
        <w:tab/>
        <w:t>A declaração de regularidade de situação do contribuinte individual – DRSCI, para cada um dos cooperados indicados;</w:t>
      </w:r>
    </w:p>
    <w:p w14:paraId="5C03A65B" w14:textId="022B103A" w:rsidR="00496496" w:rsidRPr="00496496" w:rsidRDefault="00496496" w:rsidP="00496496">
      <w:pPr>
        <w:pBdr>
          <w:top w:val="nil"/>
          <w:left w:val="nil"/>
          <w:bottom w:val="nil"/>
          <w:right w:val="nil"/>
          <w:between w:val="nil"/>
        </w:pBdr>
        <w:spacing w:before="120" w:after="120" w:line="276" w:lineRule="auto"/>
        <w:ind w:left="-137"/>
        <w:jc w:val="both"/>
        <w:rPr>
          <w:rFonts w:ascii="Arial" w:hAnsi="Arial" w:cs="Arial"/>
          <w:sz w:val="20"/>
          <w:szCs w:val="20"/>
        </w:rPr>
      </w:pPr>
      <w:proofErr w:type="spellStart"/>
      <w:r w:rsidRPr="00496496">
        <w:rPr>
          <w:rFonts w:ascii="Arial" w:hAnsi="Arial" w:cs="Arial"/>
          <w:sz w:val="20"/>
          <w:szCs w:val="20"/>
        </w:rPr>
        <w:t>iii</w:t>
      </w:r>
      <w:proofErr w:type="spellEnd"/>
      <w:r w:rsidRPr="00496496">
        <w:rPr>
          <w:rFonts w:ascii="Arial" w:hAnsi="Arial" w:cs="Arial"/>
          <w:sz w:val="20"/>
          <w:szCs w:val="20"/>
        </w:rPr>
        <w:t>.</w:t>
      </w:r>
      <w:r w:rsidRPr="00496496">
        <w:rPr>
          <w:rFonts w:ascii="Arial" w:hAnsi="Arial" w:cs="Arial"/>
          <w:sz w:val="20"/>
          <w:szCs w:val="20"/>
        </w:rPr>
        <w:tab/>
        <w:t xml:space="preserve">A comprovação do capital social proporcional ao número de cooperados necessários à prestação do serviço; </w:t>
      </w:r>
    </w:p>
    <w:p w14:paraId="1311C62E" w14:textId="77777777" w:rsidR="00496496" w:rsidRPr="00496496" w:rsidRDefault="00496496" w:rsidP="00496496">
      <w:pPr>
        <w:pBdr>
          <w:top w:val="nil"/>
          <w:left w:val="nil"/>
          <w:bottom w:val="nil"/>
          <w:right w:val="nil"/>
          <w:between w:val="nil"/>
        </w:pBdr>
        <w:spacing w:before="120" w:after="120" w:line="276" w:lineRule="auto"/>
        <w:ind w:left="-137"/>
        <w:jc w:val="both"/>
        <w:rPr>
          <w:rFonts w:ascii="Arial" w:hAnsi="Arial" w:cs="Arial"/>
          <w:sz w:val="20"/>
          <w:szCs w:val="20"/>
        </w:rPr>
      </w:pPr>
      <w:proofErr w:type="spellStart"/>
      <w:r w:rsidRPr="00496496">
        <w:rPr>
          <w:rFonts w:ascii="Arial" w:hAnsi="Arial" w:cs="Arial"/>
          <w:sz w:val="20"/>
          <w:szCs w:val="20"/>
        </w:rPr>
        <w:t>iv</w:t>
      </w:r>
      <w:proofErr w:type="spellEnd"/>
      <w:r w:rsidRPr="00496496">
        <w:rPr>
          <w:rFonts w:ascii="Arial" w:hAnsi="Arial" w:cs="Arial"/>
          <w:sz w:val="20"/>
          <w:szCs w:val="20"/>
        </w:rPr>
        <w:t>.</w:t>
      </w:r>
      <w:r w:rsidRPr="00496496">
        <w:rPr>
          <w:rFonts w:ascii="Arial" w:hAnsi="Arial" w:cs="Arial"/>
          <w:sz w:val="20"/>
          <w:szCs w:val="20"/>
        </w:rPr>
        <w:tab/>
        <w:t>O registro previsto na Lei n. 5.764/71, art. 107;</w:t>
      </w:r>
    </w:p>
    <w:p w14:paraId="2BEC9360" w14:textId="491A3E70" w:rsidR="00496496" w:rsidRPr="00496496" w:rsidRDefault="00496496" w:rsidP="00496496">
      <w:pPr>
        <w:pBdr>
          <w:top w:val="nil"/>
          <w:left w:val="nil"/>
          <w:bottom w:val="nil"/>
          <w:right w:val="nil"/>
          <w:between w:val="nil"/>
        </w:pBdr>
        <w:spacing w:before="120" w:after="120" w:line="276" w:lineRule="auto"/>
        <w:ind w:left="-137"/>
        <w:jc w:val="both"/>
        <w:rPr>
          <w:rFonts w:ascii="Arial" w:hAnsi="Arial" w:cs="Arial"/>
          <w:sz w:val="20"/>
          <w:szCs w:val="20"/>
        </w:rPr>
      </w:pPr>
      <w:r w:rsidRPr="00496496">
        <w:rPr>
          <w:rFonts w:ascii="Arial" w:hAnsi="Arial" w:cs="Arial"/>
          <w:sz w:val="20"/>
          <w:szCs w:val="20"/>
        </w:rPr>
        <w:t>v.</w:t>
      </w:r>
      <w:r w:rsidRPr="00496496">
        <w:rPr>
          <w:rFonts w:ascii="Arial" w:hAnsi="Arial" w:cs="Arial"/>
          <w:sz w:val="20"/>
          <w:szCs w:val="20"/>
        </w:rPr>
        <w:tab/>
        <w:t xml:space="preserve"> A comprovação de integração das respectivas quotas-partes por parte dos cooperados que executarão o contrato; e</w:t>
      </w:r>
    </w:p>
    <w:p w14:paraId="2DDE9A59" w14:textId="7ABD9222" w:rsidR="00496496" w:rsidRPr="00496496" w:rsidRDefault="00496496" w:rsidP="00496496">
      <w:pPr>
        <w:pBdr>
          <w:top w:val="nil"/>
          <w:left w:val="nil"/>
          <w:bottom w:val="nil"/>
          <w:right w:val="nil"/>
          <w:between w:val="nil"/>
        </w:pBdr>
        <w:spacing w:before="120" w:after="120" w:line="276" w:lineRule="auto"/>
        <w:ind w:left="-137"/>
        <w:jc w:val="both"/>
        <w:rPr>
          <w:rFonts w:ascii="Arial" w:hAnsi="Arial" w:cs="Arial"/>
          <w:sz w:val="20"/>
          <w:szCs w:val="20"/>
        </w:rPr>
      </w:pPr>
      <w:r w:rsidRPr="00496496">
        <w:rPr>
          <w:rFonts w:ascii="Arial" w:hAnsi="Arial" w:cs="Arial"/>
          <w:sz w:val="20"/>
          <w:szCs w:val="20"/>
        </w:rPr>
        <w:t>vi.</w:t>
      </w:r>
      <w:r w:rsidRPr="00496496">
        <w:rPr>
          <w:rFonts w:ascii="Arial" w:hAnsi="Arial" w:cs="Arial"/>
          <w:sz w:val="20"/>
          <w:szCs w:val="20"/>
        </w:rPr>
        <w:tab/>
        <w:t xml:space="preserve"> 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dispensa;</w:t>
      </w:r>
    </w:p>
    <w:p w14:paraId="38FA442D" w14:textId="4FD42551" w:rsidR="00496496" w:rsidRPr="00496496" w:rsidRDefault="00496496" w:rsidP="00496496">
      <w:pPr>
        <w:pBdr>
          <w:top w:val="nil"/>
          <w:left w:val="nil"/>
          <w:bottom w:val="nil"/>
          <w:right w:val="nil"/>
          <w:between w:val="nil"/>
        </w:pBdr>
        <w:spacing w:before="120" w:after="120" w:line="276" w:lineRule="auto"/>
        <w:ind w:left="-137"/>
        <w:jc w:val="both"/>
        <w:rPr>
          <w:rFonts w:ascii="Arial" w:hAnsi="Arial" w:cs="Arial"/>
          <w:sz w:val="20"/>
          <w:szCs w:val="20"/>
        </w:rPr>
      </w:pPr>
      <w:proofErr w:type="spellStart"/>
      <w:r w:rsidRPr="00496496">
        <w:rPr>
          <w:rFonts w:ascii="Arial" w:hAnsi="Arial" w:cs="Arial"/>
          <w:sz w:val="20"/>
          <w:szCs w:val="20"/>
        </w:rPr>
        <w:t>vii</w:t>
      </w:r>
      <w:proofErr w:type="spellEnd"/>
      <w:r w:rsidRPr="00496496">
        <w:rPr>
          <w:rFonts w:ascii="Arial" w:hAnsi="Arial" w:cs="Arial"/>
          <w:sz w:val="20"/>
          <w:szCs w:val="20"/>
        </w:rPr>
        <w:t>.</w:t>
      </w:r>
      <w:r w:rsidRPr="00496496">
        <w:rPr>
          <w:rFonts w:ascii="Arial" w:hAnsi="Arial" w:cs="Arial"/>
          <w:sz w:val="20"/>
          <w:szCs w:val="20"/>
        </w:rPr>
        <w:tab/>
        <w:t>A última auditoria contábil-financeira da cooperativa, conforme dispõe o art. 112 da Lei n. 5.764/71 ou uma declaração, sob as penas da lei, de que tal auditoria não foi exigida pelo órgão fiscalizador.</w:t>
      </w:r>
    </w:p>
    <w:p w14:paraId="11053EFC" w14:textId="77777777" w:rsidR="00855BF8" w:rsidRDefault="000C6B55">
      <w:pPr>
        <w:numPr>
          <w:ilvl w:val="2"/>
          <w:numId w:val="1"/>
        </w:numPr>
        <w:pBdr>
          <w:top w:val="nil"/>
          <w:left w:val="nil"/>
          <w:bottom w:val="nil"/>
          <w:right w:val="nil"/>
          <w:between w:val="nil"/>
        </w:pBdr>
        <w:spacing w:before="120" w:after="120" w:line="276" w:lineRule="auto"/>
        <w:jc w:val="both"/>
        <w:rPr>
          <w:rFonts w:ascii="Arial" w:eastAsia="Arial" w:hAnsi="Arial" w:cs="Arial"/>
          <w:i/>
          <w:iCs/>
          <w:color w:val="000000"/>
          <w:sz w:val="20"/>
          <w:szCs w:val="20"/>
        </w:rPr>
      </w:pPr>
      <w:bookmarkStart w:id="36" w:name="_heading=h.70jezawipbof" w:colFirst="0" w:colLast="0"/>
      <w:bookmarkEnd w:id="36"/>
      <w:r>
        <w:rPr>
          <w:rFonts w:ascii="Arial" w:eastAsia="Arial" w:hAnsi="Arial" w:cs="Arial"/>
          <w:sz w:val="20"/>
          <w:szCs w:val="20"/>
        </w:rPr>
        <w:t xml:space="preserve">1. </w:t>
      </w:r>
      <w:r>
        <w:rPr>
          <w:rFonts w:ascii="Arial" w:eastAsia="Arial" w:hAnsi="Arial" w:cs="Arial"/>
          <w:color w:val="000000"/>
          <w:sz w:val="20"/>
          <w:szCs w:val="20"/>
        </w:rPr>
        <w:t>A documentação exigida para fins de habilitação jurídica, fiscal, social e trabalhista e econômico-</w:t>
      </w:r>
      <w:proofErr w:type="spellStart"/>
      <w:r>
        <w:rPr>
          <w:rFonts w:ascii="Arial" w:eastAsia="Arial" w:hAnsi="Arial" w:cs="Arial"/>
          <w:color w:val="000000"/>
          <w:sz w:val="20"/>
          <w:szCs w:val="20"/>
        </w:rPr>
        <w:t>ﬁnanceira</w:t>
      </w:r>
      <w:proofErr w:type="spellEnd"/>
      <w:r>
        <w:rPr>
          <w:rFonts w:ascii="Arial" w:eastAsia="Arial" w:hAnsi="Arial" w:cs="Arial"/>
          <w:color w:val="000000"/>
          <w:sz w:val="20"/>
          <w:szCs w:val="20"/>
        </w:rPr>
        <w:t xml:space="preserve">, poderá ser substituída pelo registro cadastral no </w:t>
      </w:r>
      <w:proofErr w:type="spellStart"/>
      <w:r>
        <w:rPr>
          <w:rFonts w:ascii="Arial" w:eastAsia="Arial" w:hAnsi="Arial" w:cs="Arial"/>
          <w:color w:val="000000"/>
          <w:sz w:val="20"/>
          <w:szCs w:val="20"/>
        </w:rPr>
        <w:t>Sicaf</w:t>
      </w:r>
      <w:proofErr w:type="spellEnd"/>
      <w:r>
        <w:rPr>
          <w:rFonts w:ascii="Arial" w:eastAsia="Arial" w:hAnsi="Arial" w:cs="Arial"/>
          <w:color w:val="000000"/>
          <w:sz w:val="20"/>
          <w:szCs w:val="20"/>
        </w:rPr>
        <w:t>.</w:t>
      </w:r>
    </w:p>
    <w:p w14:paraId="114E0186" w14:textId="77777777" w:rsidR="00855BF8" w:rsidRDefault="000C6B55">
      <w:pPr>
        <w:numPr>
          <w:ilvl w:val="1"/>
          <w:numId w:val="1"/>
        </w:numPr>
        <w:pBdr>
          <w:top w:val="nil"/>
          <w:left w:val="nil"/>
          <w:bottom w:val="nil"/>
          <w:right w:val="nil"/>
          <w:between w:val="nil"/>
        </w:pBdr>
        <w:spacing w:before="120" w:after="120" w:line="276" w:lineRule="auto"/>
        <w:ind w:left="283" w:hanging="420"/>
        <w:jc w:val="both"/>
        <w:rPr>
          <w:rFonts w:ascii="Arial" w:eastAsia="Arial" w:hAnsi="Arial" w:cs="Arial"/>
          <w:i/>
          <w:iCs/>
          <w:color w:val="000000"/>
          <w:sz w:val="20"/>
          <w:szCs w:val="20"/>
        </w:rPr>
      </w:pPr>
      <w:r>
        <w:rPr>
          <w:rFonts w:ascii="Arial" w:eastAsia="Arial" w:hAnsi="Arial" w:cs="Arial"/>
          <w:color w:val="000000"/>
          <w:sz w:val="20"/>
          <w:szCs w:val="20"/>
        </w:rPr>
        <w:t>Quando permitida a participação de empresas estrangeiras que não funcionem no País, as exigências de habilitação serão atendidas mediante documentos equivalentes, inicialmente apresentados em tradução livre.</w:t>
      </w:r>
    </w:p>
    <w:p w14:paraId="789D1917" w14:textId="77777777" w:rsidR="00855BF8" w:rsidRDefault="000C6B55">
      <w:pPr>
        <w:numPr>
          <w:ilvl w:val="1"/>
          <w:numId w:val="1"/>
        </w:numPr>
        <w:pBdr>
          <w:top w:val="nil"/>
          <w:left w:val="nil"/>
          <w:bottom w:val="nil"/>
          <w:right w:val="nil"/>
          <w:between w:val="nil"/>
        </w:pBdr>
        <w:spacing w:before="120" w:after="120" w:line="276" w:lineRule="auto"/>
        <w:ind w:left="283" w:hanging="420"/>
        <w:jc w:val="both"/>
        <w:rPr>
          <w:rFonts w:ascii="Arial" w:eastAsia="Arial" w:hAnsi="Arial" w:cs="Arial"/>
          <w:i/>
          <w:iCs/>
          <w:color w:val="000000"/>
          <w:sz w:val="20"/>
          <w:szCs w:val="20"/>
        </w:rPr>
      </w:pPr>
      <w:r>
        <w:rPr>
          <w:rFonts w:ascii="Arial" w:eastAsia="Arial" w:hAnsi="Arial" w:cs="Arial"/>
          <w:color w:val="000000"/>
          <w:sz w:val="20"/>
          <w:szCs w:val="20"/>
        </w:rPr>
        <w:t xml:space="preserve">Na hipótese de o licitante vencedor ser empresa estrangeira que não funcione no País, para </w:t>
      </w:r>
      <w:proofErr w:type="spellStart"/>
      <w:r>
        <w:rPr>
          <w:rFonts w:ascii="Arial" w:eastAsia="Arial" w:hAnsi="Arial" w:cs="Arial"/>
          <w:color w:val="000000"/>
          <w:sz w:val="20"/>
          <w:szCs w:val="20"/>
        </w:rPr>
        <w:t>ﬁns</w:t>
      </w:r>
      <w:proofErr w:type="spellEnd"/>
      <w:r>
        <w:rPr>
          <w:rFonts w:ascii="Arial" w:eastAsia="Arial" w:hAnsi="Arial" w:cs="Arial"/>
          <w:color w:val="000000"/>
          <w:sz w:val="20"/>
          <w:szCs w:val="20"/>
        </w:rPr>
        <w:t xml:space="preserve"> de assinatura do contrato ou da ata de registro de preços, os documentos exigidos para a habilitação serão traduzidos por tradutor juramentado no País e apostilados nos termos do disposto no Decreto nº 8.660, de 29 de janeiro de 2016, ou de outro que venha a substituí-lo, ou </w:t>
      </w:r>
      <w:proofErr w:type="spellStart"/>
      <w:r>
        <w:rPr>
          <w:rFonts w:ascii="Arial" w:eastAsia="Arial" w:hAnsi="Arial" w:cs="Arial"/>
          <w:color w:val="000000"/>
          <w:sz w:val="20"/>
          <w:szCs w:val="20"/>
        </w:rPr>
        <w:t>consularizados</w:t>
      </w:r>
      <w:proofErr w:type="spellEnd"/>
      <w:r>
        <w:rPr>
          <w:rFonts w:ascii="Arial" w:eastAsia="Arial" w:hAnsi="Arial" w:cs="Arial"/>
          <w:color w:val="000000"/>
          <w:sz w:val="20"/>
          <w:szCs w:val="20"/>
        </w:rPr>
        <w:t xml:space="preserve"> pelos respectivos consulados ou embaixadas.</w:t>
      </w:r>
    </w:p>
    <w:p w14:paraId="3DD87606" w14:textId="77777777" w:rsidR="00855BF8" w:rsidRDefault="000C6B55">
      <w:pPr>
        <w:numPr>
          <w:ilvl w:val="1"/>
          <w:numId w:val="1"/>
        </w:numPr>
        <w:pBdr>
          <w:top w:val="nil"/>
          <w:left w:val="nil"/>
          <w:bottom w:val="nil"/>
          <w:right w:val="nil"/>
          <w:between w:val="nil"/>
        </w:pBdr>
        <w:spacing w:before="120" w:after="120" w:line="276" w:lineRule="auto"/>
        <w:ind w:left="283" w:hanging="420"/>
        <w:jc w:val="both"/>
        <w:rPr>
          <w:rFonts w:ascii="Arial" w:eastAsia="Arial" w:hAnsi="Arial" w:cs="Arial"/>
          <w:i/>
          <w:iCs/>
          <w:color w:val="000000"/>
          <w:sz w:val="20"/>
          <w:szCs w:val="20"/>
        </w:rPr>
      </w:pPr>
      <w:r>
        <w:rPr>
          <w:rFonts w:ascii="Arial" w:eastAsia="Arial" w:hAnsi="Arial" w:cs="Arial"/>
          <w:color w:val="000000"/>
          <w:sz w:val="20"/>
          <w:szCs w:val="20"/>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3434A8F6" w14:textId="77777777" w:rsidR="00855BF8" w:rsidRDefault="000C6B55">
      <w:pPr>
        <w:numPr>
          <w:ilvl w:val="2"/>
          <w:numId w:val="1"/>
        </w:numPr>
        <w:pBdr>
          <w:top w:val="nil"/>
          <w:left w:val="nil"/>
          <w:bottom w:val="nil"/>
          <w:right w:val="nil"/>
          <w:between w:val="nil"/>
        </w:pBdr>
        <w:spacing w:before="120" w:after="120" w:line="276" w:lineRule="auto"/>
        <w:jc w:val="both"/>
        <w:rPr>
          <w:rFonts w:ascii="Arial" w:eastAsia="Arial" w:hAnsi="Arial" w:cs="Arial"/>
          <w:i/>
          <w:iCs/>
          <w:color w:val="000000"/>
          <w:sz w:val="20"/>
          <w:szCs w:val="20"/>
        </w:rPr>
      </w:pPr>
      <w:r>
        <w:rPr>
          <w:rFonts w:ascii="Arial" w:eastAsia="Arial" w:hAnsi="Arial" w:cs="Arial"/>
          <w:sz w:val="20"/>
          <w:szCs w:val="20"/>
        </w:rPr>
        <w:t xml:space="preserve">1. </w:t>
      </w:r>
      <w:r>
        <w:rPr>
          <w:rFonts w:ascii="Arial" w:eastAsia="Arial" w:hAnsi="Arial" w:cs="Arial"/>
          <w:color w:val="000000"/>
          <w:sz w:val="20"/>
          <w:szCs w:val="20"/>
        </w:rPr>
        <w:t>Se o consórcio não for formado integralmente por microempresas ou empresas de pequeno porte e o Termo de Referência exigir requisitos de habilitação econômico-financeira, haverá um acréscimo de 20% (vinte por cento)</w:t>
      </w:r>
      <w:r>
        <w:rPr>
          <w:rFonts w:ascii="Arial" w:eastAsia="Arial" w:hAnsi="Arial" w:cs="Arial"/>
          <w:sz w:val="20"/>
          <w:szCs w:val="20"/>
        </w:rPr>
        <w:t xml:space="preserve"> p</w:t>
      </w:r>
      <w:r>
        <w:rPr>
          <w:rFonts w:ascii="Arial" w:eastAsia="Arial" w:hAnsi="Arial" w:cs="Arial"/>
          <w:color w:val="000000"/>
          <w:sz w:val="20"/>
          <w:szCs w:val="20"/>
        </w:rPr>
        <w:t>ara o consórcio em relação ao valor exigido para os licitantes individuais.</w:t>
      </w:r>
    </w:p>
    <w:p w14:paraId="6342A49B" w14:textId="77777777" w:rsidR="00855BF8" w:rsidRDefault="000C6B55">
      <w:pPr>
        <w:numPr>
          <w:ilvl w:val="1"/>
          <w:numId w:val="1"/>
        </w:numPr>
        <w:pBdr>
          <w:top w:val="nil"/>
          <w:left w:val="nil"/>
          <w:bottom w:val="nil"/>
          <w:right w:val="nil"/>
          <w:between w:val="nil"/>
        </w:pBdr>
        <w:spacing w:before="120" w:after="120" w:line="276" w:lineRule="auto"/>
        <w:ind w:left="283" w:hanging="420"/>
        <w:jc w:val="both"/>
      </w:pPr>
      <w:r>
        <w:rPr>
          <w:rFonts w:ascii="Arial" w:eastAsia="Arial" w:hAnsi="Arial" w:cs="Arial"/>
          <w:color w:val="000000"/>
          <w:sz w:val="20"/>
          <w:szCs w:val="20"/>
        </w:rPr>
        <w:lastRenderedPageBreak/>
        <w:t xml:space="preserve">Os documentos exigidos para fins de habilitação poderão ser apresentados em original, por cópia ou </w:t>
      </w:r>
      <w:r>
        <w:rPr>
          <w:rFonts w:ascii="Arial" w:eastAsia="Arial" w:hAnsi="Arial" w:cs="Arial"/>
          <w:sz w:val="20"/>
          <w:szCs w:val="20"/>
        </w:rPr>
        <w:t>nato digital.</w:t>
      </w:r>
    </w:p>
    <w:p w14:paraId="0EB1B3D7" w14:textId="77777777" w:rsidR="00855BF8" w:rsidRDefault="000C6B55">
      <w:pPr>
        <w:numPr>
          <w:ilvl w:val="1"/>
          <w:numId w:val="1"/>
        </w:numPr>
        <w:pBdr>
          <w:top w:val="nil"/>
          <w:left w:val="nil"/>
          <w:bottom w:val="nil"/>
          <w:right w:val="nil"/>
          <w:between w:val="nil"/>
        </w:pBdr>
        <w:spacing w:before="120" w:after="120" w:line="276" w:lineRule="auto"/>
        <w:ind w:left="283" w:hanging="420"/>
        <w:jc w:val="both"/>
      </w:pPr>
      <w:r>
        <w:rPr>
          <w:rFonts w:ascii="Arial" w:eastAsia="Arial" w:hAnsi="Arial" w:cs="Arial"/>
          <w:color w:val="000000"/>
          <w:sz w:val="20"/>
          <w:szCs w:val="20"/>
        </w:rPr>
        <w:t>Os documentos exigidos para fins de habilitação poderão ser substituídos por registro cadastral emitido por órgão ou entidade pública, desde que o registro tenha sido feito em obediência ao disposto na Lei nº 14.133, de 2021.</w:t>
      </w:r>
    </w:p>
    <w:p w14:paraId="524CF74D" w14:textId="77777777" w:rsidR="00855BF8" w:rsidRDefault="000C6B55">
      <w:pPr>
        <w:numPr>
          <w:ilvl w:val="1"/>
          <w:numId w:val="1"/>
        </w:numPr>
        <w:pBdr>
          <w:top w:val="nil"/>
          <w:left w:val="nil"/>
          <w:bottom w:val="nil"/>
          <w:right w:val="nil"/>
          <w:between w:val="nil"/>
        </w:pBdr>
        <w:spacing w:before="120" w:after="120" w:line="276" w:lineRule="auto"/>
        <w:ind w:left="283" w:hanging="420"/>
        <w:jc w:val="both"/>
      </w:pPr>
      <w:r>
        <w:rPr>
          <w:rFonts w:ascii="Arial" w:eastAsia="Arial" w:hAnsi="Arial" w:cs="Arial"/>
          <w:color w:val="000000"/>
          <w:sz w:val="20"/>
          <w:szCs w:val="20"/>
        </w:rPr>
        <w:t>Será verificado se o licitante apresentou declaração de que atende aos requisitos de habilitação, e o declarante responderá pela veracidade das informações prestadas, na forma da lei.</w:t>
      </w:r>
    </w:p>
    <w:p w14:paraId="6DB827A7" w14:textId="77777777" w:rsidR="00855BF8" w:rsidRDefault="000C6B55">
      <w:pPr>
        <w:numPr>
          <w:ilvl w:val="1"/>
          <w:numId w:val="1"/>
        </w:numPr>
        <w:pBdr>
          <w:top w:val="nil"/>
          <w:left w:val="nil"/>
          <w:bottom w:val="nil"/>
          <w:right w:val="nil"/>
          <w:between w:val="nil"/>
        </w:pBdr>
        <w:spacing w:before="120" w:after="120" w:line="276" w:lineRule="auto"/>
        <w:ind w:left="283" w:hanging="420"/>
        <w:jc w:val="both"/>
        <w:rPr>
          <w:rFonts w:ascii="Arial" w:eastAsia="Arial" w:hAnsi="Arial" w:cs="Arial"/>
          <w:i/>
          <w:iCs/>
          <w:color w:val="000000"/>
          <w:sz w:val="20"/>
          <w:szCs w:val="20"/>
        </w:rPr>
      </w:pPr>
      <w:r>
        <w:rPr>
          <w:rFonts w:ascii="Arial" w:eastAsia="Arial" w:hAnsi="Arial" w:cs="Arial"/>
          <w:color w:val="000000"/>
          <w:sz w:val="20"/>
          <w:szCs w:val="20"/>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4CD613F9" w14:textId="77777777" w:rsidR="00855BF8" w:rsidRDefault="000C6B55">
      <w:pPr>
        <w:numPr>
          <w:ilvl w:val="1"/>
          <w:numId w:val="1"/>
        </w:numPr>
        <w:pBdr>
          <w:top w:val="nil"/>
          <w:left w:val="nil"/>
          <w:bottom w:val="nil"/>
          <w:right w:val="nil"/>
          <w:between w:val="nil"/>
        </w:pBdr>
        <w:spacing w:before="120" w:after="120" w:line="276" w:lineRule="auto"/>
        <w:ind w:left="283" w:hanging="420"/>
        <w:jc w:val="both"/>
        <w:rPr>
          <w:rFonts w:ascii="Arial" w:eastAsia="Arial" w:hAnsi="Arial" w:cs="Arial"/>
          <w:i/>
          <w:iCs/>
          <w:color w:val="000000"/>
          <w:sz w:val="20"/>
          <w:szCs w:val="20"/>
        </w:rPr>
      </w:pPr>
      <w:r>
        <w:rPr>
          <w:rFonts w:ascii="Arial" w:eastAsia="Arial" w:hAnsi="Arial" w:cs="Arial"/>
          <w:color w:val="000000"/>
          <w:sz w:val="20"/>
          <w:szCs w:val="20"/>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4BC91D49" w14:textId="77777777" w:rsidR="00855BF8" w:rsidRDefault="000C6B55">
      <w:pPr>
        <w:numPr>
          <w:ilvl w:val="2"/>
          <w:numId w:val="1"/>
        </w:numPr>
        <w:pBdr>
          <w:top w:val="nil"/>
          <w:left w:val="nil"/>
          <w:bottom w:val="nil"/>
          <w:right w:val="nil"/>
          <w:between w:val="nil"/>
        </w:pBdr>
        <w:spacing w:before="120" w:after="120" w:line="276" w:lineRule="auto"/>
        <w:jc w:val="both"/>
      </w:pPr>
      <w:r>
        <w:rPr>
          <w:rFonts w:ascii="Arial" w:eastAsia="Arial" w:hAnsi="Arial" w:cs="Arial"/>
          <w:i/>
          <w:iCs/>
          <w:sz w:val="20"/>
          <w:szCs w:val="20"/>
        </w:rPr>
        <w:t xml:space="preserve">1. </w:t>
      </w:r>
      <w:r>
        <w:rPr>
          <w:rFonts w:ascii="Arial" w:eastAsia="Arial" w:hAnsi="Arial" w:cs="Arial"/>
          <w:sz w:val="20"/>
          <w:szCs w:val="20"/>
        </w:rPr>
        <w:t>S</w:t>
      </w:r>
      <w:r>
        <w:rPr>
          <w:rFonts w:ascii="Arial" w:eastAsia="Arial" w:hAnsi="Arial" w:cs="Arial"/>
          <w:color w:val="000000"/>
          <w:sz w:val="20"/>
          <w:szCs w:val="20"/>
        </w:rPr>
        <w:t>omente haverá a necessidade de comprovação do preenchimento de requisitos mediante apresentação dos documentos originais não-digitais quando houver dúvida em relação à integridade do documento digital ou quando a lei expressamente o exigir.</w:t>
      </w:r>
    </w:p>
    <w:p w14:paraId="7D754D96" w14:textId="77777777" w:rsidR="00855BF8" w:rsidRDefault="000C6B55">
      <w:pPr>
        <w:numPr>
          <w:ilvl w:val="1"/>
          <w:numId w:val="1"/>
        </w:numPr>
        <w:pBdr>
          <w:top w:val="nil"/>
          <w:left w:val="nil"/>
          <w:bottom w:val="nil"/>
          <w:right w:val="nil"/>
          <w:between w:val="nil"/>
        </w:pBdr>
        <w:spacing w:before="120" w:after="120" w:line="276" w:lineRule="auto"/>
        <w:ind w:left="283" w:hanging="420"/>
        <w:jc w:val="both"/>
      </w:pPr>
      <w:r>
        <w:rPr>
          <w:rFonts w:ascii="Arial" w:eastAsia="Arial" w:hAnsi="Arial" w:cs="Arial"/>
          <w:color w:val="000000"/>
          <w:sz w:val="20"/>
          <w:szCs w:val="20"/>
        </w:rPr>
        <w:t xml:space="preserve">É de responsabilidade do licitante conferir a exatidão dos seus dados cadastrais no </w:t>
      </w:r>
      <w:proofErr w:type="spellStart"/>
      <w:r>
        <w:rPr>
          <w:rFonts w:ascii="Arial" w:eastAsia="Arial" w:hAnsi="Arial" w:cs="Arial"/>
          <w:color w:val="000000"/>
          <w:sz w:val="20"/>
          <w:szCs w:val="20"/>
        </w:rPr>
        <w:t>Sicaf</w:t>
      </w:r>
      <w:proofErr w:type="spellEnd"/>
      <w:r>
        <w:rPr>
          <w:rFonts w:ascii="Arial" w:eastAsia="Arial" w:hAnsi="Arial" w:cs="Arial"/>
          <w:color w:val="000000"/>
          <w:sz w:val="20"/>
          <w:szCs w:val="20"/>
        </w:rPr>
        <w:t xml:space="preserve"> e mantê-los atualizados junto aos órgãos responsáveis pela informação, devendo proceder, imediatamente, à correção ou à alteração dos registros tão logo identifique incorreção ou aqueles que se tornem desatualizados.</w:t>
      </w:r>
    </w:p>
    <w:p w14:paraId="182E6C0E" w14:textId="77777777" w:rsidR="00855BF8" w:rsidRDefault="000C6B55">
      <w:pPr>
        <w:numPr>
          <w:ilvl w:val="2"/>
          <w:numId w:val="1"/>
        </w:numPr>
        <w:pBdr>
          <w:top w:val="nil"/>
          <w:left w:val="nil"/>
          <w:bottom w:val="nil"/>
          <w:right w:val="nil"/>
          <w:between w:val="nil"/>
        </w:pBdr>
        <w:spacing w:before="120" w:after="120" w:line="276" w:lineRule="auto"/>
        <w:jc w:val="both"/>
      </w:pPr>
      <w:r>
        <w:rPr>
          <w:rFonts w:ascii="Arial" w:eastAsia="Arial" w:hAnsi="Arial" w:cs="Arial"/>
          <w:sz w:val="20"/>
          <w:szCs w:val="20"/>
        </w:rPr>
        <w:t xml:space="preserve">1. </w:t>
      </w:r>
      <w:r>
        <w:rPr>
          <w:rFonts w:ascii="Arial" w:eastAsia="Arial" w:hAnsi="Arial" w:cs="Arial"/>
          <w:color w:val="000000"/>
          <w:sz w:val="20"/>
          <w:szCs w:val="20"/>
        </w:rPr>
        <w:t>A não observância do disposto no item anterior poderá ensejar desclassificação no momento da habilitação.</w:t>
      </w:r>
    </w:p>
    <w:p w14:paraId="47F4129A" w14:textId="77777777" w:rsidR="00855BF8" w:rsidRDefault="000C6B55">
      <w:pPr>
        <w:numPr>
          <w:ilvl w:val="1"/>
          <w:numId w:val="1"/>
        </w:numPr>
        <w:pBdr>
          <w:top w:val="nil"/>
          <w:left w:val="nil"/>
          <w:bottom w:val="nil"/>
          <w:right w:val="nil"/>
          <w:between w:val="nil"/>
        </w:pBdr>
        <w:spacing w:before="120" w:after="120" w:line="276" w:lineRule="auto"/>
        <w:ind w:left="283" w:hanging="420"/>
        <w:jc w:val="both"/>
        <w:rPr>
          <w:rFonts w:ascii="Arial" w:eastAsia="Arial" w:hAnsi="Arial" w:cs="Arial"/>
          <w:i/>
          <w:iCs/>
          <w:color w:val="000000"/>
          <w:sz w:val="20"/>
          <w:szCs w:val="20"/>
        </w:rPr>
      </w:pPr>
      <w:r>
        <w:rPr>
          <w:rFonts w:ascii="Arial" w:eastAsia="Arial" w:hAnsi="Arial" w:cs="Arial"/>
          <w:color w:val="000000"/>
          <w:sz w:val="20"/>
          <w:szCs w:val="20"/>
        </w:rPr>
        <w:t>A verificação pelo Pregoeiro/Agente de Contratação/Comissão, em sítios eletrônicos oficiais de órgãos e entidades emissores de certidões constitui meio legal de prova, para fins de habilitação.</w:t>
      </w:r>
    </w:p>
    <w:p w14:paraId="797A7CA7" w14:textId="77777777" w:rsidR="00855BF8" w:rsidRDefault="000C6B55">
      <w:pPr>
        <w:numPr>
          <w:ilvl w:val="2"/>
          <w:numId w:val="1"/>
        </w:numPr>
        <w:pBdr>
          <w:top w:val="nil"/>
          <w:left w:val="nil"/>
          <w:bottom w:val="nil"/>
          <w:right w:val="nil"/>
          <w:between w:val="nil"/>
        </w:pBdr>
        <w:spacing w:before="120" w:after="120" w:line="276" w:lineRule="auto"/>
        <w:jc w:val="both"/>
        <w:rPr>
          <w:rFonts w:ascii="Arial" w:eastAsia="Arial" w:hAnsi="Arial" w:cs="Arial"/>
          <w:i/>
          <w:iCs/>
          <w:color w:val="000000"/>
          <w:sz w:val="20"/>
          <w:szCs w:val="20"/>
        </w:rPr>
      </w:pPr>
      <w:bookmarkStart w:id="37" w:name="_heading=h.o26dqv2dg6u" w:colFirst="0" w:colLast="0"/>
      <w:bookmarkEnd w:id="37"/>
      <w:r>
        <w:rPr>
          <w:rFonts w:ascii="Arial" w:eastAsia="Arial" w:hAnsi="Arial" w:cs="Arial"/>
          <w:sz w:val="20"/>
          <w:szCs w:val="20"/>
        </w:rPr>
        <w:t xml:space="preserve">1. </w:t>
      </w:r>
      <w:r>
        <w:rPr>
          <w:rFonts w:ascii="Arial" w:eastAsia="Arial" w:hAnsi="Arial" w:cs="Arial"/>
          <w:color w:val="000000"/>
          <w:sz w:val="20"/>
          <w:szCs w:val="20"/>
        </w:rPr>
        <w:t xml:space="preserve">Os documentos exigidos para habilitação que não estejam contemplados no </w:t>
      </w:r>
      <w:proofErr w:type="spellStart"/>
      <w:r>
        <w:rPr>
          <w:rFonts w:ascii="Arial" w:eastAsia="Arial" w:hAnsi="Arial" w:cs="Arial"/>
          <w:color w:val="000000"/>
          <w:sz w:val="20"/>
          <w:szCs w:val="20"/>
        </w:rPr>
        <w:t>Sicaf</w:t>
      </w:r>
      <w:proofErr w:type="spellEnd"/>
      <w:r>
        <w:rPr>
          <w:rFonts w:ascii="Arial" w:eastAsia="Arial" w:hAnsi="Arial" w:cs="Arial"/>
          <w:color w:val="000000"/>
          <w:sz w:val="20"/>
          <w:szCs w:val="20"/>
        </w:rPr>
        <w:t xml:space="preserve"> serão enviados por meio do sistema, em formato digital, no prazo de 2 (duas) horas, prorrogável por igual período, contado da solicitação do Pregoeiro/Agente de Contratação/Comissão.</w:t>
      </w:r>
    </w:p>
    <w:p w14:paraId="6B0D0348" w14:textId="77777777" w:rsidR="00855BF8" w:rsidRDefault="000C6B55">
      <w:pPr>
        <w:numPr>
          <w:ilvl w:val="2"/>
          <w:numId w:val="1"/>
        </w:numPr>
        <w:pBdr>
          <w:top w:val="nil"/>
          <w:left w:val="nil"/>
          <w:bottom w:val="nil"/>
          <w:right w:val="nil"/>
          <w:between w:val="nil"/>
        </w:pBdr>
        <w:spacing w:before="120" w:after="120" w:line="276" w:lineRule="auto"/>
        <w:jc w:val="both"/>
        <w:rPr>
          <w:rFonts w:ascii="Arial" w:eastAsia="Arial" w:hAnsi="Arial" w:cs="Arial"/>
          <w:i/>
          <w:iCs/>
          <w:color w:val="000000"/>
          <w:sz w:val="20"/>
          <w:szCs w:val="20"/>
        </w:rPr>
      </w:pPr>
      <w:bookmarkStart w:id="38" w:name="_heading=h.vj0ehjyz30hg" w:colFirst="0" w:colLast="0"/>
      <w:bookmarkEnd w:id="38"/>
      <w:r>
        <w:rPr>
          <w:rFonts w:ascii="Arial" w:eastAsia="Arial" w:hAnsi="Arial" w:cs="Arial"/>
          <w:sz w:val="20"/>
          <w:szCs w:val="20"/>
        </w:rPr>
        <w:t xml:space="preserve">2. </w:t>
      </w:r>
      <w:r>
        <w:rPr>
          <w:rFonts w:ascii="Arial" w:eastAsia="Arial" w:hAnsi="Arial" w:cs="Arial"/>
          <w:color w:val="000000"/>
          <w:sz w:val="20"/>
          <w:szCs w:val="20"/>
        </w:rPr>
        <w:t>Na hipótese de a fase de habilitação anteceder a fase de apresentação de propostas e lances, os licitantes encaminharão, por meio do sistema, simultaneamente os documentos de habilitação e a proposta com o preço ou o percentual de desconto, observado o disposto no § 1º do art. 36 e no § 1º do art. 39 da Instrução Normativa SEGES/ME nº 73, de 30 de setembro de 2022.</w:t>
      </w:r>
    </w:p>
    <w:p w14:paraId="6D43E1A8" w14:textId="77777777" w:rsidR="00855BF8" w:rsidRDefault="000C6B55">
      <w:pPr>
        <w:numPr>
          <w:ilvl w:val="1"/>
          <w:numId w:val="1"/>
        </w:numPr>
        <w:pBdr>
          <w:top w:val="nil"/>
          <w:left w:val="nil"/>
          <w:bottom w:val="nil"/>
          <w:right w:val="nil"/>
          <w:between w:val="nil"/>
        </w:pBdr>
        <w:spacing w:before="120" w:after="120" w:line="276" w:lineRule="auto"/>
        <w:ind w:left="283" w:hanging="420"/>
        <w:jc w:val="both"/>
        <w:rPr>
          <w:rFonts w:ascii="Arial" w:eastAsia="Arial" w:hAnsi="Arial" w:cs="Arial"/>
          <w:i/>
          <w:iCs/>
          <w:color w:val="000000"/>
          <w:sz w:val="20"/>
          <w:szCs w:val="20"/>
        </w:rPr>
      </w:pPr>
      <w:r>
        <w:rPr>
          <w:rFonts w:ascii="Arial" w:eastAsia="Arial" w:hAnsi="Arial" w:cs="Arial"/>
          <w:color w:val="000000"/>
          <w:sz w:val="20"/>
          <w:szCs w:val="20"/>
        </w:rPr>
        <w:t xml:space="preserve">A verificação no </w:t>
      </w:r>
      <w:proofErr w:type="spellStart"/>
      <w:r>
        <w:rPr>
          <w:rFonts w:ascii="Arial" w:eastAsia="Arial" w:hAnsi="Arial" w:cs="Arial"/>
          <w:color w:val="000000"/>
          <w:sz w:val="20"/>
          <w:szCs w:val="20"/>
        </w:rPr>
        <w:t>Sicaf</w:t>
      </w:r>
      <w:proofErr w:type="spellEnd"/>
      <w:r>
        <w:rPr>
          <w:rFonts w:ascii="Arial" w:eastAsia="Arial" w:hAnsi="Arial" w:cs="Arial"/>
          <w:color w:val="000000"/>
          <w:sz w:val="20"/>
          <w:szCs w:val="20"/>
        </w:rPr>
        <w:t xml:space="preserve"> ou a exigência dos documentos nele não contidos somente será feita em relação ao licitante vencedor.</w:t>
      </w:r>
    </w:p>
    <w:p w14:paraId="6034D7A6" w14:textId="77777777" w:rsidR="00855BF8" w:rsidRDefault="000C6B55">
      <w:pPr>
        <w:numPr>
          <w:ilvl w:val="2"/>
          <w:numId w:val="1"/>
        </w:numPr>
        <w:pBdr>
          <w:top w:val="nil"/>
          <w:left w:val="nil"/>
          <w:bottom w:val="nil"/>
          <w:right w:val="nil"/>
          <w:between w:val="nil"/>
        </w:pBdr>
        <w:spacing w:before="120" w:after="120" w:line="276" w:lineRule="auto"/>
        <w:jc w:val="both"/>
      </w:pPr>
      <w:r>
        <w:rPr>
          <w:rFonts w:ascii="Arial" w:eastAsia="Arial" w:hAnsi="Arial" w:cs="Arial"/>
          <w:sz w:val="20"/>
          <w:szCs w:val="20"/>
        </w:rPr>
        <w:t xml:space="preserve">1. </w:t>
      </w:r>
      <w:r>
        <w:rPr>
          <w:rFonts w:ascii="Arial" w:eastAsia="Arial" w:hAnsi="Arial" w:cs="Arial"/>
          <w:color w:val="000000"/>
          <w:sz w:val="20"/>
          <w:szCs w:val="20"/>
        </w:rPr>
        <w:t>Os documentos relativos à regularidade fiscal que constem do Termo de Referência somente serão exigidos, em qualquer caso, em momento posterior ao julgamento das propostas, e apenas do licitante mais bem classificado.</w:t>
      </w:r>
    </w:p>
    <w:p w14:paraId="6641F19D" w14:textId="77777777" w:rsidR="00855BF8" w:rsidRDefault="000C6B55">
      <w:pPr>
        <w:numPr>
          <w:ilvl w:val="2"/>
          <w:numId w:val="1"/>
        </w:numPr>
        <w:pBdr>
          <w:top w:val="nil"/>
          <w:left w:val="nil"/>
          <w:bottom w:val="nil"/>
          <w:right w:val="nil"/>
          <w:between w:val="nil"/>
        </w:pBdr>
        <w:spacing w:before="120" w:after="120" w:line="276" w:lineRule="auto"/>
        <w:jc w:val="both"/>
      </w:pPr>
      <w:r>
        <w:rPr>
          <w:rFonts w:ascii="Arial" w:eastAsia="Arial" w:hAnsi="Arial" w:cs="Arial"/>
          <w:sz w:val="20"/>
          <w:szCs w:val="20"/>
        </w:rPr>
        <w:t xml:space="preserve">2. </w:t>
      </w:r>
      <w:r>
        <w:rPr>
          <w:rFonts w:ascii="Arial" w:eastAsia="Arial" w:hAnsi="Arial" w:cs="Arial"/>
          <w:color w:val="000000"/>
          <w:sz w:val="20"/>
          <w:szCs w:val="20"/>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0ADF0CF9" w14:textId="77777777" w:rsidR="00855BF8" w:rsidRDefault="000C6B55">
      <w:pPr>
        <w:numPr>
          <w:ilvl w:val="1"/>
          <w:numId w:val="1"/>
        </w:numPr>
        <w:pBdr>
          <w:top w:val="nil"/>
          <w:left w:val="nil"/>
          <w:bottom w:val="nil"/>
          <w:right w:val="nil"/>
          <w:between w:val="nil"/>
        </w:pBdr>
        <w:spacing w:before="120" w:after="120" w:line="276" w:lineRule="auto"/>
        <w:ind w:left="283" w:hanging="420"/>
        <w:jc w:val="both"/>
        <w:rPr>
          <w:rFonts w:ascii="Arial" w:eastAsia="Arial" w:hAnsi="Arial" w:cs="Arial"/>
          <w:i/>
          <w:iCs/>
          <w:color w:val="000000"/>
          <w:sz w:val="20"/>
          <w:szCs w:val="20"/>
        </w:rPr>
      </w:pPr>
      <w:bookmarkStart w:id="39" w:name="_heading=h.e21s1oz6t7bn" w:colFirst="0" w:colLast="0"/>
      <w:bookmarkEnd w:id="39"/>
      <w:r>
        <w:rPr>
          <w:rFonts w:ascii="Arial" w:eastAsia="Arial" w:hAnsi="Arial" w:cs="Arial"/>
          <w:color w:val="000000"/>
          <w:sz w:val="20"/>
          <w:szCs w:val="20"/>
        </w:rPr>
        <w:t xml:space="preserve">Encerrado o prazo para envio da documentação de que trata o item </w:t>
      </w:r>
      <w:r>
        <w:rPr>
          <w:rFonts w:ascii="Arial" w:eastAsia="Arial" w:hAnsi="Arial" w:cs="Arial"/>
          <w:sz w:val="20"/>
          <w:szCs w:val="20"/>
        </w:rPr>
        <w:t>8</w:t>
      </w:r>
      <w:r>
        <w:rPr>
          <w:rFonts w:ascii="Arial" w:eastAsia="Arial" w:hAnsi="Arial" w:cs="Arial"/>
          <w:color w:val="000000"/>
          <w:sz w:val="20"/>
          <w:szCs w:val="20"/>
        </w:rPr>
        <w:t>.1</w:t>
      </w:r>
      <w:r>
        <w:rPr>
          <w:rFonts w:ascii="Arial" w:eastAsia="Arial" w:hAnsi="Arial" w:cs="Arial"/>
          <w:sz w:val="20"/>
          <w:szCs w:val="20"/>
        </w:rPr>
        <w:t>1</w:t>
      </w:r>
      <w:r>
        <w:rPr>
          <w:rFonts w:ascii="Arial" w:eastAsia="Arial" w:hAnsi="Arial" w:cs="Arial"/>
          <w:color w:val="000000"/>
          <w:sz w:val="20"/>
          <w:szCs w:val="20"/>
        </w:rPr>
        <w:t>.1, poderá ser admitida, mediante decisão fundamentada do Pregoeiro/Agente de Contratação, a apresentação de novos documentos de habilitação ou a complementação de informações acerca dos documentos já apresentados pelos licitantes, em até 2 (duas) horas, para:</w:t>
      </w:r>
    </w:p>
    <w:p w14:paraId="2A016661" w14:textId="77777777" w:rsidR="00855BF8" w:rsidRDefault="000C6B55">
      <w:pPr>
        <w:numPr>
          <w:ilvl w:val="2"/>
          <w:numId w:val="1"/>
        </w:numPr>
        <w:pBdr>
          <w:top w:val="nil"/>
          <w:left w:val="nil"/>
          <w:bottom w:val="nil"/>
          <w:right w:val="nil"/>
          <w:between w:val="nil"/>
        </w:pBdr>
        <w:spacing w:before="120" w:after="120" w:line="276" w:lineRule="auto"/>
        <w:jc w:val="both"/>
        <w:rPr>
          <w:rFonts w:ascii="Arial" w:eastAsia="Arial" w:hAnsi="Arial" w:cs="Arial"/>
          <w:i/>
          <w:iCs/>
          <w:color w:val="000000"/>
          <w:sz w:val="20"/>
          <w:szCs w:val="20"/>
        </w:rPr>
      </w:pPr>
      <w:r>
        <w:rPr>
          <w:rFonts w:ascii="Arial" w:eastAsia="Arial" w:hAnsi="Arial" w:cs="Arial"/>
          <w:sz w:val="20"/>
          <w:szCs w:val="20"/>
        </w:rPr>
        <w:lastRenderedPageBreak/>
        <w:t xml:space="preserve">1. </w:t>
      </w:r>
      <w:r>
        <w:rPr>
          <w:rFonts w:ascii="Arial" w:eastAsia="Arial" w:hAnsi="Arial" w:cs="Arial"/>
          <w:color w:val="000000"/>
          <w:sz w:val="20"/>
          <w:szCs w:val="20"/>
        </w:rPr>
        <w:t>a aferição das condições de habilitação do licitante, desde que decorrentes de fatos existentes à época da abertura do certame;</w:t>
      </w:r>
    </w:p>
    <w:p w14:paraId="12C15A61" w14:textId="77777777" w:rsidR="00855BF8" w:rsidRDefault="000C6B55">
      <w:pPr>
        <w:numPr>
          <w:ilvl w:val="2"/>
          <w:numId w:val="1"/>
        </w:numPr>
        <w:pBdr>
          <w:top w:val="nil"/>
          <w:left w:val="nil"/>
          <w:bottom w:val="nil"/>
          <w:right w:val="nil"/>
          <w:between w:val="nil"/>
        </w:pBdr>
        <w:spacing w:before="120" w:after="120" w:line="276" w:lineRule="auto"/>
        <w:jc w:val="both"/>
        <w:rPr>
          <w:rFonts w:ascii="Arial" w:eastAsia="Arial" w:hAnsi="Arial" w:cs="Arial"/>
          <w:i/>
          <w:iCs/>
          <w:color w:val="000000"/>
          <w:sz w:val="20"/>
          <w:szCs w:val="20"/>
        </w:rPr>
      </w:pPr>
      <w:r>
        <w:rPr>
          <w:rFonts w:ascii="Arial" w:eastAsia="Arial" w:hAnsi="Arial" w:cs="Arial"/>
          <w:sz w:val="20"/>
          <w:szCs w:val="20"/>
        </w:rPr>
        <w:t xml:space="preserve">2. </w:t>
      </w:r>
      <w:r>
        <w:rPr>
          <w:rFonts w:ascii="Arial" w:eastAsia="Arial" w:hAnsi="Arial" w:cs="Arial"/>
          <w:color w:val="000000"/>
          <w:sz w:val="20"/>
          <w:szCs w:val="20"/>
        </w:rPr>
        <w:t>atualização de documentos cuja validade tenha expirado após a data de recebimento das propostas;</w:t>
      </w:r>
    </w:p>
    <w:p w14:paraId="1EB4E520" w14:textId="77777777" w:rsidR="00855BF8" w:rsidRDefault="000C6B55">
      <w:pPr>
        <w:numPr>
          <w:ilvl w:val="2"/>
          <w:numId w:val="1"/>
        </w:numPr>
        <w:pBdr>
          <w:top w:val="nil"/>
          <w:left w:val="nil"/>
          <w:bottom w:val="nil"/>
          <w:right w:val="nil"/>
          <w:between w:val="nil"/>
        </w:pBdr>
        <w:spacing w:before="120" w:after="120" w:line="276" w:lineRule="auto"/>
        <w:jc w:val="both"/>
        <w:rPr>
          <w:rFonts w:ascii="Arial" w:eastAsia="Arial" w:hAnsi="Arial" w:cs="Arial"/>
          <w:i/>
          <w:iCs/>
          <w:color w:val="000000"/>
          <w:sz w:val="20"/>
          <w:szCs w:val="20"/>
        </w:rPr>
      </w:pPr>
      <w:r>
        <w:rPr>
          <w:rFonts w:ascii="Arial" w:eastAsia="Arial" w:hAnsi="Arial" w:cs="Arial"/>
          <w:sz w:val="20"/>
          <w:szCs w:val="20"/>
        </w:rPr>
        <w:t xml:space="preserve">3. </w:t>
      </w:r>
      <w:r>
        <w:rPr>
          <w:rFonts w:ascii="Arial" w:eastAsia="Arial" w:hAnsi="Arial" w:cs="Arial"/>
          <w:color w:val="000000"/>
          <w:sz w:val="20"/>
          <w:szCs w:val="20"/>
        </w:rPr>
        <w:t>suprimento da ausência de documento de cunho declaratório emitido unilateralmente pelo licitante;</w:t>
      </w:r>
    </w:p>
    <w:p w14:paraId="1CC6C4B5" w14:textId="77777777" w:rsidR="00855BF8" w:rsidRDefault="000C6B55">
      <w:pPr>
        <w:numPr>
          <w:ilvl w:val="2"/>
          <w:numId w:val="1"/>
        </w:numPr>
        <w:pBdr>
          <w:top w:val="nil"/>
          <w:left w:val="nil"/>
          <w:bottom w:val="nil"/>
          <w:right w:val="nil"/>
          <w:between w:val="nil"/>
        </w:pBdr>
        <w:spacing w:before="120" w:after="120" w:line="276" w:lineRule="auto"/>
        <w:jc w:val="both"/>
        <w:rPr>
          <w:rFonts w:ascii="Arial" w:eastAsia="Arial" w:hAnsi="Arial" w:cs="Arial"/>
          <w:i/>
          <w:iCs/>
          <w:color w:val="000000"/>
          <w:sz w:val="20"/>
          <w:szCs w:val="20"/>
        </w:rPr>
      </w:pPr>
      <w:r>
        <w:rPr>
          <w:rFonts w:ascii="Arial" w:eastAsia="Arial" w:hAnsi="Arial" w:cs="Arial"/>
          <w:color w:val="000000"/>
          <w:sz w:val="20"/>
          <w:szCs w:val="20"/>
        </w:rPr>
        <w:t xml:space="preserve"> 4. suprimento da ausência de certidão e/ou documento de cunho declaratório expedido por órgão ou entidade cujos atos gozem de presunção de veracidade e fé pública.</w:t>
      </w:r>
    </w:p>
    <w:p w14:paraId="1075238E" w14:textId="77777777" w:rsidR="00855BF8" w:rsidRDefault="000C6B55">
      <w:pPr>
        <w:numPr>
          <w:ilvl w:val="1"/>
          <w:numId w:val="1"/>
        </w:numPr>
        <w:pBdr>
          <w:top w:val="nil"/>
          <w:left w:val="nil"/>
          <w:bottom w:val="nil"/>
          <w:right w:val="nil"/>
          <w:between w:val="nil"/>
        </w:pBdr>
        <w:spacing w:before="120" w:after="120" w:line="276" w:lineRule="auto"/>
        <w:ind w:left="283" w:hanging="420"/>
        <w:jc w:val="both"/>
        <w:rPr>
          <w:rFonts w:ascii="Arial" w:eastAsia="Arial" w:hAnsi="Arial" w:cs="Arial"/>
          <w:i/>
          <w:iCs/>
          <w:color w:val="000000"/>
          <w:sz w:val="20"/>
          <w:szCs w:val="20"/>
        </w:rPr>
      </w:pPr>
      <w:r>
        <w:rPr>
          <w:rFonts w:ascii="Arial" w:eastAsia="Arial" w:hAnsi="Arial" w:cs="Arial"/>
          <w:color w:val="000000"/>
          <w:sz w:val="20"/>
          <w:szCs w:val="20"/>
        </w:rPr>
        <w:t xml:space="preserve">Findo o prazo assinalado sem o envio da nova documentação, restará preclusa essa oportunidade conferida ao licitante, implicando sua inabilitação. </w:t>
      </w:r>
    </w:p>
    <w:p w14:paraId="78E1C338" w14:textId="77777777" w:rsidR="00855BF8" w:rsidRDefault="000C6B55">
      <w:pPr>
        <w:numPr>
          <w:ilvl w:val="1"/>
          <w:numId w:val="1"/>
        </w:numPr>
        <w:pBdr>
          <w:top w:val="nil"/>
          <w:left w:val="nil"/>
          <w:bottom w:val="nil"/>
          <w:right w:val="nil"/>
          <w:between w:val="nil"/>
        </w:pBdr>
        <w:spacing w:before="120" w:after="120" w:line="276" w:lineRule="auto"/>
        <w:ind w:left="283" w:hanging="420"/>
        <w:jc w:val="both"/>
      </w:pPr>
      <w:bookmarkStart w:id="40" w:name="_heading=h.uby1apettnc0" w:colFirst="0" w:colLast="0"/>
      <w:bookmarkEnd w:id="40"/>
      <w:r>
        <w:rPr>
          <w:rFonts w:ascii="Arial" w:eastAsia="Arial" w:hAnsi="Arial" w:cs="Arial"/>
          <w:color w:val="000000"/>
          <w:sz w:val="20"/>
          <w:szCs w:val="20"/>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Pr>
          <w:rFonts w:ascii="Arial" w:eastAsia="Arial" w:hAnsi="Arial" w:cs="Arial"/>
          <w:color w:val="000000"/>
          <w:sz w:val="20"/>
          <w:szCs w:val="20"/>
        </w:rPr>
        <w:t>eﬁcácia</w:t>
      </w:r>
      <w:proofErr w:type="spellEnd"/>
      <w:r>
        <w:rPr>
          <w:rFonts w:ascii="Arial" w:eastAsia="Arial" w:hAnsi="Arial" w:cs="Arial"/>
          <w:color w:val="000000"/>
          <w:sz w:val="20"/>
          <w:szCs w:val="20"/>
        </w:rPr>
        <w:t xml:space="preserve"> para fins de habilitação e classificação.</w:t>
      </w:r>
    </w:p>
    <w:p w14:paraId="080B23DF" w14:textId="77777777" w:rsidR="00855BF8" w:rsidRDefault="000C6B55">
      <w:pPr>
        <w:numPr>
          <w:ilvl w:val="1"/>
          <w:numId w:val="1"/>
        </w:numPr>
        <w:pBdr>
          <w:top w:val="nil"/>
          <w:left w:val="nil"/>
          <w:bottom w:val="nil"/>
          <w:right w:val="nil"/>
          <w:between w:val="nil"/>
        </w:pBdr>
        <w:spacing w:before="120" w:after="120" w:line="276" w:lineRule="auto"/>
        <w:ind w:left="283" w:hanging="420"/>
        <w:jc w:val="both"/>
      </w:pPr>
      <w:bookmarkStart w:id="41" w:name="_heading=h.avtdlbdcfyn0" w:colFirst="0" w:colLast="0"/>
      <w:bookmarkEnd w:id="41"/>
      <w:r>
        <w:rPr>
          <w:rFonts w:ascii="Arial" w:eastAsia="Arial" w:hAnsi="Arial" w:cs="Arial"/>
          <w:color w:val="000000"/>
          <w:sz w:val="20"/>
          <w:szCs w:val="20"/>
        </w:rPr>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Pr>
          <w:rFonts w:ascii="Arial" w:eastAsia="Arial" w:hAnsi="Arial" w:cs="Arial"/>
          <w:sz w:val="20"/>
          <w:szCs w:val="20"/>
        </w:rPr>
        <w:t>8</w:t>
      </w:r>
      <w:r>
        <w:rPr>
          <w:rFonts w:ascii="Arial" w:eastAsia="Arial" w:hAnsi="Arial" w:cs="Arial"/>
          <w:color w:val="000000"/>
          <w:sz w:val="20"/>
          <w:szCs w:val="20"/>
        </w:rPr>
        <w:t>.1</w:t>
      </w:r>
      <w:r>
        <w:rPr>
          <w:rFonts w:ascii="Arial" w:eastAsia="Arial" w:hAnsi="Arial" w:cs="Arial"/>
          <w:sz w:val="20"/>
          <w:szCs w:val="20"/>
        </w:rPr>
        <w:t>1</w:t>
      </w:r>
      <w:r>
        <w:rPr>
          <w:rFonts w:ascii="Arial" w:eastAsia="Arial" w:hAnsi="Arial" w:cs="Arial"/>
          <w:color w:val="000000"/>
          <w:sz w:val="20"/>
          <w:szCs w:val="20"/>
        </w:rPr>
        <w:t>.1.</w:t>
      </w:r>
    </w:p>
    <w:p w14:paraId="2E6BE479" w14:textId="77777777" w:rsidR="00855BF8" w:rsidRDefault="000C6B55">
      <w:pPr>
        <w:numPr>
          <w:ilvl w:val="1"/>
          <w:numId w:val="1"/>
        </w:numPr>
        <w:pBdr>
          <w:top w:val="nil"/>
          <w:left w:val="nil"/>
          <w:bottom w:val="nil"/>
          <w:right w:val="nil"/>
          <w:between w:val="nil"/>
        </w:pBdr>
        <w:spacing w:before="120" w:after="120" w:line="276" w:lineRule="auto"/>
        <w:ind w:left="283" w:hanging="420"/>
        <w:jc w:val="both"/>
      </w:pPr>
      <w:bookmarkStart w:id="42" w:name="_heading=h.xxi3izy3qwtu" w:colFirst="0" w:colLast="0"/>
      <w:bookmarkEnd w:id="42"/>
      <w:r>
        <w:rPr>
          <w:rFonts w:ascii="Arial" w:eastAsia="Arial" w:hAnsi="Arial" w:cs="Arial"/>
          <w:color w:val="000000"/>
          <w:sz w:val="20"/>
          <w:szCs w:val="20"/>
        </w:rPr>
        <w:t>Somente serão disponibilizados para acesso público os documentos de habilitação do licitante cuja proposta atenda ao edital de licitação, após concluídos os procedimentos de que trata o subitem anterior.</w:t>
      </w:r>
    </w:p>
    <w:p w14:paraId="7C28D437" w14:textId="77777777" w:rsidR="00855BF8" w:rsidRDefault="000C6B55">
      <w:pPr>
        <w:numPr>
          <w:ilvl w:val="1"/>
          <w:numId w:val="1"/>
        </w:numPr>
        <w:pBdr>
          <w:top w:val="nil"/>
          <w:left w:val="nil"/>
          <w:bottom w:val="nil"/>
          <w:right w:val="nil"/>
          <w:between w:val="nil"/>
        </w:pBdr>
        <w:spacing w:before="120" w:after="120" w:line="276" w:lineRule="auto"/>
        <w:ind w:left="283" w:hanging="420"/>
        <w:jc w:val="both"/>
      </w:pPr>
      <w:r>
        <w:rPr>
          <w:rFonts w:ascii="Arial" w:eastAsia="Arial" w:hAnsi="Arial" w:cs="Arial"/>
          <w:color w:val="000000"/>
          <w:sz w:val="20"/>
          <w:szCs w:val="20"/>
        </w:rPr>
        <w:t>A comprovação de regularidade fiscal e trabalhista das microempresas e das empresas de pequeno porte somente será exigida para efeito de contratação, e não como condição para participação na licitação.</w:t>
      </w:r>
    </w:p>
    <w:p w14:paraId="45622F27" w14:textId="77777777" w:rsidR="00855BF8" w:rsidRDefault="000C6B55">
      <w:pPr>
        <w:numPr>
          <w:ilvl w:val="1"/>
          <w:numId w:val="1"/>
        </w:numPr>
        <w:pBdr>
          <w:top w:val="nil"/>
          <w:left w:val="nil"/>
          <w:bottom w:val="nil"/>
          <w:right w:val="nil"/>
          <w:between w:val="nil"/>
        </w:pBdr>
        <w:spacing w:before="120" w:after="120" w:line="276" w:lineRule="auto"/>
        <w:ind w:left="283" w:hanging="420"/>
        <w:jc w:val="both"/>
      </w:pPr>
      <w:r>
        <w:rPr>
          <w:rFonts w:ascii="Arial" w:eastAsia="Arial" w:hAnsi="Arial" w:cs="Arial"/>
          <w:color w:val="000000"/>
          <w:sz w:val="20"/>
          <w:szCs w:val="20"/>
        </w:rPr>
        <w:t>Quando a fase de habilitação anteceder a de julgamento e já tiver sido encerrada, não caberá exclusão de licitante por motivo relacionado à habilitação, salvo em razão de fatos supervenientes ou só conhecidos após o julgamento.</w:t>
      </w:r>
    </w:p>
    <w:p w14:paraId="62B7B7AB" w14:textId="77777777" w:rsidR="00855BF8" w:rsidRDefault="000C6B55">
      <w:pPr>
        <w:keepNext/>
        <w:keepLines/>
        <w:numPr>
          <w:ilvl w:val="0"/>
          <w:numId w:val="1"/>
        </w:numPr>
        <w:pBdr>
          <w:top w:val="nil"/>
          <w:left w:val="nil"/>
          <w:bottom w:val="nil"/>
          <w:right w:val="nil"/>
          <w:between w:val="nil"/>
        </w:pBdr>
        <w:tabs>
          <w:tab w:val="left" w:pos="567"/>
        </w:tabs>
        <w:spacing w:before="288" w:after="288" w:line="312" w:lineRule="auto"/>
        <w:jc w:val="both"/>
      </w:pPr>
      <w:bookmarkStart w:id="43" w:name="_heading=h.3dja0mldujf6" w:colFirst="0" w:colLast="0"/>
      <w:bookmarkEnd w:id="43"/>
      <w:r>
        <w:rPr>
          <w:rFonts w:ascii="Arial" w:eastAsia="Arial" w:hAnsi="Arial" w:cs="Arial"/>
          <w:b/>
          <w:bCs/>
          <w:color w:val="000000"/>
          <w:sz w:val="20"/>
          <w:szCs w:val="20"/>
        </w:rPr>
        <w:t>DO TERMO DE CONTRATO</w:t>
      </w:r>
    </w:p>
    <w:p w14:paraId="3D0E066B" w14:textId="77777777" w:rsidR="00855BF8" w:rsidRDefault="000C6B55">
      <w:pPr>
        <w:numPr>
          <w:ilvl w:val="1"/>
          <w:numId w:val="1"/>
        </w:numPr>
        <w:pBdr>
          <w:top w:val="nil"/>
          <w:left w:val="nil"/>
          <w:bottom w:val="nil"/>
          <w:right w:val="nil"/>
          <w:between w:val="nil"/>
        </w:pBdr>
        <w:spacing w:before="120" w:after="120" w:line="276" w:lineRule="auto"/>
        <w:ind w:left="283" w:hanging="420"/>
        <w:jc w:val="both"/>
        <w:rPr>
          <w:rFonts w:ascii="Arial" w:eastAsia="Arial" w:hAnsi="Arial" w:cs="Arial"/>
          <w:color w:val="000000"/>
          <w:sz w:val="20"/>
          <w:szCs w:val="20"/>
        </w:rPr>
      </w:pPr>
      <w:r>
        <w:rPr>
          <w:rFonts w:ascii="Arial" w:eastAsia="Arial" w:hAnsi="Arial" w:cs="Arial"/>
          <w:color w:val="000000"/>
          <w:sz w:val="20"/>
          <w:szCs w:val="20"/>
        </w:rPr>
        <w:t>Após a homologação e adjudicação, caso se conclua pela contratação, será firmado termo de contrato, ou outro instrumento equivalente.</w:t>
      </w:r>
    </w:p>
    <w:p w14:paraId="5E1914E8" w14:textId="77777777" w:rsidR="00855BF8" w:rsidRDefault="000C6B55">
      <w:pPr>
        <w:numPr>
          <w:ilvl w:val="1"/>
          <w:numId w:val="1"/>
        </w:numPr>
        <w:pBdr>
          <w:top w:val="nil"/>
          <w:left w:val="nil"/>
          <w:bottom w:val="nil"/>
          <w:right w:val="nil"/>
          <w:between w:val="nil"/>
        </w:pBdr>
        <w:spacing w:before="120" w:after="120" w:line="276" w:lineRule="auto"/>
        <w:ind w:left="283" w:hanging="420"/>
        <w:jc w:val="both"/>
        <w:rPr>
          <w:rFonts w:ascii="Arial" w:eastAsia="Arial" w:hAnsi="Arial" w:cs="Arial"/>
          <w:color w:val="000000"/>
          <w:sz w:val="20"/>
          <w:szCs w:val="20"/>
        </w:rPr>
      </w:pPr>
      <w:bookmarkStart w:id="44" w:name="_heading=h.uovgyw50khja" w:colFirst="0" w:colLast="0"/>
      <w:bookmarkEnd w:id="44"/>
      <w:r>
        <w:rPr>
          <w:rFonts w:ascii="Arial" w:eastAsia="Arial" w:hAnsi="Arial" w:cs="Arial"/>
          <w:color w:val="000000"/>
          <w:sz w:val="20"/>
          <w:szCs w:val="20"/>
        </w:rPr>
        <w:t>O adjudicatário terá o prazo de</w:t>
      </w:r>
      <w:r>
        <w:rPr>
          <w:rFonts w:ascii="Arial" w:eastAsia="Arial" w:hAnsi="Arial" w:cs="Arial"/>
          <w:sz w:val="20"/>
          <w:szCs w:val="20"/>
        </w:rPr>
        <w:t xml:space="preserve"> 2 (dois) </w:t>
      </w:r>
      <w:r>
        <w:rPr>
          <w:rFonts w:ascii="Arial" w:eastAsia="Arial" w:hAnsi="Arial" w:cs="Arial"/>
          <w:color w:val="000000"/>
          <w:sz w:val="20"/>
          <w:szCs w:val="20"/>
        </w:rPr>
        <w:t>dias úteis, contados a partir da data de sua convocação, para assinar o termo de contrato ou instrumento equivalente, sob pena de decair o direito à contratação, sem prejuízo das sanções previstas neste Edital.</w:t>
      </w:r>
    </w:p>
    <w:p w14:paraId="0343E08D" w14:textId="77777777" w:rsidR="00855BF8" w:rsidRDefault="000C6B55">
      <w:pPr>
        <w:numPr>
          <w:ilvl w:val="1"/>
          <w:numId w:val="1"/>
        </w:numPr>
        <w:pBdr>
          <w:top w:val="nil"/>
          <w:left w:val="nil"/>
          <w:bottom w:val="nil"/>
          <w:right w:val="nil"/>
          <w:between w:val="nil"/>
        </w:pBdr>
        <w:spacing w:before="120" w:after="120" w:line="276" w:lineRule="auto"/>
        <w:ind w:left="283" w:hanging="420"/>
        <w:jc w:val="both"/>
        <w:rPr>
          <w:rFonts w:ascii="Arial" w:eastAsia="Arial" w:hAnsi="Arial" w:cs="Arial"/>
          <w:color w:val="000000"/>
          <w:sz w:val="20"/>
          <w:szCs w:val="20"/>
        </w:rPr>
      </w:pPr>
      <w:bookmarkStart w:id="45" w:name="_heading=h.v0vcltfnd7xj" w:colFirst="0" w:colLast="0"/>
      <w:bookmarkEnd w:id="45"/>
      <w:r>
        <w:rPr>
          <w:rFonts w:ascii="Arial" w:eastAsia="Arial" w:hAnsi="Arial" w:cs="Arial"/>
          <w:color w:val="000000"/>
          <w:sz w:val="20"/>
          <w:szCs w:val="20"/>
        </w:rPr>
        <w:t>Alternativamente à convocação para comparecer perante o órgão ou entidade para a assinatura do Termo de Contrato ou instrumento equivalente, a Administração poderá: a) encaminhá-lo para assinatura, mediante correspondência postal com aviso de recebimento (AR), para que seja assinado e devolvido no prazo de 2 (dois)</w:t>
      </w:r>
      <w:r>
        <w:rPr>
          <w:rFonts w:ascii="Arial" w:eastAsia="Arial" w:hAnsi="Arial" w:cs="Arial"/>
          <w:color w:val="FF0000"/>
          <w:sz w:val="20"/>
          <w:szCs w:val="20"/>
        </w:rPr>
        <w:t xml:space="preserve"> </w:t>
      </w:r>
      <w:r>
        <w:rPr>
          <w:rFonts w:ascii="Arial" w:eastAsia="Arial" w:hAnsi="Arial" w:cs="Arial"/>
          <w:color w:val="000000"/>
          <w:sz w:val="20"/>
          <w:szCs w:val="20"/>
        </w:rPr>
        <w:t xml:space="preserve">dias úteis, a contar da data de seu recebimento; b) disponibilizar acesso </w:t>
      </w:r>
      <w:proofErr w:type="spellStart"/>
      <w:r>
        <w:rPr>
          <w:rFonts w:ascii="Arial" w:eastAsia="Arial" w:hAnsi="Arial" w:cs="Arial"/>
          <w:color w:val="000000"/>
          <w:sz w:val="20"/>
          <w:szCs w:val="20"/>
        </w:rPr>
        <w:t>a</w:t>
      </w:r>
      <w:proofErr w:type="spellEnd"/>
      <w:r>
        <w:rPr>
          <w:rFonts w:ascii="Arial" w:eastAsia="Arial" w:hAnsi="Arial" w:cs="Arial"/>
          <w:color w:val="000000"/>
          <w:sz w:val="20"/>
          <w:szCs w:val="20"/>
        </w:rPr>
        <w:t xml:space="preserve"> sistema de processo eletrônico para que seja assinado digitalmente em até 2 (dois)</w:t>
      </w:r>
      <w:r>
        <w:rPr>
          <w:rFonts w:ascii="Arial" w:eastAsia="Arial" w:hAnsi="Arial" w:cs="Arial"/>
          <w:color w:val="FF0000"/>
          <w:sz w:val="20"/>
          <w:szCs w:val="20"/>
        </w:rPr>
        <w:t xml:space="preserve"> </w:t>
      </w:r>
      <w:r>
        <w:rPr>
          <w:rFonts w:ascii="Arial" w:eastAsia="Arial" w:hAnsi="Arial" w:cs="Arial"/>
          <w:color w:val="000000"/>
          <w:sz w:val="20"/>
          <w:szCs w:val="20"/>
        </w:rPr>
        <w:t>dias úteis; ou c) outro meio eletrônico, assegurado o prazo de 2 (dois)</w:t>
      </w:r>
      <w:r>
        <w:rPr>
          <w:rFonts w:ascii="Arial" w:eastAsia="Arial" w:hAnsi="Arial" w:cs="Arial"/>
          <w:color w:val="FF0000"/>
          <w:sz w:val="20"/>
          <w:szCs w:val="20"/>
        </w:rPr>
        <w:t xml:space="preserve"> </w:t>
      </w:r>
      <w:r>
        <w:rPr>
          <w:rFonts w:ascii="Arial" w:eastAsia="Arial" w:hAnsi="Arial" w:cs="Arial"/>
          <w:color w:val="000000"/>
          <w:sz w:val="20"/>
          <w:szCs w:val="20"/>
        </w:rPr>
        <w:t>dias úteis para resposta após recebimento da notificação pela Administração.</w:t>
      </w:r>
    </w:p>
    <w:p w14:paraId="5E0A33A6" w14:textId="77777777" w:rsidR="00855BF8" w:rsidRDefault="000C6B55">
      <w:pPr>
        <w:numPr>
          <w:ilvl w:val="1"/>
          <w:numId w:val="1"/>
        </w:numPr>
        <w:pBdr>
          <w:top w:val="nil"/>
          <w:left w:val="nil"/>
          <w:bottom w:val="nil"/>
          <w:right w:val="nil"/>
          <w:between w:val="nil"/>
        </w:pBdr>
        <w:spacing w:before="120" w:after="120" w:line="276" w:lineRule="auto"/>
        <w:ind w:left="283" w:hanging="420"/>
        <w:jc w:val="both"/>
        <w:rPr>
          <w:rFonts w:ascii="Arial" w:eastAsia="Arial" w:hAnsi="Arial" w:cs="Arial"/>
          <w:sz w:val="20"/>
          <w:szCs w:val="20"/>
        </w:rPr>
      </w:pPr>
      <w:r>
        <w:rPr>
          <w:rFonts w:ascii="Arial" w:eastAsia="Arial" w:hAnsi="Arial" w:cs="Arial"/>
          <w:i/>
          <w:iCs/>
          <w:sz w:val="20"/>
          <w:szCs w:val="20"/>
        </w:rPr>
        <w:t>O Aceite da Nota de Empenho ou do instrumento equivalente, emitida ao fornecedor adjudicado, implica o reconhecimento de que:</w:t>
      </w:r>
    </w:p>
    <w:p w14:paraId="486C4A83" w14:textId="77777777" w:rsidR="00855BF8" w:rsidRDefault="000C6B55">
      <w:pPr>
        <w:numPr>
          <w:ilvl w:val="2"/>
          <w:numId w:val="1"/>
        </w:numPr>
        <w:pBdr>
          <w:top w:val="nil"/>
          <w:left w:val="nil"/>
          <w:bottom w:val="nil"/>
          <w:right w:val="nil"/>
          <w:between w:val="nil"/>
        </w:pBdr>
        <w:spacing w:before="120" w:after="120" w:line="276" w:lineRule="auto"/>
        <w:jc w:val="both"/>
      </w:pPr>
      <w:r>
        <w:rPr>
          <w:rFonts w:ascii="Arial" w:eastAsia="Arial" w:hAnsi="Arial" w:cs="Arial"/>
          <w:i/>
          <w:iCs/>
          <w:sz w:val="20"/>
          <w:szCs w:val="20"/>
        </w:rPr>
        <w:t>1. referida Nota está substituindo o contrato, aplicando-se à relação de negócios ali estabelecida as disposições da Lei nº 14.133, de 2021;</w:t>
      </w:r>
    </w:p>
    <w:p w14:paraId="7D7360F2" w14:textId="77777777" w:rsidR="00855BF8" w:rsidRDefault="000C6B55">
      <w:pPr>
        <w:numPr>
          <w:ilvl w:val="2"/>
          <w:numId w:val="1"/>
        </w:numPr>
        <w:pBdr>
          <w:top w:val="nil"/>
          <w:left w:val="nil"/>
          <w:bottom w:val="nil"/>
          <w:right w:val="nil"/>
          <w:between w:val="nil"/>
        </w:pBdr>
        <w:spacing w:before="120" w:after="120" w:line="276" w:lineRule="auto"/>
        <w:jc w:val="both"/>
      </w:pPr>
      <w:r>
        <w:rPr>
          <w:rFonts w:ascii="Arial" w:eastAsia="Arial" w:hAnsi="Arial" w:cs="Arial"/>
          <w:i/>
          <w:iCs/>
          <w:sz w:val="20"/>
          <w:szCs w:val="20"/>
        </w:rPr>
        <w:t>2. a contratada se vincula à sua proposta e às previsões contidas neste Edital;</w:t>
      </w:r>
    </w:p>
    <w:p w14:paraId="4E5B308E" w14:textId="77777777" w:rsidR="00855BF8" w:rsidRDefault="000C6B55">
      <w:pPr>
        <w:numPr>
          <w:ilvl w:val="2"/>
          <w:numId w:val="1"/>
        </w:numPr>
        <w:pBdr>
          <w:top w:val="nil"/>
          <w:left w:val="nil"/>
          <w:bottom w:val="nil"/>
          <w:right w:val="nil"/>
          <w:between w:val="nil"/>
        </w:pBdr>
        <w:spacing w:before="120" w:after="120" w:line="276" w:lineRule="auto"/>
        <w:jc w:val="both"/>
      </w:pPr>
      <w:r>
        <w:rPr>
          <w:rFonts w:ascii="Arial" w:eastAsia="Arial" w:hAnsi="Arial" w:cs="Arial"/>
          <w:i/>
          <w:iCs/>
          <w:sz w:val="20"/>
          <w:szCs w:val="20"/>
        </w:rPr>
        <w:lastRenderedPageBreak/>
        <w:t>3. a contratada reconhece que as hipóteses de rescisão são aquelas previstas nos artigos 137 e 138 da Lei nº 14.133, de 2021 e reconhece os direitos da Administração previstos nos artigos 137 a 139 da mesma Lei.</w:t>
      </w:r>
    </w:p>
    <w:p w14:paraId="1B628F2E" w14:textId="77777777" w:rsidR="00855BF8" w:rsidRDefault="000C6B55">
      <w:pPr>
        <w:numPr>
          <w:ilvl w:val="1"/>
          <w:numId w:val="1"/>
        </w:numPr>
        <w:pBdr>
          <w:top w:val="nil"/>
          <w:left w:val="nil"/>
          <w:bottom w:val="nil"/>
          <w:right w:val="nil"/>
          <w:between w:val="nil"/>
        </w:pBdr>
        <w:spacing w:before="120" w:after="120" w:line="276" w:lineRule="auto"/>
        <w:ind w:left="283" w:hanging="420"/>
        <w:jc w:val="both"/>
        <w:rPr>
          <w:rFonts w:ascii="Arial" w:eastAsia="Arial" w:hAnsi="Arial" w:cs="Arial"/>
          <w:color w:val="000000"/>
          <w:sz w:val="20"/>
          <w:szCs w:val="20"/>
        </w:rPr>
      </w:pPr>
      <w:r>
        <w:rPr>
          <w:rFonts w:ascii="Arial" w:eastAsia="Arial" w:hAnsi="Arial" w:cs="Arial"/>
          <w:color w:val="000000"/>
          <w:sz w:val="20"/>
          <w:szCs w:val="20"/>
        </w:rPr>
        <w:t>Os prazos dos itens 10.2 e 10.3 poderão ser prorrogados, por igual período, por solicitação justificada do adjudicatário e aceita pela Administração.</w:t>
      </w:r>
    </w:p>
    <w:p w14:paraId="2F1B9827" w14:textId="77777777" w:rsidR="00855BF8" w:rsidRDefault="000C6B55">
      <w:pPr>
        <w:numPr>
          <w:ilvl w:val="1"/>
          <w:numId w:val="1"/>
        </w:numPr>
        <w:pBdr>
          <w:top w:val="nil"/>
          <w:left w:val="nil"/>
          <w:bottom w:val="nil"/>
          <w:right w:val="nil"/>
          <w:between w:val="nil"/>
        </w:pBdr>
        <w:spacing w:before="120" w:after="120" w:line="276" w:lineRule="auto"/>
        <w:ind w:left="283" w:hanging="420"/>
        <w:jc w:val="both"/>
        <w:rPr>
          <w:rFonts w:ascii="Arial" w:eastAsia="Arial" w:hAnsi="Arial" w:cs="Arial"/>
          <w:color w:val="000000"/>
          <w:sz w:val="20"/>
          <w:szCs w:val="20"/>
        </w:rPr>
      </w:pPr>
      <w:r>
        <w:rPr>
          <w:rFonts w:ascii="Arial" w:eastAsia="Arial" w:hAnsi="Arial" w:cs="Arial"/>
          <w:color w:val="000000"/>
          <w:sz w:val="20"/>
          <w:szCs w:val="20"/>
        </w:rPr>
        <w:t>O prazo de vigência da contratação é o estabelecido no Termo de Referência.</w:t>
      </w:r>
    </w:p>
    <w:p w14:paraId="50A8CBBC" w14:textId="77777777" w:rsidR="00855BF8" w:rsidRDefault="000C6B55">
      <w:pPr>
        <w:numPr>
          <w:ilvl w:val="1"/>
          <w:numId w:val="1"/>
        </w:numPr>
        <w:pBdr>
          <w:top w:val="nil"/>
          <w:left w:val="nil"/>
          <w:bottom w:val="nil"/>
          <w:right w:val="nil"/>
          <w:between w:val="nil"/>
        </w:pBdr>
        <w:spacing w:before="120" w:after="120" w:line="276" w:lineRule="auto"/>
        <w:ind w:left="283" w:hanging="420"/>
        <w:jc w:val="both"/>
        <w:rPr>
          <w:rFonts w:ascii="Arial" w:eastAsia="Arial" w:hAnsi="Arial" w:cs="Arial"/>
          <w:color w:val="000000"/>
          <w:sz w:val="20"/>
          <w:szCs w:val="20"/>
        </w:rPr>
      </w:pPr>
      <w:r>
        <w:rPr>
          <w:rFonts w:ascii="Arial" w:eastAsia="Arial" w:hAnsi="Arial" w:cs="Arial"/>
          <w:color w:val="000000"/>
          <w:sz w:val="20"/>
          <w:szCs w:val="20"/>
        </w:rPr>
        <w:t>Na assinatura do contrato ou instrumento equivalente será exigido o Cadastro Informativo de Créditos não Quitados do Setor Público Federal – Cadin e a comprovação das condições de habilitação e contratação consignadas neste Edital, que deverão ser mantidas pelo fornecedor durante a vigência do contrato.</w:t>
      </w:r>
    </w:p>
    <w:p w14:paraId="769CD4A5" w14:textId="77777777" w:rsidR="00855BF8" w:rsidRDefault="000C6B55">
      <w:pPr>
        <w:numPr>
          <w:ilvl w:val="2"/>
          <w:numId w:val="1"/>
        </w:numPr>
        <w:pBdr>
          <w:top w:val="nil"/>
          <w:left w:val="nil"/>
          <w:bottom w:val="nil"/>
          <w:right w:val="nil"/>
          <w:between w:val="nil"/>
        </w:pBdr>
        <w:spacing w:before="120" w:after="120" w:line="276" w:lineRule="auto"/>
        <w:jc w:val="both"/>
      </w:pPr>
      <w:r>
        <w:rPr>
          <w:rFonts w:ascii="Arial" w:eastAsia="Arial" w:hAnsi="Arial" w:cs="Arial"/>
          <w:sz w:val="20"/>
          <w:szCs w:val="20"/>
        </w:rPr>
        <w:t xml:space="preserve">1. </w:t>
      </w:r>
      <w:r>
        <w:rPr>
          <w:rFonts w:ascii="Arial" w:eastAsia="Arial" w:hAnsi="Arial" w:cs="Arial"/>
          <w:color w:val="000000"/>
          <w:sz w:val="20"/>
          <w:szCs w:val="20"/>
        </w:rPr>
        <w:t>A existência de registro no Cadin constitui fator impeditivo para a contratação.</w:t>
      </w:r>
    </w:p>
    <w:p w14:paraId="7996A69D" w14:textId="77777777" w:rsidR="00855BF8" w:rsidRDefault="000C6B55">
      <w:pPr>
        <w:keepNext/>
        <w:keepLines/>
        <w:numPr>
          <w:ilvl w:val="0"/>
          <w:numId w:val="1"/>
        </w:numPr>
        <w:pBdr>
          <w:top w:val="nil"/>
          <w:left w:val="nil"/>
          <w:bottom w:val="nil"/>
          <w:right w:val="nil"/>
          <w:between w:val="nil"/>
        </w:pBdr>
        <w:tabs>
          <w:tab w:val="left" w:pos="567"/>
        </w:tabs>
        <w:spacing w:before="288" w:after="288" w:line="312" w:lineRule="auto"/>
        <w:jc w:val="both"/>
      </w:pPr>
      <w:bookmarkStart w:id="46" w:name="_heading=h.tbl2rqexal6y" w:colFirst="0" w:colLast="0"/>
      <w:bookmarkEnd w:id="46"/>
      <w:r>
        <w:rPr>
          <w:rFonts w:ascii="Arial" w:eastAsia="Arial" w:hAnsi="Arial" w:cs="Arial"/>
          <w:b/>
          <w:bCs/>
          <w:color w:val="000000"/>
          <w:sz w:val="20"/>
          <w:szCs w:val="20"/>
        </w:rPr>
        <w:t>DOS RECURSOS</w:t>
      </w:r>
    </w:p>
    <w:p w14:paraId="2382CBCC" w14:textId="77777777" w:rsidR="00855BF8" w:rsidRDefault="000C6B55">
      <w:pPr>
        <w:numPr>
          <w:ilvl w:val="1"/>
          <w:numId w:val="1"/>
        </w:numPr>
        <w:pBdr>
          <w:top w:val="nil"/>
          <w:left w:val="nil"/>
          <w:bottom w:val="nil"/>
          <w:right w:val="nil"/>
          <w:between w:val="nil"/>
        </w:pBdr>
        <w:spacing w:before="120" w:after="120" w:line="276" w:lineRule="auto"/>
        <w:ind w:left="283" w:hanging="420"/>
        <w:jc w:val="both"/>
      </w:pPr>
      <w:r>
        <w:rPr>
          <w:rFonts w:ascii="Arial" w:eastAsia="Arial" w:hAnsi="Arial" w:cs="Arial"/>
          <w:color w:val="000000"/>
          <w:sz w:val="20"/>
          <w:szCs w:val="20"/>
        </w:rPr>
        <w:t xml:space="preserve">A interposição de recurso referente ao julgamento das propostas, à habilitação ou inabilitação de licitantes, à anulação ou revogação da licitação, observará o disposto no </w:t>
      </w:r>
      <w:hyperlink r:id="rId9" w:anchor="art165">
        <w:r w:rsidR="00855BF8">
          <w:rPr>
            <w:rFonts w:ascii="Arial" w:eastAsia="Arial" w:hAnsi="Arial" w:cs="Arial"/>
            <w:color w:val="000000"/>
            <w:sz w:val="20"/>
            <w:szCs w:val="20"/>
          </w:rPr>
          <w:t>art. 165 da Lei nº 14.133, de 2021</w:t>
        </w:r>
      </w:hyperlink>
      <w:r>
        <w:rPr>
          <w:rFonts w:ascii="Arial" w:eastAsia="Arial" w:hAnsi="Arial" w:cs="Arial"/>
          <w:color w:val="000000"/>
          <w:sz w:val="20"/>
          <w:szCs w:val="20"/>
        </w:rPr>
        <w:t>.</w:t>
      </w:r>
    </w:p>
    <w:p w14:paraId="6BD12733" w14:textId="77777777" w:rsidR="00855BF8" w:rsidRDefault="000C6B55">
      <w:pPr>
        <w:numPr>
          <w:ilvl w:val="1"/>
          <w:numId w:val="1"/>
        </w:numPr>
        <w:pBdr>
          <w:top w:val="nil"/>
          <w:left w:val="nil"/>
          <w:bottom w:val="nil"/>
          <w:right w:val="nil"/>
          <w:between w:val="nil"/>
        </w:pBdr>
        <w:spacing w:before="120" w:after="120" w:line="276" w:lineRule="auto"/>
        <w:ind w:left="283" w:hanging="420"/>
        <w:jc w:val="both"/>
      </w:pPr>
      <w:r>
        <w:rPr>
          <w:rFonts w:ascii="Arial" w:eastAsia="Arial" w:hAnsi="Arial" w:cs="Arial"/>
          <w:color w:val="000000"/>
          <w:sz w:val="20"/>
          <w:szCs w:val="20"/>
        </w:rPr>
        <w:t>O prazo recursal é de 3 (três) dias úteis, contados da data de intimação ou de lavratura da ata.</w:t>
      </w:r>
    </w:p>
    <w:p w14:paraId="51D9C46A" w14:textId="77777777" w:rsidR="00855BF8" w:rsidRDefault="000C6B55">
      <w:pPr>
        <w:numPr>
          <w:ilvl w:val="1"/>
          <w:numId w:val="1"/>
        </w:numPr>
        <w:pBdr>
          <w:top w:val="nil"/>
          <w:left w:val="nil"/>
          <w:bottom w:val="nil"/>
          <w:right w:val="nil"/>
          <w:between w:val="nil"/>
        </w:pBdr>
        <w:spacing w:before="120" w:after="120" w:line="276" w:lineRule="auto"/>
        <w:ind w:left="283" w:hanging="420"/>
        <w:jc w:val="both"/>
      </w:pPr>
      <w:r>
        <w:rPr>
          <w:rFonts w:ascii="Arial" w:eastAsia="Arial" w:hAnsi="Arial" w:cs="Arial"/>
          <w:color w:val="000000"/>
          <w:sz w:val="20"/>
          <w:szCs w:val="20"/>
        </w:rPr>
        <w:t>Quando o recurso apresentado impugnar o julgamento das propostas ou o ato de habilitação ou inabilitação do licitante:</w:t>
      </w:r>
    </w:p>
    <w:p w14:paraId="2A50FE23" w14:textId="77777777" w:rsidR="00855BF8" w:rsidRDefault="000C6B55">
      <w:pPr>
        <w:numPr>
          <w:ilvl w:val="2"/>
          <w:numId w:val="1"/>
        </w:numPr>
        <w:pBdr>
          <w:top w:val="nil"/>
          <w:left w:val="nil"/>
          <w:bottom w:val="nil"/>
          <w:right w:val="nil"/>
          <w:between w:val="nil"/>
        </w:pBdr>
        <w:spacing w:before="120" w:after="120" w:line="276" w:lineRule="auto"/>
        <w:jc w:val="both"/>
      </w:pPr>
      <w:r>
        <w:rPr>
          <w:rFonts w:ascii="Arial" w:eastAsia="Arial" w:hAnsi="Arial" w:cs="Arial"/>
          <w:sz w:val="20"/>
          <w:szCs w:val="20"/>
        </w:rPr>
        <w:t xml:space="preserve">1. </w:t>
      </w:r>
      <w:r>
        <w:rPr>
          <w:rFonts w:ascii="Arial" w:eastAsia="Arial" w:hAnsi="Arial" w:cs="Arial"/>
          <w:color w:val="000000"/>
          <w:sz w:val="20"/>
          <w:szCs w:val="20"/>
        </w:rPr>
        <w:t>a intenção de recorrer deverá ser manifestada imediatamente, sob pena de preclusão;</w:t>
      </w:r>
    </w:p>
    <w:p w14:paraId="00324036" w14:textId="77777777" w:rsidR="00855BF8" w:rsidRDefault="000C6B55">
      <w:pPr>
        <w:numPr>
          <w:ilvl w:val="2"/>
          <w:numId w:val="1"/>
        </w:numPr>
        <w:pBdr>
          <w:top w:val="nil"/>
          <w:left w:val="nil"/>
          <w:bottom w:val="nil"/>
          <w:right w:val="nil"/>
          <w:between w:val="nil"/>
        </w:pBdr>
        <w:spacing w:before="120" w:after="120" w:line="276" w:lineRule="auto"/>
        <w:jc w:val="both"/>
      </w:pPr>
      <w:bookmarkStart w:id="47" w:name="_heading=h.ncjpkbd40p11" w:colFirst="0" w:colLast="0"/>
      <w:bookmarkEnd w:id="47"/>
      <w:r>
        <w:rPr>
          <w:rFonts w:ascii="Arial" w:eastAsia="Arial" w:hAnsi="Arial" w:cs="Arial"/>
          <w:sz w:val="20"/>
          <w:szCs w:val="20"/>
        </w:rPr>
        <w:t xml:space="preserve">2. </w:t>
      </w:r>
      <w:r>
        <w:rPr>
          <w:rFonts w:ascii="Arial" w:eastAsia="Arial" w:hAnsi="Arial" w:cs="Arial"/>
          <w:color w:val="000000"/>
          <w:sz w:val="20"/>
          <w:szCs w:val="20"/>
        </w:rPr>
        <w:t>o prazo para a manifestação da intenção de recorrer não será inferior a 10 (dez) minutos.</w:t>
      </w:r>
    </w:p>
    <w:p w14:paraId="22D613A3" w14:textId="77777777" w:rsidR="00855BF8" w:rsidRDefault="000C6B55">
      <w:pPr>
        <w:numPr>
          <w:ilvl w:val="2"/>
          <w:numId w:val="1"/>
        </w:numPr>
        <w:pBdr>
          <w:top w:val="nil"/>
          <w:left w:val="nil"/>
          <w:bottom w:val="nil"/>
          <w:right w:val="nil"/>
          <w:between w:val="nil"/>
        </w:pBdr>
        <w:spacing w:before="120" w:after="120" w:line="276" w:lineRule="auto"/>
        <w:jc w:val="both"/>
      </w:pPr>
      <w:r>
        <w:rPr>
          <w:rFonts w:ascii="Arial" w:eastAsia="Arial" w:hAnsi="Arial" w:cs="Arial"/>
          <w:sz w:val="20"/>
          <w:szCs w:val="20"/>
        </w:rPr>
        <w:t xml:space="preserve">3. </w:t>
      </w:r>
      <w:r>
        <w:rPr>
          <w:rFonts w:ascii="Arial" w:eastAsia="Arial" w:hAnsi="Arial" w:cs="Arial"/>
          <w:color w:val="000000"/>
          <w:sz w:val="20"/>
          <w:szCs w:val="20"/>
        </w:rPr>
        <w:t>o prazo para apresentação das razões recursais será iniciado na data de intimação ou de lavratura da ata de habilitação ou inabilitação;</w:t>
      </w:r>
    </w:p>
    <w:p w14:paraId="09BC1AA7" w14:textId="77777777" w:rsidR="00855BF8" w:rsidRDefault="000C6B55">
      <w:pPr>
        <w:numPr>
          <w:ilvl w:val="2"/>
          <w:numId w:val="1"/>
        </w:numPr>
        <w:pBdr>
          <w:top w:val="nil"/>
          <w:left w:val="nil"/>
          <w:bottom w:val="nil"/>
          <w:right w:val="nil"/>
          <w:between w:val="nil"/>
        </w:pBdr>
        <w:spacing w:before="120" w:after="120" w:line="276" w:lineRule="auto"/>
        <w:jc w:val="both"/>
      </w:pPr>
      <w:r>
        <w:rPr>
          <w:rFonts w:ascii="Arial" w:eastAsia="Arial" w:hAnsi="Arial" w:cs="Arial"/>
          <w:sz w:val="20"/>
          <w:szCs w:val="20"/>
        </w:rPr>
        <w:t xml:space="preserve">4. </w:t>
      </w:r>
      <w:r>
        <w:rPr>
          <w:rFonts w:ascii="Arial" w:eastAsia="Arial" w:hAnsi="Arial" w:cs="Arial"/>
          <w:color w:val="000000"/>
          <w:sz w:val="20"/>
          <w:szCs w:val="20"/>
        </w:rPr>
        <w:t xml:space="preserve">na hipótese de adoção da inversão de fases prevista no </w:t>
      </w:r>
      <w:hyperlink r:id="rId10" w:anchor="art17%C2%A71">
        <w:r w:rsidR="00855BF8">
          <w:rPr>
            <w:rFonts w:ascii="Arial" w:eastAsia="Arial" w:hAnsi="Arial" w:cs="Arial"/>
            <w:color w:val="000000"/>
            <w:sz w:val="20"/>
            <w:szCs w:val="20"/>
          </w:rPr>
          <w:t>§ 1º do art. 17 da Lei nº 14.133, de 2021</w:t>
        </w:r>
      </w:hyperlink>
      <w:r>
        <w:rPr>
          <w:rFonts w:ascii="Arial" w:eastAsia="Arial" w:hAnsi="Arial" w:cs="Arial"/>
          <w:color w:val="000000"/>
          <w:sz w:val="20"/>
          <w:szCs w:val="20"/>
        </w:rPr>
        <w:t>, o prazo para apresentação das razões recursais será iniciado na data de intimação da ata de julgamento.</w:t>
      </w:r>
    </w:p>
    <w:p w14:paraId="105730A5" w14:textId="77777777" w:rsidR="00855BF8" w:rsidRDefault="000C6B55">
      <w:pPr>
        <w:numPr>
          <w:ilvl w:val="1"/>
          <w:numId w:val="1"/>
        </w:numPr>
        <w:pBdr>
          <w:top w:val="nil"/>
          <w:left w:val="nil"/>
          <w:bottom w:val="nil"/>
          <w:right w:val="nil"/>
          <w:between w:val="nil"/>
        </w:pBdr>
        <w:spacing w:before="120" w:after="120" w:line="276" w:lineRule="auto"/>
        <w:ind w:left="283" w:hanging="420"/>
        <w:jc w:val="both"/>
      </w:pPr>
      <w:r>
        <w:rPr>
          <w:rFonts w:ascii="Arial" w:eastAsia="Arial" w:hAnsi="Arial" w:cs="Arial"/>
          <w:color w:val="000000"/>
          <w:sz w:val="20"/>
          <w:szCs w:val="20"/>
        </w:rPr>
        <w:t>Os recursos deverão ser encaminhados em campo próprio do sistema.</w:t>
      </w:r>
    </w:p>
    <w:p w14:paraId="7BF1D15A" w14:textId="77777777" w:rsidR="00855BF8" w:rsidRDefault="000C6B55">
      <w:pPr>
        <w:numPr>
          <w:ilvl w:val="1"/>
          <w:numId w:val="1"/>
        </w:numPr>
        <w:pBdr>
          <w:top w:val="nil"/>
          <w:left w:val="nil"/>
          <w:bottom w:val="nil"/>
          <w:right w:val="nil"/>
          <w:between w:val="nil"/>
        </w:pBdr>
        <w:spacing w:before="120" w:after="120" w:line="276" w:lineRule="auto"/>
        <w:ind w:left="283" w:hanging="420"/>
        <w:jc w:val="both"/>
      </w:pPr>
      <w:r>
        <w:rPr>
          <w:rFonts w:ascii="Arial" w:eastAsia="Arial" w:hAnsi="Arial" w:cs="Arial"/>
          <w:color w:val="000000"/>
          <w:sz w:val="20"/>
          <w:szCs w:val="20"/>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06F9585E" w14:textId="77777777" w:rsidR="00855BF8" w:rsidRDefault="000C6B55">
      <w:pPr>
        <w:numPr>
          <w:ilvl w:val="1"/>
          <w:numId w:val="1"/>
        </w:numPr>
        <w:pBdr>
          <w:top w:val="nil"/>
          <w:left w:val="nil"/>
          <w:bottom w:val="nil"/>
          <w:right w:val="nil"/>
          <w:between w:val="nil"/>
        </w:pBdr>
        <w:spacing w:before="120" w:after="120" w:line="276" w:lineRule="auto"/>
        <w:ind w:left="283" w:hanging="420"/>
        <w:jc w:val="both"/>
      </w:pPr>
      <w:r>
        <w:rPr>
          <w:rFonts w:ascii="Arial" w:eastAsia="Arial" w:hAnsi="Arial" w:cs="Arial"/>
          <w:color w:val="000000"/>
          <w:sz w:val="20"/>
          <w:szCs w:val="20"/>
        </w:rPr>
        <w:t xml:space="preserve">Os recursos interpostos fora do prazo não serão conhecidos. </w:t>
      </w:r>
    </w:p>
    <w:p w14:paraId="26BFCC91" w14:textId="77777777" w:rsidR="00855BF8" w:rsidRDefault="000C6B55">
      <w:pPr>
        <w:numPr>
          <w:ilvl w:val="1"/>
          <w:numId w:val="1"/>
        </w:numPr>
        <w:pBdr>
          <w:top w:val="nil"/>
          <w:left w:val="nil"/>
          <w:bottom w:val="nil"/>
          <w:right w:val="nil"/>
          <w:between w:val="nil"/>
        </w:pBdr>
        <w:spacing w:before="120" w:after="120" w:line="276" w:lineRule="auto"/>
        <w:ind w:left="283" w:hanging="420"/>
        <w:jc w:val="both"/>
      </w:pPr>
      <w:r>
        <w:rPr>
          <w:rFonts w:ascii="Arial" w:eastAsia="Arial" w:hAnsi="Arial" w:cs="Arial"/>
          <w:color w:val="000000"/>
          <w:sz w:val="20"/>
          <w:szCs w:val="20"/>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271795EB" w14:textId="77777777" w:rsidR="00855BF8" w:rsidRDefault="000C6B55">
      <w:pPr>
        <w:numPr>
          <w:ilvl w:val="1"/>
          <w:numId w:val="1"/>
        </w:numPr>
        <w:pBdr>
          <w:top w:val="nil"/>
          <w:left w:val="nil"/>
          <w:bottom w:val="nil"/>
          <w:right w:val="nil"/>
          <w:between w:val="nil"/>
        </w:pBdr>
        <w:spacing w:before="120" w:after="120" w:line="276" w:lineRule="auto"/>
        <w:ind w:left="283" w:hanging="420"/>
        <w:jc w:val="both"/>
      </w:pPr>
      <w:r>
        <w:rPr>
          <w:rFonts w:ascii="Arial" w:eastAsia="Arial" w:hAnsi="Arial" w:cs="Arial"/>
          <w:color w:val="000000"/>
          <w:sz w:val="20"/>
          <w:szCs w:val="20"/>
        </w:rPr>
        <w:t xml:space="preserve">O recurso e o pedido de reconsideração terão efeito suspensivo do ato ou da decisão recorrida até que sobrevenha decisão final da autoridade competente. </w:t>
      </w:r>
    </w:p>
    <w:p w14:paraId="4EDF1789" w14:textId="77777777" w:rsidR="00855BF8" w:rsidRDefault="000C6B55">
      <w:pPr>
        <w:numPr>
          <w:ilvl w:val="1"/>
          <w:numId w:val="1"/>
        </w:numPr>
        <w:pBdr>
          <w:top w:val="nil"/>
          <w:left w:val="nil"/>
          <w:bottom w:val="nil"/>
          <w:right w:val="nil"/>
          <w:between w:val="nil"/>
        </w:pBdr>
        <w:spacing w:before="120" w:after="120" w:line="276" w:lineRule="auto"/>
        <w:ind w:left="283" w:hanging="420"/>
        <w:jc w:val="both"/>
      </w:pPr>
      <w:r>
        <w:rPr>
          <w:rFonts w:ascii="Arial" w:eastAsia="Arial" w:hAnsi="Arial" w:cs="Arial"/>
          <w:color w:val="000000"/>
          <w:sz w:val="20"/>
          <w:szCs w:val="20"/>
        </w:rPr>
        <w:t xml:space="preserve">O acolhimento do recurso invalida tão somente os atos insuscetíveis de aproveitamento. </w:t>
      </w:r>
    </w:p>
    <w:p w14:paraId="5F96C154" w14:textId="77777777" w:rsidR="00855BF8" w:rsidRDefault="000C6B55">
      <w:pPr>
        <w:numPr>
          <w:ilvl w:val="1"/>
          <w:numId w:val="1"/>
        </w:numPr>
        <w:pBdr>
          <w:top w:val="nil"/>
          <w:left w:val="nil"/>
          <w:bottom w:val="nil"/>
          <w:right w:val="nil"/>
          <w:between w:val="nil"/>
        </w:pBdr>
        <w:spacing w:before="120" w:after="120" w:line="276" w:lineRule="auto"/>
        <w:ind w:left="283" w:hanging="420"/>
        <w:jc w:val="both"/>
      </w:pPr>
      <w:r>
        <w:rPr>
          <w:rFonts w:ascii="Arial" w:eastAsia="Arial" w:hAnsi="Arial" w:cs="Arial"/>
          <w:color w:val="000000"/>
          <w:sz w:val="20"/>
          <w:szCs w:val="20"/>
        </w:rPr>
        <w:t>Os autos do processo permanecerão com vista franqueada aos interessados no sítio eletrônico do P</w:t>
      </w:r>
      <w:r>
        <w:rPr>
          <w:rFonts w:ascii="Arial" w:eastAsia="Arial" w:hAnsi="Arial" w:cs="Arial"/>
          <w:sz w:val="20"/>
          <w:szCs w:val="20"/>
        </w:rPr>
        <w:t>ortal de Compras Públicas &lt;https://www.portaldecompraspublicas.com.br/&gt;.</w:t>
      </w:r>
    </w:p>
    <w:p w14:paraId="35839632" w14:textId="77777777" w:rsidR="00855BF8" w:rsidRDefault="000C6B55">
      <w:pPr>
        <w:keepNext/>
        <w:keepLines/>
        <w:numPr>
          <w:ilvl w:val="0"/>
          <w:numId w:val="1"/>
        </w:numPr>
        <w:pBdr>
          <w:top w:val="nil"/>
          <w:left w:val="nil"/>
          <w:bottom w:val="nil"/>
          <w:right w:val="nil"/>
          <w:between w:val="nil"/>
        </w:pBdr>
        <w:tabs>
          <w:tab w:val="left" w:pos="567"/>
        </w:tabs>
        <w:spacing w:before="288" w:after="288" w:line="312" w:lineRule="auto"/>
        <w:jc w:val="both"/>
      </w:pPr>
      <w:bookmarkStart w:id="48" w:name="_heading=h.68jqf3749fjy" w:colFirst="0" w:colLast="0"/>
      <w:bookmarkEnd w:id="48"/>
      <w:r>
        <w:rPr>
          <w:rFonts w:ascii="Arial" w:eastAsia="Arial" w:hAnsi="Arial" w:cs="Arial"/>
          <w:b/>
          <w:bCs/>
          <w:color w:val="000000"/>
          <w:sz w:val="20"/>
          <w:szCs w:val="20"/>
        </w:rPr>
        <w:lastRenderedPageBreak/>
        <w:t>DAS INFRAÇÕES ADMINISTRATIVAS E SANÇÕES</w:t>
      </w:r>
    </w:p>
    <w:p w14:paraId="1425DE79" w14:textId="77777777" w:rsidR="00855BF8" w:rsidRDefault="000C6B55">
      <w:pPr>
        <w:numPr>
          <w:ilvl w:val="1"/>
          <w:numId w:val="1"/>
        </w:numPr>
        <w:pBdr>
          <w:top w:val="nil"/>
          <w:left w:val="nil"/>
          <w:bottom w:val="nil"/>
          <w:right w:val="nil"/>
          <w:between w:val="nil"/>
        </w:pBdr>
        <w:spacing w:before="120" w:after="120" w:line="276" w:lineRule="auto"/>
        <w:ind w:left="283" w:hanging="420"/>
        <w:jc w:val="both"/>
      </w:pPr>
      <w:r>
        <w:rPr>
          <w:rFonts w:ascii="Arial" w:eastAsia="Arial" w:hAnsi="Arial" w:cs="Arial"/>
          <w:color w:val="000000"/>
          <w:sz w:val="20"/>
          <w:szCs w:val="20"/>
        </w:rPr>
        <w:t xml:space="preserve">Comete infração administrativa, nos termos da lei, o licitante que, com dolo ou culpa: </w:t>
      </w:r>
    </w:p>
    <w:p w14:paraId="0BD4876D" w14:textId="77777777" w:rsidR="00855BF8" w:rsidRDefault="000C6B55">
      <w:pPr>
        <w:numPr>
          <w:ilvl w:val="2"/>
          <w:numId w:val="1"/>
        </w:numPr>
        <w:pBdr>
          <w:top w:val="nil"/>
          <w:left w:val="nil"/>
          <w:bottom w:val="nil"/>
          <w:right w:val="nil"/>
          <w:between w:val="nil"/>
        </w:pBdr>
        <w:spacing w:before="120" w:after="120" w:line="276" w:lineRule="auto"/>
        <w:jc w:val="both"/>
      </w:pPr>
      <w:bookmarkStart w:id="49" w:name="_heading=h.fmxdr4h03jv8" w:colFirst="0" w:colLast="0"/>
      <w:bookmarkEnd w:id="49"/>
      <w:r>
        <w:rPr>
          <w:rFonts w:ascii="Arial" w:eastAsia="Arial" w:hAnsi="Arial" w:cs="Arial"/>
          <w:sz w:val="20"/>
          <w:szCs w:val="20"/>
        </w:rPr>
        <w:t xml:space="preserve">1. </w:t>
      </w:r>
      <w:r>
        <w:rPr>
          <w:rFonts w:ascii="Arial" w:eastAsia="Arial" w:hAnsi="Arial" w:cs="Arial"/>
          <w:color w:val="000000"/>
          <w:sz w:val="20"/>
          <w:szCs w:val="20"/>
        </w:rPr>
        <w:t>deixar de entregar a documentação exigida para o certame ou não entregar qualquer documento que tenha sido solicitado pelo Pregoeiro/Agente de Contratação/Comissão durante o certame;</w:t>
      </w:r>
    </w:p>
    <w:p w14:paraId="735C0E4D" w14:textId="77777777" w:rsidR="00855BF8" w:rsidRDefault="000C6B55">
      <w:pPr>
        <w:numPr>
          <w:ilvl w:val="2"/>
          <w:numId w:val="1"/>
        </w:numPr>
        <w:pBdr>
          <w:top w:val="nil"/>
          <w:left w:val="nil"/>
          <w:bottom w:val="nil"/>
          <w:right w:val="nil"/>
          <w:between w:val="nil"/>
        </w:pBdr>
        <w:spacing w:before="120" w:after="120" w:line="276" w:lineRule="auto"/>
        <w:jc w:val="both"/>
      </w:pPr>
      <w:bookmarkStart w:id="50" w:name="_heading=h.w4z7azye2jh8" w:colFirst="0" w:colLast="0"/>
      <w:bookmarkEnd w:id="50"/>
      <w:r>
        <w:rPr>
          <w:rFonts w:ascii="Arial" w:eastAsia="Arial" w:hAnsi="Arial" w:cs="Arial"/>
          <w:sz w:val="20"/>
          <w:szCs w:val="20"/>
        </w:rPr>
        <w:t xml:space="preserve">2. </w:t>
      </w:r>
      <w:r>
        <w:rPr>
          <w:rFonts w:ascii="Arial" w:eastAsia="Arial" w:hAnsi="Arial" w:cs="Arial"/>
          <w:color w:val="000000"/>
          <w:sz w:val="20"/>
          <w:szCs w:val="20"/>
        </w:rPr>
        <w:t>salvo em decorrência de fato superveniente devidamente justificado, não mantiver a proposta em especial quando:</w:t>
      </w:r>
    </w:p>
    <w:p w14:paraId="2D9D9889" w14:textId="77777777" w:rsidR="00855BF8" w:rsidRDefault="000C6B55">
      <w:pPr>
        <w:numPr>
          <w:ilvl w:val="3"/>
          <w:numId w:val="1"/>
        </w:numPr>
        <w:pBdr>
          <w:top w:val="nil"/>
          <w:left w:val="nil"/>
          <w:bottom w:val="nil"/>
          <w:right w:val="nil"/>
          <w:between w:val="nil"/>
        </w:pBdr>
        <w:spacing w:before="120" w:after="120" w:line="276" w:lineRule="auto"/>
        <w:ind w:hanging="647"/>
        <w:jc w:val="both"/>
      </w:pPr>
      <w:r>
        <w:rPr>
          <w:rFonts w:ascii="Arial" w:eastAsia="Arial" w:hAnsi="Arial" w:cs="Arial"/>
          <w:color w:val="000000"/>
          <w:sz w:val="20"/>
          <w:szCs w:val="20"/>
        </w:rPr>
        <w:t xml:space="preserve">não enviar a proposta adequada ao último lance ofertado ou após a negociação; </w:t>
      </w:r>
    </w:p>
    <w:p w14:paraId="11F17D4A" w14:textId="77777777" w:rsidR="00855BF8" w:rsidRDefault="000C6B55">
      <w:pPr>
        <w:numPr>
          <w:ilvl w:val="3"/>
          <w:numId w:val="1"/>
        </w:numPr>
        <w:pBdr>
          <w:top w:val="nil"/>
          <w:left w:val="nil"/>
          <w:bottom w:val="nil"/>
          <w:right w:val="nil"/>
          <w:between w:val="nil"/>
        </w:pBdr>
        <w:spacing w:before="120" w:after="120" w:line="276" w:lineRule="auto"/>
        <w:ind w:hanging="647"/>
        <w:jc w:val="both"/>
      </w:pPr>
      <w:r>
        <w:rPr>
          <w:rFonts w:ascii="Arial" w:eastAsia="Arial" w:hAnsi="Arial" w:cs="Arial"/>
          <w:color w:val="000000"/>
          <w:sz w:val="20"/>
          <w:szCs w:val="20"/>
        </w:rPr>
        <w:t xml:space="preserve">recusar-se a enviar o detalhamento da proposta quando exigível; </w:t>
      </w:r>
    </w:p>
    <w:p w14:paraId="7860383A" w14:textId="77777777" w:rsidR="00855BF8" w:rsidRDefault="000C6B55">
      <w:pPr>
        <w:numPr>
          <w:ilvl w:val="3"/>
          <w:numId w:val="1"/>
        </w:numPr>
        <w:pBdr>
          <w:top w:val="nil"/>
          <w:left w:val="nil"/>
          <w:bottom w:val="nil"/>
          <w:right w:val="nil"/>
          <w:between w:val="nil"/>
        </w:pBdr>
        <w:spacing w:before="120" w:after="120" w:line="276" w:lineRule="auto"/>
        <w:ind w:hanging="647"/>
        <w:jc w:val="both"/>
      </w:pPr>
      <w:r>
        <w:rPr>
          <w:rFonts w:ascii="Arial" w:eastAsia="Arial" w:hAnsi="Arial" w:cs="Arial"/>
          <w:color w:val="000000"/>
          <w:sz w:val="20"/>
          <w:szCs w:val="20"/>
        </w:rPr>
        <w:t>pedir para ser desclassificado quando encerrada a etapa competitiva;</w:t>
      </w:r>
    </w:p>
    <w:p w14:paraId="1E59F9B1" w14:textId="77777777" w:rsidR="00855BF8" w:rsidRDefault="000C6B55">
      <w:pPr>
        <w:numPr>
          <w:ilvl w:val="3"/>
          <w:numId w:val="1"/>
        </w:numPr>
        <w:pBdr>
          <w:top w:val="nil"/>
          <w:left w:val="nil"/>
          <w:bottom w:val="nil"/>
          <w:right w:val="nil"/>
          <w:between w:val="nil"/>
        </w:pBdr>
        <w:spacing w:before="120" w:after="120" w:line="276" w:lineRule="auto"/>
        <w:ind w:hanging="647"/>
        <w:jc w:val="both"/>
      </w:pPr>
      <w:r>
        <w:rPr>
          <w:rFonts w:ascii="Arial" w:eastAsia="Arial" w:hAnsi="Arial" w:cs="Arial"/>
          <w:color w:val="000000"/>
          <w:sz w:val="20"/>
          <w:szCs w:val="20"/>
        </w:rPr>
        <w:t>deixar de apresentar amostra;</w:t>
      </w:r>
    </w:p>
    <w:p w14:paraId="7CCCAF13" w14:textId="77777777" w:rsidR="00855BF8" w:rsidRDefault="000C6B55">
      <w:pPr>
        <w:numPr>
          <w:ilvl w:val="3"/>
          <w:numId w:val="1"/>
        </w:numPr>
        <w:pBdr>
          <w:top w:val="nil"/>
          <w:left w:val="nil"/>
          <w:bottom w:val="nil"/>
          <w:right w:val="nil"/>
          <w:between w:val="nil"/>
        </w:pBdr>
        <w:spacing w:before="120" w:after="120" w:line="276" w:lineRule="auto"/>
        <w:ind w:hanging="647"/>
        <w:jc w:val="both"/>
      </w:pPr>
      <w:r>
        <w:rPr>
          <w:rFonts w:ascii="Arial" w:eastAsia="Arial" w:hAnsi="Arial" w:cs="Arial"/>
          <w:color w:val="000000"/>
          <w:sz w:val="20"/>
          <w:szCs w:val="20"/>
        </w:rPr>
        <w:t>apresentar proposta ou amostra em desacordo com as especificações do edital.</w:t>
      </w:r>
    </w:p>
    <w:p w14:paraId="53655972" w14:textId="77777777" w:rsidR="00855BF8" w:rsidRDefault="000C6B55">
      <w:pPr>
        <w:numPr>
          <w:ilvl w:val="2"/>
          <w:numId w:val="1"/>
        </w:numPr>
        <w:pBdr>
          <w:top w:val="nil"/>
          <w:left w:val="nil"/>
          <w:bottom w:val="nil"/>
          <w:right w:val="nil"/>
          <w:between w:val="nil"/>
        </w:pBdr>
        <w:spacing w:before="120" w:after="120" w:line="276" w:lineRule="auto"/>
        <w:jc w:val="both"/>
      </w:pPr>
      <w:bookmarkStart w:id="51" w:name="_heading=h.kkfg87xmoi5z" w:colFirst="0" w:colLast="0"/>
      <w:bookmarkEnd w:id="51"/>
      <w:r>
        <w:rPr>
          <w:rFonts w:ascii="Arial" w:eastAsia="Arial" w:hAnsi="Arial" w:cs="Arial"/>
          <w:sz w:val="20"/>
          <w:szCs w:val="20"/>
        </w:rPr>
        <w:t xml:space="preserve">3. </w:t>
      </w:r>
      <w:r>
        <w:rPr>
          <w:rFonts w:ascii="Arial" w:eastAsia="Arial" w:hAnsi="Arial" w:cs="Arial"/>
          <w:color w:val="000000"/>
          <w:sz w:val="20"/>
          <w:szCs w:val="20"/>
        </w:rPr>
        <w:t>não celebrar o contrato ou não entregar a documentação exigida para a contratação, quando convocado dentro do prazo de validade de sua proposta;</w:t>
      </w:r>
    </w:p>
    <w:p w14:paraId="722559D4" w14:textId="77777777" w:rsidR="00855BF8" w:rsidRDefault="000C6B55">
      <w:pPr>
        <w:numPr>
          <w:ilvl w:val="2"/>
          <w:numId w:val="1"/>
        </w:numPr>
        <w:pBdr>
          <w:top w:val="nil"/>
          <w:left w:val="nil"/>
          <w:bottom w:val="nil"/>
          <w:right w:val="nil"/>
          <w:between w:val="nil"/>
        </w:pBdr>
        <w:spacing w:before="120" w:after="120" w:line="276" w:lineRule="auto"/>
        <w:jc w:val="both"/>
      </w:pPr>
      <w:bookmarkStart w:id="52" w:name="_heading=h.ovj9wz5zdr5" w:colFirst="0" w:colLast="0"/>
      <w:bookmarkEnd w:id="52"/>
      <w:r>
        <w:rPr>
          <w:rFonts w:ascii="Arial" w:eastAsia="Arial" w:hAnsi="Arial" w:cs="Arial"/>
          <w:sz w:val="20"/>
          <w:szCs w:val="20"/>
        </w:rPr>
        <w:t xml:space="preserve">4. </w:t>
      </w:r>
      <w:r>
        <w:rPr>
          <w:rFonts w:ascii="Arial" w:eastAsia="Arial" w:hAnsi="Arial" w:cs="Arial"/>
          <w:color w:val="000000"/>
          <w:sz w:val="20"/>
          <w:szCs w:val="20"/>
        </w:rPr>
        <w:t>recusar-se, sem justificativa, a assinar o contrato ou a ata de registro de preço, ou a aceitar ou retirar o instrumento equivalente no prazo estabelecido pela Administração;</w:t>
      </w:r>
    </w:p>
    <w:p w14:paraId="1DF41E0B" w14:textId="77777777" w:rsidR="00855BF8" w:rsidRDefault="000C6B55">
      <w:pPr>
        <w:numPr>
          <w:ilvl w:val="2"/>
          <w:numId w:val="1"/>
        </w:numPr>
        <w:pBdr>
          <w:top w:val="nil"/>
          <w:left w:val="nil"/>
          <w:bottom w:val="nil"/>
          <w:right w:val="nil"/>
          <w:between w:val="nil"/>
        </w:pBdr>
        <w:spacing w:before="120" w:after="120" w:line="276" w:lineRule="auto"/>
        <w:jc w:val="both"/>
      </w:pPr>
      <w:bookmarkStart w:id="53" w:name="_heading=h.vecgdfk6cgn4" w:colFirst="0" w:colLast="0"/>
      <w:bookmarkEnd w:id="53"/>
      <w:r>
        <w:rPr>
          <w:rFonts w:ascii="Arial" w:eastAsia="Arial" w:hAnsi="Arial" w:cs="Arial"/>
          <w:sz w:val="20"/>
          <w:szCs w:val="20"/>
        </w:rPr>
        <w:t xml:space="preserve">5. </w:t>
      </w:r>
      <w:r>
        <w:rPr>
          <w:rFonts w:ascii="Arial" w:eastAsia="Arial" w:hAnsi="Arial" w:cs="Arial"/>
          <w:color w:val="000000"/>
          <w:sz w:val="20"/>
          <w:szCs w:val="20"/>
        </w:rPr>
        <w:t>apresentar declaração ou documentação falsa exigida para o certame ou prestar declaração falsa durante a licitação;</w:t>
      </w:r>
    </w:p>
    <w:p w14:paraId="39314192" w14:textId="77777777" w:rsidR="00855BF8" w:rsidRDefault="000C6B55">
      <w:pPr>
        <w:numPr>
          <w:ilvl w:val="2"/>
          <w:numId w:val="1"/>
        </w:numPr>
        <w:pBdr>
          <w:top w:val="nil"/>
          <w:left w:val="nil"/>
          <w:bottom w:val="nil"/>
          <w:right w:val="nil"/>
          <w:between w:val="nil"/>
        </w:pBdr>
        <w:spacing w:before="120" w:after="120" w:line="276" w:lineRule="auto"/>
        <w:jc w:val="both"/>
      </w:pPr>
      <w:bookmarkStart w:id="54" w:name="_heading=h.cqpz318im46s" w:colFirst="0" w:colLast="0"/>
      <w:bookmarkEnd w:id="54"/>
      <w:r>
        <w:rPr>
          <w:rFonts w:ascii="Arial" w:eastAsia="Arial" w:hAnsi="Arial" w:cs="Arial"/>
          <w:sz w:val="20"/>
          <w:szCs w:val="20"/>
        </w:rPr>
        <w:t xml:space="preserve">6. </w:t>
      </w:r>
      <w:r>
        <w:rPr>
          <w:rFonts w:ascii="Arial" w:eastAsia="Arial" w:hAnsi="Arial" w:cs="Arial"/>
          <w:color w:val="000000"/>
          <w:sz w:val="20"/>
          <w:szCs w:val="20"/>
        </w:rPr>
        <w:t>fraudar a licitação;</w:t>
      </w:r>
    </w:p>
    <w:p w14:paraId="31AD5302" w14:textId="77777777" w:rsidR="00855BF8" w:rsidRDefault="000C6B55">
      <w:pPr>
        <w:numPr>
          <w:ilvl w:val="2"/>
          <w:numId w:val="1"/>
        </w:numPr>
        <w:pBdr>
          <w:top w:val="nil"/>
          <w:left w:val="nil"/>
          <w:bottom w:val="nil"/>
          <w:right w:val="nil"/>
          <w:between w:val="nil"/>
        </w:pBdr>
        <w:spacing w:before="120" w:after="120" w:line="276" w:lineRule="auto"/>
        <w:jc w:val="both"/>
      </w:pPr>
      <w:bookmarkStart w:id="55" w:name="_heading=h.40516dyueigq" w:colFirst="0" w:colLast="0"/>
      <w:bookmarkEnd w:id="55"/>
      <w:r>
        <w:rPr>
          <w:rFonts w:ascii="Arial" w:eastAsia="Arial" w:hAnsi="Arial" w:cs="Arial"/>
          <w:sz w:val="20"/>
          <w:szCs w:val="20"/>
        </w:rPr>
        <w:t xml:space="preserve">7. </w:t>
      </w:r>
      <w:r>
        <w:rPr>
          <w:rFonts w:ascii="Arial" w:eastAsia="Arial" w:hAnsi="Arial" w:cs="Arial"/>
          <w:color w:val="000000"/>
          <w:sz w:val="20"/>
          <w:szCs w:val="20"/>
        </w:rPr>
        <w:t>comportar-se de modo inidôneo ou cometer fraude de qualquer natureza, em especial quando:</w:t>
      </w:r>
    </w:p>
    <w:p w14:paraId="61564CD1" w14:textId="77777777" w:rsidR="00855BF8" w:rsidRDefault="000C6B55">
      <w:pPr>
        <w:numPr>
          <w:ilvl w:val="3"/>
          <w:numId w:val="1"/>
        </w:numPr>
        <w:pBdr>
          <w:top w:val="nil"/>
          <w:left w:val="nil"/>
          <w:bottom w:val="nil"/>
          <w:right w:val="nil"/>
          <w:between w:val="nil"/>
        </w:pBdr>
        <w:spacing w:before="120" w:after="120" w:line="276" w:lineRule="auto"/>
        <w:ind w:hanging="647"/>
        <w:jc w:val="both"/>
      </w:pPr>
      <w:r>
        <w:rPr>
          <w:rFonts w:ascii="Arial" w:eastAsia="Arial" w:hAnsi="Arial" w:cs="Arial"/>
          <w:color w:val="000000"/>
          <w:sz w:val="20"/>
          <w:szCs w:val="20"/>
        </w:rPr>
        <w:t>agir em conluio ou em desconformidade com a lei;</w:t>
      </w:r>
    </w:p>
    <w:p w14:paraId="46CDC6A4" w14:textId="77777777" w:rsidR="00855BF8" w:rsidRDefault="000C6B55">
      <w:pPr>
        <w:numPr>
          <w:ilvl w:val="3"/>
          <w:numId w:val="1"/>
        </w:numPr>
        <w:pBdr>
          <w:top w:val="nil"/>
          <w:left w:val="nil"/>
          <w:bottom w:val="nil"/>
          <w:right w:val="nil"/>
          <w:between w:val="nil"/>
        </w:pBdr>
        <w:spacing w:before="120" w:after="120" w:line="276" w:lineRule="auto"/>
        <w:ind w:hanging="647"/>
        <w:jc w:val="both"/>
      </w:pPr>
      <w:r>
        <w:rPr>
          <w:rFonts w:ascii="Arial" w:eastAsia="Arial" w:hAnsi="Arial" w:cs="Arial"/>
          <w:color w:val="000000"/>
          <w:sz w:val="20"/>
          <w:szCs w:val="20"/>
        </w:rPr>
        <w:t xml:space="preserve">induzir deliberadamente a erro no julgamento; </w:t>
      </w:r>
    </w:p>
    <w:p w14:paraId="5F4A5DD0" w14:textId="77777777" w:rsidR="00855BF8" w:rsidRDefault="000C6B55">
      <w:pPr>
        <w:numPr>
          <w:ilvl w:val="3"/>
          <w:numId w:val="1"/>
        </w:numPr>
        <w:pBdr>
          <w:top w:val="nil"/>
          <w:left w:val="nil"/>
          <w:bottom w:val="nil"/>
          <w:right w:val="nil"/>
          <w:between w:val="nil"/>
        </w:pBdr>
        <w:spacing w:before="120" w:after="120" w:line="276" w:lineRule="auto"/>
        <w:ind w:hanging="647"/>
        <w:jc w:val="both"/>
      </w:pPr>
      <w:r>
        <w:rPr>
          <w:rFonts w:ascii="Arial" w:eastAsia="Arial" w:hAnsi="Arial" w:cs="Arial"/>
          <w:color w:val="000000"/>
          <w:sz w:val="20"/>
          <w:szCs w:val="20"/>
        </w:rPr>
        <w:t>apresentar amostra falsificada ou deteriorada.</w:t>
      </w:r>
    </w:p>
    <w:p w14:paraId="42FDE568" w14:textId="77777777" w:rsidR="00855BF8" w:rsidRDefault="000C6B55">
      <w:pPr>
        <w:numPr>
          <w:ilvl w:val="2"/>
          <w:numId w:val="1"/>
        </w:numPr>
        <w:pBdr>
          <w:top w:val="nil"/>
          <w:left w:val="nil"/>
          <w:bottom w:val="nil"/>
          <w:right w:val="nil"/>
          <w:between w:val="nil"/>
        </w:pBdr>
        <w:spacing w:before="120" w:after="120" w:line="276" w:lineRule="auto"/>
        <w:jc w:val="both"/>
      </w:pPr>
      <w:bookmarkStart w:id="56" w:name="_heading=h.97r7vvhqn0ig" w:colFirst="0" w:colLast="0"/>
      <w:bookmarkEnd w:id="56"/>
      <w:r>
        <w:rPr>
          <w:rFonts w:ascii="Arial" w:eastAsia="Arial" w:hAnsi="Arial" w:cs="Arial"/>
          <w:sz w:val="20"/>
          <w:szCs w:val="20"/>
        </w:rPr>
        <w:t xml:space="preserve">8. </w:t>
      </w:r>
      <w:r>
        <w:rPr>
          <w:rFonts w:ascii="Arial" w:eastAsia="Arial" w:hAnsi="Arial" w:cs="Arial"/>
          <w:color w:val="000000"/>
          <w:sz w:val="20"/>
          <w:szCs w:val="20"/>
        </w:rPr>
        <w:t>praticar atos ilícitos com vistas a frustrar os objetivos da licitação;</w:t>
      </w:r>
    </w:p>
    <w:p w14:paraId="21568F64" w14:textId="77777777" w:rsidR="00855BF8" w:rsidRDefault="000C6B55">
      <w:pPr>
        <w:numPr>
          <w:ilvl w:val="2"/>
          <w:numId w:val="1"/>
        </w:numPr>
        <w:pBdr>
          <w:top w:val="nil"/>
          <w:left w:val="nil"/>
          <w:bottom w:val="nil"/>
          <w:right w:val="nil"/>
          <w:between w:val="nil"/>
        </w:pBdr>
        <w:spacing w:before="120" w:after="120" w:line="276" w:lineRule="auto"/>
        <w:jc w:val="both"/>
      </w:pPr>
      <w:bookmarkStart w:id="57" w:name="_heading=h.j2n4yp9blv2q" w:colFirst="0" w:colLast="0"/>
      <w:bookmarkEnd w:id="57"/>
      <w:r>
        <w:rPr>
          <w:rFonts w:ascii="Arial" w:eastAsia="Arial" w:hAnsi="Arial" w:cs="Arial"/>
          <w:sz w:val="20"/>
          <w:szCs w:val="20"/>
        </w:rPr>
        <w:t xml:space="preserve">9. </w:t>
      </w:r>
      <w:r>
        <w:rPr>
          <w:rFonts w:ascii="Arial" w:eastAsia="Arial" w:hAnsi="Arial" w:cs="Arial"/>
          <w:color w:val="000000"/>
          <w:sz w:val="20"/>
          <w:szCs w:val="20"/>
        </w:rPr>
        <w:t>ato lesivo previsto no art. 5º da Lei nº 12.846, de 2013.</w:t>
      </w:r>
    </w:p>
    <w:p w14:paraId="10C7A32F" w14:textId="77777777" w:rsidR="00855BF8" w:rsidRDefault="000C6B55">
      <w:pPr>
        <w:numPr>
          <w:ilvl w:val="1"/>
          <w:numId w:val="1"/>
        </w:numPr>
        <w:pBdr>
          <w:top w:val="nil"/>
          <w:left w:val="nil"/>
          <w:bottom w:val="nil"/>
          <w:right w:val="nil"/>
          <w:between w:val="nil"/>
        </w:pBdr>
        <w:spacing w:before="120" w:after="120" w:line="276" w:lineRule="auto"/>
        <w:ind w:left="566" w:hanging="420"/>
        <w:jc w:val="both"/>
      </w:pPr>
      <w:r>
        <w:rPr>
          <w:rFonts w:ascii="Arial" w:eastAsia="Arial" w:hAnsi="Arial" w:cs="Arial"/>
          <w:color w:val="000000"/>
          <w:sz w:val="20"/>
          <w:szCs w:val="20"/>
        </w:rPr>
        <w:t xml:space="preserve">Com fulcro na Lei nº 14.133, de 2021, a Administração poderá, após regular processo administrativo, garantida a prévia defesa, aplicar aos licitantes e/ou adjudicatários as seguintes sanções, sem prejuízo das responsabilidades civil e criminal: </w:t>
      </w:r>
    </w:p>
    <w:p w14:paraId="55CBE9DC" w14:textId="77777777" w:rsidR="00855BF8" w:rsidRDefault="000C6B55">
      <w:pPr>
        <w:numPr>
          <w:ilvl w:val="2"/>
          <w:numId w:val="1"/>
        </w:numPr>
        <w:pBdr>
          <w:top w:val="nil"/>
          <w:left w:val="nil"/>
          <w:bottom w:val="nil"/>
          <w:right w:val="nil"/>
          <w:between w:val="nil"/>
        </w:pBdr>
        <w:spacing w:before="120" w:after="120" w:line="276" w:lineRule="auto"/>
        <w:jc w:val="both"/>
      </w:pPr>
      <w:r>
        <w:rPr>
          <w:rFonts w:ascii="Arial" w:eastAsia="Arial" w:hAnsi="Arial" w:cs="Arial"/>
          <w:sz w:val="20"/>
          <w:szCs w:val="20"/>
        </w:rPr>
        <w:t xml:space="preserve">1. </w:t>
      </w:r>
      <w:r>
        <w:rPr>
          <w:rFonts w:ascii="Arial" w:eastAsia="Arial" w:hAnsi="Arial" w:cs="Arial"/>
          <w:color w:val="000000"/>
          <w:sz w:val="20"/>
          <w:szCs w:val="20"/>
        </w:rPr>
        <w:t xml:space="preserve">advertência; </w:t>
      </w:r>
    </w:p>
    <w:p w14:paraId="0AD78813" w14:textId="77777777" w:rsidR="00855BF8" w:rsidRDefault="000C6B55">
      <w:pPr>
        <w:numPr>
          <w:ilvl w:val="2"/>
          <w:numId w:val="1"/>
        </w:numPr>
        <w:pBdr>
          <w:top w:val="nil"/>
          <w:left w:val="nil"/>
          <w:bottom w:val="nil"/>
          <w:right w:val="nil"/>
          <w:between w:val="nil"/>
        </w:pBdr>
        <w:spacing w:before="120" w:after="120" w:line="276" w:lineRule="auto"/>
        <w:jc w:val="both"/>
      </w:pPr>
      <w:r>
        <w:rPr>
          <w:rFonts w:ascii="Arial" w:eastAsia="Arial" w:hAnsi="Arial" w:cs="Arial"/>
          <w:sz w:val="20"/>
          <w:szCs w:val="20"/>
        </w:rPr>
        <w:t xml:space="preserve">3. </w:t>
      </w:r>
      <w:r>
        <w:rPr>
          <w:rFonts w:ascii="Arial" w:eastAsia="Arial" w:hAnsi="Arial" w:cs="Arial"/>
          <w:color w:val="000000"/>
          <w:sz w:val="20"/>
          <w:szCs w:val="20"/>
        </w:rPr>
        <w:t>multa;</w:t>
      </w:r>
    </w:p>
    <w:p w14:paraId="098BEAA4" w14:textId="77777777" w:rsidR="00855BF8" w:rsidRDefault="000C6B55">
      <w:pPr>
        <w:numPr>
          <w:ilvl w:val="2"/>
          <w:numId w:val="1"/>
        </w:numPr>
        <w:pBdr>
          <w:top w:val="nil"/>
          <w:left w:val="nil"/>
          <w:bottom w:val="nil"/>
          <w:right w:val="nil"/>
          <w:between w:val="nil"/>
        </w:pBdr>
        <w:spacing w:before="120" w:after="120" w:line="276" w:lineRule="auto"/>
        <w:jc w:val="both"/>
      </w:pPr>
      <w:r>
        <w:rPr>
          <w:rFonts w:ascii="Arial" w:eastAsia="Arial" w:hAnsi="Arial" w:cs="Arial"/>
          <w:sz w:val="20"/>
          <w:szCs w:val="20"/>
        </w:rPr>
        <w:t xml:space="preserve">4. </w:t>
      </w:r>
      <w:r>
        <w:rPr>
          <w:rFonts w:ascii="Arial" w:eastAsia="Arial" w:hAnsi="Arial" w:cs="Arial"/>
          <w:color w:val="000000"/>
          <w:sz w:val="20"/>
          <w:szCs w:val="20"/>
        </w:rPr>
        <w:t>impedimento de licitar e contratar e</w:t>
      </w:r>
    </w:p>
    <w:p w14:paraId="57B54FB9" w14:textId="77777777" w:rsidR="00855BF8" w:rsidRDefault="000C6B55">
      <w:pPr>
        <w:numPr>
          <w:ilvl w:val="2"/>
          <w:numId w:val="1"/>
        </w:numPr>
        <w:pBdr>
          <w:top w:val="nil"/>
          <w:left w:val="nil"/>
          <w:bottom w:val="nil"/>
          <w:right w:val="nil"/>
          <w:between w:val="nil"/>
        </w:pBdr>
        <w:spacing w:before="120" w:after="120" w:line="276" w:lineRule="auto"/>
        <w:jc w:val="both"/>
      </w:pPr>
      <w:r>
        <w:rPr>
          <w:rFonts w:ascii="Arial" w:eastAsia="Arial" w:hAnsi="Arial" w:cs="Arial"/>
          <w:sz w:val="20"/>
          <w:szCs w:val="20"/>
        </w:rPr>
        <w:t xml:space="preserve">5. </w:t>
      </w:r>
      <w:r>
        <w:rPr>
          <w:rFonts w:ascii="Arial" w:eastAsia="Arial" w:hAnsi="Arial" w:cs="Arial"/>
          <w:color w:val="000000"/>
          <w:sz w:val="20"/>
          <w:szCs w:val="20"/>
        </w:rPr>
        <w:t>declaração de inidoneidade para licitar ou contratar, enquanto perdurarem os motivos determinantes da punição ou até que seja promovida sua reabilitação perante a própria autoridade que aplicou a penalidade.</w:t>
      </w:r>
    </w:p>
    <w:p w14:paraId="61C0443F" w14:textId="77777777" w:rsidR="00855BF8" w:rsidRDefault="000C6B55">
      <w:pPr>
        <w:numPr>
          <w:ilvl w:val="1"/>
          <w:numId w:val="1"/>
        </w:numPr>
        <w:pBdr>
          <w:top w:val="nil"/>
          <w:left w:val="nil"/>
          <w:bottom w:val="nil"/>
          <w:right w:val="nil"/>
          <w:between w:val="nil"/>
        </w:pBdr>
        <w:spacing w:before="120" w:after="120" w:line="276" w:lineRule="auto"/>
        <w:ind w:left="566" w:hanging="420"/>
        <w:jc w:val="both"/>
      </w:pPr>
      <w:r>
        <w:rPr>
          <w:rFonts w:ascii="Arial" w:eastAsia="Arial" w:hAnsi="Arial" w:cs="Arial"/>
          <w:color w:val="000000"/>
          <w:sz w:val="20"/>
          <w:szCs w:val="20"/>
        </w:rPr>
        <w:lastRenderedPageBreak/>
        <w:t>Na aplicação das sanções serão considerados:</w:t>
      </w:r>
    </w:p>
    <w:p w14:paraId="28070F23" w14:textId="77777777" w:rsidR="00855BF8" w:rsidRDefault="000C6B55">
      <w:pPr>
        <w:numPr>
          <w:ilvl w:val="2"/>
          <w:numId w:val="1"/>
        </w:numPr>
        <w:pBdr>
          <w:top w:val="nil"/>
          <w:left w:val="nil"/>
          <w:bottom w:val="nil"/>
          <w:right w:val="nil"/>
          <w:between w:val="nil"/>
        </w:pBdr>
        <w:spacing w:before="120" w:after="120" w:line="276" w:lineRule="auto"/>
        <w:jc w:val="both"/>
      </w:pPr>
      <w:r>
        <w:rPr>
          <w:rFonts w:ascii="Arial" w:eastAsia="Arial" w:hAnsi="Arial" w:cs="Arial"/>
          <w:sz w:val="20"/>
          <w:szCs w:val="20"/>
        </w:rPr>
        <w:t xml:space="preserve">1. </w:t>
      </w:r>
      <w:r>
        <w:rPr>
          <w:rFonts w:ascii="Arial" w:eastAsia="Arial" w:hAnsi="Arial" w:cs="Arial"/>
          <w:color w:val="000000"/>
          <w:sz w:val="20"/>
          <w:szCs w:val="20"/>
        </w:rPr>
        <w:t>a natureza e a gravidade da infração cometida;</w:t>
      </w:r>
    </w:p>
    <w:p w14:paraId="31DC7AEC" w14:textId="77777777" w:rsidR="00855BF8" w:rsidRDefault="000C6B55">
      <w:pPr>
        <w:numPr>
          <w:ilvl w:val="2"/>
          <w:numId w:val="1"/>
        </w:numPr>
        <w:pBdr>
          <w:top w:val="nil"/>
          <w:left w:val="nil"/>
          <w:bottom w:val="nil"/>
          <w:right w:val="nil"/>
          <w:between w:val="nil"/>
        </w:pBdr>
        <w:spacing w:before="120" w:after="120" w:line="276" w:lineRule="auto"/>
        <w:jc w:val="both"/>
      </w:pPr>
      <w:r>
        <w:rPr>
          <w:rFonts w:ascii="Arial" w:eastAsia="Arial" w:hAnsi="Arial" w:cs="Arial"/>
          <w:sz w:val="20"/>
          <w:szCs w:val="20"/>
        </w:rPr>
        <w:t xml:space="preserve">2. </w:t>
      </w:r>
      <w:r>
        <w:rPr>
          <w:rFonts w:ascii="Arial" w:eastAsia="Arial" w:hAnsi="Arial" w:cs="Arial"/>
          <w:color w:val="000000"/>
          <w:sz w:val="20"/>
          <w:szCs w:val="20"/>
        </w:rPr>
        <w:t>as peculiaridades do caso concreto;</w:t>
      </w:r>
    </w:p>
    <w:p w14:paraId="726474F7" w14:textId="77777777" w:rsidR="00855BF8" w:rsidRDefault="000C6B55">
      <w:pPr>
        <w:numPr>
          <w:ilvl w:val="2"/>
          <w:numId w:val="1"/>
        </w:numPr>
        <w:pBdr>
          <w:top w:val="nil"/>
          <w:left w:val="nil"/>
          <w:bottom w:val="nil"/>
          <w:right w:val="nil"/>
          <w:between w:val="nil"/>
        </w:pBdr>
        <w:spacing w:before="120" w:after="120" w:line="276" w:lineRule="auto"/>
        <w:jc w:val="both"/>
      </w:pPr>
      <w:r>
        <w:rPr>
          <w:rFonts w:ascii="Arial" w:eastAsia="Arial" w:hAnsi="Arial" w:cs="Arial"/>
          <w:sz w:val="20"/>
          <w:szCs w:val="20"/>
        </w:rPr>
        <w:t xml:space="preserve">3. </w:t>
      </w:r>
      <w:r>
        <w:rPr>
          <w:rFonts w:ascii="Arial" w:eastAsia="Arial" w:hAnsi="Arial" w:cs="Arial"/>
          <w:color w:val="000000"/>
          <w:sz w:val="20"/>
          <w:szCs w:val="20"/>
        </w:rPr>
        <w:t>as circunstâncias agravantes ou atenuantes;</w:t>
      </w:r>
    </w:p>
    <w:p w14:paraId="12E821A4" w14:textId="77777777" w:rsidR="00855BF8" w:rsidRDefault="000C6B55">
      <w:pPr>
        <w:numPr>
          <w:ilvl w:val="2"/>
          <w:numId w:val="1"/>
        </w:numPr>
        <w:pBdr>
          <w:top w:val="nil"/>
          <w:left w:val="nil"/>
          <w:bottom w:val="nil"/>
          <w:right w:val="nil"/>
          <w:between w:val="nil"/>
        </w:pBdr>
        <w:spacing w:before="120" w:after="120" w:line="276" w:lineRule="auto"/>
        <w:jc w:val="both"/>
      </w:pPr>
      <w:r>
        <w:rPr>
          <w:rFonts w:ascii="Arial" w:eastAsia="Arial" w:hAnsi="Arial" w:cs="Arial"/>
          <w:sz w:val="20"/>
          <w:szCs w:val="20"/>
        </w:rPr>
        <w:t xml:space="preserve">4. </w:t>
      </w:r>
      <w:r>
        <w:rPr>
          <w:rFonts w:ascii="Arial" w:eastAsia="Arial" w:hAnsi="Arial" w:cs="Arial"/>
          <w:color w:val="000000"/>
          <w:sz w:val="20"/>
          <w:szCs w:val="20"/>
        </w:rPr>
        <w:t>os danos que dela provierem para a Administração Pública;</w:t>
      </w:r>
    </w:p>
    <w:p w14:paraId="6E5F586F" w14:textId="77777777" w:rsidR="00855BF8" w:rsidRDefault="000C6B55">
      <w:pPr>
        <w:numPr>
          <w:ilvl w:val="2"/>
          <w:numId w:val="1"/>
        </w:numPr>
        <w:pBdr>
          <w:top w:val="nil"/>
          <w:left w:val="nil"/>
          <w:bottom w:val="nil"/>
          <w:right w:val="nil"/>
          <w:between w:val="nil"/>
        </w:pBdr>
        <w:spacing w:before="120" w:after="120" w:line="276" w:lineRule="auto"/>
        <w:jc w:val="both"/>
      </w:pPr>
      <w:r>
        <w:rPr>
          <w:rFonts w:ascii="Arial" w:eastAsia="Arial" w:hAnsi="Arial" w:cs="Arial"/>
          <w:sz w:val="20"/>
          <w:szCs w:val="20"/>
        </w:rPr>
        <w:t xml:space="preserve">5. </w:t>
      </w:r>
      <w:r>
        <w:rPr>
          <w:rFonts w:ascii="Arial" w:eastAsia="Arial" w:hAnsi="Arial" w:cs="Arial"/>
          <w:color w:val="000000"/>
          <w:sz w:val="20"/>
          <w:szCs w:val="20"/>
        </w:rPr>
        <w:t>a implantação ou o aperfeiçoamento de programa de integridade, conforme normas e orientações dos órgãos de controle.</w:t>
      </w:r>
    </w:p>
    <w:p w14:paraId="5AD07B94" w14:textId="77777777" w:rsidR="00855BF8" w:rsidRDefault="000C6B55">
      <w:pPr>
        <w:numPr>
          <w:ilvl w:val="1"/>
          <w:numId w:val="1"/>
        </w:numPr>
        <w:pBdr>
          <w:top w:val="nil"/>
          <w:left w:val="nil"/>
          <w:bottom w:val="nil"/>
          <w:right w:val="nil"/>
          <w:between w:val="nil"/>
        </w:pBdr>
        <w:spacing w:before="120" w:after="120" w:line="276" w:lineRule="auto"/>
        <w:ind w:left="708" w:hanging="420"/>
        <w:jc w:val="both"/>
      </w:pPr>
      <w:r>
        <w:rPr>
          <w:rFonts w:ascii="Arial" w:eastAsia="Arial" w:hAnsi="Arial" w:cs="Arial"/>
          <w:color w:val="000000"/>
          <w:sz w:val="20"/>
          <w:szCs w:val="20"/>
        </w:rPr>
        <w:t>A multa será recolhida no prazo máximo de 15 (qui</w:t>
      </w:r>
      <w:r>
        <w:rPr>
          <w:rFonts w:ascii="Arial" w:eastAsia="Arial" w:hAnsi="Arial" w:cs="Arial"/>
          <w:sz w:val="20"/>
          <w:szCs w:val="20"/>
        </w:rPr>
        <w:t>n</w:t>
      </w:r>
      <w:r>
        <w:rPr>
          <w:rFonts w:ascii="Arial" w:eastAsia="Arial" w:hAnsi="Arial" w:cs="Arial"/>
          <w:color w:val="000000"/>
          <w:sz w:val="20"/>
          <w:szCs w:val="20"/>
        </w:rPr>
        <w:t>ze) dias</w:t>
      </w:r>
      <w:r>
        <w:rPr>
          <w:rFonts w:ascii="Arial" w:eastAsia="Arial" w:hAnsi="Arial" w:cs="Arial"/>
          <w:color w:val="FF0000"/>
          <w:sz w:val="20"/>
          <w:szCs w:val="20"/>
        </w:rPr>
        <w:t xml:space="preserve"> </w:t>
      </w:r>
      <w:r>
        <w:rPr>
          <w:rFonts w:ascii="Arial" w:eastAsia="Arial" w:hAnsi="Arial" w:cs="Arial"/>
          <w:color w:val="000000"/>
          <w:sz w:val="20"/>
          <w:szCs w:val="20"/>
        </w:rPr>
        <w:t xml:space="preserve">úteis, a contar da comunicação oficial. </w:t>
      </w:r>
    </w:p>
    <w:p w14:paraId="0B21D448" w14:textId="77777777" w:rsidR="00855BF8" w:rsidRDefault="000C6B55">
      <w:pPr>
        <w:numPr>
          <w:ilvl w:val="2"/>
          <w:numId w:val="1"/>
        </w:numPr>
        <w:pBdr>
          <w:top w:val="nil"/>
          <w:left w:val="nil"/>
          <w:bottom w:val="nil"/>
          <w:right w:val="nil"/>
          <w:between w:val="nil"/>
        </w:pBdr>
        <w:spacing w:before="120" w:after="120" w:line="276" w:lineRule="auto"/>
        <w:jc w:val="both"/>
      </w:pPr>
      <w:bookmarkStart w:id="58" w:name="_heading=h.1sbr13gm2hto" w:colFirst="0" w:colLast="0"/>
      <w:bookmarkEnd w:id="58"/>
      <w:r>
        <w:rPr>
          <w:rFonts w:ascii="Arial" w:eastAsia="Arial" w:hAnsi="Arial" w:cs="Arial"/>
          <w:color w:val="000000"/>
          <w:sz w:val="20"/>
          <w:szCs w:val="20"/>
        </w:rPr>
        <w:t>Para as infrações previstas nos itens 1</w:t>
      </w:r>
      <w:r>
        <w:rPr>
          <w:rFonts w:ascii="Arial" w:eastAsia="Arial" w:hAnsi="Arial" w:cs="Arial"/>
          <w:sz w:val="20"/>
          <w:szCs w:val="20"/>
        </w:rPr>
        <w:t>1</w:t>
      </w:r>
      <w:r>
        <w:rPr>
          <w:rFonts w:ascii="Arial" w:eastAsia="Arial" w:hAnsi="Arial" w:cs="Arial"/>
          <w:color w:val="000000"/>
          <w:sz w:val="20"/>
          <w:szCs w:val="20"/>
        </w:rPr>
        <w:t>.1.1, 1</w:t>
      </w:r>
      <w:r>
        <w:rPr>
          <w:rFonts w:ascii="Arial" w:eastAsia="Arial" w:hAnsi="Arial" w:cs="Arial"/>
          <w:sz w:val="20"/>
          <w:szCs w:val="20"/>
        </w:rPr>
        <w:t>1</w:t>
      </w:r>
      <w:r>
        <w:rPr>
          <w:rFonts w:ascii="Arial" w:eastAsia="Arial" w:hAnsi="Arial" w:cs="Arial"/>
          <w:color w:val="000000"/>
          <w:sz w:val="20"/>
          <w:szCs w:val="20"/>
        </w:rPr>
        <w:t>.1.2 e 1</w:t>
      </w:r>
      <w:r>
        <w:rPr>
          <w:rFonts w:ascii="Arial" w:eastAsia="Arial" w:hAnsi="Arial" w:cs="Arial"/>
          <w:sz w:val="20"/>
          <w:szCs w:val="20"/>
        </w:rPr>
        <w:t>1</w:t>
      </w:r>
      <w:r>
        <w:rPr>
          <w:rFonts w:ascii="Arial" w:eastAsia="Arial" w:hAnsi="Arial" w:cs="Arial"/>
          <w:color w:val="000000"/>
          <w:sz w:val="20"/>
          <w:szCs w:val="20"/>
        </w:rPr>
        <w:t xml:space="preserve">.1.3, a multa será de </w:t>
      </w:r>
      <w:r>
        <w:rPr>
          <w:rFonts w:ascii="Arial" w:eastAsia="Arial" w:hAnsi="Arial" w:cs="Arial"/>
          <w:i/>
          <w:iCs/>
          <w:sz w:val="20"/>
          <w:szCs w:val="20"/>
        </w:rPr>
        <w:t>0,5%</w:t>
      </w:r>
      <w:r>
        <w:rPr>
          <w:rFonts w:ascii="Arial" w:eastAsia="Arial" w:hAnsi="Arial" w:cs="Arial"/>
          <w:sz w:val="20"/>
          <w:szCs w:val="20"/>
        </w:rPr>
        <w:t xml:space="preserve"> a </w:t>
      </w:r>
      <w:r>
        <w:rPr>
          <w:rFonts w:ascii="Arial" w:eastAsia="Arial" w:hAnsi="Arial" w:cs="Arial"/>
          <w:i/>
          <w:iCs/>
          <w:sz w:val="20"/>
          <w:szCs w:val="20"/>
        </w:rPr>
        <w:t>15%</w:t>
      </w:r>
      <w:r>
        <w:rPr>
          <w:rFonts w:ascii="Arial" w:eastAsia="Arial" w:hAnsi="Arial" w:cs="Arial"/>
          <w:sz w:val="20"/>
          <w:szCs w:val="20"/>
        </w:rPr>
        <w:t xml:space="preserve"> </w:t>
      </w:r>
      <w:r>
        <w:rPr>
          <w:rFonts w:ascii="Arial" w:eastAsia="Arial" w:hAnsi="Arial" w:cs="Arial"/>
          <w:color w:val="000000"/>
          <w:sz w:val="20"/>
          <w:szCs w:val="20"/>
        </w:rPr>
        <w:t>do valor do contrato licitado.</w:t>
      </w:r>
    </w:p>
    <w:p w14:paraId="2BD976C5" w14:textId="77777777" w:rsidR="00855BF8" w:rsidRDefault="000C6B55">
      <w:pPr>
        <w:numPr>
          <w:ilvl w:val="2"/>
          <w:numId w:val="1"/>
        </w:numPr>
        <w:pBdr>
          <w:top w:val="nil"/>
          <w:left w:val="nil"/>
          <w:bottom w:val="nil"/>
          <w:right w:val="nil"/>
          <w:between w:val="nil"/>
        </w:pBdr>
        <w:spacing w:before="120" w:after="120" w:line="276" w:lineRule="auto"/>
        <w:jc w:val="both"/>
      </w:pPr>
      <w:bookmarkStart w:id="59" w:name="_heading=h.65thfbkmqlxz" w:colFirst="0" w:colLast="0"/>
      <w:bookmarkEnd w:id="59"/>
      <w:r>
        <w:rPr>
          <w:rFonts w:ascii="Arial" w:eastAsia="Arial" w:hAnsi="Arial" w:cs="Arial"/>
          <w:color w:val="000000"/>
          <w:sz w:val="20"/>
          <w:szCs w:val="20"/>
        </w:rPr>
        <w:t>Para as infrações previstas nos itens 1</w:t>
      </w:r>
      <w:r>
        <w:rPr>
          <w:rFonts w:ascii="Arial" w:eastAsia="Arial" w:hAnsi="Arial" w:cs="Arial"/>
          <w:sz w:val="20"/>
          <w:szCs w:val="20"/>
        </w:rPr>
        <w:t>1</w:t>
      </w:r>
      <w:r>
        <w:rPr>
          <w:rFonts w:ascii="Arial" w:eastAsia="Arial" w:hAnsi="Arial" w:cs="Arial"/>
          <w:color w:val="000000"/>
          <w:sz w:val="20"/>
          <w:szCs w:val="20"/>
        </w:rPr>
        <w:t>.1.4, 1</w:t>
      </w:r>
      <w:r>
        <w:rPr>
          <w:rFonts w:ascii="Arial" w:eastAsia="Arial" w:hAnsi="Arial" w:cs="Arial"/>
          <w:sz w:val="20"/>
          <w:szCs w:val="20"/>
        </w:rPr>
        <w:t>1</w:t>
      </w:r>
      <w:r>
        <w:rPr>
          <w:rFonts w:ascii="Arial" w:eastAsia="Arial" w:hAnsi="Arial" w:cs="Arial"/>
          <w:color w:val="000000"/>
          <w:sz w:val="20"/>
          <w:szCs w:val="20"/>
        </w:rPr>
        <w:t>.1.5, 1</w:t>
      </w:r>
      <w:r>
        <w:rPr>
          <w:rFonts w:ascii="Arial" w:eastAsia="Arial" w:hAnsi="Arial" w:cs="Arial"/>
          <w:sz w:val="20"/>
          <w:szCs w:val="20"/>
        </w:rPr>
        <w:t>1</w:t>
      </w:r>
      <w:r>
        <w:rPr>
          <w:rFonts w:ascii="Arial" w:eastAsia="Arial" w:hAnsi="Arial" w:cs="Arial"/>
          <w:color w:val="000000"/>
          <w:sz w:val="20"/>
          <w:szCs w:val="20"/>
        </w:rPr>
        <w:t>.1.6, 1</w:t>
      </w:r>
      <w:r>
        <w:rPr>
          <w:rFonts w:ascii="Arial" w:eastAsia="Arial" w:hAnsi="Arial" w:cs="Arial"/>
          <w:sz w:val="20"/>
          <w:szCs w:val="20"/>
        </w:rPr>
        <w:t>1</w:t>
      </w:r>
      <w:r>
        <w:rPr>
          <w:rFonts w:ascii="Arial" w:eastAsia="Arial" w:hAnsi="Arial" w:cs="Arial"/>
          <w:color w:val="000000"/>
          <w:sz w:val="20"/>
          <w:szCs w:val="20"/>
        </w:rPr>
        <w:t>.1.7, 1</w:t>
      </w:r>
      <w:r>
        <w:rPr>
          <w:rFonts w:ascii="Arial" w:eastAsia="Arial" w:hAnsi="Arial" w:cs="Arial"/>
          <w:sz w:val="20"/>
          <w:szCs w:val="20"/>
        </w:rPr>
        <w:t>1</w:t>
      </w:r>
      <w:r>
        <w:rPr>
          <w:rFonts w:ascii="Arial" w:eastAsia="Arial" w:hAnsi="Arial" w:cs="Arial"/>
          <w:color w:val="000000"/>
          <w:sz w:val="20"/>
          <w:szCs w:val="20"/>
        </w:rPr>
        <w:t>.1.8 e 1</w:t>
      </w:r>
      <w:r>
        <w:rPr>
          <w:rFonts w:ascii="Arial" w:eastAsia="Arial" w:hAnsi="Arial" w:cs="Arial"/>
          <w:sz w:val="20"/>
          <w:szCs w:val="20"/>
        </w:rPr>
        <w:t>1</w:t>
      </w:r>
      <w:r>
        <w:rPr>
          <w:rFonts w:ascii="Arial" w:eastAsia="Arial" w:hAnsi="Arial" w:cs="Arial"/>
          <w:color w:val="000000"/>
          <w:sz w:val="20"/>
          <w:szCs w:val="20"/>
        </w:rPr>
        <w:t xml:space="preserve">.1.9, a multa será de </w:t>
      </w:r>
      <w:r>
        <w:rPr>
          <w:rFonts w:ascii="Arial" w:eastAsia="Arial" w:hAnsi="Arial" w:cs="Arial"/>
          <w:i/>
          <w:iCs/>
          <w:sz w:val="20"/>
          <w:szCs w:val="20"/>
        </w:rPr>
        <w:t>15%</w:t>
      </w:r>
      <w:r>
        <w:rPr>
          <w:rFonts w:ascii="Arial" w:eastAsia="Arial" w:hAnsi="Arial" w:cs="Arial"/>
          <w:sz w:val="20"/>
          <w:szCs w:val="20"/>
        </w:rPr>
        <w:t xml:space="preserve"> a </w:t>
      </w:r>
      <w:r>
        <w:rPr>
          <w:rFonts w:ascii="Arial" w:eastAsia="Arial" w:hAnsi="Arial" w:cs="Arial"/>
          <w:i/>
          <w:iCs/>
          <w:sz w:val="20"/>
          <w:szCs w:val="20"/>
        </w:rPr>
        <w:t>30%</w:t>
      </w:r>
      <w:r>
        <w:rPr>
          <w:rFonts w:ascii="Arial" w:eastAsia="Arial" w:hAnsi="Arial" w:cs="Arial"/>
          <w:sz w:val="20"/>
          <w:szCs w:val="20"/>
        </w:rPr>
        <w:t xml:space="preserve"> d</w:t>
      </w:r>
      <w:r>
        <w:rPr>
          <w:rFonts w:ascii="Arial" w:eastAsia="Arial" w:hAnsi="Arial" w:cs="Arial"/>
          <w:color w:val="000000"/>
          <w:sz w:val="20"/>
          <w:szCs w:val="20"/>
        </w:rPr>
        <w:t>o valor do contrato licitado.</w:t>
      </w:r>
    </w:p>
    <w:p w14:paraId="50AE2846" w14:textId="77777777" w:rsidR="00855BF8" w:rsidRDefault="000C6B55">
      <w:pPr>
        <w:numPr>
          <w:ilvl w:val="1"/>
          <w:numId w:val="1"/>
        </w:numPr>
        <w:pBdr>
          <w:top w:val="nil"/>
          <w:left w:val="nil"/>
          <w:bottom w:val="nil"/>
          <w:right w:val="nil"/>
          <w:between w:val="nil"/>
        </w:pBdr>
        <w:spacing w:before="120" w:after="120" w:line="276" w:lineRule="auto"/>
        <w:ind w:left="708" w:hanging="420"/>
        <w:jc w:val="both"/>
      </w:pPr>
      <w:r>
        <w:rPr>
          <w:rFonts w:ascii="Arial" w:eastAsia="Arial" w:hAnsi="Arial" w:cs="Arial"/>
          <w:color w:val="000000"/>
          <w:sz w:val="20"/>
          <w:szCs w:val="20"/>
        </w:rPr>
        <w:t>As sanções de advertência, impedimento de licitar e contratar e declaração de inidoneidade para licitar ou contratar poderão ser aplicadas, cumulativamente ou não, à penalidade de multa.</w:t>
      </w:r>
    </w:p>
    <w:p w14:paraId="444BF4EC" w14:textId="77777777" w:rsidR="00855BF8" w:rsidRDefault="000C6B55">
      <w:pPr>
        <w:numPr>
          <w:ilvl w:val="1"/>
          <w:numId w:val="1"/>
        </w:numPr>
        <w:pBdr>
          <w:top w:val="nil"/>
          <w:left w:val="nil"/>
          <w:bottom w:val="nil"/>
          <w:right w:val="nil"/>
          <w:between w:val="nil"/>
        </w:pBdr>
        <w:spacing w:before="120" w:after="120" w:line="276" w:lineRule="auto"/>
        <w:ind w:left="708" w:hanging="420"/>
        <w:jc w:val="both"/>
      </w:pPr>
      <w:r>
        <w:rPr>
          <w:rFonts w:ascii="Arial" w:eastAsia="Arial" w:hAnsi="Arial" w:cs="Arial"/>
          <w:color w:val="000000"/>
          <w:sz w:val="20"/>
          <w:szCs w:val="20"/>
        </w:rPr>
        <w:t>Na aplicação da sanção de multa será facultada a defesa do interessado no prazo de 15 (quinze) dias úteis, contado da data de sua intimação.</w:t>
      </w:r>
    </w:p>
    <w:p w14:paraId="30FFE65D" w14:textId="77777777" w:rsidR="00855BF8" w:rsidRDefault="000C6B55">
      <w:pPr>
        <w:numPr>
          <w:ilvl w:val="1"/>
          <w:numId w:val="1"/>
        </w:numPr>
        <w:pBdr>
          <w:top w:val="nil"/>
          <w:left w:val="nil"/>
          <w:bottom w:val="nil"/>
          <w:right w:val="nil"/>
          <w:between w:val="nil"/>
        </w:pBdr>
        <w:spacing w:before="120" w:after="120" w:line="276" w:lineRule="auto"/>
        <w:ind w:left="708" w:hanging="420"/>
        <w:jc w:val="both"/>
      </w:pPr>
      <w:bookmarkStart w:id="60" w:name="_heading=h.txt2arstz6k4" w:colFirst="0" w:colLast="0"/>
      <w:bookmarkEnd w:id="60"/>
      <w:r>
        <w:rPr>
          <w:rFonts w:ascii="Arial" w:eastAsia="Arial" w:hAnsi="Arial" w:cs="Arial"/>
          <w:color w:val="000000"/>
          <w:sz w:val="20"/>
          <w:szCs w:val="20"/>
        </w:rPr>
        <w:t>A sanção de impedimento de licitar e contratar será aplicada ao responsável em decorrência das infrações administrativas relacionadas nos itens 1</w:t>
      </w:r>
      <w:r>
        <w:rPr>
          <w:rFonts w:ascii="Arial" w:eastAsia="Arial" w:hAnsi="Arial" w:cs="Arial"/>
          <w:sz w:val="20"/>
          <w:szCs w:val="20"/>
        </w:rPr>
        <w:t>1</w:t>
      </w:r>
      <w:r>
        <w:rPr>
          <w:rFonts w:ascii="Arial" w:eastAsia="Arial" w:hAnsi="Arial" w:cs="Arial"/>
          <w:color w:val="000000"/>
          <w:sz w:val="20"/>
          <w:szCs w:val="20"/>
        </w:rPr>
        <w:t>.1.1, 1</w:t>
      </w:r>
      <w:r>
        <w:rPr>
          <w:rFonts w:ascii="Arial" w:eastAsia="Arial" w:hAnsi="Arial" w:cs="Arial"/>
          <w:sz w:val="20"/>
          <w:szCs w:val="20"/>
        </w:rPr>
        <w:t>1</w:t>
      </w:r>
      <w:r>
        <w:rPr>
          <w:rFonts w:ascii="Arial" w:eastAsia="Arial" w:hAnsi="Arial" w:cs="Arial"/>
          <w:color w:val="000000"/>
          <w:sz w:val="20"/>
          <w:szCs w:val="20"/>
        </w:rPr>
        <w:t>.1.2, 1</w:t>
      </w:r>
      <w:r>
        <w:rPr>
          <w:rFonts w:ascii="Arial" w:eastAsia="Arial" w:hAnsi="Arial" w:cs="Arial"/>
          <w:sz w:val="20"/>
          <w:szCs w:val="20"/>
        </w:rPr>
        <w:t>1</w:t>
      </w:r>
      <w:r>
        <w:rPr>
          <w:rFonts w:ascii="Arial" w:eastAsia="Arial" w:hAnsi="Arial" w:cs="Arial"/>
          <w:color w:val="000000"/>
          <w:sz w:val="20"/>
          <w:szCs w:val="20"/>
        </w:rPr>
        <w:t>.1.3 e 1</w:t>
      </w:r>
      <w:r>
        <w:rPr>
          <w:rFonts w:ascii="Arial" w:eastAsia="Arial" w:hAnsi="Arial" w:cs="Arial"/>
          <w:sz w:val="20"/>
          <w:szCs w:val="20"/>
        </w:rPr>
        <w:t>1</w:t>
      </w:r>
      <w:r>
        <w:rPr>
          <w:rFonts w:ascii="Arial" w:eastAsia="Arial" w:hAnsi="Arial" w:cs="Arial"/>
          <w:color w:val="000000"/>
          <w:sz w:val="20"/>
          <w:szCs w:val="20"/>
        </w:rPr>
        <w:t>.1.4,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64355573" w14:textId="77777777" w:rsidR="00855BF8" w:rsidRDefault="000C6B55">
      <w:pPr>
        <w:numPr>
          <w:ilvl w:val="1"/>
          <w:numId w:val="1"/>
        </w:numPr>
        <w:pBdr>
          <w:top w:val="nil"/>
          <w:left w:val="nil"/>
          <w:bottom w:val="nil"/>
          <w:right w:val="nil"/>
          <w:between w:val="nil"/>
        </w:pBdr>
        <w:spacing w:before="120" w:after="120" w:line="276" w:lineRule="auto"/>
        <w:ind w:left="708" w:hanging="420"/>
        <w:jc w:val="both"/>
      </w:pPr>
      <w:r>
        <w:rPr>
          <w:rFonts w:ascii="Arial" w:eastAsia="Arial" w:hAnsi="Arial" w:cs="Arial"/>
          <w:color w:val="000000"/>
          <w:sz w:val="20"/>
          <w:szCs w:val="20"/>
        </w:rPr>
        <w:t>Poderá ser aplicada ao responsável a sanção de declaração de inidoneidade para licitar ou contratar, em decorrência da prática das infrações dispostas nos itens 1</w:t>
      </w:r>
      <w:r>
        <w:rPr>
          <w:rFonts w:ascii="Arial" w:eastAsia="Arial" w:hAnsi="Arial" w:cs="Arial"/>
          <w:sz w:val="20"/>
          <w:szCs w:val="20"/>
        </w:rPr>
        <w:t>1</w:t>
      </w:r>
      <w:r>
        <w:rPr>
          <w:rFonts w:ascii="Arial" w:eastAsia="Arial" w:hAnsi="Arial" w:cs="Arial"/>
          <w:color w:val="000000"/>
          <w:sz w:val="20"/>
          <w:szCs w:val="20"/>
        </w:rPr>
        <w:t>.1.5, 1</w:t>
      </w:r>
      <w:r>
        <w:rPr>
          <w:rFonts w:ascii="Arial" w:eastAsia="Arial" w:hAnsi="Arial" w:cs="Arial"/>
          <w:sz w:val="20"/>
          <w:szCs w:val="20"/>
        </w:rPr>
        <w:t>1</w:t>
      </w:r>
      <w:r>
        <w:rPr>
          <w:rFonts w:ascii="Arial" w:eastAsia="Arial" w:hAnsi="Arial" w:cs="Arial"/>
          <w:color w:val="000000"/>
          <w:sz w:val="20"/>
          <w:szCs w:val="20"/>
        </w:rPr>
        <w:t>.1.6, 1</w:t>
      </w:r>
      <w:r>
        <w:rPr>
          <w:rFonts w:ascii="Arial" w:eastAsia="Arial" w:hAnsi="Arial" w:cs="Arial"/>
          <w:sz w:val="20"/>
          <w:szCs w:val="20"/>
        </w:rPr>
        <w:t>1</w:t>
      </w:r>
      <w:r>
        <w:rPr>
          <w:rFonts w:ascii="Arial" w:eastAsia="Arial" w:hAnsi="Arial" w:cs="Arial"/>
          <w:color w:val="000000"/>
          <w:sz w:val="20"/>
          <w:szCs w:val="20"/>
        </w:rPr>
        <w:t>.1.7, 1</w:t>
      </w:r>
      <w:r>
        <w:rPr>
          <w:rFonts w:ascii="Arial" w:eastAsia="Arial" w:hAnsi="Arial" w:cs="Arial"/>
          <w:sz w:val="20"/>
          <w:szCs w:val="20"/>
        </w:rPr>
        <w:t>1</w:t>
      </w:r>
      <w:r>
        <w:rPr>
          <w:rFonts w:ascii="Arial" w:eastAsia="Arial" w:hAnsi="Arial" w:cs="Arial"/>
          <w:color w:val="000000"/>
          <w:sz w:val="20"/>
          <w:szCs w:val="20"/>
        </w:rPr>
        <w:t>.1.8 e 14.1.9, bem como pelas infrações administrativas previstas nos itens 1</w:t>
      </w:r>
      <w:r>
        <w:rPr>
          <w:rFonts w:ascii="Arial" w:eastAsia="Arial" w:hAnsi="Arial" w:cs="Arial"/>
          <w:sz w:val="20"/>
          <w:szCs w:val="20"/>
        </w:rPr>
        <w:t>1</w:t>
      </w:r>
      <w:r>
        <w:rPr>
          <w:rFonts w:ascii="Arial" w:eastAsia="Arial" w:hAnsi="Arial" w:cs="Arial"/>
          <w:color w:val="000000"/>
          <w:sz w:val="20"/>
          <w:szCs w:val="20"/>
        </w:rPr>
        <w:t>.1.1, 1</w:t>
      </w:r>
      <w:r>
        <w:rPr>
          <w:rFonts w:ascii="Arial" w:eastAsia="Arial" w:hAnsi="Arial" w:cs="Arial"/>
          <w:sz w:val="20"/>
          <w:szCs w:val="20"/>
        </w:rPr>
        <w:t>1</w:t>
      </w:r>
      <w:r>
        <w:rPr>
          <w:rFonts w:ascii="Arial" w:eastAsia="Arial" w:hAnsi="Arial" w:cs="Arial"/>
          <w:color w:val="000000"/>
          <w:sz w:val="20"/>
          <w:szCs w:val="20"/>
        </w:rPr>
        <w:t>.1.2, 1</w:t>
      </w:r>
      <w:r>
        <w:rPr>
          <w:rFonts w:ascii="Arial" w:eastAsia="Arial" w:hAnsi="Arial" w:cs="Arial"/>
          <w:sz w:val="20"/>
          <w:szCs w:val="20"/>
        </w:rPr>
        <w:t>1</w:t>
      </w:r>
      <w:r>
        <w:rPr>
          <w:rFonts w:ascii="Arial" w:eastAsia="Arial" w:hAnsi="Arial" w:cs="Arial"/>
          <w:color w:val="000000"/>
          <w:sz w:val="20"/>
          <w:szCs w:val="20"/>
        </w:rPr>
        <w:t>.1.3 e 1</w:t>
      </w:r>
      <w:r>
        <w:rPr>
          <w:rFonts w:ascii="Arial" w:eastAsia="Arial" w:hAnsi="Arial" w:cs="Arial"/>
          <w:sz w:val="20"/>
          <w:szCs w:val="20"/>
        </w:rPr>
        <w:t>1</w:t>
      </w:r>
      <w:r>
        <w:rPr>
          <w:rFonts w:ascii="Arial" w:eastAsia="Arial" w:hAnsi="Arial" w:cs="Arial"/>
          <w:color w:val="000000"/>
          <w:sz w:val="20"/>
          <w:szCs w:val="20"/>
        </w:rPr>
        <w:t xml:space="preserve">.1.4 que justifiquem a imposição de penalidade mais grave que a sanção de impedimento de licitar e contratar, cuja duração observará o prazo previsto no </w:t>
      </w:r>
      <w:hyperlink r:id="rId11" w:anchor="art156%C2%A75">
        <w:r w:rsidR="00855BF8">
          <w:rPr>
            <w:rFonts w:ascii="Arial" w:eastAsia="Arial" w:hAnsi="Arial" w:cs="Arial"/>
            <w:color w:val="000000"/>
            <w:sz w:val="20"/>
            <w:szCs w:val="20"/>
          </w:rPr>
          <w:t>art. 156, §5º, da Lei nº 14.133, de 2021</w:t>
        </w:r>
      </w:hyperlink>
      <w:r>
        <w:rPr>
          <w:rFonts w:ascii="Arial" w:eastAsia="Arial" w:hAnsi="Arial" w:cs="Arial"/>
          <w:color w:val="000000"/>
          <w:sz w:val="20"/>
          <w:szCs w:val="20"/>
        </w:rPr>
        <w:t>.</w:t>
      </w:r>
    </w:p>
    <w:p w14:paraId="6D1C0A8B" w14:textId="77777777" w:rsidR="00855BF8" w:rsidRDefault="000C6B55">
      <w:pPr>
        <w:numPr>
          <w:ilvl w:val="1"/>
          <w:numId w:val="1"/>
        </w:numPr>
        <w:pBdr>
          <w:top w:val="nil"/>
          <w:left w:val="nil"/>
          <w:bottom w:val="nil"/>
          <w:right w:val="nil"/>
          <w:between w:val="nil"/>
        </w:pBdr>
        <w:spacing w:before="120" w:after="120" w:line="276" w:lineRule="auto"/>
        <w:ind w:left="708" w:hanging="420"/>
        <w:jc w:val="both"/>
      </w:pPr>
      <w:r>
        <w:rPr>
          <w:rFonts w:ascii="Arial" w:eastAsia="Arial" w:hAnsi="Arial" w:cs="Arial"/>
          <w:color w:val="000000"/>
          <w:sz w:val="20"/>
          <w:szCs w:val="20"/>
        </w:rPr>
        <w:t xml:space="preserve">A recusa injustificada do adjudicatário em assinar o contrato ou a ata de registro de preço, ou em aceitar ou retirar o instrumento equivalente no prazo estabelecido pela Administração, descrita no item 14.1.4, caracterizará o descumprimento total da obrigação assumida e o sujeitará às penalidades e à imediata perda da garantia de proposta em favor do órgão ou entidade promotora da licitação, nos termos do </w:t>
      </w:r>
      <w:hyperlink r:id="rId12">
        <w:r w:rsidR="00855BF8">
          <w:rPr>
            <w:rFonts w:ascii="Arial" w:eastAsia="Arial" w:hAnsi="Arial" w:cs="Arial"/>
            <w:color w:val="000000"/>
            <w:sz w:val="20"/>
            <w:szCs w:val="20"/>
          </w:rPr>
          <w:t>art. 45, §4º da Instrução Normativa SEGES/ME nº 73, de 30 de setembro de 2022</w:t>
        </w:r>
      </w:hyperlink>
      <w:r>
        <w:rPr>
          <w:rFonts w:ascii="Arial" w:eastAsia="Arial" w:hAnsi="Arial" w:cs="Arial"/>
          <w:color w:val="000000"/>
          <w:sz w:val="20"/>
          <w:szCs w:val="20"/>
        </w:rPr>
        <w:t>.</w:t>
      </w:r>
    </w:p>
    <w:p w14:paraId="67CD7AAB" w14:textId="77777777" w:rsidR="00855BF8" w:rsidRDefault="000C6B55">
      <w:pPr>
        <w:numPr>
          <w:ilvl w:val="1"/>
          <w:numId w:val="1"/>
        </w:numPr>
        <w:pBdr>
          <w:top w:val="nil"/>
          <w:left w:val="nil"/>
          <w:bottom w:val="nil"/>
          <w:right w:val="nil"/>
          <w:between w:val="nil"/>
        </w:pBdr>
        <w:spacing w:before="120" w:after="120" w:line="276" w:lineRule="auto"/>
        <w:ind w:left="708" w:hanging="420"/>
        <w:jc w:val="both"/>
      </w:pPr>
      <w:r>
        <w:rPr>
          <w:rFonts w:ascii="Arial" w:eastAsia="Arial" w:hAnsi="Arial" w:cs="Arial"/>
          <w:color w:val="000000"/>
          <w:sz w:val="20"/>
          <w:szCs w:val="20"/>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50E7DBD8" w14:textId="77777777" w:rsidR="00855BF8" w:rsidRDefault="000C6B55">
      <w:pPr>
        <w:numPr>
          <w:ilvl w:val="1"/>
          <w:numId w:val="1"/>
        </w:numPr>
        <w:pBdr>
          <w:top w:val="nil"/>
          <w:left w:val="nil"/>
          <w:bottom w:val="nil"/>
          <w:right w:val="nil"/>
          <w:between w:val="nil"/>
        </w:pBdr>
        <w:spacing w:before="120" w:after="120" w:line="276" w:lineRule="auto"/>
        <w:ind w:left="708" w:hanging="420"/>
        <w:jc w:val="both"/>
      </w:pPr>
      <w:r>
        <w:rPr>
          <w:rFonts w:ascii="Arial" w:eastAsia="Arial" w:hAnsi="Arial" w:cs="Arial"/>
          <w:color w:val="000000"/>
          <w:sz w:val="20"/>
          <w:szCs w:val="20"/>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69E9D29F" w14:textId="77777777" w:rsidR="00855BF8" w:rsidRDefault="000C6B55">
      <w:pPr>
        <w:numPr>
          <w:ilvl w:val="1"/>
          <w:numId w:val="1"/>
        </w:numPr>
        <w:pBdr>
          <w:top w:val="nil"/>
          <w:left w:val="nil"/>
          <w:bottom w:val="nil"/>
          <w:right w:val="nil"/>
          <w:between w:val="nil"/>
        </w:pBdr>
        <w:spacing w:before="120" w:after="120" w:line="276" w:lineRule="auto"/>
        <w:ind w:left="708" w:hanging="420"/>
        <w:jc w:val="both"/>
      </w:pPr>
      <w:r>
        <w:rPr>
          <w:rFonts w:ascii="Arial" w:eastAsia="Arial" w:hAnsi="Arial" w:cs="Arial"/>
          <w:color w:val="000000"/>
          <w:sz w:val="20"/>
          <w:szCs w:val="20"/>
        </w:rPr>
        <w:lastRenderedPageBreak/>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4A41FFD8" w14:textId="77777777" w:rsidR="00855BF8" w:rsidRDefault="000C6B55">
      <w:pPr>
        <w:numPr>
          <w:ilvl w:val="1"/>
          <w:numId w:val="1"/>
        </w:numPr>
        <w:pBdr>
          <w:top w:val="nil"/>
          <w:left w:val="nil"/>
          <w:bottom w:val="nil"/>
          <w:right w:val="nil"/>
          <w:between w:val="nil"/>
        </w:pBdr>
        <w:spacing w:before="120" w:after="120" w:line="276" w:lineRule="auto"/>
        <w:ind w:left="708" w:hanging="420"/>
        <w:jc w:val="both"/>
      </w:pPr>
      <w:r>
        <w:rPr>
          <w:rFonts w:ascii="Arial" w:eastAsia="Arial" w:hAnsi="Arial" w:cs="Arial"/>
          <w:color w:val="000000"/>
          <w:sz w:val="20"/>
          <w:szCs w:val="20"/>
        </w:rPr>
        <w:t>O recurso e o pedido de reconsideração terão efeito suspensivo do ato ou da decisão recorrida até que sobrevenha decisão final da autoridade competente.</w:t>
      </w:r>
    </w:p>
    <w:p w14:paraId="6100D264" w14:textId="77777777" w:rsidR="00855BF8" w:rsidRDefault="000C6B55">
      <w:pPr>
        <w:numPr>
          <w:ilvl w:val="1"/>
          <w:numId w:val="1"/>
        </w:numPr>
        <w:pBdr>
          <w:top w:val="nil"/>
          <w:left w:val="nil"/>
          <w:bottom w:val="nil"/>
          <w:right w:val="nil"/>
          <w:between w:val="nil"/>
        </w:pBdr>
        <w:spacing w:before="120" w:after="120" w:line="276" w:lineRule="auto"/>
        <w:ind w:left="708" w:hanging="420"/>
        <w:jc w:val="both"/>
      </w:pPr>
      <w:r>
        <w:rPr>
          <w:rFonts w:ascii="Arial" w:eastAsia="Arial" w:hAnsi="Arial" w:cs="Arial"/>
          <w:color w:val="000000"/>
          <w:sz w:val="20"/>
          <w:szCs w:val="20"/>
        </w:rPr>
        <w:t>A aplicação das sanções previstas neste edital não exclui, em hipótese alguma, a obrigação de reparação integral dos danos causados.</w:t>
      </w:r>
    </w:p>
    <w:p w14:paraId="779426C2" w14:textId="77777777" w:rsidR="00855BF8" w:rsidRDefault="000C6B55">
      <w:pPr>
        <w:numPr>
          <w:ilvl w:val="1"/>
          <w:numId w:val="1"/>
        </w:numPr>
        <w:pBdr>
          <w:top w:val="nil"/>
          <w:left w:val="nil"/>
          <w:bottom w:val="nil"/>
          <w:right w:val="nil"/>
          <w:between w:val="nil"/>
        </w:pBdr>
        <w:spacing w:before="120" w:after="120" w:line="276" w:lineRule="auto"/>
        <w:ind w:left="708" w:hanging="420"/>
        <w:jc w:val="both"/>
      </w:pPr>
      <w:r>
        <w:rPr>
          <w:rFonts w:ascii="Arial" w:eastAsia="Arial" w:hAnsi="Arial" w:cs="Arial"/>
          <w:color w:val="000000"/>
          <w:sz w:val="20"/>
          <w:szCs w:val="20"/>
        </w:rPr>
        <w:t xml:space="preserve">Para a garantia da ampla defesa e contraditório dos licitantes, as notificações serão enviadas eletronicamente para os endereços de e-mail informados na proposta comercial, bem como os cadastrados pela empresa no </w:t>
      </w:r>
      <w:proofErr w:type="spellStart"/>
      <w:r>
        <w:rPr>
          <w:rFonts w:ascii="Arial" w:eastAsia="Arial" w:hAnsi="Arial" w:cs="Arial"/>
          <w:color w:val="000000"/>
          <w:sz w:val="20"/>
          <w:szCs w:val="20"/>
        </w:rPr>
        <w:t>Sicaf</w:t>
      </w:r>
      <w:proofErr w:type="spellEnd"/>
      <w:r>
        <w:rPr>
          <w:rFonts w:ascii="Arial" w:eastAsia="Arial" w:hAnsi="Arial" w:cs="Arial"/>
          <w:color w:val="000000"/>
          <w:sz w:val="20"/>
          <w:szCs w:val="20"/>
        </w:rPr>
        <w:t>.</w:t>
      </w:r>
    </w:p>
    <w:p w14:paraId="099FD7EA" w14:textId="77777777" w:rsidR="00855BF8" w:rsidRDefault="000C6B55">
      <w:pPr>
        <w:numPr>
          <w:ilvl w:val="2"/>
          <w:numId w:val="1"/>
        </w:numPr>
        <w:pBdr>
          <w:top w:val="nil"/>
          <w:left w:val="nil"/>
          <w:bottom w:val="nil"/>
          <w:right w:val="nil"/>
          <w:between w:val="nil"/>
        </w:pBdr>
        <w:spacing w:before="120" w:after="120" w:line="276" w:lineRule="auto"/>
        <w:jc w:val="both"/>
      </w:pPr>
      <w:r>
        <w:rPr>
          <w:rFonts w:ascii="Arial" w:eastAsia="Arial" w:hAnsi="Arial" w:cs="Arial"/>
          <w:sz w:val="20"/>
          <w:szCs w:val="20"/>
        </w:rPr>
        <w:t xml:space="preserve">1. </w:t>
      </w:r>
      <w:r>
        <w:rPr>
          <w:rFonts w:ascii="Arial" w:eastAsia="Arial" w:hAnsi="Arial" w:cs="Arial"/>
          <w:color w:val="000000"/>
          <w:sz w:val="20"/>
          <w:szCs w:val="20"/>
        </w:rPr>
        <w:t xml:space="preserve">Os endereços de e-mail informados na proposta comercial e/ou cadastrados no </w:t>
      </w:r>
      <w:proofErr w:type="spellStart"/>
      <w:r>
        <w:rPr>
          <w:rFonts w:ascii="Arial" w:eastAsia="Arial" w:hAnsi="Arial" w:cs="Arial"/>
          <w:color w:val="000000"/>
          <w:sz w:val="20"/>
          <w:szCs w:val="20"/>
        </w:rPr>
        <w:t>Sicaf</w:t>
      </w:r>
      <w:proofErr w:type="spellEnd"/>
      <w:r>
        <w:rPr>
          <w:rFonts w:ascii="Arial" w:eastAsia="Arial" w:hAnsi="Arial" w:cs="Arial"/>
          <w:color w:val="000000"/>
          <w:sz w:val="20"/>
          <w:szCs w:val="20"/>
        </w:rPr>
        <w:t xml:space="preserve"> serão considerados de uso contínuo da empresa, não cabendo alegação de desconhecimento das comunicações a eles comprovadamente enviadas.</w:t>
      </w:r>
    </w:p>
    <w:p w14:paraId="542AF42A" w14:textId="77777777" w:rsidR="00855BF8" w:rsidRDefault="000C6B55">
      <w:pPr>
        <w:keepNext/>
        <w:keepLines/>
        <w:numPr>
          <w:ilvl w:val="0"/>
          <w:numId w:val="1"/>
        </w:numPr>
        <w:pBdr>
          <w:top w:val="nil"/>
          <w:left w:val="nil"/>
          <w:bottom w:val="nil"/>
          <w:right w:val="nil"/>
          <w:between w:val="nil"/>
        </w:pBdr>
        <w:tabs>
          <w:tab w:val="left" w:pos="567"/>
        </w:tabs>
        <w:spacing w:before="288" w:after="288" w:line="312" w:lineRule="auto"/>
        <w:jc w:val="both"/>
      </w:pPr>
      <w:bookmarkStart w:id="61" w:name="_heading=h.hmnhbvl9p3sk" w:colFirst="0" w:colLast="0"/>
      <w:bookmarkEnd w:id="61"/>
      <w:r>
        <w:rPr>
          <w:rFonts w:ascii="Arial" w:eastAsia="Arial" w:hAnsi="Arial" w:cs="Arial"/>
          <w:b/>
          <w:bCs/>
          <w:color w:val="000000"/>
          <w:sz w:val="20"/>
          <w:szCs w:val="20"/>
        </w:rPr>
        <w:t>DA IMPUGNAÇÃO AO EDITAL E DO PEDIDO DE ESCLARECIMENTO</w:t>
      </w:r>
    </w:p>
    <w:p w14:paraId="0EE5C607" w14:textId="77777777" w:rsidR="00855BF8" w:rsidRDefault="000C6B55">
      <w:pPr>
        <w:numPr>
          <w:ilvl w:val="1"/>
          <w:numId w:val="1"/>
        </w:numPr>
        <w:pBdr>
          <w:top w:val="nil"/>
          <w:left w:val="nil"/>
          <w:bottom w:val="nil"/>
          <w:right w:val="nil"/>
          <w:between w:val="nil"/>
        </w:pBdr>
        <w:spacing w:before="120" w:after="120" w:line="276" w:lineRule="auto"/>
        <w:ind w:left="708" w:hanging="420"/>
        <w:jc w:val="both"/>
      </w:pPr>
      <w:r>
        <w:rPr>
          <w:rFonts w:ascii="Arial" w:eastAsia="Arial" w:hAnsi="Arial" w:cs="Arial"/>
          <w:color w:val="000000"/>
          <w:sz w:val="20"/>
          <w:szCs w:val="20"/>
        </w:rPr>
        <w:t xml:space="preserve">Qualquer pessoa é parte legítima para impugnar este Edital por irregularidade na aplicação da </w:t>
      </w:r>
      <w:hyperlink r:id="rId13">
        <w:r w:rsidR="00855BF8">
          <w:rPr>
            <w:rFonts w:ascii="Arial" w:eastAsia="Arial" w:hAnsi="Arial" w:cs="Arial"/>
            <w:color w:val="000000"/>
            <w:sz w:val="20"/>
            <w:szCs w:val="20"/>
          </w:rPr>
          <w:t>Lei nº 14.133, de 2021</w:t>
        </w:r>
      </w:hyperlink>
      <w:r>
        <w:rPr>
          <w:rFonts w:ascii="Arial" w:eastAsia="Arial" w:hAnsi="Arial" w:cs="Arial"/>
          <w:color w:val="000000"/>
          <w:sz w:val="20"/>
          <w:szCs w:val="20"/>
        </w:rPr>
        <w:t>, devendo protocolar o pedido até 3 (três) dias úteis antes da data da abertura do certame.</w:t>
      </w:r>
    </w:p>
    <w:p w14:paraId="1FEABB0F" w14:textId="77777777" w:rsidR="00855BF8" w:rsidRDefault="000C6B55">
      <w:pPr>
        <w:numPr>
          <w:ilvl w:val="1"/>
          <w:numId w:val="1"/>
        </w:numPr>
        <w:pBdr>
          <w:top w:val="nil"/>
          <w:left w:val="nil"/>
          <w:bottom w:val="nil"/>
          <w:right w:val="nil"/>
          <w:between w:val="nil"/>
        </w:pBdr>
        <w:spacing w:before="120" w:after="120" w:line="276" w:lineRule="auto"/>
        <w:ind w:left="708" w:hanging="420"/>
        <w:jc w:val="both"/>
      </w:pPr>
      <w:r>
        <w:rPr>
          <w:rFonts w:ascii="Arial" w:eastAsia="Arial" w:hAnsi="Arial" w:cs="Arial"/>
          <w:color w:val="000000"/>
          <w:sz w:val="20"/>
          <w:szCs w:val="20"/>
        </w:rPr>
        <w:t>A resposta à impugnação ou ao pedido de esclarecimento será divulgado em sítio eletrônico oficial no prazo de até 3 (três) dias úteis, limitado ao último dia útil anterior à data da abertura do certame.</w:t>
      </w:r>
    </w:p>
    <w:p w14:paraId="0B16F0FD" w14:textId="77777777" w:rsidR="00855BF8" w:rsidRDefault="000C6B55">
      <w:pPr>
        <w:numPr>
          <w:ilvl w:val="1"/>
          <w:numId w:val="1"/>
        </w:numPr>
        <w:pBdr>
          <w:top w:val="nil"/>
          <w:left w:val="nil"/>
          <w:bottom w:val="nil"/>
          <w:right w:val="nil"/>
          <w:between w:val="nil"/>
        </w:pBdr>
        <w:spacing w:before="120" w:after="120" w:line="276" w:lineRule="auto"/>
        <w:ind w:left="708" w:hanging="420"/>
        <w:jc w:val="both"/>
      </w:pPr>
      <w:r>
        <w:rPr>
          <w:rFonts w:ascii="Arial" w:eastAsia="Arial" w:hAnsi="Arial" w:cs="Arial"/>
          <w:color w:val="000000"/>
          <w:sz w:val="20"/>
          <w:szCs w:val="20"/>
        </w:rPr>
        <w:t xml:space="preserve">A impugnação e o pedido de esclarecimento </w:t>
      </w:r>
      <w:r>
        <w:rPr>
          <w:rFonts w:ascii="Arial" w:eastAsia="Arial" w:hAnsi="Arial" w:cs="Arial"/>
          <w:sz w:val="20"/>
          <w:szCs w:val="20"/>
        </w:rPr>
        <w:t>se</w:t>
      </w:r>
      <w:r>
        <w:rPr>
          <w:rFonts w:ascii="Arial" w:eastAsia="Arial" w:hAnsi="Arial" w:cs="Arial"/>
          <w:color w:val="000000"/>
          <w:sz w:val="20"/>
          <w:szCs w:val="20"/>
        </w:rPr>
        <w:t>rão realizados por forma eletrônica, pelos Porta de Compras Públicas</w:t>
      </w:r>
      <w:r>
        <w:rPr>
          <w:rFonts w:ascii="Arial" w:eastAsia="Arial" w:hAnsi="Arial" w:cs="Arial"/>
          <w:sz w:val="20"/>
          <w:szCs w:val="20"/>
        </w:rPr>
        <w:t xml:space="preserve">, acessível no endereço: &lt;https://www.portaldecompraspublicas.com.br/&gt;. </w:t>
      </w:r>
    </w:p>
    <w:p w14:paraId="0A27D8C7" w14:textId="77777777" w:rsidR="00855BF8" w:rsidRDefault="000C6B55">
      <w:pPr>
        <w:numPr>
          <w:ilvl w:val="1"/>
          <w:numId w:val="1"/>
        </w:numPr>
        <w:pBdr>
          <w:top w:val="nil"/>
          <w:left w:val="nil"/>
          <w:bottom w:val="nil"/>
          <w:right w:val="nil"/>
          <w:between w:val="nil"/>
        </w:pBdr>
        <w:spacing w:before="120" w:after="120" w:line="276" w:lineRule="auto"/>
        <w:ind w:left="708" w:hanging="420"/>
        <w:jc w:val="both"/>
      </w:pPr>
      <w:r>
        <w:rPr>
          <w:rFonts w:ascii="Arial" w:eastAsia="Arial" w:hAnsi="Arial" w:cs="Arial"/>
          <w:color w:val="000000"/>
          <w:sz w:val="20"/>
          <w:szCs w:val="20"/>
        </w:rPr>
        <w:t>As impugnações e pedidos de esclarecimentos não suspendem os prazos previstos no certame.</w:t>
      </w:r>
    </w:p>
    <w:p w14:paraId="35B40CFB" w14:textId="77777777" w:rsidR="00855BF8" w:rsidRDefault="000C6B55">
      <w:pPr>
        <w:numPr>
          <w:ilvl w:val="1"/>
          <w:numId w:val="1"/>
        </w:numPr>
        <w:pBdr>
          <w:top w:val="nil"/>
          <w:left w:val="nil"/>
          <w:bottom w:val="nil"/>
          <w:right w:val="nil"/>
          <w:between w:val="nil"/>
        </w:pBdr>
        <w:spacing w:before="120" w:after="120" w:line="276" w:lineRule="auto"/>
        <w:ind w:left="708" w:hanging="420"/>
        <w:jc w:val="both"/>
      </w:pPr>
      <w:r>
        <w:rPr>
          <w:rFonts w:ascii="Arial" w:eastAsia="Arial" w:hAnsi="Arial" w:cs="Arial"/>
          <w:color w:val="000000"/>
          <w:sz w:val="20"/>
          <w:szCs w:val="20"/>
        </w:rPr>
        <w:t>A concessão de efeito suspensivo à impugnação é medida excepcional e deverá ser motivada pelo Pregoeiro, nos autos do processo de licitação.</w:t>
      </w:r>
    </w:p>
    <w:p w14:paraId="5762C5FC" w14:textId="77777777" w:rsidR="00855BF8" w:rsidRDefault="000C6B55">
      <w:pPr>
        <w:numPr>
          <w:ilvl w:val="1"/>
          <w:numId w:val="1"/>
        </w:numPr>
        <w:pBdr>
          <w:top w:val="nil"/>
          <w:left w:val="nil"/>
          <w:bottom w:val="nil"/>
          <w:right w:val="nil"/>
          <w:between w:val="nil"/>
        </w:pBdr>
        <w:spacing w:before="120" w:after="120" w:line="276" w:lineRule="auto"/>
        <w:ind w:left="708" w:hanging="420"/>
        <w:jc w:val="both"/>
      </w:pPr>
      <w:r>
        <w:rPr>
          <w:rFonts w:ascii="Arial" w:eastAsia="Arial" w:hAnsi="Arial" w:cs="Arial"/>
          <w:color w:val="000000"/>
          <w:sz w:val="20"/>
          <w:szCs w:val="20"/>
        </w:rPr>
        <w:t>Acolhida a impugnação, será definida e publicada nova data para a realização do certame.</w:t>
      </w:r>
    </w:p>
    <w:p w14:paraId="0352355C" w14:textId="77777777" w:rsidR="00855BF8" w:rsidRDefault="000C6B55">
      <w:pPr>
        <w:keepNext/>
        <w:keepLines/>
        <w:numPr>
          <w:ilvl w:val="0"/>
          <w:numId w:val="1"/>
        </w:numPr>
        <w:pBdr>
          <w:top w:val="nil"/>
          <w:left w:val="nil"/>
          <w:bottom w:val="nil"/>
          <w:right w:val="nil"/>
          <w:between w:val="nil"/>
        </w:pBdr>
        <w:tabs>
          <w:tab w:val="left" w:pos="567"/>
        </w:tabs>
        <w:spacing w:before="288" w:after="288" w:line="312" w:lineRule="auto"/>
        <w:jc w:val="both"/>
      </w:pPr>
      <w:bookmarkStart w:id="62" w:name="_heading=h.cylsnjodlyex" w:colFirst="0" w:colLast="0"/>
      <w:bookmarkEnd w:id="62"/>
      <w:r>
        <w:rPr>
          <w:rFonts w:ascii="Arial" w:eastAsia="Arial" w:hAnsi="Arial" w:cs="Arial"/>
          <w:b/>
          <w:bCs/>
          <w:color w:val="000000"/>
          <w:sz w:val="20"/>
          <w:szCs w:val="20"/>
        </w:rPr>
        <w:t>DAS DISPOSIÇÕES GERAIS</w:t>
      </w:r>
    </w:p>
    <w:p w14:paraId="03D5B19D" w14:textId="77777777" w:rsidR="00855BF8" w:rsidRDefault="000C6B55">
      <w:pPr>
        <w:numPr>
          <w:ilvl w:val="1"/>
          <w:numId w:val="1"/>
        </w:numPr>
        <w:pBdr>
          <w:top w:val="nil"/>
          <w:left w:val="nil"/>
          <w:bottom w:val="nil"/>
          <w:right w:val="nil"/>
          <w:between w:val="nil"/>
        </w:pBdr>
        <w:spacing w:before="120" w:after="120" w:line="276" w:lineRule="auto"/>
        <w:ind w:left="708" w:hanging="420"/>
        <w:jc w:val="both"/>
      </w:pPr>
      <w:bookmarkStart w:id="63" w:name="_heading=h.2ww15desk2n" w:colFirst="0" w:colLast="0"/>
      <w:bookmarkEnd w:id="63"/>
      <w:r>
        <w:rPr>
          <w:rFonts w:ascii="Arial" w:eastAsia="Arial" w:hAnsi="Arial" w:cs="Arial"/>
          <w:color w:val="000000"/>
          <w:sz w:val="20"/>
          <w:szCs w:val="20"/>
        </w:rPr>
        <w:t>Será divulgada ata da sessão pública no sistema eletrônico.</w:t>
      </w:r>
    </w:p>
    <w:p w14:paraId="380B8770" w14:textId="77777777" w:rsidR="00855BF8" w:rsidRDefault="000C6B55">
      <w:pPr>
        <w:numPr>
          <w:ilvl w:val="1"/>
          <w:numId w:val="1"/>
        </w:numPr>
        <w:pBdr>
          <w:top w:val="nil"/>
          <w:left w:val="nil"/>
          <w:bottom w:val="nil"/>
          <w:right w:val="nil"/>
          <w:between w:val="nil"/>
        </w:pBdr>
        <w:spacing w:before="120" w:after="120" w:line="276" w:lineRule="auto"/>
        <w:ind w:left="708" w:hanging="420"/>
        <w:jc w:val="both"/>
      </w:pPr>
      <w:r>
        <w:rPr>
          <w:rFonts w:ascii="Arial" w:eastAsia="Arial" w:hAnsi="Arial" w:cs="Arial"/>
          <w:color w:val="000000"/>
          <w:sz w:val="20"/>
          <w:szCs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2D57B563" w14:textId="77777777" w:rsidR="00855BF8" w:rsidRDefault="000C6B55">
      <w:pPr>
        <w:numPr>
          <w:ilvl w:val="1"/>
          <w:numId w:val="1"/>
        </w:numPr>
        <w:pBdr>
          <w:top w:val="nil"/>
          <w:left w:val="nil"/>
          <w:bottom w:val="nil"/>
          <w:right w:val="nil"/>
          <w:between w:val="nil"/>
        </w:pBdr>
        <w:spacing w:before="120" w:after="120" w:line="276" w:lineRule="auto"/>
        <w:ind w:left="708" w:hanging="420"/>
        <w:jc w:val="both"/>
      </w:pPr>
      <w:r>
        <w:rPr>
          <w:rFonts w:ascii="Arial" w:eastAsia="Arial" w:hAnsi="Arial" w:cs="Arial"/>
          <w:color w:val="000000"/>
          <w:sz w:val="20"/>
          <w:szCs w:val="20"/>
        </w:rPr>
        <w:t>Todas as referências de tempo no Edital, no aviso e durante a sessão pública observarão o horário de Brasília - DF.</w:t>
      </w:r>
    </w:p>
    <w:p w14:paraId="18D65C20" w14:textId="77777777" w:rsidR="00855BF8" w:rsidRDefault="000C6B55">
      <w:pPr>
        <w:numPr>
          <w:ilvl w:val="1"/>
          <w:numId w:val="1"/>
        </w:numPr>
        <w:pBdr>
          <w:top w:val="nil"/>
          <w:left w:val="nil"/>
          <w:bottom w:val="nil"/>
          <w:right w:val="nil"/>
          <w:between w:val="nil"/>
        </w:pBdr>
        <w:spacing w:before="120" w:after="120" w:line="276" w:lineRule="auto"/>
        <w:ind w:left="708" w:hanging="420"/>
        <w:jc w:val="both"/>
      </w:pPr>
      <w:r>
        <w:rPr>
          <w:rFonts w:ascii="Arial" w:eastAsia="Arial" w:hAnsi="Arial" w:cs="Arial"/>
          <w:color w:val="000000"/>
          <w:sz w:val="20"/>
          <w:szCs w:val="20"/>
        </w:rPr>
        <w:t>A homologação do resultado desta licitação não implicará direito à contratação.</w:t>
      </w:r>
    </w:p>
    <w:p w14:paraId="72990433" w14:textId="77777777" w:rsidR="00855BF8" w:rsidRDefault="000C6B55">
      <w:pPr>
        <w:numPr>
          <w:ilvl w:val="1"/>
          <w:numId w:val="1"/>
        </w:numPr>
        <w:pBdr>
          <w:top w:val="nil"/>
          <w:left w:val="nil"/>
          <w:bottom w:val="nil"/>
          <w:right w:val="nil"/>
          <w:between w:val="nil"/>
        </w:pBdr>
        <w:spacing w:before="120" w:after="120" w:line="276" w:lineRule="auto"/>
        <w:ind w:left="708" w:hanging="420"/>
        <w:jc w:val="both"/>
      </w:pPr>
      <w:r>
        <w:rPr>
          <w:rFonts w:ascii="Arial" w:eastAsia="Arial" w:hAnsi="Arial" w:cs="Arial"/>
          <w:color w:val="000000"/>
          <w:sz w:val="20"/>
          <w:szCs w:val="20"/>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73430ACA" w14:textId="77777777" w:rsidR="00855BF8" w:rsidRDefault="000C6B55">
      <w:pPr>
        <w:numPr>
          <w:ilvl w:val="1"/>
          <w:numId w:val="1"/>
        </w:numPr>
        <w:pBdr>
          <w:top w:val="nil"/>
          <w:left w:val="nil"/>
          <w:bottom w:val="nil"/>
          <w:right w:val="nil"/>
          <w:between w:val="nil"/>
        </w:pBdr>
        <w:spacing w:before="120" w:after="120" w:line="276" w:lineRule="auto"/>
        <w:ind w:left="708" w:hanging="420"/>
        <w:jc w:val="both"/>
      </w:pPr>
      <w:r>
        <w:rPr>
          <w:rFonts w:ascii="Arial" w:eastAsia="Arial" w:hAnsi="Arial" w:cs="Arial"/>
          <w:color w:val="000000"/>
          <w:sz w:val="20"/>
          <w:szCs w:val="20"/>
        </w:rPr>
        <w:lastRenderedPageBreak/>
        <w:t>Os licitantes assumem todos os custos de preparação e apresentação de suas propostas e a Administração não será, em nenhum caso, responsável por esses custos, independentemente da condução ou do resultado do processo licitatório.</w:t>
      </w:r>
    </w:p>
    <w:p w14:paraId="6E01E7BC" w14:textId="77777777" w:rsidR="00855BF8" w:rsidRDefault="000C6B55">
      <w:pPr>
        <w:numPr>
          <w:ilvl w:val="1"/>
          <w:numId w:val="1"/>
        </w:numPr>
        <w:pBdr>
          <w:top w:val="nil"/>
          <w:left w:val="nil"/>
          <w:bottom w:val="nil"/>
          <w:right w:val="nil"/>
          <w:between w:val="nil"/>
        </w:pBdr>
        <w:spacing w:before="120" w:after="120" w:line="276" w:lineRule="auto"/>
        <w:ind w:left="708" w:hanging="420"/>
        <w:jc w:val="both"/>
      </w:pPr>
      <w:r>
        <w:rPr>
          <w:rFonts w:ascii="Arial" w:eastAsia="Arial" w:hAnsi="Arial" w:cs="Arial"/>
          <w:color w:val="000000"/>
          <w:sz w:val="20"/>
          <w:szCs w:val="20"/>
        </w:rPr>
        <w:t>Na contagem dos prazos estabelecidos neste Edital e seus Anexos, excluir-se-á o dia do início e incluir-se-á o do vencimento. Só se iniciam e vencem os prazos em dias de expediente na Administração.</w:t>
      </w:r>
    </w:p>
    <w:p w14:paraId="5A23F6FB" w14:textId="77777777" w:rsidR="00855BF8" w:rsidRDefault="000C6B55">
      <w:pPr>
        <w:numPr>
          <w:ilvl w:val="1"/>
          <w:numId w:val="1"/>
        </w:numPr>
        <w:pBdr>
          <w:top w:val="nil"/>
          <w:left w:val="nil"/>
          <w:bottom w:val="nil"/>
          <w:right w:val="nil"/>
          <w:between w:val="nil"/>
        </w:pBdr>
        <w:spacing w:before="120" w:after="120" w:line="276" w:lineRule="auto"/>
        <w:ind w:left="708" w:hanging="420"/>
        <w:jc w:val="both"/>
      </w:pPr>
      <w:r>
        <w:rPr>
          <w:rFonts w:ascii="Arial" w:eastAsia="Arial" w:hAnsi="Arial" w:cs="Arial"/>
          <w:color w:val="000000"/>
          <w:sz w:val="20"/>
          <w:szCs w:val="20"/>
        </w:rPr>
        <w:t>O desatendimento de exigências formais não essenciais não importará o afastamento do licitante, desde que seja possível o aproveitamento do ato, observados os princípios da isonomia e do interesse público.</w:t>
      </w:r>
    </w:p>
    <w:p w14:paraId="30C6D360" w14:textId="77777777" w:rsidR="00855BF8" w:rsidRDefault="000C6B55">
      <w:pPr>
        <w:numPr>
          <w:ilvl w:val="1"/>
          <w:numId w:val="1"/>
        </w:numPr>
        <w:pBdr>
          <w:top w:val="nil"/>
          <w:left w:val="nil"/>
          <w:bottom w:val="nil"/>
          <w:right w:val="nil"/>
          <w:between w:val="nil"/>
        </w:pBdr>
        <w:spacing w:before="120" w:after="120" w:line="276" w:lineRule="auto"/>
        <w:ind w:left="708" w:hanging="420"/>
        <w:jc w:val="both"/>
        <w:rPr>
          <w:rFonts w:ascii="Arial" w:eastAsia="Arial" w:hAnsi="Arial" w:cs="Arial"/>
          <w:color w:val="000000"/>
          <w:sz w:val="20"/>
          <w:szCs w:val="20"/>
        </w:rPr>
      </w:pPr>
      <w:r>
        <w:rPr>
          <w:rFonts w:ascii="Arial" w:eastAsia="Arial" w:hAnsi="Arial" w:cs="Arial"/>
          <w:color w:val="000000"/>
          <w:sz w:val="20"/>
          <w:szCs w:val="20"/>
        </w:rPr>
        <w:t>Em caso de divergência entre disposições deste Edital e de seus anexos ou demais peças que compõem o processo, prevalecerá as deste Edital.</w:t>
      </w:r>
    </w:p>
    <w:p w14:paraId="56A7DBB2" w14:textId="77777777" w:rsidR="00855BF8" w:rsidRDefault="000C6B55">
      <w:pPr>
        <w:numPr>
          <w:ilvl w:val="1"/>
          <w:numId w:val="1"/>
        </w:numPr>
        <w:pBdr>
          <w:top w:val="nil"/>
          <w:left w:val="nil"/>
          <w:bottom w:val="nil"/>
          <w:right w:val="nil"/>
          <w:between w:val="nil"/>
        </w:pBdr>
        <w:spacing w:before="120" w:after="120" w:line="276" w:lineRule="auto"/>
        <w:ind w:left="708" w:hanging="420"/>
        <w:jc w:val="both"/>
        <w:rPr>
          <w:rFonts w:ascii="Arial" w:eastAsia="Arial" w:hAnsi="Arial" w:cs="Arial"/>
          <w:color w:val="000000"/>
          <w:sz w:val="20"/>
          <w:szCs w:val="20"/>
        </w:rPr>
      </w:pPr>
      <w:r>
        <w:rPr>
          <w:rFonts w:ascii="Arial" w:eastAsia="Arial" w:hAnsi="Arial" w:cs="Arial"/>
          <w:color w:val="000000"/>
          <w:sz w:val="20"/>
          <w:szCs w:val="20"/>
        </w:rPr>
        <w:t>O Edital e seus anexos estão disponíveis, na íntegra, no Portal Nacional de Contratações Públicas (PNCP) e endereço eletrônico &lt;https://www.portaldecompraspublicas.com.br/&gt;.</w:t>
      </w:r>
    </w:p>
    <w:p w14:paraId="00A422FF" w14:textId="77777777" w:rsidR="00855BF8" w:rsidRDefault="000C6B55">
      <w:pPr>
        <w:numPr>
          <w:ilvl w:val="1"/>
          <w:numId w:val="1"/>
        </w:numPr>
        <w:pBdr>
          <w:top w:val="nil"/>
          <w:left w:val="nil"/>
          <w:bottom w:val="nil"/>
          <w:right w:val="nil"/>
          <w:between w:val="nil"/>
        </w:pBdr>
        <w:spacing w:before="120" w:after="120" w:line="276" w:lineRule="auto"/>
        <w:ind w:left="708" w:hanging="420"/>
        <w:jc w:val="both"/>
        <w:rPr>
          <w:rFonts w:ascii="Arial" w:eastAsia="Arial" w:hAnsi="Arial" w:cs="Arial"/>
          <w:color w:val="000000"/>
          <w:sz w:val="20"/>
          <w:szCs w:val="20"/>
        </w:rPr>
      </w:pPr>
      <w:r>
        <w:rPr>
          <w:rFonts w:ascii="Arial" w:eastAsia="Arial" w:hAnsi="Arial" w:cs="Arial"/>
          <w:color w:val="000000"/>
          <w:sz w:val="20"/>
          <w:szCs w:val="20"/>
        </w:rPr>
        <w:t>Integram este Edital, para todos os fins e efeitos, os seguintes anexos:</w:t>
      </w:r>
    </w:p>
    <w:p w14:paraId="33DF3042" w14:textId="77777777" w:rsidR="00855BF8" w:rsidRDefault="000C6B55">
      <w:pPr>
        <w:numPr>
          <w:ilvl w:val="2"/>
          <w:numId w:val="1"/>
        </w:numPr>
        <w:pBdr>
          <w:top w:val="nil"/>
          <w:left w:val="nil"/>
          <w:bottom w:val="nil"/>
          <w:right w:val="nil"/>
          <w:between w:val="nil"/>
        </w:pBdr>
        <w:spacing w:before="120" w:after="120" w:line="276" w:lineRule="auto"/>
        <w:jc w:val="both"/>
      </w:pPr>
      <w:r>
        <w:rPr>
          <w:rFonts w:ascii="Arial" w:eastAsia="Arial" w:hAnsi="Arial" w:cs="Arial"/>
          <w:color w:val="000000"/>
          <w:sz w:val="20"/>
          <w:szCs w:val="20"/>
        </w:rPr>
        <w:t>Anexo I - Termo de Referência;</w:t>
      </w:r>
    </w:p>
    <w:p w14:paraId="144B207C" w14:textId="77777777" w:rsidR="00855BF8" w:rsidRDefault="000C6B55">
      <w:pPr>
        <w:numPr>
          <w:ilvl w:val="3"/>
          <w:numId w:val="1"/>
        </w:numPr>
        <w:pBdr>
          <w:top w:val="nil"/>
          <w:left w:val="nil"/>
          <w:bottom w:val="nil"/>
          <w:right w:val="nil"/>
          <w:between w:val="nil"/>
        </w:pBdr>
        <w:spacing w:before="120" w:after="120" w:line="276" w:lineRule="auto"/>
        <w:ind w:hanging="647"/>
        <w:jc w:val="both"/>
      </w:pPr>
      <w:r>
        <w:rPr>
          <w:rFonts w:ascii="Arial" w:eastAsia="Arial" w:hAnsi="Arial" w:cs="Arial"/>
          <w:color w:val="000000"/>
          <w:sz w:val="20"/>
          <w:szCs w:val="20"/>
        </w:rPr>
        <w:t>Apêndice do Anexo I – Estudo Técnico Preliminar;</w:t>
      </w:r>
    </w:p>
    <w:p w14:paraId="2129DF1F" w14:textId="77777777" w:rsidR="00855BF8" w:rsidRDefault="000C6B55">
      <w:pPr>
        <w:numPr>
          <w:ilvl w:val="2"/>
          <w:numId w:val="1"/>
        </w:numPr>
        <w:pBdr>
          <w:top w:val="nil"/>
          <w:left w:val="nil"/>
          <w:bottom w:val="nil"/>
          <w:right w:val="nil"/>
          <w:between w:val="nil"/>
        </w:pBdr>
        <w:spacing w:before="120" w:after="120" w:line="276" w:lineRule="auto"/>
        <w:jc w:val="both"/>
      </w:pPr>
      <w:r>
        <w:rPr>
          <w:rFonts w:ascii="Arial" w:eastAsia="Arial" w:hAnsi="Arial" w:cs="Arial"/>
          <w:i/>
          <w:iCs/>
          <w:sz w:val="20"/>
          <w:szCs w:val="20"/>
        </w:rPr>
        <w:t>Anexo II – Minuta de Termo de Contrato;</w:t>
      </w:r>
    </w:p>
    <w:p w14:paraId="5E616E95" w14:textId="77777777" w:rsidR="00855BF8" w:rsidRDefault="000C6B55">
      <w:pPr>
        <w:pBdr>
          <w:top w:val="nil"/>
          <w:left w:val="nil"/>
          <w:bottom w:val="nil"/>
          <w:right w:val="nil"/>
          <w:between w:val="nil"/>
        </w:pBdr>
        <w:spacing w:before="360" w:after="360" w:line="276" w:lineRule="auto"/>
        <w:ind w:left="1134"/>
        <w:jc w:val="both"/>
        <w:rPr>
          <w:rFonts w:ascii="Arial" w:eastAsia="Arial" w:hAnsi="Arial" w:cs="Arial"/>
        </w:rPr>
      </w:pPr>
      <w:r>
        <w:rPr>
          <w:rFonts w:ascii="Arial" w:eastAsia="Arial" w:hAnsi="Arial" w:cs="Arial"/>
          <w:i/>
          <w:iCs/>
          <w:color w:val="000000"/>
          <w:sz w:val="20"/>
          <w:szCs w:val="20"/>
        </w:rPr>
        <w:t xml:space="preserve">Coronel Freitas, Santa Catarina, </w:t>
      </w:r>
      <w:r>
        <w:rPr>
          <w:rFonts w:ascii="Arial" w:eastAsia="Arial" w:hAnsi="Arial" w:cs="Arial"/>
          <w:i/>
          <w:iCs/>
          <w:sz w:val="20"/>
          <w:szCs w:val="20"/>
        </w:rPr>
        <w:t xml:space="preserve">na data da assinatura eletrônica. </w:t>
      </w:r>
    </w:p>
    <w:sectPr w:rsidR="00855BF8">
      <w:headerReference w:type="default" r:id="rId14"/>
      <w:footerReference w:type="default" r:id="rId15"/>
      <w:headerReference w:type="first" r:id="rId16"/>
      <w:pgSz w:w="11906" w:h="16838"/>
      <w:pgMar w:top="1418" w:right="1134" w:bottom="1418" w:left="1134"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C7CA4C" w14:textId="77777777" w:rsidR="00A75B18" w:rsidRDefault="00A75B18">
      <w:r>
        <w:separator/>
      </w:r>
    </w:p>
  </w:endnote>
  <w:endnote w:type="continuationSeparator" w:id="0">
    <w:p w14:paraId="7BDB36EE" w14:textId="77777777" w:rsidR="00A75B18" w:rsidRDefault="00A75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Ecofont_Spranq_eco_Sans">
    <w:altName w:val="Calibri"/>
    <w:charset w:val="00"/>
    <w:family w:val="auto"/>
    <w:pitch w:val="default"/>
  </w:font>
  <w:font w:name="Calibri">
    <w:panose1 w:val="020F0502020204030204"/>
    <w:charset w:val="00"/>
    <w:family w:val="swiss"/>
    <w:pitch w:val="variable"/>
    <w:sig w:usb0="E4002EFF" w:usb1="C200247B" w:usb2="00000009" w:usb3="00000000" w:csb0="000001FF" w:csb1="00000000"/>
    <w:embedRegular r:id="rId1" w:fontKey="{E51BD359-4F1D-44C0-AD66-266FD06FA17B}"/>
    <w:embedBold r:id="rId2" w:fontKey="{09461D86-48BC-4B28-9416-7FDCBD440126}"/>
    <w:embedItalic r:id="rId3" w:fontKey="{8C3942E2-1DF8-4323-A61D-234DCF6456A7}"/>
  </w:font>
  <w:font w:name="Tahoma">
    <w:panose1 w:val="020B0604030504040204"/>
    <w:charset w:val="00"/>
    <w:family w:val="swiss"/>
    <w:pitch w:val="variable"/>
    <w:sig w:usb0="E1002EFF" w:usb1="C000605B" w:usb2="00000029" w:usb3="00000000" w:csb0="000101FF" w:csb1="00000000"/>
    <w:embedRegular r:id="rId4" w:fontKey="{4F31B8B6-6729-426B-B36A-7FE68859FECE}"/>
    <w:embedBold r:id="rId5" w:fontKey="{80D163C1-57EC-42B1-9B55-4D7FCA5874B9}"/>
    <w:embedItalic r:id="rId6" w:fontKey="{08B13A9D-2FA9-46BC-8077-C6327E1C4041}"/>
  </w:font>
  <w:font w:name="Arial">
    <w:panose1 w:val="020B0604020202020204"/>
    <w:charset w:val="00"/>
    <w:family w:val="swiss"/>
    <w:pitch w:val="variable"/>
    <w:sig w:usb0="E0002EFF" w:usb1="C000785B" w:usb2="00000009" w:usb3="00000000" w:csb0="000001FF" w:csb1="00000000"/>
  </w:font>
  <w:font w:name="WenQuanYi Micro Hei">
    <w:panose1 w:val="00000000000000000000"/>
    <w:charset w:val="00"/>
    <w:family w:val="roman"/>
    <w:notTrueType/>
    <w:pitch w:val="default"/>
  </w:font>
  <w:font w:name="Lohit Hindi">
    <w:panose1 w:val="00000000000000000000"/>
    <w:charset w:val="00"/>
    <w:family w:val="roman"/>
    <w:notTrueType/>
    <w:pitch w:val="default"/>
  </w:font>
  <w:font w:name="Liberation Serif">
    <w:panose1 w:val="00000000000000000000"/>
    <w:charset w:val="00"/>
    <w:family w:val="roman"/>
    <w:notTrueType/>
    <w:pitch w:val="default"/>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embedRegular r:id="rId7" w:fontKey="{FAFA3774-213B-49CB-8348-D08859F5BC81}"/>
  </w:font>
  <w:font w:name="Cambria">
    <w:panose1 w:val="02040503050406030204"/>
    <w:charset w:val="00"/>
    <w:family w:val="roman"/>
    <w:pitch w:val="variable"/>
    <w:sig w:usb0="E00006FF" w:usb1="420024FF" w:usb2="02000000" w:usb3="00000000" w:csb0="0000019F" w:csb1="00000000"/>
    <w:embedRegular r:id="rId8" w:fontKey="{4B970B69-73FF-40FB-B749-27AAB503587C}"/>
    <w:embedBoldItalic r:id="rId9" w:fontKey="{7B4D0807-FFE1-467D-A0B6-8FCBB0DF8678}"/>
  </w:font>
  <w:font w:name="Georgia">
    <w:panose1 w:val="02040502050405020303"/>
    <w:charset w:val="00"/>
    <w:family w:val="roman"/>
    <w:pitch w:val="variable"/>
    <w:sig w:usb0="00000287" w:usb1="00000000" w:usb2="00000000" w:usb3="00000000" w:csb0="0000009F" w:csb1="00000000"/>
    <w:embedItalic r:id="rId10" w:fontKey="{656D4CAE-D8FD-454A-85FE-0DC08C2F02DF}"/>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BF83D8" w14:textId="77777777" w:rsidR="00855BF8" w:rsidRDefault="000C6B55">
    <w:pPr>
      <w:pBdr>
        <w:top w:val="nil"/>
        <w:left w:val="nil"/>
        <w:bottom w:val="nil"/>
        <w:right w:val="nil"/>
        <w:between w:val="nil"/>
      </w:pBdr>
      <w:tabs>
        <w:tab w:val="center" w:pos="4252"/>
        <w:tab w:val="right" w:pos="8504"/>
      </w:tabs>
      <w:rPr>
        <w:color w:val="548DD4"/>
        <w:sz w:val="16"/>
        <w:szCs w:val="16"/>
      </w:rPr>
    </w:pPr>
    <w:r>
      <w:rPr>
        <w:color w:val="548DD4"/>
        <w:sz w:val="22"/>
        <w:szCs w:val="22"/>
      </w:rPr>
      <w:tab/>
    </w:r>
    <w:r>
      <w:rPr>
        <w:color w:val="548DD4"/>
        <w:sz w:val="22"/>
        <w:szCs w:val="22"/>
      </w:rPr>
      <w:tab/>
    </w:r>
  </w:p>
  <w:p w14:paraId="0731BC94" w14:textId="77777777" w:rsidR="00855BF8" w:rsidRDefault="000C6B55">
    <w:pPr>
      <w:pBdr>
        <w:top w:val="nil"/>
        <w:left w:val="nil"/>
        <w:bottom w:val="nil"/>
        <w:right w:val="nil"/>
        <w:between w:val="nil"/>
      </w:pBdr>
      <w:tabs>
        <w:tab w:val="center" w:pos="4252"/>
        <w:tab w:val="right" w:pos="8504"/>
      </w:tabs>
      <w:rPr>
        <w:rFonts w:ascii="Arial" w:eastAsia="Arial" w:hAnsi="Arial" w:cs="Arial"/>
        <w:color w:val="7F7F7F"/>
        <w:sz w:val="18"/>
        <w:szCs w:val="18"/>
      </w:rPr>
    </w:pPr>
    <w:r>
      <w:rPr>
        <w:color w:val="7F7F7F"/>
        <w:sz w:val="22"/>
        <w:szCs w:val="22"/>
      </w:rPr>
      <w:tab/>
    </w:r>
    <w:r>
      <w:rPr>
        <w:color w:val="7F7F7F"/>
        <w:sz w:val="22"/>
        <w:szCs w:val="22"/>
      </w:rPr>
      <w:tab/>
    </w:r>
    <w:r>
      <w:rPr>
        <w:rFonts w:ascii="Arial" w:eastAsia="Arial" w:hAnsi="Arial" w:cs="Arial"/>
        <w:color w:val="595959"/>
        <w:sz w:val="18"/>
        <w:szCs w:val="18"/>
      </w:rPr>
      <w:t xml:space="preserve">Página </w:t>
    </w:r>
    <w:r>
      <w:rPr>
        <w:rFonts w:ascii="Arial" w:eastAsia="Arial" w:hAnsi="Arial" w:cs="Arial"/>
        <w:color w:val="595959"/>
        <w:sz w:val="18"/>
        <w:szCs w:val="18"/>
      </w:rPr>
      <w:fldChar w:fldCharType="begin"/>
    </w:r>
    <w:r>
      <w:rPr>
        <w:rFonts w:ascii="Arial" w:eastAsia="Arial" w:hAnsi="Arial" w:cs="Arial"/>
        <w:color w:val="595959"/>
        <w:sz w:val="18"/>
        <w:szCs w:val="18"/>
      </w:rPr>
      <w:instrText>PAGE</w:instrText>
    </w:r>
    <w:r>
      <w:rPr>
        <w:rFonts w:ascii="Arial" w:eastAsia="Arial" w:hAnsi="Arial" w:cs="Arial"/>
        <w:color w:val="595959"/>
        <w:sz w:val="18"/>
        <w:szCs w:val="18"/>
      </w:rPr>
      <w:fldChar w:fldCharType="separate"/>
    </w:r>
    <w:r w:rsidR="00D25A61">
      <w:rPr>
        <w:rFonts w:ascii="Arial" w:eastAsia="Arial" w:hAnsi="Arial" w:cs="Arial"/>
        <w:noProof/>
        <w:color w:val="595959"/>
        <w:sz w:val="18"/>
        <w:szCs w:val="18"/>
      </w:rPr>
      <w:t>2</w:t>
    </w:r>
    <w:r>
      <w:rPr>
        <w:rFonts w:ascii="Arial" w:eastAsia="Arial" w:hAnsi="Arial" w:cs="Arial"/>
        <w:color w:val="595959"/>
        <w:sz w:val="18"/>
        <w:szCs w:val="18"/>
      </w:rPr>
      <w:fldChar w:fldCharType="end"/>
    </w:r>
    <w:r>
      <w:rPr>
        <w:rFonts w:ascii="Arial" w:eastAsia="Arial" w:hAnsi="Arial" w:cs="Arial"/>
        <w:color w:val="595959"/>
        <w:sz w:val="18"/>
        <w:szCs w:val="18"/>
      </w:rPr>
      <w:t xml:space="preserve"> | </w:t>
    </w:r>
    <w:r>
      <w:rPr>
        <w:rFonts w:ascii="Arial" w:eastAsia="Arial" w:hAnsi="Arial" w:cs="Arial"/>
        <w:color w:val="595959"/>
        <w:sz w:val="18"/>
        <w:szCs w:val="18"/>
      </w:rPr>
      <w:fldChar w:fldCharType="begin"/>
    </w:r>
    <w:r>
      <w:rPr>
        <w:rFonts w:ascii="Arial" w:eastAsia="Arial" w:hAnsi="Arial" w:cs="Arial"/>
        <w:color w:val="595959"/>
        <w:sz w:val="18"/>
        <w:szCs w:val="18"/>
      </w:rPr>
      <w:instrText>NUMPAGES</w:instrText>
    </w:r>
    <w:r>
      <w:rPr>
        <w:rFonts w:ascii="Arial" w:eastAsia="Arial" w:hAnsi="Arial" w:cs="Arial"/>
        <w:color w:val="595959"/>
        <w:sz w:val="18"/>
        <w:szCs w:val="18"/>
      </w:rPr>
      <w:fldChar w:fldCharType="separate"/>
    </w:r>
    <w:r w:rsidR="00D25A61">
      <w:rPr>
        <w:rFonts w:ascii="Arial" w:eastAsia="Arial" w:hAnsi="Arial" w:cs="Arial"/>
        <w:noProof/>
        <w:color w:val="595959"/>
        <w:sz w:val="18"/>
        <w:szCs w:val="18"/>
      </w:rPr>
      <w:t>3</w:t>
    </w:r>
    <w:r>
      <w:rPr>
        <w:rFonts w:ascii="Arial" w:eastAsia="Arial" w:hAnsi="Arial" w:cs="Arial"/>
        <w:color w:val="595959"/>
        <w:sz w:val="18"/>
        <w:szCs w:val="18"/>
      </w:rPr>
      <w:fldChar w:fldCharType="end"/>
    </w:r>
  </w:p>
  <w:p w14:paraId="1A1C3BB5" w14:textId="77777777" w:rsidR="00855BF8" w:rsidRDefault="000C6B55">
    <w:pPr>
      <w:pBdr>
        <w:top w:val="nil"/>
        <w:left w:val="nil"/>
        <w:bottom w:val="nil"/>
        <w:right w:val="nil"/>
        <w:between w:val="nil"/>
      </w:pBdr>
      <w:tabs>
        <w:tab w:val="center" w:pos="4252"/>
        <w:tab w:val="right" w:pos="8504"/>
      </w:tabs>
      <w:rPr>
        <w:rFonts w:ascii="Arial" w:eastAsia="Arial" w:hAnsi="Arial" w:cs="Arial"/>
        <w:color w:val="000000"/>
        <w:sz w:val="14"/>
        <w:szCs w:val="14"/>
      </w:rPr>
    </w:pPr>
    <w:r>
      <w:rPr>
        <w:rFonts w:ascii="Arial" w:eastAsia="Arial" w:hAnsi="Arial" w:cs="Arial"/>
        <w:color w:val="000000"/>
        <w:sz w:val="14"/>
        <w:szCs w:val="14"/>
      </w:rPr>
      <w:t>Câmara Nacional de Modelos de Licitações e Contratos da Consultoria-Geral da União</w:t>
    </w:r>
  </w:p>
  <w:p w14:paraId="482B3C3C" w14:textId="77777777" w:rsidR="00855BF8" w:rsidRDefault="000C6B55">
    <w:pPr>
      <w:pBdr>
        <w:top w:val="nil"/>
        <w:left w:val="nil"/>
        <w:bottom w:val="nil"/>
        <w:right w:val="nil"/>
        <w:between w:val="nil"/>
      </w:pBdr>
      <w:tabs>
        <w:tab w:val="center" w:pos="4252"/>
        <w:tab w:val="right" w:pos="8504"/>
      </w:tabs>
      <w:rPr>
        <w:rFonts w:ascii="Arial" w:eastAsia="Arial" w:hAnsi="Arial" w:cs="Arial"/>
        <w:color w:val="000000"/>
        <w:sz w:val="14"/>
        <w:szCs w:val="14"/>
      </w:rPr>
    </w:pPr>
    <w:bookmarkStart w:id="64" w:name="_heading=h.mvgocldrxtl5" w:colFirst="0" w:colLast="0"/>
    <w:bookmarkEnd w:id="64"/>
    <w:r>
      <w:rPr>
        <w:rFonts w:ascii="Arial" w:eastAsia="Arial" w:hAnsi="Arial" w:cs="Arial"/>
        <w:color w:val="000000"/>
        <w:sz w:val="14"/>
        <w:szCs w:val="14"/>
      </w:rPr>
      <w:t>Modelo de Edital - Lei nº 14.133, de 2021.</w:t>
    </w:r>
  </w:p>
  <w:p w14:paraId="3DB2AD74" w14:textId="77777777" w:rsidR="00855BF8" w:rsidRDefault="000C6B55">
    <w:pPr>
      <w:pBdr>
        <w:top w:val="nil"/>
        <w:left w:val="nil"/>
        <w:bottom w:val="nil"/>
        <w:right w:val="nil"/>
        <w:between w:val="nil"/>
      </w:pBdr>
      <w:tabs>
        <w:tab w:val="center" w:pos="4252"/>
        <w:tab w:val="right" w:pos="8504"/>
      </w:tabs>
      <w:rPr>
        <w:rFonts w:ascii="Arial" w:eastAsia="Arial" w:hAnsi="Arial" w:cs="Arial"/>
        <w:color w:val="000000"/>
        <w:sz w:val="14"/>
        <w:szCs w:val="14"/>
      </w:rPr>
    </w:pPr>
    <w:bookmarkStart w:id="65" w:name="_heading=h.t7ru1ctgfxol" w:colFirst="0" w:colLast="0"/>
    <w:bookmarkEnd w:id="65"/>
    <w:r>
      <w:rPr>
        <w:rFonts w:ascii="Arial" w:eastAsia="Arial" w:hAnsi="Arial" w:cs="Arial"/>
        <w:color w:val="000000"/>
        <w:sz w:val="14"/>
        <w:szCs w:val="14"/>
      </w:rPr>
      <w:t>Aprovado pela Secretaria de Gestão e Inovação.</w:t>
    </w:r>
  </w:p>
  <w:p w14:paraId="0AB504F3" w14:textId="77777777" w:rsidR="00855BF8" w:rsidRDefault="000C6B55">
    <w:pPr>
      <w:pBdr>
        <w:top w:val="nil"/>
        <w:left w:val="nil"/>
        <w:bottom w:val="nil"/>
        <w:right w:val="nil"/>
        <w:between w:val="nil"/>
      </w:pBdr>
      <w:tabs>
        <w:tab w:val="center" w:pos="4252"/>
        <w:tab w:val="right" w:pos="8504"/>
      </w:tabs>
      <w:rPr>
        <w:rFonts w:ascii="Arial" w:eastAsia="Arial" w:hAnsi="Arial" w:cs="Arial"/>
        <w:color w:val="000000"/>
        <w:sz w:val="14"/>
        <w:szCs w:val="14"/>
      </w:rPr>
    </w:pPr>
    <w:r>
      <w:rPr>
        <w:rFonts w:ascii="Arial" w:eastAsia="Arial" w:hAnsi="Arial" w:cs="Arial"/>
        <w:color w:val="000000"/>
        <w:sz w:val="14"/>
        <w:szCs w:val="14"/>
      </w:rPr>
      <w:t>Identidade visual pela Secretaria de Gestão e Inovação</w:t>
    </w:r>
  </w:p>
  <w:p w14:paraId="5D8B8E88" w14:textId="77777777" w:rsidR="00855BF8" w:rsidRDefault="000C6B55">
    <w:pPr>
      <w:pBdr>
        <w:top w:val="nil"/>
        <w:left w:val="nil"/>
        <w:bottom w:val="nil"/>
        <w:right w:val="nil"/>
        <w:between w:val="nil"/>
      </w:pBdr>
      <w:tabs>
        <w:tab w:val="center" w:pos="4252"/>
        <w:tab w:val="right" w:pos="8504"/>
      </w:tabs>
      <w:rPr>
        <w:rFonts w:ascii="Arial" w:eastAsia="Arial" w:hAnsi="Arial" w:cs="Arial"/>
        <w:color w:val="000000"/>
        <w:sz w:val="14"/>
        <w:szCs w:val="14"/>
      </w:rPr>
    </w:pPr>
    <w:bookmarkStart w:id="66" w:name="_heading=h.73e7a4x14um0" w:colFirst="0" w:colLast="0"/>
    <w:bookmarkEnd w:id="66"/>
    <w:r>
      <w:rPr>
        <w:rFonts w:ascii="Arial" w:eastAsia="Arial" w:hAnsi="Arial" w:cs="Arial"/>
        <w:color w:val="000000"/>
        <w:sz w:val="14"/>
        <w:szCs w:val="14"/>
      </w:rPr>
      <w:t>Atualização: NOV/2025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20CB43" w14:textId="77777777" w:rsidR="00A75B18" w:rsidRDefault="00A75B18">
      <w:r>
        <w:separator/>
      </w:r>
    </w:p>
  </w:footnote>
  <w:footnote w:type="continuationSeparator" w:id="0">
    <w:p w14:paraId="45E615EC" w14:textId="77777777" w:rsidR="00A75B18" w:rsidRDefault="00A75B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23F547" w14:textId="77777777" w:rsidR="00855BF8" w:rsidRDefault="000C6B55">
    <w:pPr>
      <w:pBdr>
        <w:top w:val="nil"/>
        <w:left w:val="nil"/>
        <w:bottom w:val="nil"/>
        <w:right w:val="nil"/>
        <w:between w:val="nil"/>
      </w:pBdr>
      <w:tabs>
        <w:tab w:val="center" w:pos="4252"/>
        <w:tab w:val="right" w:pos="8504"/>
      </w:tabs>
      <w:jc w:val="right"/>
      <w:rPr>
        <w:rFonts w:ascii="Arial" w:eastAsia="Arial" w:hAnsi="Arial" w:cs="Arial"/>
        <w:sz w:val="20"/>
        <w:szCs w:val="20"/>
      </w:rPr>
    </w:pPr>
    <w:r>
      <w:rPr>
        <w:rFonts w:ascii="Arial" w:eastAsia="Arial" w:hAnsi="Arial" w:cs="Arial"/>
        <w:color w:val="000000"/>
        <w:sz w:val="20"/>
        <w:szCs w:val="20"/>
      </w:rPr>
      <w:t>EDITAL –</w:t>
    </w:r>
    <w:r>
      <w:rPr>
        <w:rFonts w:ascii="Arial" w:eastAsia="Arial" w:hAnsi="Arial" w:cs="Arial"/>
        <w:sz w:val="20"/>
        <w:szCs w:val="20"/>
      </w:rPr>
      <w:t xml:space="preserve"> PREGÃO ELETRÔNICO Nº 2/2026</w:t>
    </w:r>
  </w:p>
  <w:p w14:paraId="1F855AD2" w14:textId="77777777" w:rsidR="00855BF8" w:rsidRDefault="00855BF8">
    <w:pPr>
      <w:pBdr>
        <w:top w:val="nil"/>
        <w:left w:val="nil"/>
        <w:bottom w:val="nil"/>
        <w:right w:val="nil"/>
        <w:between w:val="nil"/>
      </w:pBdr>
      <w:tabs>
        <w:tab w:val="center" w:pos="4252"/>
        <w:tab w:val="right" w:pos="8504"/>
      </w:tabs>
      <w:jc w:val="right"/>
      <w:rPr>
        <w:color w:val="000000"/>
      </w:rPr>
    </w:pPr>
  </w:p>
  <w:p w14:paraId="59F9DC57" w14:textId="77777777" w:rsidR="00855BF8" w:rsidRDefault="00855BF8">
    <w:pPr>
      <w:pBdr>
        <w:top w:val="nil"/>
        <w:left w:val="nil"/>
        <w:bottom w:val="nil"/>
        <w:right w:val="nil"/>
        <w:between w:val="nil"/>
      </w:pBdr>
      <w:tabs>
        <w:tab w:val="center" w:pos="4252"/>
        <w:tab w:val="right" w:pos="8504"/>
      </w:tabs>
      <w:jc w:val="right"/>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30B11C" w14:textId="77777777" w:rsidR="00855BF8" w:rsidRDefault="000C6B55">
    <w:pPr>
      <w:tabs>
        <w:tab w:val="center" w:pos="4252"/>
        <w:tab w:val="right" w:pos="8504"/>
      </w:tabs>
      <w:jc w:val="center"/>
      <w:rPr>
        <w:rFonts w:ascii="Calibri" w:eastAsia="Calibri" w:hAnsi="Calibri" w:cs="Calibri"/>
      </w:rPr>
    </w:pPr>
    <w:r>
      <w:rPr>
        <w:noProof/>
      </w:rPr>
      <w:drawing>
        <wp:anchor distT="0" distB="0" distL="114300" distR="114300" simplePos="0" relativeHeight="251658240" behindDoc="0" locked="0" layoutInCell="1" hidden="0" allowOverlap="1" wp14:anchorId="4C599E79" wp14:editId="2521688B">
          <wp:simplePos x="0" y="0"/>
          <wp:positionH relativeFrom="column">
            <wp:posOffset>2783685</wp:posOffset>
          </wp:positionH>
          <wp:positionV relativeFrom="paragraph">
            <wp:posOffset>-9524</wp:posOffset>
          </wp:positionV>
          <wp:extent cx="552450" cy="723900"/>
          <wp:effectExtent l="0" t="0" r="0" b="0"/>
          <wp:wrapSquare wrapText="left" distT="0" distB="0" distL="114300" distR="114300"/>
          <wp:docPr id="9"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552450" cy="723900"/>
                  </a:xfrm>
                  <a:prstGeom prst="rect">
                    <a:avLst/>
                  </a:prstGeom>
                  <a:ln/>
                </pic:spPr>
              </pic:pic>
            </a:graphicData>
          </a:graphic>
        </wp:anchor>
      </w:drawing>
    </w:r>
  </w:p>
  <w:p w14:paraId="540763A6" w14:textId="77777777" w:rsidR="00855BF8" w:rsidRDefault="00855BF8">
    <w:pPr>
      <w:tabs>
        <w:tab w:val="center" w:pos="4252"/>
        <w:tab w:val="right" w:pos="8504"/>
      </w:tabs>
      <w:jc w:val="center"/>
      <w:rPr>
        <w:rFonts w:ascii="Calibri" w:eastAsia="Calibri" w:hAnsi="Calibri" w:cs="Calibri"/>
      </w:rPr>
    </w:pPr>
  </w:p>
  <w:p w14:paraId="3A86C766" w14:textId="77777777" w:rsidR="00855BF8" w:rsidRDefault="00855BF8">
    <w:pPr>
      <w:tabs>
        <w:tab w:val="center" w:pos="4252"/>
        <w:tab w:val="right" w:pos="8504"/>
      </w:tabs>
      <w:jc w:val="center"/>
      <w:rPr>
        <w:rFonts w:ascii="Calibri" w:eastAsia="Calibri" w:hAnsi="Calibri" w:cs="Calibri"/>
      </w:rPr>
    </w:pPr>
  </w:p>
  <w:p w14:paraId="5F9C63B4" w14:textId="77777777" w:rsidR="00855BF8" w:rsidRDefault="00855BF8">
    <w:pPr>
      <w:tabs>
        <w:tab w:val="center" w:pos="4252"/>
        <w:tab w:val="right" w:pos="8504"/>
      </w:tabs>
      <w:jc w:val="center"/>
      <w:rPr>
        <w:rFonts w:ascii="Calibri" w:eastAsia="Calibri" w:hAnsi="Calibri" w:cs="Calibri"/>
      </w:rPr>
    </w:pPr>
  </w:p>
  <w:p w14:paraId="0DA9CD74" w14:textId="77777777" w:rsidR="00855BF8" w:rsidRDefault="000C6B55">
    <w:pPr>
      <w:tabs>
        <w:tab w:val="center" w:pos="4252"/>
        <w:tab w:val="right" w:pos="8504"/>
      </w:tabs>
      <w:jc w:val="center"/>
      <w:rPr>
        <w:rFonts w:ascii="Calibri" w:eastAsia="Calibri" w:hAnsi="Calibri" w:cs="Calibri"/>
      </w:rPr>
    </w:pPr>
    <w:r>
      <w:rPr>
        <w:rFonts w:ascii="Calibri" w:eastAsia="Calibri" w:hAnsi="Calibri" w:cs="Calibri"/>
      </w:rPr>
      <w:t>ESTADO DE SANTA CATARINA</w:t>
    </w:r>
  </w:p>
  <w:p w14:paraId="463BA58B" w14:textId="77777777" w:rsidR="00855BF8" w:rsidRDefault="000C6B55">
    <w:pPr>
      <w:tabs>
        <w:tab w:val="center" w:pos="4252"/>
        <w:tab w:val="right" w:pos="8504"/>
      </w:tabs>
      <w:jc w:val="center"/>
      <w:rPr>
        <w:rFonts w:ascii="Calibri" w:eastAsia="Calibri" w:hAnsi="Calibri" w:cs="Calibri"/>
      </w:rPr>
    </w:pPr>
    <w:r>
      <w:rPr>
        <w:rFonts w:ascii="Calibri" w:eastAsia="Calibri" w:hAnsi="Calibri" w:cs="Calibri"/>
      </w:rPr>
      <w:t>MUNICÍPIO DE CORONEL FREITAS</w:t>
    </w:r>
  </w:p>
  <w:p w14:paraId="794AAD7E" w14:textId="77777777" w:rsidR="00855BF8" w:rsidRDefault="000C6B55">
    <w:pPr>
      <w:tabs>
        <w:tab w:val="center" w:pos="4252"/>
        <w:tab w:val="right" w:pos="8504"/>
      </w:tabs>
      <w:jc w:val="center"/>
    </w:pPr>
    <w:r>
      <w:rPr>
        <w:rFonts w:ascii="Calibri" w:eastAsia="Calibri" w:hAnsi="Calibri" w:cs="Calibri"/>
        <w:b/>
        <w:bCs/>
        <w:sz w:val="22"/>
        <w:szCs w:val="22"/>
      </w:rPr>
      <w:t>CÂMARA DE VEREADORES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EA82D97"/>
    <w:multiLevelType w:val="multilevel"/>
    <w:tmpl w:val="69404918"/>
    <w:lvl w:ilvl="0">
      <w:start w:val="1"/>
      <w:numFmt w:val="decimal"/>
      <w:pStyle w:val="Commarcadores5"/>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pStyle w:val="Nivel3"/>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6AA04CFD"/>
    <w:multiLevelType w:val="multilevel"/>
    <w:tmpl w:val="71FA178A"/>
    <w:lvl w:ilvl="0">
      <w:start w:val="1"/>
      <w:numFmt w:val="decimal"/>
      <w:pStyle w:val="Nivel01"/>
      <w:lvlText w:val="%1."/>
      <w:lvlJc w:val="left"/>
      <w:pPr>
        <w:ind w:left="360" w:hanging="360"/>
      </w:pPr>
      <w:rPr>
        <w:b/>
        <w:bCs/>
      </w:rPr>
    </w:lvl>
    <w:lvl w:ilvl="1">
      <w:start w:val="1"/>
      <w:numFmt w:val="decimal"/>
      <w:pStyle w:val="Nivel2"/>
      <w:lvlText w:val="%1.%2."/>
      <w:lvlJc w:val="left"/>
      <w:pPr>
        <w:ind w:left="4117" w:hanging="432"/>
      </w:pPr>
      <w:rPr>
        <w:b w:val="0"/>
        <w:bCs w:val="0"/>
        <w:i w:val="0"/>
        <w:iCs w:val="0"/>
        <w:strike w:val="0"/>
        <w:color w:val="000000"/>
        <w:sz w:val="20"/>
        <w:szCs w:val="20"/>
        <w:u w:val="none"/>
      </w:rPr>
    </w:lvl>
    <w:lvl w:ilvl="2">
      <w:start w:val="1"/>
      <w:numFmt w:val="decimal"/>
      <w:lvlText w:val="%1.%2."/>
      <w:lvlJc w:val="left"/>
      <w:pPr>
        <w:ind w:left="1638" w:hanging="504"/>
      </w:pPr>
      <w:rPr>
        <w:b w:val="0"/>
        <w:bCs w:val="0"/>
        <w:i w:val="0"/>
        <w:iCs w:val="0"/>
        <w:strike w:val="0"/>
        <w:color w:val="000000"/>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980187332">
    <w:abstractNumId w:val="1"/>
  </w:num>
  <w:num w:numId="2" w16cid:durableId="901059384">
    <w:abstractNumId w:val="0"/>
  </w:num>
  <w:num w:numId="3" w16cid:durableId="108306211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77093163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4391150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08768165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81626443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33627329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35588588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5BF8"/>
    <w:rsid w:val="00016D5A"/>
    <w:rsid w:val="000906D6"/>
    <w:rsid w:val="000A6C3B"/>
    <w:rsid w:val="000C6B55"/>
    <w:rsid w:val="0025550E"/>
    <w:rsid w:val="002D0553"/>
    <w:rsid w:val="00300C9C"/>
    <w:rsid w:val="00434A63"/>
    <w:rsid w:val="00496496"/>
    <w:rsid w:val="005202C7"/>
    <w:rsid w:val="005C616A"/>
    <w:rsid w:val="00601BB1"/>
    <w:rsid w:val="00641979"/>
    <w:rsid w:val="00855BF8"/>
    <w:rsid w:val="00984169"/>
    <w:rsid w:val="009B3878"/>
    <w:rsid w:val="00A75B18"/>
    <w:rsid w:val="00BB11A6"/>
    <w:rsid w:val="00BE531F"/>
    <w:rsid w:val="00D25A6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332C34"/>
  <w15:docId w15:val="{A9746B76-5AFD-4256-AE40-18449CB4B3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Ecofont_Spranq_eco_Sans" w:eastAsia="Ecofont_Spranq_eco_Sans" w:hAnsi="Ecofont_Spranq_eco_Sans" w:cs="Ecofont_Spranq_eco_Sans"/>
        <w:sz w:val="24"/>
        <w:szCs w:val="24"/>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outlineLvl w:val="0"/>
    </w:pPr>
    <w:rPr>
      <w:rFonts w:ascii="Calibri" w:eastAsia="Calibri" w:hAnsi="Calibri" w:cs="Calibri"/>
      <w:b/>
      <w:bCs/>
      <w:color w:val="366091"/>
      <w:sz w:val="28"/>
      <w:szCs w:val="28"/>
    </w:rPr>
  </w:style>
  <w:style w:type="paragraph" w:styleId="Ttulo2">
    <w:name w:val="heading 2"/>
    <w:basedOn w:val="Normal"/>
    <w:next w:val="Normal"/>
    <w:uiPriority w:val="9"/>
    <w:semiHidden/>
    <w:unhideWhenUsed/>
    <w:qFormat/>
    <w:pPr>
      <w:keepNext/>
      <w:tabs>
        <w:tab w:val="left" w:pos="1701"/>
      </w:tabs>
      <w:jc w:val="center"/>
      <w:outlineLvl w:val="1"/>
    </w:pPr>
    <w:rPr>
      <w:rFonts w:ascii="Times New Roman" w:eastAsia="Times New Roman" w:hAnsi="Times New Roman" w:cs="Times New Roman"/>
      <w:b/>
      <w:bCs/>
      <w:color w:val="000000"/>
    </w:rPr>
  </w:style>
  <w:style w:type="paragraph" w:styleId="Ttulo3">
    <w:name w:val="heading 3"/>
    <w:basedOn w:val="Normal"/>
    <w:next w:val="Normal"/>
    <w:uiPriority w:val="9"/>
    <w:semiHidden/>
    <w:unhideWhenUsed/>
    <w:qFormat/>
    <w:pPr>
      <w:keepNext/>
      <w:keepLines/>
      <w:spacing w:before="40" w:line="259" w:lineRule="auto"/>
      <w:outlineLvl w:val="2"/>
    </w:pPr>
    <w:rPr>
      <w:rFonts w:ascii="Calibri" w:eastAsia="Calibri" w:hAnsi="Calibri" w:cs="Calibri"/>
      <w:color w:val="243F61"/>
    </w:rPr>
  </w:style>
  <w:style w:type="paragraph" w:styleId="Ttulo4">
    <w:name w:val="heading 4"/>
    <w:basedOn w:val="Normal"/>
    <w:next w:val="Normal"/>
    <w:uiPriority w:val="9"/>
    <w:semiHidden/>
    <w:unhideWhenUsed/>
    <w:qFormat/>
    <w:pPr>
      <w:keepNext/>
      <w:keepLines/>
      <w:spacing w:before="40"/>
      <w:outlineLvl w:val="3"/>
    </w:pPr>
    <w:rPr>
      <w:rFonts w:ascii="Calibri" w:eastAsia="Calibri" w:hAnsi="Calibri" w:cs="Calibri"/>
      <w:i/>
      <w:iCs/>
      <w:color w:val="366091"/>
    </w:rPr>
  </w:style>
  <w:style w:type="paragraph" w:styleId="Ttulo5">
    <w:name w:val="heading 5"/>
    <w:basedOn w:val="Normal"/>
    <w:next w:val="Normal"/>
    <w:uiPriority w:val="9"/>
    <w:semiHidden/>
    <w:unhideWhenUsed/>
    <w:qFormat/>
    <w:pPr>
      <w:keepNext/>
      <w:keepLines/>
      <w:spacing w:before="220" w:after="40"/>
      <w:outlineLvl w:val="4"/>
    </w:pPr>
    <w:rPr>
      <w:b/>
      <w:bCs/>
      <w:sz w:val="22"/>
      <w:szCs w:val="22"/>
    </w:rPr>
  </w:style>
  <w:style w:type="paragraph" w:styleId="Ttulo6">
    <w:name w:val="heading 6"/>
    <w:basedOn w:val="Normal"/>
    <w:next w:val="Normal"/>
    <w:uiPriority w:val="9"/>
    <w:semiHidden/>
    <w:unhideWhenUsed/>
    <w:qFormat/>
    <w:pPr>
      <w:keepNext/>
      <w:keepLines/>
      <w:spacing w:before="40" w:line="259" w:lineRule="auto"/>
      <w:outlineLvl w:val="5"/>
    </w:pPr>
    <w:rPr>
      <w:rFonts w:ascii="Calibri" w:eastAsia="Calibri" w:hAnsi="Calibri" w:cs="Calibri"/>
      <w:color w:val="243F61"/>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pBdr>
        <w:bottom w:val="single" w:sz="8" w:space="4" w:color="4F81BD"/>
      </w:pBdr>
      <w:spacing w:after="300"/>
    </w:pPr>
    <w:rPr>
      <w:rFonts w:ascii="Calibri" w:eastAsia="Calibri" w:hAnsi="Calibri" w:cs="Calibri"/>
      <w:color w:val="17365D"/>
      <w:sz w:val="52"/>
      <w:szCs w:val="52"/>
    </w:rPr>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7538E2"/>
    <w:pPr>
      <w:numPr>
        <w:numId w:val="2"/>
      </w:numPr>
      <w:ind w:left="555" w:hanging="555"/>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style>
  <w:style w:type="numbering" w:customStyle="1" w:styleId="Estilo2">
    <w:name w:val="Estilo2"/>
    <w:uiPriority w:val="99"/>
    <w:rsid w:val="00A72B79"/>
  </w:style>
  <w:style w:type="numbering" w:customStyle="1" w:styleId="Estilo3">
    <w:name w:val="Estilo3"/>
    <w:uiPriority w:val="99"/>
    <w:rsid w:val="00A72B79"/>
  </w:style>
  <w:style w:type="numbering" w:customStyle="1" w:styleId="Estilo4">
    <w:name w:val="Estilo4"/>
    <w:uiPriority w:val="99"/>
    <w:rsid w:val="0054016D"/>
  </w:style>
  <w:style w:type="numbering" w:customStyle="1" w:styleId="Estilo5">
    <w:name w:val="Estilo5"/>
    <w:uiPriority w:val="99"/>
    <w:rsid w:val="0054016D"/>
  </w:style>
  <w:style w:type="numbering" w:customStyle="1" w:styleId="Estilo6">
    <w:name w:val="Estilo6"/>
    <w:uiPriority w:val="99"/>
    <w:rsid w:val="0054016D"/>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nhideWhenUsed/>
    <w:qFormat/>
    <w:rsid w:val="00D30A43"/>
    <w:rPr>
      <w:sz w:val="20"/>
      <w:szCs w:val="20"/>
    </w:rPr>
  </w:style>
  <w:style w:type="character" w:customStyle="1" w:styleId="TextodecomentrioChar">
    <w:name w:val="Texto de comentário Char"/>
    <w:basedOn w:val="Fontepargpadro"/>
    <w:link w:val="Textodecomentrio"/>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next w:val="Normal"/>
    <w:link w:val="Nivel01Char"/>
    <w:qFormat/>
    <w:rsid w:val="007538E2"/>
    <w:pPr>
      <w:numPr>
        <w:numId w:val="1"/>
      </w:numPr>
      <w:tabs>
        <w:tab w:val="left" w:pos="567"/>
      </w:tabs>
      <w:spacing w:beforeLines="120" w:before="288" w:afterLines="120" w:after="288" w:line="312" w:lineRule="auto"/>
      <w:jc w:val="both"/>
    </w:pPr>
    <w:rPr>
      <w:rFonts w:ascii="Arial" w:eastAsia="Arial" w:hAnsi="Arial" w:cs="Arial"/>
      <w:iCs/>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character" w:customStyle="1" w:styleId="TtuloChar">
    <w:name w:val="Título Char"/>
    <w:basedOn w:val="Fontepargpadr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8B3E88"/>
    <w:rPr>
      <w:rFonts w:ascii="Arial" w:eastAsia="Arial" w:hAnsi="Arial" w:cs="Arial"/>
      <w:b/>
      <w:bCs/>
      <w:iCs/>
      <w:color w:val="17365D" w:themeColor="text2" w:themeShade="BF"/>
      <w:spacing w:val="5"/>
      <w:kern w:val="28"/>
      <w:sz w:val="52"/>
      <w:szCs w:val="52"/>
      <w:lang w:eastAsia="pt-BR"/>
    </w:rPr>
  </w:style>
  <w:style w:type="character" w:customStyle="1" w:styleId="Ttulo1Char">
    <w:name w:val="Título 1 Char"/>
    <w:basedOn w:val="Fontepargpadro"/>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Arial" w:hAnsi="Arial" w:cstheme="majorBidi"/>
      <w:b/>
      <w:bCs/>
      <w:iCs/>
      <w:color w:val="000000" w:themeColor="text1"/>
      <w:spacing w:val="5"/>
      <w:kern w:val="28"/>
      <w:sz w:val="52"/>
      <w:szCs w:val="52"/>
      <w:lang w:eastAsia="pt-BR"/>
    </w:rPr>
  </w:style>
  <w:style w:type="table" w:styleId="Tabelacomgrade">
    <w:name w:val="Table Grid"/>
    <w:basedOn w:val="Tabelanormal"/>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eastAsia="WenQuanYi Micro Hei" w:cs="Lohit Hindi"/>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link w:val="Nivel1Char"/>
    <w:qFormat/>
    <w:rsid w:val="00D30A43"/>
    <w:pPr>
      <w:spacing w:line="276" w:lineRule="auto"/>
      <w:ind w:left="357" w:hanging="357"/>
      <w:jc w:val="both"/>
    </w:pPr>
    <w:rPr>
      <w:rFonts w:ascii="Arial" w:hAnsi="Arial" w:cs="Arial"/>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rPr>
  </w:style>
  <w:style w:type="paragraph" w:customStyle="1" w:styleId="Nivel2">
    <w:name w:val="Nivel 2"/>
    <w:basedOn w:val="Normal"/>
    <w:link w:val="Nivel2Char"/>
    <w:qFormat/>
    <w:rsid w:val="00E3297A"/>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1013E4"/>
    <w:pPr>
      <w:numPr>
        <w:ilvl w:val="2"/>
        <w:numId w:val="9"/>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7538E2"/>
    <w:pPr>
      <w:numPr>
        <w:ilvl w:val="3"/>
        <w:numId w:val="1"/>
      </w:numPr>
      <w:ind w:left="567" w:firstLine="0"/>
    </w:pPr>
    <w:rPr>
      <w:color w:val="auto"/>
    </w:rPr>
  </w:style>
  <w:style w:type="paragraph" w:customStyle="1" w:styleId="Nivel5">
    <w:name w:val="Nivel 5"/>
    <w:basedOn w:val="Nivel4"/>
    <w:qFormat/>
    <w:rsid w:val="007538E2"/>
    <w:pPr>
      <w:numPr>
        <w:ilvl w:val="4"/>
      </w:numPr>
      <w:tabs>
        <w:tab w:val="num" w:pos="1492"/>
      </w:tabs>
      <w:ind w:left="851" w:hanging="360"/>
    </w:pPr>
  </w:style>
  <w:style w:type="character" w:customStyle="1" w:styleId="Nivel4Char">
    <w:name w:val="Nivel 4 Char"/>
    <w:basedOn w:val="Fontepargpadro"/>
    <w:link w:val="Nivel4"/>
    <w:rsid w:val="009A5042"/>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eastAsia="Times New Roman" w:cs="Tahoma"/>
    </w:rPr>
  </w:style>
  <w:style w:type="character" w:styleId="Forte">
    <w:name w:val="Strong"/>
    <w:basedOn w:val="Fontepargpadro"/>
    <w:uiPriority w:val="22"/>
    <w:qFormat/>
    <w:rsid w:val="00D30A43"/>
    <w:rPr>
      <w:b/>
      <w:bCs/>
    </w:rPr>
  </w:style>
  <w:style w:type="character" w:styleId="nfase">
    <w:name w:val="Emphasis"/>
    <w:basedOn w:val="Fontepargpadro"/>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E3297A"/>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1E36C7"/>
    <w:rPr>
      <w:i/>
      <w:iCs/>
      <w:color w:val="FF0000"/>
    </w:rPr>
  </w:style>
  <w:style w:type="paragraph" w:customStyle="1" w:styleId="Nvel3-R">
    <w:name w:val="Nível 3-R"/>
    <w:basedOn w:val="Nivel3"/>
    <w:link w:val="Nvel3-RChar"/>
    <w:qFormat/>
    <w:rsid w:val="001013E4"/>
    <w:rPr>
      <w:i/>
      <w:iCs/>
      <w:color w:val="FF0000"/>
    </w:rPr>
  </w:style>
  <w:style w:type="character" w:customStyle="1" w:styleId="Nvel2-RedChar">
    <w:name w:val="Nível 2 -Red Char"/>
    <w:basedOn w:val="Nivel2Char"/>
    <w:link w:val="Nvel2-Red"/>
    <w:rsid w:val="001E36C7"/>
    <w:rPr>
      <w:rFonts w:ascii="Arial" w:hAnsi="Arial" w:cs="Arial"/>
      <w:i/>
      <w:iCs/>
      <w:color w:val="FF0000"/>
      <w:lang w:eastAsia="pt-BR"/>
    </w:rPr>
  </w:style>
  <w:style w:type="paragraph" w:customStyle="1" w:styleId="Nvel4-R">
    <w:name w:val="Nível 4-R"/>
    <w:basedOn w:val="Nivel4"/>
    <w:link w:val="Nvel4-RChar"/>
    <w:qFormat/>
    <w:rsid w:val="00447F3E"/>
    <w:rPr>
      <w:i/>
      <w:iCs/>
      <w:color w:val="FF0000"/>
    </w:rPr>
  </w:style>
  <w:style w:type="character" w:customStyle="1" w:styleId="Nivel3Char">
    <w:name w:val="Nivel 3 Char"/>
    <w:basedOn w:val="Fontepargpadro"/>
    <w:link w:val="Nivel3"/>
    <w:rsid w:val="001013E4"/>
    <w:rPr>
      <w:rFonts w:ascii="Arial" w:hAnsi="Arial" w:cs="Arial"/>
      <w:color w:val="000000"/>
      <w:lang w:eastAsia="pt-BR"/>
    </w:rPr>
  </w:style>
  <w:style w:type="character" w:customStyle="1" w:styleId="Nvel3-RChar">
    <w:name w:val="Nível 3-R Char"/>
    <w:basedOn w:val="Nivel3Char"/>
    <w:link w:val="Nvel3-R"/>
    <w:rsid w:val="001013E4"/>
    <w:rPr>
      <w:rFonts w:ascii="Arial" w:hAnsi="Arial" w:cs="Arial"/>
      <w:i/>
      <w:iCs/>
      <w:color w:val="FF0000"/>
      <w:lang w:eastAsia="pt-BR"/>
    </w:rPr>
  </w:style>
  <w:style w:type="paragraph" w:customStyle="1" w:styleId="Nvel1-SemNum">
    <w:name w:val="Nível 1-Sem Num"/>
    <w:basedOn w:val="Nivel01"/>
    <w:link w:val="Nvel1-SemNumChar"/>
    <w:qFormat/>
    <w:rsid w:val="00447F3E"/>
    <w:pPr>
      <w:numPr>
        <w:numId w:val="0"/>
      </w:numPr>
      <w:outlineLvl w:val="1"/>
    </w:pPr>
    <w:rPr>
      <w:color w:val="FF0000"/>
    </w:rPr>
  </w:style>
  <w:style w:type="character" w:customStyle="1" w:styleId="Nvel4-RChar">
    <w:name w:val="Nível 4-R Char"/>
    <w:basedOn w:val="Nivel4Char"/>
    <w:link w:val="Nvel4-R"/>
    <w:rsid w:val="00447F3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bCs/>
      <w:iCs/>
      <w:color w:val="FF0000"/>
      <w:spacing w:val="5"/>
      <w:kern w:val="28"/>
      <w:sz w:val="52"/>
      <w:szCs w:val="52"/>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next w:val="Normal"/>
    <w:uiPriority w:val="39"/>
    <w:unhideWhenUsed/>
    <w:qFormat/>
    <w:rsid w:val="003F579D"/>
    <w:pPr>
      <w:spacing w:before="240" w:line="259" w:lineRule="auto"/>
    </w:pPr>
    <w:rPr>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paragraph" w:customStyle="1" w:styleId="xmsonormal">
    <w:name w:val="x_msonormal"/>
    <w:basedOn w:val="Normal"/>
    <w:uiPriority w:val="1"/>
    <w:rsid w:val="58A332ED"/>
    <w:pPr>
      <w:spacing w:beforeAutospacing="1" w:afterAutospacing="1"/>
    </w:pPr>
    <w:rPr>
      <w:rFonts w:ascii="Times New Roman" w:eastAsia="Times New Roman" w:hAnsi="Times New Roman" w:cs="Times New Roman"/>
    </w:rPr>
  </w:style>
  <w:style w:type="character" w:styleId="MenoPendente">
    <w:name w:val="Unresolved Mention"/>
    <w:basedOn w:val="Fontepargpadro"/>
    <w:uiPriority w:val="99"/>
    <w:semiHidden/>
    <w:unhideWhenUsed/>
    <w:rsid w:val="005D7D43"/>
    <w:rPr>
      <w:color w:val="605E5C"/>
      <w:shd w:val="clear" w:color="auto" w:fill="E1DFDD"/>
    </w:rPr>
  </w:style>
  <w:style w:type="paragraph" w:styleId="Sumrio3">
    <w:name w:val="toc 3"/>
    <w:basedOn w:val="Normal"/>
    <w:next w:val="Normal"/>
    <w:autoRedefine/>
    <w:uiPriority w:val="39"/>
    <w:unhideWhenUsed/>
    <w:rsid w:val="008B3E88"/>
    <w:pPr>
      <w:spacing w:after="100"/>
      <w:ind w:left="480"/>
    </w:pPr>
  </w:style>
  <w:style w:type="paragraph" w:styleId="Sumrio2">
    <w:name w:val="toc 2"/>
    <w:basedOn w:val="Normal"/>
    <w:next w:val="Normal"/>
    <w:autoRedefine/>
    <w:uiPriority w:val="39"/>
    <w:unhideWhenUsed/>
    <w:rsid w:val="008B3E88"/>
    <w:pPr>
      <w:spacing w:after="100" w:line="278" w:lineRule="auto"/>
      <w:ind w:left="240"/>
    </w:pPr>
    <w:rPr>
      <w:rFonts w:asciiTheme="minorHAnsi" w:hAnsiTheme="minorHAnsi" w:cstheme="minorBidi"/>
      <w:kern w:val="2"/>
    </w:rPr>
  </w:style>
  <w:style w:type="paragraph" w:styleId="Sumrio4">
    <w:name w:val="toc 4"/>
    <w:basedOn w:val="Normal"/>
    <w:next w:val="Normal"/>
    <w:autoRedefine/>
    <w:uiPriority w:val="39"/>
    <w:unhideWhenUsed/>
    <w:rsid w:val="008B3E88"/>
    <w:pPr>
      <w:spacing w:after="100" w:line="278" w:lineRule="auto"/>
      <w:ind w:left="720"/>
    </w:pPr>
    <w:rPr>
      <w:rFonts w:asciiTheme="minorHAnsi" w:hAnsiTheme="minorHAnsi" w:cstheme="minorBidi"/>
      <w:kern w:val="2"/>
    </w:rPr>
  </w:style>
  <w:style w:type="paragraph" w:styleId="Sumrio5">
    <w:name w:val="toc 5"/>
    <w:basedOn w:val="Normal"/>
    <w:next w:val="Normal"/>
    <w:autoRedefine/>
    <w:uiPriority w:val="39"/>
    <w:unhideWhenUsed/>
    <w:rsid w:val="008B3E88"/>
    <w:pPr>
      <w:spacing w:after="100" w:line="278" w:lineRule="auto"/>
      <w:ind w:left="960"/>
    </w:pPr>
    <w:rPr>
      <w:rFonts w:asciiTheme="minorHAnsi" w:hAnsiTheme="minorHAnsi" w:cstheme="minorBidi"/>
      <w:kern w:val="2"/>
    </w:rPr>
  </w:style>
  <w:style w:type="paragraph" w:styleId="Sumrio6">
    <w:name w:val="toc 6"/>
    <w:basedOn w:val="Normal"/>
    <w:next w:val="Normal"/>
    <w:autoRedefine/>
    <w:uiPriority w:val="39"/>
    <w:unhideWhenUsed/>
    <w:rsid w:val="008B3E88"/>
    <w:pPr>
      <w:spacing w:after="100" w:line="278" w:lineRule="auto"/>
      <w:ind w:left="1200"/>
    </w:pPr>
    <w:rPr>
      <w:rFonts w:asciiTheme="minorHAnsi" w:hAnsiTheme="minorHAnsi" w:cstheme="minorBidi"/>
      <w:kern w:val="2"/>
    </w:rPr>
  </w:style>
  <w:style w:type="paragraph" w:styleId="Sumrio7">
    <w:name w:val="toc 7"/>
    <w:basedOn w:val="Normal"/>
    <w:next w:val="Normal"/>
    <w:autoRedefine/>
    <w:uiPriority w:val="39"/>
    <w:unhideWhenUsed/>
    <w:rsid w:val="008B3E88"/>
    <w:pPr>
      <w:spacing w:after="100" w:line="278" w:lineRule="auto"/>
      <w:ind w:left="1440"/>
    </w:pPr>
    <w:rPr>
      <w:rFonts w:asciiTheme="minorHAnsi" w:hAnsiTheme="minorHAnsi" w:cstheme="minorBidi"/>
      <w:kern w:val="2"/>
    </w:rPr>
  </w:style>
  <w:style w:type="paragraph" w:styleId="Sumrio8">
    <w:name w:val="toc 8"/>
    <w:basedOn w:val="Normal"/>
    <w:next w:val="Normal"/>
    <w:autoRedefine/>
    <w:uiPriority w:val="39"/>
    <w:unhideWhenUsed/>
    <w:rsid w:val="008B3E88"/>
    <w:pPr>
      <w:spacing w:after="100" w:line="278" w:lineRule="auto"/>
      <w:ind w:left="1680"/>
    </w:pPr>
    <w:rPr>
      <w:rFonts w:asciiTheme="minorHAnsi" w:hAnsiTheme="minorHAnsi" w:cstheme="minorBidi"/>
      <w:kern w:val="2"/>
    </w:rPr>
  </w:style>
  <w:style w:type="paragraph" w:styleId="Sumrio9">
    <w:name w:val="toc 9"/>
    <w:basedOn w:val="Normal"/>
    <w:next w:val="Normal"/>
    <w:autoRedefine/>
    <w:uiPriority w:val="39"/>
    <w:unhideWhenUsed/>
    <w:rsid w:val="008B3E88"/>
    <w:pPr>
      <w:spacing w:after="100" w:line="278" w:lineRule="auto"/>
      <w:ind w:left="1920"/>
    </w:pPr>
    <w:rPr>
      <w:rFonts w:asciiTheme="minorHAnsi" w:hAnsiTheme="minorHAnsi" w:cstheme="minorBidi"/>
      <w:kern w:val="2"/>
    </w:rPr>
  </w:style>
  <w:style w:type="paragraph" w:customStyle="1" w:styleId="Nvel2-Opcional">
    <w:name w:val="Nível 2-Opcional"/>
    <w:basedOn w:val="Normal"/>
    <w:link w:val="Nvel2-OpcionalChar"/>
    <w:qFormat/>
    <w:rsid w:val="00533679"/>
    <w:pPr>
      <w:numPr>
        <w:ilvl w:val="1"/>
      </w:numPr>
      <w:spacing w:before="120" w:after="120" w:line="276" w:lineRule="auto"/>
      <w:jc w:val="both"/>
    </w:pPr>
    <w:rPr>
      <w:rFonts w:ascii="Arial" w:eastAsia="Arial" w:hAnsi="Arial" w:cs="Arial"/>
      <w:i/>
      <w:iCs/>
      <w:color w:val="FF0000"/>
      <w:sz w:val="20"/>
      <w:szCs w:val="20"/>
    </w:rPr>
  </w:style>
  <w:style w:type="character" w:customStyle="1" w:styleId="Nvel2-OpcionalChar">
    <w:name w:val="Nível 2-Opcional Char"/>
    <w:basedOn w:val="Fontepargpadro"/>
    <w:link w:val="Nvel2-Opcional"/>
    <w:rsid w:val="00533679"/>
    <w:rPr>
      <w:rFonts w:ascii="Arial" w:eastAsia="Arial" w:hAnsi="Arial" w:cs="Arial"/>
      <w:i/>
      <w:iCs/>
      <w:color w:val="FF0000"/>
      <w:lang w:eastAsia="pt-BR"/>
    </w:rPr>
  </w:style>
  <w:style w:type="paragraph" w:styleId="Subttulo">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planalto.gov.br/ccivil_03/_ato2019-2022/2021/lei/L14133.htm"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ov.br/compras/pt-br/acesso-a-informacao/legislacao/instrucoes-normativas/instrucao-normativa-seges-me-no-73-de-30-de-setembro-de-2022"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eader" Target="head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CMtVqGkvpSUBZg6xbuw2hvz7q3w==">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23</Pages>
  <Words>10566</Words>
  <Characters>57059</Characters>
  <Application>Microsoft Office Word</Application>
  <DocSecurity>0</DocSecurity>
  <Lines>475</Lines>
  <Paragraphs>134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67491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 Client</dc:creator>
  <cp:lastModifiedBy>Secretaria C. V. Coronel Freitas</cp:lastModifiedBy>
  <cp:revision>3</cp:revision>
  <dcterms:created xsi:type="dcterms:W3CDTF">2026-02-11T18:38:00Z</dcterms:created>
  <dcterms:modified xsi:type="dcterms:W3CDTF">2026-02-19T17:48:00Z</dcterms:modified>
</cp:coreProperties>
</file>