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6AE16C">
      <w:pPr>
        <w:tabs>
          <w:tab w:val="left" w:pos="426"/>
          <w:tab w:val="left" w:pos="1191"/>
        </w:tabs>
        <w:spacing w:before="120" w:after="120" w:line="360" w:lineRule="auto"/>
        <w:rPr>
          <w:rFonts w:ascii="Bahnschrift" w:hAnsi="Bahnschrift" w:cs="Calibri"/>
          <w:sz w:val="20"/>
          <w:szCs w:val="20"/>
        </w:rPr>
      </w:pPr>
      <w:r>
        <w:rPr>
          <w:rFonts w:ascii="Bahnschrift" w:hAnsi="Bahnschrift"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5220970" cy="514985"/>
                <wp:effectExtent l="0" t="0" r="0" b="0"/>
                <wp:wrapThrough wrapText="bothSides">
                  <wp:wrapPolygon>
                    <wp:start x="0" y="0"/>
                    <wp:lineTo x="0" y="20774"/>
                    <wp:lineTo x="21516" y="20774"/>
                    <wp:lineTo x="21516" y="0"/>
                    <wp:lineTo x="0" y="0"/>
                  </wp:wrapPolygon>
                </wp:wrapThrough>
                <wp:docPr id="55" name="Retângu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20970" cy="514985"/>
                        </a:xfrm>
                        <a:prstGeom prst="rect">
                          <a:avLst/>
                        </a:prstGeom>
                        <a:solidFill>
                          <a:srgbClr val="33608E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</wps:spPr>
                      <wps:txbx>
                        <w:txbxContent>
                          <w:p w14:paraId="615BCFA7">
                            <w:pPr>
                              <w:spacing w:after="0" w:line="276" w:lineRule="auto"/>
                              <w:jc w:val="center"/>
                              <w:rPr>
                                <w:rFonts w:ascii="Bahnschrift" w:hAnsi="Bahnschrift" w:cs="Arial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Bahnschrift" w:hAnsi="Bahnschrift" w:cs="Calibri"/>
                                <w:b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FOLHA DE ROSTO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ângulo 7" o:spid="_x0000_s1026" o:spt="1" style="position:absolute;left:0pt;margin-top:0pt;height:40.55pt;width:411.1pt;mso-position-horizontal:left;mso-position-horizontal-relative:margin;mso-wrap-distance-left:9pt;mso-wrap-distance-right:9pt;z-index:251660288;v-text-anchor:middle;mso-width-relative:page;mso-height-relative:page;" fillcolor="#33608E" filled="t" stroked="f" coordsize="21600,21600" wrapcoords="0 0 0 20774 21516 20774 21516 0 0 0" o:gfxdata="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bwHyfNYAAAAEAQAA&#10;DwAAAAAAAAABACAAAAAiAAAAZHJzL2Rvd25yZXYueG1sUEsBAhQAFAAAAAgAh07iQI0P619UAgAA&#10;kwQAAA4AAAAAAAAAAQAgAAAAJQEAAGRycy9lMm9Eb2MueG1sUEsFBgAAAAAGAAYAWQEAAOsFAAAA&#10;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 w14:paraId="615BCFA7">
                      <w:pPr>
                        <w:spacing w:after="0" w:line="276" w:lineRule="auto"/>
                        <w:jc w:val="center"/>
                        <w:rPr>
                          <w:rFonts w:ascii="Bahnschrift" w:hAnsi="Bahnschrift" w:cs="Arial"/>
                          <w:b/>
                          <w:bCs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Bahnschrift" w:hAnsi="Bahnschrift" w:cs="Calibri"/>
                          <w:b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 FOLHA DE ROSTO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77FD0CAC">
      <w:pPr>
        <w:pStyle w:val="25"/>
        <w:spacing w:after="0"/>
        <w:ind w:hanging="709"/>
        <w:jc w:val="center"/>
        <w:rPr>
          <w:rFonts w:ascii="Bahnschrift" w:hAnsi="Bahnschrift" w:cs="Arial"/>
          <w:b/>
          <w:bCs/>
          <w:sz w:val="20"/>
          <w:szCs w:val="20"/>
        </w:rPr>
      </w:pPr>
      <w:r>
        <w:rPr>
          <w:rFonts w:ascii="Bahnschrift" w:hAnsi="Bahnschrift" w:cs="Arial"/>
          <w:b/>
          <w:bCs/>
          <w:sz w:val="20"/>
          <w:szCs w:val="20"/>
        </w:rPr>
        <w:t xml:space="preserve">PROCESSO LICITATÓRIO Nº </w:t>
      </w:r>
      <w:r>
        <w:rPr>
          <w:rFonts w:hint="default" w:ascii="Bahnschrift" w:hAnsi="Bahnschrift" w:cs="Arial"/>
          <w:b/>
          <w:bCs/>
          <w:sz w:val="20"/>
          <w:szCs w:val="20"/>
          <w:lang w:val="pt-BR"/>
        </w:rPr>
        <w:t>5033</w:t>
      </w:r>
      <w:r>
        <w:rPr>
          <w:rFonts w:ascii="Bahnschrift" w:hAnsi="Bahnschrift" w:cs="Arial"/>
          <w:b/>
          <w:bCs/>
          <w:sz w:val="20"/>
          <w:szCs w:val="20"/>
        </w:rPr>
        <w:t>.2025.AC-</w:t>
      </w:r>
      <w:r>
        <w:rPr>
          <w:rFonts w:hint="default" w:ascii="Bahnschrift" w:hAnsi="Bahnschrift" w:cs="Arial"/>
          <w:b/>
          <w:bCs/>
          <w:sz w:val="20"/>
          <w:szCs w:val="20"/>
          <w:lang w:val="pt-BR"/>
        </w:rPr>
        <w:t>63</w:t>
      </w:r>
      <w:r>
        <w:rPr>
          <w:rFonts w:ascii="Bahnschrift" w:hAnsi="Bahnschrift" w:cs="Arial"/>
          <w:b/>
          <w:bCs/>
          <w:sz w:val="20"/>
          <w:szCs w:val="20"/>
        </w:rPr>
        <w:t>.PE.90</w:t>
      </w:r>
      <w:r>
        <w:rPr>
          <w:rFonts w:hint="default" w:ascii="Bahnschrift" w:hAnsi="Bahnschrift" w:cs="Arial"/>
          <w:b/>
          <w:bCs/>
          <w:sz w:val="20"/>
          <w:szCs w:val="20"/>
          <w:lang w:val="pt-BR"/>
        </w:rPr>
        <w:t>808</w:t>
      </w:r>
      <w:r>
        <w:rPr>
          <w:rFonts w:ascii="Bahnschrift" w:hAnsi="Bahnschrift" w:cs="Arial"/>
          <w:b/>
          <w:bCs/>
          <w:sz w:val="20"/>
          <w:szCs w:val="20"/>
        </w:rPr>
        <w:t>.SAD.</w:t>
      </w:r>
      <w:r>
        <w:rPr>
          <w:rFonts w:hint="default" w:ascii="Bahnschrift" w:hAnsi="Bahnschrift" w:cs="Arial"/>
          <w:b/>
          <w:bCs/>
          <w:sz w:val="20"/>
          <w:szCs w:val="20"/>
          <w:lang w:val="pt-BR"/>
        </w:rPr>
        <w:t>LACEN</w:t>
      </w:r>
    </w:p>
    <w:p w14:paraId="41DC0D8F">
      <w:pPr>
        <w:pStyle w:val="25"/>
        <w:spacing w:after="0"/>
        <w:ind w:hanging="709"/>
        <w:jc w:val="center"/>
        <w:rPr>
          <w:rFonts w:ascii="Bahnschrift" w:hAnsi="Bahnschrift" w:cs="Arial"/>
          <w:b/>
          <w:bCs/>
          <w:sz w:val="20"/>
          <w:szCs w:val="20"/>
        </w:rPr>
      </w:pPr>
      <w:r>
        <w:rPr>
          <w:rFonts w:ascii="Bahnschrift" w:hAnsi="Bahnschrift" w:cs="Arial"/>
          <w:b/>
          <w:bCs/>
          <w:sz w:val="20"/>
          <w:szCs w:val="20"/>
        </w:rPr>
        <w:t>PREGÃO ELETRÔNICO Nº 90</w:t>
      </w:r>
      <w:r>
        <w:rPr>
          <w:rFonts w:hint="default" w:ascii="Bahnschrift" w:hAnsi="Bahnschrift" w:cs="Arial"/>
          <w:b/>
          <w:bCs/>
          <w:sz w:val="20"/>
          <w:szCs w:val="20"/>
          <w:lang w:val="pt-BR"/>
        </w:rPr>
        <w:t>808</w:t>
      </w:r>
      <w:r>
        <w:rPr>
          <w:rFonts w:ascii="Bahnschrift" w:hAnsi="Bahnschrift" w:cs="Arial"/>
          <w:b/>
          <w:bCs/>
          <w:sz w:val="20"/>
          <w:szCs w:val="20"/>
        </w:rPr>
        <w:t>.SAD.</w:t>
      </w:r>
      <w:r>
        <w:rPr>
          <w:rFonts w:hint="default" w:ascii="Bahnschrift" w:hAnsi="Bahnschrift" w:cs="Arial"/>
          <w:b/>
          <w:bCs/>
          <w:sz w:val="20"/>
          <w:szCs w:val="20"/>
          <w:lang w:val="pt-BR"/>
        </w:rPr>
        <w:t>LACEN</w:t>
      </w:r>
      <w:bookmarkStart w:id="0" w:name="_GoBack"/>
      <w:bookmarkEnd w:id="0"/>
    </w:p>
    <w:p w14:paraId="64E2A6EC">
      <w:pPr>
        <w:pStyle w:val="25"/>
        <w:spacing w:after="0" w:line="240" w:lineRule="auto"/>
        <w:ind w:hanging="709"/>
        <w:jc w:val="center"/>
        <w:rPr>
          <w:rFonts w:ascii="Bahnschrift" w:hAnsi="Bahnschrift" w:cs="Arial"/>
          <w:b/>
          <w:bCs/>
          <w:color w:val="FF0000"/>
          <w:sz w:val="20"/>
          <w:szCs w:val="20"/>
        </w:rPr>
      </w:pPr>
    </w:p>
    <w:p w14:paraId="662A887E">
      <w:pPr>
        <w:spacing w:after="0" w:line="360" w:lineRule="auto"/>
        <w:ind w:left="-1701" w:right="-1276"/>
        <w:jc w:val="both"/>
        <w:rPr>
          <w:rFonts w:ascii="Bahnschrift" w:hAnsi="Bahnschrift" w:cs="Calibri"/>
          <w:color w:val="FF0000"/>
          <w:sz w:val="20"/>
          <w:szCs w:val="20"/>
          <w:lang w:bidi="hi-IN"/>
        </w:rPr>
      </w:pPr>
      <w:r>
        <w:rPr>
          <w:color w:val="FF0000"/>
          <w:sz w:val="20"/>
          <w:szCs w:val="20"/>
          <w:lang w:eastAsia="pt-BR"/>
        </w:rPr>
        <mc:AlternateContent>
          <mc:Choice Requires="wpg">
            <w:drawing>
              <wp:inline distT="0" distB="0" distL="0" distR="0">
                <wp:extent cx="7948930" cy="647700"/>
                <wp:effectExtent l="0" t="0" r="4445" b="0"/>
                <wp:docPr id="1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48930" cy="647700"/>
                          <a:chOff x="-3899" y="0"/>
                          <a:chExt cx="79553" cy="6557"/>
                        </a:xfrm>
                      </wpg:grpSpPr>
                      <wps:wsp>
                        <wps:cNvPr id="2" name="Retângulo 15"/>
                        <wps:cNvSpPr>
                          <a:spLocks noChangeArrowheads="1"/>
                        </wps:cNvSpPr>
                        <wps:spPr bwMode="auto">
                          <a:xfrm>
                            <a:off x="25235" y="0"/>
                            <a:ext cx="18958" cy="65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555427F">
                              <w:pPr>
                                <w:overflowPunct w:val="0"/>
                                <w:spacing w:after="0" w:line="240" w:lineRule="auto"/>
                                <w:jc w:val="center"/>
                                <w:rPr>
                                  <w:rFonts w:ascii="Bahnschrift" w:hAnsi="Bahnschrift"/>
                                </w:rPr>
                              </w:pPr>
                              <w:r>
                                <w:rPr>
                                  <w:rFonts w:ascii="Bahnschrift" w:hAnsi="Bahnschrift"/>
                                  <w:b/>
                                  <w:bCs/>
                                  <w:color w:val="33608E"/>
                                  <w:sz w:val="28"/>
                                  <w:szCs w:val="28"/>
                                </w:rPr>
                                <w:t>FOLHA DE ROSTO</w:t>
                              </w:r>
                            </w:p>
                          </w:txbxContent>
                        </wps:txbx>
                        <wps:bodyPr rot="0" vert="horz" wrap="square" lIns="90000" tIns="45000" rIns="90000" bIns="45000" anchor="ctr" anchorCtr="0" upright="1">
                          <a:noAutofit/>
                        </wps:bodyPr>
                      </wps:wsp>
                      <wps:wsp>
                        <wps:cNvPr id="3" name="Retângulo 37"/>
                        <wps:cNvSpPr>
                          <a:spLocks noChangeArrowheads="1"/>
                        </wps:cNvSpPr>
                        <wps:spPr bwMode="auto">
                          <a:xfrm>
                            <a:off x="45104" y="946"/>
                            <a:ext cx="30550" cy="1797"/>
                          </a:xfrm>
                          <a:prstGeom prst="rect">
                            <a:avLst/>
                          </a:prstGeom>
                          <a:solidFill>
                            <a:srgbClr val="33608E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tângulo 38"/>
                        <wps:cNvSpPr>
                          <a:spLocks noChangeArrowheads="1"/>
                        </wps:cNvSpPr>
                        <wps:spPr bwMode="auto">
                          <a:xfrm>
                            <a:off x="-3899" y="946"/>
                            <a:ext cx="29134" cy="1797"/>
                          </a:xfrm>
                          <a:prstGeom prst="rect">
                            <a:avLst/>
                          </a:prstGeom>
                          <a:solidFill>
                            <a:srgbClr val="33608E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o:spt="203" style="height:51pt;width:625.9pt;" coordorigin="-3899,0" coordsize="79553,6557" o:gfxdata="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">
                <o:lock v:ext="edit" aspectratio="f"/>
                <v:rect id="Retângulo 15" o:spid="_x0000_s1026" o:spt="1" style="position:absolute;left:25235;top:0;height:6557;width:18958;v-text-anchor:middle;" filled="f" stroked="f" coordsize="21600,21600" o:gfxdata="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Nz6i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2.5mm,1.25mm,2.5mm,1.25mm">
                    <w:txbxContent>
                      <w:p w14:paraId="4555427F">
                        <w:pPr>
                          <w:overflowPunct w:val="0"/>
                          <w:spacing w:after="0" w:line="240" w:lineRule="auto"/>
                          <w:jc w:val="center"/>
                          <w:rPr>
                            <w:rFonts w:ascii="Bahnschrift" w:hAnsi="Bahnschrift"/>
                          </w:rPr>
                        </w:pPr>
                        <w:r>
                          <w:rPr>
                            <w:rFonts w:ascii="Bahnschrift" w:hAnsi="Bahnschrift"/>
                            <w:b/>
                            <w:bCs/>
                            <w:color w:val="33608E"/>
                            <w:sz w:val="28"/>
                            <w:szCs w:val="28"/>
                          </w:rPr>
                          <w:t>FOLHA DE ROSTO</w:t>
                        </w:r>
                      </w:p>
                    </w:txbxContent>
                  </v:textbox>
                </v:rect>
                <v:rect id="Retângulo 37" o:spid="_x0000_s1026" o:spt="1" style="position:absolute;left:45104;top:946;height:1797;width:30550;" fillcolor="#33608E" filled="t" stroked="f" coordsize="21600,21600" o:gfxdata="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DuLxvQAA&#10;ANo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rect>
                <v:rect id="Retângulo 38" o:spid="_x0000_s1026" o:spt="1" style="position:absolute;left:-3899;top:946;height:1797;width:29134;" fillcolor="#33608E" filled="t" stroked="f" coordsize="21600,21600" o:gfxdata="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vneoW8AAAA&#10;2g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</w:p>
    <w:p w14:paraId="08C34509">
      <w:pPr>
        <w:spacing w:line="360" w:lineRule="auto"/>
        <w:ind w:left="-993" w:right="-852"/>
        <w:jc w:val="both"/>
        <w:rPr>
          <w:sz w:val="20"/>
          <w:szCs w:val="20"/>
        </w:rPr>
      </w:pPr>
      <w:r>
        <w:rPr>
          <w:rFonts w:ascii="Bahnschrift" w:hAnsi="Bahnschrift" w:cstheme="minorHAnsi"/>
          <w:sz w:val="20"/>
          <w:szCs w:val="20"/>
        </w:rPr>
        <w:t>O Estado de Pernambuco, por intermédio da</w:t>
      </w:r>
      <w:r>
        <w:rPr>
          <w:color w:val="0070C0"/>
          <w:sz w:val="20"/>
          <w:szCs w:val="20"/>
        </w:rPr>
        <w:t xml:space="preserve"> </w:t>
      </w:r>
      <w:r>
        <w:rPr>
          <w:b/>
          <w:color w:val="0070C0"/>
          <w:sz w:val="20"/>
          <w:szCs w:val="20"/>
        </w:rPr>
        <w:t>SECRETARIA DE ADMINISTRAÇÃO</w:t>
      </w:r>
      <w:r>
        <w:rPr>
          <w:rFonts w:ascii="Bahnschrift" w:hAnsi="Bahnschrift" w:cstheme="minorHAnsi"/>
          <w:sz w:val="20"/>
          <w:szCs w:val="20"/>
        </w:rPr>
        <w:t xml:space="preserve">, </w:t>
      </w:r>
      <w:r>
        <w:rPr>
          <w:rFonts w:ascii="Bahnschrift" w:hAnsi="Bahnschrift" w:eastAsia="Calibri" w:cs="Calibri"/>
          <w:sz w:val="20"/>
          <w:szCs w:val="20"/>
        </w:rPr>
        <w:t xml:space="preserve">torna público, para conhecimento dos interessados, a abertura da licitação, a ser realizada por meio da utilização de recursos de tecnologia da informação – </w:t>
      </w:r>
      <w:r>
        <w:rPr>
          <w:rFonts w:ascii="Bahnschrift" w:hAnsi="Bahnschrift" w:eastAsia="Calibri" w:cs="Calibri"/>
          <w:i/>
          <w:sz w:val="20"/>
          <w:szCs w:val="20"/>
        </w:rPr>
        <w:t>Internet</w:t>
      </w:r>
      <w:r>
        <w:rPr>
          <w:rFonts w:ascii="Bahnschrift" w:hAnsi="Bahnschrift" w:eastAsia="Calibri" w:cs="Calibri"/>
          <w:sz w:val="20"/>
          <w:szCs w:val="20"/>
        </w:rPr>
        <w:t>, no local e horário a seguir:</w:t>
      </w:r>
    </w:p>
    <w:tbl>
      <w:tblPr>
        <w:tblStyle w:val="12"/>
        <w:tblW w:w="10488" w:type="dxa"/>
        <w:tblInd w:w="-9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8"/>
      </w:tblGrid>
      <w:tr w14:paraId="0A25E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88" w:type="dxa"/>
            <w:tcBorders>
              <w:top w:val="single" w:color="33608E" w:sz="8" w:space="0"/>
              <w:left w:val="single" w:color="33608E" w:sz="8" w:space="0"/>
              <w:bottom w:val="single" w:color="33608E" w:sz="8" w:space="0"/>
              <w:right w:val="single" w:color="33608E" w:sz="8" w:space="0"/>
            </w:tcBorders>
            <w:shd w:val="clear" w:color="auto" w:fill="33608E"/>
            <w:vAlign w:val="center"/>
          </w:tcPr>
          <w:p w14:paraId="463C1607">
            <w:pPr>
              <w:spacing w:before="120" w:after="0" w:line="360" w:lineRule="auto"/>
              <w:jc w:val="center"/>
              <w:rPr>
                <w:rFonts w:ascii="Bahnschrift" w:hAnsi="Bahnschrift" w:eastAsia="Calibri" w:cs="Calibri"/>
                <w:sz w:val="20"/>
                <w:szCs w:val="20"/>
                <w:lang w:eastAsia="pt-BR"/>
              </w:rPr>
            </w:pPr>
            <w:r>
              <w:rPr>
                <w:rFonts w:hint="eastAsia" w:ascii="Bahnschrift" w:hAnsi="Bahnschrift" w:eastAsia="Calibri" w:cs="Calibri"/>
                <w:b/>
                <w:bCs/>
                <w:color w:val="FFFFFF"/>
                <w:sz w:val="20"/>
                <w:szCs w:val="20"/>
                <w:lang w:eastAsia="pt-BR"/>
              </w:rPr>
              <w:t>INFORMAÇÕES GERAIS</w:t>
            </w:r>
          </w:p>
        </w:tc>
      </w:tr>
      <w:tr w14:paraId="514FC372">
        <w:tblPrEx>
          <w:tblBorders>
            <w:top w:val="single" w:color="33608E" w:sz="8" w:space="0"/>
            <w:left w:val="single" w:color="33608E" w:sz="8" w:space="0"/>
            <w:bottom w:val="single" w:color="33608E" w:sz="8" w:space="0"/>
            <w:right w:val="single" w:color="33608E" w:sz="8" w:space="0"/>
            <w:insideH w:val="single" w:color="33608E" w:sz="8" w:space="0"/>
            <w:insideV w:val="single" w:color="33608E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88" w:type="dxa"/>
            <w:vAlign w:val="center"/>
          </w:tcPr>
          <w:p w14:paraId="6B2A5019">
            <w:pPr>
              <w:overflowPunct w:val="0"/>
              <w:spacing w:before="120" w:after="0" w:line="360" w:lineRule="auto"/>
              <w:rPr>
                <w:rFonts w:ascii="Bahnschrift" w:hAnsi="Bahnschrift" w:eastAsia="Calibri" w:cs="Calibri"/>
                <w:sz w:val="20"/>
                <w:szCs w:val="20"/>
                <w:lang w:eastAsia="pt-BR"/>
              </w:rPr>
            </w:pPr>
            <w:r>
              <w:rPr>
                <w:rFonts w:hint="eastAsia" w:ascii="Bahnschrift" w:hAnsi="Bahnschrift" w:eastAsia="Calibri" w:cs="Calibri"/>
                <w:color w:val="000000"/>
                <w:sz w:val="20"/>
                <w:szCs w:val="20"/>
                <w:lang w:eastAsia="pt-BR"/>
              </w:rPr>
              <w:t xml:space="preserve">ABERTURA DAS PROPOSTAS:  </w:t>
            </w:r>
            <w:r>
              <w:rPr>
                <w:rFonts w:ascii="Bahnschrift" w:hAnsi="Bahnschrift" w:eastAsia="Calibri" w:cs="Calibri"/>
                <w:color w:val="000000"/>
                <w:sz w:val="20"/>
                <w:szCs w:val="20"/>
                <w:lang w:eastAsia="pt-BR"/>
              </w:rPr>
              <w:t>Automático pelo Sistema</w:t>
            </w:r>
          </w:p>
        </w:tc>
      </w:tr>
      <w:tr w14:paraId="710539E0">
        <w:tblPrEx>
          <w:tblBorders>
            <w:top w:val="single" w:color="33608E" w:sz="8" w:space="0"/>
            <w:left w:val="single" w:color="33608E" w:sz="8" w:space="0"/>
            <w:bottom w:val="single" w:color="33608E" w:sz="8" w:space="0"/>
            <w:right w:val="single" w:color="33608E" w:sz="8" w:space="0"/>
            <w:insideH w:val="single" w:color="33608E" w:sz="8" w:space="0"/>
            <w:insideV w:val="single" w:color="33608E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88" w:type="dxa"/>
            <w:vAlign w:val="center"/>
          </w:tcPr>
          <w:p w14:paraId="7C09C9B2">
            <w:pPr>
              <w:overflowPunct w:val="0"/>
              <w:spacing w:before="120" w:after="0" w:line="360" w:lineRule="auto"/>
              <w:rPr>
                <w:rFonts w:ascii="Bahnschrift" w:hAnsi="Bahnschrift" w:eastAsia="Calibri" w:cs="Calibri"/>
                <w:sz w:val="20"/>
                <w:szCs w:val="20"/>
                <w:lang w:eastAsia="pt-BR"/>
              </w:rPr>
            </w:pPr>
            <w:r>
              <w:rPr>
                <w:rFonts w:hint="eastAsia" w:ascii="Bahnschrift" w:hAnsi="Bahnschrift" w:eastAsia="Calibri" w:cs="Calibri"/>
                <w:color w:val="000000"/>
                <w:sz w:val="20"/>
                <w:szCs w:val="20"/>
                <w:lang w:eastAsia="pt-BR"/>
              </w:rPr>
              <w:t>SISTEMA ELETRÔNICO UTILIZADO:</w:t>
            </w:r>
            <w:r>
              <w:rPr>
                <w:rFonts w:hint="eastAsia" w:ascii="Bahnschrift" w:hAnsi="Bahnschrift" w:eastAsia="Calibri"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Bahnschrift" w:hAnsi="Bahnschrift" w:eastAsia="Calibri" w:cs="Calibri"/>
                <w:b/>
                <w:bCs/>
                <w:color w:val="0070C0"/>
                <w:sz w:val="20"/>
                <w:szCs w:val="20"/>
                <w:lang w:eastAsia="pt-BR"/>
              </w:rPr>
              <w:t>COMPRAS.GOV.BR</w:t>
            </w:r>
          </w:p>
          <w:p w14:paraId="1E8BB757">
            <w:pPr>
              <w:overflowPunct w:val="0"/>
              <w:spacing w:after="120" w:line="360" w:lineRule="auto"/>
              <w:rPr>
                <w:rFonts w:ascii="Bahnschrift" w:hAnsi="Bahnschrift" w:eastAsia="Calibri" w:cs="Calibri"/>
                <w:sz w:val="20"/>
                <w:szCs w:val="20"/>
                <w:lang w:eastAsia="pt-BR"/>
              </w:rPr>
            </w:pPr>
            <w:r>
              <w:rPr>
                <w:rFonts w:hint="eastAsia" w:ascii="Bahnschrift" w:hAnsi="Bahnschrift" w:eastAsia="Calibri" w:cs="Calibri"/>
                <w:color w:val="000000"/>
                <w:sz w:val="20"/>
                <w:szCs w:val="20"/>
                <w:lang w:eastAsia="pt-BR"/>
              </w:rPr>
              <w:t xml:space="preserve">ENDEREÇO ELETRÔNICO: </w:t>
            </w:r>
            <w:r>
              <w:rPr>
                <w:rFonts w:ascii="Bahnschrift" w:hAnsi="Bahnschrift" w:eastAsia="Calibri" w:cs="Calibri"/>
                <w:b/>
                <w:bCs/>
                <w:color w:val="0070C0"/>
                <w:sz w:val="20"/>
                <w:szCs w:val="20"/>
                <w:u w:val="single"/>
                <w:lang w:eastAsia="pt-BR"/>
              </w:rPr>
              <w:t>www.gov.br/compras</w:t>
            </w:r>
          </w:p>
        </w:tc>
      </w:tr>
      <w:tr w14:paraId="049A03E4">
        <w:tblPrEx>
          <w:tblBorders>
            <w:top w:val="single" w:color="33608E" w:sz="8" w:space="0"/>
            <w:left w:val="single" w:color="33608E" w:sz="8" w:space="0"/>
            <w:bottom w:val="single" w:color="33608E" w:sz="8" w:space="0"/>
            <w:right w:val="single" w:color="33608E" w:sz="8" w:space="0"/>
            <w:insideH w:val="single" w:color="33608E" w:sz="8" w:space="0"/>
            <w:insideV w:val="single" w:color="33608E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88" w:type="dxa"/>
            <w:shd w:val="clear" w:color="auto" w:fill="33608E"/>
            <w:vAlign w:val="center"/>
          </w:tcPr>
          <w:p w14:paraId="708A4C32">
            <w:pPr>
              <w:overflowPunct w:val="0"/>
              <w:spacing w:before="120" w:after="0" w:line="360" w:lineRule="auto"/>
              <w:jc w:val="center"/>
              <w:rPr>
                <w:rFonts w:ascii="Bahnschrift" w:hAnsi="Bahnschrift" w:eastAsia="Calibri" w:cs="Calibri"/>
                <w:sz w:val="20"/>
                <w:szCs w:val="20"/>
                <w:lang w:eastAsia="pt-BR"/>
              </w:rPr>
            </w:pPr>
            <w:r>
              <w:rPr>
                <w:rFonts w:hint="eastAsia" w:ascii="Bahnschrift" w:hAnsi="Bahnschrift" w:eastAsia="Calibri" w:cs="Calibri"/>
                <w:b/>
                <w:bCs/>
                <w:color w:val="FFFFFF"/>
                <w:sz w:val="20"/>
                <w:szCs w:val="20"/>
                <w:lang w:eastAsia="pt-BR"/>
              </w:rPr>
              <w:t>DADOS PARA CONTATO</w:t>
            </w:r>
          </w:p>
        </w:tc>
      </w:tr>
      <w:tr w14:paraId="6C4F9504">
        <w:tblPrEx>
          <w:tblBorders>
            <w:top w:val="single" w:color="33608E" w:sz="8" w:space="0"/>
            <w:left w:val="single" w:color="33608E" w:sz="8" w:space="0"/>
            <w:bottom w:val="single" w:color="33608E" w:sz="8" w:space="0"/>
            <w:right w:val="single" w:color="33608E" w:sz="8" w:space="0"/>
            <w:insideH w:val="single" w:color="33608E" w:sz="8" w:space="0"/>
            <w:insideV w:val="single" w:color="33608E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88" w:type="dxa"/>
            <w:vAlign w:val="center"/>
          </w:tcPr>
          <w:p w14:paraId="239400B2">
            <w:pPr>
              <w:overflowPunct w:val="0"/>
              <w:spacing w:before="120" w:after="0" w:line="360" w:lineRule="auto"/>
              <w:rPr>
                <w:rFonts w:ascii="Bahnschrift" w:hAnsi="Bahnschrift"/>
                <w:color w:val="000000"/>
                <w:sz w:val="20"/>
                <w:szCs w:val="20"/>
              </w:rPr>
            </w:pPr>
            <w:r>
              <w:rPr>
                <w:rFonts w:ascii="Bahnschrift" w:hAnsi="Bahnschrift"/>
                <w:color w:val="000000"/>
                <w:sz w:val="20"/>
                <w:szCs w:val="20"/>
              </w:rPr>
              <w:t>AGENTE DE CONTRATAÇÃO DESIGNADO PARA CONDUÇÃO DA SESSÃO PÚBLICA:</w:t>
            </w:r>
          </w:p>
          <w:p w14:paraId="7FEB6F59">
            <w:pPr>
              <w:overflowPunct w:val="0"/>
              <w:spacing w:before="120" w:after="0" w:line="360" w:lineRule="auto"/>
              <w:rPr>
                <w:rFonts w:ascii="Bahnschrift" w:hAnsi="Bahnschrift"/>
                <w:color w:val="000000"/>
                <w:sz w:val="20"/>
                <w:szCs w:val="20"/>
              </w:rPr>
            </w:pPr>
            <w:r>
              <w:rPr>
                <w:rFonts w:ascii="Bahnschrift" w:hAnsi="Bahnschrift"/>
                <w:color w:val="000000"/>
                <w:sz w:val="20"/>
                <w:szCs w:val="20"/>
              </w:rPr>
              <w:t>Luciano Alves de Araújo</w:t>
            </w:r>
          </w:p>
          <w:p w14:paraId="061B9C80">
            <w:pPr>
              <w:overflowPunct w:val="0"/>
              <w:spacing w:before="120" w:after="0" w:line="360" w:lineRule="auto"/>
              <w:rPr>
                <w:rFonts w:ascii="Bahnschrift" w:hAnsi="Bahnschrift" w:eastAsia="Calibri" w:cs="Calibri"/>
                <w:sz w:val="20"/>
                <w:szCs w:val="20"/>
                <w:lang w:eastAsia="pt-BR"/>
              </w:rPr>
            </w:pPr>
            <w:r>
              <w:rPr>
                <w:rFonts w:ascii="Bahnschrift" w:hAnsi="Bahnschrift"/>
                <w:color w:val="000000"/>
                <w:sz w:val="20"/>
                <w:szCs w:val="20"/>
              </w:rPr>
              <w:t>Portaria nº 4061, publicada no Diário Oficial do Estado de Pernambuco, edição do dia 31/12/2024</w:t>
            </w:r>
          </w:p>
        </w:tc>
      </w:tr>
      <w:tr w14:paraId="0DB9C48C">
        <w:tblPrEx>
          <w:tblBorders>
            <w:top w:val="single" w:color="33608E" w:sz="8" w:space="0"/>
            <w:left w:val="single" w:color="33608E" w:sz="8" w:space="0"/>
            <w:bottom w:val="single" w:color="33608E" w:sz="8" w:space="0"/>
            <w:right w:val="single" w:color="33608E" w:sz="8" w:space="0"/>
            <w:insideH w:val="single" w:color="33608E" w:sz="8" w:space="0"/>
            <w:insideV w:val="single" w:color="33608E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88" w:type="dxa"/>
            <w:vAlign w:val="center"/>
          </w:tcPr>
          <w:p w14:paraId="2B218C96">
            <w:pPr>
              <w:overflowPunct w:val="0"/>
              <w:spacing w:before="120" w:after="0" w:line="360" w:lineRule="auto"/>
              <w:rPr>
                <w:rFonts w:ascii="Bahnschrift" w:hAnsi="Bahnschrift" w:eastAsia="Calibri" w:cs="Calibri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Bahnschrift" w:hAnsi="Bahnschrift" w:eastAsia="Calibri" w:cs="Calibri"/>
                <w:sz w:val="20"/>
                <w:szCs w:val="20"/>
                <w:lang w:eastAsia="pt-BR"/>
              </w:rPr>
              <w:t>FONE: (81) 3183-7796</w:t>
            </w:r>
            <w:r>
              <w:rPr>
                <w:rFonts w:ascii="Bahnschrift" w:hAnsi="Bahnschrift" w:eastAsia="Calibri" w:cs="Calibri"/>
                <w:sz w:val="20"/>
                <w:szCs w:val="20"/>
                <w:lang w:eastAsia="pt-BR"/>
              </w:rPr>
              <w:tab/>
            </w:r>
            <w:r>
              <w:rPr>
                <w:rFonts w:ascii="Bahnschrift" w:hAnsi="Bahnschrift" w:eastAsia="Calibri" w:cs="Calibri"/>
                <w:sz w:val="20"/>
                <w:szCs w:val="20"/>
                <w:lang w:eastAsia="pt-BR"/>
              </w:rPr>
              <w:tab/>
            </w:r>
            <w:r>
              <w:rPr>
                <w:rFonts w:ascii="Bahnschrift" w:hAnsi="Bahnschrift" w:eastAsia="Calibri" w:cs="Calibri"/>
                <w:sz w:val="20"/>
                <w:szCs w:val="20"/>
                <w:lang w:eastAsia="pt-BR"/>
              </w:rPr>
              <w:tab/>
            </w:r>
            <w:r>
              <w:rPr>
                <w:rFonts w:ascii="Bahnschrift" w:hAnsi="Bahnschrift" w:eastAsia="Calibri" w:cs="Calibri"/>
                <w:sz w:val="20"/>
                <w:szCs w:val="20"/>
                <w:lang w:eastAsia="pt-BR"/>
              </w:rPr>
              <w:tab/>
            </w:r>
            <w:r>
              <w:rPr>
                <w:rFonts w:ascii="Bahnschrift" w:hAnsi="Bahnschrift" w:eastAsia="Calibri" w:cs="Calibri"/>
                <w:sz w:val="20"/>
                <w:szCs w:val="20"/>
                <w:lang w:eastAsia="pt-BR"/>
              </w:rPr>
              <w:t xml:space="preserve">E-MAIL: </w:t>
            </w:r>
            <w:r>
              <w:rPr>
                <w:rFonts w:ascii="Bahnschrift" w:hAnsi="Bahnschrift" w:eastAsia="Calibri" w:cs="Calibri"/>
                <w:b/>
                <w:bCs/>
                <w:sz w:val="20"/>
                <w:szCs w:val="20"/>
                <w:lang w:eastAsia="pt-BR"/>
              </w:rPr>
              <w:t>pregoeiro61@sad.pe.gov.br</w:t>
            </w:r>
          </w:p>
          <w:p w14:paraId="411B192E">
            <w:pPr>
              <w:overflowPunct w:val="0"/>
              <w:spacing w:before="120" w:after="0" w:line="360" w:lineRule="auto"/>
              <w:rPr>
                <w:rFonts w:ascii="Bahnschrift" w:hAnsi="Bahnschrift" w:eastAsia="Calibri" w:cs="Calibri"/>
                <w:sz w:val="20"/>
                <w:szCs w:val="20"/>
                <w:lang w:eastAsia="pt-BR"/>
              </w:rPr>
            </w:pPr>
            <w:r>
              <w:rPr>
                <w:rFonts w:ascii="Bahnschrift" w:hAnsi="Bahnschrift" w:eastAsia="Calibri" w:cs="Calibri"/>
                <w:sz w:val="20"/>
                <w:szCs w:val="20"/>
                <w:lang w:eastAsia="pt-BR"/>
              </w:rPr>
              <w:t xml:space="preserve">E-MAIL ALTERNATIVO: </w:t>
            </w:r>
            <w:r>
              <w:rPr>
                <w:rFonts w:ascii="Bahnschrift" w:hAnsi="Bahnschrift" w:eastAsia="Calibri" w:cs="Calibri"/>
                <w:b/>
                <w:bCs/>
                <w:sz w:val="20"/>
                <w:szCs w:val="20"/>
                <w:lang w:eastAsia="pt-BR"/>
              </w:rPr>
              <w:t>pregoeiro61.sadpe@gmail.com</w:t>
            </w:r>
          </w:p>
          <w:p w14:paraId="697D79E2">
            <w:pPr>
              <w:overflowPunct w:val="0"/>
              <w:spacing w:before="120" w:after="0" w:line="360" w:lineRule="auto"/>
              <w:rPr>
                <w:rFonts w:ascii="Bahnschrift" w:hAnsi="Bahnschrift" w:eastAsia="Calibri" w:cs="Calibri"/>
                <w:sz w:val="20"/>
                <w:szCs w:val="20"/>
                <w:lang w:eastAsia="pt-BR"/>
              </w:rPr>
            </w:pPr>
          </w:p>
        </w:tc>
      </w:tr>
      <w:tr w14:paraId="1EBE8EA8">
        <w:tblPrEx>
          <w:tblBorders>
            <w:top w:val="single" w:color="33608E" w:sz="8" w:space="0"/>
            <w:left w:val="single" w:color="33608E" w:sz="8" w:space="0"/>
            <w:bottom w:val="single" w:color="33608E" w:sz="8" w:space="0"/>
            <w:right w:val="single" w:color="33608E" w:sz="8" w:space="0"/>
            <w:insideH w:val="single" w:color="33608E" w:sz="8" w:space="0"/>
            <w:insideV w:val="single" w:color="33608E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88" w:type="dxa"/>
            <w:vAlign w:val="center"/>
          </w:tcPr>
          <w:p w14:paraId="2AB5E27D">
            <w:pPr>
              <w:overflowPunct w:val="0"/>
              <w:spacing w:before="120" w:after="0" w:line="360" w:lineRule="auto"/>
              <w:rPr>
                <w:rFonts w:ascii="Bahnschrift" w:hAnsi="Bahnschrift" w:eastAsia="Calibri" w:cs="Calibri"/>
                <w:sz w:val="20"/>
                <w:szCs w:val="20"/>
                <w:lang w:eastAsia="pt-BR"/>
              </w:rPr>
            </w:pPr>
            <w:r>
              <w:rPr>
                <w:rFonts w:ascii="Bahnschrift" w:hAnsi="Bahnschrift"/>
                <w:color w:val="000000"/>
                <w:sz w:val="20"/>
                <w:szCs w:val="20"/>
              </w:rPr>
              <w:t>ENDEREÇO: Av. Eng. Antônio de Góes, 194 – 1º andar – Pina - Recife – PE; CEP: 51010-000</w:t>
            </w:r>
          </w:p>
        </w:tc>
      </w:tr>
      <w:tr w14:paraId="37362C70">
        <w:tblPrEx>
          <w:tblBorders>
            <w:top w:val="single" w:color="33608E" w:sz="8" w:space="0"/>
            <w:left w:val="single" w:color="33608E" w:sz="8" w:space="0"/>
            <w:bottom w:val="single" w:color="33608E" w:sz="8" w:space="0"/>
            <w:right w:val="single" w:color="33608E" w:sz="8" w:space="0"/>
            <w:insideH w:val="single" w:color="33608E" w:sz="8" w:space="0"/>
            <w:insideV w:val="single" w:color="33608E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88" w:type="dxa"/>
            <w:vAlign w:val="center"/>
          </w:tcPr>
          <w:p w14:paraId="0F73942F">
            <w:pPr>
              <w:overflowPunct w:val="0"/>
              <w:spacing w:before="120" w:after="120" w:line="360" w:lineRule="auto"/>
              <w:jc w:val="both"/>
              <w:rPr>
                <w:rFonts w:ascii="Bahnschrift" w:hAnsi="Bahnschrift" w:eastAsia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hint="eastAsia" w:ascii="Bahnschrift" w:hAnsi="Bahnschrift" w:eastAsia="Calibri" w:cs="Calibri"/>
                <w:color w:val="000000"/>
                <w:sz w:val="20"/>
                <w:szCs w:val="20"/>
                <w:lang w:eastAsia="pt-BR"/>
              </w:rPr>
              <w:t>Os períodos para recebimento de propostas e para início da sessão de disputa de preços estarão indicados no aviso de abertura do certame.</w:t>
            </w:r>
          </w:p>
          <w:p w14:paraId="600877AF">
            <w:pPr>
              <w:overflowPunct w:val="0"/>
              <w:spacing w:before="120" w:after="120" w:line="360" w:lineRule="auto"/>
              <w:jc w:val="both"/>
              <w:rPr>
                <w:rFonts w:ascii="Bahnschrift" w:hAnsi="Bahnschrift" w:eastAsia="Calibri" w:cs="Calibri"/>
                <w:sz w:val="20"/>
                <w:szCs w:val="20"/>
                <w:lang w:eastAsia="pt-BR"/>
              </w:rPr>
            </w:pPr>
            <w:r>
              <w:rPr>
                <w:rFonts w:hint="eastAsia" w:ascii="Bahnschrift" w:hAnsi="Bahnschrift" w:eastAsia="Calibri" w:cs="Calibri"/>
                <w:color w:val="000000"/>
                <w:sz w:val="20"/>
                <w:szCs w:val="20"/>
                <w:lang w:eastAsia="pt-BR"/>
              </w:rPr>
              <w:t xml:space="preserve">OBSERVAÇÃO 1: Para todas as referências de tempo será obrigatoriamente adotado o </w:t>
            </w:r>
            <w:r>
              <w:rPr>
                <w:rFonts w:hint="eastAsia" w:ascii="Bahnschrift" w:hAnsi="Bahnschrift" w:eastAsia="Calibri" w:cs="Calibri"/>
                <w:color w:val="000000"/>
                <w:sz w:val="20"/>
                <w:szCs w:val="20"/>
                <w:u w:val="single"/>
                <w:lang w:eastAsia="pt-BR"/>
              </w:rPr>
              <w:t>horário de Brasília – DF</w:t>
            </w:r>
            <w:r>
              <w:rPr>
                <w:rFonts w:hint="eastAsia" w:ascii="Bahnschrift" w:hAnsi="Bahnschrift" w:eastAsia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  <w:p w14:paraId="3FE45FA6">
            <w:pPr>
              <w:overflowPunct w:val="0"/>
              <w:spacing w:after="120" w:line="360" w:lineRule="auto"/>
              <w:jc w:val="both"/>
              <w:rPr>
                <w:rFonts w:ascii="Bahnschrift" w:hAnsi="Bahnschrift" w:eastAsia="Calibri" w:cs="Calibri"/>
                <w:sz w:val="20"/>
                <w:szCs w:val="20"/>
                <w:lang w:eastAsia="pt-BR"/>
              </w:rPr>
            </w:pPr>
            <w:r>
              <w:rPr>
                <w:rFonts w:hint="eastAsia" w:ascii="Bahnschrift" w:hAnsi="Bahnschrift" w:eastAsia="Calibri" w:cs="Calibri"/>
                <w:color w:val="000000"/>
                <w:sz w:val="20"/>
                <w:szCs w:val="20"/>
                <w:lang w:eastAsia="pt-BR"/>
              </w:rPr>
              <w:t xml:space="preserve">OBSERVAÇÃO 2: </w:t>
            </w:r>
            <w:r>
              <w:rPr>
                <w:rFonts w:hint="eastAsia" w:ascii="Bahnschrift" w:hAnsi="Bahnschrift" w:eastAsia="Calibri" w:cs="Calibri"/>
                <w:color w:val="000000"/>
                <w:sz w:val="20"/>
                <w:szCs w:val="20"/>
                <w:u w:val="single"/>
                <w:lang w:eastAsia="pt-BR"/>
              </w:rPr>
              <w:t>Na hipótese de não haver expediente na data fixada, ficará a sessão adiada para o primeiro dia útil subsequente, no mesmo site e hora, salvo as disposições em contrário</w:t>
            </w:r>
            <w:r>
              <w:rPr>
                <w:rFonts w:hint="eastAsia" w:ascii="Bahnschrift" w:hAnsi="Bahnschrift" w:eastAsia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</w:tc>
      </w:tr>
    </w:tbl>
    <w:p w14:paraId="345382F4">
      <w:pPr>
        <w:spacing w:before="120" w:after="120" w:line="240" w:lineRule="auto"/>
        <w:ind w:left="-284" w:right="120"/>
        <w:rPr>
          <w:rFonts w:ascii="Arial" w:hAnsi="Arial" w:eastAsia="Times New Roman" w:cs="Arial"/>
          <w:color w:val="000000"/>
          <w:sz w:val="18"/>
          <w:szCs w:val="18"/>
          <w:lang w:eastAsia="pt-BR"/>
        </w:rPr>
      </w:pPr>
    </w:p>
    <w:sectPr>
      <w:headerReference r:id="rId5" w:type="default"/>
      <w:footerReference r:id="rId6" w:type="default"/>
      <w:pgSz w:w="11906" w:h="16838"/>
      <w:pgMar w:top="0" w:right="1274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rlito">
    <w:altName w:val="Calibri"/>
    <w:panose1 w:val="00000000000000000000"/>
    <w:charset w:val="00"/>
    <w:family w:val="modern"/>
    <w:pitch w:val="default"/>
    <w:sig w:usb0="00000000" w:usb1="00000000" w:usb2="00000000" w:usb3="00000000" w:csb0="00000000" w:csb1="00000000"/>
  </w:font>
  <w:font w:name="Liberation Serif">
    <w:altName w:val="Segoe Print"/>
    <w:panose1 w:val="00000000000000000000"/>
    <w:charset w:val="00"/>
    <w:family w:val="roman"/>
    <w:pitch w:val="default"/>
    <w:sig w:usb0="00000000" w:usb1="00000000" w:usb2="00000021" w:usb3="00000000" w:csb0="000001BF" w:csb1="00000000"/>
  </w:font>
  <w:font w:name="NSimSun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ucida Sans">
    <w:altName w:val="Lucida Sans Unicode"/>
    <w:panose1 w:val="020B0602030504020204"/>
    <w:charset w:val="00"/>
    <w:family w:val="swiss"/>
    <w:pitch w:val="default"/>
    <w:sig w:usb0="00000000" w:usb1="00000000" w:usb2="00000000" w:usb3="00000000" w:csb0="00000001" w:csb1="00000000"/>
  </w:font>
  <w:font w:name="Libre Franklin">
    <w:altName w:val="Segoe Print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Garamond">
    <w:altName w:val="PMingLiU-ExtB"/>
    <w:panose1 w:val="02020404030301010803"/>
    <w:charset w:val="00"/>
    <w:family w:val="roman"/>
    <w:pitch w:val="default"/>
    <w:sig w:usb0="00000000" w:usb1="00000000" w:usb2="00000000" w:usb3="00000000" w:csb0="0000009F" w:csb1="00000000"/>
  </w:font>
  <w:font w:name="Bahnschrift">
    <w:panose1 w:val="020B0502040204020203"/>
    <w:charset w:val="00"/>
    <w:family w:val="swiss"/>
    <w:pitch w:val="default"/>
    <w:sig w:usb0="800002C7" w:usb1="00000002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D4D8A2">
    <w:pPr>
      <w:pStyle w:val="10"/>
      <w:tabs>
        <w:tab w:val="left" w:pos="2867"/>
        <w:tab w:val="clear" w:pos="4252"/>
        <w:tab w:val="clear" w:pos="8504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2EC7F7">
    <w:pPr>
      <w:pStyle w:val="9"/>
      <w:ind w:left="-284"/>
    </w:pPr>
  </w:p>
  <w:p w14:paraId="40BA4259">
    <w:pPr>
      <w:pStyle w:val="9"/>
    </w:pPr>
  </w:p>
  <w:p w14:paraId="4490253A">
    <w:pPr>
      <w:pStyle w:val="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CCD"/>
    <w:rsid w:val="00007A09"/>
    <w:rsid w:val="00011586"/>
    <w:rsid w:val="000133E4"/>
    <w:rsid w:val="00022DEE"/>
    <w:rsid w:val="000624FF"/>
    <w:rsid w:val="000648ED"/>
    <w:rsid w:val="000657C0"/>
    <w:rsid w:val="00073E17"/>
    <w:rsid w:val="000A45E7"/>
    <w:rsid w:val="000B34AB"/>
    <w:rsid w:val="000C2900"/>
    <w:rsid w:val="000C3ED6"/>
    <w:rsid w:val="000F6470"/>
    <w:rsid w:val="00102EBD"/>
    <w:rsid w:val="00147165"/>
    <w:rsid w:val="0015010C"/>
    <w:rsid w:val="0017315F"/>
    <w:rsid w:val="0017530E"/>
    <w:rsid w:val="00187D66"/>
    <w:rsid w:val="001905A3"/>
    <w:rsid w:val="001B392E"/>
    <w:rsid w:val="001B5ADF"/>
    <w:rsid w:val="001C1CAA"/>
    <w:rsid w:val="001F5E24"/>
    <w:rsid w:val="001F72C3"/>
    <w:rsid w:val="00201D67"/>
    <w:rsid w:val="00204440"/>
    <w:rsid w:val="00205DF5"/>
    <w:rsid w:val="002225B5"/>
    <w:rsid w:val="002231B1"/>
    <w:rsid w:val="0023004F"/>
    <w:rsid w:val="002342C2"/>
    <w:rsid w:val="00237A3B"/>
    <w:rsid w:val="00241A78"/>
    <w:rsid w:val="002516A2"/>
    <w:rsid w:val="00257790"/>
    <w:rsid w:val="00267C74"/>
    <w:rsid w:val="00274899"/>
    <w:rsid w:val="002811AD"/>
    <w:rsid w:val="002A2CCD"/>
    <w:rsid w:val="002E60F6"/>
    <w:rsid w:val="002F30CB"/>
    <w:rsid w:val="002F3BA8"/>
    <w:rsid w:val="00305107"/>
    <w:rsid w:val="003137DB"/>
    <w:rsid w:val="00316F35"/>
    <w:rsid w:val="00327D13"/>
    <w:rsid w:val="00331B3B"/>
    <w:rsid w:val="00333D6F"/>
    <w:rsid w:val="00335DD2"/>
    <w:rsid w:val="00340DBE"/>
    <w:rsid w:val="003468AB"/>
    <w:rsid w:val="0035746E"/>
    <w:rsid w:val="00357B31"/>
    <w:rsid w:val="00362D5B"/>
    <w:rsid w:val="00367BBA"/>
    <w:rsid w:val="00375490"/>
    <w:rsid w:val="00380A7F"/>
    <w:rsid w:val="00384A54"/>
    <w:rsid w:val="003B0C31"/>
    <w:rsid w:val="003C4E0C"/>
    <w:rsid w:val="003D7FFD"/>
    <w:rsid w:val="003E2E76"/>
    <w:rsid w:val="0040636E"/>
    <w:rsid w:val="004103F0"/>
    <w:rsid w:val="00447D94"/>
    <w:rsid w:val="004632CA"/>
    <w:rsid w:val="00467651"/>
    <w:rsid w:val="00482EE7"/>
    <w:rsid w:val="0049238C"/>
    <w:rsid w:val="004924FF"/>
    <w:rsid w:val="0049287A"/>
    <w:rsid w:val="00493180"/>
    <w:rsid w:val="004A2F25"/>
    <w:rsid w:val="004B53D2"/>
    <w:rsid w:val="004D73CB"/>
    <w:rsid w:val="004D7411"/>
    <w:rsid w:val="004E32D2"/>
    <w:rsid w:val="004E7096"/>
    <w:rsid w:val="00504DF8"/>
    <w:rsid w:val="00511F36"/>
    <w:rsid w:val="00513EE4"/>
    <w:rsid w:val="005356D0"/>
    <w:rsid w:val="00541F93"/>
    <w:rsid w:val="0054393A"/>
    <w:rsid w:val="00552ED8"/>
    <w:rsid w:val="00560809"/>
    <w:rsid w:val="00560E52"/>
    <w:rsid w:val="00581CA7"/>
    <w:rsid w:val="0058515E"/>
    <w:rsid w:val="00586A64"/>
    <w:rsid w:val="005873DB"/>
    <w:rsid w:val="005C2B21"/>
    <w:rsid w:val="005C79C2"/>
    <w:rsid w:val="005F2388"/>
    <w:rsid w:val="00602212"/>
    <w:rsid w:val="0060245F"/>
    <w:rsid w:val="006029DF"/>
    <w:rsid w:val="00611F5F"/>
    <w:rsid w:val="006129D1"/>
    <w:rsid w:val="00623185"/>
    <w:rsid w:val="00636B1B"/>
    <w:rsid w:val="006771A9"/>
    <w:rsid w:val="006A3829"/>
    <w:rsid w:val="006E376D"/>
    <w:rsid w:val="006E3C41"/>
    <w:rsid w:val="006E7FDC"/>
    <w:rsid w:val="006F3980"/>
    <w:rsid w:val="006F3BAF"/>
    <w:rsid w:val="006F7CF7"/>
    <w:rsid w:val="00702F8F"/>
    <w:rsid w:val="00723993"/>
    <w:rsid w:val="0072793D"/>
    <w:rsid w:val="00727C72"/>
    <w:rsid w:val="00731434"/>
    <w:rsid w:val="00774D62"/>
    <w:rsid w:val="007A553A"/>
    <w:rsid w:val="007C2960"/>
    <w:rsid w:val="007D2EF5"/>
    <w:rsid w:val="007E2D59"/>
    <w:rsid w:val="007F1159"/>
    <w:rsid w:val="00817B9F"/>
    <w:rsid w:val="00836A81"/>
    <w:rsid w:val="00843AA0"/>
    <w:rsid w:val="00851240"/>
    <w:rsid w:val="0085656B"/>
    <w:rsid w:val="0087386B"/>
    <w:rsid w:val="00882A66"/>
    <w:rsid w:val="008855B1"/>
    <w:rsid w:val="00897D85"/>
    <w:rsid w:val="008A186C"/>
    <w:rsid w:val="008B53F9"/>
    <w:rsid w:val="008B62A8"/>
    <w:rsid w:val="008C781D"/>
    <w:rsid w:val="008D181B"/>
    <w:rsid w:val="008D678F"/>
    <w:rsid w:val="008F0A19"/>
    <w:rsid w:val="008F667D"/>
    <w:rsid w:val="00906777"/>
    <w:rsid w:val="009069BB"/>
    <w:rsid w:val="009335C7"/>
    <w:rsid w:val="00942AA6"/>
    <w:rsid w:val="00961CAC"/>
    <w:rsid w:val="0097093F"/>
    <w:rsid w:val="0097115F"/>
    <w:rsid w:val="00971DC2"/>
    <w:rsid w:val="00972626"/>
    <w:rsid w:val="00986990"/>
    <w:rsid w:val="00996760"/>
    <w:rsid w:val="00996851"/>
    <w:rsid w:val="009A6EC4"/>
    <w:rsid w:val="009B4084"/>
    <w:rsid w:val="009B77C6"/>
    <w:rsid w:val="009D296E"/>
    <w:rsid w:val="009D4E5E"/>
    <w:rsid w:val="009F0A32"/>
    <w:rsid w:val="009F1485"/>
    <w:rsid w:val="009F2B54"/>
    <w:rsid w:val="009F473E"/>
    <w:rsid w:val="00A259BB"/>
    <w:rsid w:val="00A27057"/>
    <w:rsid w:val="00A272A1"/>
    <w:rsid w:val="00A40511"/>
    <w:rsid w:val="00A479CA"/>
    <w:rsid w:val="00A52365"/>
    <w:rsid w:val="00A6545D"/>
    <w:rsid w:val="00A662E4"/>
    <w:rsid w:val="00A73A0F"/>
    <w:rsid w:val="00A81F97"/>
    <w:rsid w:val="00A90697"/>
    <w:rsid w:val="00A93D13"/>
    <w:rsid w:val="00AA6FFD"/>
    <w:rsid w:val="00AB45BF"/>
    <w:rsid w:val="00AC5859"/>
    <w:rsid w:val="00AC6804"/>
    <w:rsid w:val="00AC7EF1"/>
    <w:rsid w:val="00AE7C41"/>
    <w:rsid w:val="00AF583B"/>
    <w:rsid w:val="00AF778B"/>
    <w:rsid w:val="00B13FC0"/>
    <w:rsid w:val="00B23C5B"/>
    <w:rsid w:val="00B25EB9"/>
    <w:rsid w:val="00B7143E"/>
    <w:rsid w:val="00B81C2C"/>
    <w:rsid w:val="00B93540"/>
    <w:rsid w:val="00B95889"/>
    <w:rsid w:val="00BA5FD4"/>
    <w:rsid w:val="00BA7AB3"/>
    <w:rsid w:val="00BC08D2"/>
    <w:rsid w:val="00BC48CA"/>
    <w:rsid w:val="00BD71AC"/>
    <w:rsid w:val="00BE0995"/>
    <w:rsid w:val="00BF2ACE"/>
    <w:rsid w:val="00BF2B31"/>
    <w:rsid w:val="00BF3DE6"/>
    <w:rsid w:val="00C01942"/>
    <w:rsid w:val="00C36097"/>
    <w:rsid w:val="00C36D5E"/>
    <w:rsid w:val="00C40B3B"/>
    <w:rsid w:val="00C54EDB"/>
    <w:rsid w:val="00C65358"/>
    <w:rsid w:val="00C76664"/>
    <w:rsid w:val="00C76B04"/>
    <w:rsid w:val="00C92007"/>
    <w:rsid w:val="00CA271D"/>
    <w:rsid w:val="00CB11EA"/>
    <w:rsid w:val="00CD1C3B"/>
    <w:rsid w:val="00CE786A"/>
    <w:rsid w:val="00D13898"/>
    <w:rsid w:val="00D17AC1"/>
    <w:rsid w:val="00D40610"/>
    <w:rsid w:val="00D411F5"/>
    <w:rsid w:val="00D43C9C"/>
    <w:rsid w:val="00D43FEB"/>
    <w:rsid w:val="00D52132"/>
    <w:rsid w:val="00D65C96"/>
    <w:rsid w:val="00D916A6"/>
    <w:rsid w:val="00D926A6"/>
    <w:rsid w:val="00DC5B16"/>
    <w:rsid w:val="00DC78A4"/>
    <w:rsid w:val="00DD5E72"/>
    <w:rsid w:val="00DF509B"/>
    <w:rsid w:val="00DF51A4"/>
    <w:rsid w:val="00E006F9"/>
    <w:rsid w:val="00E06191"/>
    <w:rsid w:val="00E3213B"/>
    <w:rsid w:val="00E33CE9"/>
    <w:rsid w:val="00E45920"/>
    <w:rsid w:val="00E51096"/>
    <w:rsid w:val="00E711D8"/>
    <w:rsid w:val="00E713B7"/>
    <w:rsid w:val="00E87323"/>
    <w:rsid w:val="00E9143E"/>
    <w:rsid w:val="00E97CFC"/>
    <w:rsid w:val="00EB1851"/>
    <w:rsid w:val="00EB19E4"/>
    <w:rsid w:val="00EB35C9"/>
    <w:rsid w:val="00EB36B0"/>
    <w:rsid w:val="00EB4639"/>
    <w:rsid w:val="00EC2795"/>
    <w:rsid w:val="00ED28D2"/>
    <w:rsid w:val="00ED3544"/>
    <w:rsid w:val="00EF6017"/>
    <w:rsid w:val="00F00252"/>
    <w:rsid w:val="00F01CB5"/>
    <w:rsid w:val="00F07ADD"/>
    <w:rsid w:val="00F3363A"/>
    <w:rsid w:val="00F41ACC"/>
    <w:rsid w:val="00F509C5"/>
    <w:rsid w:val="00F53D16"/>
    <w:rsid w:val="00F654AC"/>
    <w:rsid w:val="00F65DCF"/>
    <w:rsid w:val="00F7045E"/>
    <w:rsid w:val="00F704F0"/>
    <w:rsid w:val="00F74F25"/>
    <w:rsid w:val="00FA48EF"/>
    <w:rsid w:val="00FA664A"/>
    <w:rsid w:val="00FB0C52"/>
    <w:rsid w:val="00FC540D"/>
    <w:rsid w:val="00FD0640"/>
    <w:rsid w:val="00FD66C5"/>
    <w:rsid w:val="00FF3D8A"/>
    <w:rsid w:val="00FF4681"/>
    <w:rsid w:val="1FA96FEC"/>
    <w:rsid w:val="3C825D2C"/>
    <w:rsid w:val="4F1C5C21"/>
    <w:rsid w:val="628D17D1"/>
    <w:rsid w:val="7A945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uppressAutoHyphens/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pt-BR" w:eastAsia="en-US" w:bidi="ar-SA"/>
    </w:rPr>
  </w:style>
  <w:style w:type="paragraph" w:styleId="2">
    <w:name w:val="heading 2"/>
    <w:basedOn w:val="1"/>
    <w:link w:val="16"/>
    <w:qFormat/>
    <w:uiPriority w:val="0"/>
    <w:pPr>
      <w:widowControl w:val="0"/>
      <w:suppressAutoHyphens w:val="0"/>
      <w:autoSpaceDE w:val="0"/>
      <w:autoSpaceDN w:val="0"/>
      <w:spacing w:after="0" w:line="240" w:lineRule="auto"/>
      <w:ind w:left="278" w:hanging="159"/>
      <w:outlineLvl w:val="1"/>
    </w:pPr>
    <w:rPr>
      <w:rFonts w:ascii="Carlito" w:hAnsi="Carlito" w:eastAsia="Carlito" w:cs="Carlito"/>
      <w:b/>
      <w:bCs/>
      <w:lang w:val="pt-PT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3"/>
    <w:qFormat/>
    <w:uiPriority w:val="22"/>
    <w:rPr>
      <w:b/>
      <w:bCs/>
    </w:rPr>
  </w:style>
  <w:style w:type="character" w:styleId="6">
    <w:name w:val="annotation reference"/>
    <w:basedOn w:val="3"/>
    <w:qFormat/>
    <w:uiPriority w:val="0"/>
    <w:rPr>
      <w:sz w:val="16"/>
      <w:szCs w:val="16"/>
    </w:rPr>
  </w:style>
  <w:style w:type="character" w:styleId="7">
    <w:name w:val="Hyperlink"/>
    <w:basedOn w:val="3"/>
    <w:unhideWhenUsed/>
    <w:qFormat/>
    <w:uiPriority w:val="99"/>
    <w:rPr>
      <w:color w:val="0000FF"/>
      <w:u w:val="single"/>
    </w:rPr>
  </w:style>
  <w:style w:type="paragraph" w:styleId="8">
    <w:name w:val="annotation text"/>
    <w:basedOn w:val="1"/>
    <w:link w:val="17"/>
    <w:qFormat/>
    <w:uiPriority w:val="0"/>
    <w:pPr>
      <w:autoSpaceDN w:val="0"/>
      <w:spacing w:after="0" w:line="240" w:lineRule="auto"/>
      <w:textAlignment w:val="baseline"/>
    </w:pPr>
    <w:rPr>
      <w:rFonts w:ascii="Liberation Serif" w:hAnsi="Liberation Serif" w:eastAsia="NSimSun" w:cs="Mangal"/>
      <w:kern w:val="3"/>
      <w:sz w:val="20"/>
      <w:szCs w:val="18"/>
      <w:lang w:eastAsia="zh-CN" w:bidi="hi-IN"/>
    </w:rPr>
  </w:style>
  <w:style w:type="paragraph" w:styleId="9">
    <w:name w:val="header"/>
    <w:basedOn w:val="1"/>
    <w:link w:val="22"/>
    <w:unhideWhenUsed/>
    <w:qFormat/>
    <w:uiPriority w:val="99"/>
    <w:pPr>
      <w:tabs>
        <w:tab w:val="center" w:pos="4252"/>
        <w:tab w:val="right" w:pos="8504"/>
      </w:tabs>
      <w:suppressAutoHyphens w:val="0"/>
      <w:spacing w:after="0" w:line="240" w:lineRule="auto"/>
    </w:pPr>
  </w:style>
  <w:style w:type="paragraph" w:styleId="10">
    <w:name w:val="footer"/>
    <w:basedOn w:val="1"/>
    <w:link w:val="23"/>
    <w:unhideWhenUsed/>
    <w:qFormat/>
    <w:uiPriority w:val="99"/>
    <w:pPr>
      <w:tabs>
        <w:tab w:val="center" w:pos="4252"/>
        <w:tab w:val="right" w:pos="8504"/>
      </w:tabs>
      <w:suppressAutoHyphens w:val="0"/>
      <w:spacing w:after="0" w:line="240" w:lineRule="auto"/>
    </w:pPr>
  </w:style>
  <w:style w:type="paragraph" w:styleId="11">
    <w:name w:val="Balloon Text"/>
    <w:basedOn w:val="1"/>
    <w:link w:val="19"/>
    <w:semiHidden/>
    <w:unhideWhenUsed/>
    <w:qFormat/>
    <w:uiPriority w:val="99"/>
    <w:pPr>
      <w:suppressAutoHyphens w:val="0"/>
      <w:spacing w:after="0" w:line="240" w:lineRule="auto"/>
    </w:pPr>
    <w:rPr>
      <w:rFonts w:ascii="Tahoma" w:hAnsi="Tahoma" w:cs="Tahoma"/>
      <w:sz w:val="16"/>
      <w:szCs w:val="16"/>
    </w:rPr>
  </w:style>
  <w:style w:type="table" w:styleId="12">
    <w:name w:val="Table Grid"/>
    <w:basedOn w:val="4"/>
    <w:qFormat/>
    <w:uiPriority w:val="39"/>
    <w:pPr>
      <w:suppressAutoHyphens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3">
    <w:name w:val="List Paragraph"/>
    <w:basedOn w:val="1"/>
    <w:qFormat/>
    <w:uiPriority w:val="0"/>
    <w:pPr>
      <w:suppressAutoHyphens w:val="0"/>
      <w:spacing w:after="200" w:line="276" w:lineRule="auto"/>
      <w:ind w:left="720"/>
      <w:contextualSpacing/>
    </w:pPr>
  </w:style>
  <w:style w:type="paragraph" w:customStyle="1" w:styleId="14">
    <w:name w:val="texto_justificado"/>
    <w:basedOn w:val="1"/>
    <w:qFormat/>
    <w:uiPriority w:val="0"/>
    <w:pPr>
      <w:suppressAutoHyphens w:val="0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customStyle="1" w:styleId="15">
    <w:name w:val="Text body"/>
    <w:basedOn w:val="1"/>
    <w:qFormat/>
    <w:uiPriority w:val="0"/>
    <w:pPr>
      <w:autoSpaceDN w:val="0"/>
      <w:spacing w:after="140" w:line="276" w:lineRule="auto"/>
      <w:textAlignment w:val="baseline"/>
    </w:pPr>
    <w:rPr>
      <w:rFonts w:ascii="Liberation Serif" w:hAnsi="Liberation Serif" w:eastAsia="NSimSun" w:cs="Lucida Sans"/>
      <w:kern w:val="3"/>
      <w:sz w:val="24"/>
      <w:szCs w:val="24"/>
      <w:lang w:eastAsia="zh-CN" w:bidi="hi-IN"/>
    </w:rPr>
  </w:style>
  <w:style w:type="character" w:customStyle="1" w:styleId="16">
    <w:name w:val="Título 2 Char"/>
    <w:basedOn w:val="3"/>
    <w:link w:val="2"/>
    <w:qFormat/>
    <w:uiPriority w:val="0"/>
    <w:rPr>
      <w:rFonts w:ascii="Carlito" w:hAnsi="Carlito" w:eastAsia="Carlito" w:cs="Carlito"/>
      <w:b/>
      <w:bCs/>
      <w:lang w:val="pt-PT"/>
    </w:rPr>
  </w:style>
  <w:style w:type="character" w:customStyle="1" w:styleId="17">
    <w:name w:val="Texto de comentário Char"/>
    <w:basedOn w:val="3"/>
    <w:link w:val="8"/>
    <w:qFormat/>
    <w:uiPriority w:val="0"/>
    <w:rPr>
      <w:rFonts w:ascii="Liberation Serif" w:hAnsi="Liberation Serif" w:eastAsia="NSimSun" w:cs="Mangal"/>
      <w:kern w:val="3"/>
      <w:sz w:val="20"/>
      <w:szCs w:val="18"/>
      <w:lang w:eastAsia="zh-CN" w:bidi="hi-IN"/>
    </w:rPr>
  </w:style>
  <w:style w:type="paragraph" w:customStyle="1" w:styleId="18">
    <w:name w:val="Normal1"/>
    <w:qFormat/>
    <w:uiPriority w:val="0"/>
    <w:pPr>
      <w:autoSpaceDN w:val="0"/>
      <w:spacing w:after="200" w:line="276" w:lineRule="auto"/>
    </w:pPr>
    <w:rPr>
      <w:rFonts w:ascii="Libre Franklin" w:hAnsi="Libre Franklin" w:eastAsia="Libre Franklin" w:cs="Libre Franklin"/>
      <w:sz w:val="22"/>
      <w:szCs w:val="22"/>
      <w:lang w:val="pt-BR" w:eastAsia="pt-BR" w:bidi="ar-SA"/>
    </w:rPr>
  </w:style>
  <w:style w:type="character" w:customStyle="1" w:styleId="19">
    <w:name w:val="Texto de balão Char"/>
    <w:basedOn w:val="3"/>
    <w:link w:val="11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20">
    <w:name w:val="Cabeçalho1"/>
    <w:basedOn w:val="1"/>
    <w:qFormat/>
    <w:uiPriority w:val="0"/>
    <w:pPr>
      <w:autoSpaceDN w:val="0"/>
      <w:spacing w:after="0" w:line="240" w:lineRule="auto"/>
      <w:jc w:val="both"/>
    </w:pPr>
    <w:rPr>
      <w:rFonts w:ascii="Times New Roman" w:hAnsi="Times New Roman" w:eastAsia="Times New Roman" w:cs="Times New Roman"/>
      <w:color w:val="00000A"/>
      <w:sz w:val="24"/>
      <w:szCs w:val="20"/>
      <w:lang w:eastAsia="zh-CN"/>
    </w:rPr>
  </w:style>
  <w:style w:type="character" w:customStyle="1" w:styleId="21">
    <w:name w:val="Fonte parág. padrão1"/>
    <w:qFormat/>
    <w:uiPriority w:val="0"/>
  </w:style>
  <w:style w:type="character" w:customStyle="1" w:styleId="22">
    <w:name w:val="Cabeçalho Char"/>
    <w:basedOn w:val="3"/>
    <w:link w:val="9"/>
    <w:qFormat/>
    <w:uiPriority w:val="99"/>
  </w:style>
  <w:style w:type="character" w:customStyle="1" w:styleId="23">
    <w:name w:val="Rodapé Char"/>
    <w:basedOn w:val="3"/>
    <w:link w:val="10"/>
    <w:qFormat/>
    <w:uiPriority w:val="99"/>
  </w:style>
  <w:style w:type="paragraph" w:customStyle="1" w:styleId="24">
    <w:name w:val="Default"/>
    <w:qFormat/>
    <w:uiPriority w:val="0"/>
    <w:pPr>
      <w:autoSpaceDE w:val="0"/>
      <w:autoSpaceDN w:val="0"/>
      <w:adjustRightInd w:val="0"/>
    </w:pPr>
    <w:rPr>
      <w:rFonts w:ascii="Garamond" w:hAnsi="Garamond" w:eastAsia="Times New Roman" w:cs="Times New Roman"/>
      <w:color w:val="000000"/>
      <w:sz w:val="24"/>
      <w:szCs w:val="24"/>
      <w:lang w:val="pt-BR" w:eastAsia="pt-BR" w:bidi="ar-SA"/>
    </w:rPr>
  </w:style>
  <w:style w:type="paragraph" w:customStyle="1" w:styleId="25">
    <w:name w:val="Conteúdo do quadro"/>
    <w:basedOn w:val="1"/>
    <w:qFormat/>
    <w:uiPriority w:val="0"/>
  </w:style>
  <w:style w:type="character" w:customStyle="1" w:styleId="26">
    <w:name w:val="Unresolved Mention"/>
    <w:basedOn w:val="3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212</Words>
  <Characters>1148</Characters>
  <Lines>9</Lines>
  <Paragraphs>2</Paragraphs>
  <TotalTime>14</TotalTime>
  <ScaleCrop>false</ScaleCrop>
  <LinksUpToDate>false</LinksUpToDate>
  <CharactersWithSpaces>1358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2025-09-22T16:37:00Z</dcterms:created>
  <dc:creator>patricia.cabral</dc:creator>
  <cp:lastModifiedBy>adelson.gouveia</cp:lastModifiedBy>
  <cp:lastPrinted>2025-11-07T13:44:00Z</cp:lastPrinted>
  <dcterms:modified xsi:type="dcterms:W3CDTF">2025-12-30T12:11:58Z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02C1D84A7321447090E86C4B3CBFC5FB_12</vt:lpwstr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2025-06-05T14:29:05Z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3ef67eec-8b26-4d7d-9c40-145014dee515</vt:lpwstr>
  </property>
  <property fmtid="{D5CDD505-2E9C-101B-9397-08002B2CF9AE}" pid="9" name="MSIP_Label_defa4170-0d19-0005-0004-bc88714345d2_ActionId">
    <vt:lpwstr>b59adad5-3c5d-4e7f-b875-62b7c1e3e7c4</vt:lpwstr>
  </property>
  <property fmtid="{D5CDD505-2E9C-101B-9397-08002B2CF9AE}" pid="10" name="MSIP_Label_defa4170-0d19-0005-0004-bc88714345d2_ContentBits">
    <vt:lpwstr>0</vt:lpwstr>
  </property>
  <property fmtid="{D5CDD505-2E9C-101B-9397-08002B2CF9AE}" pid="11" name="MSIP_Label_defa4170-0d19-0005-0004-bc88714345d2_Tag">
    <vt:lpwstr>10, 3, 0, 1</vt:lpwstr>
  </property>
</Properties>
</file>