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649C7" w14:textId="77777777" w:rsidR="005E10ED" w:rsidRDefault="005E10ED"/>
    <w:sectPr w:rsidR="005E10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C31"/>
    <w:rsid w:val="003C43BB"/>
    <w:rsid w:val="004E0014"/>
    <w:rsid w:val="005E10ED"/>
    <w:rsid w:val="00A43C31"/>
    <w:rsid w:val="00D43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F1733"/>
  <w15:chartTrackingRefBased/>
  <w15:docId w15:val="{A66D0276-DA98-4E2D-95F4-BC93D7637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43C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43C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43C3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43C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43C3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43C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43C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43C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43C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43C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43C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43C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43C3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43C3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43C3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43C3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43C3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43C3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43C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43C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43C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43C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43C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43C3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43C3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43C3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43C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43C3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43C3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Diretoria Geral HRIS</dc:creator>
  <cp:keywords/>
  <dc:description/>
  <cp:lastModifiedBy>Diretoria Geral HRIS</cp:lastModifiedBy>
  <cp:revision>1</cp:revision>
  <dcterms:created xsi:type="dcterms:W3CDTF">2025-11-26T16:06:00Z</dcterms:created>
  <dcterms:modified xsi:type="dcterms:W3CDTF">2025-11-26T16:07:00Z</dcterms:modified>
</cp:coreProperties>
</file>