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0C9231" w14:textId="77777777" w:rsidR="0022054D" w:rsidRPr="00C05255" w:rsidRDefault="0022054D" w:rsidP="0022054D">
      <w:pPr>
        <w:tabs>
          <w:tab w:val="left" w:pos="288"/>
        </w:tabs>
        <w:suppressAutoHyphens w:val="0"/>
        <w:ind w:right="73"/>
        <w:jc w:val="center"/>
        <w:rPr>
          <w:rFonts w:ascii="Arial" w:hAnsi="Arial" w:cs="Arial"/>
          <w:b/>
          <w:bCs/>
          <w:sz w:val="32"/>
          <w:szCs w:val="32"/>
        </w:rPr>
      </w:pPr>
      <w:r w:rsidRPr="00C05255">
        <w:rPr>
          <w:rFonts w:ascii="Arial" w:hAnsi="Arial" w:cs="Arial"/>
          <w:b/>
          <w:bCs/>
          <w:sz w:val="32"/>
          <w:szCs w:val="32"/>
        </w:rPr>
        <w:t>TERMO DE REFERÊNCIA</w:t>
      </w:r>
    </w:p>
    <w:p w14:paraId="265135CC" w14:textId="77777777" w:rsidR="0022054D" w:rsidRPr="008B72EC" w:rsidRDefault="0022054D" w:rsidP="0022054D">
      <w:pPr>
        <w:tabs>
          <w:tab w:val="left" w:pos="288"/>
        </w:tabs>
        <w:suppressAutoHyphens w:val="0"/>
        <w:ind w:right="73"/>
        <w:rPr>
          <w:rFonts w:ascii="Arial" w:hAnsi="Arial" w:cs="Arial"/>
          <w:sz w:val="20"/>
          <w:szCs w:val="20"/>
        </w:rPr>
      </w:pPr>
      <w:r w:rsidRPr="008B72EC">
        <w:rPr>
          <w:rFonts w:ascii="Arial" w:hAnsi="Arial" w:cs="Arial"/>
          <w:sz w:val="20"/>
          <w:szCs w:val="20"/>
        </w:rPr>
        <w:t> </w:t>
      </w:r>
    </w:p>
    <w:p w14:paraId="14899E57" w14:textId="77777777" w:rsidR="0022054D" w:rsidRPr="008B72EC" w:rsidRDefault="0022054D" w:rsidP="0022054D">
      <w:pPr>
        <w:tabs>
          <w:tab w:val="left" w:pos="288"/>
        </w:tabs>
        <w:suppressAutoHyphens w:val="0"/>
        <w:ind w:right="73"/>
        <w:rPr>
          <w:rFonts w:ascii="Arial" w:hAnsi="Arial" w:cs="Arial"/>
          <w:sz w:val="20"/>
          <w:szCs w:val="20"/>
        </w:rPr>
      </w:pPr>
      <w:r w:rsidRPr="008B72EC">
        <w:rPr>
          <w:rFonts w:ascii="Arial" w:hAnsi="Arial" w:cs="Arial"/>
          <w:sz w:val="20"/>
          <w:szCs w:val="20"/>
        </w:rPr>
        <w:t> </w:t>
      </w:r>
    </w:p>
    <w:p w14:paraId="7E8C312A" w14:textId="77777777" w:rsidR="0022054D" w:rsidRPr="00E40E69" w:rsidRDefault="0022054D" w:rsidP="0022054D">
      <w:pPr>
        <w:tabs>
          <w:tab w:val="left" w:pos="288"/>
        </w:tabs>
        <w:suppressAutoHyphens w:val="0"/>
        <w:ind w:right="73"/>
        <w:rPr>
          <w:rFonts w:ascii="Arial" w:hAnsi="Arial" w:cs="Arial"/>
          <w:b/>
          <w:bCs/>
          <w:sz w:val="22"/>
          <w:szCs w:val="22"/>
        </w:rPr>
      </w:pPr>
      <w:r w:rsidRPr="00E40E69">
        <w:rPr>
          <w:rFonts w:ascii="Arial" w:hAnsi="Arial" w:cs="Arial"/>
          <w:b/>
          <w:bCs/>
          <w:sz w:val="22"/>
          <w:szCs w:val="22"/>
        </w:rPr>
        <w:t>1. OBJETO</w:t>
      </w:r>
    </w:p>
    <w:p w14:paraId="634715FC" w14:textId="77777777" w:rsidR="0022054D" w:rsidRPr="00C9204A" w:rsidRDefault="0022054D" w:rsidP="0022054D">
      <w:pPr>
        <w:tabs>
          <w:tab w:val="left" w:pos="288"/>
        </w:tabs>
        <w:suppressAutoHyphens w:val="0"/>
        <w:ind w:right="73"/>
        <w:rPr>
          <w:rFonts w:ascii="Arial" w:hAnsi="Arial" w:cs="Arial"/>
          <w:sz w:val="20"/>
          <w:szCs w:val="20"/>
        </w:rPr>
      </w:pPr>
      <w:r w:rsidRPr="008B72EC">
        <w:rPr>
          <w:rFonts w:ascii="Arial" w:hAnsi="Arial" w:cs="Arial"/>
          <w:sz w:val="20"/>
          <w:szCs w:val="20"/>
        </w:rPr>
        <w:t> </w:t>
      </w:r>
    </w:p>
    <w:p w14:paraId="1CB1F8E0" w14:textId="1C50945C" w:rsidR="0022054D" w:rsidRPr="00946A5B" w:rsidRDefault="0022054D" w:rsidP="0022054D">
      <w:pPr>
        <w:jc w:val="both"/>
        <w:rPr>
          <w:rFonts w:ascii="Arial" w:hAnsi="Arial" w:cs="Arial"/>
          <w:b/>
          <w:bCs/>
          <w:sz w:val="20"/>
          <w:szCs w:val="20"/>
        </w:rPr>
      </w:pPr>
      <w:r w:rsidRPr="00C9204A">
        <w:rPr>
          <w:rFonts w:ascii="Arial" w:hAnsi="Arial" w:cs="Arial"/>
          <w:b/>
          <w:bCs/>
          <w:sz w:val="20"/>
          <w:szCs w:val="20"/>
        </w:rPr>
        <w:t>1.1. Descrição Detalhada</w:t>
      </w:r>
      <w:r w:rsidR="00946A5B">
        <w:rPr>
          <w:rFonts w:ascii="Arial" w:hAnsi="Arial" w:cs="Arial"/>
          <w:b/>
          <w:bCs/>
          <w:sz w:val="20"/>
          <w:szCs w:val="20"/>
        </w:rPr>
        <w:t>:</w:t>
      </w:r>
      <w:r w:rsidRPr="00C9204A">
        <w:rPr>
          <w:rFonts w:ascii="Arial" w:hAnsi="Arial" w:cs="Arial"/>
          <w:sz w:val="20"/>
          <w:szCs w:val="20"/>
        </w:rPr>
        <w:t xml:space="preserve"> Contratação de empresa especializada para prestação de serviço de Locação de Container, com adaptações específicas, para uso como escritório, almoxarifado</w:t>
      </w:r>
      <w:r>
        <w:rPr>
          <w:rFonts w:ascii="Arial" w:hAnsi="Arial" w:cs="Arial"/>
          <w:sz w:val="20"/>
          <w:szCs w:val="20"/>
        </w:rPr>
        <w:t xml:space="preserve"> e</w:t>
      </w:r>
      <w:r w:rsidRPr="00C9204A">
        <w:rPr>
          <w:rFonts w:ascii="Arial" w:hAnsi="Arial" w:cs="Arial"/>
          <w:sz w:val="20"/>
          <w:szCs w:val="20"/>
        </w:rPr>
        <w:t xml:space="preserve"> outras finalidades. O serviço de locação deve incluir </w:t>
      </w:r>
      <w:r>
        <w:rPr>
          <w:rFonts w:ascii="Arial" w:hAnsi="Arial" w:cs="Arial"/>
          <w:sz w:val="20"/>
          <w:szCs w:val="20"/>
        </w:rPr>
        <w:t>mobilização, ar-condicionado do tipo ACJ,</w:t>
      </w:r>
      <w:r w:rsidRPr="00C9204A">
        <w:rPr>
          <w:rFonts w:ascii="Arial" w:hAnsi="Arial" w:cs="Arial"/>
          <w:sz w:val="20"/>
          <w:szCs w:val="20"/>
        </w:rPr>
        <w:t xml:space="preserve"> manutenção corretiva e preventiva da estrutura, garantindo sua plena funcionalidade e integridade.</w:t>
      </w:r>
    </w:p>
    <w:p w14:paraId="72A562FE" w14:textId="77777777" w:rsidR="0022054D" w:rsidRPr="00C9204A" w:rsidRDefault="0022054D" w:rsidP="0022054D">
      <w:pPr>
        <w:pStyle w:val="PargrafodaLista"/>
        <w:jc w:val="both"/>
        <w:rPr>
          <w:rFonts w:ascii="Arial" w:hAnsi="Arial" w:cs="Arial"/>
          <w:b/>
          <w:bCs/>
          <w:sz w:val="20"/>
          <w:szCs w:val="20"/>
        </w:rPr>
      </w:pPr>
    </w:p>
    <w:p w14:paraId="4DD39E43" w14:textId="77777777" w:rsidR="0022054D" w:rsidRPr="00C9204A" w:rsidRDefault="0022054D" w:rsidP="0022054D">
      <w:pPr>
        <w:jc w:val="both"/>
        <w:rPr>
          <w:rFonts w:ascii="Arial" w:hAnsi="Arial" w:cs="Arial"/>
          <w:b/>
          <w:bCs/>
          <w:sz w:val="20"/>
          <w:szCs w:val="20"/>
        </w:rPr>
      </w:pPr>
      <w:r w:rsidRPr="00C9204A">
        <w:rPr>
          <w:rFonts w:ascii="Arial" w:hAnsi="Arial" w:cs="Arial"/>
          <w:b/>
          <w:bCs/>
          <w:sz w:val="20"/>
          <w:szCs w:val="20"/>
        </w:rPr>
        <w:t>1.2. Objetivo da Locação</w:t>
      </w:r>
    </w:p>
    <w:p w14:paraId="4A6B5112" w14:textId="77777777" w:rsidR="0022054D" w:rsidRDefault="0022054D" w:rsidP="0022054D">
      <w:pPr>
        <w:jc w:val="both"/>
        <w:rPr>
          <w:rFonts w:ascii="Arial" w:hAnsi="Arial" w:cs="Arial"/>
          <w:sz w:val="20"/>
          <w:szCs w:val="20"/>
        </w:rPr>
      </w:pPr>
      <w:r>
        <w:rPr>
          <w:rFonts w:ascii="Arial" w:hAnsi="Arial" w:cs="Arial"/>
          <w:b/>
          <w:bCs/>
          <w:sz w:val="20"/>
          <w:szCs w:val="20"/>
        </w:rPr>
        <w:t xml:space="preserve"> </w:t>
      </w:r>
      <w:r w:rsidRPr="00C9204A">
        <w:rPr>
          <w:rFonts w:ascii="Arial" w:hAnsi="Arial" w:cs="Arial"/>
          <w:sz w:val="20"/>
          <w:szCs w:val="20"/>
        </w:rPr>
        <w:t>O objetivo desta locação é suprir a necessidade imediata da unidade administrativa ou de obra por um espaço temporário ou permanente, como escritório ou almoxarifado. Este serviço visa assegurar a funcionalidade, a segurança e a adequação da estrutura locada, conforme as especificações técnicas, normativas e de mercado.</w:t>
      </w:r>
    </w:p>
    <w:p w14:paraId="12120C7D" w14:textId="77777777" w:rsidR="0022054D" w:rsidRPr="008B72EC" w:rsidRDefault="0022054D" w:rsidP="0022054D">
      <w:pPr>
        <w:pStyle w:val="PargrafodaLista"/>
        <w:ind w:left="0"/>
        <w:jc w:val="both"/>
        <w:rPr>
          <w:rFonts w:ascii="Arial" w:hAnsi="Arial" w:cs="Arial"/>
          <w:sz w:val="20"/>
          <w:szCs w:val="20"/>
        </w:rPr>
      </w:pPr>
    </w:p>
    <w:tbl>
      <w:tblPr>
        <w:tblW w:w="8676" w:type="dxa"/>
        <w:tblInd w:w="108"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000" w:firstRow="0" w:lastRow="0" w:firstColumn="0" w:lastColumn="0" w:noHBand="0" w:noVBand="0"/>
      </w:tblPr>
      <w:tblGrid>
        <w:gridCol w:w="849"/>
        <w:gridCol w:w="1273"/>
        <w:gridCol w:w="4853"/>
        <w:gridCol w:w="850"/>
        <w:gridCol w:w="851"/>
      </w:tblGrid>
      <w:tr w:rsidR="0022054D" w:rsidRPr="008B72EC" w14:paraId="5F7BD0C1" w14:textId="77777777" w:rsidTr="00EB6B15">
        <w:trPr>
          <w:trHeight w:val="472"/>
        </w:trPr>
        <w:tc>
          <w:tcPr>
            <w:tcW w:w="849" w:type="dxa"/>
            <w:shd w:val="clear" w:color="auto" w:fill="auto"/>
            <w:vAlign w:val="center"/>
          </w:tcPr>
          <w:p w14:paraId="5975CEEE" w14:textId="77777777" w:rsidR="0022054D" w:rsidRPr="008B72EC" w:rsidRDefault="0022054D" w:rsidP="00EB6B15">
            <w:pPr>
              <w:jc w:val="center"/>
              <w:rPr>
                <w:rFonts w:ascii="Arial" w:hAnsi="Arial" w:cs="Arial"/>
                <w:sz w:val="20"/>
                <w:szCs w:val="20"/>
              </w:rPr>
            </w:pPr>
            <w:bookmarkStart w:id="0" w:name="_Hlk204006963"/>
            <w:r w:rsidRPr="008B72EC">
              <w:rPr>
                <w:rFonts w:ascii="Arial" w:hAnsi="Arial" w:cs="Arial"/>
                <w:sz w:val="20"/>
                <w:szCs w:val="20"/>
              </w:rPr>
              <w:t>ITEM</w:t>
            </w:r>
          </w:p>
        </w:tc>
        <w:tc>
          <w:tcPr>
            <w:tcW w:w="1273" w:type="dxa"/>
            <w:shd w:val="clear" w:color="auto" w:fill="auto"/>
            <w:vAlign w:val="center"/>
          </w:tcPr>
          <w:p w14:paraId="17907128" w14:textId="77777777" w:rsidR="0022054D" w:rsidRPr="008B72EC" w:rsidRDefault="0022054D" w:rsidP="00EB6B15">
            <w:pPr>
              <w:jc w:val="center"/>
              <w:rPr>
                <w:rFonts w:ascii="Arial" w:hAnsi="Arial" w:cs="Arial"/>
                <w:sz w:val="20"/>
                <w:szCs w:val="20"/>
              </w:rPr>
            </w:pPr>
            <w:r w:rsidRPr="008B72EC">
              <w:rPr>
                <w:rFonts w:ascii="Arial" w:hAnsi="Arial" w:cs="Arial"/>
                <w:sz w:val="20"/>
                <w:szCs w:val="20"/>
              </w:rPr>
              <w:t>CÓD.</w:t>
            </w:r>
          </w:p>
          <w:p w14:paraId="1B51C634" w14:textId="77777777" w:rsidR="0022054D" w:rsidRPr="008B72EC" w:rsidRDefault="0022054D" w:rsidP="00EB6B15">
            <w:pPr>
              <w:jc w:val="center"/>
              <w:rPr>
                <w:rFonts w:ascii="Arial" w:hAnsi="Arial" w:cs="Arial"/>
                <w:sz w:val="20"/>
                <w:szCs w:val="20"/>
              </w:rPr>
            </w:pPr>
            <w:r w:rsidRPr="008B72EC">
              <w:rPr>
                <w:rFonts w:ascii="Arial" w:hAnsi="Arial" w:cs="Arial"/>
                <w:sz w:val="20"/>
                <w:szCs w:val="20"/>
              </w:rPr>
              <w:t>E-FISCO</w:t>
            </w:r>
          </w:p>
        </w:tc>
        <w:tc>
          <w:tcPr>
            <w:tcW w:w="4853" w:type="dxa"/>
            <w:shd w:val="clear" w:color="auto" w:fill="auto"/>
            <w:vAlign w:val="center"/>
          </w:tcPr>
          <w:p w14:paraId="2B2D74FC" w14:textId="77777777" w:rsidR="0022054D" w:rsidRPr="008B72EC" w:rsidRDefault="0022054D" w:rsidP="00EB6B15">
            <w:pPr>
              <w:jc w:val="center"/>
              <w:rPr>
                <w:rFonts w:ascii="Arial" w:hAnsi="Arial" w:cs="Arial"/>
                <w:sz w:val="20"/>
                <w:szCs w:val="20"/>
              </w:rPr>
            </w:pPr>
            <w:r w:rsidRPr="008B72EC">
              <w:rPr>
                <w:rFonts w:ascii="Arial" w:hAnsi="Arial" w:cs="Arial"/>
                <w:sz w:val="20"/>
                <w:szCs w:val="20"/>
              </w:rPr>
              <w:t>DESCRIÇÃO</w:t>
            </w:r>
          </w:p>
        </w:tc>
        <w:tc>
          <w:tcPr>
            <w:tcW w:w="850" w:type="dxa"/>
            <w:shd w:val="clear" w:color="auto" w:fill="auto"/>
            <w:vAlign w:val="center"/>
          </w:tcPr>
          <w:p w14:paraId="09EDB4F4" w14:textId="77777777" w:rsidR="0022054D" w:rsidRPr="008B72EC" w:rsidRDefault="0022054D" w:rsidP="00EB6B15">
            <w:pPr>
              <w:jc w:val="center"/>
              <w:rPr>
                <w:rFonts w:ascii="Arial" w:hAnsi="Arial" w:cs="Arial"/>
                <w:sz w:val="20"/>
                <w:szCs w:val="20"/>
              </w:rPr>
            </w:pPr>
            <w:r w:rsidRPr="008B72EC">
              <w:rPr>
                <w:rFonts w:ascii="Arial" w:hAnsi="Arial" w:cs="Arial"/>
                <w:sz w:val="20"/>
                <w:szCs w:val="20"/>
              </w:rPr>
              <w:t>UND.</w:t>
            </w:r>
          </w:p>
        </w:tc>
        <w:tc>
          <w:tcPr>
            <w:tcW w:w="851" w:type="dxa"/>
            <w:shd w:val="clear" w:color="auto" w:fill="auto"/>
            <w:vAlign w:val="center"/>
          </w:tcPr>
          <w:p w14:paraId="7F439A1A" w14:textId="77777777" w:rsidR="0022054D" w:rsidRPr="008B72EC" w:rsidRDefault="0022054D" w:rsidP="00EB6B15">
            <w:pPr>
              <w:jc w:val="center"/>
              <w:rPr>
                <w:rFonts w:ascii="Arial" w:hAnsi="Arial" w:cs="Arial"/>
                <w:sz w:val="20"/>
                <w:szCs w:val="20"/>
              </w:rPr>
            </w:pPr>
            <w:r w:rsidRPr="008B72EC">
              <w:rPr>
                <w:rFonts w:ascii="Arial" w:hAnsi="Arial" w:cs="Arial"/>
                <w:sz w:val="20"/>
                <w:szCs w:val="20"/>
              </w:rPr>
              <w:t>QTD.</w:t>
            </w:r>
          </w:p>
        </w:tc>
      </w:tr>
      <w:tr w:rsidR="0022054D" w:rsidRPr="008B72EC" w14:paraId="3A117457" w14:textId="77777777" w:rsidTr="00EB6B15">
        <w:trPr>
          <w:trHeight w:val="442"/>
        </w:trPr>
        <w:tc>
          <w:tcPr>
            <w:tcW w:w="849" w:type="dxa"/>
            <w:shd w:val="clear" w:color="auto" w:fill="auto"/>
            <w:vAlign w:val="center"/>
          </w:tcPr>
          <w:p w14:paraId="2C0458F3" w14:textId="77777777" w:rsidR="0022054D" w:rsidRPr="008B72EC" w:rsidRDefault="0022054D" w:rsidP="00EB6B15">
            <w:pPr>
              <w:snapToGrid w:val="0"/>
              <w:rPr>
                <w:rFonts w:ascii="Arial" w:hAnsi="Arial" w:cs="Arial"/>
                <w:sz w:val="20"/>
                <w:szCs w:val="20"/>
              </w:rPr>
            </w:pPr>
            <w:r>
              <w:rPr>
                <w:rFonts w:ascii="Arial" w:hAnsi="Arial" w:cs="Arial"/>
                <w:sz w:val="20"/>
                <w:szCs w:val="20"/>
              </w:rPr>
              <w:t xml:space="preserve">    </w:t>
            </w:r>
            <w:r w:rsidRPr="008B72EC">
              <w:rPr>
                <w:rFonts w:ascii="Arial" w:hAnsi="Arial" w:cs="Arial"/>
                <w:sz w:val="20"/>
                <w:szCs w:val="20"/>
              </w:rPr>
              <w:t>01</w:t>
            </w:r>
          </w:p>
        </w:tc>
        <w:tc>
          <w:tcPr>
            <w:tcW w:w="1273" w:type="dxa"/>
            <w:shd w:val="clear" w:color="auto" w:fill="auto"/>
          </w:tcPr>
          <w:p w14:paraId="3DD53E24" w14:textId="77777777" w:rsidR="0022054D" w:rsidRDefault="0022054D" w:rsidP="00EB6B15">
            <w:pPr>
              <w:suppressAutoHyphens w:val="0"/>
              <w:rPr>
                <w:rFonts w:ascii="Arial" w:hAnsi="Arial" w:cs="Arial"/>
                <w:sz w:val="20"/>
                <w:szCs w:val="20"/>
              </w:rPr>
            </w:pPr>
            <w:r w:rsidRPr="00E773DD">
              <w:rPr>
                <w:rFonts w:ascii="Arial" w:hAnsi="Arial" w:cs="Arial"/>
                <w:sz w:val="20"/>
                <w:szCs w:val="20"/>
              </w:rPr>
              <w:br/>
            </w:r>
          </w:p>
          <w:p w14:paraId="38BDB914" w14:textId="77777777" w:rsidR="0022054D" w:rsidRDefault="0022054D" w:rsidP="00EB6B15">
            <w:pPr>
              <w:suppressAutoHyphens w:val="0"/>
              <w:rPr>
                <w:rFonts w:ascii="Arial" w:hAnsi="Arial" w:cs="Arial"/>
                <w:sz w:val="20"/>
                <w:szCs w:val="20"/>
              </w:rPr>
            </w:pPr>
          </w:p>
          <w:p w14:paraId="6172117A" w14:textId="77777777" w:rsidR="0022054D" w:rsidRDefault="0022054D" w:rsidP="00EB6B15">
            <w:pPr>
              <w:suppressAutoHyphens w:val="0"/>
              <w:rPr>
                <w:rFonts w:ascii="Arial" w:hAnsi="Arial" w:cs="Arial"/>
                <w:sz w:val="20"/>
                <w:szCs w:val="20"/>
              </w:rPr>
            </w:pPr>
          </w:p>
          <w:p w14:paraId="70154DA8" w14:textId="77777777" w:rsidR="0022054D" w:rsidRDefault="0022054D" w:rsidP="00EB6B15">
            <w:pPr>
              <w:suppressAutoHyphens w:val="0"/>
              <w:rPr>
                <w:rFonts w:ascii="Arial" w:hAnsi="Arial" w:cs="Arial"/>
                <w:sz w:val="20"/>
                <w:szCs w:val="20"/>
              </w:rPr>
            </w:pPr>
          </w:p>
          <w:p w14:paraId="7C512C26" w14:textId="77777777" w:rsidR="0022054D" w:rsidRDefault="0022054D" w:rsidP="00EB6B15">
            <w:pPr>
              <w:suppressAutoHyphens w:val="0"/>
              <w:rPr>
                <w:rFonts w:ascii="Arial" w:hAnsi="Arial" w:cs="Arial"/>
                <w:sz w:val="20"/>
                <w:szCs w:val="20"/>
              </w:rPr>
            </w:pPr>
          </w:p>
          <w:p w14:paraId="5117B367" w14:textId="77777777" w:rsidR="0022054D" w:rsidRPr="00E773DD" w:rsidRDefault="0022054D" w:rsidP="00EB6B15">
            <w:pPr>
              <w:suppressAutoHyphens w:val="0"/>
              <w:rPr>
                <w:rFonts w:ascii="Arial" w:hAnsi="Arial" w:cs="Arial"/>
                <w:sz w:val="20"/>
                <w:szCs w:val="20"/>
              </w:rPr>
            </w:pPr>
            <w:r w:rsidRPr="00E773DD">
              <w:rPr>
                <w:rFonts w:ascii="Arial" w:hAnsi="Arial" w:cs="Arial"/>
                <w:sz w:val="20"/>
                <w:szCs w:val="20"/>
              </w:rPr>
              <w:t>601191 - 8</w:t>
            </w:r>
          </w:p>
          <w:p w14:paraId="154A4B2A" w14:textId="77777777" w:rsidR="0022054D" w:rsidRPr="008B72EC" w:rsidRDefault="0022054D" w:rsidP="00EB6B15">
            <w:pPr>
              <w:rPr>
                <w:rFonts w:ascii="Arial" w:hAnsi="Arial" w:cs="Arial"/>
                <w:sz w:val="20"/>
                <w:szCs w:val="20"/>
              </w:rPr>
            </w:pPr>
          </w:p>
        </w:tc>
        <w:tc>
          <w:tcPr>
            <w:tcW w:w="4853" w:type="dxa"/>
            <w:shd w:val="clear" w:color="auto" w:fill="auto"/>
          </w:tcPr>
          <w:p w14:paraId="5E324E71" w14:textId="77777777" w:rsidR="0022054D" w:rsidRDefault="0022054D" w:rsidP="00EB6B15">
            <w:pPr>
              <w:rPr>
                <w:rFonts w:ascii="Arial" w:hAnsi="Arial" w:cs="Arial"/>
                <w:sz w:val="20"/>
                <w:szCs w:val="20"/>
              </w:rPr>
            </w:pPr>
          </w:p>
          <w:p w14:paraId="4AF82A21" w14:textId="77777777" w:rsidR="0022054D" w:rsidRDefault="0022054D" w:rsidP="00EB6B15">
            <w:pPr>
              <w:rPr>
                <w:rFonts w:ascii="Arial" w:hAnsi="Arial" w:cs="Arial"/>
                <w:sz w:val="20"/>
                <w:szCs w:val="20"/>
              </w:rPr>
            </w:pPr>
            <w:r w:rsidRPr="00E773DD">
              <w:rPr>
                <w:rFonts w:ascii="Arial" w:hAnsi="Arial" w:cs="Arial"/>
                <w:sz w:val="20"/>
                <w:szCs w:val="20"/>
              </w:rPr>
              <w:t xml:space="preserve">SERVICO DE LOCACAO DE EQUIPAMENTOS INDUSTRIAIS - CONTAINER ALMOXARIFADO/DEPOSITO. LARGURA = 2,20M, COMPRIMENTO = 6,20M, ALTURA = 2,50M. CHAPA DE ACO NERVURA TRAPEZOIDAL, FORRO COM ISOLAMENTO TERMO-ACUSTICO, CHASSIS REFORCADO, PISO EM COMPENSADO NAVAL. COM INSTALACAO ELETRICA E HIDRO-SANITARIA </w:t>
            </w:r>
            <w:proofErr w:type="gramStart"/>
            <w:r w:rsidRPr="00E773DD">
              <w:rPr>
                <w:rFonts w:ascii="Arial" w:hAnsi="Arial" w:cs="Arial"/>
                <w:sz w:val="20"/>
                <w:szCs w:val="20"/>
              </w:rPr>
              <w:t>INCLUSAS,COM</w:t>
            </w:r>
            <w:proofErr w:type="gramEnd"/>
            <w:r w:rsidRPr="00E773DD">
              <w:rPr>
                <w:rFonts w:ascii="Arial" w:hAnsi="Arial" w:cs="Arial"/>
                <w:sz w:val="20"/>
                <w:szCs w:val="20"/>
              </w:rPr>
              <w:t xml:space="preserve"> MANUTENCAO PREVENTIVA E CORRETIVA.</w:t>
            </w:r>
          </w:p>
          <w:p w14:paraId="2D750F1A" w14:textId="77777777" w:rsidR="0022054D" w:rsidRPr="008B72EC" w:rsidRDefault="0022054D" w:rsidP="00EB6B15">
            <w:pPr>
              <w:rPr>
                <w:rFonts w:ascii="Arial" w:hAnsi="Arial" w:cs="Arial"/>
                <w:sz w:val="20"/>
                <w:szCs w:val="20"/>
              </w:rPr>
            </w:pPr>
          </w:p>
        </w:tc>
        <w:tc>
          <w:tcPr>
            <w:tcW w:w="850" w:type="dxa"/>
            <w:shd w:val="clear" w:color="auto" w:fill="auto"/>
            <w:vAlign w:val="center"/>
          </w:tcPr>
          <w:p w14:paraId="7ED12D7C" w14:textId="77777777" w:rsidR="0022054D" w:rsidRPr="008B72EC" w:rsidRDefault="0022054D" w:rsidP="00EB6B15">
            <w:pPr>
              <w:spacing w:line="259" w:lineRule="auto"/>
              <w:jc w:val="center"/>
              <w:rPr>
                <w:rFonts w:ascii="Arial" w:hAnsi="Arial" w:cs="Arial"/>
                <w:sz w:val="20"/>
                <w:szCs w:val="20"/>
              </w:rPr>
            </w:pPr>
            <w:r w:rsidRPr="008B72EC">
              <w:rPr>
                <w:rFonts w:ascii="Arial" w:hAnsi="Arial" w:cs="Arial"/>
                <w:sz w:val="20"/>
                <w:szCs w:val="20"/>
              </w:rPr>
              <w:t>UND</w:t>
            </w:r>
          </w:p>
        </w:tc>
        <w:tc>
          <w:tcPr>
            <w:tcW w:w="851" w:type="dxa"/>
            <w:shd w:val="clear" w:color="auto" w:fill="auto"/>
            <w:vAlign w:val="center"/>
          </w:tcPr>
          <w:p w14:paraId="39CAF478" w14:textId="77777777" w:rsidR="0022054D" w:rsidRPr="008B72EC" w:rsidRDefault="0022054D" w:rsidP="00EB6B15">
            <w:pPr>
              <w:pStyle w:val="PargrafodaLista"/>
              <w:ind w:left="0"/>
              <w:jc w:val="center"/>
              <w:rPr>
                <w:rFonts w:ascii="Arial" w:hAnsi="Arial" w:cs="Arial"/>
                <w:sz w:val="20"/>
                <w:szCs w:val="20"/>
              </w:rPr>
            </w:pPr>
            <w:r>
              <w:rPr>
                <w:rFonts w:ascii="Arial" w:hAnsi="Arial" w:cs="Arial"/>
                <w:sz w:val="20"/>
                <w:szCs w:val="20"/>
              </w:rPr>
              <w:t>14</w:t>
            </w:r>
          </w:p>
        </w:tc>
      </w:tr>
      <w:tr w:rsidR="0022054D" w:rsidRPr="008B72EC" w14:paraId="5B8DCED3" w14:textId="77777777" w:rsidTr="00EB6B15">
        <w:trPr>
          <w:trHeight w:val="442"/>
        </w:trPr>
        <w:tc>
          <w:tcPr>
            <w:tcW w:w="849" w:type="dxa"/>
            <w:shd w:val="clear" w:color="auto" w:fill="auto"/>
            <w:vAlign w:val="center"/>
          </w:tcPr>
          <w:p w14:paraId="4AA8F1CA" w14:textId="77777777" w:rsidR="0022054D" w:rsidRPr="008B72EC" w:rsidRDefault="0022054D" w:rsidP="00EB6B15">
            <w:pPr>
              <w:snapToGrid w:val="0"/>
              <w:jc w:val="center"/>
              <w:rPr>
                <w:rFonts w:ascii="Arial" w:hAnsi="Arial" w:cs="Arial"/>
                <w:sz w:val="20"/>
                <w:szCs w:val="20"/>
              </w:rPr>
            </w:pPr>
            <w:r>
              <w:rPr>
                <w:rFonts w:ascii="Arial" w:hAnsi="Arial" w:cs="Arial"/>
                <w:sz w:val="20"/>
                <w:szCs w:val="20"/>
              </w:rPr>
              <w:t>02</w:t>
            </w:r>
          </w:p>
        </w:tc>
        <w:tc>
          <w:tcPr>
            <w:tcW w:w="1273" w:type="dxa"/>
            <w:shd w:val="clear" w:color="auto" w:fill="auto"/>
          </w:tcPr>
          <w:p w14:paraId="4E50B776" w14:textId="77777777" w:rsidR="0022054D" w:rsidRDefault="0022054D" w:rsidP="00EB6B15">
            <w:pPr>
              <w:rPr>
                <w:rFonts w:ascii="Arial" w:hAnsi="Arial" w:cs="Arial"/>
                <w:sz w:val="20"/>
                <w:szCs w:val="20"/>
              </w:rPr>
            </w:pPr>
          </w:p>
          <w:p w14:paraId="099B04FC" w14:textId="77777777" w:rsidR="0022054D" w:rsidRDefault="0022054D" w:rsidP="00EB6B15">
            <w:pPr>
              <w:rPr>
                <w:rFonts w:ascii="Arial" w:hAnsi="Arial" w:cs="Arial"/>
                <w:sz w:val="20"/>
                <w:szCs w:val="20"/>
              </w:rPr>
            </w:pPr>
          </w:p>
          <w:p w14:paraId="1B1AE63B" w14:textId="77777777" w:rsidR="0022054D" w:rsidRDefault="0022054D" w:rsidP="00EB6B15">
            <w:pPr>
              <w:rPr>
                <w:rFonts w:ascii="Arial" w:hAnsi="Arial" w:cs="Arial"/>
                <w:sz w:val="20"/>
                <w:szCs w:val="20"/>
              </w:rPr>
            </w:pPr>
          </w:p>
          <w:p w14:paraId="71FF1F20" w14:textId="77777777" w:rsidR="0022054D" w:rsidRDefault="0022054D" w:rsidP="00EB6B15">
            <w:pPr>
              <w:rPr>
                <w:rFonts w:ascii="Arial" w:hAnsi="Arial" w:cs="Arial"/>
                <w:sz w:val="20"/>
                <w:szCs w:val="20"/>
              </w:rPr>
            </w:pPr>
          </w:p>
          <w:p w14:paraId="635A0995" w14:textId="77777777" w:rsidR="0022054D" w:rsidRDefault="0022054D" w:rsidP="00EB6B15">
            <w:pPr>
              <w:rPr>
                <w:rFonts w:ascii="Arial" w:hAnsi="Arial" w:cs="Arial"/>
                <w:sz w:val="20"/>
                <w:szCs w:val="20"/>
              </w:rPr>
            </w:pPr>
          </w:p>
          <w:p w14:paraId="102E75D2" w14:textId="77777777" w:rsidR="0022054D" w:rsidRDefault="0022054D" w:rsidP="00EB6B15">
            <w:pPr>
              <w:rPr>
                <w:rFonts w:ascii="Arial" w:hAnsi="Arial" w:cs="Arial"/>
                <w:sz w:val="20"/>
                <w:szCs w:val="20"/>
              </w:rPr>
            </w:pPr>
          </w:p>
          <w:p w14:paraId="616AA0D9" w14:textId="77777777" w:rsidR="0022054D" w:rsidRPr="008B72EC" w:rsidRDefault="0022054D" w:rsidP="00EB6B15">
            <w:pPr>
              <w:rPr>
                <w:rFonts w:ascii="Arial" w:hAnsi="Arial" w:cs="Arial"/>
                <w:sz w:val="20"/>
                <w:szCs w:val="20"/>
              </w:rPr>
            </w:pPr>
            <w:r w:rsidRPr="00E773DD">
              <w:rPr>
                <w:rFonts w:ascii="Arial" w:hAnsi="Arial" w:cs="Arial"/>
                <w:sz w:val="20"/>
                <w:szCs w:val="20"/>
              </w:rPr>
              <w:t>430703 - 8</w:t>
            </w:r>
          </w:p>
        </w:tc>
        <w:tc>
          <w:tcPr>
            <w:tcW w:w="4853" w:type="dxa"/>
            <w:shd w:val="clear" w:color="auto" w:fill="auto"/>
          </w:tcPr>
          <w:p w14:paraId="52A9A170" w14:textId="77777777" w:rsidR="0022054D" w:rsidRDefault="0022054D" w:rsidP="00EB6B15">
            <w:pPr>
              <w:suppressAutoHyphens w:val="0"/>
              <w:rPr>
                <w:rFonts w:ascii="Arial" w:hAnsi="Arial" w:cs="Arial"/>
                <w:sz w:val="20"/>
                <w:szCs w:val="20"/>
              </w:rPr>
            </w:pPr>
          </w:p>
          <w:p w14:paraId="50A32226" w14:textId="77777777" w:rsidR="0022054D" w:rsidRPr="00E773DD" w:rsidRDefault="0022054D" w:rsidP="00EB6B15">
            <w:pPr>
              <w:suppressAutoHyphens w:val="0"/>
              <w:rPr>
                <w:rFonts w:ascii="Arial" w:hAnsi="Arial" w:cs="Arial"/>
                <w:sz w:val="20"/>
                <w:szCs w:val="20"/>
              </w:rPr>
            </w:pPr>
            <w:r w:rsidRPr="00E773DD">
              <w:rPr>
                <w:rFonts w:ascii="Arial" w:hAnsi="Arial" w:cs="Arial"/>
                <w:sz w:val="20"/>
                <w:szCs w:val="20"/>
              </w:rPr>
              <w:t xml:space="preserve">SERVICO DE LOCACAO DE EQUIPAMENTOS INDUSTRIAIS - CONTAINER ESCRITORIO/WC COM 1 VASO, 1 LAVATORIO, 1 MICTORIO E 4 CHUVEIROS. LARGURA = 2,20M, COMPRIMENTO = 6,20M, ALTURA = 2,50M. CHAPA DE ACO NERVURA TRAPEZOIDAL, FORRO COM ISOLAMENTO TERMO-ACUSTICO, CHASSIS REFORCADO, PISO EM COMPENSADO NAVAL. COM INSTALACAO ELETRICA E HIDRO-SANITARIA </w:t>
            </w:r>
            <w:proofErr w:type="gramStart"/>
            <w:r w:rsidRPr="00E773DD">
              <w:rPr>
                <w:rFonts w:ascii="Arial" w:hAnsi="Arial" w:cs="Arial"/>
                <w:sz w:val="20"/>
                <w:szCs w:val="20"/>
              </w:rPr>
              <w:t>INCLUSAS,COM</w:t>
            </w:r>
            <w:proofErr w:type="gramEnd"/>
            <w:r w:rsidRPr="00E773DD">
              <w:rPr>
                <w:rFonts w:ascii="Arial" w:hAnsi="Arial" w:cs="Arial"/>
                <w:sz w:val="20"/>
                <w:szCs w:val="20"/>
              </w:rPr>
              <w:t xml:space="preserve"> MANUTENCAO PREVENTIVA E CORRETIVA</w:t>
            </w:r>
          </w:p>
          <w:p w14:paraId="1D61EB31" w14:textId="77777777" w:rsidR="0022054D" w:rsidRPr="0007742B" w:rsidRDefault="0022054D" w:rsidP="00EB6B15">
            <w:pPr>
              <w:rPr>
                <w:rFonts w:ascii="Arial" w:hAnsi="Arial" w:cs="Arial"/>
                <w:sz w:val="20"/>
                <w:szCs w:val="20"/>
              </w:rPr>
            </w:pPr>
          </w:p>
        </w:tc>
        <w:tc>
          <w:tcPr>
            <w:tcW w:w="850" w:type="dxa"/>
            <w:shd w:val="clear" w:color="auto" w:fill="auto"/>
            <w:vAlign w:val="center"/>
          </w:tcPr>
          <w:p w14:paraId="5088730B" w14:textId="77777777" w:rsidR="0022054D" w:rsidRPr="008B72EC" w:rsidRDefault="0022054D" w:rsidP="00EB6B15">
            <w:pPr>
              <w:spacing w:line="259" w:lineRule="auto"/>
              <w:jc w:val="center"/>
              <w:rPr>
                <w:rFonts w:ascii="Arial" w:hAnsi="Arial" w:cs="Arial"/>
                <w:sz w:val="20"/>
                <w:szCs w:val="20"/>
              </w:rPr>
            </w:pPr>
            <w:r>
              <w:rPr>
                <w:rFonts w:ascii="Arial" w:hAnsi="Arial" w:cs="Arial"/>
                <w:sz w:val="20"/>
                <w:szCs w:val="20"/>
              </w:rPr>
              <w:t>UND</w:t>
            </w:r>
          </w:p>
        </w:tc>
        <w:tc>
          <w:tcPr>
            <w:tcW w:w="851" w:type="dxa"/>
            <w:shd w:val="clear" w:color="auto" w:fill="auto"/>
            <w:vAlign w:val="center"/>
          </w:tcPr>
          <w:p w14:paraId="1DB24856" w14:textId="77777777" w:rsidR="0022054D" w:rsidRPr="008B72EC" w:rsidRDefault="0022054D" w:rsidP="00EB6B15">
            <w:pPr>
              <w:pStyle w:val="PargrafodaLista"/>
              <w:ind w:left="0"/>
              <w:jc w:val="center"/>
              <w:rPr>
                <w:rFonts w:ascii="Arial" w:hAnsi="Arial" w:cs="Arial"/>
                <w:sz w:val="20"/>
                <w:szCs w:val="20"/>
              </w:rPr>
            </w:pPr>
            <w:r>
              <w:rPr>
                <w:rFonts w:ascii="Arial" w:hAnsi="Arial" w:cs="Arial"/>
                <w:sz w:val="20"/>
                <w:szCs w:val="20"/>
              </w:rPr>
              <w:t>03</w:t>
            </w:r>
          </w:p>
        </w:tc>
      </w:tr>
      <w:bookmarkEnd w:id="0"/>
    </w:tbl>
    <w:p w14:paraId="6A446EB5" w14:textId="77777777" w:rsidR="0022054D" w:rsidRPr="008B72EC" w:rsidRDefault="0022054D" w:rsidP="0022054D">
      <w:pPr>
        <w:tabs>
          <w:tab w:val="left" w:pos="288"/>
        </w:tabs>
        <w:suppressAutoHyphens w:val="0"/>
        <w:ind w:right="73"/>
        <w:rPr>
          <w:rFonts w:ascii="Arial" w:hAnsi="Arial" w:cs="Arial"/>
          <w:sz w:val="20"/>
          <w:szCs w:val="20"/>
        </w:rPr>
      </w:pPr>
    </w:p>
    <w:p w14:paraId="5E5811D5" w14:textId="77777777" w:rsidR="0022054D" w:rsidRPr="00E40E69" w:rsidRDefault="0022054D" w:rsidP="0022054D">
      <w:pPr>
        <w:spacing w:after="160" w:line="259" w:lineRule="auto"/>
        <w:rPr>
          <w:rFonts w:ascii="Arial" w:hAnsi="Arial" w:cs="Arial"/>
          <w:b/>
          <w:bCs/>
          <w:sz w:val="22"/>
          <w:szCs w:val="22"/>
        </w:rPr>
      </w:pPr>
      <w:r w:rsidRPr="00E40E69">
        <w:rPr>
          <w:rFonts w:ascii="Arial" w:hAnsi="Arial" w:cs="Arial"/>
          <w:b/>
          <w:bCs/>
          <w:sz w:val="22"/>
          <w:szCs w:val="22"/>
        </w:rPr>
        <w:t>2. Justificativa e Necessidade da Contratação</w:t>
      </w:r>
    </w:p>
    <w:p w14:paraId="73B110C9" w14:textId="77777777" w:rsidR="0022054D" w:rsidRPr="00C9204A" w:rsidRDefault="0022054D" w:rsidP="0022054D">
      <w:pPr>
        <w:spacing w:after="160" w:line="259" w:lineRule="auto"/>
        <w:rPr>
          <w:rFonts w:ascii="Arial" w:hAnsi="Arial" w:cs="Arial"/>
          <w:b/>
          <w:bCs/>
          <w:sz w:val="20"/>
          <w:szCs w:val="20"/>
        </w:rPr>
      </w:pPr>
      <w:r w:rsidRPr="00C9204A">
        <w:rPr>
          <w:rFonts w:ascii="Arial" w:hAnsi="Arial" w:cs="Arial"/>
          <w:b/>
          <w:bCs/>
          <w:sz w:val="20"/>
          <w:szCs w:val="20"/>
        </w:rPr>
        <w:t>2.1. Fundamentação da Necessidade</w:t>
      </w:r>
    </w:p>
    <w:p w14:paraId="6ADDEB40" w14:textId="77777777" w:rsidR="0022054D" w:rsidRPr="00C9204A" w:rsidRDefault="0022054D" w:rsidP="0022054D">
      <w:pPr>
        <w:pStyle w:val="PargrafodaLista"/>
        <w:numPr>
          <w:ilvl w:val="0"/>
          <w:numId w:val="8"/>
        </w:numPr>
        <w:spacing w:after="160" w:line="259" w:lineRule="auto"/>
        <w:rPr>
          <w:rFonts w:ascii="Arial" w:hAnsi="Arial" w:cs="Arial"/>
          <w:sz w:val="20"/>
          <w:szCs w:val="20"/>
        </w:rPr>
      </w:pPr>
      <w:r w:rsidRPr="00C9204A">
        <w:rPr>
          <w:rFonts w:ascii="Arial" w:hAnsi="Arial" w:cs="Arial"/>
          <w:sz w:val="20"/>
          <w:szCs w:val="20"/>
        </w:rPr>
        <w:lastRenderedPageBreak/>
        <w:t>A locação de containers é uma solução flexível e de baixo custo para criar ou expandir espaços de trabalho e armazenamento, sem a necessidade de uma construção civil permanente.</w:t>
      </w:r>
    </w:p>
    <w:p w14:paraId="5E96D662" w14:textId="77777777" w:rsidR="0022054D" w:rsidRPr="00C9204A" w:rsidRDefault="0022054D" w:rsidP="0022054D">
      <w:pPr>
        <w:pStyle w:val="PargrafodaLista"/>
        <w:numPr>
          <w:ilvl w:val="0"/>
          <w:numId w:val="8"/>
        </w:numPr>
        <w:spacing w:after="160" w:line="259" w:lineRule="auto"/>
        <w:rPr>
          <w:rFonts w:ascii="Arial" w:hAnsi="Arial" w:cs="Arial"/>
          <w:sz w:val="20"/>
          <w:szCs w:val="20"/>
        </w:rPr>
      </w:pPr>
      <w:r w:rsidRPr="00C9204A">
        <w:rPr>
          <w:rFonts w:ascii="Arial" w:hAnsi="Arial" w:cs="Arial"/>
          <w:sz w:val="20"/>
          <w:szCs w:val="20"/>
        </w:rPr>
        <w:t>A ausência ou indisponibilidade de um espaço físico adequado para acomodar equipes ou armazenar materiais e equipamentos representa um impacto administrativo e operacional severo, incluindo:</w:t>
      </w:r>
    </w:p>
    <w:p w14:paraId="5BAB493D" w14:textId="77777777" w:rsidR="0022054D" w:rsidRPr="00595AD0" w:rsidRDefault="0022054D" w:rsidP="0022054D">
      <w:pPr>
        <w:pStyle w:val="PargrafodaLista"/>
        <w:numPr>
          <w:ilvl w:val="0"/>
          <w:numId w:val="8"/>
        </w:numPr>
        <w:spacing w:after="160" w:line="259" w:lineRule="auto"/>
        <w:rPr>
          <w:rFonts w:ascii="Arial" w:hAnsi="Arial" w:cs="Arial"/>
          <w:sz w:val="20"/>
          <w:szCs w:val="20"/>
        </w:rPr>
      </w:pPr>
      <w:r w:rsidRPr="00595AD0">
        <w:rPr>
          <w:rFonts w:ascii="Arial" w:hAnsi="Arial" w:cs="Arial"/>
          <w:sz w:val="20"/>
          <w:szCs w:val="20"/>
        </w:rPr>
        <w:t>Prejuízo à organização e eficiência das atividades administrativas ou de obra.</w:t>
      </w:r>
    </w:p>
    <w:p w14:paraId="5525889E" w14:textId="77777777" w:rsidR="0022054D" w:rsidRPr="00595AD0" w:rsidRDefault="0022054D" w:rsidP="0022054D">
      <w:pPr>
        <w:pStyle w:val="PargrafodaLista"/>
        <w:numPr>
          <w:ilvl w:val="0"/>
          <w:numId w:val="8"/>
        </w:numPr>
        <w:spacing w:after="160" w:line="259" w:lineRule="auto"/>
        <w:rPr>
          <w:rFonts w:ascii="Arial" w:hAnsi="Arial" w:cs="Arial"/>
          <w:sz w:val="20"/>
          <w:szCs w:val="20"/>
        </w:rPr>
      </w:pPr>
      <w:r w:rsidRPr="00595AD0">
        <w:rPr>
          <w:rFonts w:ascii="Arial" w:hAnsi="Arial" w:cs="Arial"/>
          <w:sz w:val="20"/>
          <w:szCs w:val="20"/>
        </w:rPr>
        <w:t>Aumento do risco de danos, extravios ou roubo de materiais devido à falta de local de armazenamento seguro.</w:t>
      </w:r>
    </w:p>
    <w:p w14:paraId="1BF6FEFA" w14:textId="77777777" w:rsidR="0022054D" w:rsidRPr="00595AD0" w:rsidRDefault="0022054D" w:rsidP="0022054D">
      <w:pPr>
        <w:pStyle w:val="PargrafodaLista"/>
        <w:numPr>
          <w:ilvl w:val="0"/>
          <w:numId w:val="8"/>
        </w:numPr>
        <w:spacing w:after="160" w:line="259" w:lineRule="auto"/>
        <w:rPr>
          <w:rFonts w:ascii="Arial" w:hAnsi="Arial" w:cs="Arial"/>
          <w:sz w:val="20"/>
          <w:szCs w:val="20"/>
        </w:rPr>
      </w:pPr>
      <w:r w:rsidRPr="00595AD0">
        <w:rPr>
          <w:rFonts w:ascii="Arial" w:hAnsi="Arial" w:cs="Arial"/>
          <w:sz w:val="20"/>
          <w:szCs w:val="20"/>
        </w:rPr>
        <w:t>Dificuldade de alocação de equipes em um ambiente de trabalho apropriado.</w:t>
      </w:r>
    </w:p>
    <w:p w14:paraId="0CC85A73" w14:textId="43E1E94C" w:rsidR="0022054D" w:rsidRPr="0022054D" w:rsidRDefault="0022054D" w:rsidP="0022054D">
      <w:pPr>
        <w:pStyle w:val="PargrafodaLista"/>
        <w:numPr>
          <w:ilvl w:val="0"/>
          <w:numId w:val="8"/>
        </w:numPr>
        <w:spacing w:after="160" w:line="259" w:lineRule="auto"/>
        <w:rPr>
          <w:rFonts w:ascii="Arial" w:hAnsi="Arial" w:cs="Arial"/>
          <w:sz w:val="20"/>
          <w:szCs w:val="20"/>
        </w:rPr>
      </w:pPr>
      <w:r w:rsidRPr="00C9204A">
        <w:rPr>
          <w:rFonts w:ascii="Arial" w:hAnsi="Arial" w:cs="Arial"/>
          <w:sz w:val="20"/>
          <w:szCs w:val="20"/>
        </w:rPr>
        <w:t>A locação é uma alternativa ágil e econômica, ideal para projetos de curta ou média duração, permitindo a rápida instalação e desmobilização da estrutura.</w:t>
      </w:r>
    </w:p>
    <w:p w14:paraId="7D42B5DB" w14:textId="77777777" w:rsidR="0022054D" w:rsidRPr="006641AC" w:rsidRDefault="0022054D" w:rsidP="0022054D">
      <w:pPr>
        <w:spacing w:after="160" w:line="259" w:lineRule="auto"/>
        <w:rPr>
          <w:rFonts w:ascii="Arial" w:hAnsi="Arial" w:cs="Arial"/>
          <w:b/>
          <w:bCs/>
          <w:sz w:val="20"/>
          <w:szCs w:val="20"/>
        </w:rPr>
      </w:pPr>
      <w:r w:rsidRPr="006641AC">
        <w:rPr>
          <w:rFonts w:ascii="Arial" w:hAnsi="Arial" w:cs="Arial"/>
          <w:b/>
          <w:bCs/>
          <w:sz w:val="20"/>
          <w:szCs w:val="20"/>
        </w:rPr>
        <w:t>2.2. Motivo da Locação e Alinhamento Estratégico</w:t>
      </w:r>
    </w:p>
    <w:p w14:paraId="034788B9" w14:textId="77777777" w:rsidR="0022054D" w:rsidRPr="00C9204A" w:rsidRDefault="0022054D" w:rsidP="0022054D">
      <w:pPr>
        <w:pStyle w:val="PargrafodaLista"/>
        <w:numPr>
          <w:ilvl w:val="0"/>
          <w:numId w:val="5"/>
        </w:numPr>
        <w:spacing w:after="160" w:line="259" w:lineRule="auto"/>
        <w:rPr>
          <w:rFonts w:ascii="Arial" w:hAnsi="Arial" w:cs="Arial"/>
          <w:sz w:val="20"/>
          <w:szCs w:val="20"/>
        </w:rPr>
      </w:pPr>
      <w:r w:rsidRPr="00C9204A">
        <w:rPr>
          <w:rFonts w:ascii="Arial" w:hAnsi="Arial" w:cs="Arial"/>
          <w:sz w:val="20"/>
          <w:szCs w:val="20"/>
        </w:rPr>
        <w:t xml:space="preserve">A locação de containers é fundamental para garantir a continuidade e a qualidade dos serviços públicos, especialmente em </w:t>
      </w:r>
      <w:r w:rsidRPr="00C9204A">
        <w:rPr>
          <w:rFonts w:ascii="Arial" w:hAnsi="Arial" w:cs="Arial"/>
          <w:b/>
          <w:bCs/>
          <w:sz w:val="20"/>
          <w:szCs w:val="20"/>
        </w:rPr>
        <w:t>projetos que demandam uma infraestrutura temporária ou flexível</w:t>
      </w:r>
      <w:r w:rsidRPr="00C9204A">
        <w:rPr>
          <w:rFonts w:ascii="Arial" w:hAnsi="Arial" w:cs="Arial"/>
          <w:sz w:val="20"/>
          <w:szCs w:val="20"/>
        </w:rPr>
        <w:t>.</w:t>
      </w:r>
    </w:p>
    <w:p w14:paraId="6A54E5EA" w14:textId="77777777" w:rsidR="0022054D" w:rsidRPr="00C9204A" w:rsidRDefault="0022054D" w:rsidP="0022054D">
      <w:pPr>
        <w:pStyle w:val="PargrafodaLista"/>
        <w:numPr>
          <w:ilvl w:val="0"/>
          <w:numId w:val="5"/>
        </w:numPr>
        <w:spacing w:after="160" w:line="259" w:lineRule="auto"/>
        <w:rPr>
          <w:rFonts w:ascii="Arial" w:hAnsi="Arial" w:cs="Arial"/>
          <w:sz w:val="20"/>
          <w:szCs w:val="20"/>
        </w:rPr>
      </w:pPr>
      <w:r w:rsidRPr="00C9204A">
        <w:rPr>
          <w:rFonts w:ascii="Arial" w:hAnsi="Arial" w:cs="Arial"/>
          <w:sz w:val="20"/>
          <w:szCs w:val="20"/>
        </w:rPr>
        <w:t>Considerando que esta Superintendência não possui em seu acervo patrimonial este tipo de estrutura ou não dispõe de quantidade suficiente para atender à demanda atual, e visando a agilidade no atendimento à necessidade, a locação de empresa especializada se torna indispensável.</w:t>
      </w:r>
    </w:p>
    <w:p w14:paraId="2048F722" w14:textId="2A078ABB" w:rsidR="0022054D" w:rsidRDefault="0022054D" w:rsidP="0022054D">
      <w:pPr>
        <w:pStyle w:val="PargrafodaLista"/>
        <w:numPr>
          <w:ilvl w:val="0"/>
          <w:numId w:val="5"/>
        </w:numPr>
        <w:spacing w:after="160" w:line="259" w:lineRule="auto"/>
        <w:rPr>
          <w:rFonts w:ascii="Arial" w:hAnsi="Arial" w:cs="Arial"/>
          <w:sz w:val="20"/>
          <w:szCs w:val="20"/>
        </w:rPr>
      </w:pPr>
      <w:r w:rsidRPr="00C9204A">
        <w:rPr>
          <w:rFonts w:ascii="Arial" w:hAnsi="Arial" w:cs="Arial"/>
          <w:sz w:val="20"/>
          <w:szCs w:val="20"/>
        </w:rPr>
        <w:t xml:space="preserve">Por tratar-se de um serviço no qual existem diversas soluções no mercado, e buscando a maior economicidade para a contratação pelo Estado de Pernambuco, a modalidade escolhida é o </w:t>
      </w:r>
      <w:r w:rsidRPr="00C9204A">
        <w:rPr>
          <w:rFonts w:ascii="Arial" w:hAnsi="Arial" w:cs="Arial"/>
          <w:b/>
          <w:bCs/>
          <w:sz w:val="20"/>
          <w:szCs w:val="20"/>
        </w:rPr>
        <w:t>PROCESSO DE COMPRA DIRETA, MODALIDADE: Dispensa de Licitação (Lei nº 14.133/2021, Art. 75), tipo menor preço global</w:t>
      </w:r>
      <w:r w:rsidRPr="00C9204A">
        <w:rPr>
          <w:rFonts w:ascii="Arial" w:hAnsi="Arial" w:cs="Arial"/>
          <w:sz w:val="20"/>
          <w:szCs w:val="20"/>
        </w:rPr>
        <w:t>.</w:t>
      </w:r>
    </w:p>
    <w:p w14:paraId="0D72A291" w14:textId="77777777" w:rsidR="0022054D" w:rsidRPr="0022054D" w:rsidRDefault="0022054D" w:rsidP="0022054D">
      <w:pPr>
        <w:pStyle w:val="PargrafodaLista"/>
        <w:spacing w:after="160" w:line="259" w:lineRule="auto"/>
        <w:rPr>
          <w:rFonts w:ascii="Arial" w:hAnsi="Arial" w:cs="Arial"/>
          <w:sz w:val="20"/>
          <w:szCs w:val="20"/>
        </w:rPr>
      </w:pPr>
    </w:p>
    <w:p w14:paraId="2A3DA1F4" w14:textId="77777777" w:rsidR="0022054D" w:rsidRPr="00E40E69" w:rsidRDefault="0022054D" w:rsidP="0022054D">
      <w:pPr>
        <w:spacing w:after="160" w:line="259" w:lineRule="auto"/>
        <w:rPr>
          <w:rFonts w:ascii="Arial" w:hAnsi="Arial" w:cs="Arial"/>
          <w:b/>
          <w:bCs/>
          <w:sz w:val="22"/>
          <w:szCs w:val="22"/>
        </w:rPr>
      </w:pPr>
      <w:r w:rsidRPr="00E40E69">
        <w:rPr>
          <w:rFonts w:ascii="Arial" w:hAnsi="Arial" w:cs="Arial"/>
          <w:b/>
          <w:bCs/>
          <w:sz w:val="22"/>
          <w:szCs w:val="22"/>
        </w:rPr>
        <w:t>3. ESPECIFICAÇÕES TÉCNICAS APROFUNDADAS DO SERVIÇO</w:t>
      </w:r>
    </w:p>
    <w:p w14:paraId="197AD5E0" w14:textId="77777777" w:rsidR="0022054D" w:rsidRPr="00C9204A" w:rsidRDefault="0022054D" w:rsidP="0022054D">
      <w:pPr>
        <w:spacing w:after="160" w:line="259" w:lineRule="auto"/>
        <w:rPr>
          <w:rFonts w:ascii="Arial" w:hAnsi="Arial" w:cs="Arial"/>
          <w:b/>
          <w:bCs/>
          <w:sz w:val="20"/>
          <w:szCs w:val="20"/>
        </w:rPr>
      </w:pPr>
      <w:r w:rsidRPr="00C9204A">
        <w:rPr>
          <w:rFonts w:ascii="Arial" w:hAnsi="Arial" w:cs="Arial"/>
          <w:b/>
          <w:bCs/>
          <w:sz w:val="20"/>
          <w:szCs w:val="20"/>
        </w:rPr>
        <w:t>3.1. Escopo Detalhado dos Serviços</w:t>
      </w:r>
    </w:p>
    <w:p w14:paraId="186BA9C0" w14:textId="77777777" w:rsidR="0022054D" w:rsidRPr="00C9204A" w:rsidRDefault="0022054D" w:rsidP="0022054D">
      <w:pPr>
        <w:spacing w:after="160" w:line="259" w:lineRule="auto"/>
        <w:rPr>
          <w:rFonts w:ascii="Arial" w:hAnsi="Arial" w:cs="Arial"/>
          <w:sz w:val="20"/>
          <w:szCs w:val="20"/>
        </w:rPr>
      </w:pPr>
      <w:r w:rsidRPr="00C9204A">
        <w:rPr>
          <w:rFonts w:ascii="Arial" w:hAnsi="Arial" w:cs="Arial"/>
          <w:sz w:val="20"/>
          <w:szCs w:val="20"/>
        </w:rPr>
        <w:t>A CONTRATADA deverá prover o equipamento em regime de locação e garantir sua plena funcionalidade e disponibilidade, o que inclui a manutenção corretiva e preventiva completa, abrangendo:</w:t>
      </w:r>
    </w:p>
    <w:p w14:paraId="755BE724" w14:textId="77777777" w:rsidR="0022054D" w:rsidRPr="00C9204A" w:rsidRDefault="0022054D" w:rsidP="0022054D">
      <w:pPr>
        <w:numPr>
          <w:ilvl w:val="0"/>
          <w:numId w:val="9"/>
        </w:numPr>
        <w:spacing w:after="160" w:line="259" w:lineRule="auto"/>
        <w:rPr>
          <w:rFonts w:ascii="Arial" w:hAnsi="Arial" w:cs="Arial"/>
          <w:sz w:val="20"/>
          <w:szCs w:val="20"/>
        </w:rPr>
      </w:pPr>
      <w:r w:rsidRPr="00C9204A">
        <w:rPr>
          <w:rFonts w:ascii="Arial" w:hAnsi="Arial" w:cs="Arial"/>
          <w:sz w:val="20"/>
          <w:szCs w:val="20"/>
        </w:rPr>
        <w:t>Inspeção e Manutenção Preventiva: Inspeção periódica para verificação das condições estruturais, hidráulicas e elétricas do container.</w:t>
      </w:r>
    </w:p>
    <w:p w14:paraId="61BF395A" w14:textId="77777777" w:rsidR="0022054D" w:rsidRPr="00C9204A" w:rsidRDefault="0022054D" w:rsidP="0022054D">
      <w:pPr>
        <w:numPr>
          <w:ilvl w:val="0"/>
          <w:numId w:val="9"/>
        </w:numPr>
        <w:spacing w:after="160" w:line="259" w:lineRule="auto"/>
        <w:rPr>
          <w:rFonts w:ascii="Arial" w:hAnsi="Arial" w:cs="Arial"/>
          <w:sz w:val="20"/>
          <w:szCs w:val="20"/>
        </w:rPr>
      </w:pPr>
      <w:r w:rsidRPr="00C9204A">
        <w:rPr>
          <w:rFonts w:ascii="Arial" w:hAnsi="Arial" w:cs="Arial"/>
          <w:sz w:val="20"/>
          <w:szCs w:val="20"/>
        </w:rPr>
        <w:t>Manutenção Corretiva: Em caso de falha ou dano, a CONTRATADA deverá realizar o reparo completo da estrutura, incluindo:</w:t>
      </w:r>
    </w:p>
    <w:p w14:paraId="0008137B" w14:textId="77777777" w:rsidR="0022054D" w:rsidRPr="00004B8B" w:rsidRDefault="0022054D" w:rsidP="0022054D">
      <w:pPr>
        <w:pStyle w:val="PargrafodaLista"/>
        <w:numPr>
          <w:ilvl w:val="0"/>
          <w:numId w:val="9"/>
        </w:numPr>
        <w:spacing w:after="160" w:line="259" w:lineRule="auto"/>
        <w:rPr>
          <w:rFonts w:ascii="Arial" w:hAnsi="Arial" w:cs="Arial"/>
          <w:sz w:val="20"/>
          <w:szCs w:val="20"/>
        </w:rPr>
      </w:pPr>
      <w:r w:rsidRPr="00004B8B">
        <w:rPr>
          <w:rFonts w:ascii="Arial" w:hAnsi="Arial" w:cs="Arial"/>
          <w:sz w:val="20"/>
          <w:szCs w:val="20"/>
        </w:rPr>
        <w:t>Diagnóstico Técnico e Laudo Preliminar: Inspeção completa do container para identificar falhas estruturais, em revestimentos, portas, janelas, sistemas elétricos ou hidráulicos. O laudo deve detalhar as falhas, as peças e componentes com necessidade de substituição e um plano de ação para o reparo ou substituição do container.</w:t>
      </w:r>
    </w:p>
    <w:p w14:paraId="50E00ABB" w14:textId="77777777" w:rsidR="0022054D" w:rsidRPr="00004B8B" w:rsidRDefault="0022054D" w:rsidP="0022054D">
      <w:pPr>
        <w:pStyle w:val="PargrafodaLista"/>
        <w:numPr>
          <w:ilvl w:val="0"/>
          <w:numId w:val="9"/>
        </w:numPr>
        <w:spacing w:after="160" w:line="259" w:lineRule="auto"/>
        <w:rPr>
          <w:rFonts w:ascii="Arial" w:hAnsi="Arial" w:cs="Arial"/>
          <w:sz w:val="20"/>
          <w:szCs w:val="20"/>
        </w:rPr>
      </w:pPr>
      <w:r w:rsidRPr="00004B8B">
        <w:rPr>
          <w:rFonts w:ascii="Arial" w:hAnsi="Arial" w:cs="Arial"/>
          <w:sz w:val="20"/>
          <w:szCs w:val="20"/>
        </w:rPr>
        <w:lastRenderedPageBreak/>
        <w:t>Reparo e Substituição: Fornecimento e substituição de todas as peças e materiais necessários para o reparo.</w:t>
      </w:r>
    </w:p>
    <w:p w14:paraId="3E0898DA" w14:textId="77777777" w:rsidR="0022054D" w:rsidRPr="00C9204A" w:rsidRDefault="0022054D" w:rsidP="0022054D">
      <w:pPr>
        <w:numPr>
          <w:ilvl w:val="0"/>
          <w:numId w:val="9"/>
        </w:numPr>
        <w:spacing w:after="160" w:line="259" w:lineRule="auto"/>
        <w:rPr>
          <w:rFonts w:ascii="Arial" w:hAnsi="Arial" w:cs="Arial"/>
          <w:sz w:val="20"/>
          <w:szCs w:val="20"/>
        </w:rPr>
      </w:pPr>
      <w:r w:rsidRPr="00C9204A">
        <w:rPr>
          <w:rFonts w:ascii="Arial" w:hAnsi="Arial" w:cs="Arial"/>
          <w:sz w:val="20"/>
          <w:szCs w:val="20"/>
        </w:rPr>
        <w:t>Testes de Segurança e Funcionalidade: Verificação de todos os sistemas (elétrico, hidráulico, climatização) após o reparo ou na instalação inicial.</w:t>
      </w:r>
    </w:p>
    <w:p w14:paraId="6ADCC067" w14:textId="77777777" w:rsidR="0022054D" w:rsidRPr="00C9204A" w:rsidRDefault="0022054D" w:rsidP="0022054D">
      <w:pPr>
        <w:numPr>
          <w:ilvl w:val="0"/>
          <w:numId w:val="9"/>
        </w:numPr>
        <w:spacing w:after="160" w:line="259" w:lineRule="auto"/>
        <w:rPr>
          <w:rFonts w:ascii="Arial" w:hAnsi="Arial" w:cs="Arial"/>
          <w:sz w:val="20"/>
          <w:szCs w:val="20"/>
        </w:rPr>
      </w:pPr>
      <w:r w:rsidRPr="00C9204A">
        <w:rPr>
          <w:rFonts w:ascii="Arial" w:hAnsi="Arial" w:cs="Arial"/>
          <w:sz w:val="20"/>
          <w:szCs w:val="20"/>
        </w:rPr>
        <w:t>Relatório Final e Documentação: Entrega de relatório técnico final descrevendo os serviços realizados e os resultados dos testes.</w:t>
      </w:r>
    </w:p>
    <w:p w14:paraId="31CE2E1F" w14:textId="77777777" w:rsidR="0022054D" w:rsidRPr="00E40E69" w:rsidRDefault="0022054D" w:rsidP="0022054D">
      <w:pPr>
        <w:spacing w:after="160" w:line="259" w:lineRule="auto"/>
        <w:rPr>
          <w:rFonts w:ascii="Arial" w:hAnsi="Arial" w:cs="Arial"/>
          <w:b/>
          <w:bCs/>
          <w:sz w:val="20"/>
          <w:szCs w:val="20"/>
        </w:rPr>
      </w:pPr>
      <w:r w:rsidRPr="00E40E69">
        <w:rPr>
          <w:rFonts w:ascii="Arial" w:hAnsi="Arial" w:cs="Arial"/>
          <w:b/>
          <w:bCs/>
          <w:sz w:val="20"/>
          <w:szCs w:val="20"/>
        </w:rPr>
        <w:t>3.2. Local e Horário da Prestação do Serviço</w:t>
      </w:r>
    </w:p>
    <w:p w14:paraId="4DCC3B18" w14:textId="77777777" w:rsidR="0022054D" w:rsidRPr="00C9204A" w:rsidRDefault="0022054D" w:rsidP="0022054D">
      <w:pPr>
        <w:numPr>
          <w:ilvl w:val="0"/>
          <w:numId w:val="6"/>
        </w:numPr>
        <w:spacing w:after="160" w:line="259" w:lineRule="auto"/>
        <w:rPr>
          <w:rFonts w:ascii="Arial" w:hAnsi="Arial" w:cs="Arial"/>
          <w:sz w:val="20"/>
          <w:szCs w:val="20"/>
        </w:rPr>
      </w:pPr>
      <w:r w:rsidRPr="00C9204A">
        <w:rPr>
          <w:rFonts w:ascii="Arial" w:hAnsi="Arial" w:cs="Arial"/>
          <w:sz w:val="20"/>
          <w:szCs w:val="20"/>
        </w:rPr>
        <w:t>Local: Nas dependências do [Nome do Local/Setor], na cidade do Recife, Estado de Pernambuco.</w:t>
      </w:r>
    </w:p>
    <w:p w14:paraId="2F03EDC6" w14:textId="77777777" w:rsidR="0022054D" w:rsidRPr="00C9204A" w:rsidRDefault="0022054D" w:rsidP="0022054D">
      <w:pPr>
        <w:numPr>
          <w:ilvl w:val="0"/>
          <w:numId w:val="6"/>
        </w:numPr>
        <w:spacing w:after="160" w:line="259" w:lineRule="auto"/>
        <w:rPr>
          <w:rFonts w:ascii="Arial" w:hAnsi="Arial" w:cs="Arial"/>
          <w:sz w:val="20"/>
          <w:szCs w:val="20"/>
        </w:rPr>
      </w:pPr>
      <w:r w:rsidRPr="00C9204A">
        <w:rPr>
          <w:rFonts w:ascii="Arial" w:hAnsi="Arial" w:cs="Arial"/>
          <w:sz w:val="20"/>
          <w:szCs w:val="20"/>
        </w:rPr>
        <w:t>Horário: O container locado deverá estar disponível 24 horas por dia. A manutenção corretiva será realizada em horário comercial, de segunda a sexta-feira, ou em horário a ser agendado com a fiscalização para não impactar a rotina do setor.</w:t>
      </w:r>
    </w:p>
    <w:p w14:paraId="44C5878A" w14:textId="77777777" w:rsidR="0022054D" w:rsidRPr="00E40E69" w:rsidRDefault="0022054D" w:rsidP="0022054D">
      <w:pPr>
        <w:spacing w:after="160" w:line="259" w:lineRule="auto"/>
        <w:rPr>
          <w:rFonts w:ascii="Arial" w:hAnsi="Arial" w:cs="Arial"/>
          <w:b/>
          <w:bCs/>
          <w:sz w:val="20"/>
          <w:szCs w:val="20"/>
        </w:rPr>
      </w:pPr>
      <w:r w:rsidRPr="00E40E69">
        <w:rPr>
          <w:rFonts w:ascii="Arial" w:hAnsi="Arial" w:cs="Arial"/>
          <w:b/>
          <w:bCs/>
          <w:sz w:val="20"/>
          <w:szCs w:val="20"/>
        </w:rPr>
        <w:t>3.3. Prazos (Framework de Execução)</w:t>
      </w:r>
    </w:p>
    <w:p w14:paraId="68EDA554" w14:textId="77777777" w:rsidR="0022054D" w:rsidRPr="00C9204A" w:rsidRDefault="0022054D" w:rsidP="0022054D">
      <w:pPr>
        <w:numPr>
          <w:ilvl w:val="0"/>
          <w:numId w:val="7"/>
        </w:numPr>
        <w:spacing w:after="160" w:line="259" w:lineRule="auto"/>
        <w:rPr>
          <w:rFonts w:ascii="Arial" w:hAnsi="Arial" w:cs="Arial"/>
          <w:sz w:val="20"/>
          <w:szCs w:val="20"/>
        </w:rPr>
      </w:pPr>
      <w:r w:rsidRPr="00C9204A">
        <w:rPr>
          <w:rFonts w:ascii="Arial" w:hAnsi="Arial" w:cs="Arial"/>
          <w:sz w:val="20"/>
          <w:szCs w:val="20"/>
        </w:rPr>
        <w:t>Disponibilidade Imediata: O container locado deverá ser entregue e estar em pleno funcionamento em até 05 (cinco) dias úteis após a emissão do empenho e Ordem de Serviço.</w:t>
      </w:r>
    </w:p>
    <w:p w14:paraId="7FEC6C71" w14:textId="77777777" w:rsidR="0022054D" w:rsidRPr="00C9204A" w:rsidRDefault="0022054D" w:rsidP="0022054D">
      <w:pPr>
        <w:numPr>
          <w:ilvl w:val="0"/>
          <w:numId w:val="7"/>
        </w:numPr>
        <w:spacing w:after="160" w:line="259" w:lineRule="auto"/>
        <w:rPr>
          <w:rFonts w:ascii="Arial" w:hAnsi="Arial" w:cs="Arial"/>
          <w:sz w:val="20"/>
          <w:szCs w:val="20"/>
        </w:rPr>
      </w:pPr>
      <w:r w:rsidRPr="00C9204A">
        <w:rPr>
          <w:rFonts w:ascii="Arial" w:hAnsi="Arial" w:cs="Arial"/>
          <w:sz w:val="20"/>
          <w:szCs w:val="20"/>
        </w:rPr>
        <w:t>Diagnóstico e Laudo (para manutenção corretiva): Até 05 (cinco) dias úteis da solicitação de manutenção.</w:t>
      </w:r>
    </w:p>
    <w:p w14:paraId="51309648" w14:textId="4C5CD539" w:rsidR="0022054D" w:rsidRPr="0022054D" w:rsidRDefault="0022054D" w:rsidP="0022054D">
      <w:pPr>
        <w:numPr>
          <w:ilvl w:val="0"/>
          <w:numId w:val="7"/>
        </w:numPr>
        <w:spacing w:after="160" w:line="259" w:lineRule="auto"/>
        <w:rPr>
          <w:rFonts w:ascii="Arial" w:hAnsi="Arial" w:cs="Arial"/>
          <w:sz w:val="20"/>
          <w:szCs w:val="20"/>
        </w:rPr>
      </w:pPr>
      <w:r w:rsidRPr="00C9204A">
        <w:rPr>
          <w:rFonts w:ascii="Arial" w:hAnsi="Arial" w:cs="Arial"/>
          <w:sz w:val="20"/>
          <w:szCs w:val="20"/>
        </w:rPr>
        <w:t>Execução Total (pós-aprovação do laudo de manutenção ou substituição do container): Até 20 (vinte) dias úteis. Este prazo pode ser estendido mediante justificativa formal da CONTRATADA, aceita pela fiscalização.</w:t>
      </w:r>
    </w:p>
    <w:p w14:paraId="6319F361" w14:textId="77777777" w:rsidR="0022054D" w:rsidRPr="00E40E69" w:rsidRDefault="0022054D" w:rsidP="0022054D">
      <w:pPr>
        <w:spacing w:after="160" w:line="259" w:lineRule="auto"/>
        <w:rPr>
          <w:rFonts w:ascii="Arial" w:hAnsi="Arial" w:cs="Arial"/>
          <w:b/>
          <w:bCs/>
          <w:sz w:val="22"/>
          <w:szCs w:val="22"/>
        </w:rPr>
      </w:pPr>
      <w:r w:rsidRPr="00E40E69">
        <w:rPr>
          <w:rFonts w:ascii="Arial" w:hAnsi="Arial" w:cs="Arial"/>
          <w:b/>
          <w:bCs/>
          <w:sz w:val="22"/>
          <w:szCs w:val="22"/>
        </w:rPr>
        <w:t>4. REQUISITOS DE HABILITAÇÃO (QUALIFICAÇÃO DA CONTRATADA)</w:t>
      </w:r>
    </w:p>
    <w:p w14:paraId="759AC799" w14:textId="77777777" w:rsidR="0022054D" w:rsidRDefault="0022054D" w:rsidP="0022054D">
      <w:pPr>
        <w:spacing w:after="160" w:line="259" w:lineRule="auto"/>
        <w:rPr>
          <w:rFonts w:ascii="Arial" w:hAnsi="Arial" w:cs="Arial"/>
          <w:b/>
          <w:bCs/>
          <w:sz w:val="20"/>
          <w:szCs w:val="20"/>
        </w:rPr>
      </w:pPr>
      <w:r w:rsidRPr="00863201">
        <w:rPr>
          <w:rFonts w:ascii="Arial" w:hAnsi="Arial" w:cs="Arial"/>
          <w:b/>
          <w:bCs/>
          <w:sz w:val="20"/>
          <w:szCs w:val="20"/>
        </w:rPr>
        <w:t>4.1. Qualificação Técnica (Art. 67 da Lei 14.133/2021)</w:t>
      </w:r>
    </w:p>
    <w:p w14:paraId="4DE81FFC" w14:textId="77777777" w:rsidR="0022054D" w:rsidRPr="00004B8B" w:rsidRDefault="0022054D" w:rsidP="0022054D">
      <w:pPr>
        <w:spacing w:after="160" w:line="259" w:lineRule="auto"/>
        <w:rPr>
          <w:rFonts w:ascii="Arial" w:hAnsi="Arial" w:cs="Arial"/>
          <w:sz w:val="20"/>
          <w:szCs w:val="20"/>
        </w:rPr>
      </w:pPr>
      <w:r w:rsidRPr="00004B8B">
        <w:rPr>
          <w:rFonts w:ascii="Arial" w:hAnsi="Arial" w:cs="Arial"/>
          <w:sz w:val="20"/>
          <w:szCs w:val="20"/>
        </w:rPr>
        <w:t>Apresentação de, no mínimo, 01 (um) Atestado de Capacidade Técnica, em nome da licitante, emitido por pessoa jurídica de direito público ou privado, comprovando a locação de containers para fins de escritório, almoxarifado ou similar.</w:t>
      </w:r>
    </w:p>
    <w:p w14:paraId="5D1FD37F" w14:textId="77777777" w:rsidR="0022054D" w:rsidRPr="00004B8B" w:rsidRDefault="0022054D" w:rsidP="0022054D">
      <w:pPr>
        <w:spacing w:after="160" w:line="259" w:lineRule="auto"/>
        <w:rPr>
          <w:rFonts w:ascii="Arial" w:hAnsi="Arial" w:cs="Arial"/>
          <w:sz w:val="20"/>
          <w:szCs w:val="20"/>
        </w:rPr>
      </w:pPr>
      <w:r w:rsidRPr="00004B8B">
        <w:rPr>
          <w:rFonts w:ascii="Arial" w:hAnsi="Arial" w:cs="Arial"/>
          <w:sz w:val="20"/>
          <w:szCs w:val="20"/>
        </w:rPr>
        <w:t>Comprovação de que possui em seu quadro permanente, ou se compromete a contratar, profissional(</w:t>
      </w:r>
      <w:proofErr w:type="spellStart"/>
      <w:r w:rsidRPr="00004B8B">
        <w:rPr>
          <w:rFonts w:ascii="Arial" w:hAnsi="Arial" w:cs="Arial"/>
          <w:sz w:val="20"/>
          <w:szCs w:val="20"/>
        </w:rPr>
        <w:t>is</w:t>
      </w:r>
      <w:proofErr w:type="spellEnd"/>
      <w:r w:rsidRPr="00004B8B">
        <w:rPr>
          <w:rFonts w:ascii="Arial" w:hAnsi="Arial" w:cs="Arial"/>
          <w:sz w:val="20"/>
          <w:szCs w:val="20"/>
        </w:rPr>
        <w:t>) de nível técnico ou superior com qualificação em áreas compatíveis com a natureza dos equipamentos, como eletrônica, eletrotécnica ou engenharia civil/mecânica.</w:t>
      </w:r>
    </w:p>
    <w:p w14:paraId="29019DE2" w14:textId="77777777" w:rsidR="0022054D" w:rsidRPr="00E40E69" w:rsidRDefault="0022054D" w:rsidP="0022054D">
      <w:pPr>
        <w:spacing w:after="160" w:line="259" w:lineRule="auto"/>
        <w:rPr>
          <w:rFonts w:ascii="Arial" w:hAnsi="Arial" w:cs="Arial"/>
          <w:sz w:val="20"/>
          <w:szCs w:val="20"/>
        </w:rPr>
      </w:pPr>
      <w:r w:rsidRPr="00004B8B">
        <w:rPr>
          <w:rFonts w:ascii="Arial" w:hAnsi="Arial" w:cs="Arial"/>
          <w:sz w:val="20"/>
          <w:szCs w:val="20"/>
        </w:rPr>
        <w:t>Declaração de que possui ferramental técnico e equipamentos adequados para a execução dos serviços de manutenção.</w:t>
      </w:r>
    </w:p>
    <w:p w14:paraId="3E12AC69" w14:textId="77777777" w:rsidR="0022054D" w:rsidRPr="00863201" w:rsidRDefault="0022054D" w:rsidP="0022054D">
      <w:pPr>
        <w:spacing w:after="160" w:line="259" w:lineRule="auto"/>
        <w:rPr>
          <w:rFonts w:ascii="Arial" w:hAnsi="Arial" w:cs="Arial"/>
          <w:b/>
          <w:bCs/>
          <w:sz w:val="20"/>
          <w:szCs w:val="20"/>
        </w:rPr>
      </w:pPr>
      <w:r w:rsidRPr="00863201">
        <w:rPr>
          <w:rFonts w:ascii="Arial" w:hAnsi="Arial" w:cs="Arial"/>
          <w:b/>
          <w:bCs/>
          <w:sz w:val="20"/>
          <w:szCs w:val="20"/>
        </w:rPr>
        <w:t>4.2. Regularidade Fiscal e Trabalhista (Art. 68 da Lei 14.133/2021)</w:t>
      </w:r>
    </w:p>
    <w:p w14:paraId="6D6D12A8"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Prova de inscrição no CNPJ.</w:t>
      </w:r>
    </w:p>
    <w:p w14:paraId="0C71A10F"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Prova de regularidade para com as Fazendas Federal, Estadual e Municipal.</w:t>
      </w:r>
    </w:p>
    <w:p w14:paraId="7E3C70D2"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lastRenderedPageBreak/>
        <w:t>Prova de regularidade relativa à Seguridade Social (INSS) e ao Fundo de Garantia por Tempo de Serviço (FGTS).</w:t>
      </w:r>
    </w:p>
    <w:p w14:paraId="6FC12737"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Comprovação de inexistência de débitos inadimplidos perante a Justiça do Trabalho.</w:t>
      </w:r>
    </w:p>
    <w:p w14:paraId="600A5DCB" w14:textId="77777777" w:rsidR="0022054D"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CNAE da empresa deve ser compatível com o objeto da compra direta (locação de equipamentos médicos).</w:t>
      </w:r>
    </w:p>
    <w:p w14:paraId="08BD157B" w14:textId="77777777" w:rsidR="0022054D" w:rsidRPr="00E40E69" w:rsidRDefault="0022054D" w:rsidP="0022054D">
      <w:pPr>
        <w:tabs>
          <w:tab w:val="num" w:pos="720"/>
        </w:tabs>
        <w:spacing w:after="160" w:line="259" w:lineRule="auto"/>
        <w:rPr>
          <w:rFonts w:ascii="Arial" w:hAnsi="Arial" w:cs="Arial"/>
          <w:b/>
          <w:bCs/>
          <w:sz w:val="20"/>
          <w:szCs w:val="20"/>
        </w:rPr>
      </w:pPr>
      <w:r w:rsidRPr="00E40E69">
        <w:rPr>
          <w:rFonts w:ascii="Arial" w:hAnsi="Arial" w:cs="Arial"/>
          <w:b/>
          <w:bCs/>
          <w:sz w:val="20"/>
          <w:szCs w:val="20"/>
        </w:rPr>
        <w:t>CADASTRO ATIVO DO CADFOR / SISTEMA E-FISCO.</w:t>
      </w:r>
    </w:p>
    <w:p w14:paraId="58EDD644"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Comprovação de aptidão para desempenho de atividade pertinente e compatível em características, quantidades e prazos com o objeto da licitação, mediante apresentação de atestado(s) fornecido(s) por pessoa(s) jurídica(s) de direito público ou privado, demonstrando os serviços de locação e manutenção de equipamentos médicos similares executados pela Licitante. Será(</w:t>
      </w:r>
      <w:proofErr w:type="spellStart"/>
      <w:r w:rsidRPr="00863201">
        <w:rPr>
          <w:rFonts w:ascii="Arial" w:hAnsi="Arial" w:cs="Arial"/>
          <w:sz w:val="20"/>
          <w:szCs w:val="20"/>
        </w:rPr>
        <w:t>ão</w:t>
      </w:r>
      <w:proofErr w:type="spellEnd"/>
      <w:r w:rsidRPr="00863201">
        <w:rPr>
          <w:rFonts w:ascii="Arial" w:hAnsi="Arial" w:cs="Arial"/>
          <w:sz w:val="20"/>
          <w:szCs w:val="20"/>
        </w:rPr>
        <w:t>) considerado(s) compatível(eis) com a quantidade o(s) atestado(s) que apresentar(em), no mínimo, 50% (cinquenta por cento) da quantidade descrita. Os serviços listados no atestado devem possuir características similares ao objeto descrito neste documento.</w:t>
      </w:r>
    </w:p>
    <w:p w14:paraId="3741CC97"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Os atestados apresentados deverão ser juntamente com cópias dos contratos/empenho firmados com a empresa/órgão descrita no documento.</w:t>
      </w:r>
    </w:p>
    <w:p w14:paraId="7252872E"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A empresa CONTRATADA deverá dispor de todo material necessário para a execução do serviço de locação e manutenção.</w:t>
      </w:r>
    </w:p>
    <w:p w14:paraId="6318F71B"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O prazo para início da prestação do serviço (entrega e instalação do equipamento) é imediato, logo após o recebimento do empenho pela CONTRATADA.</w:t>
      </w:r>
    </w:p>
    <w:p w14:paraId="4FCCA957"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Os serviços serão conferidos e, se verificadas irregularidades, a empresa CONTRATADA terá o prazo máximo de 2 (dois) dias úteis para saná-las ou substituir o equipamento.</w:t>
      </w:r>
    </w:p>
    <w:p w14:paraId="798942F9"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É responsabilidade da CONTRATADA o transporte do equipamento e de quaisquer materiais necessários para manutenção.</w:t>
      </w:r>
    </w:p>
    <w:p w14:paraId="7214666F" w14:textId="6C1F69F7" w:rsidR="0022054D" w:rsidRPr="0022054D"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O Hospital da Restauração poderá cancelar a nota de empenho, mediante comunicação por escrito ou correio eletrônico da empresa vencedora, não cabendo qualquer ônus ao mesmo, caso o cancelamento seja efetuado até 24 horas após a data do pedido.</w:t>
      </w:r>
    </w:p>
    <w:p w14:paraId="13AAB6E6" w14:textId="77777777" w:rsidR="0022054D" w:rsidRPr="00E40E69" w:rsidRDefault="0022054D" w:rsidP="0022054D">
      <w:pPr>
        <w:spacing w:after="160" w:line="259" w:lineRule="auto"/>
        <w:rPr>
          <w:rFonts w:ascii="Arial" w:hAnsi="Arial" w:cs="Arial"/>
          <w:b/>
          <w:bCs/>
          <w:sz w:val="22"/>
          <w:szCs w:val="22"/>
        </w:rPr>
      </w:pPr>
      <w:r w:rsidRPr="00E40E69">
        <w:rPr>
          <w:rFonts w:ascii="Arial" w:hAnsi="Arial" w:cs="Arial"/>
          <w:b/>
          <w:bCs/>
          <w:sz w:val="22"/>
          <w:szCs w:val="22"/>
        </w:rPr>
        <w:t>5. OBRIGAÇÕES DAS PARTES</w:t>
      </w:r>
    </w:p>
    <w:p w14:paraId="173751BA" w14:textId="77777777" w:rsidR="0022054D" w:rsidRPr="00863201" w:rsidRDefault="0022054D" w:rsidP="0022054D">
      <w:pPr>
        <w:spacing w:after="160" w:line="259" w:lineRule="auto"/>
        <w:rPr>
          <w:rFonts w:ascii="Arial" w:hAnsi="Arial" w:cs="Arial"/>
          <w:b/>
          <w:bCs/>
          <w:sz w:val="20"/>
          <w:szCs w:val="20"/>
        </w:rPr>
      </w:pPr>
      <w:r w:rsidRPr="00863201">
        <w:rPr>
          <w:rFonts w:ascii="Arial" w:hAnsi="Arial" w:cs="Arial"/>
          <w:b/>
          <w:bCs/>
          <w:sz w:val="20"/>
          <w:szCs w:val="20"/>
        </w:rPr>
        <w:t>5.1. Obrigações da CONTRATADA</w:t>
      </w:r>
    </w:p>
    <w:p w14:paraId="4046FA94"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Além das já citadas, responsabilizar-se integralmente por eventuais danos causados a bens do CONTRATANTE ou a terceiros, decorrentes de sua atividade de locação e manutenção.</w:t>
      </w:r>
    </w:p>
    <w:p w14:paraId="7E07C778"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Manter durante toda a execução do contrato todas as condições de habilitação e qualificação exigidas.</w:t>
      </w:r>
    </w:p>
    <w:p w14:paraId="0B7C4048" w14:textId="77777777" w:rsidR="0022054D" w:rsidRDefault="0022054D" w:rsidP="0022054D">
      <w:pPr>
        <w:tabs>
          <w:tab w:val="num" w:pos="720"/>
        </w:tabs>
        <w:spacing w:after="160" w:line="259" w:lineRule="auto"/>
        <w:rPr>
          <w:rFonts w:ascii="Arial" w:hAnsi="Arial" w:cs="Arial"/>
          <w:sz w:val="20"/>
          <w:szCs w:val="20"/>
        </w:rPr>
      </w:pPr>
    </w:p>
    <w:p w14:paraId="38BABD09"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lastRenderedPageBreak/>
        <w:t>Oferecer garantia integral (peças e mão de obra) de, no mínimo, 06 (seis) meses para qualquer intervenção de manutenção corretiva realizada no equipamento locado, a contar da data de conclusão do reparo. Além disso, o equipamento locado deve permanecer em plenas condições de uso durante todo o período da locação.</w:t>
      </w:r>
    </w:p>
    <w:p w14:paraId="6EF2C28E" w14:textId="77777777" w:rsidR="0022054D" w:rsidRPr="00863201" w:rsidRDefault="0022054D" w:rsidP="0022054D">
      <w:pPr>
        <w:spacing w:after="160" w:line="259" w:lineRule="auto"/>
        <w:rPr>
          <w:rFonts w:ascii="Arial" w:hAnsi="Arial" w:cs="Arial"/>
          <w:b/>
          <w:bCs/>
          <w:sz w:val="20"/>
          <w:szCs w:val="20"/>
        </w:rPr>
      </w:pPr>
      <w:r w:rsidRPr="00863201">
        <w:rPr>
          <w:rFonts w:ascii="Arial" w:hAnsi="Arial" w:cs="Arial"/>
          <w:b/>
          <w:bCs/>
          <w:sz w:val="20"/>
          <w:szCs w:val="20"/>
        </w:rPr>
        <w:t>5.2. Obrigações do CONTRATANTE</w:t>
      </w:r>
    </w:p>
    <w:p w14:paraId="721EBBF1"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Designar formalmente o fiscal do contrato e seu substituto, conforme Decreto Estadual nº 51.651/2021, que regulamenta a atuação dos agentes públicos em contratações.</w:t>
      </w:r>
    </w:p>
    <w:p w14:paraId="201CFE38"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Garantir as condições de segurança para a equipe da CONTRATADA no local dos serviços.</w:t>
      </w:r>
    </w:p>
    <w:p w14:paraId="135172F4"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14:paraId="36B3AE7E"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Prova de inscrição no Cadastro Nacional de Pessoa Jurídica do Ministério da Fazenda (CNPJ/MF), com emissão de no máximo 90 (noventa) dias.</w:t>
      </w:r>
    </w:p>
    <w:p w14:paraId="2639E5ED"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14:paraId="163679E2"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Prova de regularidade relativa ao Fundo de Garantia por Tempo de Serviço – FGTS, comprovada através de apresentação de certidão fornecida pela Caixa Econômica Federal.</w:t>
      </w:r>
    </w:p>
    <w:p w14:paraId="42EEA333"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Prova de regularidade para com a Fazenda Estadual, comprovada através de Certidão de Regularidade Fiscal – CRF, emitida pela Secretaria da Fazenda do domicílio ou sede da licitante. Caso a licitante tenha filial no Estado de Pernambuco, deverá apresentar também a CRF de Pernambuco.</w:t>
      </w:r>
    </w:p>
    <w:p w14:paraId="57F7BC09"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Prova de regularidade perante a Justiça do Trabalho, através de Certidão Negativa de Débitos Trabalhistas – CNDT ou Certidão Positiva com efeitos de Negativa, de acordo com a Lei nº 12.440/2011 e Resolução Administrativa nº 1.470/2011 do TST.</w:t>
      </w:r>
    </w:p>
    <w:p w14:paraId="55F57D4F" w14:textId="77777777" w:rsidR="0022054D" w:rsidRPr="00863201" w:rsidRDefault="0022054D" w:rsidP="0022054D">
      <w:pPr>
        <w:spacing w:after="160" w:line="259" w:lineRule="auto"/>
        <w:rPr>
          <w:rFonts w:ascii="Arial" w:hAnsi="Arial" w:cs="Arial"/>
          <w:b/>
          <w:bCs/>
          <w:sz w:val="20"/>
          <w:szCs w:val="20"/>
        </w:rPr>
      </w:pPr>
      <w:r w:rsidRPr="00863201">
        <w:rPr>
          <w:rFonts w:ascii="Arial" w:hAnsi="Arial" w:cs="Arial"/>
          <w:b/>
          <w:bCs/>
          <w:sz w:val="20"/>
          <w:szCs w:val="20"/>
        </w:rPr>
        <w:t>5.3. Declaração de Vistoria</w:t>
      </w:r>
    </w:p>
    <w:p w14:paraId="45D529F3" w14:textId="77777777" w:rsidR="0022054D" w:rsidRPr="00863201" w:rsidRDefault="0022054D" w:rsidP="0022054D">
      <w:pPr>
        <w:spacing w:after="160" w:line="259" w:lineRule="auto"/>
        <w:rPr>
          <w:rFonts w:ascii="Arial" w:hAnsi="Arial" w:cs="Arial"/>
          <w:sz w:val="20"/>
          <w:szCs w:val="20"/>
        </w:rPr>
      </w:pPr>
      <w:r w:rsidRPr="00863201">
        <w:rPr>
          <w:rFonts w:ascii="Arial" w:hAnsi="Arial" w:cs="Arial"/>
          <w:sz w:val="20"/>
          <w:szCs w:val="20"/>
        </w:rPr>
        <w:t>Declaração da Empresa de que realizou vistoria “in loco”, tomando ciência das condições do local de instalação do equipamento, grau de dificuldade da logística e de todos os aspectos que possam influir direta e indiretamente na execução dos serviços de locação e manutenção, atestando pleno conhecimento das condições de execução dos serviços, com visto de representante da Superintendência de Engenharia e Manutenção – SENG.</w:t>
      </w:r>
    </w:p>
    <w:p w14:paraId="1DB7187C" w14:textId="77777777" w:rsidR="0022054D" w:rsidRPr="00863201" w:rsidRDefault="0022054D" w:rsidP="0022054D">
      <w:pPr>
        <w:spacing w:after="160" w:line="259" w:lineRule="auto"/>
        <w:rPr>
          <w:rFonts w:ascii="Arial" w:hAnsi="Arial" w:cs="Arial"/>
          <w:b/>
          <w:bCs/>
          <w:sz w:val="20"/>
          <w:szCs w:val="20"/>
        </w:rPr>
      </w:pPr>
      <w:r w:rsidRPr="00863201">
        <w:rPr>
          <w:rFonts w:ascii="Arial" w:hAnsi="Arial" w:cs="Arial"/>
          <w:b/>
          <w:bCs/>
          <w:sz w:val="20"/>
          <w:szCs w:val="20"/>
        </w:rPr>
        <w:t>5.4. Procedimento de Vistoria</w:t>
      </w:r>
    </w:p>
    <w:p w14:paraId="14331249" w14:textId="77777777" w:rsidR="0022054D" w:rsidRPr="00863201" w:rsidRDefault="0022054D" w:rsidP="0022054D">
      <w:pPr>
        <w:spacing w:after="160" w:line="259" w:lineRule="auto"/>
        <w:rPr>
          <w:rFonts w:ascii="Arial" w:hAnsi="Arial" w:cs="Arial"/>
          <w:sz w:val="20"/>
          <w:szCs w:val="20"/>
        </w:rPr>
      </w:pPr>
      <w:r w:rsidRPr="00863201">
        <w:rPr>
          <w:rFonts w:ascii="Arial" w:hAnsi="Arial" w:cs="Arial"/>
          <w:sz w:val="20"/>
          <w:szCs w:val="20"/>
        </w:rPr>
        <w:lastRenderedPageBreak/>
        <w:t>A vistoria “in loco” referida no subitem anterior deverá ser feita por representante da Empresa em dia útil, a partir da data da publicação da Cotação, no horário das 09 (nove) às 15 (quinze) horas, até o último dia útil anterior à data da abertura do início da Compra Direta, visando conhecer as instalações existentes. A empresa deverá apresentar no ato da entrega da documentação de habilitação, o respectivo documento assinado por servidor da Superintendência de Engenharia e Manutenção (SEMAN) do Hospital da Restauração, devendo para tanto ser agendado junto à SEMAN através dos telefones (81) 3181-5413/5404.</w:t>
      </w:r>
    </w:p>
    <w:p w14:paraId="065127B5" w14:textId="77777777" w:rsidR="0022054D" w:rsidRPr="00863201" w:rsidRDefault="0022054D" w:rsidP="0022054D">
      <w:pPr>
        <w:spacing w:after="160" w:line="259" w:lineRule="auto"/>
        <w:rPr>
          <w:rFonts w:ascii="Arial" w:hAnsi="Arial" w:cs="Arial"/>
          <w:b/>
          <w:bCs/>
          <w:sz w:val="20"/>
          <w:szCs w:val="20"/>
        </w:rPr>
      </w:pPr>
      <w:r w:rsidRPr="00863201">
        <w:rPr>
          <w:rFonts w:ascii="Arial" w:hAnsi="Arial" w:cs="Arial"/>
          <w:b/>
          <w:bCs/>
          <w:sz w:val="20"/>
          <w:szCs w:val="20"/>
        </w:rPr>
        <w:t>5.5. Dispensa de Vistoria</w:t>
      </w:r>
    </w:p>
    <w:p w14:paraId="6CB8A9C1" w14:textId="206CCB8B" w:rsidR="0022054D" w:rsidRPr="0022054D" w:rsidRDefault="0022054D" w:rsidP="0022054D">
      <w:pPr>
        <w:spacing w:after="160" w:line="259" w:lineRule="auto"/>
        <w:rPr>
          <w:rFonts w:ascii="Arial" w:hAnsi="Arial" w:cs="Arial"/>
          <w:sz w:val="20"/>
          <w:szCs w:val="20"/>
        </w:rPr>
      </w:pPr>
      <w:r w:rsidRPr="00863201">
        <w:rPr>
          <w:rFonts w:ascii="Arial" w:hAnsi="Arial" w:cs="Arial"/>
          <w:sz w:val="20"/>
          <w:szCs w:val="20"/>
        </w:rPr>
        <w:t>Não desejando realizar a visita “in loco”, deverá a Licitante firmar declaração de que tem conhecimento das condições físicas locais para o cumprimento das obrigações objeto da licitação, assumindo a responsabilidade por eventuais constatações posteriores que poderiam ter sido verificadas, caso tivesse realizado a visita técnica.</w:t>
      </w:r>
    </w:p>
    <w:p w14:paraId="035543D5" w14:textId="77777777" w:rsidR="0022054D" w:rsidRPr="00E40E69" w:rsidRDefault="0022054D" w:rsidP="0022054D">
      <w:pPr>
        <w:spacing w:after="160" w:line="259" w:lineRule="auto"/>
        <w:rPr>
          <w:rFonts w:ascii="Arial" w:hAnsi="Arial" w:cs="Arial"/>
          <w:b/>
          <w:bCs/>
          <w:sz w:val="22"/>
          <w:szCs w:val="22"/>
        </w:rPr>
      </w:pPr>
      <w:r w:rsidRPr="00E40E69">
        <w:rPr>
          <w:rFonts w:ascii="Arial" w:hAnsi="Arial" w:cs="Arial"/>
          <w:b/>
          <w:bCs/>
          <w:sz w:val="22"/>
          <w:szCs w:val="22"/>
        </w:rPr>
        <w:t>6. ESTUDO TÉCNICO PRELIMINAR E PESQUISA DE PREÇOS</w:t>
      </w:r>
    </w:p>
    <w:p w14:paraId="7917F973" w14:textId="77777777" w:rsidR="0022054D" w:rsidRPr="00863201" w:rsidRDefault="0022054D" w:rsidP="0022054D">
      <w:pPr>
        <w:spacing w:after="160" w:line="259" w:lineRule="auto"/>
        <w:rPr>
          <w:rFonts w:ascii="Arial" w:hAnsi="Arial" w:cs="Arial"/>
          <w:b/>
          <w:bCs/>
          <w:sz w:val="20"/>
          <w:szCs w:val="20"/>
        </w:rPr>
      </w:pPr>
      <w:r w:rsidRPr="00863201">
        <w:rPr>
          <w:rFonts w:ascii="Arial" w:hAnsi="Arial" w:cs="Arial"/>
          <w:b/>
          <w:bCs/>
          <w:sz w:val="20"/>
          <w:szCs w:val="20"/>
        </w:rPr>
        <w:t>6.1. Justificativa para a Dispensa (Art. 72 da Lei 14.133/2021)</w:t>
      </w:r>
    </w:p>
    <w:p w14:paraId="27C99E07" w14:textId="77777777" w:rsidR="0022054D" w:rsidRPr="00863201" w:rsidRDefault="0022054D" w:rsidP="0022054D">
      <w:pPr>
        <w:spacing w:after="160" w:line="259" w:lineRule="auto"/>
        <w:rPr>
          <w:rFonts w:ascii="Arial" w:hAnsi="Arial" w:cs="Arial"/>
          <w:sz w:val="20"/>
          <w:szCs w:val="20"/>
        </w:rPr>
      </w:pPr>
      <w:r w:rsidRPr="00863201">
        <w:rPr>
          <w:rFonts w:ascii="Arial" w:hAnsi="Arial" w:cs="Arial"/>
          <w:sz w:val="20"/>
          <w:szCs w:val="20"/>
        </w:rPr>
        <w:t>A contratação enquadra-se na hipótese de dispensa de licitação prevista no Art. 75, Inciso II da Lei nº 14.133/2021 (contratação de valor inferior a R$ 59.906,02 para outros serviços).</w:t>
      </w:r>
    </w:p>
    <w:p w14:paraId="7CC036A6" w14:textId="77777777" w:rsidR="0022054D" w:rsidRPr="00863201" w:rsidRDefault="0022054D" w:rsidP="0022054D">
      <w:pPr>
        <w:spacing w:after="160" w:line="259" w:lineRule="auto"/>
        <w:rPr>
          <w:rFonts w:ascii="Arial" w:hAnsi="Arial" w:cs="Arial"/>
          <w:b/>
          <w:bCs/>
          <w:sz w:val="20"/>
          <w:szCs w:val="20"/>
        </w:rPr>
      </w:pPr>
      <w:r w:rsidRPr="00863201">
        <w:rPr>
          <w:rFonts w:ascii="Arial" w:hAnsi="Arial" w:cs="Arial"/>
          <w:b/>
          <w:bCs/>
          <w:sz w:val="20"/>
          <w:szCs w:val="20"/>
        </w:rPr>
        <w:t>6.2. Pesquisa de Preços (Art. 23 da Lei 14.133/2021)</w:t>
      </w:r>
    </w:p>
    <w:p w14:paraId="3C8EEB87" w14:textId="08C95330" w:rsidR="0022054D" w:rsidRPr="0022054D" w:rsidRDefault="0022054D" w:rsidP="0022054D">
      <w:pPr>
        <w:spacing w:after="160" w:line="259" w:lineRule="auto"/>
        <w:rPr>
          <w:rFonts w:ascii="Arial" w:hAnsi="Arial" w:cs="Arial"/>
          <w:sz w:val="20"/>
          <w:szCs w:val="20"/>
        </w:rPr>
      </w:pPr>
      <w:r w:rsidRPr="00863201">
        <w:rPr>
          <w:rFonts w:ascii="Arial" w:hAnsi="Arial" w:cs="Arial"/>
          <w:sz w:val="20"/>
          <w:szCs w:val="20"/>
        </w:rPr>
        <w:t>Para estimar o valor da contratação, foi realizada pesquisa de preços com base em cotações formais com, no mínimo, 3 (três) fornecedores especializados no ramo de locação de equipamentos médicos. A pesquisa considerou também contratações similares realizadas por outros órgãos públicos, consultadas no Painel de Preços do Governo Federal e no Portal Nacional de Contratações Públicas (PNCP), para garantir que o valor seja compatível com o praticado no mercado.</w:t>
      </w:r>
    </w:p>
    <w:p w14:paraId="51EE6EC9" w14:textId="77777777" w:rsidR="0022054D" w:rsidRPr="00E40E69" w:rsidRDefault="0022054D" w:rsidP="0022054D">
      <w:pPr>
        <w:spacing w:after="160" w:line="259" w:lineRule="auto"/>
        <w:rPr>
          <w:rFonts w:ascii="Arial" w:hAnsi="Arial" w:cs="Arial"/>
          <w:b/>
          <w:bCs/>
          <w:sz w:val="22"/>
          <w:szCs w:val="22"/>
        </w:rPr>
      </w:pPr>
      <w:r w:rsidRPr="00E40E69">
        <w:rPr>
          <w:rFonts w:ascii="Arial" w:hAnsi="Arial" w:cs="Arial"/>
          <w:b/>
          <w:bCs/>
          <w:sz w:val="22"/>
          <w:szCs w:val="22"/>
        </w:rPr>
        <w:t>7. GESTÃO DE RISCOS (MATRIZ DE RISCOS SIMPLIFICADA)</w:t>
      </w:r>
    </w:p>
    <w:p w14:paraId="431CFF91" w14:textId="77777777" w:rsidR="0022054D" w:rsidRPr="00863201" w:rsidRDefault="0022054D" w:rsidP="0022054D">
      <w:pPr>
        <w:spacing w:after="160" w:line="259" w:lineRule="auto"/>
        <w:rPr>
          <w:rFonts w:ascii="Arial" w:hAnsi="Arial" w:cs="Arial"/>
          <w:b/>
          <w:bCs/>
          <w:sz w:val="20"/>
          <w:szCs w:val="20"/>
        </w:rPr>
      </w:pPr>
      <w:r w:rsidRPr="00863201">
        <w:rPr>
          <w:rFonts w:ascii="Arial" w:hAnsi="Arial" w:cs="Arial"/>
          <w:b/>
          <w:bCs/>
          <w:sz w:val="20"/>
          <w:szCs w:val="20"/>
        </w:rPr>
        <w:t>(Conforme Art. 18, X e Art. 103 da Lei nº 14.133/2021)</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43"/>
        <w:gridCol w:w="1304"/>
        <w:gridCol w:w="792"/>
        <w:gridCol w:w="3142"/>
        <w:gridCol w:w="1313"/>
      </w:tblGrid>
      <w:tr w:rsidR="0022054D" w:rsidRPr="00863201" w14:paraId="495EE810" w14:textId="77777777" w:rsidTr="00EB6B15">
        <w:trPr>
          <w:tblHeader/>
          <w:tblCellSpacing w:w="15" w:type="dxa"/>
        </w:trPr>
        <w:tc>
          <w:tcPr>
            <w:tcW w:w="0" w:type="auto"/>
            <w:vAlign w:val="center"/>
            <w:hideMark/>
          </w:tcPr>
          <w:p w14:paraId="4A8542C1"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Risco Potencial</w:t>
            </w:r>
          </w:p>
        </w:tc>
        <w:tc>
          <w:tcPr>
            <w:tcW w:w="0" w:type="auto"/>
            <w:vAlign w:val="center"/>
            <w:hideMark/>
          </w:tcPr>
          <w:p w14:paraId="755EC139"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Probabilidade</w:t>
            </w:r>
          </w:p>
        </w:tc>
        <w:tc>
          <w:tcPr>
            <w:tcW w:w="0" w:type="auto"/>
            <w:vAlign w:val="center"/>
            <w:hideMark/>
          </w:tcPr>
          <w:p w14:paraId="4F27A31D"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Impacto</w:t>
            </w:r>
          </w:p>
        </w:tc>
        <w:tc>
          <w:tcPr>
            <w:tcW w:w="0" w:type="auto"/>
            <w:vAlign w:val="center"/>
            <w:hideMark/>
          </w:tcPr>
          <w:p w14:paraId="3EA96FAB"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Medida de Mitigação</w:t>
            </w:r>
          </w:p>
        </w:tc>
        <w:tc>
          <w:tcPr>
            <w:tcW w:w="0" w:type="auto"/>
            <w:vAlign w:val="center"/>
            <w:hideMark/>
          </w:tcPr>
          <w:p w14:paraId="052DCEB0"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Responsável</w:t>
            </w:r>
          </w:p>
        </w:tc>
      </w:tr>
      <w:tr w:rsidR="0022054D" w:rsidRPr="00863201" w14:paraId="64E74499" w14:textId="77777777" w:rsidTr="00EB6B15">
        <w:trPr>
          <w:tblCellSpacing w:w="15" w:type="dxa"/>
        </w:trPr>
        <w:tc>
          <w:tcPr>
            <w:tcW w:w="0" w:type="auto"/>
            <w:vAlign w:val="center"/>
            <w:hideMark/>
          </w:tcPr>
          <w:p w14:paraId="58F99B82"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1. Atraso na entrega do equipamento locado ou na realização da manutenção</w:t>
            </w:r>
          </w:p>
        </w:tc>
        <w:tc>
          <w:tcPr>
            <w:tcW w:w="0" w:type="auto"/>
            <w:vAlign w:val="center"/>
            <w:hideMark/>
          </w:tcPr>
          <w:p w14:paraId="7ACFA111"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Média</w:t>
            </w:r>
          </w:p>
        </w:tc>
        <w:tc>
          <w:tcPr>
            <w:tcW w:w="0" w:type="auto"/>
            <w:vAlign w:val="center"/>
            <w:hideMark/>
          </w:tcPr>
          <w:p w14:paraId="0A62F706"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Alto</w:t>
            </w:r>
          </w:p>
        </w:tc>
        <w:tc>
          <w:tcPr>
            <w:tcW w:w="0" w:type="auto"/>
            <w:vAlign w:val="center"/>
            <w:hideMark/>
          </w:tcPr>
          <w:p w14:paraId="11AB5FBF"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Exigir cronograma detalhado; prever sanção por atraso; fiscalização atuante.</w:t>
            </w:r>
          </w:p>
        </w:tc>
        <w:tc>
          <w:tcPr>
            <w:tcW w:w="0" w:type="auto"/>
            <w:vAlign w:val="center"/>
            <w:hideMark/>
          </w:tcPr>
          <w:p w14:paraId="7684EF8F"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Fiscal do Contrato</w:t>
            </w:r>
          </w:p>
        </w:tc>
      </w:tr>
      <w:tr w:rsidR="0022054D" w:rsidRPr="00863201" w14:paraId="2D0248F5" w14:textId="77777777" w:rsidTr="00EB6B15">
        <w:trPr>
          <w:tblCellSpacing w:w="15" w:type="dxa"/>
        </w:trPr>
        <w:tc>
          <w:tcPr>
            <w:tcW w:w="0" w:type="auto"/>
            <w:vAlign w:val="center"/>
            <w:hideMark/>
          </w:tcPr>
          <w:p w14:paraId="173F80F8"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2. Qualidade inferior do equipamento locado ou das peças de reposição</w:t>
            </w:r>
          </w:p>
        </w:tc>
        <w:tc>
          <w:tcPr>
            <w:tcW w:w="0" w:type="auto"/>
            <w:vAlign w:val="center"/>
            <w:hideMark/>
          </w:tcPr>
          <w:p w14:paraId="7A436655"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Média</w:t>
            </w:r>
          </w:p>
        </w:tc>
        <w:tc>
          <w:tcPr>
            <w:tcW w:w="0" w:type="auto"/>
            <w:vAlign w:val="center"/>
            <w:hideMark/>
          </w:tcPr>
          <w:p w14:paraId="06B9CC95"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Alto</w:t>
            </w:r>
          </w:p>
        </w:tc>
        <w:tc>
          <w:tcPr>
            <w:tcW w:w="0" w:type="auto"/>
            <w:vAlign w:val="center"/>
            <w:hideMark/>
          </w:tcPr>
          <w:p w14:paraId="20EA33CB"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Exigir equipamento novo ou em perfeitas condições; exigir peças originais ou equivalentes com certificado; inspecionar o equipamento/peças.</w:t>
            </w:r>
          </w:p>
        </w:tc>
        <w:tc>
          <w:tcPr>
            <w:tcW w:w="0" w:type="auto"/>
            <w:vAlign w:val="center"/>
            <w:hideMark/>
          </w:tcPr>
          <w:p w14:paraId="53D1A70C"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Fiscal do Contrato</w:t>
            </w:r>
          </w:p>
        </w:tc>
      </w:tr>
      <w:tr w:rsidR="0022054D" w:rsidRPr="00863201" w14:paraId="639DB52E" w14:textId="77777777" w:rsidTr="00EB6B15">
        <w:trPr>
          <w:tblCellSpacing w:w="15" w:type="dxa"/>
        </w:trPr>
        <w:tc>
          <w:tcPr>
            <w:tcW w:w="0" w:type="auto"/>
            <w:vAlign w:val="center"/>
            <w:hideMark/>
          </w:tcPr>
          <w:p w14:paraId="4BB5B16D"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lastRenderedPageBreak/>
              <w:t>3. Serviço de manutenção não corrige o defeito / Equipamento inoperante</w:t>
            </w:r>
          </w:p>
        </w:tc>
        <w:tc>
          <w:tcPr>
            <w:tcW w:w="0" w:type="auto"/>
            <w:vAlign w:val="center"/>
            <w:hideMark/>
          </w:tcPr>
          <w:p w14:paraId="146474F2"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Baixa</w:t>
            </w:r>
          </w:p>
        </w:tc>
        <w:tc>
          <w:tcPr>
            <w:tcW w:w="0" w:type="auto"/>
            <w:vAlign w:val="center"/>
            <w:hideMark/>
          </w:tcPr>
          <w:p w14:paraId="6CE7334A"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Alto</w:t>
            </w:r>
          </w:p>
        </w:tc>
        <w:tc>
          <w:tcPr>
            <w:tcW w:w="0" w:type="auto"/>
            <w:vAlign w:val="center"/>
            <w:hideMark/>
          </w:tcPr>
          <w:p w14:paraId="7CA793BE"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Exigir testes de funcionalidade completos antes do recebimento; garantia mínima de 06 meses para o serviço.</w:t>
            </w:r>
          </w:p>
        </w:tc>
        <w:tc>
          <w:tcPr>
            <w:tcW w:w="0" w:type="auto"/>
            <w:vAlign w:val="center"/>
            <w:hideMark/>
          </w:tcPr>
          <w:p w14:paraId="43DBD596"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Contratada / Fiscal</w:t>
            </w:r>
          </w:p>
        </w:tc>
      </w:tr>
      <w:tr w:rsidR="0022054D" w:rsidRPr="00863201" w14:paraId="048E4D3E" w14:textId="77777777" w:rsidTr="00EB6B15">
        <w:trPr>
          <w:tblCellSpacing w:w="15" w:type="dxa"/>
        </w:trPr>
        <w:tc>
          <w:tcPr>
            <w:tcW w:w="0" w:type="auto"/>
            <w:vAlign w:val="center"/>
            <w:hideMark/>
          </w:tcPr>
          <w:p w14:paraId="343C8FCF"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4. Acidente de trabalho</w:t>
            </w:r>
          </w:p>
        </w:tc>
        <w:tc>
          <w:tcPr>
            <w:tcW w:w="0" w:type="auto"/>
            <w:vAlign w:val="center"/>
            <w:hideMark/>
          </w:tcPr>
          <w:p w14:paraId="1265D9D5"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Baixa</w:t>
            </w:r>
          </w:p>
        </w:tc>
        <w:tc>
          <w:tcPr>
            <w:tcW w:w="0" w:type="auto"/>
            <w:vAlign w:val="center"/>
            <w:hideMark/>
          </w:tcPr>
          <w:p w14:paraId="68628DDA"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Médio</w:t>
            </w:r>
          </w:p>
        </w:tc>
        <w:tc>
          <w:tcPr>
            <w:tcW w:w="0" w:type="auto"/>
            <w:vAlign w:val="center"/>
            <w:hideMark/>
          </w:tcPr>
          <w:p w14:paraId="27E8DD5B"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Exigir cumprimento das normas de segurança do trabalho; uso de EPIs.</w:t>
            </w:r>
          </w:p>
        </w:tc>
        <w:tc>
          <w:tcPr>
            <w:tcW w:w="0" w:type="auto"/>
            <w:vAlign w:val="center"/>
            <w:hideMark/>
          </w:tcPr>
          <w:p w14:paraId="2B80BAE2"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Contratada</w:t>
            </w:r>
          </w:p>
        </w:tc>
      </w:tr>
    </w:tbl>
    <w:p w14:paraId="5F2C1F46" w14:textId="77777777" w:rsidR="0022054D" w:rsidRDefault="0022054D" w:rsidP="0022054D">
      <w:pPr>
        <w:spacing w:after="160" w:line="259" w:lineRule="auto"/>
        <w:rPr>
          <w:rFonts w:ascii="Arial" w:hAnsi="Arial" w:cs="Arial"/>
          <w:b/>
          <w:bCs/>
          <w:sz w:val="22"/>
          <w:szCs w:val="22"/>
        </w:rPr>
      </w:pPr>
    </w:p>
    <w:p w14:paraId="4A0CBB49" w14:textId="343E9021" w:rsidR="0022054D" w:rsidRPr="00E40E69" w:rsidRDefault="0022054D" w:rsidP="0022054D">
      <w:pPr>
        <w:spacing w:after="160" w:line="259" w:lineRule="auto"/>
        <w:rPr>
          <w:rFonts w:ascii="Arial" w:hAnsi="Arial" w:cs="Arial"/>
          <w:b/>
          <w:bCs/>
          <w:sz w:val="22"/>
          <w:szCs w:val="22"/>
        </w:rPr>
      </w:pPr>
      <w:r w:rsidRPr="00E40E69">
        <w:rPr>
          <w:rFonts w:ascii="Arial" w:hAnsi="Arial" w:cs="Arial"/>
          <w:b/>
          <w:bCs/>
          <w:sz w:val="22"/>
          <w:szCs w:val="22"/>
        </w:rPr>
        <w:t>8. FISCALIZAÇÃO DO CONTRATO</w:t>
      </w:r>
    </w:p>
    <w:p w14:paraId="6579BE3A" w14:textId="77777777" w:rsidR="0022054D" w:rsidRPr="00863201" w:rsidRDefault="0022054D" w:rsidP="0022054D">
      <w:pPr>
        <w:spacing w:after="160" w:line="259" w:lineRule="auto"/>
        <w:rPr>
          <w:rFonts w:ascii="Arial" w:hAnsi="Arial" w:cs="Arial"/>
          <w:b/>
          <w:bCs/>
          <w:sz w:val="20"/>
          <w:szCs w:val="20"/>
        </w:rPr>
      </w:pPr>
      <w:r w:rsidRPr="00863201">
        <w:rPr>
          <w:rFonts w:ascii="Arial" w:hAnsi="Arial" w:cs="Arial"/>
          <w:b/>
          <w:bCs/>
          <w:sz w:val="20"/>
          <w:szCs w:val="20"/>
        </w:rPr>
        <w:t>8.1. Responsabilidades do Fiscal</w:t>
      </w:r>
    </w:p>
    <w:p w14:paraId="0A83A7B1" w14:textId="77777777" w:rsidR="0022054D" w:rsidRPr="00863201" w:rsidRDefault="0022054D" w:rsidP="0022054D">
      <w:pPr>
        <w:spacing w:after="160" w:line="259" w:lineRule="auto"/>
        <w:rPr>
          <w:rFonts w:ascii="Arial" w:hAnsi="Arial" w:cs="Arial"/>
          <w:sz w:val="20"/>
          <w:szCs w:val="20"/>
        </w:rPr>
      </w:pPr>
      <w:r w:rsidRPr="00863201">
        <w:rPr>
          <w:rFonts w:ascii="Arial" w:hAnsi="Arial" w:cs="Arial"/>
          <w:sz w:val="20"/>
          <w:szCs w:val="20"/>
        </w:rPr>
        <w:t>A fiscalização será exercida por servidor(es) designado(s) formalmente, com base no Art. 117 da Lei 14.133/2021 e no Decreto Estadual nº 51.651/2021, que deverá:</w:t>
      </w:r>
    </w:p>
    <w:p w14:paraId="77C4E500"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Acompanhar in loco a utilização e a necessidade de manutenção do equipamento locado.</w:t>
      </w:r>
    </w:p>
    <w:p w14:paraId="57921793"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Aprovar o laudo técnico preliminar em caso de manutenção.</w:t>
      </w:r>
    </w:p>
    <w:p w14:paraId="1A9F55DF"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Atestar a entrega do equipamento em plenas condições de uso e a conclusão dos serviços de manutenção e a conformidade com o especificado.</w:t>
      </w:r>
    </w:p>
    <w:p w14:paraId="3F340762" w14:textId="2E891B0D" w:rsidR="0022054D" w:rsidRPr="0022054D"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Elaborar o Termo de Recebimento Provisório e, após o decurso do prazo de observação, o Termo de Recebimento Definitivo.</w:t>
      </w:r>
    </w:p>
    <w:p w14:paraId="4A0C0E4C" w14:textId="77777777" w:rsidR="0022054D" w:rsidRPr="00E40E69" w:rsidRDefault="0022054D" w:rsidP="0022054D">
      <w:pPr>
        <w:spacing w:after="160" w:line="259" w:lineRule="auto"/>
        <w:rPr>
          <w:rFonts w:ascii="Arial" w:hAnsi="Arial" w:cs="Arial"/>
          <w:b/>
          <w:bCs/>
          <w:sz w:val="22"/>
          <w:szCs w:val="22"/>
        </w:rPr>
      </w:pPr>
      <w:r w:rsidRPr="00E40E69">
        <w:rPr>
          <w:rFonts w:ascii="Arial" w:hAnsi="Arial" w:cs="Arial"/>
          <w:b/>
          <w:bCs/>
          <w:sz w:val="22"/>
          <w:szCs w:val="22"/>
        </w:rPr>
        <w:t>9. CONDIÇÕES DE PAGAMENTO</w:t>
      </w:r>
    </w:p>
    <w:p w14:paraId="4B8D4F54" w14:textId="77777777" w:rsidR="0022054D" w:rsidRPr="00863201" w:rsidRDefault="0022054D" w:rsidP="0022054D">
      <w:pPr>
        <w:spacing w:after="160" w:line="259" w:lineRule="auto"/>
        <w:rPr>
          <w:rFonts w:ascii="Arial" w:hAnsi="Arial" w:cs="Arial"/>
          <w:b/>
          <w:bCs/>
          <w:sz w:val="20"/>
          <w:szCs w:val="20"/>
        </w:rPr>
      </w:pPr>
      <w:r w:rsidRPr="00863201">
        <w:rPr>
          <w:rFonts w:ascii="Arial" w:hAnsi="Arial" w:cs="Arial"/>
          <w:b/>
          <w:bCs/>
          <w:sz w:val="20"/>
          <w:szCs w:val="20"/>
        </w:rPr>
        <w:t>9.1. Pagamento Mensal</w:t>
      </w:r>
    </w:p>
    <w:p w14:paraId="4F13392E" w14:textId="5CDF878E" w:rsidR="0022054D" w:rsidRPr="00863201" w:rsidRDefault="0022054D" w:rsidP="0022054D">
      <w:pPr>
        <w:spacing w:after="160" w:line="259" w:lineRule="auto"/>
        <w:rPr>
          <w:rFonts w:ascii="Arial" w:hAnsi="Arial" w:cs="Arial"/>
          <w:sz w:val="20"/>
          <w:szCs w:val="20"/>
        </w:rPr>
      </w:pPr>
      <w:r w:rsidRPr="00863201">
        <w:rPr>
          <w:rFonts w:ascii="Arial" w:hAnsi="Arial" w:cs="Arial"/>
          <w:sz w:val="20"/>
          <w:szCs w:val="20"/>
        </w:rPr>
        <w:t>O pagamento será efetuado em parcelas mensais, no prazo de até 30 (trinta) dias, contados a partir do ateste no documento fiscal, que só poderá ocorrer após a emissão do Termo de Recebimento Definitivo (referente à prestação de serviço mensal ou à conclusão da manutenção, se aplicável) pelo fiscal do contrato.</w:t>
      </w:r>
    </w:p>
    <w:p w14:paraId="2F8579B2" w14:textId="77777777" w:rsidR="0022054D" w:rsidRPr="00E40E69" w:rsidRDefault="0022054D" w:rsidP="0022054D">
      <w:pPr>
        <w:tabs>
          <w:tab w:val="left" w:pos="288"/>
        </w:tabs>
        <w:suppressAutoHyphens w:val="0"/>
        <w:ind w:right="73"/>
        <w:rPr>
          <w:rFonts w:ascii="Arial" w:hAnsi="Arial" w:cs="Arial"/>
          <w:b/>
          <w:bCs/>
          <w:sz w:val="22"/>
          <w:szCs w:val="22"/>
        </w:rPr>
      </w:pPr>
      <w:r w:rsidRPr="00E40E69">
        <w:rPr>
          <w:rFonts w:ascii="Arial" w:hAnsi="Arial" w:cs="Arial"/>
          <w:b/>
          <w:bCs/>
          <w:sz w:val="22"/>
          <w:szCs w:val="22"/>
        </w:rPr>
        <w:t>10. SANÇÕES ADMINISTRATIVAS</w:t>
      </w:r>
    </w:p>
    <w:p w14:paraId="2E9A6F4B" w14:textId="77777777" w:rsidR="0022054D" w:rsidRPr="00863201" w:rsidRDefault="0022054D" w:rsidP="0022054D">
      <w:pPr>
        <w:tabs>
          <w:tab w:val="left" w:pos="288"/>
        </w:tabs>
        <w:suppressAutoHyphens w:val="0"/>
        <w:ind w:right="73"/>
        <w:rPr>
          <w:rFonts w:ascii="Arial" w:hAnsi="Arial" w:cs="Arial"/>
          <w:b/>
          <w:bCs/>
          <w:sz w:val="20"/>
          <w:szCs w:val="20"/>
        </w:rPr>
      </w:pPr>
    </w:p>
    <w:p w14:paraId="75AC4A9D" w14:textId="77777777" w:rsidR="0022054D" w:rsidRPr="00863201" w:rsidRDefault="0022054D" w:rsidP="0022054D">
      <w:pPr>
        <w:tabs>
          <w:tab w:val="left" w:pos="288"/>
        </w:tabs>
        <w:suppressAutoHyphens w:val="0"/>
        <w:ind w:right="73"/>
        <w:rPr>
          <w:rFonts w:ascii="Arial" w:hAnsi="Arial" w:cs="Arial"/>
          <w:b/>
          <w:bCs/>
          <w:sz w:val="20"/>
          <w:szCs w:val="20"/>
        </w:rPr>
      </w:pPr>
      <w:r w:rsidRPr="00863201">
        <w:rPr>
          <w:rFonts w:ascii="Arial" w:hAnsi="Arial" w:cs="Arial"/>
          <w:b/>
          <w:bCs/>
          <w:sz w:val="20"/>
          <w:szCs w:val="20"/>
        </w:rPr>
        <w:t>10.1. Aplicação de Sanções</w:t>
      </w:r>
    </w:p>
    <w:p w14:paraId="6DB755FA" w14:textId="77777777" w:rsidR="0022054D" w:rsidRPr="00863201" w:rsidRDefault="0022054D" w:rsidP="0022054D">
      <w:pPr>
        <w:tabs>
          <w:tab w:val="left" w:pos="288"/>
        </w:tabs>
        <w:suppressAutoHyphens w:val="0"/>
        <w:ind w:right="73"/>
        <w:rPr>
          <w:rFonts w:ascii="Arial" w:hAnsi="Arial" w:cs="Arial"/>
          <w:sz w:val="20"/>
          <w:szCs w:val="20"/>
        </w:rPr>
      </w:pPr>
      <w:r w:rsidRPr="00863201">
        <w:rPr>
          <w:rFonts w:ascii="Arial" w:hAnsi="Arial" w:cs="Arial"/>
          <w:sz w:val="20"/>
          <w:szCs w:val="20"/>
        </w:rPr>
        <w:t xml:space="preserve">Pela inexecução total ou parcial do contrato, a Administração poderá, garantida a prévia defesa, aplicar à CONTRATADA as sanções previstas no </w:t>
      </w:r>
      <w:r w:rsidRPr="00863201">
        <w:rPr>
          <w:rFonts w:ascii="Arial" w:hAnsi="Arial" w:cs="Arial"/>
          <w:b/>
          <w:bCs/>
          <w:sz w:val="20"/>
          <w:szCs w:val="20"/>
        </w:rPr>
        <w:t>Capítulo III do Título IV da Lei nº 14.133/2021</w:t>
      </w:r>
      <w:r w:rsidRPr="00863201">
        <w:rPr>
          <w:rFonts w:ascii="Arial" w:hAnsi="Arial" w:cs="Arial"/>
          <w:sz w:val="20"/>
          <w:szCs w:val="20"/>
        </w:rPr>
        <w:t xml:space="preserve"> (Artigos 155 a 163), incluindo advertência, multa, impedimento de licitar e contratar e declaração de inidoneidade.</w:t>
      </w:r>
    </w:p>
    <w:p w14:paraId="5E558009" w14:textId="77777777" w:rsidR="00F62E5B" w:rsidRPr="00F62E5B" w:rsidRDefault="00F62E5B" w:rsidP="00F62E5B"/>
    <w:p w14:paraId="3DD0147A" w14:textId="06603785" w:rsidR="00F62E5B" w:rsidRPr="00F62E5B" w:rsidRDefault="00F62E5B" w:rsidP="00F62E5B">
      <w:pPr>
        <w:tabs>
          <w:tab w:val="left" w:pos="5400"/>
        </w:tabs>
      </w:pPr>
    </w:p>
    <w:sectPr w:rsidR="00F62E5B" w:rsidRPr="00F62E5B">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EE8E02" w14:textId="77777777" w:rsidR="00EE2D03" w:rsidRDefault="00EE2D03" w:rsidP="00F62E5B">
      <w:r>
        <w:separator/>
      </w:r>
    </w:p>
  </w:endnote>
  <w:endnote w:type="continuationSeparator" w:id="0">
    <w:p w14:paraId="4ABCDA5C" w14:textId="77777777" w:rsidR="00EE2D03" w:rsidRDefault="00EE2D03" w:rsidP="00F62E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CFE48" w14:textId="77777777" w:rsidR="00F62E5B" w:rsidRPr="003F32CB" w:rsidRDefault="00F62E5B" w:rsidP="00F62E5B">
    <w:pPr>
      <w:pStyle w:val="Rodap"/>
      <w:rPr>
        <w:rFonts w:ascii="Verdana" w:hAnsi="Verdana"/>
        <w:color w:val="000080"/>
        <w:sz w:val="16"/>
        <w:szCs w:val="16"/>
      </w:rPr>
    </w:pPr>
    <w:r w:rsidRPr="003F32CB">
      <w:rPr>
        <w:rFonts w:ascii="Verdana" w:hAnsi="Verdana"/>
        <w:color w:val="000080"/>
        <w:sz w:val="16"/>
        <w:szCs w:val="16"/>
      </w:rPr>
      <w:t>Superintendência de Engenharia e Manutenção</w:t>
    </w:r>
  </w:p>
  <w:p w14:paraId="60D3DADC" w14:textId="77777777" w:rsidR="00F62E5B" w:rsidRPr="003F32CB" w:rsidRDefault="00F62E5B" w:rsidP="00F62E5B">
    <w:pPr>
      <w:pStyle w:val="Rodap"/>
      <w:rPr>
        <w:rFonts w:ascii="Verdana" w:hAnsi="Verdana"/>
        <w:color w:val="000080"/>
        <w:sz w:val="16"/>
        <w:szCs w:val="16"/>
      </w:rPr>
    </w:pPr>
    <w:r w:rsidRPr="003F32CB">
      <w:rPr>
        <w:rFonts w:ascii="Verdana" w:hAnsi="Verdana"/>
        <w:color w:val="000080"/>
        <w:sz w:val="16"/>
        <w:szCs w:val="16"/>
      </w:rPr>
      <w:t>Fone: (81) 3181.5413</w:t>
    </w:r>
  </w:p>
  <w:p w14:paraId="3A80076F" w14:textId="77777777" w:rsidR="00F62E5B" w:rsidRPr="003F32CB" w:rsidRDefault="00F62E5B" w:rsidP="00F62E5B">
    <w:pPr>
      <w:pStyle w:val="Rodap"/>
      <w:rPr>
        <w:rFonts w:ascii="Verdana" w:hAnsi="Verdana"/>
        <w:color w:val="000080"/>
        <w:sz w:val="16"/>
        <w:szCs w:val="16"/>
      </w:rPr>
    </w:pPr>
    <w:r w:rsidRPr="003F32CB">
      <w:rPr>
        <w:rFonts w:ascii="Verdana" w:hAnsi="Verdana"/>
        <w:color w:val="000080"/>
        <w:sz w:val="16"/>
        <w:szCs w:val="16"/>
      </w:rPr>
      <w:t>Hospital da Restauração</w:t>
    </w:r>
  </w:p>
  <w:p w14:paraId="2D10E295" w14:textId="01A3AA28" w:rsidR="00F62E5B" w:rsidRDefault="00F62E5B" w:rsidP="00F62E5B">
    <w:pPr>
      <w:pStyle w:val="Rodap"/>
      <w:rPr>
        <w:rFonts w:ascii="Verdana" w:hAnsi="Verdana"/>
        <w:color w:val="000080"/>
        <w:sz w:val="16"/>
        <w:szCs w:val="16"/>
      </w:rPr>
    </w:pPr>
    <w:r w:rsidRPr="003F32CB">
      <w:rPr>
        <w:rFonts w:ascii="Verdana" w:hAnsi="Verdana"/>
        <w:color w:val="000080"/>
        <w:sz w:val="16"/>
        <w:szCs w:val="16"/>
      </w:rPr>
      <w:t>Av. Agamenon Magalhães, S/Nº</w:t>
    </w:r>
    <w:r>
      <w:rPr>
        <w:rFonts w:ascii="Verdana" w:hAnsi="Verdana"/>
        <w:color w:val="000080"/>
        <w:sz w:val="16"/>
        <w:szCs w:val="16"/>
      </w:rPr>
      <w:t xml:space="preserve"> - </w:t>
    </w:r>
    <w:r w:rsidRPr="003F32CB">
      <w:rPr>
        <w:rFonts w:ascii="Verdana" w:hAnsi="Verdana"/>
        <w:color w:val="000080"/>
        <w:sz w:val="16"/>
        <w:szCs w:val="16"/>
      </w:rPr>
      <w:t>Derby</w:t>
    </w:r>
  </w:p>
  <w:p w14:paraId="5CA9FB2C" w14:textId="2704E3CB" w:rsidR="00F62E5B" w:rsidRPr="003F32CB" w:rsidRDefault="00F62E5B" w:rsidP="00F62E5B">
    <w:pPr>
      <w:pStyle w:val="Rodap"/>
      <w:rPr>
        <w:rFonts w:ascii="Verdana" w:hAnsi="Verdana"/>
        <w:color w:val="000080"/>
        <w:sz w:val="16"/>
        <w:szCs w:val="16"/>
      </w:rPr>
    </w:pPr>
    <w:r w:rsidRPr="003F32CB">
      <w:rPr>
        <w:rFonts w:ascii="Verdana" w:hAnsi="Verdana"/>
        <w:color w:val="000080"/>
        <w:sz w:val="16"/>
        <w:szCs w:val="16"/>
      </w:rPr>
      <w:t>Recife-PE</w:t>
    </w:r>
    <w:r>
      <w:rPr>
        <w:rFonts w:ascii="Verdana" w:hAnsi="Verdana"/>
        <w:color w:val="000080"/>
        <w:sz w:val="16"/>
        <w:szCs w:val="16"/>
      </w:rPr>
      <w:t xml:space="preserve"> </w:t>
    </w:r>
    <w:r w:rsidRPr="003F32CB">
      <w:rPr>
        <w:rFonts w:ascii="Verdana" w:hAnsi="Verdana"/>
        <w:color w:val="000080"/>
        <w:sz w:val="16"/>
        <w:szCs w:val="16"/>
      </w:rPr>
      <w:t>Cep. 52.010-040</w:t>
    </w:r>
  </w:p>
  <w:p w14:paraId="60FF27FE" w14:textId="77777777" w:rsidR="00F62E5B" w:rsidRDefault="00F62E5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FFB9E2" w14:textId="77777777" w:rsidR="00EE2D03" w:rsidRDefault="00EE2D03" w:rsidP="00F62E5B">
      <w:r>
        <w:separator/>
      </w:r>
    </w:p>
  </w:footnote>
  <w:footnote w:type="continuationSeparator" w:id="0">
    <w:p w14:paraId="08CA3331" w14:textId="77777777" w:rsidR="00EE2D03" w:rsidRDefault="00EE2D03" w:rsidP="00F62E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7B5B1" w14:textId="7EB08C0D" w:rsidR="00F62E5B" w:rsidRDefault="00F62E5B" w:rsidP="00F62E5B">
    <w:pPr>
      <w:pStyle w:val="Cabealho"/>
    </w:pPr>
    <w:r>
      <w:rPr>
        <w:b/>
        <w:bCs/>
        <w:noProof/>
        <w:sz w:val="32"/>
        <w:szCs w:val="32"/>
      </w:rPr>
      <w:drawing>
        <wp:inline distT="0" distB="0" distL="0" distR="0" wp14:anchorId="4AE1BE1F" wp14:editId="7E4F1B42">
          <wp:extent cx="1409700" cy="1409700"/>
          <wp:effectExtent l="0" t="0" r="0" b="0"/>
          <wp:docPr id="30819162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9700" cy="1409700"/>
                  </a:xfrm>
                  <a:prstGeom prst="rect">
                    <a:avLst/>
                  </a:prstGeom>
                  <a:noFill/>
                  <a:ln>
                    <a:noFill/>
                  </a:ln>
                </pic:spPr>
              </pic:pic>
            </a:graphicData>
          </a:graphic>
        </wp:inline>
      </w:drawing>
    </w:r>
    <w:r>
      <w:t xml:space="preserve">                                                 </w:t>
    </w:r>
    <w:r>
      <w:rPr>
        <w:noProof/>
      </w:rPr>
      <w:drawing>
        <wp:inline distT="0" distB="0" distL="0" distR="0" wp14:anchorId="2E1A9B88" wp14:editId="3F0C45B0">
          <wp:extent cx="2100442" cy="1390354"/>
          <wp:effectExtent l="0" t="0" r="0" b="0"/>
          <wp:docPr id="168625657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256579" name="Imagem 1686256579"/>
                  <pic:cNvPicPr/>
                </pic:nvPicPr>
                <pic:blipFill>
                  <a:blip r:embed="rId2">
                    <a:extLst>
                      <a:ext uri="{28A0092B-C50C-407E-A947-70E740481C1C}">
                        <a14:useLocalDpi xmlns:a14="http://schemas.microsoft.com/office/drawing/2010/main" val="0"/>
                      </a:ext>
                    </a:extLst>
                  </a:blip>
                  <a:stretch>
                    <a:fillRect/>
                  </a:stretch>
                </pic:blipFill>
                <pic:spPr>
                  <a:xfrm>
                    <a:off x="0" y="0"/>
                    <a:ext cx="2151098" cy="1423885"/>
                  </a:xfrm>
                  <a:prstGeom prst="rect">
                    <a:avLst/>
                  </a:prstGeom>
                </pic:spPr>
              </pic:pic>
            </a:graphicData>
          </a:graphic>
        </wp:inline>
      </w:drawing>
    </w:r>
  </w:p>
  <w:p w14:paraId="04F23945" w14:textId="2D499400" w:rsidR="00F62E5B" w:rsidRDefault="00F62E5B" w:rsidP="00F62E5B">
    <w:pPr>
      <w:pStyle w:val="Cabealho"/>
    </w:pPr>
    <w:r>
      <w:rPr>
        <w:noProof/>
      </w:rPr>
      <w:drawing>
        <wp:anchor distT="0" distB="0" distL="114300" distR="114300" simplePos="0" relativeHeight="251659264" behindDoc="1" locked="0" layoutInCell="1" allowOverlap="1" wp14:anchorId="7CF33B34" wp14:editId="25DF7257">
          <wp:simplePos x="0" y="0"/>
          <wp:positionH relativeFrom="margin">
            <wp:posOffset>-647700</wp:posOffset>
          </wp:positionH>
          <wp:positionV relativeFrom="page">
            <wp:posOffset>805180</wp:posOffset>
          </wp:positionV>
          <wp:extent cx="6790690" cy="9746774"/>
          <wp:effectExtent l="0" t="0" r="0" b="6985"/>
          <wp:wrapNone/>
          <wp:docPr id="32449671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496715" name="Imagem 324496715"/>
                  <pic:cNvPicPr/>
                </pic:nvPicPr>
                <pic:blipFill>
                  <a:blip r:embed="rId3">
                    <a:extLst>
                      <a:ext uri="{28A0092B-C50C-407E-A947-70E740481C1C}">
                        <a14:useLocalDpi xmlns:a14="http://schemas.microsoft.com/office/drawing/2010/main" val="0"/>
                      </a:ext>
                    </a:extLst>
                  </a:blip>
                  <a:stretch>
                    <a:fillRect/>
                  </a:stretch>
                </pic:blipFill>
                <pic:spPr>
                  <a:xfrm>
                    <a:off x="0" y="0"/>
                    <a:ext cx="6790690" cy="9746774"/>
                  </a:xfrm>
                  <a:prstGeom prst="rect">
                    <a:avLst/>
                  </a:prstGeom>
                </pic:spPr>
              </pic:pic>
            </a:graphicData>
          </a:graphic>
          <wp14:sizeRelH relativeFrom="margin">
            <wp14:pctWidth>0</wp14:pctWidth>
          </wp14:sizeRelH>
          <wp14:sizeRelV relativeFrom="margin">
            <wp14:pctHeight>0</wp14:pctHeight>
          </wp14:sizeRelV>
        </wp:anchor>
      </w:drawing>
    </w:r>
  </w:p>
  <w:p w14:paraId="0767044B" w14:textId="61D11618" w:rsidR="00F62E5B" w:rsidRPr="00F62E5B" w:rsidRDefault="00F62E5B" w:rsidP="00F62E5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7213B"/>
    <w:multiLevelType w:val="hybridMultilevel"/>
    <w:tmpl w:val="204424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2D40127"/>
    <w:multiLevelType w:val="hybridMultilevel"/>
    <w:tmpl w:val="C848FB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9CD0408"/>
    <w:multiLevelType w:val="hybridMultilevel"/>
    <w:tmpl w:val="963E52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B3564B8"/>
    <w:multiLevelType w:val="hybridMultilevel"/>
    <w:tmpl w:val="A8703E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42EA3D35"/>
    <w:multiLevelType w:val="hybridMultilevel"/>
    <w:tmpl w:val="CD5E13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4ED46444"/>
    <w:multiLevelType w:val="multilevel"/>
    <w:tmpl w:val="C2245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5B19B9"/>
    <w:multiLevelType w:val="hybridMultilevel"/>
    <w:tmpl w:val="2D90673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69C91010"/>
    <w:multiLevelType w:val="hybridMultilevel"/>
    <w:tmpl w:val="2E2A82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9C4396A"/>
    <w:multiLevelType w:val="multilevel"/>
    <w:tmpl w:val="9C32C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1357705">
    <w:abstractNumId w:val="7"/>
  </w:num>
  <w:num w:numId="2" w16cid:durableId="1251936213">
    <w:abstractNumId w:val="2"/>
  </w:num>
  <w:num w:numId="3" w16cid:durableId="377248073">
    <w:abstractNumId w:val="3"/>
  </w:num>
  <w:num w:numId="4" w16cid:durableId="495804186">
    <w:abstractNumId w:val="4"/>
  </w:num>
  <w:num w:numId="5" w16cid:durableId="1072122172">
    <w:abstractNumId w:val="6"/>
  </w:num>
  <w:num w:numId="6" w16cid:durableId="898444919">
    <w:abstractNumId w:val="8"/>
  </w:num>
  <w:num w:numId="7" w16cid:durableId="763569615">
    <w:abstractNumId w:val="5"/>
  </w:num>
  <w:num w:numId="8" w16cid:durableId="1019426622">
    <w:abstractNumId w:val="1"/>
  </w:num>
  <w:num w:numId="9" w16cid:durableId="298402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E5B"/>
    <w:rsid w:val="00032683"/>
    <w:rsid w:val="000558E6"/>
    <w:rsid w:val="000E7C6F"/>
    <w:rsid w:val="00152DB6"/>
    <w:rsid w:val="0022054D"/>
    <w:rsid w:val="004C09A7"/>
    <w:rsid w:val="006F70A2"/>
    <w:rsid w:val="007B31E4"/>
    <w:rsid w:val="00946A5B"/>
    <w:rsid w:val="00A34C0E"/>
    <w:rsid w:val="00BA3355"/>
    <w:rsid w:val="00D87064"/>
    <w:rsid w:val="00EA114A"/>
    <w:rsid w:val="00EE2D03"/>
    <w:rsid w:val="00F03F63"/>
    <w:rsid w:val="00F62E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E5E3A"/>
  <w15:chartTrackingRefBased/>
  <w15:docId w15:val="{20358C99-5A97-46BE-A900-09A5C419C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054D"/>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Ttulo1">
    <w:name w:val="heading 1"/>
    <w:basedOn w:val="Normal"/>
    <w:next w:val="Normal"/>
    <w:link w:val="Ttulo1Char"/>
    <w:uiPriority w:val="9"/>
    <w:qFormat/>
    <w:rsid w:val="00F62E5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F62E5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F62E5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F62E5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F62E5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F62E5B"/>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F62E5B"/>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62E5B"/>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62E5B"/>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62E5B"/>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F62E5B"/>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F62E5B"/>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F62E5B"/>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F62E5B"/>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F62E5B"/>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F62E5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62E5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62E5B"/>
    <w:rPr>
      <w:rFonts w:eastAsiaTheme="majorEastAsia" w:cstheme="majorBidi"/>
      <w:color w:val="272727" w:themeColor="text1" w:themeTint="D8"/>
    </w:rPr>
  </w:style>
  <w:style w:type="paragraph" w:styleId="Ttulo">
    <w:name w:val="Title"/>
    <w:basedOn w:val="Normal"/>
    <w:next w:val="Normal"/>
    <w:link w:val="TtuloChar"/>
    <w:uiPriority w:val="10"/>
    <w:qFormat/>
    <w:rsid w:val="00F62E5B"/>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62E5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62E5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F62E5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62E5B"/>
    <w:pPr>
      <w:spacing w:before="160"/>
      <w:jc w:val="center"/>
    </w:pPr>
    <w:rPr>
      <w:i/>
      <w:iCs/>
      <w:color w:val="404040" w:themeColor="text1" w:themeTint="BF"/>
    </w:rPr>
  </w:style>
  <w:style w:type="character" w:customStyle="1" w:styleId="CitaoChar">
    <w:name w:val="Citação Char"/>
    <w:basedOn w:val="Fontepargpadro"/>
    <w:link w:val="Citao"/>
    <w:uiPriority w:val="29"/>
    <w:rsid w:val="00F62E5B"/>
    <w:rPr>
      <w:i/>
      <w:iCs/>
      <w:color w:val="404040" w:themeColor="text1" w:themeTint="BF"/>
    </w:rPr>
  </w:style>
  <w:style w:type="paragraph" w:styleId="PargrafodaLista">
    <w:name w:val="List Paragraph"/>
    <w:aliases w:val="Normal - Marcadores,Segundo,Lista Itens"/>
    <w:basedOn w:val="Normal"/>
    <w:uiPriority w:val="34"/>
    <w:qFormat/>
    <w:rsid w:val="00F62E5B"/>
    <w:pPr>
      <w:ind w:left="720"/>
      <w:contextualSpacing/>
    </w:pPr>
  </w:style>
  <w:style w:type="character" w:styleId="nfaseIntensa">
    <w:name w:val="Intense Emphasis"/>
    <w:basedOn w:val="Fontepargpadro"/>
    <w:uiPriority w:val="21"/>
    <w:qFormat/>
    <w:rsid w:val="00F62E5B"/>
    <w:rPr>
      <w:i/>
      <w:iCs/>
      <w:color w:val="2F5496" w:themeColor="accent1" w:themeShade="BF"/>
    </w:rPr>
  </w:style>
  <w:style w:type="paragraph" w:styleId="CitaoIntensa">
    <w:name w:val="Intense Quote"/>
    <w:basedOn w:val="Normal"/>
    <w:next w:val="Normal"/>
    <w:link w:val="CitaoIntensaChar"/>
    <w:uiPriority w:val="30"/>
    <w:qFormat/>
    <w:rsid w:val="00F62E5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F62E5B"/>
    <w:rPr>
      <w:i/>
      <w:iCs/>
      <w:color w:val="2F5496" w:themeColor="accent1" w:themeShade="BF"/>
    </w:rPr>
  </w:style>
  <w:style w:type="character" w:styleId="RefernciaIntensa">
    <w:name w:val="Intense Reference"/>
    <w:basedOn w:val="Fontepargpadro"/>
    <w:uiPriority w:val="32"/>
    <w:qFormat/>
    <w:rsid w:val="00F62E5B"/>
    <w:rPr>
      <w:b/>
      <w:bCs/>
      <w:smallCaps/>
      <w:color w:val="2F5496" w:themeColor="accent1" w:themeShade="BF"/>
      <w:spacing w:val="5"/>
    </w:rPr>
  </w:style>
  <w:style w:type="paragraph" w:styleId="Cabealho">
    <w:name w:val="header"/>
    <w:basedOn w:val="Normal"/>
    <w:link w:val="CabealhoChar"/>
    <w:uiPriority w:val="99"/>
    <w:unhideWhenUsed/>
    <w:rsid w:val="00F62E5B"/>
    <w:pPr>
      <w:tabs>
        <w:tab w:val="center" w:pos="4252"/>
        <w:tab w:val="right" w:pos="8504"/>
      </w:tabs>
    </w:pPr>
  </w:style>
  <w:style w:type="character" w:customStyle="1" w:styleId="CabealhoChar">
    <w:name w:val="Cabeçalho Char"/>
    <w:basedOn w:val="Fontepargpadro"/>
    <w:link w:val="Cabealho"/>
    <w:uiPriority w:val="99"/>
    <w:rsid w:val="00F62E5B"/>
  </w:style>
  <w:style w:type="paragraph" w:styleId="Rodap">
    <w:name w:val="footer"/>
    <w:basedOn w:val="Normal"/>
    <w:link w:val="RodapChar"/>
    <w:uiPriority w:val="99"/>
    <w:unhideWhenUsed/>
    <w:rsid w:val="00F62E5B"/>
    <w:pPr>
      <w:tabs>
        <w:tab w:val="center" w:pos="4252"/>
        <w:tab w:val="right" w:pos="8504"/>
      </w:tabs>
    </w:pPr>
  </w:style>
  <w:style w:type="character" w:customStyle="1" w:styleId="RodapChar">
    <w:name w:val="Rodapé Char"/>
    <w:basedOn w:val="Fontepargpadro"/>
    <w:link w:val="Rodap"/>
    <w:uiPriority w:val="99"/>
    <w:rsid w:val="00F62E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2397</Words>
  <Characters>12950</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Victória Regina Correia da Silva</dc:creator>
  <cp:keywords/>
  <dc:description/>
  <cp:lastModifiedBy>Victória Regina Correia da Silva</cp:lastModifiedBy>
  <cp:revision>2</cp:revision>
  <dcterms:created xsi:type="dcterms:W3CDTF">2026-03-04T17:42:00Z</dcterms:created>
  <dcterms:modified xsi:type="dcterms:W3CDTF">2026-03-04T17:42:00Z</dcterms:modified>
</cp:coreProperties>
</file>