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C9231" w14:textId="77777777" w:rsidR="0022054D" w:rsidRPr="00C05255" w:rsidRDefault="0022054D" w:rsidP="0022054D">
      <w:pPr>
        <w:tabs>
          <w:tab w:val="left" w:pos="288"/>
        </w:tabs>
        <w:suppressAutoHyphens w:val="0"/>
        <w:ind w:right="73"/>
        <w:jc w:val="center"/>
        <w:rPr>
          <w:rFonts w:ascii="Arial" w:hAnsi="Arial" w:cs="Arial"/>
          <w:b/>
          <w:bCs/>
          <w:sz w:val="32"/>
          <w:szCs w:val="32"/>
        </w:rPr>
      </w:pPr>
      <w:r w:rsidRPr="00C05255">
        <w:rPr>
          <w:rFonts w:ascii="Arial" w:hAnsi="Arial" w:cs="Arial"/>
          <w:b/>
          <w:bCs/>
          <w:sz w:val="32"/>
          <w:szCs w:val="32"/>
        </w:rPr>
        <w:t>TERMO DE REFERÊNCIA</w:t>
      </w:r>
    </w:p>
    <w:p w14:paraId="265135CC" w14:textId="77777777" w:rsidR="0022054D" w:rsidRPr="008B72EC" w:rsidRDefault="0022054D" w:rsidP="0022054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14899E57" w14:textId="77777777" w:rsidR="0022054D" w:rsidRPr="008B72EC" w:rsidRDefault="0022054D" w:rsidP="0022054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7E8C312A" w14:textId="77777777" w:rsidR="0022054D" w:rsidRPr="00E40E69" w:rsidRDefault="0022054D" w:rsidP="0022054D">
      <w:pPr>
        <w:tabs>
          <w:tab w:val="left" w:pos="288"/>
        </w:tabs>
        <w:suppressAutoHyphens w:val="0"/>
        <w:ind w:right="73"/>
        <w:rPr>
          <w:rFonts w:ascii="Arial" w:hAnsi="Arial" w:cs="Arial"/>
          <w:b/>
          <w:bCs/>
          <w:sz w:val="22"/>
          <w:szCs w:val="22"/>
        </w:rPr>
      </w:pPr>
      <w:r w:rsidRPr="00E40E69">
        <w:rPr>
          <w:rFonts w:ascii="Arial" w:hAnsi="Arial" w:cs="Arial"/>
          <w:b/>
          <w:bCs/>
          <w:sz w:val="22"/>
          <w:szCs w:val="22"/>
        </w:rPr>
        <w:t>1. OBJETO</w:t>
      </w:r>
    </w:p>
    <w:p w14:paraId="634715FC" w14:textId="77777777" w:rsidR="0022054D" w:rsidRPr="00C9204A" w:rsidRDefault="0022054D" w:rsidP="0022054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39235CF5" w14:textId="77777777" w:rsidR="0022054D" w:rsidRPr="00C9204A" w:rsidRDefault="0022054D" w:rsidP="0022054D">
      <w:pPr>
        <w:jc w:val="both"/>
        <w:rPr>
          <w:rFonts w:ascii="Arial" w:hAnsi="Arial" w:cs="Arial"/>
          <w:b/>
          <w:bCs/>
          <w:sz w:val="20"/>
          <w:szCs w:val="20"/>
        </w:rPr>
      </w:pPr>
      <w:r w:rsidRPr="00C9204A">
        <w:rPr>
          <w:rFonts w:ascii="Arial" w:hAnsi="Arial" w:cs="Arial"/>
          <w:b/>
          <w:bCs/>
          <w:sz w:val="20"/>
          <w:szCs w:val="20"/>
        </w:rPr>
        <w:t>1.1. Descrição Detalhada</w:t>
      </w:r>
    </w:p>
    <w:p w14:paraId="1CB1F8E0" w14:textId="77777777" w:rsidR="0022054D" w:rsidRPr="00C9204A" w:rsidRDefault="0022054D" w:rsidP="0022054D">
      <w:pPr>
        <w:jc w:val="both"/>
        <w:rPr>
          <w:rFonts w:ascii="Arial" w:hAnsi="Arial" w:cs="Arial"/>
          <w:sz w:val="20"/>
          <w:szCs w:val="20"/>
        </w:rPr>
      </w:pPr>
      <w:r w:rsidRPr="00C9204A">
        <w:rPr>
          <w:rFonts w:ascii="Arial" w:hAnsi="Arial" w:cs="Arial"/>
          <w:sz w:val="20"/>
          <w:szCs w:val="20"/>
        </w:rPr>
        <w:t xml:space="preserve"> Contratação de empresa especializada para prestação de serviço de Locação de Container, com adaptações específicas, para uso como escritório, almoxarifado</w:t>
      </w:r>
      <w:r>
        <w:rPr>
          <w:rFonts w:ascii="Arial" w:hAnsi="Arial" w:cs="Arial"/>
          <w:sz w:val="20"/>
          <w:szCs w:val="20"/>
        </w:rPr>
        <w:t xml:space="preserve"> e</w:t>
      </w:r>
      <w:r w:rsidRPr="00C9204A">
        <w:rPr>
          <w:rFonts w:ascii="Arial" w:hAnsi="Arial" w:cs="Arial"/>
          <w:sz w:val="20"/>
          <w:szCs w:val="20"/>
        </w:rPr>
        <w:t xml:space="preserve"> outras finalidades. O serviço de locação deve incluir </w:t>
      </w:r>
      <w:r>
        <w:rPr>
          <w:rFonts w:ascii="Arial" w:hAnsi="Arial" w:cs="Arial"/>
          <w:sz w:val="20"/>
          <w:szCs w:val="20"/>
        </w:rPr>
        <w:t>mobilização, ar-condicionado do tipo ACJ,</w:t>
      </w:r>
      <w:r w:rsidRPr="00C9204A">
        <w:rPr>
          <w:rFonts w:ascii="Arial" w:hAnsi="Arial" w:cs="Arial"/>
          <w:sz w:val="20"/>
          <w:szCs w:val="20"/>
        </w:rPr>
        <w:t xml:space="preserve"> manutenção corretiva e preventiva da estrutura, garantindo sua plena funcionalidade e integridade.</w:t>
      </w:r>
    </w:p>
    <w:p w14:paraId="72A562FE" w14:textId="77777777" w:rsidR="0022054D" w:rsidRPr="00C9204A" w:rsidRDefault="0022054D" w:rsidP="0022054D">
      <w:pPr>
        <w:pStyle w:val="PargrafodaLista"/>
        <w:jc w:val="both"/>
        <w:rPr>
          <w:rFonts w:ascii="Arial" w:hAnsi="Arial" w:cs="Arial"/>
          <w:b/>
          <w:bCs/>
          <w:sz w:val="20"/>
          <w:szCs w:val="20"/>
        </w:rPr>
      </w:pPr>
    </w:p>
    <w:p w14:paraId="4DD39E43" w14:textId="77777777" w:rsidR="0022054D" w:rsidRPr="00C9204A" w:rsidRDefault="0022054D" w:rsidP="0022054D">
      <w:pPr>
        <w:jc w:val="both"/>
        <w:rPr>
          <w:rFonts w:ascii="Arial" w:hAnsi="Arial" w:cs="Arial"/>
          <w:b/>
          <w:bCs/>
          <w:sz w:val="20"/>
          <w:szCs w:val="20"/>
        </w:rPr>
      </w:pPr>
      <w:r w:rsidRPr="00C9204A">
        <w:rPr>
          <w:rFonts w:ascii="Arial" w:hAnsi="Arial" w:cs="Arial"/>
          <w:b/>
          <w:bCs/>
          <w:sz w:val="20"/>
          <w:szCs w:val="20"/>
        </w:rPr>
        <w:t>1.2. Objetivo da Locação</w:t>
      </w:r>
    </w:p>
    <w:p w14:paraId="4A6B5112" w14:textId="77777777" w:rsidR="0022054D" w:rsidRDefault="0022054D" w:rsidP="0022054D">
      <w:pPr>
        <w:jc w:val="both"/>
        <w:rPr>
          <w:rFonts w:ascii="Arial" w:hAnsi="Arial" w:cs="Arial"/>
          <w:sz w:val="20"/>
          <w:szCs w:val="20"/>
        </w:rPr>
      </w:pPr>
      <w:r>
        <w:rPr>
          <w:rFonts w:ascii="Arial" w:hAnsi="Arial" w:cs="Arial"/>
          <w:b/>
          <w:bCs/>
          <w:sz w:val="20"/>
          <w:szCs w:val="20"/>
        </w:rPr>
        <w:t xml:space="preserve"> </w:t>
      </w:r>
      <w:r w:rsidRPr="00C9204A">
        <w:rPr>
          <w:rFonts w:ascii="Arial" w:hAnsi="Arial" w:cs="Arial"/>
          <w:sz w:val="20"/>
          <w:szCs w:val="20"/>
        </w:rPr>
        <w:t>O objetivo desta locação é suprir a necessidade imediata da unidade administrativa ou de obra por um espaço temporário ou permanente, como escritório ou almoxarifado. Este serviço visa assegurar a funcionalidade, a segurança e a adequação da estrutura locada, conforme as especificações técnicas, normativas e de mercado.</w:t>
      </w:r>
    </w:p>
    <w:p w14:paraId="12120C7D" w14:textId="77777777" w:rsidR="0022054D" w:rsidRPr="008B72EC" w:rsidRDefault="0022054D" w:rsidP="0022054D">
      <w:pPr>
        <w:pStyle w:val="PargrafodaLista"/>
        <w:ind w:left="0"/>
        <w:jc w:val="both"/>
        <w:rPr>
          <w:rFonts w:ascii="Arial" w:hAnsi="Arial" w:cs="Arial"/>
          <w:sz w:val="20"/>
          <w:szCs w:val="20"/>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49"/>
        <w:gridCol w:w="1273"/>
        <w:gridCol w:w="4853"/>
        <w:gridCol w:w="850"/>
        <w:gridCol w:w="851"/>
      </w:tblGrid>
      <w:tr w:rsidR="0022054D" w:rsidRPr="008B72EC" w14:paraId="5F7BD0C1" w14:textId="77777777" w:rsidTr="00EB6B15">
        <w:trPr>
          <w:trHeight w:val="472"/>
        </w:trPr>
        <w:tc>
          <w:tcPr>
            <w:tcW w:w="849" w:type="dxa"/>
            <w:shd w:val="clear" w:color="auto" w:fill="auto"/>
            <w:vAlign w:val="center"/>
          </w:tcPr>
          <w:p w14:paraId="5975CEEE" w14:textId="77777777" w:rsidR="0022054D" w:rsidRPr="008B72EC" w:rsidRDefault="0022054D" w:rsidP="00EB6B15">
            <w:pPr>
              <w:jc w:val="center"/>
              <w:rPr>
                <w:rFonts w:ascii="Arial" w:hAnsi="Arial" w:cs="Arial"/>
                <w:sz w:val="20"/>
                <w:szCs w:val="20"/>
              </w:rPr>
            </w:pPr>
            <w:bookmarkStart w:id="0" w:name="_Hlk204006963"/>
            <w:r w:rsidRPr="008B72EC">
              <w:rPr>
                <w:rFonts w:ascii="Arial" w:hAnsi="Arial" w:cs="Arial"/>
                <w:sz w:val="20"/>
                <w:szCs w:val="20"/>
              </w:rPr>
              <w:t>ITEM</w:t>
            </w:r>
          </w:p>
        </w:tc>
        <w:tc>
          <w:tcPr>
            <w:tcW w:w="1273" w:type="dxa"/>
            <w:shd w:val="clear" w:color="auto" w:fill="auto"/>
            <w:vAlign w:val="center"/>
          </w:tcPr>
          <w:p w14:paraId="17907128"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CÓD.</w:t>
            </w:r>
          </w:p>
          <w:p w14:paraId="1B51C634"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E-FISCO</w:t>
            </w:r>
          </w:p>
        </w:tc>
        <w:tc>
          <w:tcPr>
            <w:tcW w:w="4853" w:type="dxa"/>
            <w:shd w:val="clear" w:color="auto" w:fill="auto"/>
            <w:vAlign w:val="center"/>
          </w:tcPr>
          <w:p w14:paraId="2B2D74FC"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DESCRIÇÃO</w:t>
            </w:r>
          </w:p>
        </w:tc>
        <w:tc>
          <w:tcPr>
            <w:tcW w:w="850" w:type="dxa"/>
            <w:shd w:val="clear" w:color="auto" w:fill="auto"/>
            <w:vAlign w:val="center"/>
          </w:tcPr>
          <w:p w14:paraId="09EDB4F4"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7F439A1A" w14:textId="77777777" w:rsidR="0022054D" w:rsidRPr="008B72EC" w:rsidRDefault="0022054D" w:rsidP="00EB6B15">
            <w:pPr>
              <w:jc w:val="center"/>
              <w:rPr>
                <w:rFonts w:ascii="Arial" w:hAnsi="Arial" w:cs="Arial"/>
                <w:sz w:val="20"/>
                <w:szCs w:val="20"/>
              </w:rPr>
            </w:pPr>
            <w:r w:rsidRPr="008B72EC">
              <w:rPr>
                <w:rFonts w:ascii="Arial" w:hAnsi="Arial" w:cs="Arial"/>
                <w:sz w:val="20"/>
                <w:szCs w:val="20"/>
              </w:rPr>
              <w:t>QTD.</w:t>
            </w:r>
          </w:p>
        </w:tc>
      </w:tr>
      <w:tr w:rsidR="0022054D" w:rsidRPr="008B72EC" w14:paraId="3A117457" w14:textId="77777777" w:rsidTr="00EB6B15">
        <w:trPr>
          <w:trHeight w:val="442"/>
        </w:trPr>
        <w:tc>
          <w:tcPr>
            <w:tcW w:w="849" w:type="dxa"/>
            <w:shd w:val="clear" w:color="auto" w:fill="auto"/>
            <w:vAlign w:val="center"/>
          </w:tcPr>
          <w:p w14:paraId="2C0458F3" w14:textId="77777777" w:rsidR="0022054D" w:rsidRPr="008B72EC" w:rsidRDefault="0022054D" w:rsidP="00EB6B15">
            <w:pPr>
              <w:snapToGrid w:val="0"/>
              <w:rPr>
                <w:rFonts w:ascii="Arial" w:hAnsi="Arial" w:cs="Arial"/>
                <w:sz w:val="20"/>
                <w:szCs w:val="20"/>
              </w:rPr>
            </w:pPr>
            <w:r>
              <w:rPr>
                <w:rFonts w:ascii="Arial" w:hAnsi="Arial" w:cs="Arial"/>
                <w:sz w:val="20"/>
                <w:szCs w:val="20"/>
              </w:rPr>
              <w:t xml:space="preserve">    </w:t>
            </w:r>
            <w:r w:rsidRPr="008B72EC">
              <w:rPr>
                <w:rFonts w:ascii="Arial" w:hAnsi="Arial" w:cs="Arial"/>
                <w:sz w:val="20"/>
                <w:szCs w:val="20"/>
              </w:rPr>
              <w:t>01</w:t>
            </w:r>
          </w:p>
        </w:tc>
        <w:tc>
          <w:tcPr>
            <w:tcW w:w="1273" w:type="dxa"/>
            <w:shd w:val="clear" w:color="auto" w:fill="auto"/>
          </w:tcPr>
          <w:p w14:paraId="3DD53E24" w14:textId="77777777" w:rsidR="0022054D" w:rsidRDefault="0022054D" w:rsidP="00EB6B15">
            <w:pPr>
              <w:suppressAutoHyphens w:val="0"/>
              <w:rPr>
                <w:rFonts w:ascii="Arial" w:hAnsi="Arial" w:cs="Arial"/>
                <w:sz w:val="20"/>
                <w:szCs w:val="20"/>
              </w:rPr>
            </w:pPr>
            <w:r w:rsidRPr="00E773DD">
              <w:rPr>
                <w:rFonts w:ascii="Arial" w:hAnsi="Arial" w:cs="Arial"/>
                <w:sz w:val="20"/>
                <w:szCs w:val="20"/>
              </w:rPr>
              <w:br/>
            </w:r>
          </w:p>
          <w:p w14:paraId="38BDB914" w14:textId="77777777" w:rsidR="0022054D" w:rsidRDefault="0022054D" w:rsidP="00EB6B15">
            <w:pPr>
              <w:suppressAutoHyphens w:val="0"/>
              <w:rPr>
                <w:rFonts w:ascii="Arial" w:hAnsi="Arial" w:cs="Arial"/>
                <w:sz w:val="20"/>
                <w:szCs w:val="20"/>
              </w:rPr>
            </w:pPr>
          </w:p>
          <w:p w14:paraId="6172117A" w14:textId="77777777" w:rsidR="0022054D" w:rsidRDefault="0022054D" w:rsidP="00EB6B15">
            <w:pPr>
              <w:suppressAutoHyphens w:val="0"/>
              <w:rPr>
                <w:rFonts w:ascii="Arial" w:hAnsi="Arial" w:cs="Arial"/>
                <w:sz w:val="20"/>
                <w:szCs w:val="20"/>
              </w:rPr>
            </w:pPr>
          </w:p>
          <w:p w14:paraId="70154DA8" w14:textId="77777777" w:rsidR="0022054D" w:rsidRDefault="0022054D" w:rsidP="00EB6B15">
            <w:pPr>
              <w:suppressAutoHyphens w:val="0"/>
              <w:rPr>
                <w:rFonts w:ascii="Arial" w:hAnsi="Arial" w:cs="Arial"/>
                <w:sz w:val="20"/>
                <w:szCs w:val="20"/>
              </w:rPr>
            </w:pPr>
          </w:p>
          <w:p w14:paraId="7C512C26" w14:textId="77777777" w:rsidR="0022054D" w:rsidRDefault="0022054D" w:rsidP="00EB6B15">
            <w:pPr>
              <w:suppressAutoHyphens w:val="0"/>
              <w:rPr>
                <w:rFonts w:ascii="Arial" w:hAnsi="Arial" w:cs="Arial"/>
                <w:sz w:val="20"/>
                <w:szCs w:val="20"/>
              </w:rPr>
            </w:pPr>
          </w:p>
          <w:p w14:paraId="5117B367" w14:textId="77777777" w:rsidR="0022054D" w:rsidRPr="00E773DD" w:rsidRDefault="0022054D" w:rsidP="00EB6B15">
            <w:pPr>
              <w:suppressAutoHyphens w:val="0"/>
              <w:rPr>
                <w:rFonts w:ascii="Arial" w:hAnsi="Arial" w:cs="Arial"/>
                <w:sz w:val="20"/>
                <w:szCs w:val="20"/>
              </w:rPr>
            </w:pPr>
            <w:r w:rsidRPr="00E773DD">
              <w:rPr>
                <w:rFonts w:ascii="Arial" w:hAnsi="Arial" w:cs="Arial"/>
                <w:sz w:val="20"/>
                <w:szCs w:val="20"/>
              </w:rPr>
              <w:t>601191 - 8</w:t>
            </w:r>
          </w:p>
          <w:p w14:paraId="154A4B2A" w14:textId="77777777" w:rsidR="0022054D" w:rsidRPr="008B72EC" w:rsidRDefault="0022054D" w:rsidP="00EB6B15">
            <w:pPr>
              <w:rPr>
                <w:rFonts w:ascii="Arial" w:hAnsi="Arial" w:cs="Arial"/>
                <w:sz w:val="20"/>
                <w:szCs w:val="20"/>
              </w:rPr>
            </w:pPr>
          </w:p>
        </w:tc>
        <w:tc>
          <w:tcPr>
            <w:tcW w:w="4853" w:type="dxa"/>
            <w:shd w:val="clear" w:color="auto" w:fill="auto"/>
          </w:tcPr>
          <w:p w14:paraId="5E324E71" w14:textId="77777777" w:rsidR="0022054D" w:rsidRDefault="0022054D" w:rsidP="00EB6B15">
            <w:pPr>
              <w:rPr>
                <w:rFonts w:ascii="Arial" w:hAnsi="Arial" w:cs="Arial"/>
                <w:sz w:val="20"/>
                <w:szCs w:val="20"/>
              </w:rPr>
            </w:pPr>
          </w:p>
          <w:p w14:paraId="4AF82A21" w14:textId="77777777" w:rsidR="0022054D" w:rsidRDefault="0022054D" w:rsidP="00EB6B15">
            <w:pPr>
              <w:rPr>
                <w:rFonts w:ascii="Arial" w:hAnsi="Arial" w:cs="Arial"/>
                <w:sz w:val="20"/>
                <w:szCs w:val="20"/>
              </w:rPr>
            </w:pPr>
            <w:r w:rsidRPr="00E773DD">
              <w:rPr>
                <w:rFonts w:ascii="Arial" w:hAnsi="Arial" w:cs="Arial"/>
                <w:sz w:val="20"/>
                <w:szCs w:val="20"/>
              </w:rPr>
              <w:t xml:space="preserve">SERVICO DE LOCACAO DE EQUIPAMENTOS INDUSTRIAIS - CONTAINER ALMOXARIFADO/DEPOSITO. LARGURA = 2,20M, COMPRIMENTO = 6,20M, ALTURA = 2,50M. CHAPA DE ACO NERVURA TRAPEZOIDAL, FORRO COM ISOLAMENTO TERMO-ACUSTICO, CHASSIS REFORCADO, PISO EM COMPENSADO NAVAL. COM INSTALACAO ELETRICA E HIDRO-SANITARIA </w:t>
            </w:r>
            <w:proofErr w:type="gramStart"/>
            <w:r w:rsidRPr="00E773DD">
              <w:rPr>
                <w:rFonts w:ascii="Arial" w:hAnsi="Arial" w:cs="Arial"/>
                <w:sz w:val="20"/>
                <w:szCs w:val="20"/>
              </w:rPr>
              <w:t>INCLUSAS,COM</w:t>
            </w:r>
            <w:proofErr w:type="gramEnd"/>
            <w:r w:rsidRPr="00E773DD">
              <w:rPr>
                <w:rFonts w:ascii="Arial" w:hAnsi="Arial" w:cs="Arial"/>
                <w:sz w:val="20"/>
                <w:szCs w:val="20"/>
              </w:rPr>
              <w:t xml:space="preserve"> MANUTENCAO PREVENTIVA E CORRETIVA.</w:t>
            </w:r>
          </w:p>
          <w:p w14:paraId="2D750F1A" w14:textId="77777777" w:rsidR="0022054D" w:rsidRPr="008B72EC" w:rsidRDefault="0022054D" w:rsidP="00EB6B15">
            <w:pPr>
              <w:rPr>
                <w:rFonts w:ascii="Arial" w:hAnsi="Arial" w:cs="Arial"/>
                <w:sz w:val="20"/>
                <w:szCs w:val="20"/>
              </w:rPr>
            </w:pPr>
          </w:p>
        </w:tc>
        <w:tc>
          <w:tcPr>
            <w:tcW w:w="850" w:type="dxa"/>
            <w:shd w:val="clear" w:color="auto" w:fill="auto"/>
            <w:vAlign w:val="center"/>
          </w:tcPr>
          <w:p w14:paraId="7ED12D7C" w14:textId="77777777" w:rsidR="0022054D" w:rsidRPr="008B72EC" w:rsidRDefault="0022054D" w:rsidP="00EB6B15">
            <w:pPr>
              <w:spacing w:line="259" w:lineRule="auto"/>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39CAF478" w14:textId="77777777" w:rsidR="0022054D" w:rsidRPr="008B72EC" w:rsidRDefault="0022054D" w:rsidP="00EB6B15">
            <w:pPr>
              <w:pStyle w:val="PargrafodaLista"/>
              <w:ind w:left="0"/>
              <w:jc w:val="center"/>
              <w:rPr>
                <w:rFonts w:ascii="Arial" w:hAnsi="Arial" w:cs="Arial"/>
                <w:sz w:val="20"/>
                <w:szCs w:val="20"/>
              </w:rPr>
            </w:pPr>
            <w:r>
              <w:rPr>
                <w:rFonts w:ascii="Arial" w:hAnsi="Arial" w:cs="Arial"/>
                <w:sz w:val="20"/>
                <w:szCs w:val="20"/>
              </w:rPr>
              <w:t>14</w:t>
            </w:r>
          </w:p>
        </w:tc>
      </w:tr>
      <w:tr w:rsidR="0022054D" w:rsidRPr="008B72EC" w14:paraId="5B8DCED3" w14:textId="77777777" w:rsidTr="00EB6B15">
        <w:trPr>
          <w:trHeight w:val="442"/>
        </w:trPr>
        <w:tc>
          <w:tcPr>
            <w:tcW w:w="849" w:type="dxa"/>
            <w:shd w:val="clear" w:color="auto" w:fill="auto"/>
            <w:vAlign w:val="center"/>
          </w:tcPr>
          <w:p w14:paraId="4AA8F1CA" w14:textId="77777777" w:rsidR="0022054D" w:rsidRPr="008B72EC" w:rsidRDefault="0022054D" w:rsidP="00EB6B15">
            <w:pPr>
              <w:snapToGrid w:val="0"/>
              <w:jc w:val="center"/>
              <w:rPr>
                <w:rFonts w:ascii="Arial" w:hAnsi="Arial" w:cs="Arial"/>
                <w:sz w:val="20"/>
                <w:szCs w:val="20"/>
              </w:rPr>
            </w:pPr>
            <w:r>
              <w:rPr>
                <w:rFonts w:ascii="Arial" w:hAnsi="Arial" w:cs="Arial"/>
                <w:sz w:val="20"/>
                <w:szCs w:val="20"/>
              </w:rPr>
              <w:t>02</w:t>
            </w:r>
          </w:p>
        </w:tc>
        <w:tc>
          <w:tcPr>
            <w:tcW w:w="1273" w:type="dxa"/>
            <w:shd w:val="clear" w:color="auto" w:fill="auto"/>
          </w:tcPr>
          <w:p w14:paraId="4E50B776" w14:textId="77777777" w:rsidR="0022054D" w:rsidRDefault="0022054D" w:rsidP="00EB6B15">
            <w:pPr>
              <w:rPr>
                <w:rFonts w:ascii="Arial" w:hAnsi="Arial" w:cs="Arial"/>
                <w:sz w:val="20"/>
                <w:szCs w:val="20"/>
              </w:rPr>
            </w:pPr>
          </w:p>
          <w:p w14:paraId="099B04FC" w14:textId="77777777" w:rsidR="0022054D" w:rsidRDefault="0022054D" w:rsidP="00EB6B15">
            <w:pPr>
              <w:rPr>
                <w:rFonts w:ascii="Arial" w:hAnsi="Arial" w:cs="Arial"/>
                <w:sz w:val="20"/>
                <w:szCs w:val="20"/>
              </w:rPr>
            </w:pPr>
          </w:p>
          <w:p w14:paraId="1B1AE63B" w14:textId="77777777" w:rsidR="0022054D" w:rsidRDefault="0022054D" w:rsidP="00EB6B15">
            <w:pPr>
              <w:rPr>
                <w:rFonts w:ascii="Arial" w:hAnsi="Arial" w:cs="Arial"/>
                <w:sz w:val="20"/>
                <w:szCs w:val="20"/>
              </w:rPr>
            </w:pPr>
          </w:p>
          <w:p w14:paraId="71FF1F20" w14:textId="77777777" w:rsidR="0022054D" w:rsidRDefault="0022054D" w:rsidP="00EB6B15">
            <w:pPr>
              <w:rPr>
                <w:rFonts w:ascii="Arial" w:hAnsi="Arial" w:cs="Arial"/>
                <w:sz w:val="20"/>
                <w:szCs w:val="20"/>
              </w:rPr>
            </w:pPr>
          </w:p>
          <w:p w14:paraId="635A0995" w14:textId="77777777" w:rsidR="0022054D" w:rsidRDefault="0022054D" w:rsidP="00EB6B15">
            <w:pPr>
              <w:rPr>
                <w:rFonts w:ascii="Arial" w:hAnsi="Arial" w:cs="Arial"/>
                <w:sz w:val="20"/>
                <w:szCs w:val="20"/>
              </w:rPr>
            </w:pPr>
          </w:p>
          <w:p w14:paraId="102E75D2" w14:textId="77777777" w:rsidR="0022054D" w:rsidRDefault="0022054D" w:rsidP="00EB6B15">
            <w:pPr>
              <w:rPr>
                <w:rFonts w:ascii="Arial" w:hAnsi="Arial" w:cs="Arial"/>
                <w:sz w:val="20"/>
                <w:szCs w:val="20"/>
              </w:rPr>
            </w:pPr>
          </w:p>
          <w:p w14:paraId="616AA0D9" w14:textId="77777777" w:rsidR="0022054D" w:rsidRPr="008B72EC" w:rsidRDefault="0022054D" w:rsidP="00EB6B15">
            <w:pPr>
              <w:rPr>
                <w:rFonts w:ascii="Arial" w:hAnsi="Arial" w:cs="Arial"/>
                <w:sz w:val="20"/>
                <w:szCs w:val="20"/>
              </w:rPr>
            </w:pPr>
            <w:r w:rsidRPr="00E773DD">
              <w:rPr>
                <w:rFonts w:ascii="Arial" w:hAnsi="Arial" w:cs="Arial"/>
                <w:sz w:val="20"/>
                <w:szCs w:val="20"/>
              </w:rPr>
              <w:t>430703 - 8</w:t>
            </w:r>
          </w:p>
        </w:tc>
        <w:tc>
          <w:tcPr>
            <w:tcW w:w="4853" w:type="dxa"/>
            <w:shd w:val="clear" w:color="auto" w:fill="auto"/>
          </w:tcPr>
          <w:p w14:paraId="52A9A170" w14:textId="77777777" w:rsidR="0022054D" w:rsidRDefault="0022054D" w:rsidP="00EB6B15">
            <w:pPr>
              <w:suppressAutoHyphens w:val="0"/>
              <w:rPr>
                <w:rFonts w:ascii="Arial" w:hAnsi="Arial" w:cs="Arial"/>
                <w:sz w:val="20"/>
                <w:szCs w:val="20"/>
              </w:rPr>
            </w:pPr>
          </w:p>
          <w:p w14:paraId="50A32226" w14:textId="77777777" w:rsidR="0022054D" w:rsidRPr="00E773DD" w:rsidRDefault="0022054D" w:rsidP="00EB6B15">
            <w:pPr>
              <w:suppressAutoHyphens w:val="0"/>
              <w:rPr>
                <w:rFonts w:ascii="Arial" w:hAnsi="Arial" w:cs="Arial"/>
                <w:sz w:val="20"/>
                <w:szCs w:val="20"/>
              </w:rPr>
            </w:pPr>
            <w:r w:rsidRPr="00E773DD">
              <w:rPr>
                <w:rFonts w:ascii="Arial" w:hAnsi="Arial" w:cs="Arial"/>
                <w:sz w:val="20"/>
                <w:szCs w:val="20"/>
              </w:rPr>
              <w:t xml:space="preserve">SERVICO DE LOCACAO DE EQUIPAMENTOS INDUSTRIAIS - CONTAINER ESCRITORIO/WC COM 1 VASO, 1 LAVATORIO, 1 MICTORIO E 4 CHUVEIROS. LARGURA = 2,20M, COMPRIMENTO = 6,20M, ALTURA = 2,50M. CHAPA DE ACO NERVURA TRAPEZOIDAL, FORRO COM ISOLAMENTO TERMO-ACUSTICO, CHASSIS REFORCADO, PISO EM COMPENSADO NAVAL. COM INSTALACAO ELETRICA E HIDRO-SANITARIA </w:t>
            </w:r>
            <w:proofErr w:type="gramStart"/>
            <w:r w:rsidRPr="00E773DD">
              <w:rPr>
                <w:rFonts w:ascii="Arial" w:hAnsi="Arial" w:cs="Arial"/>
                <w:sz w:val="20"/>
                <w:szCs w:val="20"/>
              </w:rPr>
              <w:t>INCLUSAS,COM</w:t>
            </w:r>
            <w:proofErr w:type="gramEnd"/>
            <w:r w:rsidRPr="00E773DD">
              <w:rPr>
                <w:rFonts w:ascii="Arial" w:hAnsi="Arial" w:cs="Arial"/>
                <w:sz w:val="20"/>
                <w:szCs w:val="20"/>
              </w:rPr>
              <w:t xml:space="preserve"> MANUTENCAO PREVENTIVA E CORRETIVA</w:t>
            </w:r>
          </w:p>
          <w:p w14:paraId="1D61EB31" w14:textId="77777777" w:rsidR="0022054D" w:rsidRPr="0007742B" w:rsidRDefault="0022054D" w:rsidP="00EB6B15">
            <w:pPr>
              <w:rPr>
                <w:rFonts w:ascii="Arial" w:hAnsi="Arial" w:cs="Arial"/>
                <w:sz w:val="20"/>
                <w:szCs w:val="20"/>
              </w:rPr>
            </w:pPr>
          </w:p>
        </w:tc>
        <w:tc>
          <w:tcPr>
            <w:tcW w:w="850" w:type="dxa"/>
            <w:shd w:val="clear" w:color="auto" w:fill="auto"/>
            <w:vAlign w:val="center"/>
          </w:tcPr>
          <w:p w14:paraId="5088730B" w14:textId="77777777" w:rsidR="0022054D" w:rsidRPr="008B72EC" w:rsidRDefault="0022054D" w:rsidP="00EB6B15">
            <w:pPr>
              <w:spacing w:line="259" w:lineRule="auto"/>
              <w:jc w:val="center"/>
              <w:rPr>
                <w:rFonts w:ascii="Arial" w:hAnsi="Arial" w:cs="Arial"/>
                <w:sz w:val="20"/>
                <w:szCs w:val="20"/>
              </w:rPr>
            </w:pPr>
            <w:r>
              <w:rPr>
                <w:rFonts w:ascii="Arial" w:hAnsi="Arial" w:cs="Arial"/>
                <w:sz w:val="20"/>
                <w:szCs w:val="20"/>
              </w:rPr>
              <w:t>UND</w:t>
            </w:r>
          </w:p>
        </w:tc>
        <w:tc>
          <w:tcPr>
            <w:tcW w:w="851" w:type="dxa"/>
            <w:shd w:val="clear" w:color="auto" w:fill="auto"/>
            <w:vAlign w:val="center"/>
          </w:tcPr>
          <w:p w14:paraId="1DB24856" w14:textId="77777777" w:rsidR="0022054D" w:rsidRPr="008B72EC" w:rsidRDefault="0022054D" w:rsidP="00EB6B15">
            <w:pPr>
              <w:pStyle w:val="PargrafodaLista"/>
              <w:ind w:left="0"/>
              <w:jc w:val="center"/>
              <w:rPr>
                <w:rFonts w:ascii="Arial" w:hAnsi="Arial" w:cs="Arial"/>
                <w:sz w:val="20"/>
                <w:szCs w:val="20"/>
              </w:rPr>
            </w:pPr>
            <w:r>
              <w:rPr>
                <w:rFonts w:ascii="Arial" w:hAnsi="Arial" w:cs="Arial"/>
                <w:sz w:val="20"/>
                <w:szCs w:val="20"/>
              </w:rPr>
              <w:t>03</w:t>
            </w:r>
          </w:p>
        </w:tc>
      </w:tr>
      <w:bookmarkEnd w:id="0"/>
    </w:tbl>
    <w:p w14:paraId="6A446EB5" w14:textId="77777777" w:rsidR="0022054D" w:rsidRPr="008B72EC" w:rsidRDefault="0022054D" w:rsidP="0022054D">
      <w:pPr>
        <w:tabs>
          <w:tab w:val="left" w:pos="288"/>
        </w:tabs>
        <w:suppressAutoHyphens w:val="0"/>
        <w:ind w:right="73"/>
        <w:rPr>
          <w:rFonts w:ascii="Arial" w:hAnsi="Arial" w:cs="Arial"/>
          <w:sz w:val="20"/>
          <w:szCs w:val="20"/>
        </w:rPr>
      </w:pPr>
    </w:p>
    <w:p w14:paraId="5E5811D5"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2. Justificativa e Necessidade da Contratação</w:t>
      </w:r>
    </w:p>
    <w:p w14:paraId="73B110C9" w14:textId="77777777" w:rsidR="0022054D" w:rsidRPr="00C9204A" w:rsidRDefault="0022054D" w:rsidP="0022054D">
      <w:pPr>
        <w:spacing w:after="160" w:line="259" w:lineRule="auto"/>
        <w:rPr>
          <w:rFonts w:ascii="Arial" w:hAnsi="Arial" w:cs="Arial"/>
          <w:b/>
          <w:bCs/>
          <w:sz w:val="20"/>
          <w:szCs w:val="20"/>
        </w:rPr>
      </w:pPr>
      <w:r w:rsidRPr="00C9204A">
        <w:rPr>
          <w:rFonts w:ascii="Arial" w:hAnsi="Arial" w:cs="Arial"/>
          <w:b/>
          <w:bCs/>
          <w:sz w:val="20"/>
          <w:szCs w:val="20"/>
        </w:rPr>
        <w:t>2.1. Fundamentação da Necessidade</w:t>
      </w:r>
    </w:p>
    <w:p w14:paraId="6ADDEB40" w14:textId="77777777" w:rsidR="0022054D" w:rsidRPr="00C9204A" w:rsidRDefault="0022054D" w:rsidP="0022054D">
      <w:pPr>
        <w:pStyle w:val="PargrafodaLista"/>
        <w:numPr>
          <w:ilvl w:val="0"/>
          <w:numId w:val="8"/>
        </w:numPr>
        <w:spacing w:after="160" w:line="259" w:lineRule="auto"/>
        <w:rPr>
          <w:rFonts w:ascii="Arial" w:hAnsi="Arial" w:cs="Arial"/>
          <w:sz w:val="20"/>
          <w:szCs w:val="20"/>
        </w:rPr>
      </w:pPr>
      <w:r w:rsidRPr="00C9204A">
        <w:rPr>
          <w:rFonts w:ascii="Arial" w:hAnsi="Arial" w:cs="Arial"/>
          <w:sz w:val="20"/>
          <w:szCs w:val="20"/>
        </w:rPr>
        <w:lastRenderedPageBreak/>
        <w:t>A locação de containers é uma solução flexível e de baixo custo para criar ou expandir espaços de trabalho e armazenamento, sem a necessidade de uma construção civil permanente.</w:t>
      </w:r>
    </w:p>
    <w:p w14:paraId="5E96D662" w14:textId="77777777" w:rsidR="0022054D" w:rsidRPr="00C9204A" w:rsidRDefault="0022054D" w:rsidP="0022054D">
      <w:pPr>
        <w:pStyle w:val="PargrafodaLista"/>
        <w:numPr>
          <w:ilvl w:val="0"/>
          <w:numId w:val="8"/>
        </w:numPr>
        <w:spacing w:after="160" w:line="259" w:lineRule="auto"/>
        <w:rPr>
          <w:rFonts w:ascii="Arial" w:hAnsi="Arial" w:cs="Arial"/>
          <w:sz w:val="20"/>
          <w:szCs w:val="20"/>
        </w:rPr>
      </w:pPr>
      <w:r w:rsidRPr="00C9204A">
        <w:rPr>
          <w:rFonts w:ascii="Arial" w:hAnsi="Arial" w:cs="Arial"/>
          <w:sz w:val="20"/>
          <w:szCs w:val="20"/>
        </w:rPr>
        <w:t>A ausência ou indisponibilidade de um espaço físico adequado para acomodar equipes ou armazenar materiais e equipamentos representa um impacto administrativo e operacional severo, incluindo:</w:t>
      </w:r>
    </w:p>
    <w:p w14:paraId="5BAB493D" w14:textId="77777777" w:rsidR="0022054D" w:rsidRPr="00595AD0" w:rsidRDefault="0022054D" w:rsidP="0022054D">
      <w:pPr>
        <w:pStyle w:val="PargrafodaLista"/>
        <w:numPr>
          <w:ilvl w:val="0"/>
          <w:numId w:val="8"/>
        </w:numPr>
        <w:spacing w:after="160" w:line="259" w:lineRule="auto"/>
        <w:rPr>
          <w:rFonts w:ascii="Arial" w:hAnsi="Arial" w:cs="Arial"/>
          <w:sz w:val="20"/>
          <w:szCs w:val="20"/>
        </w:rPr>
      </w:pPr>
      <w:r w:rsidRPr="00595AD0">
        <w:rPr>
          <w:rFonts w:ascii="Arial" w:hAnsi="Arial" w:cs="Arial"/>
          <w:sz w:val="20"/>
          <w:szCs w:val="20"/>
        </w:rPr>
        <w:t>Prejuízo à organização e eficiência das atividades administrativas ou de obra.</w:t>
      </w:r>
    </w:p>
    <w:p w14:paraId="5525889E" w14:textId="77777777" w:rsidR="0022054D" w:rsidRPr="00595AD0" w:rsidRDefault="0022054D" w:rsidP="0022054D">
      <w:pPr>
        <w:pStyle w:val="PargrafodaLista"/>
        <w:numPr>
          <w:ilvl w:val="0"/>
          <w:numId w:val="8"/>
        </w:numPr>
        <w:spacing w:after="160" w:line="259" w:lineRule="auto"/>
        <w:rPr>
          <w:rFonts w:ascii="Arial" w:hAnsi="Arial" w:cs="Arial"/>
          <w:sz w:val="20"/>
          <w:szCs w:val="20"/>
        </w:rPr>
      </w:pPr>
      <w:r w:rsidRPr="00595AD0">
        <w:rPr>
          <w:rFonts w:ascii="Arial" w:hAnsi="Arial" w:cs="Arial"/>
          <w:sz w:val="20"/>
          <w:szCs w:val="20"/>
        </w:rPr>
        <w:t>Aumento do risco de danos, extravios ou roubo de materiais devido à falta de local de armazenamento seguro.</w:t>
      </w:r>
    </w:p>
    <w:p w14:paraId="1BF6FEFA" w14:textId="77777777" w:rsidR="0022054D" w:rsidRPr="00595AD0" w:rsidRDefault="0022054D" w:rsidP="0022054D">
      <w:pPr>
        <w:pStyle w:val="PargrafodaLista"/>
        <w:numPr>
          <w:ilvl w:val="0"/>
          <w:numId w:val="8"/>
        </w:numPr>
        <w:spacing w:after="160" w:line="259" w:lineRule="auto"/>
        <w:rPr>
          <w:rFonts w:ascii="Arial" w:hAnsi="Arial" w:cs="Arial"/>
          <w:sz w:val="20"/>
          <w:szCs w:val="20"/>
        </w:rPr>
      </w:pPr>
      <w:r w:rsidRPr="00595AD0">
        <w:rPr>
          <w:rFonts w:ascii="Arial" w:hAnsi="Arial" w:cs="Arial"/>
          <w:sz w:val="20"/>
          <w:szCs w:val="20"/>
        </w:rPr>
        <w:t>Dificuldade de alocação de equipes em um ambiente de trabalho apropriado.</w:t>
      </w:r>
    </w:p>
    <w:p w14:paraId="0CC85A73" w14:textId="43E1E94C" w:rsidR="0022054D" w:rsidRPr="0022054D" w:rsidRDefault="0022054D" w:rsidP="0022054D">
      <w:pPr>
        <w:pStyle w:val="PargrafodaLista"/>
        <w:numPr>
          <w:ilvl w:val="0"/>
          <w:numId w:val="8"/>
        </w:numPr>
        <w:spacing w:after="160" w:line="259" w:lineRule="auto"/>
        <w:rPr>
          <w:rFonts w:ascii="Arial" w:hAnsi="Arial" w:cs="Arial"/>
          <w:sz w:val="20"/>
          <w:szCs w:val="20"/>
        </w:rPr>
      </w:pPr>
      <w:r w:rsidRPr="00C9204A">
        <w:rPr>
          <w:rFonts w:ascii="Arial" w:hAnsi="Arial" w:cs="Arial"/>
          <w:sz w:val="20"/>
          <w:szCs w:val="20"/>
        </w:rPr>
        <w:t>A locação é uma alternativa ágil e econômica, ideal para projetos de curta ou média duração, permitindo a rápida instalação e desmobilização da estrutura.</w:t>
      </w:r>
    </w:p>
    <w:p w14:paraId="7D42B5DB" w14:textId="77777777" w:rsidR="0022054D" w:rsidRPr="006641AC" w:rsidRDefault="0022054D" w:rsidP="0022054D">
      <w:pPr>
        <w:spacing w:after="160" w:line="259" w:lineRule="auto"/>
        <w:rPr>
          <w:rFonts w:ascii="Arial" w:hAnsi="Arial" w:cs="Arial"/>
          <w:b/>
          <w:bCs/>
          <w:sz w:val="20"/>
          <w:szCs w:val="20"/>
        </w:rPr>
      </w:pPr>
      <w:r w:rsidRPr="006641AC">
        <w:rPr>
          <w:rFonts w:ascii="Arial" w:hAnsi="Arial" w:cs="Arial"/>
          <w:b/>
          <w:bCs/>
          <w:sz w:val="20"/>
          <w:szCs w:val="20"/>
        </w:rPr>
        <w:t>2.2. Motivo da Locação e Alinhamento Estratégico</w:t>
      </w:r>
    </w:p>
    <w:p w14:paraId="034788B9" w14:textId="77777777" w:rsidR="0022054D" w:rsidRPr="00C9204A" w:rsidRDefault="0022054D" w:rsidP="0022054D">
      <w:pPr>
        <w:pStyle w:val="PargrafodaLista"/>
        <w:numPr>
          <w:ilvl w:val="0"/>
          <w:numId w:val="5"/>
        </w:numPr>
        <w:spacing w:after="160" w:line="259" w:lineRule="auto"/>
        <w:rPr>
          <w:rFonts w:ascii="Arial" w:hAnsi="Arial" w:cs="Arial"/>
          <w:sz w:val="20"/>
          <w:szCs w:val="20"/>
        </w:rPr>
      </w:pPr>
      <w:r w:rsidRPr="00C9204A">
        <w:rPr>
          <w:rFonts w:ascii="Arial" w:hAnsi="Arial" w:cs="Arial"/>
          <w:sz w:val="20"/>
          <w:szCs w:val="20"/>
        </w:rPr>
        <w:t xml:space="preserve">A locação de containers é fundamental para garantir a continuidade e a qualidade dos serviços públicos, especialmente em </w:t>
      </w:r>
      <w:r w:rsidRPr="00C9204A">
        <w:rPr>
          <w:rFonts w:ascii="Arial" w:hAnsi="Arial" w:cs="Arial"/>
          <w:b/>
          <w:bCs/>
          <w:sz w:val="20"/>
          <w:szCs w:val="20"/>
        </w:rPr>
        <w:t>projetos que demandam uma infraestrutura temporária ou flexível</w:t>
      </w:r>
      <w:r w:rsidRPr="00C9204A">
        <w:rPr>
          <w:rFonts w:ascii="Arial" w:hAnsi="Arial" w:cs="Arial"/>
          <w:sz w:val="20"/>
          <w:szCs w:val="20"/>
        </w:rPr>
        <w:t>.</w:t>
      </w:r>
    </w:p>
    <w:p w14:paraId="6A54E5EA" w14:textId="77777777" w:rsidR="0022054D" w:rsidRPr="00C9204A" w:rsidRDefault="0022054D" w:rsidP="0022054D">
      <w:pPr>
        <w:pStyle w:val="PargrafodaLista"/>
        <w:numPr>
          <w:ilvl w:val="0"/>
          <w:numId w:val="5"/>
        </w:numPr>
        <w:spacing w:after="160" w:line="259" w:lineRule="auto"/>
        <w:rPr>
          <w:rFonts w:ascii="Arial" w:hAnsi="Arial" w:cs="Arial"/>
          <w:sz w:val="20"/>
          <w:szCs w:val="20"/>
        </w:rPr>
      </w:pPr>
      <w:r w:rsidRPr="00C9204A">
        <w:rPr>
          <w:rFonts w:ascii="Arial" w:hAnsi="Arial" w:cs="Arial"/>
          <w:sz w:val="20"/>
          <w:szCs w:val="20"/>
        </w:rPr>
        <w:t>Considerando que esta Superintendência não possui em seu acervo patrimonial este tipo de estrutura ou não dispõe de quantidade suficiente para atender à demanda atual, e visando a agilidade no atendimento à necessidade, a locação de empresa especializada se torna indispensável.</w:t>
      </w:r>
    </w:p>
    <w:p w14:paraId="2048F722" w14:textId="2A078ABB" w:rsidR="0022054D" w:rsidRDefault="0022054D" w:rsidP="0022054D">
      <w:pPr>
        <w:pStyle w:val="PargrafodaLista"/>
        <w:numPr>
          <w:ilvl w:val="0"/>
          <w:numId w:val="5"/>
        </w:numPr>
        <w:spacing w:after="160" w:line="259" w:lineRule="auto"/>
        <w:rPr>
          <w:rFonts w:ascii="Arial" w:hAnsi="Arial" w:cs="Arial"/>
          <w:sz w:val="20"/>
          <w:szCs w:val="20"/>
        </w:rPr>
      </w:pPr>
      <w:r w:rsidRPr="00C9204A">
        <w:rPr>
          <w:rFonts w:ascii="Arial" w:hAnsi="Arial" w:cs="Arial"/>
          <w:sz w:val="20"/>
          <w:szCs w:val="20"/>
        </w:rPr>
        <w:t xml:space="preserve">Por tratar-se de um serviço no qual existem diversas soluções no mercado, e buscando a maior economicidade para a contratação pelo Estado de Pernambuco, a modalidade escolhida é o </w:t>
      </w:r>
      <w:r w:rsidRPr="00C9204A">
        <w:rPr>
          <w:rFonts w:ascii="Arial" w:hAnsi="Arial" w:cs="Arial"/>
          <w:b/>
          <w:bCs/>
          <w:sz w:val="20"/>
          <w:szCs w:val="20"/>
        </w:rPr>
        <w:t>PROCESSO DE COMPRA DIRETA, MODALIDADE: Dispensa de Licitação (Lei nº 14.133/2021, Art. 75), tipo menor preço global</w:t>
      </w:r>
      <w:r w:rsidRPr="00C9204A">
        <w:rPr>
          <w:rFonts w:ascii="Arial" w:hAnsi="Arial" w:cs="Arial"/>
          <w:sz w:val="20"/>
          <w:szCs w:val="20"/>
        </w:rPr>
        <w:t>.</w:t>
      </w:r>
    </w:p>
    <w:p w14:paraId="0D72A291" w14:textId="77777777" w:rsidR="0022054D" w:rsidRPr="0022054D" w:rsidRDefault="0022054D" w:rsidP="0022054D">
      <w:pPr>
        <w:pStyle w:val="PargrafodaLista"/>
        <w:spacing w:after="160" w:line="259" w:lineRule="auto"/>
        <w:rPr>
          <w:rFonts w:ascii="Arial" w:hAnsi="Arial" w:cs="Arial"/>
          <w:sz w:val="20"/>
          <w:szCs w:val="20"/>
        </w:rPr>
      </w:pPr>
    </w:p>
    <w:p w14:paraId="2A3DA1F4"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3. ESPECIFICAÇÕES TÉCNICAS APROFUNDADAS DO SERVIÇO</w:t>
      </w:r>
    </w:p>
    <w:p w14:paraId="197AD5E0" w14:textId="77777777" w:rsidR="0022054D" w:rsidRPr="00C9204A" w:rsidRDefault="0022054D" w:rsidP="0022054D">
      <w:pPr>
        <w:spacing w:after="160" w:line="259" w:lineRule="auto"/>
        <w:rPr>
          <w:rFonts w:ascii="Arial" w:hAnsi="Arial" w:cs="Arial"/>
          <w:b/>
          <w:bCs/>
          <w:sz w:val="20"/>
          <w:szCs w:val="20"/>
        </w:rPr>
      </w:pPr>
      <w:r w:rsidRPr="00C9204A">
        <w:rPr>
          <w:rFonts w:ascii="Arial" w:hAnsi="Arial" w:cs="Arial"/>
          <w:b/>
          <w:bCs/>
          <w:sz w:val="20"/>
          <w:szCs w:val="20"/>
        </w:rPr>
        <w:t>3.1. Escopo Detalhado dos Serviços</w:t>
      </w:r>
    </w:p>
    <w:p w14:paraId="186BA9C0" w14:textId="77777777" w:rsidR="0022054D" w:rsidRPr="00C9204A" w:rsidRDefault="0022054D" w:rsidP="0022054D">
      <w:pPr>
        <w:spacing w:after="160" w:line="259" w:lineRule="auto"/>
        <w:rPr>
          <w:rFonts w:ascii="Arial" w:hAnsi="Arial" w:cs="Arial"/>
          <w:sz w:val="20"/>
          <w:szCs w:val="20"/>
        </w:rPr>
      </w:pPr>
      <w:r w:rsidRPr="00C9204A">
        <w:rPr>
          <w:rFonts w:ascii="Arial" w:hAnsi="Arial" w:cs="Arial"/>
          <w:sz w:val="20"/>
          <w:szCs w:val="20"/>
        </w:rPr>
        <w:t>A CONTRATADA deverá prover o equipamento em regime de locação e garantir sua plena funcionalidade e disponibilidade, o que inclui a manutenção corretiva e preventiva completa, abrangendo:</w:t>
      </w:r>
    </w:p>
    <w:p w14:paraId="755BE724"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Inspeção e Manutenção Preventiva: Inspeção periódica para verificação das condições estruturais, hidráulicas e elétricas do container.</w:t>
      </w:r>
    </w:p>
    <w:p w14:paraId="61BF395A"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Manutenção Corretiva: Em caso de falha ou dano, a CONTRATADA deverá realizar o reparo completo da estrutura, incluindo:</w:t>
      </w:r>
    </w:p>
    <w:p w14:paraId="0008137B" w14:textId="77777777" w:rsidR="0022054D" w:rsidRPr="00004B8B" w:rsidRDefault="0022054D" w:rsidP="0022054D">
      <w:pPr>
        <w:pStyle w:val="PargrafodaLista"/>
        <w:numPr>
          <w:ilvl w:val="0"/>
          <w:numId w:val="9"/>
        </w:numPr>
        <w:spacing w:after="160" w:line="259" w:lineRule="auto"/>
        <w:rPr>
          <w:rFonts w:ascii="Arial" w:hAnsi="Arial" w:cs="Arial"/>
          <w:sz w:val="20"/>
          <w:szCs w:val="20"/>
        </w:rPr>
      </w:pPr>
      <w:r w:rsidRPr="00004B8B">
        <w:rPr>
          <w:rFonts w:ascii="Arial" w:hAnsi="Arial" w:cs="Arial"/>
          <w:sz w:val="20"/>
          <w:szCs w:val="20"/>
        </w:rPr>
        <w:t>Diagnóstico Técnico e Laudo Preliminar: Inspeção completa do container para identificar falhas estruturais, em revestimentos, portas, janelas, sistemas elétricos ou hidráulicos. O laudo deve detalhar as falhas, as peças e componentes com necessidade de substituição e um plano de ação para o reparo ou substituição do container.</w:t>
      </w:r>
    </w:p>
    <w:p w14:paraId="50E00ABB" w14:textId="77777777" w:rsidR="0022054D" w:rsidRPr="00004B8B" w:rsidRDefault="0022054D" w:rsidP="0022054D">
      <w:pPr>
        <w:pStyle w:val="PargrafodaLista"/>
        <w:numPr>
          <w:ilvl w:val="0"/>
          <w:numId w:val="9"/>
        </w:numPr>
        <w:spacing w:after="160" w:line="259" w:lineRule="auto"/>
        <w:rPr>
          <w:rFonts w:ascii="Arial" w:hAnsi="Arial" w:cs="Arial"/>
          <w:sz w:val="20"/>
          <w:szCs w:val="20"/>
        </w:rPr>
      </w:pPr>
      <w:r w:rsidRPr="00004B8B">
        <w:rPr>
          <w:rFonts w:ascii="Arial" w:hAnsi="Arial" w:cs="Arial"/>
          <w:sz w:val="20"/>
          <w:szCs w:val="20"/>
        </w:rPr>
        <w:lastRenderedPageBreak/>
        <w:t>Reparo e Substituição: Fornecimento e substituição de todas as peças e materiais necessários para o reparo.</w:t>
      </w:r>
    </w:p>
    <w:p w14:paraId="3E0898DA"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Testes de Segurança e Funcionalidade: Verificação de todos os sistemas (elétrico, hidráulico, climatização) após o reparo ou na instalação inicial.</w:t>
      </w:r>
    </w:p>
    <w:p w14:paraId="6ADCC067" w14:textId="77777777" w:rsidR="0022054D" w:rsidRPr="00C9204A" w:rsidRDefault="0022054D" w:rsidP="0022054D">
      <w:pPr>
        <w:numPr>
          <w:ilvl w:val="0"/>
          <w:numId w:val="9"/>
        </w:numPr>
        <w:spacing w:after="160" w:line="259" w:lineRule="auto"/>
        <w:rPr>
          <w:rFonts w:ascii="Arial" w:hAnsi="Arial" w:cs="Arial"/>
          <w:sz w:val="20"/>
          <w:szCs w:val="20"/>
        </w:rPr>
      </w:pPr>
      <w:r w:rsidRPr="00C9204A">
        <w:rPr>
          <w:rFonts w:ascii="Arial" w:hAnsi="Arial" w:cs="Arial"/>
          <w:sz w:val="20"/>
          <w:szCs w:val="20"/>
        </w:rPr>
        <w:t>Relatório Final e Documentação: Entrega de relatório técnico final descrevendo os serviços realizados e os resultados dos testes.</w:t>
      </w:r>
    </w:p>
    <w:p w14:paraId="31CE2E1F" w14:textId="77777777" w:rsidR="0022054D" w:rsidRPr="00E40E69" w:rsidRDefault="0022054D" w:rsidP="0022054D">
      <w:pPr>
        <w:spacing w:after="160" w:line="259" w:lineRule="auto"/>
        <w:rPr>
          <w:rFonts w:ascii="Arial" w:hAnsi="Arial" w:cs="Arial"/>
          <w:b/>
          <w:bCs/>
          <w:sz w:val="20"/>
          <w:szCs w:val="20"/>
        </w:rPr>
      </w:pPr>
      <w:r w:rsidRPr="00E40E69">
        <w:rPr>
          <w:rFonts w:ascii="Arial" w:hAnsi="Arial" w:cs="Arial"/>
          <w:b/>
          <w:bCs/>
          <w:sz w:val="20"/>
          <w:szCs w:val="20"/>
        </w:rPr>
        <w:t>3.2. Local e Horário da Prestação do Serviço</w:t>
      </w:r>
    </w:p>
    <w:p w14:paraId="4DCC3B18" w14:textId="77777777" w:rsidR="0022054D" w:rsidRPr="00C9204A" w:rsidRDefault="0022054D" w:rsidP="0022054D">
      <w:pPr>
        <w:numPr>
          <w:ilvl w:val="0"/>
          <w:numId w:val="6"/>
        </w:numPr>
        <w:spacing w:after="160" w:line="259" w:lineRule="auto"/>
        <w:rPr>
          <w:rFonts w:ascii="Arial" w:hAnsi="Arial" w:cs="Arial"/>
          <w:sz w:val="20"/>
          <w:szCs w:val="20"/>
        </w:rPr>
      </w:pPr>
      <w:r w:rsidRPr="00C9204A">
        <w:rPr>
          <w:rFonts w:ascii="Arial" w:hAnsi="Arial" w:cs="Arial"/>
          <w:sz w:val="20"/>
          <w:szCs w:val="20"/>
        </w:rPr>
        <w:t>Local: Nas dependências do [Nome do Local/Setor], na cidade do Recife, Estado de Pernambuco.</w:t>
      </w:r>
    </w:p>
    <w:p w14:paraId="2F03EDC6" w14:textId="77777777" w:rsidR="0022054D" w:rsidRPr="00C9204A" w:rsidRDefault="0022054D" w:rsidP="0022054D">
      <w:pPr>
        <w:numPr>
          <w:ilvl w:val="0"/>
          <w:numId w:val="6"/>
        </w:numPr>
        <w:spacing w:after="160" w:line="259" w:lineRule="auto"/>
        <w:rPr>
          <w:rFonts w:ascii="Arial" w:hAnsi="Arial" w:cs="Arial"/>
          <w:sz w:val="20"/>
          <w:szCs w:val="20"/>
        </w:rPr>
      </w:pPr>
      <w:r w:rsidRPr="00C9204A">
        <w:rPr>
          <w:rFonts w:ascii="Arial" w:hAnsi="Arial" w:cs="Arial"/>
          <w:sz w:val="20"/>
          <w:szCs w:val="20"/>
        </w:rPr>
        <w:t>Horário: O container locado deverá estar disponível 24 horas por dia. A manutenção corretiva será realizada em horário comercial, de segunda a sexta-feira, ou em horário a ser agendado com a fiscalização para não impactar a rotina do setor.</w:t>
      </w:r>
    </w:p>
    <w:p w14:paraId="44C5878A" w14:textId="77777777" w:rsidR="0022054D" w:rsidRPr="00E40E69" w:rsidRDefault="0022054D" w:rsidP="0022054D">
      <w:pPr>
        <w:spacing w:after="160" w:line="259" w:lineRule="auto"/>
        <w:rPr>
          <w:rFonts w:ascii="Arial" w:hAnsi="Arial" w:cs="Arial"/>
          <w:b/>
          <w:bCs/>
          <w:sz w:val="20"/>
          <w:szCs w:val="20"/>
        </w:rPr>
      </w:pPr>
      <w:r w:rsidRPr="00E40E69">
        <w:rPr>
          <w:rFonts w:ascii="Arial" w:hAnsi="Arial" w:cs="Arial"/>
          <w:b/>
          <w:bCs/>
          <w:sz w:val="20"/>
          <w:szCs w:val="20"/>
        </w:rPr>
        <w:t>3.3. Prazos (Framework de Execução)</w:t>
      </w:r>
    </w:p>
    <w:p w14:paraId="68EDA554" w14:textId="77777777" w:rsidR="0022054D" w:rsidRPr="00C9204A" w:rsidRDefault="0022054D" w:rsidP="0022054D">
      <w:pPr>
        <w:numPr>
          <w:ilvl w:val="0"/>
          <w:numId w:val="7"/>
        </w:numPr>
        <w:spacing w:after="160" w:line="259" w:lineRule="auto"/>
        <w:rPr>
          <w:rFonts w:ascii="Arial" w:hAnsi="Arial" w:cs="Arial"/>
          <w:sz w:val="20"/>
          <w:szCs w:val="20"/>
        </w:rPr>
      </w:pPr>
      <w:r w:rsidRPr="00C9204A">
        <w:rPr>
          <w:rFonts w:ascii="Arial" w:hAnsi="Arial" w:cs="Arial"/>
          <w:sz w:val="20"/>
          <w:szCs w:val="20"/>
        </w:rPr>
        <w:t>Disponibilidade Imediata: O container locado deverá ser entregue e estar em pleno funcionamento em até 05 (cinco) dias úteis após a emissão do empenho e Ordem de Serviço.</w:t>
      </w:r>
    </w:p>
    <w:p w14:paraId="7FEC6C71" w14:textId="77777777" w:rsidR="0022054D" w:rsidRPr="00C9204A" w:rsidRDefault="0022054D" w:rsidP="0022054D">
      <w:pPr>
        <w:numPr>
          <w:ilvl w:val="0"/>
          <w:numId w:val="7"/>
        </w:numPr>
        <w:spacing w:after="160" w:line="259" w:lineRule="auto"/>
        <w:rPr>
          <w:rFonts w:ascii="Arial" w:hAnsi="Arial" w:cs="Arial"/>
          <w:sz w:val="20"/>
          <w:szCs w:val="20"/>
        </w:rPr>
      </w:pPr>
      <w:r w:rsidRPr="00C9204A">
        <w:rPr>
          <w:rFonts w:ascii="Arial" w:hAnsi="Arial" w:cs="Arial"/>
          <w:sz w:val="20"/>
          <w:szCs w:val="20"/>
        </w:rPr>
        <w:t>Diagnóstico e Laudo (para manutenção corretiva): Até 05 (cinco) dias úteis da solicitação de manutenção.</w:t>
      </w:r>
    </w:p>
    <w:p w14:paraId="51309648" w14:textId="4C5CD539" w:rsidR="0022054D" w:rsidRPr="0022054D" w:rsidRDefault="0022054D" w:rsidP="0022054D">
      <w:pPr>
        <w:numPr>
          <w:ilvl w:val="0"/>
          <w:numId w:val="7"/>
        </w:numPr>
        <w:spacing w:after="160" w:line="259" w:lineRule="auto"/>
        <w:rPr>
          <w:rFonts w:ascii="Arial" w:hAnsi="Arial" w:cs="Arial"/>
          <w:sz w:val="20"/>
          <w:szCs w:val="20"/>
        </w:rPr>
      </w:pPr>
      <w:r w:rsidRPr="00C9204A">
        <w:rPr>
          <w:rFonts w:ascii="Arial" w:hAnsi="Arial" w:cs="Arial"/>
          <w:sz w:val="20"/>
          <w:szCs w:val="20"/>
        </w:rPr>
        <w:t>Execução Total (pós-aprovação do laudo de manutenção ou substituição do container): Até 20 (vinte) dias úteis. Este prazo pode ser estendido mediante justificativa formal da CONTRATADA, aceita pela fiscalização.</w:t>
      </w:r>
    </w:p>
    <w:p w14:paraId="6319F361"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4. REQUISITOS DE HABILITAÇÃO (QUALIFICAÇÃO DA CONTRATADA)</w:t>
      </w:r>
    </w:p>
    <w:p w14:paraId="759AC799" w14:textId="77777777" w:rsidR="0022054D" w:rsidRDefault="0022054D" w:rsidP="0022054D">
      <w:pPr>
        <w:spacing w:after="160" w:line="259" w:lineRule="auto"/>
        <w:rPr>
          <w:rFonts w:ascii="Arial" w:hAnsi="Arial" w:cs="Arial"/>
          <w:b/>
          <w:bCs/>
          <w:sz w:val="20"/>
          <w:szCs w:val="20"/>
        </w:rPr>
      </w:pPr>
      <w:r w:rsidRPr="00863201">
        <w:rPr>
          <w:rFonts w:ascii="Arial" w:hAnsi="Arial" w:cs="Arial"/>
          <w:b/>
          <w:bCs/>
          <w:sz w:val="20"/>
          <w:szCs w:val="20"/>
        </w:rPr>
        <w:t>4.1. Qualificação Técnica (Art. 67 da Lei 14.133/2021)</w:t>
      </w:r>
    </w:p>
    <w:p w14:paraId="4DE81FFC" w14:textId="77777777" w:rsidR="0022054D" w:rsidRPr="00004B8B" w:rsidRDefault="0022054D" w:rsidP="0022054D">
      <w:pPr>
        <w:spacing w:after="160" w:line="259" w:lineRule="auto"/>
        <w:rPr>
          <w:rFonts w:ascii="Arial" w:hAnsi="Arial" w:cs="Arial"/>
          <w:sz w:val="20"/>
          <w:szCs w:val="20"/>
        </w:rPr>
      </w:pPr>
      <w:r w:rsidRPr="00004B8B">
        <w:rPr>
          <w:rFonts w:ascii="Arial" w:hAnsi="Arial" w:cs="Arial"/>
          <w:sz w:val="20"/>
          <w:szCs w:val="20"/>
        </w:rPr>
        <w:t>Apresentação de, no mínimo, 01 (um) Atestado de Capacidade Técnica, em nome da licitante, emitido por pessoa jurídica de direito público ou privado, comprovando a locação de containers para fins de escritório, almoxarifado ou similar.</w:t>
      </w:r>
    </w:p>
    <w:p w14:paraId="5D1FD37F" w14:textId="77777777" w:rsidR="0022054D" w:rsidRPr="00004B8B" w:rsidRDefault="0022054D" w:rsidP="0022054D">
      <w:pPr>
        <w:spacing w:after="160" w:line="259" w:lineRule="auto"/>
        <w:rPr>
          <w:rFonts w:ascii="Arial" w:hAnsi="Arial" w:cs="Arial"/>
          <w:sz w:val="20"/>
          <w:szCs w:val="20"/>
        </w:rPr>
      </w:pPr>
      <w:r w:rsidRPr="00004B8B">
        <w:rPr>
          <w:rFonts w:ascii="Arial" w:hAnsi="Arial" w:cs="Arial"/>
          <w:sz w:val="20"/>
          <w:szCs w:val="20"/>
        </w:rPr>
        <w:t>Comprovação de que possui em seu quadro permanente, ou se compromete a contratar, profissional(</w:t>
      </w:r>
      <w:proofErr w:type="spellStart"/>
      <w:r w:rsidRPr="00004B8B">
        <w:rPr>
          <w:rFonts w:ascii="Arial" w:hAnsi="Arial" w:cs="Arial"/>
          <w:sz w:val="20"/>
          <w:szCs w:val="20"/>
        </w:rPr>
        <w:t>is</w:t>
      </w:r>
      <w:proofErr w:type="spellEnd"/>
      <w:r w:rsidRPr="00004B8B">
        <w:rPr>
          <w:rFonts w:ascii="Arial" w:hAnsi="Arial" w:cs="Arial"/>
          <w:sz w:val="20"/>
          <w:szCs w:val="20"/>
        </w:rPr>
        <w:t>) de nível técnico ou superior com qualificação em áreas compatíveis com a natureza dos equipamentos, como eletrônica, eletrotécnica ou engenharia civil/mecânica.</w:t>
      </w:r>
    </w:p>
    <w:p w14:paraId="29019DE2" w14:textId="77777777" w:rsidR="0022054D" w:rsidRPr="00E40E69" w:rsidRDefault="0022054D" w:rsidP="0022054D">
      <w:pPr>
        <w:spacing w:after="160" w:line="259" w:lineRule="auto"/>
        <w:rPr>
          <w:rFonts w:ascii="Arial" w:hAnsi="Arial" w:cs="Arial"/>
          <w:sz w:val="20"/>
          <w:szCs w:val="20"/>
        </w:rPr>
      </w:pPr>
      <w:r w:rsidRPr="00004B8B">
        <w:rPr>
          <w:rFonts w:ascii="Arial" w:hAnsi="Arial" w:cs="Arial"/>
          <w:sz w:val="20"/>
          <w:szCs w:val="20"/>
        </w:rPr>
        <w:t>Declaração de que possui ferramental técnico e equipamentos adequados para a execução dos serviços de manutenção.</w:t>
      </w:r>
    </w:p>
    <w:p w14:paraId="3E12AC69"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4.2. Regularidade Fiscal e Trabalhista (Art. 68 da Lei 14.133/2021)</w:t>
      </w:r>
    </w:p>
    <w:p w14:paraId="6D6D12A8"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inscrição no CNPJ.</w:t>
      </w:r>
    </w:p>
    <w:p w14:paraId="0C71A10F"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para com as Fazendas Federal, Estadual e Municipal.</w:t>
      </w:r>
    </w:p>
    <w:p w14:paraId="7E3C70D2"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lastRenderedPageBreak/>
        <w:t>Prova de regularidade relativa à Seguridade Social (INSS) e ao Fundo de Garantia por Tempo de Serviço (FGTS).</w:t>
      </w:r>
    </w:p>
    <w:p w14:paraId="6FC12737"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Comprovação de inexistência de débitos inadimplidos perante a Justiça do Trabalho.</w:t>
      </w:r>
    </w:p>
    <w:p w14:paraId="600A5DCB" w14:textId="77777777" w:rsidR="0022054D"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CNAE da empresa deve ser compatível com o objeto da compra direta (locação de equipamentos médicos).</w:t>
      </w:r>
    </w:p>
    <w:p w14:paraId="08BD157B" w14:textId="77777777" w:rsidR="0022054D" w:rsidRPr="00E40E69" w:rsidRDefault="0022054D" w:rsidP="0022054D">
      <w:pPr>
        <w:tabs>
          <w:tab w:val="num" w:pos="720"/>
        </w:tabs>
        <w:spacing w:after="160" w:line="259" w:lineRule="auto"/>
        <w:rPr>
          <w:rFonts w:ascii="Arial" w:hAnsi="Arial" w:cs="Arial"/>
          <w:b/>
          <w:bCs/>
          <w:sz w:val="20"/>
          <w:szCs w:val="20"/>
        </w:rPr>
      </w:pPr>
      <w:r w:rsidRPr="00E40E69">
        <w:rPr>
          <w:rFonts w:ascii="Arial" w:hAnsi="Arial" w:cs="Arial"/>
          <w:b/>
          <w:bCs/>
          <w:sz w:val="20"/>
          <w:szCs w:val="20"/>
        </w:rPr>
        <w:t>CADASTRO ATIVO DO CADFOR / SISTEMA E-FISCO.</w:t>
      </w:r>
    </w:p>
    <w:p w14:paraId="58EDD644"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de locação e manutenção de equipamentos médicos similares executados pela Licitante. Será(</w:t>
      </w:r>
      <w:proofErr w:type="spellStart"/>
      <w:r w:rsidRPr="00863201">
        <w:rPr>
          <w:rFonts w:ascii="Arial" w:hAnsi="Arial" w:cs="Arial"/>
          <w:sz w:val="20"/>
          <w:szCs w:val="20"/>
        </w:rPr>
        <w:t>ão</w:t>
      </w:r>
      <w:proofErr w:type="spellEnd"/>
      <w:r w:rsidRPr="00863201">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3741CC97"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Os atestados apresentados deverão ser juntamente com cópias dos contratos/empenho firmados com a empresa/órgão descrita no documento.</w:t>
      </w:r>
    </w:p>
    <w:p w14:paraId="7252872E"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 empresa CONTRATADA deverá dispor de todo material necessário para a execução do serviço de locação e manutenção.</w:t>
      </w:r>
    </w:p>
    <w:p w14:paraId="6318F71B"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 prazo para início da prestação do serviço (entrega e instalação do equipamento) é imediato, logo após o recebimento do empenho pela CONTRATADA.</w:t>
      </w:r>
    </w:p>
    <w:p w14:paraId="4FCCA957"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Os serviços serão conferidos e, se verificadas irregularidades, a empresa CONTRATADA terá o prazo máximo de 2 (dois) dias úteis para saná-las ou substituir o equipamento.</w:t>
      </w:r>
    </w:p>
    <w:p w14:paraId="798942F9"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É responsabilidade da CONTRATADA o transporte do equipamento e de quaisquer materiais necessários para manutenção.</w:t>
      </w:r>
    </w:p>
    <w:p w14:paraId="7214666F" w14:textId="6C1F69F7" w:rsidR="0022054D" w:rsidRPr="0022054D"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13AAB6E6"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5. OBRIGAÇÕES DAS PARTES</w:t>
      </w:r>
    </w:p>
    <w:p w14:paraId="173751BA"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5.1. Obrigações da CONTRATADA</w:t>
      </w:r>
    </w:p>
    <w:p w14:paraId="4046FA94"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Além das já citadas, responsabilizar-se integralmente por eventuais danos causados a bens do CONTRATANTE ou a terceiros, decorrentes de sua atividade de locação e manutenção.</w:t>
      </w:r>
    </w:p>
    <w:p w14:paraId="7E07C778"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Manter durante toda a execução do contrato todas as condições de habilitação e qualificação exigidas.</w:t>
      </w:r>
    </w:p>
    <w:p w14:paraId="0B7C4048" w14:textId="77777777" w:rsidR="0022054D" w:rsidRDefault="0022054D" w:rsidP="0022054D">
      <w:pPr>
        <w:tabs>
          <w:tab w:val="num" w:pos="720"/>
        </w:tabs>
        <w:spacing w:after="160" w:line="259" w:lineRule="auto"/>
        <w:rPr>
          <w:rFonts w:ascii="Arial" w:hAnsi="Arial" w:cs="Arial"/>
          <w:sz w:val="20"/>
          <w:szCs w:val="20"/>
        </w:rPr>
      </w:pPr>
    </w:p>
    <w:p w14:paraId="38BABD09"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lastRenderedPageBreak/>
        <w:t>Oferecer garantia integral (peças e mão de obra) de, no mínimo, 06 (seis) meses para qualquer intervenção de manutenção corretiva realizada no equipamento locado, a contar da data de conclusão do reparo. Além disso, o equipamento locado deve permanecer em plenas condições de uso durante todo o período da locação.</w:t>
      </w:r>
    </w:p>
    <w:p w14:paraId="6EF2C28E"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5.2. Obrigações do CONTRATANTE</w:t>
      </w:r>
    </w:p>
    <w:p w14:paraId="721EBBF1"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Designar formalmente o fiscal do contrato e seu substituto, conforme Decreto Estadual nº 51.651/2021, que regulamenta a atuação dos agentes públicos em contratações.</w:t>
      </w:r>
    </w:p>
    <w:p w14:paraId="201CFE38"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Garantir as condições de segurança para a equipe da CONTRATADA no local dos serviços.</w:t>
      </w:r>
    </w:p>
    <w:p w14:paraId="135172F4"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36B3AE7E"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inscrição no Cadastro Nacional de Pessoa Jurídica do Ministério da Fazenda (CNPJ/MF), com emissão de no máximo 90 (noventa) dias.</w:t>
      </w:r>
    </w:p>
    <w:p w14:paraId="2639E5ED"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63679E2"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relativa ao Fundo de Garantia por Tempo de Serviço – FGTS, comprovada através de apresentação de certidão fornecida pela Caixa Econômica Federal.</w:t>
      </w:r>
    </w:p>
    <w:p w14:paraId="42EEA333"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57F7BC09"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55F57D4F"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5.3. Declaração de Vistoria</w:t>
      </w:r>
    </w:p>
    <w:p w14:paraId="45D529F3"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Declaração da Empresa de que realizou vistoria “in loco”, tomando ciência das condições do local de instalação do equipamento, grau de dificuldade da logística e de todos os aspectos que possam influir direta e indiretamente na execução dos serviços de locação e manutenção, atestando pleno conhecimento das condições de execução dos serviços, com visto de representante da Superintendência de Engenharia e Manutenção – SENG.</w:t>
      </w:r>
    </w:p>
    <w:p w14:paraId="1DB7187C"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5.4. Procedimento de Vistoria</w:t>
      </w:r>
    </w:p>
    <w:p w14:paraId="14331249"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lastRenderedPageBreak/>
        <w:t>A vistoria “in loco” referida no subitem anterior deverá ser feita por representante da 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Superintendência de Engenharia e Manutenção (SEMAN) do Hospital da Restauração, devendo para tanto ser agendado junto à SEMAN através dos telefones (81) 3181-5413/5404.</w:t>
      </w:r>
    </w:p>
    <w:p w14:paraId="065127B5"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5.5. Dispensa de Vistoria</w:t>
      </w:r>
    </w:p>
    <w:p w14:paraId="6CB8A9C1" w14:textId="206CCB8B" w:rsidR="0022054D" w:rsidRPr="0022054D" w:rsidRDefault="0022054D" w:rsidP="0022054D">
      <w:pPr>
        <w:spacing w:after="160" w:line="259" w:lineRule="auto"/>
        <w:rPr>
          <w:rFonts w:ascii="Arial" w:hAnsi="Arial" w:cs="Arial"/>
          <w:sz w:val="20"/>
          <w:szCs w:val="20"/>
        </w:rPr>
      </w:pPr>
      <w:r w:rsidRPr="00863201">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035543D5"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6. ESTUDO TÉCNICO PRELIMINAR E PESQUISA DE PREÇOS</w:t>
      </w:r>
    </w:p>
    <w:p w14:paraId="7917F973"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6.1. Justificativa para a Dispensa (Art. 72 da Lei 14.133/2021)</w:t>
      </w:r>
    </w:p>
    <w:p w14:paraId="27C99E07"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A contratação enquadra-se na hipótese de dispensa de licitação prevista no Art. 75, Inciso II da Lei nº 14.133/2021 (contratação de valor inferior a R$ 59.906,02 para outros serviços).</w:t>
      </w:r>
    </w:p>
    <w:p w14:paraId="7CC036A6"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6.2. Pesquisa de Preços (Art. 23 da Lei 14.133/2021)</w:t>
      </w:r>
    </w:p>
    <w:p w14:paraId="3C8EEB87" w14:textId="08C95330" w:rsidR="0022054D" w:rsidRPr="0022054D" w:rsidRDefault="0022054D" w:rsidP="0022054D">
      <w:pPr>
        <w:spacing w:after="160" w:line="259" w:lineRule="auto"/>
        <w:rPr>
          <w:rFonts w:ascii="Arial" w:hAnsi="Arial" w:cs="Arial"/>
          <w:sz w:val="20"/>
          <w:szCs w:val="20"/>
        </w:rPr>
      </w:pPr>
      <w:r w:rsidRPr="00863201">
        <w:rPr>
          <w:rFonts w:ascii="Arial" w:hAnsi="Arial" w:cs="Arial"/>
          <w:sz w:val="20"/>
          <w:szCs w:val="20"/>
        </w:rPr>
        <w:t>Para estimar o valor da contratação, foi realizada pesquisa de preços com base em cotações formais com, no mínimo, 3 (três) fornecedores especializados no ramo de locação de equipamentos médicos. A pesquisa considerou também contratações similares realizadas por outros órgãos públicos, consultadas no Painel de Preços do Governo Federal e no Portal Nacional de Contratações Públicas (PNCP), para garantir que o valor seja compatível com o praticado no mercado.</w:t>
      </w:r>
    </w:p>
    <w:p w14:paraId="51EE6EC9"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7. GESTÃO DE RISCOS (MATRIZ DE RISCOS SIMPLIFICADA)</w:t>
      </w:r>
    </w:p>
    <w:p w14:paraId="431CFF91"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(Conforme Art. 18, X e Art. 103 da Lei nº 14.133/2021)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3"/>
        <w:gridCol w:w="1304"/>
        <w:gridCol w:w="792"/>
        <w:gridCol w:w="3142"/>
        <w:gridCol w:w="1313"/>
      </w:tblGrid>
      <w:tr w:rsidR="0022054D" w:rsidRPr="00863201" w14:paraId="495EE810" w14:textId="77777777" w:rsidTr="00EB6B15">
        <w:trPr>
          <w:tblHeader/>
          <w:tblCellSpacing w:w="15" w:type="dxa"/>
        </w:trPr>
        <w:tc>
          <w:tcPr>
            <w:tcW w:w="0" w:type="auto"/>
            <w:vAlign w:val="center"/>
            <w:hideMark/>
          </w:tcPr>
          <w:p w14:paraId="4A8542C1"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Risco Potencial</w:t>
            </w:r>
          </w:p>
        </w:tc>
        <w:tc>
          <w:tcPr>
            <w:tcW w:w="0" w:type="auto"/>
            <w:vAlign w:val="center"/>
            <w:hideMark/>
          </w:tcPr>
          <w:p w14:paraId="755EC139"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Probabilidade</w:t>
            </w:r>
          </w:p>
        </w:tc>
        <w:tc>
          <w:tcPr>
            <w:tcW w:w="0" w:type="auto"/>
            <w:vAlign w:val="center"/>
            <w:hideMark/>
          </w:tcPr>
          <w:p w14:paraId="4F27A31D"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Impacto</w:t>
            </w:r>
          </w:p>
        </w:tc>
        <w:tc>
          <w:tcPr>
            <w:tcW w:w="0" w:type="auto"/>
            <w:vAlign w:val="center"/>
            <w:hideMark/>
          </w:tcPr>
          <w:p w14:paraId="3EA96FAB"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Medida de Mitigação</w:t>
            </w:r>
          </w:p>
        </w:tc>
        <w:tc>
          <w:tcPr>
            <w:tcW w:w="0" w:type="auto"/>
            <w:vAlign w:val="center"/>
            <w:hideMark/>
          </w:tcPr>
          <w:p w14:paraId="052DCEB0"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Responsável</w:t>
            </w:r>
          </w:p>
        </w:tc>
      </w:tr>
      <w:tr w:rsidR="0022054D" w:rsidRPr="00863201" w14:paraId="64E74499" w14:textId="77777777" w:rsidTr="00EB6B15">
        <w:trPr>
          <w:tblCellSpacing w:w="15" w:type="dxa"/>
        </w:trPr>
        <w:tc>
          <w:tcPr>
            <w:tcW w:w="0" w:type="auto"/>
            <w:vAlign w:val="center"/>
            <w:hideMark/>
          </w:tcPr>
          <w:p w14:paraId="58F99B82"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1. Atraso na entrega do equipamento locado ou na realização da manutenção</w:t>
            </w:r>
          </w:p>
        </w:tc>
        <w:tc>
          <w:tcPr>
            <w:tcW w:w="0" w:type="auto"/>
            <w:vAlign w:val="center"/>
            <w:hideMark/>
          </w:tcPr>
          <w:p w14:paraId="7ACFA111"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Média</w:t>
            </w:r>
          </w:p>
        </w:tc>
        <w:tc>
          <w:tcPr>
            <w:tcW w:w="0" w:type="auto"/>
            <w:vAlign w:val="center"/>
            <w:hideMark/>
          </w:tcPr>
          <w:p w14:paraId="0A62F706"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11AB5FBF"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cronograma detalhado; prever sanção por atraso; fiscalização atuante.</w:t>
            </w:r>
          </w:p>
        </w:tc>
        <w:tc>
          <w:tcPr>
            <w:tcW w:w="0" w:type="auto"/>
            <w:vAlign w:val="center"/>
            <w:hideMark/>
          </w:tcPr>
          <w:p w14:paraId="7684EF8F"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Fiscal do Contrato</w:t>
            </w:r>
          </w:p>
        </w:tc>
      </w:tr>
      <w:tr w:rsidR="0022054D" w:rsidRPr="00863201" w14:paraId="2D0248F5" w14:textId="77777777" w:rsidTr="00EB6B15">
        <w:trPr>
          <w:tblCellSpacing w:w="15" w:type="dxa"/>
        </w:trPr>
        <w:tc>
          <w:tcPr>
            <w:tcW w:w="0" w:type="auto"/>
            <w:vAlign w:val="center"/>
            <w:hideMark/>
          </w:tcPr>
          <w:p w14:paraId="173F80F8"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2. Qualidade inferior do equipamento locado ou das peças de reposição</w:t>
            </w:r>
          </w:p>
        </w:tc>
        <w:tc>
          <w:tcPr>
            <w:tcW w:w="0" w:type="auto"/>
            <w:vAlign w:val="center"/>
            <w:hideMark/>
          </w:tcPr>
          <w:p w14:paraId="7A436655"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Média</w:t>
            </w:r>
          </w:p>
        </w:tc>
        <w:tc>
          <w:tcPr>
            <w:tcW w:w="0" w:type="auto"/>
            <w:vAlign w:val="center"/>
            <w:hideMark/>
          </w:tcPr>
          <w:p w14:paraId="06B9CC95"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20EA33CB"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equipamento novo ou em perfeitas condições; exigir peças originais ou equivalentes com certificado; inspecionar o equipamento/peças.</w:t>
            </w:r>
          </w:p>
        </w:tc>
        <w:tc>
          <w:tcPr>
            <w:tcW w:w="0" w:type="auto"/>
            <w:vAlign w:val="center"/>
            <w:hideMark/>
          </w:tcPr>
          <w:p w14:paraId="53D1A70C"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Fiscal do Contrato</w:t>
            </w:r>
          </w:p>
        </w:tc>
      </w:tr>
      <w:tr w:rsidR="0022054D" w:rsidRPr="00863201" w14:paraId="639DB52E" w14:textId="77777777" w:rsidTr="00EB6B15">
        <w:trPr>
          <w:tblCellSpacing w:w="15" w:type="dxa"/>
        </w:trPr>
        <w:tc>
          <w:tcPr>
            <w:tcW w:w="0" w:type="auto"/>
            <w:vAlign w:val="center"/>
            <w:hideMark/>
          </w:tcPr>
          <w:p w14:paraId="4BB5B16D"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lastRenderedPageBreak/>
              <w:t>3. Serviço de manutenção não corrige o defeito / Equipamento inoperante</w:t>
            </w:r>
          </w:p>
        </w:tc>
        <w:tc>
          <w:tcPr>
            <w:tcW w:w="0" w:type="auto"/>
            <w:vAlign w:val="center"/>
            <w:hideMark/>
          </w:tcPr>
          <w:p w14:paraId="146474F2"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Baixa</w:t>
            </w:r>
          </w:p>
        </w:tc>
        <w:tc>
          <w:tcPr>
            <w:tcW w:w="0" w:type="auto"/>
            <w:vAlign w:val="center"/>
            <w:hideMark/>
          </w:tcPr>
          <w:p w14:paraId="6CE7334A"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7CA793BE"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testes de funcionalidade completos antes do recebimento; garantia mínima de 06 meses para o serviço.</w:t>
            </w:r>
          </w:p>
        </w:tc>
        <w:tc>
          <w:tcPr>
            <w:tcW w:w="0" w:type="auto"/>
            <w:vAlign w:val="center"/>
            <w:hideMark/>
          </w:tcPr>
          <w:p w14:paraId="43DBD596"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Contratada / Fiscal</w:t>
            </w:r>
          </w:p>
        </w:tc>
      </w:tr>
      <w:tr w:rsidR="0022054D" w:rsidRPr="00863201" w14:paraId="048E4D3E" w14:textId="77777777" w:rsidTr="00EB6B15">
        <w:trPr>
          <w:tblCellSpacing w:w="15" w:type="dxa"/>
        </w:trPr>
        <w:tc>
          <w:tcPr>
            <w:tcW w:w="0" w:type="auto"/>
            <w:vAlign w:val="center"/>
            <w:hideMark/>
          </w:tcPr>
          <w:p w14:paraId="343C8FCF"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4. Acidente de trabalho</w:t>
            </w:r>
          </w:p>
        </w:tc>
        <w:tc>
          <w:tcPr>
            <w:tcW w:w="0" w:type="auto"/>
            <w:vAlign w:val="center"/>
            <w:hideMark/>
          </w:tcPr>
          <w:p w14:paraId="1265D9D5"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Baixa</w:t>
            </w:r>
          </w:p>
        </w:tc>
        <w:tc>
          <w:tcPr>
            <w:tcW w:w="0" w:type="auto"/>
            <w:vAlign w:val="center"/>
            <w:hideMark/>
          </w:tcPr>
          <w:p w14:paraId="68628DDA"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Médio</w:t>
            </w:r>
          </w:p>
        </w:tc>
        <w:tc>
          <w:tcPr>
            <w:tcW w:w="0" w:type="auto"/>
            <w:vAlign w:val="center"/>
            <w:hideMark/>
          </w:tcPr>
          <w:p w14:paraId="27E8DD5B"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Exigir cumprimento das normas de segurança do trabalho; uso de EPIs.</w:t>
            </w:r>
          </w:p>
        </w:tc>
        <w:tc>
          <w:tcPr>
            <w:tcW w:w="0" w:type="auto"/>
            <w:vAlign w:val="center"/>
            <w:hideMark/>
          </w:tcPr>
          <w:p w14:paraId="2B80BAE2" w14:textId="77777777" w:rsidR="0022054D" w:rsidRPr="00863201" w:rsidRDefault="0022054D" w:rsidP="00EB6B15">
            <w:pPr>
              <w:spacing w:after="160" w:line="259" w:lineRule="auto"/>
              <w:rPr>
                <w:rFonts w:ascii="Arial" w:hAnsi="Arial" w:cs="Arial"/>
                <w:sz w:val="20"/>
                <w:szCs w:val="20"/>
              </w:rPr>
            </w:pPr>
            <w:r w:rsidRPr="00863201">
              <w:rPr>
                <w:rFonts w:ascii="Arial" w:hAnsi="Arial" w:cs="Arial"/>
                <w:sz w:val="20"/>
                <w:szCs w:val="20"/>
              </w:rPr>
              <w:t>Contratada</w:t>
            </w:r>
          </w:p>
        </w:tc>
      </w:tr>
    </w:tbl>
    <w:p w14:paraId="5F2C1F46" w14:textId="77777777" w:rsidR="0022054D" w:rsidRDefault="0022054D" w:rsidP="0022054D">
      <w:pPr>
        <w:spacing w:after="160" w:line="259" w:lineRule="auto"/>
        <w:rPr>
          <w:rFonts w:ascii="Arial" w:hAnsi="Arial" w:cs="Arial"/>
          <w:b/>
          <w:bCs/>
          <w:sz w:val="22"/>
          <w:szCs w:val="22"/>
        </w:rPr>
      </w:pPr>
    </w:p>
    <w:p w14:paraId="4A0CBB49" w14:textId="343E9021"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8. FISCALIZAÇÃO DO CONTRATO</w:t>
      </w:r>
    </w:p>
    <w:p w14:paraId="6579BE3A"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8.1. Responsabilidades do Fiscal</w:t>
      </w:r>
    </w:p>
    <w:p w14:paraId="0A83A7B1" w14:textId="77777777"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A fiscalização será exercida por servidor(es) designado(s) formalmente, com base no Art. 117 da Lei 14.133/2021 e no Decreto Estadual nº 51.651/2021, que deverá:</w:t>
      </w:r>
    </w:p>
    <w:p w14:paraId="77C4E500"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Acompanhar in loco a utilização e a necessidade de manutenção do equipamento locado.</w:t>
      </w:r>
    </w:p>
    <w:p w14:paraId="57921793"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Aprovar o laudo técnico preliminar em caso de manutenção.</w:t>
      </w:r>
    </w:p>
    <w:p w14:paraId="1A9F55DF" w14:textId="77777777" w:rsidR="0022054D" w:rsidRPr="00863201"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Atestar a entrega do equipamento em plenas condições de uso e a conclusão dos serviços de manutenção e a conformidade com o especificado.</w:t>
      </w:r>
    </w:p>
    <w:p w14:paraId="3F340762" w14:textId="2E891B0D" w:rsidR="0022054D" w:rsidRPr="0022054D" w:rsidRDefault="0022054D" w:rsidP="0022054D">
      <w:pPr>
        <w:tabs>
          <w:tab w:val="num" w:pos="720"/>
        </w:tabs>
        <w:spacing w:after="160" w:line="259" w:lineRule="auto"/>
        <w:rPr>
          <w:rFonts w:ascii="Arial" w:hAnsi="Arial" w:cs="Arial"/>
          <w:sz w:val="20"/>
          <w:szCs w:val="20"/>
        </w:rPr>
      </w:pPr>
      <w:r w:rsidRPr="00863201">
        <w:rPr>
          <w:rFonts w:ascii="Arial" w:hAnsi="Arial" w:cs="Arial"/>
          <w:sz w:val="20"/>
          <w:szCs w:val="20"/>
        </w:rPr>
        <w:t>Elaborar o Termo de Recebimento Provisório e, após o decurso do prazo de observação, o Termo de Recebimento Definitivo.</w:t>
      </w:r>
    </w:p>
    <w:p w14:paraId="4A0C0E4C" w14:textId="77777777" w:rsidR="0022054D" w:rsidRPr="00E40E69" w:rsidRDefault="0022054D" w:rsidP="0022054D">
      <w:pPr>
        <w:spacing w:after="160" w:line="259" w:lineRule="auto"/>
        <w:rPr>
          <w:rFonts w:ascii="Arial" w:hAnsi="Arial" w:cs="Arial"/>
          <w:b/>
          <w:bCs/>
          <w:sz w:val="22"/>
          <w:szCs w:val="22"/>
        </w:rPr>
      </w:pPr>
      <w:r w:rsidRPr="00E40E69">
        <w:rPr>
          <w:rFonts w:ascii="Arial" w:hAnsi="Arial" w:cs="Arial"/>
          <w:b/>
          <w:bCs/>
          <w:sz w:val="22"/>
          <w:szCs w:val="22"/>
        </w:rPr>
        <w:t>9. CONDIÇÕES DE PAGAMENTO</w:t>
      </w:r>
    </w:p>
    <w:p w14:paraId="4B8D4F54" w14:textId="77777777" w:rsidR="0022054D" w:rsidRPr="00863201" w:rsidRDefault="0022054D" w:rsidP="0022054D">
      <w:pPr>
        <w:spacing w:after="160" w:line="259" w:lineRule="auto"/>
        <w:rPr>
          <w:rFonts w:ascii="Arial" w:hAnsi="Arial" w:cs="Arial"/>
          <w:b/>
          <w:bCs/>
          <w:sz w:val="20"/>
          <w:szCs w:val="20"/>
        </w:rPr>
      </w:pPr>
      <w:r w:rsidRPr="00863201">
        <w:rPr>
          <w:rFonts w:ascii="Arial" w:hAnsi="Arial" w:cs="Arial"/>
          <w:b/>
          <w:bCs/>
          <w:sz w:val="20"/>
          <w:szCs w:val="20"/>
        </w:rPr>
        <w:t>9.1. Pagamento Mensal</w:t>
      </w:r>
    </w:p>
    <w:p w14:paraId="4F13392E" w14:textId="5CDF878E" w:rsidR="0022054D" w:rsidRPr="00863201" w:rsidRDefault="0022054D" w:rsidP="0022054D">
      <w:pPr>
        <w:spacing w:after="160" w:line="259" w:lineRule="auto"/>
        <w:rPr>
          <w:rFonts w:ascii="Arial" w:hAnsi="Arial" w:cs="Arial"/>
          <w:sz w:val="20"/>
          <w:szCs w:val="20"/>
        </w:rPr>
      </w:pPr>
      <w:r w:rsidRPr="00863201">
        <w:rPr>
          <w:rFonts w:ascii="Arial" w:hAnsi="Arial" w:cs="Arial"/>
          <w:sz w:val="20"/>
          <w:szCs w:val="20"/>
        </w:rPr>
        <w:t>O pagamento será efetuado em parcelas mensais, no prazo de até 30 (trinta) dias, contados a partir do ateste no documento fiscal, que só poderá ocorrer após a emissão do Termo de Recebimento Definitivo (referente à prestação de serviço mensal ou à conclusão da manutenção, se aplicável) pelo fiscal do contrato.</w:t>
      </w:r>
    </w:p>
    <w:p w14:paraId="2F8579B2" w14:textId="77777777" w:rsidR="0022054D" w:rsidRPr="00E40E69" w:rsidRDefault="0022054D" w:rsidP="0022054D">
      <w:pPr>
        <w:tabs>
          <w:tab w:val="left" w:pos="288"/>
        </w:tabs>
        <w:suppressAutoHyphens w:val="0"/>
        <w:ind w:right="73"/>
        <w:rPr>
          <w:rFonts w:ascii="Arial" w:hAnsi="Arial" w:cs="Arial"/>
          <w:b/>
          <w:bCs/>
          <w:sz w:val="22"/>
          <w:szCs w:val="22"/>
        </w:rPr>
      </w:pPr>
      <w:r w:rsidRPr="00E40E69">
        <w:rPr>
          <w:rFonts w:ascii="Arial" w:hAnsi="Arial" w:cs="Arial"/>
          <w:b/>
          <w:bCs/>
          <w:sz w:val="22"/>
          <w:szCs w:val="22"/>
        </w:rPr>
        <w:t>10. SANÇÕES ADMINISTRATIVAS</w:t>
      </w:r>
    </w:p>
    <w:p w14:paraId="2E9A6F4B" w14:textId="77777777" w:rsidR="0022054D" w:rsidRPr="00863201" w:rsidRDefault="0022054D" w:rsidP="0022054D">
      <w:pPr>
        <w:tabs>
          <w:tab w:val="left" w:pos="288"/>
        </w:tabs>
        <w:suppressAutoHyphens w:val="0"/>
        <w:ind w:right="73"/>
        <w:rPr>
          <w:rFonts w:ascii="Arial" w:hAnsi="Arial" w:cs="Arial"/>
          <w:b/>
          <w:bCs/>
          <w:sz w:val="20"/>
          <w:szCs w:val="20"/>
        </w:rPr>
      </w:pPr>
    </w:p>
    <w:p w14:paraId="75AC4A9D" w14:textId="77777777" w:rsidR="0022054D" w:rsidRPr="00863201" w:rsidRDefault="0022054D" w:rsidP="0022054D">
      <w:pPr>
        <w:tabs>
          <w:tab w:val="left" w:pos="288"/>
        </w:tabs>
        <w:suppressAutoHyphens w:val="0"/>
        <w:ind w:right="73"/>
        <w:rPr>
          <w:rFonts w:ascii="Arial" w:hAnsi="Arial" w:cs="Arial"/>
          <w:b/>
          <w:bCs/>
          <w:sz w:val="20"/>
          <w:szCs w:val="20"/>
        </w:rPr>
      </w:pPr>
      <w:r w:rsidRPr="00863201">
        <w:rPr>
          <w:rFonts w:ascii="Arial" w:hAnsi="Arial" w:cs="Arial"/>
          <w:b/>
          <w:bCs/>
          <w:sz w:val="20"/>
          <w:szCs w:val="20"/>
        </w:rPr>
        <w:t>10.1. Aplicação de Sanções</w:t>
      </w:r>
    </w:p>
    <w:p w14:paraId="6DB755FA" w14:textId="77777777" w:rsidR="0022054D" w:rsidRPr="00863201" w:rsidRDefault="0022054D" w:rsidP="0022054D">
      <w:pPr>
        <w:tabs>
          <w:tab w:val="left" w:pos="288"/>
        </w:tabs>
        <w:suppressAutoHyphens w:val="0"/>
        <w:ind w:right="73"/>
        <w:rPr>
          <w:rFonts w:ascii="Arial" w:hAnsi="Arial" w:cs="Arial"/>
          <w:sz w:val="20"/>
          <w:szCs w:val="20"/>
        </w:rPr>
      </w:pPr>
      <w:r w:rsidRPr="00863201">
        <w:rPr>
          <w:rFonts w:ascii="Arial" w:hAnsi="Arial" w:cs="Arial"/>
          <w:sz w:val="20"/>
          <w:szCs w:val="20"/>
        </w:rPr>
        <w:t xml:space="preserve">Pela inexecução total ou parcial do contrato, a Administração poderá, garantida a prévia defesa, aplicar à CONTRATADA as sanções previstas no </w:t>
      </w:r>
      <w:r w:rsidRPr="00863201">
        <w:rPr>
          <w:rFonts w:ascii="Arial" w:hAnsi="Arial" w:cs="Arial"/>
          <w:b/>
          <w:bCs/>
          <w:sz w:val="20"/>
          <w:szCs w:val="20"/>
        </w:rPr>
        <w:t>Capítulo III do Título IV da Lei nº 14.133/2021</w:t>
      </w:r>
      <w:r w:rsidRPr="00863201">
        <w:rPr>
          <w:rFonts w:ascii="Arial" w:hAnsi="Arial" w:cs="Arial"/>
          <w:sz w:val="20"/>
          <w:szCs w:val="20"/>
        </w:rPr>
        <w:t xml:space="preserve"> (Artigos 155 a 163), incluindo advertência, multa, impedimento de licitar e contratar e declaração de inidoneidade.</w:t>
      </w:r>
    </w:p>
    <w:p w14:paraId="5E558009" w14:textId="77777777" w:rsidR="00F62E5B" w:rsidRPr="00F62E5B" w:rsidRDefault="00F62E5B" w:rsidP="00F62E5B"/>
    <w:p w14:paraId="3DD0147A" w14:textId="06603785" w:rsidR="00F62E5B" w:rsidRPr="00F62E5B" w:rsidRDefault="00F62E5B" w:rsidP="00F62E5B">
      <w:pPr>
        <w:tabs>
          <w:tab w:val="left" w:pos="5400"/>
        </w:tabs>
      </w:pPr>
    </w:p>
    <w:sectPr w:rsidR="00F62E5B" w:rsidRPr="00F62E5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36B84" w14:textId="77777777" w:rsidR="00F62E5B" w:rsidRDefault="00F62E5B" w:rsidP="00F62E5B">
      <w:r>
        <w:separator/>
      </w:r>
    </w:p>
  </w:endnote>
  <w:endnote w:type="continuationSeparator" w:id="0">
    <w:p w14:paraId="1D5A2F0D" w14:textId="77777777" w:rsidR="00F62E5B" w:rsidRDefault="00F62E5B" w:rsidP="00F6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FE48"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Superintendência de Engenharia e Manutenção</w:t>
    </w:r>
  </w:p>
  <w:p w14:paraId="60D3DADC"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Fone: (81) 3181.5413</w:t>
    </w:r>
  </w:p>
  <w:p w14:paraId="3A80076F"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Hospital da Restauração</w:t>
    </w:r>
  </w:p>
  <w:p w14:paraId="2D10E295" w14:textId="01A3AA28" w:rsidR="00F62E5B" w:rsidRDefault="00F62E5B" w:rsidP="00F62E5B">
    <w:pPr>
      <w:pStyle w:val="Rodap"/>
      <w:rPr>
        <w:rFonts w:ascii="Verdana" w:hAnsi="Verdana"/>
        <w:color w:val="000080"/>
        <w:sz w:val="16"/>
        <w:szCs w:val="16"/>
      </w:rPr>
    </w:pPr>
    <w:r w:rsidRPr="003F32CB">
      <w:rPr>
        <w:rFonts w:ascii="Verdana" w:hAnsi="Verdana"/>
        <w:color w:val="000080"/>
        <w:sz w:val="16"/>
        <w:szCs w:val="16"/>
      </w:rPr>
      <w:t>Av. Agamenon Magalhães, S/Nº</w:t>
    </w:r>
    <w:r>
      <w:rPr>
        <w:rFonts w:ascii="Verdana" w:hAnsi="Verdana"/>
        <w:color w:val="000080"/>
        <w:sz w:val="16"/>
        <w:szCs w:val="16"/>
      </w:rPr>
      <w:t xml:space="preserve"> - </w:t>
    </w:r>
    <w:r w:rsidRPr="003F32CB">
      <w:rPr>
        <w:rFonts w:ascii="Verdana" w:hAnsi="Verdana"/>
        <w:color w:val="000080"/>
        <w:sz w:val="16"/>
        <w:szCs w:val="16"/>
      </w:rPr>
      <w:t>Derby</w:t>
    </w:r>
  </w:p>
  <w:p w14:paraId="5CA9FB2C" w14:textId="2704E3CB"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Recife-PE</w:t>
    </w:r>
    <w:r>
      <w:rPr>
        <w:rFonts w:ascii="Verdana" w:hAnsi="Verdana"/>
        <w:color w:val="000080"/>
        <w:sz w:val="16"/>
        <w:szCs w:val="16"/>
      </w:rPr>
      <w:t xml:space="preserve"> </w:t>
    </w:r>
    <w:r w:rsidRPr="003F32CB">
      <w:rPr>
        <w:rFonts w:ascii="Verdana" w:hAnsi="Verdana"/>
        <w:color w:val="000080"/>
        <w:sz w:val="16"/>
        <w:szCs w:val="16"/>
      </w:rPr>
      <w:t>Cep. 52.010-040</w:t>
    </w:r>
  </w:p>
  <w:p w14:paraId="60FF27FE" w14:textId="77777777" w:rsidR="00F62E5B" w:rsidRDefault="00F62E5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C63B2" w14:textId="77777777" w:rsidR="00F62E5B" w:rsidRDefault="00F62E5B" w:rsidP="00F62E5B">
      <w:r>
        <w:separator/>
      </w:r>
    </w:p>
  </w:footnote>
  <w:footnote w:type="continuationSeparator" w:id="0">
    <w:p w14:paraId="165E122F" w14:textId="77777777" w:rsidR="00F62E5B" w:rsidRDefault="00F62E5B" w:rsidP="00F62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B5B1" w14:textId="7EB08C0D" w:rsidR="00F62E5B" w:rsidRDefault="00F62E5B" w:rsidP="00F62E5B">
    <w:pPr>
      <w:pStyle w:val="Cabealho"/>
    </w:pPr>
    <w:r>
      <w:rPr>
        <w:b/>
        <w:bCs/>
        <w:noProof/>
        <w:sz w:val="32"/>
        <w:szCs w:val="32"/>
      </w:rPr>
      <w:drawing>
        <wp:inline distT="0" distB="0" distL="0" distR="0" wp14:anchorId="4AE1BE1F" wp14:editId="7E4F1B42">
          <wp:extent cx="1409700" cy="1409700"/>
          <wp:effectExtent l="0" t="0" r="0" b="0"/>
          <wp:docPr id="3081916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r>
      <w:t xml:space="preserve">                                                 </w:t>
    </w:r>
    <w:r>
      <w:rPr>
        <w:noProof/>
      </w:rPr>
      <w:drawing>
        <wp:inline distT="0" distB="0" distL="0" distR="0" wp14:anchorId="2E1A9B88" wp14:editId="3F0C45B0">
          <wp:extent cx="2100442" cy="1390354"/>
          <wp:effectExtent l="0" t="0" r="0" b="0"/>
          <wp:docPr id="168625657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56579" name="Imagem 1686256579"/>
                  <pic:cNvPicPr/>
                </pic:nvPicPr>
                <pic:blipFill>
                  <a:blip r:embed="rId2">
                    <a:extLst>
                      <a:ext uri="{28A0092B-C50C-407E-A947-70E740481C1C}">
                        <a14:useLocalDpi xmlns:a14="http://schemas.microsoft.com/office/drawing/2010/main" val="0"/>
                      </a:ext>
                    </a:extLst>
                  </a:blip>
                  <a:stretch>
                    <a:fillRect/>
                  </a:stretch>
                </pic:blipFill>
                <pic:spPr>
                  <a:xfrm>
                    <a:off x="0" y="0"/>
                    <a:ext cx="2151098" cy="1423885"/>
                  </a:xfrm>
                  <a:prstGeom prst="rect">
                    <a:avLst/>
                  </a:prstGeom>
                </pic:spPr>
              </pic:pic>
            </a:graphicData>
          </a:graphic>
        </wp:inline>
      </w:drawing>
    </w:r>
  </w:p>
  <w:p w14:paraId="04F23945" w14:textId="2D499400" w:rsidR="00F62E5B" w:rsidRDefault="00F62E5B" w:rsidP="00F62E5B">
    <w:pPr>
      <w:pStyle w:val="Cabealho"/>
    </w:pPr>
    <w:r>
      <w:rPr>
        <w:noProof/>
      </w:rPr>
      <w:drawing>
        <wp:anchor distT="0" distB="0" distL="114300" distR="114300" simplePos="0" relativeHeight="251659264" behindDoc="1" locked="0" layoutInCell="1" allowOverlap="1" wp14:anchorId="7CF33B34" wp14:editId="25DF7257">
          <wp:simplePos x="0" y="0"/>
          <wp:positionH relativeFrom="margin">
            <wp:posOffset>-647700</wp:posOffset>
          </wp:positionH>
          <wp:positionV relativeFrom="page">
            <wp:posOffset>805180</wp:posOffset>
          </wp:positionV>
          <wp:extent cx="6790690" cy="9746774"/>
          <wp:effectExtent l="0" t="0" r="0" b="6985"/>
          <wp:wrapNone/>
          <wp:docPr id="3244967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96715" name="Imagem 324496715"/>
                  <pic:cNvPicPr/>
                </pic:nvPicPr>
                <pic:blipFill>
                  <a:blip r:embed="rId3">
                    <a:extLst>
                      <a:ext uri="{28A0092B-C50C-407E-A947-70E740481C1C}">
                        <a14:useLocalDpi xmlns:a14="http://schemas.microsoft.com/office/drawing/2010/main" val="0"/>
                      </a:ext>
                    </a:extLst>
                  </a:blip>
                  <a:stretch>
                    <a:fillRect/>
                  </a:stretch>
                </pic:blipFill>
                <pic:spPr>
                  <a:xfrm>
                    <a:off x="0" y="0"/>
                    <a:ext cx="6790690" cy="9746774"/>
                  </a:xfrm>
                  <a:prstGeom prst="rect">
                    <a:avLst/>
                  </a:prstGeom>
                </pic:spPr>
              </pic:pic>
            </a:graphicData>
          </a:graphic>
          <wp14:sizeRelH relativeFrom="margin">
            <wp14:pctWidth>0</wp14:pctWidth>
          </wp14:sizeRelH>
          <wp14:sizeRelV relativeFrom="margin">
            <wp14:pctHeight>0</wp14:pctHeight>
          </wp14:sizeRelV>
        </wp:anchor>
      </w:drawing>
    </w:r>
  </w:p>
  <w:p w14:paraId="0767044B" w14:textId="61D11618" w:rsidR="00F62E5B" w:rsidRPr="00F62E5B" w:rsidRDefault="00F62E5B" w:rsidP="00F62E5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7213B"/>
    <w:multiLevelType w:val="hybridMultilevel"/>
    <w:tmpl w:val="204424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2D40127"/>
    <w:multiLevelType w:val="hybridMultilevel"/>
    <w:tmpl w:val="C848FB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9CD0408"/>
    <w:multiLevelType w:val="hybridMultilevel"/>
    <w:tmpl w:val="963E52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3564B8"/>
    <w:multiLevelType w:val="hybridMultilevel"/>
    <w:tmpl w:val="A8703E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2EA3D35"/>
    <w:multiLevelType w:val="hybridMultilevel"/>
    <w:tmpl w:val="CD5E13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ED46444"/>
    <w:multiLevelType w:val="multilevel"/>
    <w:tmpl w:val="C224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5B19B9"/>
    <w:multiLevelType w:val="hybridMultilevel"/>
    <w:tmpl w:val="2D9067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9C91010"/>
    <w:multiLevelType w:val="hybridMultilevel"/>
    <w:tmpl w:val="2E2A82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9C4396A"/>
    <w:multiLevelType w:val="multilevel"/>
    <w:tmpl w:val="9C32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357705">
    <w:abstractNumId w:val="7"/>
  </w:num>
  <w:num w:numId="2" w16cid:durableId="1251936213">
    <w:abstractNumId w:val="2"/>
  </w:num>
  <w:num w:numId="3" w16cid:durableId="377248073">
    <w:abstractNumId w:val="3"/>
  </w:num>
  <w:num w:numId="4" w16cid:durableId="495804186">
    <w:abstractNumId w:val="4"/>
  </w:num>
  <w:num w:numId="5" w16cid:durableId="1072122172">
    <w:abstractNumId w:val="6"/>
  </w:num>
  <w:num w:numId="6" w16cid:durableId="898444919">
    <w:abstractNumId w:val="8"/>
  </w:num>
  <w:num w:numId="7" w16cid:durableId="763569615">
    <w:abstractNumId w:val="5"/>
  </w:num>
  <w:num w:numId="8" w16cid:durableId="1019426622">
    <w:abstractNumId w:val="1"/>
  </w:num>
  <w:num w:numId="9" w16cid:durableId="2984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E5B"/>
    <w:rsid w:val="00032683"/>
    <w:rsid w:val="000558E6"/>
    <w:rsid w:val="00152DB6"/>
    <w:rsid w:val="0022054D"/>
    <w:rsid w:val="006F70A2"/>
    <w:rsid w:val="00A34C0E"/>
    <w:rsid w:val="00BA3355"/>
    <w:rsid w:val="00F03F63"/>
    <w:rsid w:val="00F62E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5E3A"/>
  <w15:chartTrackingRefBased/>
  <w15:docId w15:val="{20358C99-5A97-46BE-A900-09A5C419C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54D"/>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har"/>
    <w:uiPriority w:val="9"/>
    <w:qFormat/>
    <w:rsid w:val="00F62E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62E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62E5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62E5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62E5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62E5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62E5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62E5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62E5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2E5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62E5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62E5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62E5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62E5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62E5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62E5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62E5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62E5B"/>
    <w:rPr>
      <w:rFonts w:eastAsiaTheme="majorEastAsia" w:cstheme="majorBidi"/>
      <w:color w:val="272727" w:themeColor="text1" w:themeTint="D8"/>
    </w:rPr>
  </w:style>
  <w:style w:type="paragraph" w:styleId="Ttulo">
    <w:name w:val="Title"/>
    <w:basedOn w:val="Normal"/>
    <w:next w:val="Normal"/>
    <w:link w:val="TtuloChar"/>
    <w:uiPriority w:val="10"/>
    <w:qFormat/>
    <w:rsid w:val="00F62E5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62E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62E5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62E5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62E5B"/>
    <w:pPr>
      <w:spacing w:before="160"/>
      <w:jc w:val="center"/>
    </w:pPr>
    <w:rPr>
      <w:i/>
      <w:iCs/>
      <w:color w:val="404040" w:themeColor="text1" w:themeTint="BF"/>
    </w:rPr>
  </w:style>
  <w:style w:type="character" w:customStyle="1" w:styleId="CitaoChar">
    <w:name w:val="Citação Char"/>
    <w:basedOn w:val="Fontepargpadro"/>
    <w:link w:val="Citao"/>
    <w:uiPriority w:val="29"/>
    <w:rsid w:val="00F62E5B"/>
    <w:rPr>
      <w:i/>
      <w:iCs/>
      <w:color w:val="404040" w:themeColor="text1" w:themeTint="BF"/>
    </w:rPr>
  </w:style>
  <w:style w:type="paragraph" w:styleId="PargrafodaLista">
    <w:name w:val="List Paragraph"/>
    <w:aliases w:val="Normal - Marcadores,Segundo,Lista Itens"/>
    <w:basedOn w:val="Normal"/>
    <w:uiPriority w:val="34"/>
    <w:qFormat/>
    <w:rsid w:val="00F62E5B"/>
    <w:pPr>
      <w:ind w:left="720"/>
      <w:contextualSpacing/>
    </w:pPr>
  </w:style>
  <w:style w:type="character" w:styleId="nfaseIntensa">
    <w:name w:val="Intense Emphasis"/>
    <w:basedOn w:val="Fontepargpadro"/>
    <w:uiPriority w:val="21"/>
    <w:qFormat/>
    <w:rsid w:val="00F62E5B"/>
    <w:rPr>
      <w:i/>
      <w:iCs/>
      <w:color w:val="2F5496" w:themeColor="accent1" w:themeShade="BF"/>
    </w:rPr>
  </w:style>
  <w:style w:type="paragraph" w:styleId="CitaoIntensa">
    <w:name w:val="Intense Quote"/>
    <w:basedOn w:val="Normal"/>
    <w:next w:val="Normal"/>
    <w:link w:val="CitaoIntensaChar"/>
    <w:uiPriority w:val="30"/>
    <w:qFormat/>
    <w:rsid w:val="00F62E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62E5B"/>
    <w:rPr>
      <w:i/>
      <w:iCs/>
      <w:color w:val="2F5496" w:themeColor="accent1" w:themeShade="BF"/>
    </w:rPr>
  </w:style>
  <w:style w:type="character" w:styleId="RefernciaIntensa">
    <w:name w:val="Intense Reference"/>
    <w:basedOn w:val="Fontepargpadro"/>
    <w:uiPriority w:val="32"/>
    <w:qFormat/>
    <w:rsid w:val="00F62E5B"/>
    <w:rPr>
      <w:b/>
      <w:bCs/>
      <w:smallCaps/>
      <w:color w:val="2F5496" w:themeColor="accent1" w:themeShade="BF"/>
      <w:spacing w:val="5"/>
    </w:rPr>
  </w:style>
  <w:style w:type="paragraph" w:styleId="Cabealho">
    <w:name w:val="header"/>
    <w:basedOn w:val="Normal"/>
    <w:link w:val="CabealhoChar"/>
    <w:uiPriority w:val="99"/>
    <w:unhideWhenUsed/>
    <w:rsid w:val="00F62E5B"/>
    <w:pPr>
      <w:tabs>
        <w:tab w:val="center" w:pos="4252"/>
        <w:tab w:val="right" w:pos="8504"/>
      </w:tabs>
    </w:pPr>
  </w:style>
  <w:style w:type="character" w:customStyle="1" w:styleId="CabealhoChar">
    <w:name w:val="Cabeçalho Char"/>
    <w:basedOn w:val="Fontepargpadro"/>
    <w:link w:val="Cabealho"/>
    <w:uiPriority w:val="99"/>
    <w:rsid w:val="00F62E5B"/>
  </w:style>
  <w:style w:type="paragraph" w:styleId="Rodap">
    <w:name w:val="footer"/>
    <w:basedOn w:val="Normal"/>
    <w:link w:val="RodapChar"/>
    <w:uiPriority w:val="99"/>
    <w:unhideWhenUsed/>
    <w:rsid w:val="00F62E5B"/>
    <w:pPr>
      <w:tabs>
        <w:tab w:val="center" w:pos="4252"/>
        <w:tab w:val="right" w:pos="8504"/>
      </w:tabs>
    </w:pPr>
  </w:style>
  <w:style w:type="character" w:customStyle="1" w:styleId="RodapChar">
    <w:name w:val="Rodapé Char"/>
    <w:basedOn w:val="Fontepargpadro"/>
    <w:link w:val="Rodap"/>
    <w:uiPriority w:val="99"/>
    <w:rsid w:val="00F62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2397</Words>
  <Characters>12950</Characters>
  <Application>Microsoft Office Word</Application>
  <DocSecurity>0</DocSecurity>
  <Lines>107</Lines>
  <Paragraphs>30</Paragraphs>
  <ScaleCrop>false</ScaleCrop>
  <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Victória Regina Correia da Silva</dc:creator>
  <cp:keywords/>
  <dc:description/>
  <cp:lastModifiedBy>Victória Regina Correia da Silva</cp:lastModifiedBy>
  <cp:revision>2</cp:revision>
  <dcterms:created xsi:type="dcterms:W3CDTF">2026-01-07T13:06:00Z</dcterms:created>
  <dcterms:modified xsi:type="dcterms:W3CDTF">2026-01-07T13:06:00Z</dcterms:modified>
</cp:coreProperties>
</file>