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4520A" w14:textId="77777777" w:rsidR="002155B6" w:rsidRPr="008B72EC" w:rsidRDefault="002155B6" w:rsidP="00A67BCA">
      <w:pPr>
        <w:pStyle w:val="Ttulo1"/>
        <w:tabs>
          <w:tab w:val="clear" w:pos="0"/>
        </w:tabs>
        <w:suppressAutoHyphens w:val="0"/>
        <w:ind w:left="502"/>
        <w:jc w:val="both"/>
        <w:rPr>
          <w:rFonts w:ascii="Arial" w:hAnsi="Arial" w:cs="Arial"/>
          <w:b w:val="0"/>
          <w:sz w:val="20"/>
        </w:rPr>
      </w:pPr>
    </w:p>
    <w:p w14:paraId="7AE431DE" w14:textId="77777777" w:rsidR="006820C6" w:rsidRPr="001375B9" w:rsidRDefault="006820C6" w:rsidP="006820C6">
      <w:pPr>
        <w:pStyle w:val="PargrafodaLista"/>
        <w:ind w:left="0"/>
        <w:jc w:val="center"/>
        <w:rPr>
          <w:rFonts w:ascii="Arial" w:hAnsi="Arial" w:cs="Arial"/>
          <w:sz w:val="36"/>
          <w:szCs w:val="36"/>
        </w:rPr>
      </w:pPr>
    </w:p>
    <w:p w14:paraId="237F1174" w14:textId="77777777" w:rsidR="006820C6" w:rsidRPr="001375B9" w:rsidRDefault="006820C6" w:rsidP="006820C6">
      <w:pPr>
        <w:tabs>
          <w:tab w:val="left" w:pos="288"/>
        </w:tabs>
        <w:suppressAutoHyphens w:val="0"/>
        <w:ind w:right="73"/>
        <w:jc w:val="center"/>
        <w:rPr>
          <w:rFonts w:ascii="Arial" w:hAnsi="Arial" w:cs="Arial"/>
          <w:b/>
          <w:bCs/>
          <w:sz w:val="36"/>
          <w:szCs w:val="36"/>
        </w:rPr>
      </w:pPr>
      <w:r w:rsidRPr="001375B9">
        <w:rPr>
          <w:rFonts w:ascii="Arial" w:hAnsi="Arial" w:cs="Arial"/>
          <w:b/>
          <w:bCs/>
          <w:sz w:val="36"/>
          <w:szCs w:val="36"/>
        </w:rPr>
        <w:t>TERMO DE REFERÊNCIA</w:t>
      </w:r>
    </w:p>
    <w:p w14:paraId="5F8F525E" w14:textId="44745786" w:rsidR="006820C6" w:rsidRPr="001375B9" w:rsidRDefault="006820C6" w:rsidP="006820C6">
      <w:pPr>
        <w:tabs>
          <w:tab w:val="left" w:pos="288"/>
        </w:tabs>
        <w:suppressAutoHyphens w:val="0"/>
        <w:ind w:right="73"/>
        <w:rPr>
          <w:rFonts w:ascii="Arial" w:hAnsi="Arial" w:cs="Arial"/>
          <w:b/>
          <w:bCs/>
          <w:sz w:val="20"/>
          <w:szCs w:val="20"/>
        </w:rPr>
      </w:pPr>
      <w:r w:rsidRPr="001375B9">
        <w:rPr>
          <w:rFonts w:ascii="Arial" w:hAnsi="Arial" w:cs="Arial"/>
          <w:b/>
          <w:bCs/>
          <w:sz w:val="20"/>
          <w:szCs w:val="20"/>
        </w:rPr>
        <w:t> </w:t>
      </w:r>
    </w:p>
    <w:p w14:paraId="3768CDD3" w14:textId="77777777" w:rsidR="001375B9" w:rsidRPr="00DC1F34" w:rsidRDefault="001375B9" w:rsidP="001375B9">
      <w:pPr>
        <w:spacing w:after="160" w:line="259" w:lineRule="auto"/>
        <w:rPr>
          <w:rFonts w:ascii="Arial" w:hAnsi="Arial" w:cs="Arial"/>
          <w:b/>
          <w:bCs/>
          <w:sz w:val="22"/>
          <w:szCs w:val="22"/>
        </w:rPr>
      </w:pPr>
      <w:r w:rsidRPr="00DC1F34">
        <w:rPr>
          <w:rFonts w:ascii="Arial" w:hAnsi="Arial" w:cs="Arial"/>
          <w:b/>
          <w:bCs/>
          <w:sz w:val="22"/>
          <w:szCs w:val="22"/>
        </w:rPr>
        <w:t>1. OBJETO</w:t>
      </w:r>
    </w:p>
    <w:p w14:paraId="4AACE7E6"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1.1. Descrição Detalhada</w:t>
      </w:r>
    </w:p>
    <w:p w14:paraId="664950FF"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sz w:val="20"/>
          <w:szCs w:val="20"/>
        </w:rPr>
        <w:t>Contratação de empresa especializada para prestação de serviço de manutenção corretiva, com fornecimento e substituição de peças, em 04 (quatro) APARELHOS DE OSMOSE REVERSA, utilizados nas áreas de Nutrição e Lactário desta unidade de saúde. O serviço visa restabelecer a integralidade funcional, a segurança e a precisão dos equipamentos, garantindo a produção de água com a qualidade exigida para o preparo de dietas, fórmulas lácteas e outros produtos nutricionais, conforme as especificações técnicas, normativas e de mercado.</w:t>
      </w:r>
    </w:p>
    <w:p w14:paraId="5A1CF20F" w14:textId="5D3F3BCF" w:rsidR="006820C6" w:rsidRPr="00C25816" w:rsidRDefault="001375B9" w:rsidP="00C25816">
      <w:pPr>
        <w:spacing w:after="160" w:line="259" w:lineRule="auto"/>
        <w:rPr>
          <w:rFonts w:ascii="Arial" w:hAnsi="Arial" w:cs="Arial"/>
          <w:b/>
          <w:bCs/>
          <w:sz w:val="20"/>
          <w:szCs w:val="20"/>
        </w:rPr>
      </w:pPr>
      <w:r w:rsidRPr="00DC1F34">
        <w:rPr>
          <w:rFonts w:ascii="Arial" w:hAnsi="Arial" w:cs="Arial"/>
          <w:b/>
          <w:bCs/>
          <w:sz w:val="20"/>
          <w:szCs w:val="20"/>
        </w:rPr>
        <w:t xml:space="preserve">1.2. Identificação dos Equipamentos </w:t>
      </w:r>
    </w:p>
    <w:tbl>
      <w:tblPr>
        <w:tblW w:w="8676"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49"/>
        <w:gridCol w:w="1273"/>
        <w:gridCol w:w="4853"/>
        <w:gridCol w:w="850"/>
        <w:gridCol w:w="851"/>
      </w:tblGrid>
      <w:tr w:rsidR="000E13B0" w:rsidRPr="008B72EC" w14:paraId="581D812D" w14:textId="77777777" w:rsidTr="008B72EC">
        <w:trPr>
          <w:trHeight w:val="472"/>
        </w:trPr>
        <w:tc>
          <w:tcPr>
            <w:tcW w:w="849" w:type="dxa"/>
            <w:shd w:val="clear" w:color="auto" w:fill="auto"/>
            <w:vAlign w:val="center"/>
          </w:tcPr>
          <w:p w14:paraId="4BD58C07" w14:textId="77777777" w:rsidR="000E13B0" w:rsidRPr="008B72EC" w:rsidRDefault="000E13B0" w:rsidP="00984A13">
            <w:pPr>
              <w:jc w:val="center"/>
              <w:rPr>
                <w:rFonts w:ascii="Arial" w:hAnsi="Arial" w:cs="Arial"/>
                <w:sz w:val="20"/>
                <w:szCs w:val="20"/>
              </w:rPr>
            </w:pPr>
            <w:bookmarkStart w:id="0" w:name="_Hlk204006963"/>
            <w:r w:rsidRPr="008B72EC">
              <w:rPr>
                <w:rFonts w:ascii="Arial" w:hAnsi="Arial" w:cs="Arial"/>
                <w:sz w:val="20"/>
                <w:szCs w:val="20"/>
              </w:rPr>
              <w:t>ITEM</w:t>
            </w:r>
          </w:p>
        </w:tc>
        <w:tc>
          <w:tcPr>
            <w:tcW w:w="1273" w:type="dxa"/>
            <w:shd w:val="clear" w:color="auto" w:fill="auto"/>
            <w:vAlign w:val="center"/>
          </w:tcPr>
          <w:p w14:paraId="5A69D20A" w14:textId="77777777" w:rsidR="000E13B0" w:rsidRPr="008B72EC" w:rsidRDefault="000E13B0" w:rsidP="00984A13">
            <w:pPr>
              <w:jc w:val="center"/>
              <w:rPr>
                <w:rFonts w:ascii="Arial" w:hAnsi="Arial" w:cs="Arial"/>
                <w:sz w:val="20"/>
                <w:szCs w:val="20"/>
              </w:rPr>
            </w:pPr>
            <w:r w:rsidRPr="008B72EC">
              <w:rPr>
                <w:rFonts w:ascii="Arial" w:hAnsi="Arial" w:cs="Arial"/>
                <w:sz w:val="20"/>
                <w:szCs w:val="20"/>
              </w:rPr>
              <w:t>CÓD.</w:t>
            </w:r>
          </w:p>
          <w:p w14:paraId="28ABC03F" w14:textId="77777777" w:rsidR="000E13B0" w:rsidRPr="008B72EC" w:rsidRDefault="000E13B0" w:rsidP="00984A13">
            <w:pPr>
              <w:jc w:val="center"/>
              <w:rPr>
                <w:rFonts w:ascii="Arial" w:hAnsi="Arial" w:cs="Arial"/>
                <w:sz w:val="20"/>
                <w:szCs w:val="20"/>
              </w:rPr>
            </w:pPr>
            <w:r w:rsidRPr="008B72EC">
              <w:rPr>
                <w:rFonts w:ascii="Arial" w:hAnsi="Arial" w:cs="Arial"/>
                <w:sz w:val="20"/>
                <w:szCs w:val="20"/>
              </w:rPr>
              <w:t>E-FISCO</w:t>
            </w:r>
          </w:p>
        </w:tc>
        <w:tc>
          <w:tcPr>
            <w:tcW w:w="4853" w:type="dxa"/>
            <w:shd w:val="clear" w:color="auto" w:fill="auto"/>
            <w:vAlign w:val="center"/>
          </w:tcPr>
          <w:p w14:paraId="5FFAF8F7" w14:textId="77777777" w:rsidR="000E13B0" w:rsidRPr="008B72EC" w:rsidRDefault="000E13B0" w:rsidP="00984A13">
            <w:pPr>
              <w:jc w:val="center"/>
              <w:rPr>
                <w:rFonts w:ascii="Arial" w:hAnsi="Arial" w:cs="Arial"/>
                <w:sz w:val="20"/>
                <w:szCs w:val="20"/>
              </w:rPr>
            </w:pPr>
            <w:r w:rsidRPr="008B72EC">
              <w:rPr>
                <w:rFonts w:ascii="Arial" w:hAnsi="Arial" w:cs="Arial"/>
                <w:sz w:val="20"/>
                <w:szCs w:val="20"/>
              </w:rPr>
              <w:t>DESCRIÇÃO</w:t>
            </w:r>
          </w:p>
        </w:tc>
        <w:tc>
          <w:tcPr>
            <w:tcW w:w="850" w:type="dxa"/>
            <w:shd w:val="clear" w:color="auto" w:fill="auto"/>
            <w:vAlign w:val="center"/>
          </w:tcPr>
          <w:p w14:paraId="3A2E11E5" w14:textId="77777777" w:rsidR="000E13B0" w:rsidRPr="008B72EC" w:rsidRDefault="000E13B0" w:rsidP="00984A13">
            <w:pPr>
              <w:jc w:val="center"/>
              <w:rPr>
                <w:rFonts w:ascii="Arial" w:hAnsi="Arial" w:cs="Arial"/>
                <w:sz w:val="20"/>
                <w:szCs w:val="20"/>
              </w:rPr>
            </w:pPr>
            <w:r w:rsidRPr="008B72EC">
              <w:rPr>
                <w:rFonts w:ascii="Arial" w:hAnsi="Arial" w:cs="Arial"/>
                <w:sz w:val="20"/>
                <w:szCs w:val="20"/>
              </w:rPr>
              <w:t>UND.</w:t>
            </w:r>
          </w:p>
        </w:tc>
        <w:tc>
          <w:tcPr>
            <w:tcW w:w="851" w:type="dxa"/>
            <w:shd w:val="clear" w:color="auto" w:fill="auto"/>
            <w:vAlign w:val="center"/>
          </w:tcPr>
          <w:p w14:paraId="147142D4" w14:textId="77777777" w:rsidR="000E13B0" w:rsidRPr="008B72EC" w:rsidRDefault="000E13B0" w:rsidP="00984A13">
            <w:pPr>
              <w:jc w:val="center"/>
              <w:rPr>
                <w:rFonts w:ascii="Arial" w:hAnsi="Arial" w:cs="Arial"/>
                <w:sz w:val="20"/>
                <w:szCs w:val="20"/>
              </w:rPr>
            </w:pPr>
            <w:r w:rsidRPr="008B72EC">
              <w:rPr>
                <w:rFonts w:ascii="Arial" w:hAnsi="Arial" w:cs="Arial"/>
                <w:sz w:val="20"/>
                <w:szCs w:val="20"/>
              </w:rPr>
              <w:t>QTD.</w:t>
            </w:r>
          </w:p>
        </w:tc>
      </w:tr>
      <w:tr w:rsidR="00A358A1" w:rsidRPr="008B72EC" w14:paraId="307E48F3" w14:textId="77777777" w:rsidTr="008B72EC">
        <w:trPr>
          <w:trHeight w:val="442"/>
        </w:trPr>
        <w:tc>
          <w:tcPr>
            <w:tcW w:w="849" w:type="dxa"/>
            <w:shd w:val="clear" w:color="auto" w:fill="auto"/>
            <w:vAlign w:val="center"/>
          </w:tcPr>
          <w:p w14:paraId="7EF18418" w14:textId="77777777" w:rsidR="00A358A1" w:rsidRPr="008B72EC" w:rsidRDefault="00A358A1" w:rsidP="009A48C9">
            <w:pPr>
              <w:snapToGrid w:val="0"/>
              <w:jc w:val="center"/>
              <w:rPr>
                <w:rFonts w:ascii="Arial" w:hAnsi="Arial" w:cs="Arial"/>
                <w:sz w:val="20"/>
                <w:szCs w:val="20"/>
              </w:rPr>
            </w:pPr>
            <w:r w:rsidRPr="008B72EC">
              <w:rPr>
                <w:rFonts w:ascii="Arial" w:hAnsi="Arial" w:cs="Arial"/>
                <w:sz w:val="20"/>
                <w:szCs w:val="20"/>
              </w:rPr>
              <w:t>01</w:t>
            </w:r>
          </w:p>
        </w:tc>
        <w:tc>
          <w:tcPr>
            <w:tcW w:w="1273" w:type="dxa"/>
            <w:shd w:val="clear" w:color="auto" w:fill="auto"/>
          </w:tcPr>
          <w:p w14:paraId="12658A60" w14:textId="77777777" w:rsidR="00A358A1" w:rsidRPr="008B72EC" w:rsidRDefault="00A358A1">
            <w:pPr>
              <w:rPr>
                <w:rFonts w:ascii="Arial" w:hAnsi="Arial" w:cs="Arial"/>
                <w:sz w:val="20"/>
                <w:szCs w:val="20"/>
              </w:rPr>
            </w:pPr>
          </w:p>
          <w:p w14:paraId="5C7A4FE0" w14:textId="77777777" w:rsidR="00A358A1" w:rsidRPr="008B72EC" w:rsidRDefault="00A358A1">
            <w:pPr>
              <w:rPr>
                <w:rFonts w:ascii="Arial" w:hAnsi="Arial" w:cs="Arial"/>
                <w:sz w:val="20"/>
                <w:szCs w:val="20"/>
              </w:rPr>
            </w:pPr>
          </w:p>
          <w:p w14:paraId="5858E3BD" w14:textId="77777777" w:rsidR="001375B9" w:rsidRDefault="001375B9">
            <w:pPr>
              <w:rPr>
                <w:rFonts w:ascii="Arial" w:hAnsi="Arial" w:cs="Arial"/>
                <w:sz w:val="20"/>
                <w:szCs w:val="20"/>
              </w:rPr>
            </w:pPr>
          </w:p>
          <w:p w14:paraId="5B573DC2" w14:textId="0812E7F2" w:rsidR="00A358A1" w:rsidRPr="008B72EC" w:rsidRDefault="001375B9">
            <w:pPr>
              <w:rPr>
                <w:rFonts w:ascii="Arial" w:hAnsi="Arial" w:cs="Arial"/>
                <w:sz w:val="20"/>
                <w:szCs w:val="20"/>
              </w:rPr>
            </w:pPr>
            <w:r w:rsidRPr="001375B9">
              <w:rPr>
                <w:rFonts w:ascii="Arial" w:hAnsi="Arial" w:cs="Arial"/>
                <w:sz w:val="20"/>
                <w:szCs w:val="20"/>
              </w:rPr>
              <w:t>489776 - 5</w:t>
            </w:r>
          </w:p>
        </w:tc>
        <w:tc>
          <w:tcPr>
            <w:tcW w:w="4853" w:type="dxa"/>
            <w:shd w:val="clear" w:color="auto" w:fill="auto"/>
          </w:tcPr>
          <w:p w14:paraId="48BF49C4" w14:textId="77777777" w:rsidR="001375B9" w:rsidRDefault="001375B9" w:rsidP="001375B9">
            <w:pPr>
              <w:suppressAutoHyphens w:val="0"/>
              <w:rPr>
                <w:rFonts w:ascii="Helvetica" w:hAnsi="Helvetica" w:cs="Helvetica"/>
                <w:color w:val="222222"/>
                <w:sz w:val="20"/>
                <w:szCs w:val="20"/>
                <w:lang w:eastAsia="pt-BR"/>
              </w:rPr>
            </w:pPr>
            <w:r>
              <w:rPr>
                <w:rFonts w:ascii="Helvetica" w:hAnsi="Helvetica" w:cs="Helvetica"/>
                <w:color w:val="222222"/>
                <w:sz w:val="20"/>
                <w:szCs w:val="20"/>
              </w:rPr>
              <w:br/>
              <w:t xml:space="preserve">SERVICO DE MANUTENCAO DE APARELHO/EQUIPAMENTOS DA AREA DE SAUDE - DO TIPO MAQUINA DE OSMOSE </w:t>
            </w:r>
            <w:proofErr w:type="gramStart"/>
            <w:r>
              <w:rPr>
                <w:rFonts w:ascii="Helvetica" w:hAnsi="Helvetica" w:cs="Helvetica"/>
                <w:color w:val="222222"/>
                <w:sz w:val="20"/>
                <w:szCs w:val="20"/>
              </w:rPr>
              <w:t>REVERSA,COM</w:t>
            </w:r>
            <w:proofErr w:type="gramEnd"/>
            <w:r>
              <w:rPr>
                <w:rFonts w:ascii="Helvetica" w:hAnsi="Helvetica" w:cs="Helvetica"/>
                <w:color w:val="222222"/>
                <w:sz w:val="20"/>
                <w:szCs w:val="20"/>
              </w:rPr>
              <w:t xml:space="preserve"> MANUTENCAO PREVENTIVA, CORRETIVA E REPOSICAO DE PECAS</w:t>
            </w:r>
          </w:p>
          <w:p w14:paraId="3CE91F35" w14:textId="7298541E" w:rsidR="00A358A1" w:rsidRPr="008B72EC" w:rsidRDefault="00A358A1">
            <w:pPr>
              <w:rPr>
                <w:rFonts w:ascii="Arial" w:hAnsi="Arial" w:cs="Arial"/>
                <w:sz w:val="20"/>
                <w:szCs w:val="20"/>
              </w:rPr>
            </w:pPr>
          </w:p>
        </w:tc>
        <w:tc>
          <w:tcPr>
            <w:tcW w:w="850" w:type="dxa"/>
            <w:shd w:val="clear" w:color="auto" w:fill="auto"/>
            <w:vAlign w:val="center"/>
          </w:tcPr>
          <w:p w14:paraId="565F0507" w14:textId="77777777" w:rsidR="00A358A1" w:rsidRPr="008B72EC" w:rsidRDefault="00A358A1" w:rsidP="009A48C9">
            <w:pPr>
              <w:spacing w:line="259" w:lineRule="auto"/>
              <w:jc w:val="center"/>
              <w:rPr>
                <w:rFonts w:ascii="Arial" w:hAnsi="Arial" w:cs="Arial"/>
                <w:sz w:val="20"/>
                <w:szCs w:val="20"/>
              </w:rPr>
            </w:pPr>
            <w:r w:rsidRPr="008B72EC">
              <w:rPr>
                <w:rFonts w:ascii="Arial" w:hAnsi="Arial" w:cs="Arial"/>
                <w:sz w:val="20"/>
                <w:szCs w:val="20"/>
              </w:rPr>
              <w:t>UND</w:t>
            </w:r>
          </w:p>
        </w:tc>
        <w:tc>
          <w:tcPr>
            <w:tcW w:w="851" w:type="dxa"/>
            <w:shd w:val="clear" w:color="auto" w:fill="auto"/>
            <w:vAlign w:val="center"/>
          </w:tcPr>
          <w:p w14:paraId="1650B00B" w14:textId="5CBB6A6B" w:rsidR="00A358A1" w:rsidRPr="008B72EC" w:rsidRDefault="00A358A1" w:rsidP="00A358A1">
            <w:pPr>
              <w:pStyle w:val="PargrafodaLista"/>
              <w:ind w:left="0"/>
              <w:jc w:val="center"/>
              <w:rPr>
                <w:rFonts w:ascii="Arial" w:hAnsi="Arial" w:cs="Arial"/>
                <w:sz w:val="20"/>
                <w:szCs w:val="20"/>
              </w:rPr>
            </w:pPr>
            <w:r w:rsidRPr="008B72EC">
              <w:rPr>
                <w:rFonts w:ascii="Arial" w:hAnsi="Arial" w:cs="Arial"/>
                <w:sz w:val="20"/>
                <w:szCs w:val="20"/>
              </w:rPr>
              <w:t>0</w:t>
            </w:r>
            <w:r w:rsidR="002155B6" w:rsidRPr="008B72EC">
              <w:rPr>
                <w:rFonts w:ascii="Arial" w:hAnsi="Arial" w:cs="Arial"/>
                <w:sz w:val="20"/>
                <w:szCs w:val="20"/>
              </w:rPr>
              <w:t>4</w:t>
            </w:r>
          </w:p>
        </w:tc>
      </w:tr>
      <w:bookmarkEnd w:id="0"/>
    </w:tbl>
    <w:p w14:paraId="5D520BFE" w14:textId="4805CCC6" w:rsidR="006820C6" w:rsidRPr="008B72EC" w:rsidRDefault="006820C6" w:rsidP="006820C6">
      <w:pPr>
        <w:tabs>
          <w:tab w:val="left" w:pos="288"/>
        </w:tabs>
        <w:suppressAutoHyphens w:val="0"/>
        <w:ind w:right="73"/>
        <w:rPr>
          <w:rFonts w:ascii="Arial" w:hAnsi="Arial" w:cs="Arial"/>
          <w:sz w:val="20"/>
          <w:szCs w:val="20"/>
        </w:rPr>
      </w:pPr>
    </w:p>
    <w:p w14:paraId="0F15AAFE" w14:textId="77777777" w:rsidR="001375B9" w:rsidRPr="00DC1F34" w:rsidRDefault="006820C6" w:rsidP="001375B9">
      <w:pPr>
        <w:spacing w:after="160" w:line="259" w:lineRule="auto"/>
        <w:rPr>
          <w:rFonts w:ascii="Arial" w:hAnsi="Arial" w:cs="Arial"/>
          <w:b/>
          <w:bCs/>
          <w:sz w:val="22"/>
          <w:szCs w:val="22"/>
        </w:rPr>
      </w:pPr>
      <w:r w:rsidRPr="001375B9">
        <w:rPr>
          <w:rFonts w:ascii="Arial" w:hAnsi="Arial" w:cs="Arial"/>
          <w:b/>
          <w:bCs/>
          <w:sz w:val="22"/>
          <w:szCs w:val="22"/>
        </w:rPr>
        <w:t> </w:t>
      </w:r>
      <w:r w:rsidR="001375B9" w:rsidRPr="00DC1F34">
        <w:rPr>
          <w:rFonts w:ascii="Arial" w:hAnsi="Arial" w:cs="Arial"/>
          <w:b/>
          <w:bCs/>
          <w:sz w:val="22"/>
          <w:szCs w:val="22"/>
        </w:rPr>
        <w:t>2. Justificativa e Necessidade da Contratação</w:t>
      </w:r>
    </w:p>
    <w:p w14:paraId="4D4D8393"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2.1. Fundamentação da Necessidade</w:t>
      </w:r>
    </w:p>
    <w:p w14:paraId="31BD8C2C"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sz w:val="20"/>
          <w:szCs w:val="20"/>
        </w:rPr>
        <w:t>Os aparelhos de osmose reversa são equipamentos indispensáveis e de uso contínuo nas áreas de Nutrição e Lactário da unidade de saúde. Eles são cruciais para a obtenção de água purificada com padrões específicos de qualidade, essencial para o preparo seguro de:</w:t>
      </w:r>
    </w:p>
    <w:p w14:paraId="4FB751CB" w14:textId="77777777" w:rsidR="001375B9" w:rsidRPr="00DC1F34" w:rsidRDefault="001375B9" w:rsidP="001375B9">
      <w:pPr>
        <w:numPr>
          <w:ilvl w:val="0"/>
          <w:numId w:val="35"/>
        </w:numPr>
        <w:suppressAutoHyphens w:val="0"/>
        <w:spacing w:after="160" w:line="259" w:lineRule="auto"/>
        <w:rPr>
          <w:rFonts w:ascii="Arial" w:hAnsi="Arial" w:cs="Arial"/>
          <w:sz w:val="20"/>
          <w:szCs w:val="20"/>
        </w:rPr>
      </w:pPr>
      <w:r w:rsidRPr="00DC1F34">
        <w:rPr>
          <w:rFonts w:ascii="Arial" w:hAnsi="Arial" w:cs="Arial"/>
          <w:sz w:val="20"/>
          <w:szCs w:val="20"/>
        </w:rPr>
        <w:t>Fórmulas lácteas para bebês e recém-nascidos, garantindo a pureza e a segurança na alimentação infantil.</w:t>
      </w:r>
    </w:p>
    <w:p w14:paraId="46C9C278" w14:textId="77777777" w:rsidR="001375B9" w:rsidRPr="00DC1F34" w:rsidRDefault="001375B9" w:rsidP="001375B9">
      <w:pPr>
        <w:numPr>
          <w:ilvl w:val="0"/>
          <w:numId w:val="35"/>
        </w:numPr>
        <w:suppressAutoHyphens w:val="0"/>
        <w:spacing w:after="160" w:line="259" w:lineRule="auto"/>
        <w:rPr>
          <w:rFonts w:ascii="Arial" w:hAnsi="Arial" w:cs="Arial"/>
          <w:sz w:val="20"/>
          <w:szCs w:val="20"/>
        </w:rPr>
      </w:pPr>
      <w:r w:rsidRPr="00DC1F34">
        <w:rPr>
          <w:rFonts w:ascii="Arial" w:hAnsi="Arial" w:cs="Arial"/>
          <w:sz w:val="20"/>
          <w:szCs w:val="20"/>
        </w:rPr>
        <w:t>Dietas enterais e parenterais, bem como alimentos para pacientes com restrições alimentares ou imunocomprometidos.</w:t>
      </w:r>
    </w:p>
    <w:p w14:paraId="45365ABF" w14:textId="77777777" w:rsidR="001375B9" w:rsidRPr="00DC1F34" w:rsidRDefault="001375B9" w:rsidP="001375B9">
      <w:pPr>
        <w:numPr>
          <w:ilvl w:val="0"/>
          <w:numId w:val="35"/>
        </w:numPr>
        <w:suppressAutoHyphens w:val="0"/>
        <w:spacing w:after="160" w:line="259" w:lineRule="auto"/>
        <w:rPr>
          <w:rFonts w:ascii="Arial" w:hAnsi="Arial" w:cs="Arial"/>
          <w:sz w:val="20"/>
          <w:szCs w:val="20"/>
        </w:rPr>
      </w:pPr>
      <w:r w:rsidRPr="00DC1F34">
        <w:rPr>
          <w:rFonts w:ascii="Arial" w:hAnsi="Arial" w:cs="Arial"/>
          <w:sz w:val="20"/>
          <w:szCs w:val="20"/>
        </w:rPr>
        <w:t>Outros produtos e preparações nutricionais que demandam água com baixo teor de minerais e contaminantes.</w:t>
      </w:r>
    </w:p>
    <w:p w14:paraId="51443378"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sz w:val="20"/>
          <w:szCs w:val="20"/>
        </w:rPr>
        <w:t>A paralisação ou o funcionamento defeituoso de qualquer um desses ativos representa um risco direto à segurança alimentar dos pacientes, especialmente os mais vulneráveis (conforme RDC nº 36/2013 da ANVISA sobre segurança do paciente, e regulamentações específicas da Anvisa para Lactários e serviços de nutrição hospitalar). Isso pode gerar um impacto administrativo e assistencial severo, incluindo:</w:t>
      </w:r>
    </w:p>
    <w:p w14:paraId="40775384" w14:textId="77777777" w:rsidR="001375B9" w:rsidRPr="00DC1F34" w:rsidRDefault="001375B9" w:rsidP="001375B9">
      <w:pPr>
        <w:numPr>
          <w:ilvl w:val="0"/>
          <w:numId w:val="36"/>
        </w:numPr>
        <w:suppressAutoHyphens w:val="0"/>
        <w:spacing w:after="160" w:line="259" w:lineRule="auto"/>
        <w:rPr>
          <w:rFonts w:ascii="Arial" w:hAnsi="Arial" w:cs="Arial"/>
          <w:sz w:val="20"/>
          <w:szCs w:val="20"/>
        </w:rPr>
      </w:pPr>
      <w:r w:rsidRPr="00DC1F34">
        <w:rPr>
          <w:rFonts w:ascii="Arial" w:hAnsi="Arial" w:cs="Arial"/>
          <w:sz w:val="20"/>
          <w:szCs w:val="20"/>
        </w:rPr>
        <w:t>Comprometimento da qualidade e segurança dos alimentos e fórmulas preparadas.</w:t>
      </w:r>
    </w:p>
    <w:p w14:paraId="3CCBCF63" w14:textId="77777777" w:rsidR="001375B9" w:rsidRPr="00DC1F34" w:rsidRDefault="001375B9" w:rsidP="001375B9">
      <w:pPr>
        <w:numPr>
          <w:ilvl w:val="0"/>
          <w:numId w:val="36"/>
        </w:numPr>
        <w:suppressAutoHyphens w:val="0"/>
        <w:spacing w:after="160" w:line="259" w:lineRule="auto"/>
        <w:rPr>
          <w:rFonts w:ascii="Arial" w:hAnsi="Arial" w:cs="Arial"/>
          <w:sz w:val="20"/>
          <w:szCs w:val="20"/>
        </w:rPr>
      </w:pPr>
      <w:r w:rsidRPr="00DC1F34">
        <w:rPr>
          <w:rFonts w:ascii="Arial" w:hAnsi="Arial" w:cs="Arial"/>
          <w:sz w:val="20"/>
          <w:szCs w:val="20"/>
        </w:rPr>
        <w:t>Risco de contaminação e infecções relacionadas à alimentação.</w:t>
      </w:r>
    </w:p>
    <w:p w14:paraId="71DFDA09" w14:textId="77777777" w:rsidR="001375B9" w:rsidRPr="00DC1F34" w:rsidRDefault="001375B9" w:rsidP="001375B9">
      <w:pPr>
        <w:numPr>
          <w:ilvl w:val="0"/>
          <w:numId w:val="36"/>
        </w:numPr>
        <w:suppressAutoHyphens w:val="0"/>
        <w:spacing w:after="160" w:line="259" w:lineRule="auto"/>
        <w:rPr>
          <w:rFonts w:ascii="Arial" w:hAnsi="Arial" w:cs="Arial"/>
          <w:sz w:val="20"/>
          <w:szCs w:val="20"/>
        </w:rPr>
      </w:pPr>
      <w:r w:rsidRPr="00DC1F34">
        <w:rPr>
          <w:rFonts w:ascii="Arial" w:hAnsi="Arial" w:cs="Arial"/>
          <w:sz w:val="20"/>
          <w:szCs w:val="20"/>
        </w:rPr>
        <w:t>Atrasos e interrupções no fornecimento de dietas essenciais aos pacientes.</w:t>
      </w:r>
    </w:p>
    <w:p w14:paraId="33BC79A4" w14:textId="77777777" w:rsidR="001375B9" w:rsidRPr="00DC1F34" w:rsidRDefault="001375B9" w:rsidP="001375B9">
      <w:pPr>
        <w:numPr>
          <w:ilvl w:val="0"/>
          <w:numId w:val="36"/>
        </w:numPr>
        <w:suppressAutoHyphens w:val="0"/>
        <w:spacing w:after="160" w:line="259" w:lineRule="auto"/>
        <w:rPr>
          <w:rFonts w:ascii="Arial" w:hAnsi="Arial" w:cs="Arial"/>
          <w:sz w:val="20"/>
          <w:szCs w:val="20"/>
        </w:rPr>
      </w:pPr>
      <w:r w:rsidRPr="00DC1F34">
        <w:rPr>
          <w:rFonts w:ascii="Arial" w:hAnsi="Arial" w:cs="Arial"/>
          <w:sz w:val="20"/>
          <w:szCs w:val="20"/>
        </w:rPr>
        <w:t>Desgaste de equipamentos auxiliares e sobrecarga de outros equipamentos funcionais.</w:t>
      </w:r>
    </w:p>
    <w:p w14:paraId="6093517B"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2.2. Alinhamento Estratégico</w:t>
      </w:r>
    </w:p>
    <w:p w14:paraId="0EA9D1C6"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sz w:val="20"/>
          <w:szCs w:val="20"/>
        </w:rPr>
        <w:t>A manutenção da funcionalidade do parque tecnológico está alinhada ao objetivo de garantir a continuidade e a qualidade dos serviços públicos de saúde, sendo uma despesa de custeio essencial e inadiável para a segurança nutricional dos pacientes.</w:t>
      </w:r>
    </w:p>
    <w:p w14:paraId="23E15699"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sz w:val="20"/>
          <w:szCs w:val="20"/>
        </w:rPr>
        <w:t xml:space="preserve">Ressaltamos que esta Superintendência de Engenharia e Manutenção - SENG não dispõe de profissionais qualificados para executar tal serviço em paralelo às suas atividades rotineiras, </w:t>
      </w:r>
      <w:r w:rsidRPr="00DC1F34">
        <w:rPr>
          <w:rFonts w:ascii="Arial" w:hAnsi="Arial" w:cs="Arial"/>
          <w:sz w:val="20"/>
          <w:szCs w:val="20"/>
        </w:rPr>
        <w:lastRenderedPageBreak/>
        <w:t>tornando-se indispensável a contratação de empresa especializada para a execução do objeto, com o propósito de cumprir as exigências legais estabelecidas.</w:t>
      </w:r>
    </w:p>
    <w:p w14:paraId="16C3F1DE"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sz w:val="20"/>
          <w:szCs w:val="20"/>
        </w:rPr>
        <w:t>Por tratar-se de serviço no qual existem diversas soluções no mercado e procurando a maior economicidade para a contratação pelo Estado de Pernambuco, a modalidade escolhida foi a PROCESSO DE COMPRA DIRETA, MODALIDADE: Dispensa de Licitação (Lei nº 14.133/2021, Art. 75) tipo menor preço global.</w:t>
      </w:r>
    </w:p>
    <w:p w14:paraId="762293A8" w14:textId="77777777" w:rsidR="001375B9" w:rsidRPr="00DC1F34" w:rsidRDefault="00000000" w:rsidP="001375B9">
      <w:pPr>
        <w:spacing w:after="160" w:line="259" w:lineRule="auto"/>
        <w:rPr>
          <w:rFonts w:ascii="Arial" w:hAnsi="Arial" w:cs="Arial"/>
          <w:sz w:val="20"/>
          <w:szCs w:val="20"/>
        </w:rPr>
      </w:pPr>
      <w:r>
        <w:rPr>
          <w:rFonts w:ascii="Arial" w:hAnsi="Arial" w:cs="Arial"/>
          <w:sz w:val="20"/>
          <w:szCs w:val="20"/>
        </w:rPr>
        <w:pict w14:anchorId="4D695EB5">
          <v:rect id="_x0000_i1025" style="width:0;height:1.5pt" o:hralign="center" o:hrstd="t" o:hr="t" fillcolor="#a0a0a0" stroked="f"/>
        </w:pict>
      </w:r>
    </w:p>
    <w:p w14:paraId="27879536" w14:textId="77777777" w:rsidR="001375B9" w:rsidRPr="00DC1F34" w:rsidRDefault="001375B9" w:rsidP="001375B9">
      <w:pPr>
        <w:spacing w:after="160" w:line="259" w:lineRule="auto"/>
        <w:rPr>
          <w:rFonts w:ascii="Arial" w:hAnsi="Arial" w:cs="Arial"/>
          <w:b/>
          <w:bCs/>
          <w:sz w:val="22"/>
          <w:szCs w:val="22"/>
        </w:rPr>
      </w:pPr>
      <w:r w:rsidRPr="00DC1F34">
        <w:rPr>
          <w:rFonts w:ascii="Arial" w:hAnsi="Arial" w:cs="Arial"/>
          <w:b/>
          <w:bCs/>
          <w:sz w:val="22"/>
          <w:szCs w:val="22"/>
        </w:rPr>
        <w:t>3. Especificações Técnicas Aprofundadas do Serviço</w:t>
      </w:r>
    </w:p>
    <w:p w14:paraId="1773F1CA"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3.1. Escopo Detalhado dos Serviços</w:t>
      </w:r>
    </w:p>
    <w:p w14:paraId="560F9C90"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sz w:val="20"/>
          <w:szCs w:val="20"/>
        </w:rPr>
        <w:t>A CONTRATADA deverá executar um ciclo completo de manutenção corretiva, que inclui:</w:t>
      </w:r>
    </w:p>
    <w:p w14:paraId="2FF61369" w14:textId="77777777" w:rsidR="001375B9" w:rsidRPr="00DC1F34" w:rsidRDefault="001375B9" w:rsidP="001375B9">
      <w:pPr>
        <w:numPr>
          <w:ilvl w:val="0"/>
          <w:numId w:val="37"/>
        </w:numPr>
        <w:suppressAutoHyphens w:val="0"/>
        <w:spacing w:after="160" w:line="259" w:lineRule="auto"/>
        <w:rPr>
          <w:rFonts w:ascii="Arial" w:hAnsi="Arial" w:cs="Arial"/>
          <w:sz w:val="20"/>
          <w:szCs w:val="20"/>
        </w:rPr>
      </w:pPr>
      <w:r w:rsidRPr="00DC1F34">
        <w:rPr>
          <w:rFonts w:ascii="Arial" w:hAnsi="Arial" w:cs="Arial"/>
          <w:sz w:val="20"/>
          <w:szCs w:val="20"/>
        </w:rPr>
        <w:t>Diagnóstico Técnico e Laudo Preliminar: Inspeção completa de todos os sistemas (filtragem, bombeamento, membranas, painel de controle, sensores, válvulas, sistema de desinfecção, etc.). O laudo deve detalhar, para cada equipamento:</w:t>
      </w:r>
    </w:p>
    <w:p w14:paraId="0E53677C" w14:textId="77777777" w:rsidR="001375B9" w:rsidRPr="00DC1F34" w:rsidRDefault="001375B9" w:rsidP="001375B9">
      <w:pPr>
        <w:numPr>
          <w:ilvl w:val="1"/>
          <w:numId w:val="37"/>
        </w:numPr>
        <w:suppressAutoHyphens w:val="0"/>
        <w:spacing w:after="160" w:line="259" w:lineRule="auto"/>
        <w:rPr>
          <w:rFonts w:ascii="Arial" w:hAnsi="Arial" w:cs="Arial"/>
          <w:sz w:val="20"/>
          <w:szCs w:val="20"/>
        </w:rPr>
      </w:pPr>
      <w:r w:rsidRPr="00DC1F34">
        <w:rPr>
          <w:rFonts w:ascii="Arial" w:hAnsi="Arial" w:cs="Arial"/>
          <w:sz w:val="20"/>
          <w:szCs w:val="20"/>
        </w:rPr>
        <w:t>Falhas identificadas (</w:t>
      </w:r>
      <w:proofErr w:type="spellStart"/>
      <w:r w:rsidRPr="00DC1F34">
        <w:rPr>
          <w:rFonts w:ascii="Arial" w:hAnsi="Arial" w:cs="Arial"/>
          <w:sz w:val="20"/>
          <w:szCs w:val="20"/>
        </w:rPr>
        <w:t>ex</w:t>
      </w:r>
      <w:proofErr w:type="spellEnd"/>
      <w:r w:rsidRPr="00DC1F34">
        <w:rPr>
          <w:rFonts w:ascii="Arial" w:hAnsi="Arial" w:cs="Arial"/>
          <w:sz w:val="20"/>
          <w:szCs w:val="20"/>
        </w:rPr>
        <w:t>: baixa produção de água, alta condutividade, vazamentos, problemas elétricos, falha de membranas, defeitos em componentes eletrônicos/mecânicos, contaminação bacteriana, etc.).</w:t>
      </w:r>
    </w:p>
    <w:p w14:paraId="30B5A656" w14:textId="77777777" w:rsidR="001375B9" w:rsidRPr="00DC1F34" w:rsidRDefault="001375B9" w:rsidP="001375B9">
      <w:pPr>
        <w:numPr>
          <w:ilvl w:val="1"/>
          <w:numId w:val="37"/>
        </w:numPr>
        <w:suppressAutoHyphens w:val="0"/>
        <w:spacing w:after="160" w:line="259" w:lineRule="auto"/>
        <w:rPr>
          <w:rFonts w:ascii="Arial" w:hAnsi="Arial" w:cs="Arial"/>
          <w:sz w:val="20"/>
          <w:szCs w:val="20"/>
        </w:rPr>
      </w:pPr>
      <w:r w:rsidRPr="00DC1F34">
        <w:rPr>
          <w:rFonts w:ascii="Arial" w:hAnsi="Arial" w:cs="Arial"/>
          <w:sz w:val="20"/>
          <w:szCs w:val="20"/>
        </w:rPr>
        <w:t>Peças e componentes com necessidade de substituição.</w:t>
      </w:r>
    </w:p>
    <w:p w14:paraId="43BB041D" w14:textId="77777777" w:rsidR="001375B9" w:rsidRPr="00DC1F34" w:rsidRDefault="001375B9" w:rsidP="001375B9">
      <w:pPr>
        <w:numPr>
          <w:ilvl w:val="1"/>
          <w:numId w:val="37"/>
        </w:numPr>
        <w:suppressAutoHyphens w:val="0"/>
        <w:spacing w:after="160" w:line="259" w:lineRule="auto"/>
        <w:rPr>
          <w:rFonts w:ascii="Arial" w:hAnsi="Arial" w:cs="Arial"/>
          <w:sz w:val="20"/>
          <w:szCs w:val="20"/>
        </w:rPr>
      </w:pPr>
      <w:r w:rsidRPr="00DC1F34">
        <w:rPr>
          <w:rFonts w:ascii="Arial" w:hAnsi="Arial" w:cs="Arial"/>
          <w:sz w:val="20"/>
          <w:szCs w:val="20"/>
        </w:rPr>
        <w:t>Plano de ação e cronograma detalhado para o reparo.</w:t>
      </w:r>
    </w:p>
    <w:p w14:paraId="7899A253" w14:textId="77777777" w:rsidR="001375B9" w:rsidRPr="00DC1F34" w:rsidRDefault="001375B9" w:rsidP="001375B9">
      <w:pPr>
        <w:numPr>
          <w:ilvl w:val="0"/>
          <w:numId w:val="37"/>
        </w:numPr>
        <w:suppressAutoHyphens w:val="0"/>
        <w:spacing w:after="160" w:line="259" w:lineRule="auto"/>
        <w:rPr>
          <w:rFonts w:ascii="Arial" w:hAnsi="Arial" w:cs="Arial"/>
          <w:sz w:val="20"/>
          <w:szCs w:val="20"/>
        </w:rPr>
      </w:pPr>
      <w:r w:rsidRPr="00DC1F34">
        <w:rPr>
          <w:rFonts w:ascii="Arial" w:hAnsi="Arial" w:cs="Arial"/>
          <w:sz w:val="20"/>
          <w:szCs w:val="20"/>
        </w:rPr>
        <w:t>Reparo e Substituição:</w:t>
      </w:r>
    </w:p>
    <w:p w14:paraId="38F54988" w14:textId="77777777" w:rsidR="001375B9" w:rsidRPr="00DC1F34" w:rsidRDefault="001375B9" w:rsidP="001375B9">
      <w:pPr>
        <w:numPr>
          <w:ilvl w:val="1"/>
          <w:numId w:val="37"/>
        </w:numPr>
        <w:suppressAutoHyphens w:val="0"/>
        <w:spacing w:after="160" w:line="259" w:lineRule="auto"/>
        <w:rPr>
          <w:rFonts w:ascii="Arial" w:hAnsi="Arial" w:cs="Arial"/>
          <w:sz w:val="20"/>
          <w:szCs w:val="20"/>
        </w:rPr>
      </w:pPr>
      <w:r w:rsidRPr="00DC1F34">
        <w:rPr>
          <w:rFonts w:ascii="Arial" w:hAnsi="Arial" w:cs="Arial"/>
          <w:sz w:val="20"/>
          <w:szCs w:val="20"/>
        </w:rPr>
        <w:t>Peças: Fornecimento e substituição de todas as peças necessárias, incluindo filtros (sedimento, carvão), membranas de osmose reversa, lâmpadas UV (se aplicável), bombas, válvulas e componentes eletrônicos/elétricos. As peças deverão ser obrigatoriamente novas e originais do fabricante ou, mediante autorização expressa da fiscalização, de qualidade equivalente ou superior, com apresentação de certificado de procedência ou ficha técnica que comprove a equivalência e a conformidade com as normas sanitárias.</w:t>
      </w:r>
    </w:p>
    <w:p w14:paraId="3512B827" w14:textId="77777777" w:rsidR="001375B9" w:rsidRPr="00DC1F34" w:rsidRDefault="001375B9" w:rsidP="001375B9">
      <w:pPr>
        <w:numPr>
          <w:ilvl w:val="1"/>
          <w:numId w:val="37"/>
        </w:numPr>
        <w:suppressAutoHyphens w:val="0"/>
        <w:spacing w:after="160" w:line="259" w:lineRule="auto"/>
        <w:rPr>
          <w:rFonts w:ascii="Arial" w:hAnsi="Arial" w:cs="Arial"/>
          <w:sz w:val="20"/>
          <w:szCs w:val="20"/>
        </w:rPr>
      </w:pPr>
      <w:r w:rsidRPr="00DC1F34">
        <w:rPr>
          <w:rFonts w:ascii="Arial" w:hAnsi="Arial" w:cs="Arial"/>
          <w:sz w:val="20"/>
          <w:szCs w:val="20"/>
        </w:rPr>
        <w:t>Execução: Reparos em placas eletrônicas, substituição de membranas, bombas, filtros, válvulas, sensores, calibração de parâmetros (condutividade, vazão, pressão), ajustes de sistemas de fluídos e, se necessário, desinfecção química do sistema.</w:t>
      </w:r>
    </w:p>
    <w:p w14:paraId="2A2F9087" w14:textId="77777777" w:rsidR="001375B9" w:rsidRPr="00DC1F34" w:rsidRDefault="001375B9" w:rsidP="001375B9">
      <w:pPr>
        <w:numPr>
          <w:ilvl w:val="0"/>
          <w:numId w:val="37"/>
        </w:numPr>
        <w:suppressAutoHyphens w:val="0"/>
        <w:spacing w:after="160" w:line="259" w:lineRule="auto"/>
        <w:rPr>
          <w:rFonts w:ascii="Arial" w:hAnsi="Arial" w:cs="Arial"/>
          <w:sz w:val="20"/>
          <w:szCs w:val="20"/>
        </w:rPr>
      </w:pPr>
      <w:r w:rsidRPr="00DC1F34">
        <w:rPr>
          <w:rFonts w:ascii="Arial" w:hAnsi="Arial" w:cs="Arial"/>
          <w:sz w:val="20"/>
          <w:szCs w:val="20"/>
        </w:rPr>
        <w:t>Testes de Segurança e Funcionalidade (Pós-Reparo):</w:t>
      </w:r>
    </w:p>
    <w:p w14:paraId="7DC85525" w14:textId="77777777" w:rsidR="001375B9" w:rsidRPr="00DC1F34" w:rsidRDefault="001375B9" w:rsidP="001375B9">
      <w:pPr>
        <w:numPr>
          <w:ilvl w:val="1"/>
          <w:numId w:val="37"/>
        </w:numPr>
        <w:suppressAutoHyphens w:val="0"/>
        <w:spacing w:after="160" w:line="259" w:lineRule="auto"/>
        <w:rPr>
          <w:rFonts w:ascii="Arial" w:hAnsi="Arial" w:cs="Arial"/>
          <w:sz w:val="20"/>
          <w:szCs w:val="20"/>
        </w:rPr>
      </w:pPr>
      <w:r w:rsidRPr="00DC1F34">
        <w:rPr>
          <w:rFonts w:ascii="Arial" w:hAnsi="Arial" w:cs="Arial"/>
          <w:sz w:val="20"/>
          <w:szCs w:val="20"/>
        </w:rPr>
        <w:t>Verificação de todas as funções e parâmetros de operação (vazão, pressão, condutividade da água produzida).</w:t>
      </w:r>
    </w:p>
    <w:p w14:paraId="09775EEF" w14:textId="77777777" w:rsidR="001375B9" w:rsidRPr="00DC1F34" w:rsidRDefault="001375B9" w:rsidP="001375B9">
      <w:pPr>
        <w:numPr>
          <w:ilvl w:val="1"/>
          <w:numId w:val="37"/>
        </w:numPr>
        <w:suppressAutoHyphens w:val="0"/>
        <w:spacing w:after="160" w:line="259" w:lineRule="auto"/>
        <w:rPr>
          <w:rFonts w:ascii="Arial" w:hAnsi="Arial" w:cs="Arial"/>
          <w:sz w:val="20"/>
          <w:szCs w:val="20"/>
        </w:rPr>
      </w:pPr>
      <w:r w:rsidRPr="00DC1F34">
        <w:rPr>
          <w:rFonts w:ascii="Arial" w:hAnsi="Arial" w:cs="Arial"/>
          <w:sz w:val="20"/>
          <w:szCs w:val="20"/>
        </w:rPr>
        <w:t>Teste dos sistemas de segurança e alarmes.</w:t>
      </w:r>
    </w:p>
    <w:p w14:paraId="4381BF48" w14:textId="77777777" w:rsidR="001375B9" w:rsidRPr="00DC1F34" w:rsidRDefault="001375B9" w:rsidP="001375B9">
      <w:pPr>
        <w:numPr>
          <w:ilvl w:val="1"/>
          <w:numId w:val="37"/>
        </w:numPr>
        <w:suppressAutoHyphens w:val="0"/>
        <w:spacing w:after="160" w:line="259" w:lineRule="auto"/>
        <w:rPr>
          <w:rFonts w:ascii="Arial" w:hAnsi="Arial" w:cs="Arial"/>
          <w:sz w:val="20"/>
          <w:szCs w:val="20"/>
        </w:rPr>
      </w:pPr>
      <w:r w:rsidRPr="00DC1F34">
        <w:rPr>
          <w:rFonts w:ascii="Arial" w:hAnsi="Arial" w:cs="Arial"/>
          <w:sz w:val="20"/>
          <w:szCs w:val="20"/>
        </w:rPr>
        <w:t>Análise de qualidade da água: Realização de testes de condutividade, pH e, se solicitado, análise microbiológica da água produzida para garantir a conformidade com os padrões de potabilidade e pureza exigidos para o preparo de dietas e fórmulas lácteas (</w:t>
      </w:r>
      <w:proofErr w:type="spellStart"/>
      <w:r w:rsidRPr="00DC1F34">
        <w:rPr>
          <w:rFonts w:ascii="Arial" w:hAnsi="Arial" w:cs="Arial"/>
          <w:sz w:val="20"/>
          <w:szCs w:val="20"/>
        </w:rPr>
        <w:t>ex</w:t>
      </w:r>
      <w:proofErr w:type="spellEnd"/>
      <w:r w:rsidRPr="00DC1F34">
        <w:rPr>
          <w:rFonts w:ascii="Arial" w:hAnsi="Arial" w:cs="Arial"/>
          <w:sz w:val="20"/>
          <w:szCs w:val="20"/>
        </w:rPr>
        <w:t>: RDC Anvisa nº 6/2013 e outras normas pertinentes).</w:t>
      </w:r>
    </w:p>
    <w:p w14:paraId="6393F96E" w14:textId="77777777" w:rsidR="001375B9" w:rsidRPr="00DC1F34" w:rsidRDefault="001375B9" w:rsidP="001375B9">
      <w:pPr>
        <w:numPr>
          <w:ilvl w:val="1"/>
          <w:numId w:val="37"/>
        </w:numPr>
        <w:suppressAutoHyphens w:val="0"/>
        <w:spacing w:after="160" w:line="259" w:lineRule="auto"/>
        <w:rPr>
          <w:rFonts w:ascii="Arial" w:hAnsi="Arial" w:cs="Arial"/>
          <w:sz w:val="20"/>
          <w:szCs w:val="20"/>
        </w:rPr>
      </w:pPr>
      <w:r w:rsidRPr="00DC1F34">
        <w:rPr>
          <w:rFonts w:ascii="Arial" w:hAnsi="Arial" w:cs="Arial"/>
          <w:sz w:val="20"/>
          <w:szCs w:val="20"/>
        </w:rPr>
        <w:t>Calibração e verificação dos limites de desempenho e capacidade do equipamento.</w:t>
      </w:r>
    </w:p>
    <w:p w14:paraId="3ED4EDB8" w14:textId="77777777" w:rsidR="001375B9" w:rsidRPr="00DC1F34" w:rsidRDefault="001375B9" w:rsidP="001375B9">
      <w:pPr>
        <w:numPr>
          <w:ilvl w:val="1"/>
          <w:numId w:val="37"/>
        </w:numPr>
        <w:suppressAutoHyphens w:val="0"/>
        <w:spacing w:after="160" w:line="259" w:lineRule="auto"/>
        <w:rPr>
          <w:rFonts w:ascii="Arial" w:hAnsi="Arial" w:cs="Arial"/>
          <w:sz w:val="20"/>
          <w:szCs w:val="20"/>
        </w:rPr>
      </w:pPr>
      <w:r w:rsidRPr="00DC1F34">
        <w:rPr>
          <w:rFonts w:ascii="Arial" w:hAnsi="Arial" w:cs="Arial"/>
          <w:sz w:val="20"/>
          <w:szCs w:val="20"/>
        </w:rPr>
        <w:t>Emissão de relatório de calibração e/ou certificado de segurança e de qualidade da água, atestando a conformidade com as normas vigentes.</w:t>
      </w:r>
    </w:p>
    <w:p w14:paraId="09B06FE2" w14:textId="499273DE" w:rsidR="001375B9" w:rsidRPr="00DC1F34" w:rsidRDefault="001375B9" w:rsidP="001375B9">
      <w:pPr>
        <w:numPr>
          <w:ilvl w:val="0"/>
          <w:numId w:val="37"/>
        </w:numPr>
        <w:suppressAutoHyphens w:val="0"/>
        <w:spacing w:after="160" w:line="259" w:lineRule="auto"/>
        <w:rPr>
          <w:rFonts w:ascii="Arial" w:hAnsi="Arial" w:cs="Arial"/>
          <w:sz w:val="20"/>
          <w:szCs w:val="20"/>
        </w:rPr>
      </w:pPr>
      <w:r w:rsidRPr="00DC1F34">
        <w:rPr>
          <w:rFonts w:ascii="Arial" w:hAnsi="Arial" w:cs="Arial"/>
          <w:sz w:val="20"/>
          <w:szCs w:val="20"/>
        </w:rPr>
        <w:t xml:space="preserve">Relatório Final e Documentação: Entrega de relatório técnico final descrevendo todos os serviços realizados, peças substituídas </w:t>
      </w:r>
      <w:r w:rsidR="00BE0E94">
        <w:rPr>
          <w:rFonts w:ascii="Arial" w:hAnsi="Arial" w:cs="Arial"/>
          <w:sz w:val="20"/>
          <w:szCs w:val="20"/>
        </w:rPr>
        <w:t xml:space="preserve">e </w:t>
      </w:r>
      <w:r w:rsidRPr="00DC1F34">
        <w:rPr>
          <w:rFonts w:ascii="Arial" w:hAnsi="Arial" w:cs="Arial"/>
          <w:sz w:val="20"/>
          <w:szCs w:val="20"/>
        </w:rPr>
        <w:t>os resultados dos testes de segurança, funcionalidade e qualidade da água.</w:t>
      </w:r>
    </w:p>
    <w:p w14:paraId="50C0E1E1"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3.2. Local e Horário da Prestação do Serviço</w:t>
      </w:r>
    </w:p>
    <w:p w14:paraId="12A65819" w14:textId="77777777" w:rsidR="001375B9" w:rsidRPr="00DC1F34" w:rsidRDefault="001375B9" w:rsidP="001375B9">
      <w:pPr>
        <w:numPr>
          <w:ilvl w:val="0"/>
          <w:numId w:val="38"/>
        </w:numPr>
        <w:suppressAutoHyphens w:val="0"/>
        <w:spacing w:after="160" w:line="259" w:lineRule="auto"/>
        <w:rPr>
          <w:rFonts w:ascii="Arial" w:hAnsi="Arial" w:cs="Arial"/>
          <w:sz w:val="20"/>
          <w:szCs w:val="20"/>
        </w:rPr>
      </w:pPr>
      <w:r w:rsidRPr="00DC1F34">
        <w:rPr>
          <w:rFonts w:ascii="Arial" w:hAnsi="Arial" w:cs="Arial"/>
          <w:sz w:val="20"/>
          <w:szCs w:val="20"/>
        </w:rPr>
        <w:t>Local: Nas dependências do Hospital da Restauração, especificamente nas áreas de Nutrição e Lactário, na cidade do Recife, Estado de Pernambuco.</w:t>
      </w:r>
    </w:p>
    <w:p w14:paraId="128E6504" w14:textId="77777777" w:rsidR="001375B9" w:rsidRPr="00DC1F34" w:rsidRDefault="001375B9" w:rsidP="001375B9">
      <w:pPr>
        <w:numPr>
          <w:ilvl w:val="0"/>
          <w:numId w:val="38"/>
        </w:numPr>
        <w:suppressAutoHyphens w:val="0"/>
        <w:spacing w:after="160" w:line="259" w:lineRule="auto"/>
        <w:rPr>
          <w:rFonts w:ascii="Arial" w:hAnsi="Arial" w:cs="Arial"/>
          <w:sz w:val="20"/>
          <w:szCs w:val="20"/>
        </w:rPr>
      </w:pPr>
      <w:r w:rsidRPr="00DC1F34">
        <w:rPr>
          <w:rFonts w:ascii="Arial" w:hAnsi="Arial" w:cs="Arial"/>
          <w:sz w:val="20"/>
          <w:szCs w:val="20"/>
        </w:rPr>
        <w:t>Horário: Em horário comercial, de segunda a sexta-feira, ou em horário a ser agendado com a fiscalização para não impactar a rotina dos setores e a produção de dietas e fórmulas.</w:t>
      </w:r>
    </w:p>
    <w:p w14:paraId="7BC60B30"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lastRenderedPageBreak/>
        <w:t>3.3. Prazos (Framework de Execução)</w:t>
      </w:r>
    </w:p>
    <w:p w14:paraId="77A82E3D" w14:textId="77777777" w:rsidR="001375B9" w:rsidRPr="00DC1F34" w:rsidRDefault="001375B9" w:rsidP="001375B9">
      <w:pPr>
        <w:numPr>
          <w:ilvl w:val="0"/>
          <w:numId w:val="39"/>
        </w:numPr>
        <w:suppressAutoHyphens w:val="0"/>
        <w:spacing w:after="160" w:line="259" w:lineRule="auto"/>
        <w:rPr>
          <w:rFonts w:ascii="Arial" w:hAnsi="Arial" w:cs="Arial"/>
          <w:sz w:val="20"/>
          <w:szCs w:val="20"/>
        </w:rPr>
      </w:pPr>
      <w:r w:rsidRPr="00DC1F34">
        <w:rPr>
          <w:rFonts w:ascii="Arial" w:hAnsi="Arial" w:cs="Arial"/>
          <w:sz w:val="20"/>
          <w:szCs w:val="20"/>
        </w:rPr>
        <w:t>Diagnóstico e Laudo: Até 05 (cinco) dias úteis da emissão da Ordem de Serviço.</w:t>
      </w:r>
    </w:p>
    <w:p w14:paraId="0A02D978" w14:textId="77777777" w:rsidR="001375B9" w:rsidRPr="00DC1F34" w:rsidRDefault="001375B9" w:rsidP="001375B9">
      <w:pPr>
        <w:numPr>
          <w:ilvl w:val="0"/>
          <w:numId w:val="39"/>
        </w:numPr>
        <w:suppressAutoHyphens w:val="0"/>
        <w:spacing w:after="160" w:line="259" w:lineRule="auto"/>
        <w:rPr>
          <w:rFonts w:ascii="Arial" w:hAnsi="Arial" w:cs="Arial"/>
          <w:sz w:val="20"/>
          <w:szCs w:val="20"/>
        </w:rPr>
      </w:pPr>
      <w:r w:rsidRPr="00DC1F34">
        <w:rPr>
          <w:rFonts w:ascii="Arial" w:hAnsi="Arial" w:cs="Arial"/>
          <w:sz w:val="20"/>
          <w:szCs w:val="20"/>
        </w:rPr>
        <w:t>Execução Total (pós-aprovação do laudo): Até 20 (vinte) dias úteis. Este prazo pode ser estendido mediante justificativa formal da CONTRATADA, aceita pela fiscalização, em caso de necessidade de importação de peças específicas.</w:t>
      </w:r>
    </w:p>
    <w:p w14:paraId="2A5D7516" w14:textId="77777777" w:rsidR="001375B9" w:rsidRPr="00DC1F34" w:rsidRDefault="00000000" w:rsidP="001375B9">
      <w:pPr>
        <w:spacing w:after="160" w:line="259" w:lineRule="auto"/>
        <w:rPr>
          <w:rFonts w:ascii="Arial" w:hAnsi="Arial" w:cs="Arial"/>
          <w:sz w:val="20"/>
          <w:szCs w:val="20"/>
        </w:rPr>
      </w:pPr>
      <w:r>
        <w:rPr>
          <w:rFonts w:ascii="Arial" w:hAnsi="Arial" w:cs="Arial"/>
          <w:sz w:val="20"/>
          <w:szCs w:val="20"/>
        </w:rPr>
        <w:pict w14:anchorId="5E6316E6">
          <v:rect id="_x0000_i1026" style="width:0;height:1.5pt" o:hralign="center" o:hrstd="t" o:hr="t" fillcolor="#a0a0a0" stroked="f"/>
        </w:pict>
      </w:r>
    </w:p>
    <w:p w14:paraId="5E619213" w14:textId="77777777" w:rsidR="001375B9" w:rsidRPr="00DC1F34" w:rsidRDefault="001375B9" w:rsidP="001375B9">
      <w:pPr>
        <w:spacing w:after="160" w:line="259" w:lineRule="auto"/>
        <w:rPr>
          <w:rFonts w:ascii="Arial" w:hAnsi="Arial" w:cs="Arial"/>
          <w:b/>
          <w:bCs/>
          <w:sz w:val="22"/>
          <w:szCs w:val="22"/>
        </w:rPr>
      </w:pPr>
      <w:r w:rsidRPr="00DC1F34">
        <w:rPr>
          <w:rFonts w:ascii="Arial" w:hAnsi="Arial" w:cs="Arial"/>
          <w:b/>
          <w:bCs/>
          <w:sz w:val="22"/>
          <w:szCs w:val="22"/>
        </w:rPr>
        <w:t>4. Requisitos de Habilitação (Qualificação da Contratada)</w:t>
      </w:r>
    </w:p>
    <w:p w14:paraId="602DCEDF"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4.1. Qualificação Técnica (Art. 67 da Lei 14.133/2021)</w:t>
      </w:r>
    </w:p>
    <w:p w14:paraId="58663766" w14:textId="77777777" w:rsidR="001375B9" w:rsidRPr="00DC1F34" w:rsidRDefault="001375B9" w:rsidP="001375B9">
      <w:pPr>
        <w:numPr>
          <w:ilvl w:val="0"/>
          <w:numId w:val="40"/>
        </w:numPr>
        <w:suppressAutoHyphens w:val="0"/>
        <w:spacing w:after="160" w:line="259" w:lineRule="auto"/>
        <w:rPr>
          <w:rFonts w:ascii="Arial" w:hAnsi="Arial" w:cs="Arial"/>
          <w:sz w:val="20"/>
          <w:szCs w:val="20"/>
        </w:rPr>
      </w:pPr>
      <w:r w:rsidRPr="00DC1F34">
        <w:rPr>
          <w:rFonts w:ascii="Arial" w:hAnsi="Arial" w:cs="Arial"/>
          <w:sz w:val="20"/>
          <w:szCs w:val="20"/>
        </w:rPr>
        <w:t>Apresentação de, no mínimo, 01 (um) Atestado de Capacidade Técnica, em nome da licitante, emitido por pessoa jurídica de direito público ou privado, comprovando a execução de serviços de manutenção corretiva em equipamentos de osmose reversa para uso em áreas da saúde, nutrição hospitalar ou ambientes que exijam água de alta pureza, de complexidade similar ao objeto.</w:t>
      </w:r>
    </w:p>
    <w:p w14:paraId="64681D98" w14:textId="77777777" w:rsidR="001375B9" w:rsidRPr="00DC1F34" w:rsidRDefault="001375B9" w:rsidP="001375B9">
      <w:pPr>
        <w:numPr>
          <w:ilvl w:val="0"/>
          <w:numId w:val="40"/>
        </w:numPr>
        <w:suppressAutoHyphens w:val="0"/>
        <w:spacing w:after="160" w:line="259" w:lineRule="auto"/>
        <w:rPr>
          <w:rFonts w:ascii="Arial" w:hAnsi="Arial" w:cs="Arial"/>
          <w:sz w:val="20"/>
          <w:szCs w:val="20"/>
        </w:rPr>
      </w:pPr>
      <w:r w:rsidRPr="00DC1F34">
        <w:rPr>
          <w:rFonts w:ascii="Arial" w:hAnsi="Arial" w:cs="Arial"/>
          <w:sz w:val="20"/>
          <w:szCs w:val="20"/>
        </w:rPr>
        <w:t>Comprovação de que possui em seu quadro permanente, ou se compromete a contratar, profissional(</w:t>
      </w:r>
      <w:proofErr w:type="spellStart"/>
      <w:r w:rsidRPr="00DC1F34">
        <w:rPr>
          <w:rFonts w:ascii="Arial" w:hAnsi="Arial" w:cs="Arial"/>
          <w:sz w:val="20"/>
          <w:szCs w:val="20"/>
        </w:rPr>
        <w:t>is</w:t>
      </w:r>
      <w:proofErr w:type="spellEnd"/>
      <w:r w:rsidRPr="00DC1F34">
        <w:rPr>
          <w:rFonts w:ascii="Arial" w:hAnsi="Arial" w:cs="Arial"/>
          <w:sz w:val="20"/>
          <w:szCs w:val="20"/>
        </w:rPr>
        <w:t>) de nível técnico ou superior com qualificação em eletrônica, eletromecânica, mecatrônica, engenharia química, engenharia de águas ou áreas correlatas, compatíveis com a natureza dos equipamentos e a exigência de qualidade da água para consumo humano e preparo de alimentos/fórmulas.</w:t>
      </w:r>
    </w:p>
    <w:p w14:paraId="09442C62" w14:textId="77777777" w:rsidR="001375B9" w:rsidRPr="00DC1F34" w:rsidRDefault="001375B9" w:rsidP="001375B9">
      <w:pPr>
        <w:numPr>
          <w:ilvl w:val="0"/>
          <w:numId w:val="40"/>
        </w:numPr>
        <w:suppressAutoHyphens w:val="0"/>
        <w:spacing w:after="160" w:line="259" w:lineRule="auto"/>
        <w:rPr>
          <w:rFonts w:ascii="Arial" w:hAnsi="Arial" w:cs="Arial"/>
          <w:sz w:val="20"/>
          <w:szCs w:val="20"/>
        </w:rPr>
      </w:pPr>
      <w:r w:rsidRPr="00DC1F34">
        <w:rPr>
          <w:rFonts w:ascii="Arial" w:hAnsi="Arial" w:cs="Arial"/>
          <w:sz w:val="20"/>
          <w:szCs w:val="20"/>
        </w:rPr>
        <w:t xml:space="preserve">Declaração de que possui ferramental técnico e equipamentos de medição adequados (multímetro, </w:t>
      </w:r>
      <w:proofErr w:type="spellStart"/>
      <w:r w:rsidRPr="00DC1F34">
        <w:rPr>
          <w:rFonts w:ascii="Arial" w:hAnsi="Arial" w:cs="Arial"/>
          <w:sz w:val="20"/>
          <w:szCs w:val="20"/>
        </w:rPr>
        <w:t>condutivímetro</w:t>
      </w:r>
      <w:proofErr w:type="spellEnd"/>
      <w:r w:rsidRPr="00DC1F34">
        <w:rPr>
          <w:rFonts w:ascii="Arial" w:hAnsi="Arial" w:cs="Arial"/>
          <w:sz w:val="20"/>
          <w:szCs w:val="20"/>
        </w:rPr>
        <w:t>, medidor de vazão, manômetros, kits para análise de cloro/pH, etc., conforme aplicável) para a execução dos serviços e para a verificação da qualidade da água produzida.</w:t>
      </w:r>
    </w:p>
    <w:p w14:paraId="17676F1D" w14:textId="77777777" w:rsidR="001375B9" w:rsidRPr="00DC1F34" w:rsidRDefault="001375B9" w:rsidP="001375B9">
      <w:pPr>
        <w:numPr>
          <w:ilvl w:val="0"/>
          <w:numId w:val="40"/>
        </w:numPr>
        <w:suppressAutoHyphens w:val="0"/>
        <w:spacing w:after="160" w:line="259" w:lineRule="auto"/>
        <w:rPr>
          <w:rFonts w:ascii="Arial" w:hAnsi="Arial" w:cs="Arial"/>
          <w:sz w:val="20"/>
          <w:szCs w:val="20"/>
        </w:rPr>
      </w:pPr>
      <w:r w:rsidRPr="00DC1F34">
        <w:rPr>
          <w:rFonts w:ascii="Arial" w:hAnsi="Arial" w:cs="Arial"/>
          <w:sz w:val="20"/>
          <w:szCs w:val="20"/>
        </w:rPr>
        <w:t>Registro ou inscrição da empresa no CREA (Conselho Regional de Engenharia e Agronomia) ou outro conselho profissional competente, se houver engenheiro ou técnico responsável técnico.</w:t>
      </w:r>
    </w:p>
    <w:p w14:paraId="761E7842"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4.2. Regularidade Fiscal e Trabalhista (Art. 68 da Lei 14.133/2021)</w:t>
      </w:r>
    </w:p>
    <w:p w14:paraId="09F87C2F"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t>Prova de inscrição no CNPJ.</w:t>
      </w:r>
    </w:p>
    <w:p w14:paraId="1CC0C276"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t>Prova de regularidade para com as Fazendas Federal, Estadual e Municipal.</w:t>
      </w:r>
    </w:p>
    <w:p w14:paraId="29F0E2DD"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t>Prova de regularidade relativa à Seguridade Social (INSS) e ao Fundo de Garantia por Tempo de Serviço (FGTS).</w:t>
      </w:r>
    </w:p>
    <w:p w14:paraId="193C0264"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t>Comprovação de inexistência de débitos inadimplidos perante a Justiça do Trabalho.</w:t>
      </w:r>
    </w:p>
    <w:p w14:paraId="2E348275"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t>CNAE da empresa deve ser compatível com o objeto da compra direta.</w:t>
      </w:r>
    </w:p>
    <w:p w14:paraId="2F7D8AF6"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w:t>
      </w:r>
      <w:proofErr w:type="spellStart"/>
      <w:r w:rsidRPr="00DC1F34">
        <w:rPr>
          <w:rFonts w:ascii="Arial" w:hAnsi="Arial" w:cs="Arial"/>
          <w:sz w:val="20"/>
          <w:szCs w:val="20"/>
        </w:rPr>
        <w:t>ão</w:t>
      </w:r>
      <w:proofErr w:type="spellEnd"/>
      <w:r w:rsidRPr="00DC1F34">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7E48CBA4"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t>Os atestados apresentados deverão ser apresentados juntamente com cópias dos contratos/empenho firmados com a empresa/órgão descrita no documento.</w:t>
      </w:r>
    </w:p>
    <w:p w14:paraId="49B94F55"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t>A empresa CONTRATADA deverá dispor de todo material necessário para a execução do serviço.</w:t>
      </w:r>
    </w:p>
    <w:p w14:paraId="65255A5A"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t>O prazo para início da prestação do serviço é imediato, logo após o recebimento do empenho pela CONTRATADA.</w:t>
      </w:r>
    </w:p>
    <w:p w14:paraId="65080CCE"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t>Os serviços deverão ser executados em até 10 (dez) dias úteis após recebimento do empenho.</w:t>
      </w:r>
    </w:p>
    <w:p w14:paraId="00E01A13"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lastRenderedPageBreak/>
        <w:t>Os serviços serão conferidos e, se verificadas irregularidades, a empresa CONTRATADA terá o prazo máximo de 2 (dois) dias úteis para saná-las.</w:t>
      </w:r>
    </w:p>
    <w:p w14:paraId="3054F936"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t>É responsabilidade da CONTRATADA o transporte dos materiais.</w:t>
      </w:r>
    </w:p>
    <w:p w14:paraId="46E949D6" w14:textId="77777777" w:rsidR="001375B9" w:rsidRPr="00DC1F34" w:rsidRDefault="001375B9" w:rsidP="001375B9">
      <w:pPr>
        <w:numPr>
          <w:ilvl w:val="0"/>
          <w:numId w:val="41"/>
        </w:numPr>
        <w:suppressAutoHyphens w:val="0"/>
        <w:spacing w:after="160" w:line="259" w:lineRule="auto"/>
        <w:rPr>
          <w:rFonts w:ascii="Arial" w:hAnsi="Arial" w:cs="Arial"/>
          <w:sz w:val="20"/>
          <w:szCs w:val="20"/>
        </w:rPr>
      </w:pPr>
      <w:r w:rsidRPr="00DC1F34">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2852BF7D" w14:textId="77777777" w:rsidR="001375B9" w:rsidRDefault="001375B9" w:rsidP="001375B9">
      <w:pPr>
        <w:spacing w:after="160" w:line="259" w:lineRule="auto"/>
        <w:rPr>
          <w:rFonts w:ascii="Arial" w:hAnsi="Arial" w:cs="Arial"/>
          <w:sz w:val="20"/>
          <w:szCs w:val="20"/>
        </w:rPr>
      </w:pPr>
    </w:p>
    <w:p w14:paraId="02AC999E" w14:textId="3439CBF8" w:rsidR="001375B9" w:rsidRPr="00DC1F34" w:rsidRDefault="001375B9" w:rsidP="001375B9">
      <w:pPr>
        <w:spacing w:after="160" w:line="259" w:lineRule="auto"/>
        <w:rPr>
          <w:rFonts w:ascii="Arial" w:hAnsi="Arial" w:cs="Arial"/>
          <w:b/>
          <w:bCs/>
        </w:rPr>
      </w:pPr>
      <w:r w:rsidRPr="00DC1F34">
        <w:rPr>
          <w:rFonts w:ascii="Arial" w:hAnsi="Arial" w:cs="Arial"/>
          <w:b/>
          <w:bCs/>
        </w:rPr>
        <w:t>5. Obrigações das Partes</w:t>
      </w:r>
    </w:p>
    <w:p w14:paraId="328E04DC"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5.1. Obrigações da CONTRATADA</w:t>
      </w:r>
    </w:p>
    <w:p w14:paraId="0D5D4A30" w14:textId="77777777" w:rsidR="001375B9" w:rsidRPr="00DC1F34" w:rsidRDefault="001375B9" w:rsidP="001375B9">
      <w:pPr>
        <w:numPr>
          <w:ilvl w:val="0"/>
          <w:numId w:val="42"/>
        </w:numPr>
        <w:suppressAutoHyphens w:val="0"/>
        <w:spacing w:after="160" w:line="259" w:lineRule="auto"/>
        <w:rPr>
          <w:rFonts w:ascii="Arial" w:hAnsi="Arial" w:cs="Arial"/>
          <w:sz w:val="20"/>
          <w:szCs w:val="20"/>
        </w:rPr>
      </w:pPr>
      <w:r w:rsidRPr="00DC1F34">
        <w:rPr>
          <w:rFonts w:ascii="Arial" w:hAnsi="Arial" w:cs="Arial"/>
          <w:sz w:val="20"/>
          <w:szCs w:val="20"/>
        </w:rPr>
        <w:t>Além das já citadas, responsabilizar-se integralmente por eventuais danos causados a bens do CONTRATANTE ou a terceiros, decorrentes de sua atividade.</w:t>
      </w:r>
    </w:p>
    <w:p w14:paraId="4EF3CAE2" w14:textId="77777777" w:rsidR="001375B9" w:rsidRPr="00DC1F34" w:rsidRDefault="001375B9" w:rsidP="001375B9">
      <w:pPr>
        <w:numPr>
          <w:ilvl w:val="0"/>
          <w:numId w:val="42"/>
        </w:numPr>
        <w:suppressAutoHyphens w:val="0"/>
        <w:spacing w:after="160" w:line="259" w:lineRule="auto"/>
        <w:rPr>
          <w:rFonts w:ascii="Arial" w:hAnsi="Arial" w:cs="Arial"/>
          <w:sz w:val="20"/>
          <w:szCs w:val="20"/>
        </w:rPr>
      </w:pPr>
      <w:r w:rsidRPr="00DC1F34">
        <w:rPr>
          <w:rFonts w:ascii="Arial" w:hAnsi="Arial" w:cs="Arial"/>
          <w:sz w:val="20"/>
          <w:szCs w:val="20"/>
        </w:rPr>
        <w:t>Manter durante toda a execução do contrato todas as condições de habilitação e qualificação exigidas.</w:t>
      </w:r>
    </w:p>
    <w:p w14:paraId="79BB29D2" w14:textId="77777777" w:rsidR="001375B9" w:rsidRPr="00DC1F34" w:rsidRDefault="001375B9" w:rsidP="001375B9">
      <w:pPr>
        <w:numPr>
          <w:ilvl w:val="0"/>
          <w:numId w:val="42"/>
        </w:numPr>
        <w:suppressAutoHyphens w:val="0"/>
        <w:spacing w:after="160" w:line="259" w:lineRule="auto"/>
        <w:rPr>
          <w:rFonts w:ascii="Arial" w:hAnsi="Arial" w:cs="Arial"/>
          <w:sz w:val="20"/>
          <w:szCs w:val="20"/>
        </w:rPr>
      </w:pPr>
      <w:r w:rsidRPr="00DC1F34">
        <w:rPr>
          <w:rFonts w:ascii="Arial" w:hAnsi="Arial" w:cs="Arial"/>
          <w:sz w:val="20"/>
          <w:szCs w:val="20"/>
        </w:rPr>
        <w:t>Oferecer garantia integral (peças e mão de obra) contar do Termo de Recebimento</w:t>
      </w:r>
      <w:r w:rsidRPr="001375B9">
        <w:rPr>
          <w:rFonts w:ascii="Arial" w:hAnsi="Arial" w:cs="Arial"/>
          <w:sz w:val="20"/>
          <w:szCs w:val="20"/>
        </w:rPr>
        <w:t>.</w:t>
      </w:r>
    </w:p>
    <w:p w14:paraId="1C4068CF"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5.2. Obrigações do CONTRATANTE</w:t>
      </w:r>
    </w:p>
    <w:p w14:paraId="6E018910" w14:textId="77777777" w:rsidR="001375B9" w:rsidRPr="00DC1F34" w:rsidRDefault="001375B9" w:rsidP="001375B9">
      <w:pPr>
        <w:numPr>
          <w:ilvl w:val="0"/>
          <w:numId w:val="43"/>
        </w:numPr>
        <w:suppressAutoHyphens w:val="0"/>
        <w:spacing w:after="160" w:line="259" w:lineRule="auto"/>
        <w:rPr>
          <w:rFonts w:ascii="Arial" w:hAnsi="Arial" w:cs="Arial"/>
          <w:sz w:val="20"/>
          <w:szCs w:val="20"/>
        </w:rPr>
      </w:pPr>
      <w:r w:rsidRPr="00DC1F34">
        <w:rPr>
          <w:rFonts w:ascii="Arial" w:hAnsi="Arial" w:cs="Arial"/>
          <w:sz w:val="20"/>
          <w:szCs w:val="20"/>
        </w:rPr>
        <w:t>Designar formalmente o fiscal do contrato e seu substituto, conforme Decreto Estadual nº 51.651/2021, que regulamenta a atuação dos agentes públicos em contratações.</w:t>
      </w:r>
    </w:p>
    <w:p w14:paraId="4BF43009" w14:textId="77777777" w:rsidR="001375B9" w:rsidRPr="00DC1F34" w:rsidRDefault="001375B9" w:rsidP="001375B9">
      <w:pPr>
        <w:numPr>
          <w:ilvl w:val="0"/>
          <w:numId w:val="43"/>
        </w:numPr>
        <w:suppressAutoHyphens w:val="0"/>
        <w:spacing w:after="160" w:line="259" w:lineRule="auto"/>
        <w:rPr>
          <w:rFonts w:ascii="Arial" w:hAnsi="Arial" w:cs="Arial"/>
          <w:sz w:val="20"/>
          <w:szCs w:val="20"/>
        </w:rPr>
      </w:pPr>
      <w:r w:rsidRPr="00DC1F34">
        <w:rPr>
          <w:rFonts w:ascii="Arial" w:hAnsi="Arial" w:cs="Arial"/>
          <w:sz w:val="20"/>
          <w:szCs w:val="20"/>
        </w:rPr>
        <w:t>Garantir as condições de segurança para a equipe da CONTRATADA no local dos serviços.</w:t>
      </w:r>
    </w:p>
    <w:p w14:paraId="71E3A19B" w14:textId="77777777" w:rsidR="001375B9" w:rsidRPr="00DC1F34" w:rsidRDefault="001375B9" w:rsidP="001375B9">
      <w:pPr>
        <w:numPr>
          <w:ilvl w:val="0"/>
          <w:numId w:val="43"/>
        </w:numPr>
        <w:suppressAutoHyphens w:val="0"/>
        <w:spacing w:after="160" w:line="259" w:lineRule="auto"/>
        <w:rPr>
          <w:rFonts w:ascii="Arial" w:hAnsi="Arial" w:cs="Arial"/>
          <w:b/>
          <w:bCs/>
          <w:sz w:val="20"/>
          <w:szCs w:val="20"/>
        </w:rPr>
      </w:pPr>
      <w:r w:rsidRPr="00DC1F34">
        <w:rPr>
          <w:rFonts w:ascii="Arial" w:hAnsi="Arial" w:cs="Arial"/>
          <w:b/>
          <w:bCs/>
          <w:sz w:val="20"/>
          <w:szCs w:val="20"/>
        </w:rPr>
        <w:t>CADASTRO ATIVO DO CADFOR / SISTEMA E-FISCO.</w:t>
      </w:r>
    </w:p>
    <w:p w14:paraId="44BBBD6E" w14:textId="77777777" w:rsidR="001375B9" w:rsidRPr="00DC1F34" w:rsidRDefault="001375B9" w:rsidP="001375B9">
      <w:pPr>
        <w:numPr>
          <w:ilvl w:val="0"/>
          <w:numId w:val="43"/>
        </w:numPr>
        <w:suppressAutoHyphens w:val="0"/>
        <w:spacing w:after="160" w:line="259" w:lineRule="auto"/>
        <w:rPr>
          <w:rFonts w:ascii="Arial" w:hAnsi="Arial" w:cs="Arial"/>
          <w:sz w:val="20"/>
          <w:szCs w:val="20"/>
        </w:rPr>
      </w:pPr>
      <w:r w:rsidRPr="00DC1F34">
        <w:rPr>
          <w:rFonts w:ascii="Arial" w:hAnsi="Arial" w:cs="Arial"/>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715F0431" w14:textId="77777777" w:rsidR="001375B9" w:rsidRPr="00DC1F34" w:rsidRDefault="001375B9" w:rsidP="001375B9">
      <w:pPr>
        <w:numPr>
          <w:ilvl w:val="0"/>
          <w:numId w:val="43"/>
        </w:numPr>
        <w:suppressAutoHyphens w:val="0"/>
        <w:spacing w:after="160" w:line="259" w:lineRule="auto"/>
        <w:rPr>
          <w:rFonts w:ascii="Arial" w:hAnsi="Arial" w:cs="Arial"/>
          <w:sz w:val="20"/>
          <w:szCs w:val="20"/>
        </w:rPr>
      </w:pPr>
      <w:r w:rsidRPr="00DC1F34">
        <w:rPr>
          <w:rFonts w:ascii="Arial" w:hAnsi="Arial" w:cs="Arial"/>
          <w:sz w:val="20"/>
          <w:szCs w:val="20"/>
        </w:rPr>
        <w:t>Prova de inscrição no Cadastro Nacional de Pessoa Jurídica do Ministério da Fazenda (CNPJ/MF), com emissão de no máximo 90 (noventa) dias.</w:t>
      </w:r>
    </w:p>
    <w:p w14:paraId="6530C6D5" w14:textId="77777777" w:rsidR="001375B9" w:rsidRPr="00DC1F34" w:rsidRDefault="001375B9" w:rsidP="001375B9">
      <w:pPr>
        <w:numPr>
          <w:ilvl w:val="0"/>
          <w:numId w:val="43"/>
        </w:numPr>
        <w:suppressAutoHyphens w:val="0"/>
        <w:spacing w:after="160" w:line="259" w:lineRule="auto"/>
        <w:rPr>
          <w:rFonts w:ascii="Arial" w:hAnsi="Arial" w:cs="Arial"/>
          <w:sz w:val="20"/>
          <w:szCs w:val="20"/>
        </w:rPr>
      </w:pPr>
      <w:r w:rsidRPr="00DC1F34">
        <w:rPr>
          <w:rFonts w:ascii="Arial" w:hAnsi="Arial" w:cs="Arial"/>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1B48BD1C" w14:textId="77777777" w:rsidR="001375B9" w:rsidRPr="00DC1F34" w:rsidRDefault="001375B9" w:rsidP="001375B9">
      <w:pPr>
        <w:numPr>
          <w:ilvl w:val="0"/>
          <w:numId w:val="43"/>
        </w:numPr>
        <w:suppressAutoHyphens w:val="0"/>
        <w:spacing w:after="160" w:line="259" w:lineRule="auto"/>
        <w:rPr>
          <w:rFonts w:ascii="Arial" w:hAnsi="Arial" w:cs="Arial"/>
          <w:sz w:val="20"/>
          <w:szCs w:val="20"/>
        </w:rPr>
      </w:pPr>
      <w:r w:rsidRPr="00DC1F34">
        <w:rPr>
          <w:rFonts w:ascii="Arial" w:hAnsi="Arial" w:cs="Arial"/>
          <w:sz w:val="20"/>
          <w:szCs w:val="20"/>
        </w:rPr>
        <w:t>Prova de regularidade relativa ao Fundo de Garantia por Tempo de Serviço – FGTS, comprovada através de apresentação de certidão fornecida pela Caixa Econômica Federal.</w:t>
      </w:r>
    </w:p>
    <w:p w14:paraId="508BABF2" w14:textId="77777777" w:rsidR="001375B9" w:rsidRPr="00DC1F34" w:rsidRDefault="001375B9" w:rsidP="001375B9">
      <w:pPr>
        <w:numPr>
          <w:ilvl w:val="0"/>
          <w:numId w:val="43"/>
        </w:numPr>
        <w:suppressAutoHyphens w:val="0"/>
        <w:spacing w:after="160" w:line="259" w:lineRule="auto"/>
        <w:rPr>
          <w:rFonts w:ascii="Arial" w:hAnsi="Arial" w:cs="Arial"/>
          <w:sz w:val="20"/>
          <w:szCs w:val="20"/>
        </w:rPr>
      </w:pPr>
      <w:r w:rsidRPr="00DC1F34">
        <w:rPr>
          <w:rFonts w:ascii="Arial" w:hAnsi="Arial" w:cs="Arial"/>
          <w:sz w:val="20"/>
          <w:szCs w:val="20"/>
        </w:rPr>
        <w:t>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1950356A" w14:textId="77777777" w:rsidR="001375B9" w:rsidRPr="00DC1F34" w:rsidRDefault="001375B9" w:rsidP="001375B9">
      <w:pPr>
        <w:numPr>
          <w:ilvl w:val="0"/>
          <w:numId w:val="43"/>
        </w:numPr>
        <w:suppressAutoHyphens w:val="0"/>
        <w:spacing w:after="160" w:line="259" w:lineRule="auto"/>
        <w:rPr>
          <w:rFonts w:ascii="Arial" w:hAnsi="Arial" w:cs="Arial"/>
          <w:sz w:val="20"/>
          <w:szCs w:val="20"/>
        </w:rPr>
      </w:pPr>
      <w:r w:rsidRPr="00DC1F34">
        <w:rPr>
          <w:rFonts w:ascii="Arial" w:hAnsi="Arial" w:cs="Arial"/>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351DD676"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5.3. Declaração de Vistoria</w:t>
      </w:r>
    </w:p>
    <w:p w14:paraId="54B93420" w14:textId="77777777" w:rsidR="001375B9" w:rsidRDefault="001375B9" w:rsidP="001375B9">
      <w:pPr>
        <w:spacing w:after="160" w:line="259" w:lineRule="auto"/>
        <w:rPr>
          <w:rFonts w:ascii="Arial" w:hAnsi="Arial" w:cs="Arial"/>
          <w:sz w:val="20"/>
          <w:szCs w:val="20"/>
        </w:rPr>
      </w:pPr>
      <w:r w:rsidRPr="00DC1F34">
        <w:rPr>
          <w:rFonts w:ascii="Arial" w:hAnsi="Arial" w:cs="Arial"/>
          <w:sz w:val="20"/>
          <w:szCs w:val="20"/>
        </w:rPr>
        <w:t>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Superintendência de Engenharia e Manutenção – SENG.</w:t>
      </w:r>
    </w:p>
    <w:p w14:paraId="5DF12798" w14:textId="77777777" w:rsidR="00BE0E94" w:rsidRDefault="00BE0E94" w:rsidP="001375B9">
      <w:pPr>
        <w:spacing w:after="160" w:line="259" w:lineRule="auto"/>
        <w:rPr>
          <w:rFonts w:ascii="Arial" w:hAnsi="Arial" w:cs="Arial"/>
          <w:sz w:val="20"/>
          <w:szCs w:val="20"/>
        </w:rPr>
      </w:pPr>
    </w:p>
    <w:p w14:paraId="261A6C59" w14:textId="77777777" w:rsidR="00BE0E94" w:rsidRPr="00DC1F34" w:rsidRDefault="00BE0E94" w:rsidP="001375B9">
      <w:pPr>
        <w:spacing w:after="160" w:line="259" w:lineRule="auto"/>
        <w:rPr>
          <w:rFonts w:ascii="Arial" w:hAnsi="Arial" w:cs="Arial"/>
          <w:sz w:val="20"/>
          <w:szCs w:val="20"/>
        </w:rPr>
      </w:pPr>
    </w:p>
    <w:p w14:paraId="536BD11C" w14:textId="77777777" w:rsidR="00BE0E94" w:rsidRDefault="00BE0E94" w:rsidP="001375B9">
      <w:pPr>
        <w:spacing w:after="160" w:line="259" w:lineRule="auto"/>
        <w:rPr>
          <w:rFonts w:ascii="Arial" w:hAnsi="Arial" w:cs="Arial"/>
          <w:b/>
          <w:bCs/>
          <w:sz w:val="20"/>
          <w:szCs w:val="20"/>
        </w:rPr>
      </w:pPr>
    </w:p>
    <w:p w14:paraId="60117F7F" w14:textId="5EBB52FE"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5.4. Procedimento de Vistoria</w:t>
      </w:r>
    </w:p>
    <w:p w14:paraId="1A551D1B"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sz w:val="20"/>
          <w:szCs w:val="20"/>
        </w:rPr>
        <w:t>A vistoria “in loco” referida no subitem anterior deverá ser feita por representante da 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Superintendência de Engenharia e Manutenção (SEMAN) do Hospital da Restauração, devendo para tanto ser agendado junto à SEMAN através dos telefones (81) 3181-5413/5404.</w:t>
      </w:r>
    </w:p>
    <w:p w14:paraId="4E4A52D9"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5.5. Dispensa de Vistoria</w:t>
      </w:r>
    </w:p>
    <w:p w14:paraId="145937F6"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3DC485C6" w14:textId="5EBF4A04" w:rsidR="001375B9" w:rsidRPr="00DC1F34" w:rsidRDefault="001375B9" w:rsidP="001375B9">
      <w:pPr>
        <w:spacing w:after="160" w:line="259" w:lineRule="auto"/>
        <w:rPr>
          <w:rFonts w:ascii="Arial" w:hAnsi="Arial" w:cs="Arial"/>
          <w:b/>
          <w:bCs/>
          <w:sz w:val="22"/>
          <w:szCs w:val="22"/>
        </w:rPr>
      </w:pPr>
    </w:p>
    <w:p w14:paraId="374CD99E" w14:textId="77777777" w:rsidR="001375B9" w:rsidRPr="00DC1F34" w:rsidRDefault="001375B9" w:rsidP="001375B9">
      <w:pPr>
        <w:spacing w:after="160" w:line="259" w:lineRule="auto"/>
        <w:rPr>
          <w:rFonts w:ascii="Arial" w:hAnsi="Arial" w:cs="Arial"/>
          <w:b/>
          <w:bCs/>
          <w:sz w:val="22"/>
          <w:szCs w:val="22"/>
        </w:rPr>
      </w:pPr>
      <w:r w:rsidRPr="00DC1F34">
        <w:rPr>
          <w:rFonts w:ascii="Arial" w:hAnsi="Arial" w:cs="Arial"/>
          <w:b/>
          <w:bCs/>
          <w:sz w:val="22"/>
          <w:szCs w:val="22"/>
        </w:rPr>
        <w:t>6. Estudo Técnico Preliminar e Pesquisa de Preços</w:t>
      </w:r>
    </w:p>
    <w:p w14:paraId="1A455054"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6.1. Justificativa para a Dispensa (Art. 72 da Lei 14.133/2021)</w:t>
      </w:r>
    </w:p>
    <w:p w14:paraId="70275664"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sz w:val="20"/>
          <w:szCs w:val="20"/>
        </w:rPr>
        <w:t>A contratação enquadra-se na hipótese de dispensa de licitação prevista no Art. 75, Inciso II da Lei nº 14.133/2021 (contratação de valor inferior a R$ 59.906,02 para outros serviços).</w:t>
      </w:r>
    </w:p>
    <w:p w14:paraId="302A3D27"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6.2. Pesquisa de Preços (Art. 23 da Lei 14.133/2021)</w:t>
      </w:r>
    </w:p>
    <w:p w14:paraId="76DA2BEE" w14:textId="6A41FC28" w:rsidR="00BE0E94" w:rsidRPr="00BE0E94" w:rsidRDefault="001375B9" w:rsidP="001375B9">
      <w:pPr>
        <w:spacing w:after="160" w:line="259" w:lineRule="auto"/>
        <w:rPr>
          <w:rFonts w:ascii="Arial" w:hAnsi="Arial" w:cs="Arial"/>
          <w:sz w:val="20"/>
          <w:szCs w:val="20"/>
        </w:rPr>
      </w:pPr>
      <w:r w:rsidRPr="00DC1F34">
        <w:rPr>
          <w:rFonts w:ascii="Arial" w:hAnsi="Arial" w:cs="Arial"/>
          <w:sz w:val="20"/>
          <w:szCs w:val="20"/>
        </w:rPr>
        <w:t>Para estimar o valor da contratação, foi realizada pesquisa de preços com base em cotações formais com, no mínimo, 3 (três) fornecedores especializados no ramo. A pesquisa considerou também contratações similares realizadas por outros órgãos públicos, consultadas no Painel de Preços do Governo Federal e no Portal Nacional de Contratações Públicas (PNCP), para garantir que o valor seja compatível com o praticado no mercado.</w:t>
      </w:r>
    </w:p>
    <w:p w14:paraId="33F0E20D" w14:textId="77777777" w:rsidR="001375B9" w:rsidRPr="00DC1F34" w:rsidRDefault="001375B9" w:rsidP="001375B9">
      <w:pPr>
        <w:spacing w:after="160" w:line="259" w:lineRule="auto"/>
        <w:rPr>
          <w:rFonts w:ascii="Arial" w:hAnsi="Arial" w:cs="Arial"/>
          <w:b/>
          <w:bCs/>
          <w:sz w:val="22"/>
          <w:szCs w:val="22"/>
        </w:rPr>
      </w:pPr>
      <w:r w:rsidRPr="00DC1F34">
        <w:rPr>
          <w:rFonts w:ascii="Arial" w:hAnsi="Arial" w:cs="Arial"/>
          <w:b/>
          <w:bCs/>
          <w:sz w:val="22"/>
          <w:szCs w:val="22"/>
        </w:rPr>
        <w:t>7. GESTÃO DE RISCOS (MATRIZ DE RISCOS SIMPLIFICADA)</w:t>
      </w:r>
    </w:p>
    <w:p w14:paraId="3B1CD960"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sz w:val="20"/>
          <w:szCs w:val="20"/>
        </w:rPr>
        <w:t>(Conforme Art. 18, X e Art. 103 da Lei nº 14.133/2021)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4"/>
        <w:gridCol w:w="1304"/>
        <w:gridCol w:w="892"/>
        <w:gridCol w:w="3182"/>
        <w:gridCol w:w="1767"/>
      </w:tblGrid>
      <w:tr w:rsidR="001375B9" w:rsidRPr="00DC1F34" w14:paraId="5786711F" w14:textId="77777777" w:rsidTr="00BE0E94">
        <w:trPr>
          <w:tblHeader/>
          <w:tblCellSpacing w:w="15" w:type="dxa"/>
        </w:trPr>
        <w:tc>
          <w:tcPr>
            <w:tcW w:w="0" w:type="auto"/>
            <w:vAlign w:val="center"/>
            <w:hideMark/>
          </w:tcPr>
          <w:p w14:paraId="5CCC0ABF"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Risco Potencial</w:t>
            </w:r>
          </w:p>
        </w:tc>
        <w:tc>
          <w:tcPr>
            <w:tcW w:w="0" w:type="auto"/>
            <w:vAlign w:val="center"/>
            <w:hideMark/>
          </w:tcPr>
          <w:p w14:paraId="1AC5172F"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Probabilidade</w:t>
            </w:r>
          </w:p>
        </w:tc>
        <w:tc>
          <w:tcPr>
            <w:tcW w:w="0" w:type="auto"/>
            <w:vAlign w:val="center"/>
            <w:hideMark/>
          </w:tcPr>
          <w:p w14:paraId="161718BB"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Impacto</w:t>
            </w:r>
          </w:p>
        </w:tc>
        <w:tc>
          <w:tcPr>
            <w:tcW w:w="0" w:type="auto"/>
            <w:vAlign w:val="center"/>
            <w:hideMark/>
          </w:tcPr>
          <w:p w14:paraId="0F1C6952"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Medida de Mitigação</w:t>
            </w:r>
          </w:p>
        </w:tc>
        <w:tc>
          <w:tcPr>
            <w:tcW w:w="0" w:type="auto"/>
            <w:vAlign w:val="center"/>
            <w:hideMark/>
          </w:tcPr>
          <w:p w14:paraId="500128C8"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Responsável</w:t>
            </w:r>
          </w:p>
        </w:tc>
      </w:tr>
      <w:tr w:rsidR="001375B9" w:rsidRPr="00DC1F34" w14:paraId="4BF19D3D" w14:textId="77777777" w:rsidTr="00BE0E94">
        <w:trPr>
          <w:tblCellSpacing w:w="15" w:type="dxa"/>
        </w:trPr>
        <w:tc>
          <w:tcPr>
            <w:tcW w:w="0" w:type="auto"/>
            <w:vAlign w:val="center"/>
            <w:hideMark/>
          </w:tcPr>
          <w:p w14:paraId="5BAEA4C0"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1. Atraso na entrega do serviço</w:t>
            </w:r>
          </w:p>
        </w:tc>
        <w:tc>
          <w:tcPr>
            <w:tcW w:w="0" w:type="auto"/>
            <w:vAlign w:val="center"/>
            <w:hideMark/>
          </w:tcPr>
          <w:p w14:paraId="55F34891"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Média</w:t>
            </w:r>
          </w:p>
        </w:tc>
        <w:tc>
          <w:tcPr>
            <w:tcW w:w="0" w:type="auto"/>
            <w:vAlign w:val="center"/>
            <w:hideMark/>
          </w:tcPr>
          <w:p w14:paraId="7133D550"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Alto</w:t>
            </w:r>
          </w:p>
        </w:tc>
        <w:tc>
          <w:tcPr>
            <w:tcW w:w="0" w:type="auto"/>
            <w:vAlign w:val="center"/>
            <w:hideMark/>
          </w:tcPr>
          <w:p w14:paraId="6C8B5AD1"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Exigir cronograma detalhado no laudo; prever sanção por atraso; fiscalização atuante.</w:t>
            </w:r>
          </w:p>
        </w:tc>
        <w:tc>
          <w:tcPr>
            <w:tcW w:w="0" w:type="auto"/>
            <w:vAlign w:val="center"/>
            <w:hideMark/>
          </w:tcPr>
          <w:p w14:paraId="3927EE66"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Fiscal do Contrato</w:t>
            </w:r>
          </w:p>
        </w:tc>
      </w:tr>
      <w:tr w:rsidR="001375B9" w:rsidRPr="00DC1F34" w14:paraId="30518F92" w14:textId="77777777" w:rsidTr="00BE0E94">
        <w:trPr>
          <w:tblCellSpacing w:w="15" w:type="dxa"/>
        </w:trPr>
        <w:tc>
          <w:tcPr>
            <w:tcW w:w="0" w:type="auto"/>
            <w:vAlign w:val="center"/>
            <w:hideMark/>
          </w:tcPr>
          <w:p w14:paraId="0F2A135E"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2. Qualidade inferior das peças</w:t>
            </w:r>
          </w:p>
        </w:tc>
        <w:tc>
          <w:tcPr>
            <w:tcW w:w="0" w:type="auto"/>
            <w:vAlign w:val="center"/>
            <w:hideMark/>
          </w:tcPr>
          <w:p w14:paraId="5C35A755"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Média</w:t>
            </w:r>
          </w:p>
        </w:tc>
        <w:tc>
          <w:tcPr>
            <w:tcW w:w="0" w:type="auto"/>
            <w:vAlign w:val="center"/>
            <w:hideMark/>
          </w:tcPr>
          <w:p w14:paraId="11614BD6"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Alto</w:t>
            </w:r>
          </w:p>
        </w:tc>
        <w:tc>
          <w:tcPr>
            <w:tcW w:w="0" w:type="auto"/>
            <w:vAlign w:val="center"/>
            <w:hideMark/>
          </w:tcPr>
          <w:p w14:paraId="5CA7100E"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Exigir peças originais ou equivalentes com certificado; inspecionar as peças antes da instalação.</w:t>
            </w:r>
          </w:p>
        </w:tc>
        <w:tc>
          <w:tcPr>
            <w:tcW w:w="0" w:type="auto"/>
            <w:vAlign w:val="center"/>
            <w:hideMark/>
          </w:tcPr>
          <w:p w14:paraId="101FD596"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Fiscal do Contrato</w:t>
            </w:r>
          </w:p>
        </w:tc>
      </w:tr>
      <w:tr w:rsidR="001375B9" w:rsidRPr="00DC1F34" w14:paraId="67717FB3" w14:textId="77777777" w:rsidTr="00BE0E94">
        <w:trPr>
          <w:tblCellSpacing w:w="15" w:type="dxa"/>
        </w:trPr>
        <w:tc>
          <w:tcPr>
            <w:tcW w:w="0" w:type="auto"/>
            <w:vAlign w:val="center"/>
            <w:hideMark/>
          </w:tcPr>
          <w:p w14:paraId="43FD90BB"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3. Serviço não corrige o defeito</w:t>
            </w:r>
          </w:p>
        </w:tc>
        <w:tc>
          <w:tcPr>
            <w:tcW w:w="0" w:type="auto"/>
            <w:vAlign w:val="center"/>
            <w:hideMark/>
          </w:tcPr>
          <w:p w14:paraId="71A634B7"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Baixa</w:t>
            </w:r>
          </w:p>
        </w:tc>
        <w:tc>
          <w:tcPr>
            <w:tcW w:w="0" w:type="auto"/>
            <w:vAlign w:val="center"/>
            <w:hideMark/>
          </w:tcPr>
          <w:p w14:paraId="10414812"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Alto</w:t>
            </w:r>
          </w:p>
        </w:tc>
        <w:tc>
          <w:tcPr>
            <w:tcW w:w="0" w:type="auto"/>
            <w:vAlign w:val="center"/>
            <w:hideMark/>
          </w:tcPr>
          <w:p w14:paraId="33768A1F"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Exigir testes de funcionalidade completos e análise de qualidade da água antes do recebimento; garantia mínima de 12 meses.</w:t>
            </w:r>
          </w:p>
        </w:tc>
        <w:tc>
          <w:tcPr>
            <w:tcW w:w="0" w:type="auto"/>
            <w:vAlign w:val="center"/>
            <w:hideMark/>
          </w:tcPr>
          <w:p w14:paraId="659D87D9"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Contratada / Fiscal</w:t>
            </w:r>
          </w:p>
        </w:tc>
      </w:tr>
      <w:tr w:rsidR="001375B9" w:rsidRPr="00DC1F34" w14:paraId="3BF2C774" w14:textId="77777777" w:rsidTr="00BE0E94">
        <w:trPr>
          <w:tblCellSpacing w:w="15" w:type="dxa"/>
        </w:trPr>
        <w:tc>
          <w:tcPr>
            <w:tcW w:w="0" w:type="auto"/>
            <w:vAlign w:val="center"/>
            <w:hideMark/>
          </w:tcPr>
          <w:p w14:paraId="083CD723"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4. Acidente de trabalho</w:t>
            </w:r>
          </w:p>
        </w:tc>
        <w:tc>
          <w:tcPr>
            <w:tcW w:w="0" w:type="auto"/>
            <w:vAlign w:val="center"/>
            <w:hideMark/>
          </w:tcPr>
          <w:p w14:paraId="21161CC7"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Baixa</w:t>
            </w:r>
          </w:p>
        </w:tc>
        <w:tc>
          <w:tcPr>
            <w:tcW w:w="0" w:type="auto"/>
            <w:vAlign w:val="center"/>
            <w:hideMark/>
          </w:tcPr>
          <w:p w14:paraId="685AC792"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Médio</w:t>
            </w:r>
          </w:p>
        </w:tc>
        <w:tc>
          <w:tcPr>
            <w:tcW w:w="0" w:type="auto"/>
            <w:vAlign w:val="center"/>
            <w:hideMark/>
          </w:tcPr>
          <w:p w14:paraId="7DA71E9A"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Exigir cumprimento das normas de segurança do trabalho; uso de EPIs.</w:t>
            </w:r>
          </w:p>
        </w:tc>
        <w:tc>
          <w:tcPr>
            <w:tcW w:w="0" w:type="auto"/>
            <w:vAlign w:val="center"/>
            <w:hideMark/>
          </w:tcPr>
          <w:p w14:paraId="0F4DEFBC"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Contratada</w:t>
            </w:r>
          </w:p>
        </w:tc>
      </w:tr>
      <w:tr w:rsidR="001375B9" w:rsidRPr="00DC1F34" w14:paraId="1650D86B" w14:textId="77777777" w:rsidTr="00BE0E94">
        <w:trPr>
          <w:tblCellSpacing w:w="15" w:type="dxa"/>
        </w:trPr>
        <w:tc>
          <w:tcPr>
            <w:tcW w:w="0" w:type="auto"/>
            <w:vAlign w:val="center"/>
            <w:hideMark/>
          </w:tcPr>
          <w:p w14:paraId="6BDA83E8"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5. Não conformidade da água produzida com padrões sanitários</w:t>
            </w:r>
          </w:p>
        </w:tc>
        <w:tc>
          <w:tcPr>
            <w:tcW w:w="0" w:type="auto"/>
            <w:vAlign w:val="center"/>
            <w:hideMark/>
          </w:tcPr>
          <w:p w14:paraId="39034229"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Média</w:t>
            </w:r>
          </w:p>
        </w:tc>
        <w:tc>
          <w:tcPr>
            <w:tcW w:w="0" w:type="auto"/>
            <w:vAlign w:val="center"/>
            <w:hideMark/>
          </w:tcPr>
          <w:p w14:paraId="4D0DE181"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Altíssimo</w:t>
            </w:r>
          </w:p>
        </w:tc>
        <w:tc>
          <w:tcPr>
            <w:tcW w:w="0" w:type="auto"/>
            <w:vAlign w:val="center"/>
            <w:hideMark/>
          </w:tcPr>
          <w:p w14:paraId="2890FE10"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Exigir laudos de análise da água (físico-química e microbiológica) pós-manutenção; calibração rigorosa; fiscalização com expertise em qualidade de água.</w:t>
            </w:r>
          </w:p>
        </w:tc>
        <w:tc>
          <w:tcPr>
            <w:tcW w:w="0" w:type="auto"/>
            <w:vAlign w:val="center"/>
            <w:hideMark/>
          </w:tcPr>
          <w:p w14:paraId="5D6F6A60" w14:textId="77777777" w:rsidR="001375B9" w:rsidRPr="00DC1F34" w:rsidRDefault="001375B9" w:rsidP="00675ABC">
            <w:pPr>
              <w:spacing w:after="160" w:line="259" w:lineRule="auto"/>
              <w:rPr>
                <w:rFonts w:ascii="Arial" w:hAnsi="Arial" w:cs="Arial"/>
                <w:sz w:val="20"/>
                <w:szCs w:val="20"/>
              </w:rPr>
            </w:pPr>
            <w:r w:rsidRPr="00DC1F34">
              <w:rPr>
                <w:rFonts w:ascii="Arial" w:hAnsi="Arial" w:cs="Arial"/>
                <w:sz w:val="20"/>
                <w:szCs w:val="20"/>
              </w:rPr>
              <w:t>Contratada / Fiscal / Vigilância Sanitária (se aplicável)</w:t>
            </w:r>
          </w:p>
        </w:tc>
      </w:tr>
    </w:tbl>
    <w:p w14:paraId="368B37CB" w14:textId="77777777" w:rsidR="001375B9" w:rsidRDefault="001375B9" w:rsidP="001375B9">
      <w:pPr>
        <w:spacing w:after="160" w:line="259" w:lineRule="auto"/>
        <w:rPr>
          <w:rFonts w:ascii="Arial" w:hAnsi="Arial" w:cs="Arial"/>
          <w:b/>
          <w:bCs/>
          <w:sz w:val="20"/>
          <w:szCs w:val="20"/>
        </w:rPr>
      </w:pPr>
    </w:p>
    <w:p w14:paraId="4F35B59E" w14:textId="77777777" w:rsidR="00BE0E94" w:rsidRDefault="00BE0E94" w:rsidP="001375B9">
      <w:pPr>
        <w:spacing w:after="160" w:line="259" w:lineRule="auto"/>
        <w:rPr>
          <w:rFonts w:ascii="Arial" w:hAnsi="Arial" w:cs="Arial"/>
          <w:b/>
          <w:bCs/>
          <w:sz w:val="20"/>
          <w:szCs w:val="20"/>
        </w:rPr>
      </w:pPr>
    </w:p>
    <w:p w14:paraId="4972B854" w14:textId="77777777" w:rsidR="00BE0E94" w:rsidRPr="00DC1F34" w:rsidRDefault="00BE0E94" w:rsidP="001375B9">
      <w:pPr>
        <w:spacing w:after="160" w:line="259" w:lineRule="auto"/>
        <w:rPr>
          <w:rFonts w:ascii="Arial" w:hAnsi="Arial" w:cs="Arial"/>
          <w:b/>
          <w:bCs/>
          <w:sz w:val="20"/>
          <w:szCs w:val="20"/>
        </w:rPr>
      </w:pPr>
    </w:p>
    <w:p w14:paraId="15E8460F"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8. FISCALIZAÇÃO DO CONTRATO</w:t>
      </w:r>
    </w:p>
    <w:p w14:paraId="0AD462BA" w14:textId="77777777" w:rsidR="001375B9" w:rsidRPr="00DC1F34" w:rsidRDefault="001375B9" w:rsidP="001375B9">
      <w:pPr>
        <w:spacing w:after="160" w:line="259" w:lineRule="auto"/>
        <w:rPr>
          <w:rFonts w:ascii="Arial" w:hAnsi="Arial" w:cs="Arial"/>
          <w:b/>
          <w:bCs/>
          <w:sz w:val="20"/>
          <w:szCs w:val="20"/>
        </w:rPr>
      </w:pPr>
      <w:r w:rsidRPr="00DC1F34">
        <w:rPr>
          <w:rFonts w:ascii="Arial" w:hAnsi="Arial" w:cs="Arial"/>
          <w:b/>
          <w:bCs/>
          <w:sz w:val="20"/>
          <w:szCs w:val="20"/>
        </w:rPr>
        <w:t>8.1. A fiscalização será exercida por servidor(es) designado(s) formalmente, com base no Art. 117 da Lei 14.133/2021 e no Decreto Estadual nº 51.651/2021, que deverá:</w:t>
      </w:r>
    </w:p>
    <w:p w14:paraId="10DC32AB" w14:textId="77777777" w:rsidR="001375B9" w:rsidRPr="00DC1F34" w:rsidRDefault="001375B9" w:rsidP="001375B9">
      <w:pPr>
        <w:numPr>
          <w:ilvl w:val="0"/>
          <w:numId w:val="44"/>
        </w:numPr>
        <w:suppressAutoHyphens w:val="0"/>
        <w:spacing w:after="160" w:line="259" w:lineRule="auto"/>
        <w:rPr>
          <w:rFonts w:ascii="Arial" w:hAnsi="Arial" w:cs="Arial"/>
          <w:sz w:val="20"/>
          <w:szCs w:val="20"/>
        </w:rPr>
      </w:pPr>
      <w:r w:rsidRPr="00DC1F34">
        <w:rPr>
          <w:rFonts w:ascii="Arial" w:hAnsi="Arial" w:cs="Arial"/>
          <w:sz w:val="20"/>
          <w:szCs w:val="20"/>
        </w:rPr>
        <w:t>Acompanhar in loco a execução dos serviços.</w:t>
      </w:r>
    </w:p>
    <w:p w14:paraId="6A908D54" w14:textId="77777777" w:rsidR="001375B9" w:rsidRPr="00DC1F34" w:rsidRDefault="001375B9" w:rsidP="001375B9">
      <w:pPr>
        <w:numPr>
          <w:ilvl w:val="0"/>
          <w:numId w:val="44"/>
        </w:numPr>
        <w:suppressAutoHyphens w:val="0"/>
        <w:spacing w:after="160" w:line="259" w:lineRule="auto"/>
        <w:rPr>
          <w:rFonts w:ascii="Arial" w:hAnsi="Arial" w:cs="Arial"/>
          <w:sz w:val="20"/>
          <w:szCs w:val="20"/>
        </w:rPr>
      </w:pPr>
      <w:r w:rsidRPr="00DC1F34">
        <w:rPr>
          <w:rFonts w:ascii="Arial" w:hAnsi="Arial" w:cs="Arial"/>
          <w:sz w:val="20"/>
          <w:szCs w:val="20"/>
        </w:rPr>
        <w:t>Aprovar o laudo técnico preliminar.</w:t>
      </w:r>
    </w:p>
    <w:p w14:paraId="468ACD18" w14:textId="77777777" w:rsidR="001375B9" w:rsidRPr="00DC1F34" w:rsidRDefault="001375B9" w:rsidP="001375B9">
      <w:pPr>
        <w:numPr>
          <w:ilvl w:val="0"/>
          <w:numId w:val="44"/>
        </w:numPr>
        <w:suppressAutoHyphens w:val="0"/>
        <w:spacing w:after="160" w:line="259" w:lineRule="auto"/>
        <w:rPr>
          <w:rFonts w:ascii="Arial" w:hAnsi="Arial" w:cs="Arial"/>
          <w:sz w:val="20"/>
          <w:szCs w:val="20"/>
        </w:rPr>
      </w:pPr>
      <w:r w:rsidRPr="00DC1F34">
        <w:rPr>
          <w:rFonts w:ascii="Arial" w:hAnsi="Arial" w:cs="Arial"/>
          <w:sz w:val="20"/>
          <w:szCs w:val="20"/>
        </w:rPr>
        <w:t>Verificar a qualidade da água produzida pós-manutenção, solicitando, se necessário, análises laboratoriais para comprovação dos padrões sanitários.</w:t>
      </w:r>
    </w:p>
    <w:p w14:paraId="55EAFC0A" w14:textId="77777777" w:rsidR="001375B9" w:rsidRPr="00DC1F34" w:rsidRDefault="001375B9" w:rsidP="001375B9">
      <w:pPr>
        <w:numPr>
          <w:ilvl w:val="0"/>
          <w:numId w:val="44"/>
        </w:numPr>
        <w:suppressAutoHyphens w:val="0"/>
        <w:spacing w:after="160" w:line="259" w:lineRule="auto"/>
        <w:rPr>
          <w:rFonts w:ascii="Arial" w:hAnsi="Arial" w:cs="Arial"/>
          <w:sz w:val="20"/>
          <w:szCs w:val="20"/>
        </w:rPr>
      </w:pPr>
      <w:r w:rsidRPr="00DC1F34">
        <w:rPr>
          <w:rFonts w:ascii="Arial" w:hAnsi="Arial" w:cs="Arial"/>
          <w:sz w:val="20"/>
          <w:szCs w:val="20"/>
        </w:rPr>
        <w:t>Atestar a conclusão dos serviços e a conformidade com o especificado.</w:t>
      </w:r>
    </w:p>
    <w:p w14:paraId="32D4022C" w14:textId="77777777" w:rsidR="001375B9" w:rsidRPr="00DC1F34" w:rsidRDefault="001375B9" w:rsidP="001375B9">
      <w:pPr>
        <w:numPr>
          <w:ilvl w:val="0"/>
          <w:numId w:val="44"/>
        </w:numPr>
        <w:suppressAutoHyphens w:val="0"/>
        <w:spacing w:after="160" w:line="259" w:lineRule="auto"/>
        <w:rPr>
          <w:rFonts w:ascii="Arial" w:hAnsi="Arial" w:cs="Arial"/>
          <w:sz w:val="20"/>
          <w:szCs w:val="20"/>
        </w:rPr>
      </w:pPr>
      <w:r w:rsidRPr="00DC1F34">
        <w:rPr>
          <w:rFonts w:ascii="Arial" w:hAnsi="Arial" w:cs="Arial"/>
          <w:sz w:val="20"/>
          <w:szCs w:val="20"/>
        </w:rPr>
        <w:t>Elaborar o Termo de Recebimento Provisório e, após o decurso do prazo de observação, o Termo de Recebimento Definitivo.</w:t>
      </w:r>
    </w:p>
    <w:p w14:paraId="0A64131A" w14:textId="77777777" w:rsidR="001375B9" w:rsidRPr="00DC1F34" w:rsidRDefault="001375B9" w:rsidP="001375B9">
      <w:pPr>
        <w:spacing w:after="160" w:line="259" w:lineRule="auto"/>
        <w:rPr>
          <w:rFonts w:ascii="Arial" w:hAnsi="Arial" w:cs="Arial"/>
          <w:sz w:val="20"/>
          <w:szCs w:val="20"/>
        </w:rPr>
      </w:pPr>
    </w:p>
    <w:p w14:paraId="3C3D7A01" w14:textId="77777777" w:rsidR="001375B9" w:rsidRPr="00DC1F34" w:rsidRDefault="001375B9" w:rsidP="001375B9">
      <w:pPr>
        <w:spacing w:after="160" w:line="259" w:lineRule="auto"/>
        <w:rPr>
          <w:rFonts w:ascii="Arial" w:hAnsi="Arial" w:cs="Arial"/>
          <w:b/>
          <w:bCs/>
          <w:sz w:val="22"/>
          <w:szCs w:val="22"/>
        </w:rPr>
      </w:pPr>
      <w:r w:rsidRPr="00DC1F34">
        <w:rPr>
          <w:rFonts w:ascii="Arial" w:hAnsi="Arial" w:cs="Arial"/>
          <w:b/>
          <w:bCs/>
          <w:sz w:val="22"/>
          <w:szCs w:val="22"/>
        </w:rPr>
        <w:t>9. CONDIÇÕES DE PAGAMENTO</w:t>
      </w:r>
    </w:p>
    <w:p w14:paraId="1D7E3CA0"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b/>
          <w:bCs/>
          <w:sz w:val="20"/>
          <w:szCs w:val="20"/>
        </w:rPr>
        <w:t>9.1.</w:t>
      </w:r>
      <w:r w:rsidRPr="00DC1F34">
        <w:rPr>
          <w:rFonts w:ascii="Arial" w:hAnsi="Arial" w:cs="Arial"/>
          <w:sz w:val="20"/>
          <w:szCs w:val="20"/>
        </w:rPr>
        <w:t xml:space="preserve"> O pagamento será efetuado em parcela única, no prazo de até 30 (trinta) dias, contados a partir do ateste no documento fiscal, que só poderá ocorrer após a emissão do Termo de Recebimento Definitivo pelo fiscal do contrato.</w:t>
      </w:r>
    </w:p>
    <w:p w14:paraId="0EE88BD0" w14:textId="2AD45055" w:rsidR="001375B9" w:rsidRPr="00DC1F34" w:rsidRDefault="001375B9" w:rsidP="001375B9">
      <w:pPr>
        <w:spacing w:after="160" w:line="259" w:lineRule="auto"/>
        <w:rPr>
          <w:rFonts w:ascii="Arial" w:hAnsi="Arial" w:cs="Arial"/>
          <w:sz w:val="20"/>
          <w:szCs w:val="20"/>
        </w:rPr>
      </w:pPr>
    </w:p>
    <w:p w14:paraId="0A485B32" w14:textId="77777777" w:rsidR="001375B9" w:rsidRPr="00DC1F34" w:rsidRDefault="001375B9" w:rsidP="001375B9">
      <w:pPr>
        <w:spacing w:after="160" w:line="259" w:lineRule="auto"/>
        <w:rPr>
          <w:rFonts w:ascii="Arial" w:hAnsi="Arial" w:cs="Arial"/>
          <w:b/>
          <w:bCs/>
          <w:sz w:val="22"/>
          <w:szCs w:val="22"/>
        </w:rPr>
      </w:pPr>
      <w:r w:rsidRPr="00DC1F34">
        <w:rPr>
          <w:rFonts w:ascii="Arial" w:hAnsi="Arial" w:cs="Arial"/>
          <w:b/>
          <w:bCs/>
          <w:sz w:val="22"/>
          <w:szCs w:val="22"/>
        </w:rPr>
        <w:t>10. SANÇÕES ADMINISTRATIVAS</w:t>
      </w:r>
    </w:p>
    <w:p w14:paraId="14DF3C39" w14:textId="77777777" w:rsidR="001375B9" w:rsidRPr="00DC1F34" w:rsidRDefault="001375B9" w:rsidP="001375B9">
      <w:pPr>
        <w:spacing w:after="160" w:line="259" w:lineRule="auto"/>
        <w:rPr>
          <w:rFonts w:ascii="Arial" w:hAnsi="Arial" w:cs="Arial"/>
          <w:sz w:val="20"/>
          <w:szCs w:val="20"/>
        </w:rPr>
      </w:pPr>
      <w:r w:rsidRPr="00DC1F34">
        <w:rPr>
          <w:rFonts w:ascii="Arial" w:hAnsi="Arial" w:cs="Arial"/>
          <w:b/>
          <w:bCs/>
          <w:sz w:val="20"/>
          <w:szCs w:val="20"/>
        </w:rPr>
        <w:t>10.1.</w:t>
      </w:r>
      <w:r w:rsidRPr="00DC1F34">
        <w:rPr>
          <w:rFonts w:ascii="Arial" w:hAnsi="Arial" w:cs="Arial"/>
          <w:sz w:val="20"/>
          <w:szCs w:val="20"/>
        </w:rPr>
        <w:t xml:space="preserve"> Pela inexecução total ou parcial do contrato, a Administração poderá, garantida a prévia defesa, aplicar à CONTRATADA as sanções previstas no Capítulo III do Título IV da Lei nº 14.133/2021 (Artigos 155 a 163), incluindo advertência, multa, impedimento de licitar e contratar e declaração de inidoneidade.</w:t>
      </w:r>
    </w:p>
    <w:p w14:paraId="53160CE1" w14:textId="77777777" w:rsidR="001375B9" w:rsidRPr="001375B9" w:rsidRDefault="001375B9" w:rsidP="001375B9">
      <w:pPr>
        <w:rPr>
          <w:rFonts w:ascii="Arial" w:hAnsi="Arial" w:cs="Arial"/>
          <w:sz w:val="20"/>
          <w:szCs w:val="20"/>
        </w:rPr>
      </w:pPr>
    </w:p>
    <w:p w14:paraId="5863D682" w14:textId="0FF8FA18" w:rsidR="006820C6" w:rsidRPr="008B72EC" w:rsidRDefault="006820C6" w:rsidP="006820C6">
      <w:pPr>
        <w:tabs>
          <w:tab w:val="left" w:pos="288"/>
        </w:tabs>
        <w:suppressAutoHyphens w:val="0"/>
        <w:ind w:right="73"/>
        <w:rPr>
          <w:rFonts w:ascii="Arial" w:hAnsi="Arial" w:cs="Arial"/>
          <w:sz w:val="20"/>
          <w:szCs w:val="20"/>
        </w:rPr>
      </w:pPr>
    </w:p>
    <w:sectPr w:rsidR="006820C6" w:rsidRPr="008B72EC"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C1DA1" w14:textId="77777777" w:rsidR="00903528" w:rsidRDefault="00903528" w:rsidP="00A47694">
      <w:r>
        <w:separator/>
      </w:r>
    </w:p>
  </w:endnote>
  <w:endnote w:type="continuationSeparator" w:id="0">
    <w:p w14:paraId="2C3898A6" w14:textId="77777777" w:rsidR="00903528" w:rsidRDefault="00903528"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F1B50" w14:textId="77777777" w:rsidR="00903528" w:rsidRDefault="00903528" w:rsidP="00A47694">
      <w:r>
        <w:separator/>
      </w:r>
    </w:p>
  </w:footnote>
  <w:footnote w:type="continuationSeparator" w:id="0">
    <w:p w14:paraId="25C8A972" w14:textId="77777777" w:rsidR="00903528" w:rsidRDefault="00903528"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F1C7A"/>
    <w:multiLevelType w:val="hybridMultilevel"/>
    <w:tmpl w:val="4A6678D0"/>
    <w:lvl w:ilvl="0" w:tplc="B9A6B444">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7F44DC5"/>
    <w:multiLevelType w:val="hybridMultilevel"/>
    <w:tmpl w:val="929E50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9EA1672"/>
    <w:multiLevelType w:val="hybridMultilevel"/>
    <w:tmpl w:val="8F2270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0DD8429E"/>
    <w:multiLevelType w:val="multilevel"/>
    <w:tmpl w:val="B990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27576"/>
    <w:multiLevelType w:val="multilevel"/>
    <w:tmpl w:val="1F0A49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B204F"/>
    <w:multiLevelType w:val="hybridMultilevel"/>
    <w:tmpl w:val="3B4097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913122F"/>
    <w:multiLevelType w:val="multilevel"/>
    <w:tmpl w:val="9A845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273C73AD"/>
    <w:multiLevelType w:val="hybridMultilevel"/>
    <w:tmpl w:val="CCDCD2A0"/>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99C0DED"/>
    <w:multiLevelType w:val="multilevel"/>
    <w:tmpl w:val="BCBE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2A40C2"/>
    <w:multiLevelType w:val="multilevel"/>
    <w:tmpl w:val="395E1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B42EAA"/>
    <w:multiLevelType w:val="multilevel"/>
    <w:tmpl w:val="CEFC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75320F"/>
    <w:multiLevelType w:val="multilevel"/>
    <w:tmpl w:val="653A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056656"/>
    <w:multiLevelType w:val="hybridMultilevel"/>
    <w:tmpl w:val="8D28A1B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0717AB0"/>
    <w:multiLevelType w:val="multilevel"/>
    <w:tmpl w:val="0FD02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E084FCB"/>
    <w:multiLevelType w:val="hybridMultilevel"/>
    <w:tmpl w:val="EF042F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E7A5639"/>
    <w:multiLevelType w:val="multilevel"/>
    <w:tmpl w:val="1F5A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ED66B7"/>
    <w:multiLevelType w:val="multilevel"/>
    <w:tmpl w:val="ABA21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7B56FC"/>
    <w:multiLevelType w:val="multilevel"/>
    <w:tmpl w:val="A432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2B5"/>
    <w:multiLevelType w:val="hybridMultilevel"/>
    <w:tmpl w:val="F0D6F1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7A35196"/>
    <w:multiLevelType w:val="hybridMultilevel"/>
    <w:tmpl w:val="56BA9A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9320B32"/>
    <w:multiLevelType w:val="hybridMultilevel"/>
    <w:tmpl w:val="57609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F1212A9"/>
    <w:multiLevelType w:val="hybridMultilevel"/>
    <w:tmpl w:val="634E280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F4C3F5C"/>
    <w:multiLevelType w:val="multilevel"/>
    <w:tmpl w:val="FAD8D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D17FC5"/>
    <w:multiLevelType w:val="multilevel"/>
    <w:tmpl w:val="F248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2372FCA"/>
    <w:multiLevelType w:val="multilevel"/>
    <w:tmpl w:val="172A0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DA51F4"/>
    <w:multiLevelType w:val="multilevel"/>
    <w:tmpl w:val="6AFA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CC16C5"/>
    <w:multiLevelType w:val="hybridMultilevel"/>
    <w:tmpl w:val="95AA46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8FF4FB4"/>
    <w:multiLevelType w:val="hybridMultilevel"/>
    <w:tmpl w:val="FFBEBC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C344C8A"/>
    <w:multiLevelType w:val="hybridMultilevel"/>
    <w:tmpl w:val="277872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040137F"/>
    <w:multiLevelType w:val="multilevel"/>
    <w:tmpl w:val="497A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7F0FC4"/>
    <w:multiLevelType w:val="multilevel"/>
    <w:tmpl w:val="1096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483E74"/>
    <w:multiLevelType w:val="multilevel"/>
    <w:tmpl w:val="7214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5D095A"/>
    <w:multiLevelType w:val="hybridMultilevel"/>
    <w:tmpl w:val="EC3C6E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D2F3BE8"/>
    <w:multiLevelType w:val="multilevel"/>
    <w:tmpl w:val="F7900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9706DD"/>
    <w:multiLevelType w:val="hybridMultilevel"/>
    <w:tmpl w:val="0638F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63998062">
    <w:abstractNumId w:val="30"/>
  </w:num>
  <w:num w:numId="2" w16cid:durableId="1227304699">
    <w:abstractNumId w:val="3"/>
  </w:num>
  <w:num w:numId="3" w16cid:durableId="1504511615">
    <w:abstractNumId w:val="18"/>
  </w:num>
  <w:num w:numId="4" w16cid:durableId="2045060448">
    <w:abstractNumId w:val="19"/>
  </w:num>
  <w:num w:numId="5" w16cid:durableId="883180010">
    <w:abstractNumId w:val="14"/>
  </w:num>
  <w:num w:numId="6" w16cid:durableId="665984415">
    <w:abstractNumId w:val="27"/>
  </w:num>
  <w:num w:numId="7" w16cid:durableId="1912622052">
    <w:abstractNumId w:val="20"/>
  </w:num>
  <w:num w:numId="8" w16cid:durableId="638924416">
    <w:abstractNumId w:val="38"/>
  </w:num>
  <w:num w:numId="9" w16cid:durableId="17481290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63141822">
    <w:abstractNumId w:val="17"/>
  </w:num>
  <w:num w:numId="11" w16cid:durableId="1154878715">
    <w:abstractNumId w:val="8"/>
  </w:num>
  <w:num w:numId="12" w16cid:durableId="886141113">
    <w:abstractNumId w:val="15"/>
  </w:num>
  <w:num w:numId="13" w16cid:durableId="208231525">
    <w:abstractNumId w:val="0"/>
  </w:num>
  <w:num w:numId="14" w16cid:durableId="332300188">
    <w:abstractNumId w:val="9"/>
  </w:num>
  <w:num w:numId="15" w16cid:durableId="1256211022">
    <w:abstractNumId w:val="40"/>
  </w:num>
  <w:num w:numId="16" w16cid:durableId="1053651307">
    <w:abstractNumId w:val="25"/>
  </w:num>
  <w:num w:numId="17" w16cid:durableId="962661519">
    <w:abstractNumId w:val="1"/>
  </w:num>
  <w:num w:numId="18" w16cid:durableId="341930140">
    <w:abstractNumId w:val="24"/>
  </w:num>
  <w:num w:numId="19" w16cid:durableId="1018656668">
    <w:abstractNumId w:val="42"/>
  </w:num>
  <w:num w:numId="20" w16cid:durableId="906766794">
    <w:abstractNumId w:val="34"/>
  </w:num>
  <w:num w:numId="21" w16cid:durableId="400758527">
    <w:abstractNumId w:val="33"/>
  </w:num>
  <w:num w:numId="22" w16cid:durableId="1232084098">
    <w:abstractNumId w:val="35"/>
  </w:num>
  <w:num w:numId="23" w16cid:durableId="986788919">
    <w:abstractNumId w:val="26"/>
  </w:num>
  <w:num w:numId="24" w16cid:durableId="1997031562">
    <w:abstractNumId w:val="2"/>
  </w:num>
  <w:num w:numId="25" w16cid:durableId="647127203">
    <w:abstractNumId w:val="6"/>
  </w:num>
  <w:num w:numId="26" w16cid:durableId="27877343">
    <w:abstractNumId w:val="4"/>
  </w:num>
  <w:num w:numId="27" w16cid:durableId="2094619439">
    <w:abstractNumId w:val="16"/>
  </w:num>
  <w:num w:numId="28" w16cid:durableId="213080384">
    <w:abstractNumId w:val="37"/>
  </w:num>
  <w:num w:numId="29" w16cid:durableId="811798160">
    <w:abstractNumId w:val="10"/>
  </w:num>
  <w:num w:numId="30" w16cid:durableId="189609468">
    <w:abstractNumId w:val="23"/>
  </w:num>
  <w:num w:numId="31" w16cid:durableId="1215384767">
    <w:abstractNumId w:val="21"/>
  </w:num>
  <w:num w:numId="32" w16cid:durableId="687289649">
    <w:abstractNumId w:val="39"/>
  </w:num>
  <w:num w:numId="33" w16cid:durableId="1355307223">
    <w:abstractNumId w:val="29"/>
  </w:num>
  <w:num w:numId="34" w16cid:durableId="2112504976">
    <w:abstractNumId w:val="31"/>
  </w:num>
  <w:num w:numId="35" w16cid:durableId="1767068566">
    <w:abstractNumId w:val="22"/>
  </w:num>
  <w:num w:numId="36" w16cid:durableId="1242594826">
    <w:abstractNumId w:val="28"/>
  </w:num>
  <w:num w:numId="37" w16cid:durableId="1893228038">
    <w:abstractNumId w:val="5"/>
  </w:num>
  <w:num w:numId="38" w16cid:durableId="1284581851">
    <w:abstractNumId w:val="32"/>
  </w:num>
  <w:num w:numId="39" w16cid:durableId="597831890">
    <w:abstractNumId w:val="36"/>
  </w:num>
  <w:num w:numId="40" w16cid:durableId="847401463">
    <w:abstractNumId w:val="7"/>
  </w:num>
  <w:num w:numId="41" w16cid:durableId="1057819505">
    <w:abstractNumId w:val="13"/>
  </w:num>
  <w:num w:numId="42" w16cid:durableId="2102800087">
    <w:abstractNumId w:val="11"/>
  </w:num>
  <w:num w:numId="43" w16cid:durableId="914585421">
    <w:abstractNumId w:val="12"/>
  </w:num>
  <w:num w:numId="44" w16cid:durableId="853376247">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10D07"/>
    <w:rsid w:val="0001306F"/>
    <w:rsid w:val="000B121B"/>
    <w:rsid w:val="000E13B0"/>
    <w:rsid w:val="000F7B2F"/>
    <w:rsid w:val="00120F97"/>
    <w:rsid w:val="001310E9"/>
    <w:rsid w:val="001375B9"/>
    <w:rsid w:val="00145097"/>
    <w:rsid w:val="0018013C"/>
    <w:rsid w:val="00196691"/>
    <w:rsid w:val="001C6237"/>
    <w:rsid w:val="001D226F"/>
    <w:rsid w:val="001D5F39"/>
    <w:rsid w:val="00214587"/>
    <w:rsid w:val="002155B6"/>
    <w:rsid w:val="00250A8D"/>
    <w:rsid w:val="002B4D2C"/>
    <w:rsid w:val="0030449C"/>
    <w:rsid w:val="003113CA"/>
    <w:rsid w:val="0033252D"/>
    <w:rsid w:val="003939DF"/>
    <w:rsid w:val="003A21FC"/>
    <w:rsid w:val="003B3A79"/>
    <w:rsid w:val="00417A71"/>
    <w:rsid w:val="004403E9"/>
    <w:rsid w:val="00450610"/>
    <w:rsid w:val="00455E66"/>
    <w:rsid w:val="004C122B"/>
    <w:rsid w:val="004D03EE"/>
    <w:rsid w:val="004D03F1"/>
    <w:rsid w:val="0050132A"/>
    <w:rsid w:val="005047FC"/>
    <w:rsid w:val="0050639D"/>
    <w:rsid w:val="005419FE"/>
    <w:rsid w:val="00543160"/>
    <w:rsid w:val="00590468"/>
    <w:rsid w:val="005B5CBE"/>
    <w:rsid w:val="005D184B"/>
    <w:rsid w:val="005D45A7"/>
    <w:rsid w:val="006820C6"/>
    <w:rsid w:val="007456C2"/>
    <w:rsid w:val="00797ADB"/>
    <w:rsid w:val="007D19DC"/>
    <w:rsid w:val="007D2DF4"/>
    <w:rsid w:val="007F4757"/>
    <w:rsid w:val="00832C1E"/>
    <w:rsid w:val="00835DF0"/>
    <w:rsid w:val="00837C36"/>
    <w:rsid w:val="00854CC7"/>
    <w:rsid w:val="00870455"/>
    <w:rsid w:val="00872D77"/>
    <w:rsid w:val="00876270"/>
    <w:rsid w:val="00877924"/>
    <w:rsid w:val="00882471"/>
    <w:rsid w:val="00895C96"/>
    <w:rsid w:val="008A3011"/>
    <w:rsid w:val="008B72EC"/>
    <w:rsid w:val="008D2F7C"/>
    <w:rsid w:val="008E17DB"/>
    <w:rsid w:val="008E66D0"/>
    <w:rsid w:val="00903528"/>
    <w:rsid w:val="00956309"/>
    <w:rsid w:val="009713A0"/>
    <w:rsid w:val="00991886"/>
    <w:rsid w:val="009A48C9"/>
    <w:rsid w:val="009C03C5"/>
    <w:rsid w:val="009D1061"/>
    <w:rsid w:val="009E5E00"/>
    <w:rsid w:val="00A06DB2"/>
    <w:rsid w:val="00A30897"/>
    <w:rsid w:val="00A358A1"/>
    <w:rsid w:val="00A47694"/>
    <w:rsid w:val="00A875F6"/>
    <w:rsid w:val="00AA761E"/>
    <w:rsid w:val="00AD4566"/>
    <w:rsid w:val="00AE7E20"/>
    <w:rsid w:val="00B342D7"/>
    <w:rsid w:val="00BB7957"/>
    <w:rsid w:val="00BD2C78"/>
    <w:rsid w:val="00BE0E94"/>
    <w:rsid w:val="00BF7B42"/>
    <w:rsid w:val="00C05255"/>
    <w:rsid w:val="00C25816"/>
    <w:rsid w:val="00C268FC"/>
    <w:rsid w:val="00C35333"/>
    <w:rsid w:val="00C41699"/>
    <w:rsid w:val="00CA0B1D"/>
    <w:rsid w:val="00D14B4C"/>
    <w:rsid w:val="00D16593"/>
    <w:rsid w:val="00D2057A"/>
    <w:rsid w:val="00D92C0D"/>
    <w:rsid w:val="00DB57C5"/>
    <w:rsid w:val="00DD5B3C"/>
    <w:rsid w:val="00DD6829"/>
    <w:rsid w:val="00E0070D"/>
    <w:rsid w:val="00E51145"/>
    <w:rsid w:val="00E55188"/>
    <w:rsid w:val="00EE2B8C"/>
    <w:rsid w:val="00EF5B6E"/>
    <w:rsid w:val="00F46F17"/>
    <w:rsid w:val="00FB47AE"/>
    <w:rsid w:val="00FC516F"/>
    <w:rsid w:val="00FD6F45"/>
    <w:rsid w:val="00FE0EA9"/>
    <w:rsid w:val="00FE2DFE"/>
    <w:rsid w:val="00FE79D8"/>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FFC16"/>
  <w15:docId w15:val="{DE08A92F-4C1C-4B98-BB7F-C430F48E1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unhideWhenUsed/>
    <w:rsid w:val="00C41699"/>
    <w:rPr>
      <w:color w:val="0563C1" w:themeColor="hyperlink"/>
      <w:u w:val="single"/>
    </w:rPr>
  </w:style>
  <w:style w:type="character" w:styleId="MenoPendente">
    <w:name w:val="Unresolved Mention"/>
    <w:basedOn w:val="Fontepargpadro"/>
    <w:uiPriority w:val="99"/>
    <w:semiHidden/>
    <w:unhideWhenUsed/>
    <w:rsid w:val="00C416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194973474">
      <w:bodyDiv w:val="1"/>
      <w:marLeft w:val="0"/>
      <w:marRight w:val="0"/>
      <w:marTop w:val="0"/>
      <w:marBottom w:val="0"/>
      <w:divBdr>
        <w:top w:val="none" w:sz="0" w:space="0" w:color="auto"/>
        <w:left w:val="none" w:sz="0" w:space="0" w:color="auto"/>
        <w:bottom w:val="none" w:sz="0" w:space="0" w:color="auto"/>
        <w:right w:val="none" w:sz="0" w:space="0" w:color="auto"/>
      </w:divBdr>
    </w:div>
    <w:div w:id="220792304">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926814876">
      <w:bodyDiv w:val="1"/>
      <w:marLeft w:val="0"/>
      <w:marRight w:val="0"/>
      <w:marTop w:val="0"/>
      <w:marBottom w:val="0"/>
      <w:divBdr>
        <w:top w:val="none" w:sz="0" w:space="0" w:color="auto"/>
        <w:left w:val="none" w:sz="0" w:space="0" w:color="auto"/>
        <w:bottom w:val="none" w:sz="0" w:space="0" w:color="auto"/>
        <w:right w:val="none" w:sz="0" w:space="0" w:color="auto"/>
      </w:divBdr>
      <w:divsChild>
        <w:div w:id="667173630">
          <w:marLeft w:val="0"/>
          <w:marRight w:val="0"/>
          <w:marTop w:val="0"/>
          <w:marBottom w:val="0"/>
          <w:divBdr>
            <w:top w:val="none" w:sz="0" w:space="0" w:color="auto"/>
            <w:left w:val="none" w:sz="0" w:space="0" w:color="auto"/>
            <w:bottom w:val="none" w:sz="0" w:space="0" w:color="auto"/>
            <w:right w:val="none" w:sz="0" w:space="0" w:color="auto"/>
          </w:divBdr>
        </w:div>
      </w:divsChild>
    </w:div>
    <w:div w:id="933317145">
      <w:bodyDiv w:val="1"/>
      <w:marLeft w:val="0"/>
      <w:marRight w:val="0"/>
      <w:marTop w:val="0"/>
      <w:marBottom w:val="0"/>
      <w:divBdr>
        <w:top w:val="none" w:sz="0" w:space="0" w:color="auto"/>
        <w:left w:val="none" w:sz="0" w:space="0" w:color="auto"/>
        <w:bottom w:val="none" w:sz="0" w:space="0" w:color="auto"/>
        <w:right w:val="none" w:sz="0" w:space="0" w:color="auto"/>
      </w:divBdr>
      <w:divsChild>
        <w:div w:id="1290546384">
          <w:marLeft w:val="0"/>
          <w:marRight w:val="0"/>
          <w:marTop w:val="0"/>
          <w:marBottom w:val="0"/>
          <w:divBdr>
            <w:top w:val="none" w:sz="0" w:space="0" w:color="auto"/>
            <w:left w:val="none" w:sz="0" w:space="0" w:color="auto"/>
            <w:bottom w:val="none" w:sz="0" w:space="0" w:color="auto"/>
            <w:right w:val="none" w:sz="0" w:space="0" w:color="auto"/>
          </w:divBdr>
        </w:div>
      </w:divsChild>
    </w:div>
    <w:div w:id="1819103837">
      <w:bodyDiv w:val="1"/>
      <w:marLeft w:val="0"/>
      <w:marRight w:val="0"/>
      <w:marTop w:val="0"/>
      <w:marBottom w:val="0"/>
      <w:divBdr>
        <w:top w:val="none" w:sz="0" w:space="0" w:color="auto"/>
        <w:left w:val="none" w:sz="0" w:space="0" w:color="auto"/>
        <w:bottom w:val="none" w:sz="0" w:space="0" w:color="auto"/>
        <w:right w:val="none" w:sz="0" w:space="0" w:color="auto"/>
      </w:divBdr>
    </w:div>
    <w:div w:id="1965768708">
      <w:bodyDiv w:val="1"/>
      <w:marLeft w:val="0"/>
      <w:marRight w:val="0"/>
      <w:marTop w:val="0"/>
      <w:marBottom w:val="0"/>
      <w:divBdr>
        <w:top w:val="none" w:sz="0" w:space="0" w:color="auto"/>
        <w:left w:val="none" w:sz="0" w:space="0" w:color="auto"/>
        <w:bottom w:val="none" w:sz="0" w:space="0" w:color="auto"/>
        <w:right w:val="none" w:sz="0" w:space="0" w:color="auto"/>
      </w:divBdr>
    </w:div>
    <w:div w:id="2034063599">
      <w:bodyDiv w:val="1"/>
      <w:marLeft w:val="0"/>
      <w:marRight w:val="0"/>
      <w:marTop w:val="0"/>
      <w:marBottom w:val="0"/>
      <w:divBdr>
        <w:top w:val="none" w:sz="0" w:space="0" w:color="auto"/>
        <w:left w:val="none" w:sz="0" w:space="0" w:color="auto"/>
        <w:bottom w:val="none" w:sz="0" w:space="0" w:color="auto"/>
        <w:right w:val="none" w:sz="0" w:space="0" w:color="auto"/>
      </w:divBdr>
    </w:div>
    <w:div w:id="205168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2552</Words>
  <Characters>13785</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POSITIVO</dc:creator>
  <cp:lastModifiedBy>Victória Regina Correia da Silva</cp:lastModifiedBy>
  <cp:revision>2</cp:revision>
  <cp:lastPrinted>2024-11-07T17:30:00Z</cp:lastPrinted>
  <dcterms:created xsi:type="dcterms:W3CDTF">2025-11-27T18:32:00Z</dcterms:created>
  <dcterms:modified xsi:type="dcterms:W3CDTF">2025-11-27T18:32:00Z</dcterms:modified>
</cp:coreProperties>
</file>