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DA4C1" w14:textId="77777777" w:rsidR="00123DBD" w:rsidRPr="00C05255" w:rsidRDefault="00123DBD" w:rsidP="00123DBD">
      <w:pPr>
        <w:tabs>
          <w:tab w:val="left" w:pos="288"/>
        </w:tabs>
        <w:suppressAutoHyphens w:val="0"/>
        <w:ind w:right="73"/>
        <w:jc w:val="center"/>
        <w:rPr>
          <w:rFonts w:ascii="Arial" w:hAnsi="Arial" w:cs="Arial"/>
          <w:b/>
          <w:bCs/>
          <w:sz w:val="32"/>
          <w:szCs w:val="32"/>
        </w:rPr>
      </w:pPr>
      <w:r w:rsidRPr="00C05255">
        <w:rPr>
          <w:rFonts w:ascii="Arial" w:hAnsi="Arial" w:cs="Arial"/>
          <w:b/>
          <w:bCs/>
          <w:sz w:val="32"/>
          <w:szCs w:val="32"/>
        </w:rPr>
        <w:t>TERMO DE REFERÊNCIA</w:t>
      </w:r>
    </w:p>
    <w:p w14:paraId="3AC62368" w14:textId="77777777" w:rsidR="00123DBD" w:rsidRPr="008B72EC" w:rsidRDefault="00123DBD" w:rsidP="00123DB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5E491576" w14:textId="77777777" w:rsidR="00123DBD" w:rsidRPr="008B72EC" w:rsidRDefault="00123DBD" w:rsidP="00123DB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34C93C84" w14:textId="77777777" w:rsidR="00123DBD" w:rsidRPr="008B72EC" w:rsidRDefault="00123DBD" w:rsidP="00123DBD">
      <w:pPr>
        <w:tabs>
          <w:tab w:val="left" w:pos="288"/>
        </w:tabs>
        <w:suppressAutoHyphens w:val="0"/>
        <w:ind w:right="73"/>
        <w:rPr>
          <w:rFonts w:ascii="Arial" w:hAnsi="Arial" w:cs="Arial"/>
          <w:b/>
          <w:bCs/>
          <w:sz w:val="20"/>
          <w:szCs w:val="20"/>
        </w:rPr>
      </w:pPr>
      <w:r w:rsidRPr="008B72EC">
        <w:rPr>
          <w:rFonts w:ascii="Arial" w:hAnsi="Arial" w:cs="Arial"/>
          <w:b/>
          <w:bCs/>
          <w:sz w:val="20"/>
          <w:szCs w:val="20"/>
        </w:rPr>
        <w:t>1. OBJETO</w:t>
      </w:r>
    </w:p>
    <w:p w14:paraId="272355F7" w14:textId="77777777" w:rsidR="00123DBD" w:rsidRPr="008B72EC" w:rsidRDefault="00123DBD" w:rsidP="00123DBD">
      <w:pPr>
        <w:tabs>
          <w:tab w:val="left" w:pos="288"/>
        </w:tabs>
        <w:suppressAutoHyphens w:val="0"/>
        <w:ind w:right="73"/>
        <w:rPr>
          <w:rFonts w:ascii="Arial" w:hAnsi="Arial" w:cs="Arial"/>
          <w:sz w:val="20"/>
          <w:szCs w:val="20"/>
        </w:rPr>
      </w:pPr>
      <w:r w:rsidRPr="008B72EC">
        <w:rPr>
          <w:rFonts w:ascii="Arial" w:hAnsi="Arial" w:cs="Arial"/>
          <w:sz w:val="20"/>
          <w:szCs w:val="20"/>
        </w:rPr>
        <w:t> </w:t>
      </w:r>
    </w:p>
    <w:p w14:paraId="11A5BF8C" w14:textId="77777777" w:rsidR="00123DBD" w:rsidRPr="006641AC" w:rsidRDefault="00123DBD" w:rsidP="00123DBD">
      <w:pPr>
        <w:pStyle w:val="PargrafodaLista"/>
        <w:numPr>
          <w:ilvl w:val="1"/>
          <w:numId w:val="14"/>
        </w:numPr>
        <w:tabs>
          <w:tab w:val="left" w:pos="288"/>
        </w:tabs>
        <w:suppressAutoHyphens w:val="0"/>
        <w:ind w:right="73"/>
        <w:rPr>
          <w:rFonts w:ascii="Arial" w:hAnsi="Arial" w:cs="Arial"/>
          <w:b/>
          <w:bCs/>
          <w:sz w:val="20"/>
          <w:szCs w:val="20"/>
        </w:rPr>
      </w:pPr>
      <w:bookmarkStart w:id="0" w:name="_Hlk204856635"/>
      <w:r w:rsidRPr="000E3590">
        <w:rPr>
          <w:rFonts w:ascii="Arial" w:hAnsi="Arial" w:cs="Arial"/>
          <w:b/>
          <w:bCs/>
          <w:sz w:val="20"/>
          <w:szCs w:val="20"/>
        </w:rPr>
        <w:t>Descrição Detalhada:</w:t>
      </w:r>
      <w:r w:rsidRPr="000E3590">
        <w:rPr>
          <w:rFonts w:ascii="Arial" w:hAnsi="Arial" w:cs="Arial"/>
          <w:sz w:val="20"/>
          <w:szCs w:val="20"/>
        </w:rPr>
        <w:t> </w:t>
      </w:r>
      <w:bookmarkEnd w:id="0"/>
      <w:r w:rsidRPr="006641AC">
        <w:rPr>
          <w:rFonts w:ascii="Arial" w:hAnsi="Arial" w:cs="Arial"/>
          <w:sz w:val="20"/>
          <w:szCs w:val="20"/>
        </w:rPr>
        <w:t xml:space="preserve"> Contratação de empresa especializada para prestação de serviço de</w:t>
      </w:r>
      <w:r w:rsidRPr="006641AC">
        <w:rPr>
          <w:rFonts w:ascii="Arial" w:hAnsi="Arial" w:cs="Arial"/>
          <w:b/>
          <w:bCs/>
          <w:sz w:val="20"/>
          <w:szCs w:val="20"/>
        </w:rPr>
        <w:t xml:space="preserve"> L</w:t>
      </w:r>
      <w:r>
        <w:rPr>
          <w:rFonts w:ascii="Arial" w:hAnsi="Arial" w:cs="Arial"/>
          <w:b/>
          <w:bCs/>
          <w:sz w:val="20"/>
          <w:szCs w:val="20"/>
        </w:rPr>
        <w:t>ocação de equipamento do tipo Motor Multifuncional Eletrônico</w:t>
      </w:r>
      <w:r w:rsidRPr="006641AC">
        <w:rPr>
          <w:rFonts w:ascii="Arial" w:hAnsi="Arial" w:cs="Arial"/>
          <w:b/>
          <w:bCs/>
          <w:sz w:val="20"/>
          <w:szCs w:val="20"/>
        </w:rPr>
        <w:t>, para cortes e perfurações ósseas</w:t>
      </w:r>
      <w:r w:rsidRPr="006641AC">
        <w:rPr>
          <w:rFonts w:ascii="Arial" w:hAnsi="Arial" w:cs="Arial"/>
          <w:sz w:val="20"/>
          <w:szCs w:val="20"/>
        </w:rPr>
        <w:t xml:space="preserve">. O equipamento deve ser alimentado por bateria Li-ION, ser </w:t>
      </w:r>
      <w:proofErr w:type="spellStart"/>
      <w:r w:rsidRPr="006641AC">
        <w:rPr>
          <w:rFonts w:ascii="Arial" w:hAnsi="Arial" w:cs="Arial"/>
          <w:sz w:val="20"/>
          <w:szCs w:val="20"/>
        </w:rPr>
        <w:t>canulado</w:t>
      </w:r>
      <w:proofErr w:type="spellEnd"/>
      <w:r w:rsidRPr="006641AC">
        <w:rPr>
          <w:rFonts w:ascii="Arial" w:hAnsi="Arial" w:cs="Arial"/>
          <w:sz w:val="20"/>
          <w:szCs w:val="20"/>
        </w:rPr>
        <w:t xml:space="preserve"> de 4,1 mm, possuir um gatilho com seletor e velocidade de rotação do motor de 0-35.000 RPM. O serviço de locação deve incluir a </w:t>
      </w:r>
      <w:r w:rsidRPr="006641AC">
        <w:rPr>
          <w:rFonts w:ascii="Arial" w:hAnsi="Arial" w:cs="Arial"/>
          <w:b/>
          <w:bCs/>
          <w:sz w:val="20"/>
          <w:szCs w:val="20"/>
        </w:rPr>
        <w:t>manutenção corretiva</w:t>
      </w:r>
      <w:r w:rsidRPr="006641AC">
        <w:rPr>
          <w:rFonts w:ascii="Arial" w:hAnsi="Arial" w:cs="Arial"/>
          <w:sz w:val="20"/>
          <w:szCs w:val="20"/>
        </w:rPr>
        <w:t xml:space="preserve"> do equipamento, garantindo sua plena funcionalidade.</w:t>
      </w:r>
    </w:p>
    <w:p w14:paraId="1EB21708" w14:textId="77777777" w:rsidR="00123DBD" w:rsidRPr="006641AC" w:rsidRDefault="00123DBD" w:rsidP="00123DBD">
      <w:pPr>
        <w:pStyle w:val="PargrafodaLista"/>
        <w:tabs>
          <w:tab w:val="left" w:pos="288"/>
        </w:tabs>
        <w:suppressAutoHyphens w:val="0"/>
        <w:ind w:left="390" w:right="73"/>
        <w:rPr>
          <w:rFonts w:ascii="Arial" w:hAnsi="Arial" w:cs="Arial"/>
          <w:b/>
          <w:bCs/>
          <w:sz w:val="20"/>
          <w:szCs w:val="20"/>
        </w:rPr>
      </w:pPr>
    </w:p>
    <w:p w14:paraId="312A5816" w14:textId="77777777" w:rsidR="00123DBD" w:rsidRPr="006641AC" w:rsidRDefault="00123DBD" w:rsidP="00123DBD">
      <w:pPr>
        <w:pStyle w:val="PargrafodaLista"/>
        <w:numPr>
          <w:ilvl w:val="1"/>
          <w:numId w:val="14"/>
        </w:numPr>
        <w:tabs>
          <w:tab w:val="left" w:pos="288"/>
        </w:tabs>
        <w:ind w:right="73"/>
        <w:rPr>
          <w:rFonts w:ascii="Arial" w:hAnsi="Arial" w:cs="Arial"/>
          <w:sz w:val="20"/>
          <w:szCs w:val="20"/>
        </w:rPr>
      </w:pPr>
      <w:r w:rsidRPr="006641AC">
        <w:rPr>
          <w:rFonts w:ascii="Arial" w:hAnsi="Arial" w:cs="Arial"/>
          <w:sz w:val="20"/>
          <w:szCs w:val="20"/>
        </w:rPr>
        <w:t xml:space="preserve">O objetivo desta locação é </w:t>
      </w:r>
      <w:r w:rsidRPr="006641AC">
        <w:rPr>
          <w:rFonts w:ascii="Arial" w:hAnsi="Arial" w:cs="Arial"/>
          <w:b/>
          <w:bCs/>
          <w:sz w:val="20"/>
          <w:szCs w:val="20"/>
        </w:rPr>
        <w:t>suprir a necessidade imediata da unidade de saúde</w:t>
      </w:r>
      <w:r w:rsidRPr="006641AC">
        <w:rPr>
          <w:rFonts w:ascii="Arial" w:hAnsi="Arial" w:cs="Arial"/>
          <w:sz w:val="20"/>
          <w:szCs w:val="20"/>
        </w:rPr>
        <w:t xml:space="preserve"> por um motor multifuncional para procedimentos cirúrgicos que envolvam cortes e perfurações ósseas. Este serviço visa assegurar a integralidade funcional, a segurança e a precisão do equipamento locado, conforme as especificações técnicas, normativas e de mercado.</w:t>
      </w:r>
    </w:p>
    <w:p w14:paraId="40821717" w14:textId="77777777" w:rsidR="00123DBD" w:rsidRPr="008B72EC" w:rsidRDefault="00123DBD" w:rsidP="00123DBD">
      <w:pPr>
        <w:pStyle w:val="PargrafodaLista"/>
        <w:ind w:left="0"/>
        <w:jc w:val="both"/>
        <w:rPr>
          <w:rFonts w:ascii="Arial" w:hAnsi="Arial" w:cs="Arial"/>
          <w:sz w:val="20"/>
          <w:szCs w:val="20"/>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49"/>
        <w:gridCol w:w="1273"/>
        <w:gridCol w:w="4853"/>
        <w:gridCol w:w="850"/>
        <w:gridCol w:w="851"/>
      </w:tblGrid>
      <w:tr w:rsidR="00123DBD" w:rsidRPr="008B72EC" w14:paraId="6FCE8FCC" w14:textId="77777777" w:rsidTr="00136A53">
        <w:trPr>
          <w:trHeight w:val="472"/>
        </w:trPr>
        <w:tc>
          <w:tcPr>
            <w:tcW w:w="849" w:type="dxa"/>
            <w:shd w:val="clear" w:color="auto" w:fill="auto"/>
            <w:vAlign w:val="center"/>
          </w:tcPr>
          <w:p w14:paraId="59BC91B0" w14:textId="77777777" w:rsidR="00123DBD" w:rsidRPr="008B72EC" w:rsidRDefault="00123DBD" w:rsidP="00136A53">
            <w:pPr>
              <w:jc w:val="center"/>
              <w:rPr>
                <w:rFonts w:ascii="Arial" w:hAnsi="Arial" w:cs="Arial"/>
                <w:sz w:val="20"/>
                <w:szCs w:val="20"/>
              </w:rPr>
            </w:pPr>
            <w:bookmarkStart w:id="1" w:name="_Hlk204006963"/>
            <w:r w:rsidRPr="008B72EC">
              <w:rPr>
                <w:rFonts w:ascii="Arial" w:hAnsi="Arial" w:cs="Arial"/>
                <w:sz w:val="20"/>
                <w:szCs w:val="20"/>
              </w:rPr>
              <w:t>ITEM</w:t>
            </w:r>
          </w:p>
        </w:tc>
        <w:tc>
          <w:tcPr>
            <w:tcW w:w="1273" w:type="dxa"/>
            <w:shd w:val="clear" w:color="auto" w:fill="auto"/>
            <w:vAlign w:val="center"/>
          </w:tcPr>
          <w:p w14:paraId="322DFFF4" w14:textId="77777777" w:rsidR="00123DBD" w:rsidRPr="008B72EC" w:rsidRDefault="00123DBD" w:rsidP="00136A53">
            <w:pPr>
              <w:jc w:val="center"/>
              <w:rPr>
                <w:rFonts w:ascii="Arial" w:hAnsi="Arial" w:cs="Arial"/>
                <w:sz w:val="20"/>
                <w:szCs w:val="20"/>
              </w:rPr>
            </w:pPr>
            <w:r w:rsidRPr="008B72EC">
              <w:rPr>
                <w:rFonts w:ascii="Arial" w:hAnsi="Arial" w:cs="Arial"/>
                <w:sz w:val="20"/>
                <w:szCs w:val="20"/>
              </w:rPr>
              <w:t>CÓD.</w:t>
            </w:r>
          </w:p>
          <w:p w14:paraId="29C10683" w14:textId="77777777" w:rsidR="00123DBD" w:rsidRPr="008B72EC" w:rsidRDefault="00123DBD" w:rsidP="00136A53">
            <w:pPr>
              <w:jc w:val="center"/>
              <w:rPr>
                <w:rFonts w:ascii="Arial" w:hAnsi="Arial" w:cs="Arial"/>
                <w:sz w:val="20"/>
                <w:szCs w:val="20"/>
              </w:rPr>
            </w:pPr>
            <w:r w:rsidRPr="008B72EC">
              <w:rPr>
                <w:rFonts w:ascii="Arial" w:hAnsi="Arial" w:cs="Arial"/>
                <w:sz w:val="20"/>
                <w:szCs w:val="20"/>
              </w:rPr>
              <w:t>E-FISCO</w:t>
            </w:r>
          </w:p>
        </w:tc>
        <w:tc>
          <w:tcPr>
            <w:tcW w:w="4853" w:type="dxa"/>
            <w:shd w:val="clear" w:color="auto" w:fill="auto"/>
            <w:vAlign w:val="center"/>
          </w:tcPr>
          <w:p w14:paraId="6D23A561" w14:textId="77777777" w:rsidR="00123DBD" w:rsidRPr="008B72EC" w:rsidRDefault="00123DBD" w:rsidP="00136A53">
            <w:pPr>
              <w:jc w:val="center"/>
              <w:rPr>
                <w:rFonts w:ascii="Arial" w:hAnsi="Arial" w:cs="Arial"/>
                <w:sz w:val="20"/>
                <w:szCs w:val="20"/>
              </w:rPr>
            </w:pPr>
            <w:r w:rsidRPr="008B72EC">
              <w:rPr>
                <w:rFonts w:ascii="Arial" w:hAnsi="Arial" w:cs="Arial"/>
                <w:sz w:val="20"/>
                <w:szCs w:val="20"/>
              </w:rPr>
              <w:t>DESCRIÇÃO</w:t>
            </w:r>
          </w:p>
        </w:tc>
        <w:tc>
          <w:tcPr>
            <w:tcW w:w="850" w:type="dxa"/>
            <w:shd w:val="clear" w:color="auto" w:fill="auto"/>
            <w:vAlign w:val="center"/>
          </w:tcPr>
          <w:p w14:paraId="0B8C799F" w14:textId="77777777" w:rsidR="00123DBD" w:rsidRPr="008B72EC" w:rsidRDefault="00123DBD" w:rsidP="00136A53">
            <w:pPr>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27227426" w14:textId="77777777" w:rsidR="00123DBD" w:rsidRPr="008B72EC" w:rsidRDefault="00123DBD" w:rsidP="00136A53">
            <w:pPr>
              <w:jc w:val="center"/>
              <w:rPr>
                <w:rFonts w:ascii="Arial" w:hAnsi="Arial" w:cs="Arial"/>
                <w:sz w:val="20"/>
                <w:szCs w:val="20"/>
              </w:rPr>
            </w:pPr>
            <w:r w:rsidRPr="008B72EC">
              <w:rPr>
                <w:rFonts w:ascii="Arial" w:hAnsi="Arial" w:cs="Arial"/>
                <w:sz w:val="20"/>
                <w:szCs w:val="20"/>
              </w:rPr>
              <w:t>QTD.</w:t>
            </w:r>
          </w:p>
        </w:tc>
      </w:tr>
      <w:tr w:rsidR="00123DBD" w:rsidRPr="008B72EC" w14:paraId="2A3916B4" w14:textId="77777777" w:rsidTr="00136A53">
        <w:trPr>
          <w:trHeight w:val="442"/>
        </w:trPr>
        <w:tc>
          <w:tcPr>
            <w:tcW w:w="849" w:type="dxa"/>
            <w:shd w:val="clear" w:color="auto" w:fill="auto"/>
            <w:vAlign w:val="center"/>
          </w:tcPr>
          <w:p w14:paraId="626F7593" w14:textId="77777777" w:rsidR="00123DBD" w:rsidRPr="008B72EC" w:rsidRDefault="00123DBD" w:rsidP="00136A53">
            <w:pPr>
              <w:snapToGrid w:val="0"/>
              <w:jc w:val="center"/>
              <w:rPr>
                <w:rFonts w:ascii="Arial" w:hAnsi="Arial" w:cs="Arial"/>
                <w:sz w:val="20"/>
                <w:szCs w:val="20"/>
              </w:rPr>
            </w:pPr>
            <w:r w:rsidRPr="008B72EC">
              <w:rPr>
                <w:rFonts w:ascii="Arial" w:hAnsi="Arial" w:cs="Arial"/>
                <w:sz w:val="20"/>
                <w:szCs w:val="20"/>
              </w:rPr>
              <w:t>01</w:t>
            </w:r>
          </w:p>
        </w:tc>
        <w:tc>
          <w:tcPr>
            <w:tcW w:w="1273" w:type="dxa"/>
            <w:shd w:val="clear" w:color="auto" w:fill="auto"/>
          </w:tcPr>
          <w:p w14:paraId="68FE7AF7" w14:textId="77777777" w:rsidR="00123DBD" w:rsidRPr="008B72EC" w:rsidRDefault="00123DBD" w:rsidP="00136A53">
            <w:pPr>
              <w:rPr>
                <w:rFonts w:ascii="Arial" w:hAnsi="Arial" w:cs="Arial"/>
                <w:sz w:val="20"/>
                <w:szCs w:val="20"/>
              </w:rPr>
            </w:pPr>
          </w:p>
          <w:p w14:paraId="05C04B86" w14:textId="77777777" w:rsidR="00123DBD" w:rsidRPr="008B72EC" w:rsidRDefault="00123DBD" w:rsidP="00136A53">
            <w:pPr>
              <w:rPr>
                <w:rFonts w:ascii="Arial" w:hAnsi="Arial" w:cs="Arial"/>
                <w:sz w:val="20"/>
                <w:szCs w:val="20"/>
              </w:rPr>
            </w:pPr>
          </w:p>
          <w:p w14:paraId="3D1DF579" w14:textId="77777777" w:rsidR="00123DBD" w:rsidRDefault="00123DBD" w:rsidP="00136A53">
            <w:pPr>
              <w:rPr>
                <w:rFonts w:ascii="Arial" w:hAnsi="Arial" w:cs="Arial"/>
                <w:sz w:val="20"/>
                <w:szCs w:val="20"/>
              </w:rPr>
            </w:pPr>
          </w:p>
          <w:p w14:paraId="415EF9B9" w14:textId="77777777" w:rsidR="00123DBD" w:rsidRDefault="00123DBD" w:rsidP="00136A53">
            <w:pPr>
              <w:rPr>
                <w:rFonts w:ascii="Arial" w:hAnsi="Arial" w:cs="Arial"/>
                <w:sz w:val="20"/>
                <w:szCs w:val="20"/>
              </w:rPr>
            </w:pPr>
          </w:p>
          <w:p w14:paraId="739F1515" w14:textId="77777777" w:rsidR="00123DBD" w:rsidRPr="008B72EC" w:rsidRDefault="00123DBD" w:rsidP="00136A53">
            <w:pPr>
              <w:rPr>
                <w:rFonts w:ascii="Arial" w:hAnsi="Arial" w:cs="Arial"/>
                <w:sz w:val="20"/>
                <w:szCs w:val="20"/>
              </w:rPr>
            </w:pPr>
            <w:r w:rsidRPr="0007742B">
              <w:rPr>
                <w:rFonts w:ascii="Arial" w:hAnsi="Arial" w:cs="Arial"/>
                <w:sz w:val="20"/>
                <w:szCs w:val="20"/>
              </w:rPr>
              <w:t>587739 - 3</w:t>
            </w:r>
          </w:p>
        </w:tc>
        <w:tc>
          <w:tcPr>
            <w:tcW w:w="4853" w:type="dxa"/>
            <w:shd w:val="clear" w:color="auto" w:fill="auto"/>
          </w:tcPr>
          <w:p w14:paraId="38F8AF87" w14:textId="77777777" w:rsidR="00123DBD" w:rsidRPr="008B72EC" w:rsidRDefault="00123DBD" w:rsidP="00136A53">
            <w:pPr>
              <w:rPr>
                <w:rFonts w:ascii="Arial" w:hAnsi="Arial" w:cs="Arial"/>
                <w:sz w:val="20"/>
                <w:szCs w:val="20"/>
              </w:rPr>
            </w:pPr>
            <w:r w:rsidRPr="0007742B">
              <w:rPr>
                <w:rFonts w:ascii="Arial" w:hAnsi="Arial" w:cs="Arial"/>
                <w:sz w:val="20"/>
                <w:szCs w:val="20"/>
              </w:rPr>
              <w:t xml:space="preserve">SERVICO DE LOCACAO DE EQUIPAMENTOS MEDICO HOSPITALARES EM GERAL - DO TIPO MOTOR MULTIFUNCIONAL ELETRONICO, PARA CORTES E PERFURACOES </w:t>
            </w:r>
            <w:proofErr w:type="gramStart"/>
            <w:r w:rsidRPr="0007742B">
              <w:rPr>
                <w:rFonts w:ascii="Arial" w:hAnsi="Arial" w:cs="Arial"/>
                <w:sz w:val="20"/>
                <w:szCs w:val="20"/>
              </w:rPr>
              <w:t>OSSEAS,ALIMENTADO</w:t>
            </w:r>
            <w:proofErr w:type="gramEnd"/>
            <w:r w:rsidRPr="0007742B">
              <w:rPr>
                <w:rFonts w:ascii="Arial" w:hAnsi="Arial" w:cs="Arial"/>
                <w:sz w:val="20"/>
                <w:szCs w:val="20"/>
              </w:rPr>
              <w:t xml:space="preserve"> POR BATERIA LI-ION, CANULADO DE 4,1 MM, COM UM GATILHO COM O SELETOR, VELOCIDADE DE ROTACAO DO MOTOR DE 0-35.000</w:t>
            </w:r>
            <w:proofErr w:type="gramStart"/>
            <w:r w:rsidRPr="0007742B">
              <w:rPr>
                <w:rFonts w:ascii="Arial" w:hAnsi="Arial" w:cs="Arial"/>
                <w:sz w:val="20"/>
                <w:szCs w:val="20"/>
              </w:rPr>
              <w:t>RPM,COM</w:t>
            </w:r>
            <w:proofErr w:type="gramEnd"/>
            <w:r w:rsidRPr="0007742B">
              <w:rPr>
                <w:rFonts w:ascii="Arial" w:hAnsi="Arial" w:cs="Arial"/>
                <w:sz w:val="20"/>
                <w:szCs w:val="20"/>
              </w:rPr>
              <w:t xml:space="preserve"> MANUTENCAO CORRETIVA</w:t>
            </w:r>
          </w:p>
        </w:tc>
        <w:tc>
          <w:tcPr>
            <w:tcW w:w="850" w:type="dxa"/>
            <w:shd w:val="clear" w:color="auto" w:fill="auto"/>
            <w:vAlign w:val="center"/>
          </w:tcPr>
          <w:p w14:paraId="3772B346" w14:textId="77777777" w:rsidR="00123DBD" w:rsidRPr="008B72EC" w:rsidRDefault="00123DBD" w:rsidP="00136A53">
            <w:pPr>
              <w:spacing w:line="259" w:lineRule="auto"/>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4654471E" w14:textId="77777777" w:rsidR="00123DBD" w:rsidRPr="008B72EC" w:rsidRDefault="00123DBD" w:rsidP="00136A53">
            <w:pPr>
              <w:pStyle w:val="PargrafodaLista"/>
              <w:ind w:left="0"/>
              <w:jc w:val="center"/>
              <w:rPr>
                <w:rFonts w:ascii="Arial" w:hAnsi="Arial" w:cs="Arial"/>
                <w:sz w:val="20"/>
                <w:szCs w:val="20"/>
              </w:rPr>
            </w:pPr>
            <w:r w:rsidRPr="008B72EC">
              <w:rPr>
                <w:rFonts w:ascii="Arial" w:hAnsi="Arial" w:cs="Arial"/>
                <w:sz w:val="20"/>
                <w:szCs w:val="20"/>
              </w:rPr>
              <w:t>0</w:t>
            </w:r>
            <w:r>
              <w:rPr>
                <w:rFonts w:ascii="Arial" w:hAnsi="Arial" w:cs="Arial"/>
                <w:sz w:val="20"/>
                <w:szCs w:val="20"/>
              </w:rPr>
              <w:t>4</w:t>
            </w:r>
          </w:p>
        </w:tc>
      </w:tr>
      <w:bookmarkEnd w:id="1"/>
    </w:tbl>
    <w:p w14:paraId="6B28B1D5" w14:textId="77777777" w:rsidR="00123DBD" w:rsidRPr="008B72EC" w:rsidRDefault="00123DBD" w:rsidP="00123DBD">
      <w:pPr>
        <w:tabs>
          <w:tab w:val="left" w:pos="288"/>
        </w:tabs>
        <w:suppressAutoHyphens w:val="0"/>
        <w:ind w:right="73"/>
        <w:rPr>
          <w:rFonts w:ascii="Arial" w:hAnsi="Arial" w:cs="Arial"/>
          <w:sz w:val="20"/>
          <w:szCs w:val="20"/>
        </w:rPr>
      </w:pPr>
    </w:p>
    <w:p w14:paraId="133B2C4C" w14:textId="77777777" w:rsidR="00123DBD" w:rsidRPr="006641AC" w:rsidRDefault="00123DBD" w:rsidP="00123DBD">
      <w:pPr>
        <w:spacing w:after="160" w:line="259" w:lineRule="auto"/>
        <w:rPr>
          <w:rFonts w:ascii="Arial" w:hAnsi="Arial" w:cs="Arial"/>
          <w:b/>
          <w:bCs/>
        </w:rPr>
      </w:pPr>
      <w:r w:rsidRPr="006641AC">
        <w:rPr>
          <w:rFonts w:ascii="Arial" w:hAnsi="Arial" w:cs="Arial"/>
          <w:b/>
          <w:bCs/>
        </w:rPr>
        <w:t>Justificativa e Necessidade da Contratação</w:t>
      </w:r>
    </w:p>
    <w:p w14:paraId="601F1315" w14:textId="77777777" w:rsidR="00123DBD" w:rsidRPr="006641AC" w:rsidRDefault="00123DBD" w:rsidP="00123DBD">
      <w:pPr>
        <w:spacing w:after="160" w:line="259" w:lineRule="auto"/>
        <w:rPr>
          <w:rFonts w:ascii="Arial" w:hAnsi="Arial" w:cs="Arial"/>
          <w:b/>
          <w:bCs/>
          <w:sz w:val="20"/>
          <w:szCs w:val="20"/>
        </w:rPr>
      </w:pPr>
      <w:r w:rsidRPr="006641AC">
        <w:rPr>
          <w:rFonts w:ascii="Arial" w:hAnsi="Arial" w:cs="Arial"/>
          <w:b/>
          <w:bCs/>
          <w:sz w:val="20"/>
          <w:szCs w:val="20"/>
        </w:rPr>
        <w:t>2.1. Fundamentação da Necessidade</w:t>
      </w:r>
    </w:p>
    <w:p w14:paraId="232C04AB" w14:textId="77777777" w:rsidR="00123DBD" w:rsidRPr="006641AC" w:rsidRDefault="00123DBD" w:rsidP="00123DBD">
      <w:pPr>
        <w:pStyle w:val="PargrafodaLista"/>
        <w:numPr>
          <w:ilvl w:val="0"/>
          <w:numId w:val="15"/>
        </w:numPr>
        <w:spacing w:after="160" w:line="259" w:lineRule="auto"/>
        <w:rPr>
          <w:rFonts w:ascii="Arial" w:hAnsi="Arial" w:cs="Arial"/>
          <w:sz w:val="20"/>
          <w:szCs w:val="20"/>
        </w:rPr>
      </w:pPr>
      <w:r w:rsidRPr="006641AC">
        <w:rPr>
          <w:rFonts w:ascii="Arial" w:hAnsi="Arial" w:cs="Arial"/>
          <w:sz w:val="20"/>
          <w:szCs w:val="20"/>
        </w:rPr>
        <w:t>O motor multifuncional eletrônico para cortes e perfurações ósseas é um equipamento médico indispensável em procedimentos cirúrgicos ortopédicos e de outras especialidades que exigem alta precisão e segurança no manuseio de estruturas ósseas.</w:t>
      </w:r>
    </w:p>
    <w:p w14:paraId="6ABBC725" w14:textId="77777777" w:rsidR="00123DBD" w:rsidRPr="006641AC" w:rsidRDefault="00123DBD" w:rsidP="00123DBD">
      <w:pPr>
        <w:pStyle w:val="PargrafodaLista"/>
        <w:numPr>
          <w:ilvl w:val="0"/>
          <w:numId w:val="15"/>
        </w:numPr>
        <w:spacing w:after="160" w:line="259" w:lineRule="auto"/>
        <w:rPr>
          <w:rFonts w:ascii="Arial" w:hAnsi="Arial" w:cs="Arial"/>
          <w:sz w:val="20"/>
          <w:szCs w:val="20"/>
        </w:rPr>
      </w:pPr>
      <w:r w:rsidRPr="006641AC">
        <w:rPr>
          <w:rFonts w:ascii="Arial" w:hAnsi="Arial" w:cs="Arial"/>
          <w:sz w:val="20"/>
          <w:szCs w:val="20"/>
        </w:rPr>
        <w:t>A ausência ou indisponibilidade de um equipamento como este na unidade de saúde representa um risco direto à segurança do paciente (conforme RDC nº 36/2013 da ANVISA sobre segurança do paciente) e gera um impacto administrativo e assistencial severo, incluindo:</w:t>
      </w:r>
    </w:p>
    <w:p w14:paraId="40D3CB08" w14:textId="77777777" w:rsidR="00123DBD" w:rsidRPr="006641AC" w:rsidRDefault="00123DBD" w:rsidP="00123DBD">
      <w:pPr>
        <w:pStyle w:val="PargrafodaLista"/>
        <w:numPr>
          <w:ilvl w:val="0"/>
          <w:numId w:val="15"/>
        </w:numPr>
        <w:spacing w:after="160" w:line="259" w:lineRule="auto"/>
        <w:rPr>
          <w:rFonts w:ascii="Arial" w:hAnsi="Arial" w:cs="Arial"/>
          <w:sz w:val="20"/>
          <w:szCs w:val="20"/>
        </w:rPr>
      </w:pPr>
      <w:r w:rsidRPr="006641AC">
        <w:rPr>
          <w:rFonts w:ascii="Arial" w:hAnsi="Arial" w:cs="Arial"/>
          <w:sz w:val="20"/>
          <w:szCs w:val="20"/>
        </w:rPr>
        <w:t>Cancelamento ou atraso de procedimentos cirúrgicos essenciais que demandam o uso do motor ósseo.</w:t>
      </w:r>
    </w:p>
    <w:p w14:paraId="1820BDA9" w14:textId="77777777" w:rsidR="00123DBD" w:rsidRPr="006641AC" w:rsidRDefault="00123DBD" w:rsidP="00123DBD">
      <w:pPr>
        <w:pStyle w:val="PargrafodaLista"/>
        <w:numPr>
          <w:ilvl w:val="0"/>
          <w:numId w:val="15"/>
        </w:numPr>
        <w:spacing w:after="160" w:line="259" w:lineRule="auto"/>
        <w:rPr>
          <w:rFonts w:ascii="Arial" w:hAnsi="Arial" w:cs="Arial"/>
          <w:sz w:val="20"/>
          <w:szCs w:val="20"/>
        </w:rPr>
      </w:pPr>
      <w:r w:rsidRPr="006641AC">
        <w:rPr>
          <w:rFonts w:ascii="Arial" w:hAnsi="Arial" w:cs="Arial"/>
          <w:sz w:val="20"/>
          <w:szCs w:val="20"/>
        </w:rPr>
        <w:t>Aumento do tempo de internação e das filas de espera para cirurgias.</w:t>
      </w:r>
    </w:p>
    <w:p w14:paraId="3B18C85F" w14:textId="77777777" w:rsidR="00123DBD" w:rsidRPr="006641AC" w:rsidRDefault="00123DBD" w:rsidP="00123DBD">
      <w:pPr>
        <w:pStyle w:val="PargrafodaLista"/>
        <w:numPr>
          <w:ilvl w:val="0"/>
          <w:numId w:val="15"/>
        </w:numPr>
        <w:spacing w:after="160" w:line="259" w:lineRule="auto"/>
        <w:rPr>
          <w:rFonts w:ascii="Arial" w:hAnsi="Arial" w:cs="Arial"/>
          <w:sz w:val="20"/>
          <w:szCs w:val="20"/>
        </w:rPr>
      </w:pPr>
      <w:r w:rsidRPr="006641AC">
        <w:rPr>
          <w:rFonts w:ascii="Arial" w:hAnsi="Arial" w:cs="Arial"/>
          <w:sz w:val="20"/>
          <w:szCs w:val="20"/>
        </w:rPr>
        <w:t>Risco de acidentes operacionais com pacientes e equipe devido à falta de equipamento adequado.</w:t>
      </w:r>
    </w:p>
    <w:p w14:paraId="40CBC565" w14:textId="77777777" w:rsidR="00123DBD" w:rsidRPr="006641AC" w:rsidRDefault="00123DBD" w:rsidP="00123DBD">
      <w:pPr>
        <w:pStyle w:val="PargrafodaLista"/>
        <w:numPr>
          <w:ilvl w:val="0"/>
          <w:numId w:val="15"/>
        </w:numPr>
        <w:spacing w:after="160" w:line="259" w:lineRule="auto"/>
        <w:rPr>
          <w:rFonts w:ascii="Arial" w:hAnsi="Arial" w:cs="Arial"/>
          <w:sz w:val="20"/>
          <w:szCs w:val="20"/>
        </w:rPr>
      </w:pPr>
      <w:r w:rsidRPr="006641AC">
        <w:rPr>
          <w:rFonts w:ascii="Arial" w:hAnsi="Arial" w:cs="Arial"/>
          <w:sz w:val="20"/>
          <w:szCs w:val="20"/>
        </w:rPr>
        <w:t>Prejuízo à qualidade e eficiência dos procedimentos cirúrgicos.</w:t>
      </w:r>
    </w:p>
    <w:p w14:paraId="64608835" w14:textId="77777777" w:rsidR="00123DBD" w:rsidRPr="006641AC" w:rsidRDefault="00123DBD" w:rsidP="00123DBD">
      <w:pPr>
        <w:spacing w:after="160" w:line="259" w:lineRule="auto"/>
        <w:rPr>
          <w:rFonts w:ascii="Arial" w:hAnsi="Arial" w:cs="Arial"/>
          <w:b/>
          <w:bCs/>
          <w:sz w:val="20"/>
          <w:szCs w:val="20"/>
        </w:rPr>
      </w:pPr>
      <w:r w:rsidRPr="006641AC">
        <w:rPr>
          <w:rFonts w:ascii="Arial" w:hAnsi="Arial" w:cs="Arial"/>
          <w:b/>
          <w:bCs/>
          <w:sz w:val="20"/>
          <w:szCs w:val="20"/>
        </w:rPr>
        <w:lastRenderedPageBreak/>
        <w:t>2.2. Motivo da Locação e Alinhamento Estratégico</w:t>
      </w:r>
    </w:p>
    <w:p w14:paraId="66565542" w14:textId="77777777" w:rsidR="00123DBD" w:rsidRPr="006641AC" w:rsidRDefault="00123DBD" w:rsidP="00123DBD">
      <w:pPr>
        <w:pStyle w:val="PargrafodaLista"/>
        <w:numPr>
          <w:ilvl w:val="0"/>
          <w:numId w:val="16"/>
        </w:numPr>
        <w:spacing w:after="160" w:line="259" w:lineRule="auto"/>
        <w:rPr>
          <w:rFonts w:ascii="Arial" w:hAnsi="Arial" w:cs="Arial"/>
          <w:sz w:val="20"/>
          <w:szCs w:val="20"/>
        </w:rPr>
      </w:pPr>
      <w:r w:rsidRPr="006641AC">
        <w:rPr>
          <w:rFonts w:ascii="Arial" w:hAnsi="Arial" w:cs="Arial"/>
          <w:sz w:val="20"/>
          <w:szCs w:val="20"/>
        </w:rPr>
        <w:t>A locação deste motor multifuncional é fundamental para garantir a continuidade e a qualidade dos serviços públicos de saúde, especialmente em procedimentos cirúrgicos que são cruciais para o tratamento e a recuperação dos pacientes.</w:t>
      </w:r>
    </w:p>
    <w:p w14:paraId="1911B66C" w14:textId="77777777" w:rsidR="00123DBD" w:rsidRPr="006641AC" w:rsidRDefault="00123DBD" w:rsidP="00123DBD">
      <w:pPr>
        <w:pStyle w:val="PargrafodaLista"/>
        <w:numPr>
          <w:ilvl w:val="0"/>
          <w:numId w:val="16"/>
        </w:numPr>
        <w:spacing w:after="160" w:line="259" w:lineRule="auto"/>
        <w:rPr>
          <w:rFonts w:ascii="Arial" w:hAnsi="Arial" w:cs="Arial"/>
          <w:sz w:val="20"/>
          <w:szCs w:val="20"/>
        </w:rPr>
      </w:pPr>
      <w:r w:rsidRPr="006641AC">
        <w:rPr>
          <w:rFonts w:ascii="Arial" w:hAnsi="Arial" w:cs="Arial"/>
          <w:sz w:val="20"/>
          <w:szCs w:val="20"/>
        </w:rPr>
        <w:t>Considerando que esta Superintendência de Engenharia e Manutenção - SENG não possui em seu acervo patrimonial este tipo de equipamento específico ou não dispõe de quantidade suficiente para atender à demanda atual, e visando a agilidade no atendimento à necessidade assistencial, a locação de empresa especializada para o fornecimento deste motor se torna indispensável.</w:t>
      </w:r>
    </w:p>
    <w:p w14:paraId="31260F90" w14:textId="6150F164" w:rsidR="00123DBD" w:rsidRPr="00123DBD" w:rsidRDefault="00123DBD" w:rsidP="00123DBD">
      <w:pPr>
        <w:pStyle w:val="PargrafodaLista"/>
        <w:numPr>
          <w:ilvl w:val="0"/>
          <w:numId w:val="16"/>
        </w:numPr>
        <w:spacing w:after="160" w:line="259" w:lineRule="auto"/>
        <w:rPr>
          <w:rFonts w:ascii="Arial" w:hAnsi="Arial" w:cs="Arial"/>
          <w:sz w:val="20"/>
          <w:szCs w:val="20"/>
        </w:rPr>
      </w:pPr>
      <w:r w:rsidRPr="006641AC">
        <w:rPr>
          <w:rFonts w:ascii="Arial" w:hAnsi="Arial" w:cs="Arial"/>
          <w:sz w:val="20"/>
          <w:szCs w:val="20"/>
        </w:rPr>
        <w:t>Por tratar-se de um serviço no qual existem diversas soluções no mercado e buscando a maior economicidade para a contratação pelo Estado de Pernambuco, a modalidade escolhida é o PROCESSO DE COMPRA DIRETA, MODALIDADE: Dispensa de Licitação (Lei nº 14.133/2021, Art. 75), tipo menor preço global.</w:t>
      </w:r>
    </w:p>
    <w:p w14:paraId="1C2FCC06"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3. ESPECIFICAÇÕES TÉCNICAS APROFUNDADAS DO SERVIÇO</w:t>
      </w:r>
    </w:p>
    <w:p w14:paraId="70B2CB4F"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3.1. Escopo Detalhado dos Serviços</w:t>
      </w:r>
    </w:p>
    <w:p w14:paraId="162E7A55" w14:textId="77777777" w:rsidR="00123DBD" w:rsidRPr="00863201" w:rsidRDefault="00123DBD" w:rsidP="00123DBD">
      <w:pPr>
        <w:spacing w:after="160" w:line="259" w:lineRule="auto"/>
        <w:rPr>
          <w:rFonts w:ascii="Arial" w:hAnsi="Arial" w:cs="Arial"/>
          <w:sz w:val="20"/>
          <w:szCs w:val="20"/>
        </w:rPr>
      </w:pPr>
      <w:r w:rsidRPr="00863201">
        <w:rPr>
          <w:rFonts w:ascii="Arial" w:hAnsi="Arial" w:cs="Arial"/>
          <w:sz w:val="20"/>
          <w:szCs w:val="20"/>
        </w:rPr>
        <w:t>A CONTRATADA deverá prover o equipamento em regime de locação e garantir sua plena funcionalidade e disponibilidade, o que inclui a manutenção corretiva completa, abrangendo:</w:t>
      </w:r>
    </w:p>
    <w:p w14:paraId="1017C043"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Diagnóstico Técnico e Laudo Preliminar: Em caso de falha, inspeção completa do equipamento. O laudo deve detalhar as falhas identificadas (</w:t>
      </w:r>
      <w:proofErr w:type="spellStart"/>
      <w:r w:rsidRPr="00863201">
        <w:rPr>
          <w:rFonts w:ascii="Arial" w:hAnsi="Arial" w:cs="Arial"/>
          <w:sz w:val="20"/>
          <w:szCs w:val="20"/>
        </w:rPr>
        <w:t>ex</w:t>
      </w:r>
      <w:proofErr w:type="spellEnd"/>
      <w:r w:rsidRPr="00863201">
        <w:rPr>
          <w:rFonts w:ascii="Arial" w:hAnsi="Arial" w:cs="Arial"/>
          <w:sz w:val="20"/>
          <w:szCs w:val="20"/>
        </w:rPr>
        <w:t>: falha no controle, problemas de funcionamento, defeitos em componentes eletrônicos/mecânicos, etc.), peças e componentes com necessidade de substituição, e um plano de ação e cronograma detalhado para o reparo ou substituição do equipamento.</w:t>
      </w:r>
    </w:p>
    <w:p w14:paraId="7A377259"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Reparo e Substituição:</w:t>
      </w:r>
    </w:p>
    <w:p w14:paraId="3C2AC063" w14:textId="77777777" w:rsidR="00123DBD" w:rsidRPr="00863201" w:rsidRDefault="00123DBD" w:rsidP="00123DBD">
      <w:pPr>
        <w:tabs>
          <w:tab w:val="num" w:pos="1440"/>
        </w:tabs>
        <w:spacing w:after="160" w:line="259" w:lineRule="auto"/>
        <w:rPr>
          <w:rFonts w:ascii="Arial" w:hAnsi="Arial" w:cs="Arial"/>
          <w:sz w:val="20"/>
          <w:szCs w:val="20"/>
        </w:rPr>
      </w:pPr>
      <w:r w:rsidRPr="00863201">
        <w:rPr>
          <w:rFonts w:ascii="Arial" w:hAnsi="Arial" w:cs="Arial"/>
          <w:sz w:val="20"/>
          <w:szCs w:val="20"/>
        </w:rPr>
        <w:t>Peças: Fornecimento e substituição de todas as peças necessárias para o reparo. As peças deverão ser obrigatoriamente novas e originais do fabricante ou, mediante autorização expressa da fiscalização, de qualidade equivalente ou superior, com apresentação de certificado de procedência ou ficha técnica que comprove a equivalência.</w:t>
      </w:r>
    </w:p>
    <w:p w14:paraId="4F2359C6" w14:textId="77777777" w:rsidR="00123DBD" w:rsidRPr="00863201" w:rsidRDefault="00123DBD" w:rsidP="00123DBD">
      <w:pPr>
        <w:tabs>
          <w:tab w:val="num" w:pos="1440"/>
        </w:tabs>
        <w:spacing w:after="160" w:line="259" w:lineRule="auto"/>
        <w:rPr>
          <w:rFonts w:ascii="Arial" w:hAnsi="Arial" w:cs="Arial"/>
          <w:sz w:val="20"/>
          <w:szCs w:val="20"/>
        </w:rPr>
      </w:pPr>
      <w:r w:rsidRPr="00863201">
        <w:rPr>
          <w:rFonts w:ascii="Arial" w:hAnsi="Arial" w:cs="Arial"/>
          <w:sz w:val="20"/>
          <w:szCs w:val="20"/>
        </w:rPr>
        <w:t>Execução: Reparos em placas eletrônicas, substituição de cabos, controles, atuadores, calibração de sensores e parâmetros, e ajustes gerais para restabelecer o funcionamento.</w:t>
      </w:r>
    </w:p>
    <w:p w14:paraId="1A37E988"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Testes de Segurança e Funcionalidade (Pós-Reparo ou Locação Inicial):</w:t>
      </w:r>
    </w:p>
    <w:p w14:paraId="6E06CFC2" w14:textId="77777777" w:rsidR="00123DBD" w:rsidRPr="00863201" w:rsidRDefault="00123DBD" w:rsidP="00123DBD">
      <w:pPr>
        <w:tabs>
          <w:tab w:val="num" w:pos="1440"/>
        </w:tabs>
        <w:spacing w:after="160" w:line="259" w:lineRule="auto"/>
        <w:rPr>
          <w:rFonts w:ascii="Arial" w:hAnsi="Arial" w:cs="Arial"/>
          <w:sz w:val="20"/>
          <w:szCs w:val="20"/>
        </w:rPr>
      </w:pPr>
      <w:r w:rsidRPr="00863201">
        <w:rPr>
          <w:rFonts w:ascii="Arial" w:hAnsi="Arial" w:cs="Arial"/>
          <w:sz w:val="20"/>
          <w:szCs w:val="20"/>
        </w:rPr>
        <w:t>Verificação de todas as funções e movimentos do motor.</w:t>
      </w:r>
    </w:p>
    <w:p w14:paraId="165D3F03" w14:textId="77777777" w:rsidR="00123DBD" w:rsidRPr="00863201" w:rsidRDefault="00123DBD" w:rsidP="00123DBD">
      <w:pPr>
        <w:tabs>
          <w:tab w:val="num" w:pos="1440"/>
        </w:tabs>
        <w:spacing w:after="160" w:line="259" w:lineRule="auto"/>
        <w:rPr>
          <w:rFonts w:ascii="Arial" w:hAnsi="Arial" w:cs="Arial"/>
          <w:sz w:val="20"/>
          <w:szCs w:val="20"/>
        </w:rPr>
      </w:pPr>
      <w:r w:rsidRPr="00863201">
        <w:rPr>
          <w:rFonts w:ascii="Arial" w:hAnsi="Arial" w:cs="Arial"/>
          <w:sz w:val="20"/>
          <w:szCs w:val="20"/>
        </w:rPr>
        <w:t>Teste dos sistemas de segurança, alarmes e aterramento.</w:t>
      </w:r>
    </w:p>
    <w:p w14:paraId="1247218C" w14:textId="77777777" w:rsidR="00123DBD" w:rsidRPr="00863201" w:rsidRDefault="00123DBD" w:rsidP="00123DBD">
      <w:pPr>
        <w:tabs>
          <w:tab w:val="num" w:pos="1440"/>
        </w:tabs>
        <w:spacing w:after="160" w:line="259" w:lineRule="auto"/>
        <w:rPr>
          <w:rFonts w:ascii="Arial" w:hAnsi="Arial" w:cs="Arial"/>
          <w:sz w:val="20"/>
          <w:szCs w:val="20"/>
        </w:rPr>
      </w:pPr>
      <w:r w:rsidRPr="00863201">
        <w:rPr>
          <w:rFonts w:ascii="Arial" w:hAnsi="Arial" w:cs="Arial"/>
          <w:sz w:val="20"/>
          <w:szCs w:val="20"/>
        </w:rPr>
        <w:t>Calibração e verificação dos limites de desempenho e capacidade.</w:t>
      </w:r>
    </w:p>
    <w:p w14:paraId="4DDEA7F6" w14:textId="77777777" w:rsidR="00123DBD" w:rsidRPr="00863201" w:rsidRDefault="00123DBD" w:rsidP="00123DBD">
      <w:pPr>
        <w:tabs>
          <w:tab w:val="num" w:pos="1440"/>
        </w:tabs>
        <w:spacing w:after="160" w:line="259" w:lineRule="auto"/>
        <w:rPr>
          <w:rFonts w:ascii="Arial" w:hAnsi="Arial" w:cs="Arial"/>
          <w:sz w:val="20"/>
          <w:szCs w:val="20"/>
        </w:rPr>
      </w:pPr>
      <w:r w:rsidRPr="00863201">
        <w:rPr>
          <w:rFonts w:ascii="Arial" w:hAnsi="Arial" w:cs="Arial"/>
          <w:sz w:val="20"/>
          <w:szCs w:val="20"/>
        </w:rPr>
        <w:t>Emissão de relatório de calibração e/ou certificado de segurança, quando aplicável.</w:t>
      </w:r>
    </w:p>
    <w:p w14:paraId="71DE79BB"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Relatório Final e Documentação: Entrega de relatório técnico final descrevendo todos os serviços de manutenção realizados, peças substituídas e os resultados dos testes de segurança e funcionalidade.</w:t>
      </w:r>
    </w:p>
    <w:p w14:paraId="7EF0F450"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3.2. Local e Horário da Prestação do Serviço</w:t>
      </w:r>
    </w:p>
    <w:p w14:paraId="7CD9AB27"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Local: Nas dependências do Hospital da Restauração, na cidade do Recife, Estado de Pernambuco.</w:t>
      </w:r>
    </w:p>
    <w:p w14:paraId="4587EE61"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Horário: O equipamento locado deverá estar disponível 24 horas por dia. A manutenção corretiva será realizada em horário comercial, de segunda a sexta-feira, ou em horário a ser agendado com a fiscalização para não impactar a rotina do setor onde o equipamento está alocado.</w:t>
      </w:r>
    </w:p>
    <w:p w14:paraId="0AD0D8C8"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3.3. Prazos (Framework de Execução)</w:t>
      </w:r>
    </w:p>
    <w:p w14:paraId="09192675"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Disponibilidade Imediata: O equipamento locado deverá ser entregue e estar em pleno funcionamento em até 05 (cinco) dias úteis após a emissão do empenho e Ordem de Serviço.</w:t>
      </w:r>
    </w:p>
    <w:p w14:paraId="24E51A04"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Diagnóstico e Laudo (para manutenção corretiva): Até 05 (cinco) dias úteis da solicitação de manutenção.</w:t>
      </w:r>
    </w:p>
    <w:p w14:paraId="0423D82F" w14:textId="77777777" w:rsidR="00123DBD" w:rsidRPr="00863201" w:rsidRDefault="00123DBD" w:rsidP="00123DBD">
      <w:pPr>
        <w:tabs>
          <w:tab w:val="num" w:pos="720"/>
        </w:tabs>
        <w:spacing w:after="160" w:line="259" w:lineRule="auto"/>
        <w:rPr>
          <w:rFonts w:ascii="Arial" w:hAnsi="Arial" w:cs="Arial"/>
          <w:b/>
          <w:bCs/>
          <w:sz w:val="20"/>
          <w:szCs w:val="20"/>
        </w:rPr>
      </w:pPr>
      <w:r w:rsidRPr="00863201">
        <w:rPr>
          <w:rFonts w:ascii="Arial" w:hAnsi="Arial" w:cs="Arial"/>
          <w:sz w:val="20"/>
          <w:szCs w:val="20"/>
        </w:rPr>
        <w:t>Execução Total (pós-aprovação do laudo de manutenção ou substituição do equipamento): Até 20 (vinte) dias úteis. Este prazo pode ser estendido mediante justificativa formal da CONTRATADA, aceita pela fiscalização, em caso de necessidade de importação de peças específicas ou substituição do equipamento</w:t>
      </w:r>
      <w:r w:rsidRPr="00863201">
        <w:rPr>
          <w:rFonts w:ascii="Arial" w:hAnsi="Arial" w:cs="Arial"/>
          <w:b/>
          <w:bCs/>
          <w:sz w:val="20"/>
          <w:szCs w:val="20"/>
        </w:rPr>
        <w:t>.</w:t>
      </w:r>
    </w:p>
    <w:p w14:paraId="6E29368C"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4. REQUISITOS DE HABILITAÇÃO (QUALIFICAÇÃO DA CONTRATADA)</w:t>
      </w:r>
    </w:p>
    <w:p w14:paraId="3E1E90E5"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4.1. Qualificação Técnica (Art. 67 da Lei 14.133/2021)</w:t>
      </w:r>
    </w:p>
    <w:p w14:paraId="35A97ABB"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Apresentação de, no mínimo, 01 (um) Atestado de Capacidade Técnica, em nome da licitante, emitido por pessoa jurídica de direito público ou privado, comprovando a locação de motores multifuncionais eletrônicos para cortes e perfurações ósseas ou equipamentos similares de alta complexidade em ambiente hospitalar, incluindo serviços de manutenção.</w:t>
      </w:r>
    </w:p>
    <w:p w14:paraId="41D63418"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Comprovação de que possui em seu quadro permanente, ou se compromete a contratar, profissional(</w:t>
      </w:r>
      <w:proofErr w:type="spellStart"/>
      <w:r w:rsidRPr="00863201">
        <w:rPr>
          <w:rFonts w:ascii="Arial" w:hAnsi="Arial" w:cs="Arial"/>
          <w:sz w:val="20"/>
          <w:szCs w:val="20"/>
        </w:rPr>
        <w:t>is</w:t>
      </w:r>
      <w:proofErr w:type="spellEnd"/>
      <w:r w:rsidRPr="00863201">
        <w:rPr>
          <w:rFonts w:ascii="Arial" w:hAnsi="Arial" w:cs="Arial"/>
          <w:sz w:val="20"/>
          <w:szCs w:val="20"/>
        </w:rPr>
        <w:t>) de nível técnico ou superior com qualificação em eletrônica, eletromecânica, mecatrônica, engenharia clínica ou áreas correlatas, compatíveis com a natureza dos equipamentos.</w:t>
      </w:r>
    </w:p>
    <w:p w14:paraId="51996697"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Declaração de que possui ferramental técnico e equipamentos de medição adequados (multímetro, osciloscópio, analisadores de segurança elétrica, simuladores de sinais, etc., conforme aplicável) para a execução dos serviços de manutenção.</w:t>
      </w:r>
    </w:p>
    <w:p w14:paraId="0501A1F3"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Registro ou inscrição da empresa no CREA (Conselho Regional de Engenharia e Agronomia) ou outro conselho profissional competente, se houver engenheiro ou técnico responsável técnico.</w:t>
      </w:r>
    </w:p>
    <w:p w14:paraId="2AAE9AC1"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4.2. Regularidade Fiscal e Trabalhista (Art. 68 da Lei 14.133/2021)</w:t>
      </w:r>
    </w:p>
    <w:p w14:paraId="0773AFCA"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Prova de inscrição no CNPJ.</w:t>
      </w:r>
    </w:p>
    <w:p w14:paraId="7C2B8B68"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para com as Fazendas Federal, Estadual e Municipal.</w:t>
      </w:r>
    </w:p>
    <w:p w14:paraId="2D90095F"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relativa à Seguridade Social (INSS) e ao Fundo de Garantia por Tempo de Serviço (FGTS).</w:t>
      </w:r>
    </w:p>
    <w:p w14:paraId="09C44D45"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Comprovação de inexistência de débitos inadimplidos perante a Justiça do Trabalho.</w:t>
      </w:r>
    </w:p>
    <w:p w14:paraId="4AD4F5AE" w14:textId="77777777" w:rsidR="00123DBD"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CNAE da empresa deve ser compatível com o objeto da compra direta (locação de equipamentos médicos).</w:t>
      </w:r>
    </w:p>
    <w:p w14:paraId="177D8480" w14:textId="490856AD" w:rsidR="00123DBD" w:rsidRPr="00123DBD" w:rsidRDefault="00123DBD" w:rsidP="00123DBD">
      <w:pPr>
        <w:tabs>
          <w:tab w:val="num" w:pos="720"/>
        </w:tabs>
        <w:spacing w:after="160" w:line="259" w:lineRule="auto"/>
        <w:rPr>
          <w:rFonts w:ascii="Arial" w:hAnsi="Arial" w:cs="Arial"/>
          <w:b/>
          <w:bCs/>
          <w:sz w:val="20"/>
          <w:szCs w:val="20"/>
        </w:rPr>
      </w:pPr>
      <w:r w:rsidRPr="00123DBD">
        <w:rPr>
          <w:rFonts w:ascii="Arial" w:hAnsi="Arial" w:cs="Arial"/>
          <w:b/>
          <w:bCs/>
          <w:sz w:val="20"/>
          <w:szCs w:val="20"/>
        </w:rPr>
        <w:t>CADASTRO ATIVO DO CADFOR / SISTEMA E-FISCO.</w:t>
      </w:r>
    </w:p>
    <w:p w14:paraId="66E1F517"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de locação e manutenção de equipamentos médicos similares executados pela Licitante. Será(</w:t>
      </w:r>
      <w:proofErr w:type="spellStart"/>
      <w:r w:rsidRPr="00863201">
        <w:rPr>
          <w:rFonts w:ascii="Arial" w:hAnsi="Arial" w:cs="Arial"/>
          <w:sz w:val="20"/>
          <w:szCs w:val="20"/>
        </w:rPr>
        <w:t>ão</w:t>
      </w:r>
      <w:proofErr w:type="spellEnd"/>
      <w:r w:rsidRPr="00863201">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05846E3E"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Os atestados apresentados deverão ser juntamente com cópias dos contratos/empenho firmados com a empresa/órgão descrita no documento.</w:t>
      </w:r>
    </w:p>
    <w:p w14:paraId="4485EFCE"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A empresa CONTRATADA deverá dispor de todo material necessário para a execução do serviço de locação e manutenção.</w:t>
      </w:r>
    </w:p>
    <w:p w14:paraId="614D7CEA"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O prazo para início da prestação do serviço (entrega e instalação do equipamento) é imediato, logo após o recebimento do empenho pela CONTRATADA.</w:t>
      </w:r>
    </w:p>
    <w:p w14:paraId="74BDF6FE"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Os serviços serão conferidos e, se verificadas irregularidades, a empresa CONTRATADA terá o prazo máximo de 2 (dois) dias úteis para saná-las ou substituir o equipamento.</w:t>
      </w:r>
    </w:p>
    <w:p w14:paraId="36B9743F"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É responsabilidade da CONTRATADA o transporte do equipamento e de quaisquer materiais necessários para manutenção.</w:t>
      </w:r>
    </w:p>
    <w:p w14:paraId="03AD660A" w14:textId="77777777" w:rsidR="00123DBD" w:rsidRPr="0060393E"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2E30363F"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5. OBRIGAÇÕES DAS PARTES</w:t>
      </w:r>
    </w:p>
    <w:p w14:paraId="0A9DD399"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5.1. Obrigações da CONTRATADA</w:t>
      </w:r>
    </w:p>
    <w:p w14:paraId="63CB5DB6"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Além das já citadas, responsabilizar-se integralmente por eventuais danos causados a bens do CONTRATANTE ou a terceiros, decorrentes de sua atividade de locação e manutenção.</w:t>
      </w:r>
    </w:p>
    <w:p w14:paraId="0BD6F3C0"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Manter durante toda a execução do contrato todas as condições de habilitação e qualificação exigidas.</w:t>
      </w:r>
    </w:p>
    <w:p w14:paraId="5051BE0D"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lastRenderedPageBreak/>
        <w:t>Oferecer garantia integral (peças e mão de obra) de, no mínimo, 06 (seis) meses para qualquer intervenção de manutenção corretiva realizada no equipamento locado, a contar da data de conclusão do reparo. Além disso, o equipamento locado deve permanecer em plenas condições de uso durante todo o período da locação.</w:t>
      </w:r>
    </w:p>
    <w:p w14:paraId="6AF4E67E"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5.2. Obrigações do CONTRATANTE</w:t>
      </w:r>
    </w:p>
    <w:p w14:paraId="503B4D95"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Designar formalmente o fiscal do contrato e seu substituto, conforme Decreto Estadual nº 51.651/2021, que regulamenta a atuação dos agentes públicos em contratações.</w:t>
      </w:r>
    </w:p>
    <w:p w14:paraId="0E1C36DB"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Garantir as condições de segurança para a equipe da CONTRATADA no local dos serviços.</w:t>
      </w:r>
    </w:p>
    <w:p w14:paraId="700BEE69"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14C62982"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inscrição no Cadastro Nacional de Pessoa Jurídica do Ministério da Fazenda (CNPJ/MF), com emissão de no máximo 90 (noventa) dias.</w:t>
      </w:r>
    </w:p>
    <w:p w14:paraId="11332158"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7192DA86"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relativa ao Fundo de Garantia por Tempo de Serviço – FGTS, comprovada através de apresentação de certidão fornecida pela Caixa Econômica Federal.</w:t>
      </w:r>
    </w:p>
    <w:p w14:paraId="29D6314E"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192E4319"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1ED0CDAE"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5.3. Declaração de Vistoria</w:t>
      </w:r>
    </w:p>
    <w:p w14:paraId="4B6F5D82" w14:textId="77777777" w:rsidR="00123DBD" w:rsidRPr="00863201" w:rsidRDefault="00123DBD" w:rsidP="00123DBD">
      <w:pPr>
        <w:spacing w:after="160" w:line="259" w:lineRule="auto"/>
        <w:rPr>
          <w:rFonts w:ascii="Arial" w:hAnsi="Arial" w:cs="Arial"/>
          <w:sz w:val="20"/>
          <w:szCs w:val="20"/>
        </w:rPr>
      </w:pPr>
      <w:r w:rsidRPr="00863201">
        <w:rPr>
          <w:rFonts w:ascii="Arial" w:hAnsi="Arial" w:cs="Arial"/>
          <w:sz w:val="20"/>
          <w:szCs w:val="20"/>
        </w:rPr>
        <w:t>Declaração da Empresa de que realizou vistoria “in loco”, tomando ciência das condições do local de instalação do equipamento, grau de dificuldade da logística e de todos os aspectos que possam influir direta e indiretamente na execução dos serviços de locação e manutenção, atestando pleno conhecimento das condições de execução dos serviços, com visto de representante da Superintendência de Engenharia e Manutenção – SENG.</w:t>
      </w:r>
    </w:p>
    <w:p w14:paraId="0A632124"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5.4. Procedimento de Vistoria</w:t>
      </w:r>
    </w:p>
    <w:p w14:paraId="17FB1E8C" w14:textId="77777777" w:rsidR="00123DBD" w:rsidRPr="00863201" w:rsidRDefault="00123DBD" w:rsidP="00123DBD">
      <w:pPr>
        <w:spacing w:after="160" w:line="259" w:lineRule="auto"/>
        <w:rPr>
          <w:rFonts w:ascii="Arial" w:hAnsi="Arial" w:cs="Arial"/>
          <w:sz w:val="20"/>
          <w:szCs w:val="20"/>
        </w:rPr>
      </w:pPr>
      <w:r w:rsidRPr="00863201">
        <w:rPr>
          <w:rFonts w:ascii="Arial" w:hAnsi="Arial" w:cs="Arial"/>
          <w:sz w:val="20"/>
          <w:szCs w:val="20"/>
        </w:rPr>
        <w:lastRenderedPageBreak/>
        <w:t>A vistoria “in loco” referida no subitem anterior deverá ser feita por representante da 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Superintendência de Engenharia e Manutenção (SEMAN) do Hospital da Restauração, devendo para tanto ser agendado junto à SEMAN através dos telefones (81) 3181-5413/5404.</w:t>
      </w:r>
    </w:p>
    <w:p w14:paraId="17CFAABE"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5.5. Dispensa de Vistoria</w:t>
      </w:r>
    </w:p>
    <w:p w14:paraId="14D5F240" w14:textId="77777777" w:rsidR="00123DBD" w:rsidRPr="0060393E" w:rsidRDefault="00123DBD" w:rsidP="00123DBD">
      <w:pPr>
        <w:spacing w:after="160" w:line="259" w:lineRule="auto"/>
        <w:rPr>
          <w:rFonts w:ascii="Arial" w:hAnsi="Arial" w:cs="Arial"/>
          <w:sz w:val="20"/>
          <w:szCs w:val="20"/>
        </w:rPr>
      </w:pPr>
      <w:r w:rsidRPr="00863201">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6EBB2FB4"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6. ESTUDO TÉCNICO PRELIMINAR E PESQUISA DE PREÇOS</w:t>
      </w:r>
    </w:p>
    <w:p w14:paraId="1E21FDE9"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6.1. Justificativa para a Dispensa (Art. 72 da Lei 14.133/2021)</w:t>
      </w:r>
    </w:p>
    <w:p w14:paraId="19168E51" w14:textId="77777777" w:rsidR="00123DBD" w:rsidRPr="00863201" w:rsidRDefault="00123DBD" w:rsidP="00123DBD">
      <w:pPr>
        <w:spacing w:after="160" w:line="259" w:lineRule="auto"/>
        <w:rPr>
          <w:rFonts w:ascii="Arial" w:hAnsi="Arial" w:cs="Arial"/>
          <w:sz w:val="20"/>
          <w:szCs w:val="20"/>
        </w:rPr>
      </w:pPr>
      <w:r w:rsidRPr="00863201">
        <w:rPr>
          <w:rFonts w:ascii="Arial" w:hAnsi="Arial" w:cs="Arial"/>
          <w:sz w:val="20"/>
          <w:szCs w:val="20"/>
        </w:rPr>
        <w:t>A contratação enquadra-se na hipótese de dispensa de licitação prevista no Art. 75, Inciso II da Lei nº 14.133/2021 (contratação de valor inferior a R$ 59.906,02 para outros serviços).</w:t>
      </w:r>
    </w:p>
    <w:p w14:paraId="115E7585"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6.2. Pesquisa de Preços (Art. 23 da Lei 14.133/2021)</w:t>
      </w:r>
    </w:p>
    <w:p w14:paraId="6FCF3CB7" w14:textId="77777777" w:rsidR="00123DBD" w:rsidRPr="0060393E" w:rsidRDefault="00123DBD" w:rsidP="00123DBD">
      <w:pPr>
        <w:spacing w:after="160" w:line="259" w:lineRule="auto"/>
        <w:rPr>
          <w:rFonts w:ascii="Arial" w:hAnsi="Arial" w:cs="Arial"/>
          <w:sz w:val="20"/>
          <w:szCs w:val="20"/>
        </w:rPr>
      </w:pPr>
      <w:r w:rsidRPr="00863201">
        <w:rPr>
          <w:rFonts w:ascii="Arial" w:hAnsi="Arial" w:cs="Arial"/>
          <w:sz w:val="20"/>
          <w:szCs w:val="20"/>
        </w:rPr>
        <w:t>Para estimar o valor da contratação, foi realizada pesquisa de preços com base em cotações formais com, no mínimo, 3 (três) fornecedores especializados no ramo de locação de equipamentos médicos. A pesquisa considerou também contratações similares realizadas por outros órgãos públicos, consultadas no Painel de Preços do Governo Federal e no Portal Nacional de Contratações Públicas (PNCP), para garantir que o valor seja compatível com o praticado no mercado.</w:t>
      </w:r>
    </w:p>
    <w:p w14:paraId="7C592AAB"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7. GESTÃO DE RISCOS (MATRIZ DE RISCOS SIMPLIFICADA)</w:t>
      </w:r>
    </w:p>
    <w:p w14:paraId="03C6DB6F"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(Conforme Art. 18, X e Art. 103 da Lei nº 14.133/2021)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3"/>
        <w:gridCol w:w="1304"/>
        <w:gridCol w:w="792"/>
        <w:gridCol w:w="3142"/>
        <w:gridCol w:w="1313"/>
      </w:tblGrid>
      <w:tr w:rsidR="00123DBD" w:rsidRPr="00863201" w14:paraId="5D14B136" w14:textId="77777777" w:rsidTr="00136A53">
        <w:trPr>
          <w:tblHeader/>
          <w:tblCellSpacing w:w="15" w:type="dxa"/>
        </w:trPr>
        <w:tc>
          <w:tcPr>
            <w:tcW w:w="0" w:type="auto"/>
            <w:vAlign w:val="center"/>
            <w:hideMark/>
          </w:tcPr>
          <w:p w14:paraId="7EDCE7CB"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Risco Potencial</w:t>
            </w:r>
          </w:p>
        </w:tc>
        <w:tc>
          <w:tcPr>
            <w:tcW w:w="0" w:type="auto"/>
            <w:vAlign w:val="center"/>
            <w:hideMark/>
          </w:tcPr>
          <w:p w14:paraId="7BB558F8"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Probabilidade</w:t>
            </w:r>
          </w:p>
        </w:tc>
        <w:tc>
          <w:tcPr>
            <w:tcW w:w="0" w:type="auto"/>
            <w:vAlign w:val="center"/>
            <w:hideMark/>
          </w:tcPr>
          <w:p w14:paraId="7723169B"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Impacto</w:t>
            </w:r>
          </w:p>
        </w:tc>
        <w:tc>
          <w:tcPr>
            <w:tcW w:w="0" w:type="auto"/>
            <w:vAlign w:val="center"/>
            <w:hideMark/>
          </w:tcPr>
          <w:p w14:paraId="18272389"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Medida de Mitigação</w:t>
            </w:r>
          </w:p>
        </w:tc>
        <w:tc>
          <w:tcPr>
            <w:tcW w:w="0" w:type="auto"/>
            <w:vAlign w:val="center"/>
            <w:hideMark/>
          </w:tcPr>
          <w:p w14:paraId="308AEF8D"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Responsável</w:t>
            </w:r>
          </w:p>
        </w:tc>
      </w:tr>
      <w:tr w:rsidR="00123DBD" w:rsidRPr="00863201" w14:paraId="4CA9963B" w14:textId="77777777" w:rsidTr="00136A53">
        <w:trPr>
          <w:tblCellSpacing w:w="15" w:type="dxa"/>
        </w:trPr>
        <w:tc>
          <w:tcPr>
            <w:tcW w:w="0" w:type="auto"/>
            <w:vAlign w:val="center"/>
            <w:hideMark/>
          </w:tcPr>
          <w:p w14:paraId="7DDF5F45"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1. Atraso na entrega do equipamento locado ou na realização da manutenção</w:t>
            </w:r>
          </w:p>
        </w:tc>
        <w:tc>
          <w:tcPr>
            <w:tcW w:w="0" w:type="auto"/>
            <w:vAlign w:val="center"/>
            <w:hideMark/>
          </w:tcPr>
          <w:p w14:paraId="7D56E787"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Média</w:t>
            </w:r>
          </w:p>
        </w:tc>
        <w:tc>
          <w:tcPr>
            <w:tcW w:w="0" w:type="auto"/>
            <w:vAlign w:val="center"/>
            <w:hideMark/>
          </w:tcPr>
          <w:p w14:paraId="09FD23DA"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4F5514C5"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Exigir cronograma detalhado; prever sanção por atraso; fiscalização atuante.</w:t>
            </w:r>
          </w:p>
        </w:tc>
        <w:tc>
          <w:tcPr>
            <w:tcW w:w="0" w:type="auto"/>
            <w:vAlign w:val="center"/>
            <w:hideMark/>
          </w:tcPr>
          <w:p w14:paraId="0E0ABAB6"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Fiscal do Contrato</w:t>
            </w:r>
          </w:p>
        </w:tc>
      </w:tr>
      <w:tr w:rsidR="00123DBD" w:rsidRPr="00863201" w14:paraId="31D493CE" w14:textId="77777777" w:rsidTr="00136A53">
        <w:trPr>
          <w:tblCellSpacing w:w="15" w:type="dxa"/>
        </w:trPr>
        <w:tc>
          <w:tcPr>
            <w:tcW w:w="0" w:type="auto"/>
            <w:vAlign w:val="center"/>
            <w:hideMark/>
          </w:tcPr>
          <w:p w14:paraId="20F54587"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2. Qualidade inferior do equipamento locado ou das peças de reposição</w:t>
            </w:r>
          </w:p>
        </w:tc>
        <w:tc>
          <w:tcPr>
            <w:tcW w:w="0" w:type="auto"/>
            <w:vAlign w:val="center"/>
            <w:hideMark/>
          </w:tcPr>
          <w:p w14:paraId="7C791BB0"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Média</w:t>
            </w:r>
          </w:p>
        </w:tc>
        <w:tc>
          <w:tcPr>
            <w:tcW w:w="0" w:type="auto"/>
            <w:vAlign w:val="center"/>
            <w:hideMark/>
          </w:tcPr>
          <w:p w14:paraId="4D28325C"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1A20E457"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Exigir equipamento novo ou em perfeitas condições; exigir peças originais ou equivalentes com certificado; inspecionar o equipamento/peças.</w:t>
            </w:r>
          </w:p>
        </w:tc>
        <w:tc>
          <w:tcPr>
            <w:tcW w:w="0" w:type="auto"/>
            <w:vAlign w:val="center"/>
            <w:hideMark/>
          </w:tcPr>
          <w:p w14:paraId="7AE4AD2D"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Fiscal do Contrato</w:t>
            </w:r>
          </w:p>
        </w:tc>
      </w:tr>
      <w:tr w:rsidR="00123DBD" w:rsidRPr="00863201" w14:paraId="1B522047" w14:textId="77777777" w:rsidTr="00136A53">
        <w:trPr>
          <w:tblCellSpacing w:w="15" w:type="dxa"/>
        </w:trPr>
        <w:tc>
          <w:tcPr>
            <w:tcW w:w="0" w:type="auto"/>
            <w:vAlign w:val="center"/>
            <w:hideMark/>
          </w:tcPr>
          <w:p w14:paraId="43371470"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lastRenderedPageBreak/>
              <w:t>3. Serviço de manutenção não corrige o defeito / Equipamento inoperante</w:t>
            </w:r>
          </w:p>
        </w:tc>
        <w:tc>
          <w:tcPr>
            <w:tcW w:w="0" w:type="auto"/>
            <w:vAlign w:val="center"/>
            <w:hideMark/>
          </w:tcPr>
          <w:p w14:paraId="3317D4EB"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Baixa</w:t>
            </w:r>
          </w:p>
        </w:tc>
        <w:tc>
          <w:tcPr>
            <w:tcW w:w="0" w:type="auto"/>
            <w:vAlign w:val="center"/>
            <w:hideMark/>
          </w:tcPr>
          <w:p w14:paraId="3450191C"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Alto</w:t>
            </w:r>
          </w:p>
        </w:tc>
        <w:tc>
          <w:tcPr>
            <w:tcW w:w="0" w:type="auto"/>
            <w:vAlign w:val="center"/>
            <w:hideMark/>
          </w:tcPr>
          <w:p w14:paraId="7FE0038F"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Exigir testes de funcionalidade completos antes do recebimento; garantia mínima de 06 meses para o serviço.</w:t>
            </w:r>
          </w:p>
        </w:tc>
        <w:tc>
          <w:tcPr>
            <w:tcW w:w="0" w:type="auto"/>
            <w:vAlign w:val="center"/>
            <w:hideMark/>
          </w:tcPr>
          <w:p w14:paraId="4FF59496"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Contratada / Fiscal</w:t>
            </w:r>
          </w:p>
        </w:tc>
      </w:tr>
      <w:tr w:rsidR="00123DBD" w:rsidRPr="00863201" w14:paraId="615D08EB" w14:textId="77777777" w:rsidTr="00136A53">
        <w:trPr>
          <w:tblCellSpacing w:w="15" w:type="dxa"/>
        </w:trPr>
        <w:tc>
          <w:tcPr>
            <w:tcW w:w="0" w:type="auto"/>
            <w:vAlign w:val="center"/>
            <w:hideMark/>
          </w:tcPr>
          <w:p w14:paraId="38ACF8D8"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4. Acidente de trabalho</w:t>
            </w:r>
          </w:p>
        </w:tc>
        <w:tc>
          <w:tcPr>
            <w:tcW w:w="0" w:type="auto"/>
            <w:vAlign w:val="center"/>
            <w:hideMark/>
          </w:tcPr>
          <w:p w14:paraId="5ED34105"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Baixa</w:t>
            </w:r>
          </w:p>
        </w:tc>
        <w:tc>
          <w:tcPr>
            <w:tcW w:w="0" w:type="auto"/>
            <w:vAlign w:val="center"/>
            <w:hideMark/>
          </w:tcPr>
          <w:p w14:paraId="697252C0"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Médio</w:t>
            </w:r>
          </w:p>
        </w:tc>
        <w:tc>
          <w:tcPr>
            <w:tcW w:w="0" w:type="auto"/>
            <w:vAlign w:val="center"/>
            <w:hideMark/>
          </w:tcPr>
          <w:p w14:paraId="61DD8C34"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Exigir cumprimento das normas de segurança do trabalho; uso de EPIs.</w:t>
            </w:r>
          </w:p>
        </w:tc>
        <w:tc>
          <w:tcPr>
            <w:tcW w:w="0" w:type="auto"/>
            <w:vAlign w:val="center"/>
            <w:hideMark/>
          </w:tcPr>
          <w:p w14:paraId="0B589BC8" w14:textId="77777777" w:rsidR="00123DBD" w:rsidRPr="00863201" w:rsidRDefault="00123DBD" w:rsidP="00136A53">
            <w:pPr>
              <w:spacing w:after="160" w:line="259" w:lineRule="auto"/>
              <w:rPr>
                <w:rFonts w:ascii="Arial" w:hAnsi="Arial" w:cs="Arial"/>
                <w:sz w:val="20"/>
                <w:szCs w:val="20"/>
              </w:rPr>
            </w:pPr>
            <w:r w:rsidRPr="00863201">
              <w:rPr>
                <w:rFonts w:ascii="Arial" w:hAnsi="Arial" w:cs="Arial"/>
                <w:sz w:val="20"/>
                <w:szCs w:val="20"/>
              </w:rPr>
              <w:t>Contratada</w:t>
            </w:r>
          </w:p>
        </w:tc>
      </w:tr>
    </w:tbl>
    <w:p w14:paraId="492C013A"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8. FISCALIZAÇÃO DO CONTRATO</w:t>
      </w:r>
    </w:p>
    <w:p w14:paraId="3837F074"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8.1. Responsabilidades do Fiscal</w:t>
      </w:r>
    </w:p>
    <w:p w14:paraId="55105892" w14:textId="77777777" w:rsidR="00123DBD" w:rsidRPr="00863201" w:rsidRDefault="00123DBD" w:rsidP="00123DBD">
      <w:pPr>
        <w:spacing w:after="160" w:line="259" w:lineRule="auto"/>
        <w:rPr>
          <w:rFonts w:ascii="Arial" w:hAnsi="Arial" w:cs="Arial"/>
          <w:sz w:val="20"/>
          <w:szCs w:val="20"/>
        </w:rPr>
      </w:pPr>
      <w:r w:rsidRPr="00863201">
        <w:rPr>
          <w:rFonts w:ascii="Arial" w:hAnsi="Arial" w:cs="Arial"/>
          <w:sz w:val="20"/>
          <w:szCs w:val="20"/>
        </w:rPr>
        <w:t>A fiscalização será exercida por servidor(es) designado(s) formalmente, com base no Art. 117 da Lei 14.133/2021 e no Decreto Estadual nº 51.651/2021, que deverá:</w:t>
      </w:r>
    </w:p>
    <w:p w14:paraId="6F22CF59"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Acompanhar in loco a utilização e a necessidade de manutenção do equipamento locado.</w:t>
      </w:r>
    </w:p>
    <w:p w14:paraId="25798245"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Aprovar o laudo técnico preliminar em caso de manutenção.</w:t>
      </w:r>
    </w:p>
    <w:p w14:paraId="41874B23" w14:textId="77777777" w:rsidR="00123DBD" w:rsidRPr="00863201"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Atestar a entrega do equipamento em plenas condições de uso e a conclusão dos serviços de manutenção e a conformidade com o especificado.</w:t>
      </w:r>
    </w:p>
    <w:p w14:paraId="7E5A4EC9" w14:textId="77777777" w:rsidR="00123DBD" w:rsidRPr="0060393E" w:rsidRDefault="00123DBD" w:rsidP="00123DBD">
      <w:pPr>
        <w:tabs>
          <w:tab w:val="num" w:pos="720"/>
        </w:tabs>
        <w:spacing w:after="160" w:line="259" w:lineRule="auto"/>
        <w:rPr>
          <w:rFonts w:ascii="Arial" w:hAnsi="Arial" w:cs="Arial"/>
          <w:sz w:val="20"/>
          <w:szCs w:val="20"/>
        </w:rPr>
      </w:pPr>
      <w:r w:rsidRPr="00863201">
        <w:rPr>
          <w:rFonts w:ascii="Arial" w:hAnsi="Arial" w:cs="Arial"/>
          <w:sz w:val="20"/>
          <w:szCs w:val="20"/>
        </w:rPr>
        <w:t>Elaborar o Termo de Recebimento Provisório e, após o decurso do prazo de observação, o Termo de Recebimento Definitivo.</w:t>
      </w:r>
    </w:p>
    <w:p w14:paraId="698D6363"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9. CONDIÇÕES DE PAGAMENTO</w:t>
      </w:r>
    </w:p>
    <w:p w14:paraId="702ABC3B" w14:textId="77777777" w:rsidR="00123DBD" w:rsidRPr="00863201" w:rsidRDefault="00123DBD" w:rsidP="00123DBD">
      <w:pPr>
        <w:spacing w:after="160" w:line="259" w:lineRule="auto"/>
        <w:rPr>
          <w:rFonts w:ascii="Arial" w:hAnsi="Arial" w:cs="Arial"/>
          <w:b/>
          <w:bCs/>
          <w:sz w:val="20"/>
          <w:szCs w:val="20"/>
        </w:rPr>
      </w:pPr>
      <w:r w:rsidRPr="00863201">
        <w:rPr>
          <w:rFonts w:ascii="Arial" w:hAnsi="Arial" w:cs="Arial"/>
          <w:b/>
          <w:bCs/>
          <w:sz w:val="20"/>
          <w:szCs w:val="20"/>
        </w:rPr>
        <w:t>9.1. Pagamento Mensal</w:t>
      </w:r>
    </w:p>
    <w:p w14:paraId="32841986" w14:textId="77777777" w:rsidR="00123DBD" w:rsidRPr="00863201" w:rsidRDefault="00123DBD" w:rsidP="00123DBD">
      <w:pPr>
        <w:spacing w:after="160" w:line="259" w:lineRule="auto"/>
        <w:rPr>
          <w:rFonts w:ascii="Arial" w:hAnsi="Arial" w:cs="Arial"/>
          <w:sz w:val="20"/>
          <w:szCs w:val="20"/>
        </w:rPr>
      </w:pPr>
      <w:r w:rsidRPr="00863201">
        <w:rPr>
          <w:rFonts w:ascii="Arial" w:hAnsi="Arial" w:cs="Arial"/>
          <w:sz w:val="20"/>
          <w:szCs w:val="20"/>
        </w:rPr>
        <w:t>O pagamento será efetuado em parcelas mensais, no prazo de até 30 (trinta) dias, contados a partir do ateste no documento fiscal, que só poderá ocorrer após a emissão do Termo de Recebimento Definitivo (referente à prestação de serviço mensal ou à conclusão da manutenção, se aplicável) pelo fiscal do contrato.</w:t>
      </w:r>
    </w:p>
    <w:p w14:paraId="10D3E759" w14:textId="77777777" w:rsidR="00123DBD" w:rsidRPr="00863201" w:rsidRDefault="00123DBD" w:rsidP="00123DBD">
      <w:pPr>
        <w:tabs>
          <w:tab w:val="left" w:pos="288"/>
        </w:tabs>
        <w:suppressAutoHyphens w:val="0"/>
        <w:ind w:right="73"/>
        <w:rPr>
          <w:rFonts w:ascii="Arial" w:hAnsi="Arial" w:cs="Arial"/>
          <w:b/>
          <w:bCs/>
          <w:sz w:val="20"/>
          <w:szCs w:val="20"/>
        </w:rPr>
      </w:pPr>
      <w:r w:rsidRPr="00863201">
        <w:rPr>
          <w:rFonts w:ascii="Arial" w:hAnsi="Arial" w:cs="Arial"/>
          <w:b/>
          <w:bCs/>
          <w:sz w:val="20"/>
          <w:szCs w:val="20"/>
        </w:rPr>
        <w:t>10. SANÇÕES ADMINISTRATIVAS</w:t>
      </w:r>
    </w:p>
    <w:p w14:paraId="2C5F079E" w14:textId="77777777" w:rsidR="00123DBD" w:rsidRPr="00863201" w:rsidRDefault="00123DBD" w:rsidP="00123DBD">
      <w:pPr>
        <w:tabs>
          <w:tab w:val="left" w:pos="288"/>
        </w:tabs>
        <w:suppressAutoHyphens w:val="0"/>
        <w:ind w:right="73"/>
        <w:rPr>
          <w:rFonts w:ascii="Arial" w:hAnsi="Arial" w:cs="Arial"/>
          <w:b/>
          <w:bCs/>
          <w:sz w:val="20"/>
          <w:szCs w:val="20"/>
        </w:rPr>
      </w:pPr>
      <w:r w:rsidRPr="00863201">
        <w:rPr>
          <w:rFonts w:ascii="Arial" w:hAnsi="Arial" w:cs="Arial"/>
          <w:b/>
          <w:bCs/>
          <w:sz w:val="20"/>
          <w:szCs w:val="20"/>
        </w:rPr>
        <w:t>10.1. Aplicação de Sanções</w:t>
      </w:r>
    </w:p>
    <w:p w14:paraId="54B3FA69" w14:textId="77777777" w:rsidR="00123DBD" w:rsidRPr="00863201" w:rsidRDefault="00123DBD" w:rsidP="00123DBD">
      <w:pPr>
        <w:tabs>
          <w:tab w:val="left" w:pos="288"/>
        </w:tabs>
        <w:suppressAutoHyphens w:val="0"/>
        <w:ind w:right="73"/>
        <w:jc w:val="center"/>
        <w:rPr>
          <w:rFonts w:ascii="Arial" w:hAnsi="Arial" w:cs="Arial"/>
          <w:sz w:val="20"/>
          <w:szCs w:val="20"/>
        </w:rPr>
      </w:pPr>
      <w:r w:rsidRPr="00863201">
        <w:rPr>
          <w:rFonts w:ascii="Arial" w:hAnsi="Arial" w:cs="Arial"/>
          <w:sz w:val="20"/>
          <w:szCs w:val="20"/>
        </w:rPr>
        <w:t xml:space="preserve">Pela inexecução total ou parcial do contrato, a Administração poderá, garantida a prévia defesa, aplicar à CONTRATADA as sanções previstas no </w:t>
      </w:r>
      <w:r w:rsidRPr="00863201">
        <w:rPr>
          <w:rFonts w:ascii="Arial" w:hAnsi="Arial" w:cs="Arial"/>
          <w:b/>
          <w:bCs/>
          <w:sz w:val="20"/>
          <w:szCs w:val="20"/>
        </w:rPr>
        <w:t>Capítulo III do Título IV da Lei nº 14.133/2021</w:t>
      </w:r>
      <w:r w:rsidRPr="00863201">
        <w:rPr>
          <w:rFonts w:ascii="Arial" w:hAnsi="Arial" w:cs="Arial"/>
          <w:sz w:val="20"/>
          <w:szCs w:val="20"/>
        </w:rPr>
        <w:t xml:space="preserve"> (Artigos 155 a 163), incluindo advertência, multa, impedimento de licitar e contratar e declaração de inidoneidade.</w:t>
      </w:r>
    </w:p>
    <w:p w14:paraId="096C51FA" w14:textId="77777777" w:rsidR="00F62E5B" w:rsidRDefault="00F62E5B" w:rsidP="00F62E5B"/>
    <w:p w14:paraId="3DD0147A" w14:textId="76A54827" w:rsidR="00F62E5B" w:rsidRPr="00F62E5B" w:rsidRDefault="00F62E5B" w:rsidP="00F62E5B">
      <w:pPr>
        <w:tabs>
          <w:tab w:val="left" w:pos="5400"/>
        </w:tabs>
      </w:pPr>
      <w:r>
        <w:tab/>
      </w:r>
    </w:p>
    <w:sectPr w:rsidR="00F62E5B" w:rsidRPr="00F62E5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96565" w14:textId="77777777" w:rsidR="002A7918" w:rsidRDefault="002A7918" w:rsidP="00F62E5B">
      <w:r>
        <w:separator/>
      </w:r>
    </w:p>
  </w:endnote>
  <w:endnote w:type="continuationSeparator" w:id="0">
    <w:p w14:paraId="6CB46A57" w14:textId="77777777" w:rsidR="002A7918" w:rsidRDefault="002A7918" w:rsidP="00F6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FE48"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Superintendência de Engenharia e Manutenção</w:t>
    </w:r>
  </w:p>
  <w:p w14:paraId="60D3DADC"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Fone: (81) 3181.5413</w:t>
    </w:r>
  </w:p>
  <w:p w14:paraId="3A80076F" w14:textId="77777777"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Hospital da Restauração</w:t>
    </w:r>
  </w:p>
  <w:p w14:paraId="2D10E295" w14:textId="01A3AA28" w:rsidR="00F62E5B" w:rsidRDefault="00F62E5B" w:rsidP="00F62E5B">
    <w:pPr>
      <w:pStyle w:val="Rodap"/>
      <w:rPr>
        <w:rFonts w:ascii="Verdana" w:hAnsi="Verdana"/>
        <w:color w:val="000080"/>
        <w:sz w:val="16"/>
        <w:szCs w:val="16"/>
      </w:rPr>
    </w:pPr>
    <w:r w:rsidRPr="003F32CB">
      <w:rPr>
        <w:rFonts w:ascii="Verdana" w:hAnsi="Verdana"/>
        <w:color w:val="000080"/>
        <w:sz w:val="16"/>
        <w:szCs w:val="16"/>
      </w:rPr>
      <w:t>Av. Agamenon Magalhães, S/Nº</w:t>
    </w:r>
    <w:r>
      <w:rPr>
        <w:rFonts w:ascii="Verdana" w:hAnsi="Verdana"/>
        <w:color w:val="000080"/>
        <w:sz w:val="16"/>
        <w:szCs w:val="16"/>
      </w:rPr>
      <w:t xml:space="preserve"> - </w:t>
    </w:r>
    <w:r w:rsidRPr="003F32CB">
      <w:rPr>
        <w:rFonts w:ascii="Verdana" w:hAnsi="Verdana"/>
        <w:color w:val="000080"/>
        <w:sz w:val="16"/>
        <w:szCs w:val="16"/>
      </w:rPr>
      <w:t>Derby</w:t>
    </w:r>
  </w:p>
  <w:p w14:paraId="5CA9FB2C" w14:textId="2704E3CB" w:rsidR="00F62E5B" w:rsidRPr="003F32CB" w:rsidRDefault="00F62E5B" w:rsidP="00F62E5B">
    <w:pPr>
      <w:pStyle w:val="Rodap"/>
      <w:rPr>
        <w:rFonts w:ascii="Verdana" w:hAnsi="Verdana"/>
        <w:color w:val="000080"/>
        <w:sz w:val="16"/>
        <w:szCs w:val="16"/>
      </w:rPr>
    </w:pPr>
    <w:r w:rsidRPr="003F32CB">
      <w:rPr>
        <w:rFonts w:ascii="Verdana" w:hAnsi="Verdana"/>
        <w:color w:val="000080"/>
        <w:sz w:val="16"/>
        <w:szCs w:val="16"/>
      </w:rPr>
      <w:t>Recife-PE</w:t>
    </w:r>
    <w:r>
      <w:rPr>
        <w:rFonts w:ascii="Verdana" w:hAnsi="Verdana"/>
        <w:color w:val="000080"/>
        <w:sz w:val="16"/>
        <w:szCs w:val="16"/>
      </w:rPr>
      <w:t xml:space="preserve"> </w:t>
    </w:r>
    <w:r w:rsidRPr="003F32CB">
      <w:rPr>
        <w:rFonts w:ascii="Verdana" w:hAnsi="Verdana"/>
        <w:color w:val="000080"/>
        <w:sz w:val="16"/>
        <w:szCs w:val="16"/>
      </w:rPr>
      <w:t>Cep. 52.010-040</w:t>
    </w:r>
  </w:p>
  <w:p w14:paraId="60FF27FE" w14:textId="77777777" w:rsidR="00F62E5B" w:rsidRDefault="00F62E5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4D8CC" w14:textId="77777777" w:rsidR="002A7918" w:rsidRDefault="002A7918" w:rsidP="00F62E5B">
      <w:r>
        <w:separator/>
      </w:r>
    </w:p>
  </w:footnote>
  <w:footnote w:type="continuationSeparator" w:id="0">
    <w:p w14:paraId="070E4B61" w14:textId="77777777" w:rsidR="002A7918" w:rsidRDefault="002A7918" w:rsidP="00F62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B5B1" w14:textId="25FD4296" w:rsidR="00F62E5B" w:rsidRDefault="00F62E5B" w:rsidP="00F62E5B">
    <w:pPr>
      <w:pStyle w:val="Cabealho"/>
    </w:pPr>
    <w:r>
      <w:rPr>
        <w:b/>
        <w:bCs/>
        <w:noProof/>
        <w:sz w:val="32"/>
        <w:szCs w:val="32"/>
      </w:rPr>
      <w:drawing>
        <wp:inline distT="0" distB="0" distL="0" distR="0" wp14:anchorId="4AE1BE1F" wp14:editId="7E4F1B42">
          <wp:extent cx="1409700" cy="1409700"/>
          <wp:effectExtent l="0" t="0" r="0" b="0"/>
          <wp:docPr id="3081916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r>
      <w:t xml:space="preserve">                                                </w:t>
    </w:r>
    <w:r>
      <w:rPr>
        <w:noProof/>
      </w:rPr>
      <w:drawing>
        <wp:inline distT="0" distB="0" distL="0" distR="0" wp14:anchorId="2E1A9B88" wp14:editId="6D566DD9">
          <wp:extent cx="2080404" cy="1377315"/>
          <wp:effectExtent l="0" t="0" r="0" b="0"/>
          <wp:docPr id="168625657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56579" name="Imagem 1686256579"/>
                  <pic:cNvPicPr/>
                </pic:nvPicPr>
                <pic:blipFill>
                  <a:blip r:embed="rId2">
                    <a:extLst>
                      <a:ext uri="{28A0092B-C50C-407E-A947-70E740481C1C}">
                        <a14:useLocalDpi xmlns:a14="http://schemas.microsoft.com/office/drawing/2010/main" val="0"/>
                      </a:ext>
                    </a:extLst>
                  </a:blip>
                  <a:stretch>
                    <a:fillRect/>
                  </a:stretch>
                </pic:blipFill>
                <pic:spPr>
                  <a:xfrm>
                    <a:off x="0" y="0"/>
                    <a:ext cx="2104698" cy="1393398"/>
                  </a:xfrm>
                  <a:prstGeom prst="rect">
                    <a:avLst/>
                  </a:prstGeom>
                </pic:spPr>
              </pic:pic>
            </a:graphicData>
          </a:graphic>
        </wp:inline>
      </w:drawing>
    </w:r>
  </w:p>
  <w:p w14:paraId="04F23945" w14:textId="2D499400" w:rsidR="00F62E5B" w:rsidRDefault="00F62E5B" w:rsidP="00F62E5B">
    <w:pPr>
      <w:pStyle w:val="Cabealho"/>
    </w:pPr>
    <w:r>
      <w:rPr>
        <w:noProof/>
      </w:rPr>
      <w:drawing>
        <wp:anchor distT="0" distB="0" distL="114300" distR="114300" simplePos="0" relativeHeight="251659264" behindDoc="1" locked="0" layoutInCell="1" allowOverlap="1" wp14:anchorId="7CF33B34" wp14:editId="25DF7257">
          <wp:simplePos x="0" y="0"/>
          <wp:positionH relativeFrom="margin">
            <wp:posOffset>-647700</wp:posOffset>
          </wp:positionH>
          <wp:positionV relativeFrom="page">
            <wp:posOffset>805180</wp:posOffset>
          </wp:positionV>
          <wp:extent cx="6790690" cy="9746774"/>
          <wp:effectExtent l="0" t="0" r="0" b="6985"/>
          <wp:wrapNone/>
          <wp:docPr id="3244967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96715" name="Imagem 324496715"/>
                  <pic:cNvPicPr/>
                </pic:nvPicPr>
                <pic:blipFill>
                  <a:blip r:embed="rId3">
                    <a:extLst>
                      <a:ext uri="{28A0092B-C50C-407E-A947-70E740481C1C}">
                        <a14:useLocalDpi xmlns:a14="http://schemas.microsoft.com/office/drawing/2010/main" val="0"/>
                      </a:ext>
                    </a:extLst>
                  </a:blip>
                  <a:stretch>
                    <a:fillRect/>
                  </a:stretch>
                </pic:blipFill>
                <pic:spPr>
                  <a:xfrm>
                    <a:off x="0" y="0"/>
                    <a:ext cx="6790690" cy="9746774"/>
                  </a:xfrm>
                  <a:prstGeom prst="rect">
                    <a:avLst/>
                  </a:prstGeom>
                </pic:spPr>
              </pic:pic>
            </a:graphicData>
          </a:graphic>
          <wp14:sizeRelH relativeFrom="margin">
            <wp14:pctWidth>0</wp14:pctWidth>
          </wp14:sizeRelH>
          <wp14:sizeRelV relativeFrom="margin">
            <wp14:pctHeight>0</wp14:pctHeight>
          </wp14:sizeRelV>
        </wp:anchor>
      </w:drawing>
    </w:r>
  </w:p>
  <w:p w14:paraId="0767044B" w14:textId="61D11618" w:rsidR="00F62E5B" w:rsidRPr="00F62E5B" w:rsidRDefault="00F62E5B" w:rsidP="00F62E5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81892"/>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C2CA3"/>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D0408"/>
    <w:multiLevelType w:val="hybridMultilevel"/>
    <w:tmpl w:val="963E52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3564B8"/>
    <w:multiLevelType w:val="hybridMultilevel"/>
    <w:tmpl w:val="A8703E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E0726A7"/>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E51346"/>
    <w:multiLevelType w:val="multilevel"/>
    <w:tmpl w:val="15EC7B9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36081F92"/>
    <w:multiLevelType w:val="multilevel"/>
    <w:tmpl w:val="6EBA42F6"/>
    <w:lvl w:ilvl="0">
      <w:start w:val="1"/>
      <w:numFmt w:val="decimal"/>
      <w:lvlText w:val="%1."/>
      <w:lvlJc w:val="left"/>
      <w:pPr>
        <w:ind w:left="72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B438E7"/>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EA3D35"/>
    <w:multiLevelType w:val="hybridMultilevel"/>
    <w:tmpl w:val="CD5E13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A4F7AF4"/>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FF1B69"/>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8722C5"/>
    <w:multiLevelType w:val="hybridMultilevel"/>
    <w:tmpl w:val="0DF602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37370AC"/>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692C80"/>
    <w:multiLevelType w:val="hybridMultilevel"/>
    <w:tmpl w:val="CEB473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9C91010"/>
    <w:multiLevelType w:val="hybridMultilevel"/>
    <w:tmpl w:val="2E2A82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B4E23AA"/>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357705">
    <w:abstractNumId w:val="14"/>
  </w:num>
  <w:num w:numId="2" w16cid:durableId="1251936213">
    <w:abstractNumId w:val="2"/>
  </w:num>
  <w:num w:numId="3" w16cid:durableId="377248073">
    <w:abstractNumId w:val="3"/>
  </w:num>
  <w:num w:numId="4" w16cid:durableId="495804186">
    <w:abstractNumId w:val="8"/>
  </w:num>
  <w:num w:numId="5" w16cid:durableId="952248122">
    <w:abstractNumId w:val="7"/>
  </w:num>
  <w:num w:numId="6" w16cid:durableId="781532345">
    <w:abstractNumId w:val="1"/>
  </w:num>
  <w:num w:numId="7" w16cid:durableId="932662213">
    <w:abstractNumId w:val="9"/>
  </w:num>
  <w:num w:numId="8" w16cid:durableId="1771125564">
    <w:abstractNumId w:val="15"/>
  </w:num>
  <w:num w:numId="9" w16cid:durableId="70542768">
    <w:abstractNumId w:val="4"/>
  </w:num>
  <w:num w:numId="10" w16cid:durableId="1082409106">
    <w:abstractNumId w:val="10"/>
  </w:num>
  <w:num w:numId="11" w16cid:durableId="1044788575">
    <w:abstractNumId w:val="12"/>
  </w:num>
  <w:num w:numId="12" w16cid:durableId="1300648353">
    <w:abstractNumId w:val="0"/>
  </w:num>
  <w:num w:numId="13" w16cid:durableId="1279070676">
    <w:abstractNumId w:val="6"/>
  </w:num>
  <w:num w:numId="14" w16cid:durableId="364988081">
    <w:abstractNumId w:val="5"/>
  </w:num>
  <w:num w:numId="15" w16cid:durableId="1050107082">
    <w:abstractNumId w:val="13"/>
  </w:num>
  <w:num w:numId="16" w16cid:durableId="11993176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5B"/>
    <w:rsid w:val="00032683"/>
    <w:rsid w:val="000558E6"/>
    <w:rsid w:val="000D2C29"/>
    <w:rsid w:val="00123DBD"/>
    <w:rsid w:val="00152DB6"/>
    <w:rsid w:val="002A7918"/>
    <w:rsid w:val="006F70A2"/>
    <w:rsid w:val="00742108"/>
    <w:rsid w:val="00A34C0E"/>
    <w:rsid w:val="00BA3355"/>
    <w:rsid w:val="00F03F63"/>
    <w:rsid w:val="00F62E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E5E3A"/>
  <w15:chartTrackingRefBased/>
  <w15:docId w15:val="{20358C99-5A97-46BE-A900-09A5C419C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C2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har"/>
    <w:uiPriority w:val="9"/>
    <w:qFormat/>
    <w:rsid w:val="00F62E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62E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62E5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62E5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62E5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62E5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2E5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2E5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2E5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2E5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62E5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62E5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62E5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62E5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62E5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2E5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2E5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2E5B"/>
    <w:rPr>
      <w:rFonts w:eastAsiaTheme="majorEastAsia" w:cstheme="majorBidi"/>
      <w:color w:val="272727" w:themeColor="text1" w:themeTint="D8"/>
    </w:rPr>
  </w:style>
  <w:style w:type="paragraph" w:styleId="Ttulo">
    <w:name w:val="Title"/>
    <w:basedOn w:val="Normal"/>
    <w:next w:val="Normal"/>
    <w:link w:val="TtuloChar"/>
    <w:uiPriority w:val="10"/>
    <w:qFormat/>
    <w:rsid w:val="00F62E5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2E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2E5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2E5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2E5B"/>
    <w:pPr>
      <w:spacing w:before="160"/>
      <w:jc w:val="center"/>
    </w:pPr>
    <w:rPr>
      <w:i/>
      <w:iCs/>
      <w:color w:val="404040" w:themeColor="text1" w:themeTint="BF"/>
    </w:rPr>
  </w:style>
  <w:style w:type="character" w:customStyle="1" w:styleId="CitaoChar">
    <w:name w:val="Citação Char"/>
    <w:basedOn w:val="Fontepargpadro"/>
    <w:link w:val="Citao"/>
    <w:uiPriority w:val="29"/>
    <w:rsid w:val="00F62E5B"/>
    <w:rPr>
      <w:i/>
      <w:iCs/>
      <w:color w:val="404040" w:themeColor="text1" w:themeTint="BF"/>
    </w:rPr>
  </w:style>
  <w:style w:type="paragraph" w:styleId="PargrafodaLista">
    <w:name w:val="List Paragraph"/>
    <w:aliases w:val="Normal - Marcadores,Segundo,Lista Itens"/>
    <w:basedOn w:val="Normal"/>
    <w:uiPriority w:val="34"/>
    <w:qFormat/>
    <w:rsid w:val="00F62E5B"/>
    <w:pPr>
      <w:ind w:left="720"/>
      <w:contextualSpacing/>
    </w:pPr>
  </w:style>
  <w:style w:type="character" w:styleId="nfaseIntensa">
    <w:name w:val="Intense Emphasis"/>
    <w:basedOn w:val="Fontepargpadro"/>
    <w:uiPriority w:val="21"/>
    <w:qFormat/>
    <w:rsid w:val="00F62E5B"/>
    <w:rPr>
      <w:i/>
      <w:iCs/>
      <w:color w:val="2F5496" w:themeColor="accent1" w:themeShade="BF"/>
    </w:rPr>
  </w:style>
  <w:style w:type="paragraph" w:styleId="CitaoIntensa">
    <w:name w:val="Intense Quote"/>
    <w:basedOn w:val="Normal"/>
    <w:next w:val="Normal"/>
    <w:link w:val="CitaoIntensaChar"/>
    <w:uiPriority w:val="30"/>
    <w:qFormat/>
    <w:rsid w:val="00F62E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62E5B"/>
    <w:rPr>
      <w:i/>
      <w:iCs/>
      <w:color w:val="2F5496" w:themeColor="accent1" w:themeShade="BF"/>
    </w:rPr>
  </w:style>
  <w:style w:type="character" w:styleId="RefernciaIntensa">
    <w:name w:val="Intense Reference"/>
    <w:basedOn w:val="Fontepargpadro"/>
    <w:uiPriority w:val="32"/>
    <w:qFormat/>
    <w:rsid w:val="00F62E5B"/>
    <w:rPr>
      <w:b/>
      <w:bCs/>
      <w:smallCaps/>
      <w:color w:val="2F5496" w:themeColor="accent1" w:themeShade="BF"/>
      <w:spacing w:val="5"/>
    </w:rPr>
  </w:style>
  <w:style w:type="paragraph" w:styleId="Cabealho">
    <w:name w:val="header"/>
    <w:basedOn w:val="Normal"/>
    <w:link w:val="CabealhoChar"/>
    <w:uiPriority w:val="99"/>
    <w:unhideWhenUsed/>
    <w:rsid w:val="00F62E5B"/>
    <w:pPr>
      <w:tabs>
        <w:tab w:val="center" w:pos="4252"/>
        <w:tab w:val="right" w:pos="8504"/>
      </w:tabs>
    </w:pPr>
  </w:style>
  <w:style w:type="character" w:customStyle="1" w:styleId="CabealhoChar">
    <w:name w:val="Cabeçalho Char"/>
    <w:basedOn w:val="Fontepargpadro"/>
    <w:link w:val="Cabealho"/>
    <w:uiPriority w:val="99"/>
    <w:rsid w:val="00F62E5B"/>
  </w:style>
  <w:style w:type="paragraph" w:styleId="Rodap">
    <w:name w:val="footer"/>
    <w:basedOn w:val="Normal"/>
    <w:link w:val="RodapChar"/>
    <w:uiPriority w:val="99"/>
    <w:unhideWhenUsed/>
    <w:rsid w:val="00F62E5B"/>
    <w:pPr>
      <w:tabs>
        <w:tab w:val="center" w:pos="4252"/>
        <w:tab w:val="right" w:pos="8504"/>
      </w:tabs>
    </w:pPr>
  </w:style>
  <w:style w:type="character" w:customStyle="1" w:styleId="RodapChar">
    <w:name w:val="Rodapé Char"/>
    <w:basedOn w:val="Fontepargpadro"/>
    <w:link w:val="Rodap"/>
    <w:uiPriority w:val="99"/>
    <w:rsid w:val="00F62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2523</Words>
  <Characters>13626</Characters>
  <Application>Microsoft Office Word</Application>
  <DocSecurity>0</DocSecurity>
  <Lines>113</Lines>
  <Paragraphs>32</Paragraphs>
  <ScaleCrop>false</ScaleCrop>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Victória Regina Correia da Silva</dc:creator>
  <cp:keywords/>
  <dc:description/>
  <cp:lastModifiedBy>Victória Regina Correia da Silva</cp:lastModifiedBy>
  <cp:revision>2</cp:revision>
  <dcterms:created xsi:type="dcterms:W3CDTF">2026-01-08T16:37:00Z</dcterms:created>
  <dcterms:modified xsi:type="dcterms:W3CDTF">2026-01-08T16:37:00Z</dcterms:modified>
</cp:coreProperties>
</file>