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B8264D">
      <w:pPr>
        <w:pStyle w:val="5"/>
        <w:ind w:left="102" w:firstLine="0"/>
        <w:jc w:val="left"/>
        <w:rPr>
          <w:sz w:val="20"/>
        </w:rPr>
      </w:pPr>
    </w:p>
    <w:p w14:paraId="09678756">
      <w:pPr>
        <w:pStyle w:val="5"/>
        <w:ind w:left="0" w:firstLine="0"/>
        <w:jc w:val="left"/>
        <w:rPr>
          <w:sz w:val="20"/>
        </w:rPr>
      </w:pPr>
    </w:p>
    <w:p w14:paraId="34D5C6B6">
      <w:pPr>
        <w:pStyle w:val="5"/>
        <w:ind w:left="0" w:firstLine="0"/>
        <w:jc w:val="left"/>
        <w:rPr>
          <w:sz w:val="20"/>
        </w:rPr>
      </w:pPr>
    </w:p>
    <w:p w14:paraId="5A891472">
      <w:pPr>
        <w:pStyle w:val="5"/>
        <w:spacing w:before="11"/>
        <w:ind w:left="0" w:firstLine="0"/>
        <w:jc w:val="left"/>
        <w:rPr>
          <w:sz w:val="20"/>
        </w:rPr>
      </w:pPr>
    </w:p>
    <w:p w14:paraId="3062497A">
      <w:pPr>
        <w:spacing w:before="90"/>
        <w:ind w:left="2912" w:right="2465" w:firstLine="0"/>
        <w:jc w:val="center"/>
        <w:rPr>
          <w:b/>
          <w:sz w:val="24"/>
        </w:rPr>
      </w:pPr>
      <w:r>
        <w:rPr>
          <w:b/>
          <w:sz w:val="24"/>
          <w:u w:val="thick"/>
        </w:rPr>
        <w:t>TERMO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REFERÊNCIA</w:t>
      </w:r>
    </w:p>
    <w:p w14:paraId="44732CF3">
      <w:pPr>
        <w:pStyle w:val="5"/>
        <w:ind w:left="0" w:firstLine="0"/>
        <w:jc w:val="left"/>
        <w:rPr>
          <w:b/>
          <w:sz w:val="20"/>
        </w:rPr>
      </w:pPr>
    </w:p>
    <w:p w14:paraId="7EA664AA">
      <w:pPr>
        <w:pStyle w:val="5"/>
        <w:spacing w:before="9"/>
        <w:ind w:left="0" w:firstLine="0"/>
        <w:jc w:val="left"/>
        <w:rPr>
          <w:b/>
          <w:sz w:val="20"/>
        </w:rPr>
      </w:pPr>
    </w:p>
    <w:p w14:paraId="4570C04A">
      <w:pPr>
        <w:pStyle w:val="7"/>
        <w:numPr>
          <w:ilvl w:val="0"/>
          <w:numId w:val="1"/>
        </w:numPr>
        <w:tabs>
          <w:tab w:val="left" w:pos="526"/>
        </w:tabs>
        <w:spacing w:before="90" w:after="0" w:line="274" w:lineRule="exact"/>
        <w:ind w:left="526" w:right="0" w:hanging="180"/>
        <w:jc w:val="both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OBJETO:</w:t>
      </w:r>
    </w:p>
    <w:p w14:paraId="404FFE78">
      <w:pPr>
        <w:pStyle w:val="7"/>
        <w:numPr>
          <w:ilvl w:val="0"/>
          <w:numId w:val="1"/>
        </w:numPr>
        <w:tabs>
          <w:tab w:val="left" w:pos="526"/>
        </w:tabs>
        <w:spacing w:before="90" w:after="0" w:line="274" w:lineRule="exact"/>
        <w:ind w:left="526" w:right="0" w:hanging="180"/>
        <w:jc w:val="both"/>
        <w:rPr>
          <w:b/>
          <w:sz w:val="24"/>
        </w:rPr>
      </w:pPr>
    </w:p>
    <w:p w14:paraId="544C8D58">
      <w:pPr>
        <w:pStyle w:val="7"/>
        <w:numPr>
          <w:ilvl w:val="1"/>
          <w:numId w:val="1"/>
        </w:numPr>
        <w:tabs>
          <w:tab w:val="left" w:pos="1405"/>
        </w:tabs>
        <w:spacing w:before="0" w:after="0" w:line="240" w:lineRule="auto"/>
        <w:ind w:left="202" w:right="110" w:firstLine="707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FRAGMENTADORA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PAPEL,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"/>
          <w:sz w:val="24"/>
        </w:rPr>
        <w:t xml:space="preserve"> </w:t>
      </w:r>
      <w:r>
        <w:rPr>
          <w:sz w:val="24"/>
        </w:rPr>
        <w:t>quantidades e exigências estabelecidas neste Termo, para fins de utilização n</w:t>
      </w:r>
      <w:r>
        <w:rPr>
          <w:rFonts w:hint="default"/>
          <w:sz w:val="24"/>
          <w:lang w:val="pt-BR"/>
        </w:rPr>
        <w:t>a Secretaria de Desenvolvimento Agrário, Agricultura, Pecuária e Pesca do Estado de Pernambuco.SDAAPP</w:t>
      </w:r>
    </w:p>
    <w:p w14:paraId="505C581A">
      <w:pPr>
        <w:pStyle w:val="5"/>
        <w:spacing w:before="6"/>
        <w:ind w:left="0" w:firstLine="0"/>
        <w:jc w:val="left"/>
      </w:pPr>
    </w:p>
    <w:tbl>
      <w:tblPr>
        <w:tblStyle w:val="4"/>
        <w:tblW w:w="0" w:type="auto"/>
        <w:tblInd w:w="13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4382"/>
        <w:gridCol w:w="1215"/>
        <w:gridCol w:w="1255"/>
      </w:tblGrid>
      <w:tr w14:paraId="4C59B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46" w:type="dxa"/>
          </w:tcPr>
          <w:p w14:paraId="7D5C21FB">
            <w:pPr>
              <w:pStyle w:val="8"/>
              <w:spacing w:line="256" w:lineRule="exact"/>
              <w:ind w:left="90" w:right="1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ITEM</w:t>
            </w:r>
          </w:p>
        </w:tc>
        <w:tc>
          <w:tcPr>
            <w:tcW w:w="4382" w:type="dxa"/>
          </w:tcPr>
          <w:p w14:paraId="5E8EFABF">
            <w:pPr>
              <w:pStyle w:val="8"/>
              <w:spacing w:line="256" w:lineRule="exact"/>
              <w:ind w:left="518"/>
              <w:rPr>
                <w:b/>
                <w:sz w:val="24"/>
              </w:rPr>
            </w:pPr>
            <w:r>
              <w:rPr>
                <w:b/>
                <w:sz w:val="24"/>
              </w:rPr>
              <w:t>ESPECIFICAÇÃO</w:t>
            </w:r>
          </w:p>
        </w:tc>
        <w:tc>
          <w:tcPr>
            <w:tcW w:w="1215" w:type="dxa"/>
          </w:tcPr>
          <w:p w14:paraId="4CD40750">
            <w:pPr>
              <w:pStyle w:val="8"/>
              <w:spacing w:line="256" w:lineRule="exact"/>
              <w:ind w:left="341" w:right="331"/>
              <w:jc w:val="center"/>
              <w:rPr>
                <w:rFonts w:hint="default"/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UN</w:t>
            </w:r>
            <w:r>
              <w:rPr>
                <w:rFonts w:hint="default"/>
                <w:b/>
                <w:sz w:val="24"/>
                <w:lang w:val="pt-BR"/>
              </w:rPr>
              <w:t>D</w:t>
            </w:r>
          </w:p>
        </w:tc>
        <w:tc>
          <w:tcPr>
            <w:tcW w:w="1255" w:type="dxa"/>
          </w:tcPr>
          <w:p w14:paraId="6221A250">
            <w:pPr>
              <w:pStyle w:val="8"/>
              <w:spacing w:line="256" w:lineRule="exact"/>
              <w:ind w:left="152" w:right="142"/>
              <w:jc w:val="center"/>
              <w:rPr>
                <w:rFonts w:hint="default"/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QU</w:t>
            </w:r>
            <w:r>
              <w:rPr>
                <w:rFonts w:hint="default"/>
                <w:b/>
                <w:sz w:val="24"/>
                <w:lang w:val="pt-BR"/>
              </w:rPr>
              <w:t>ANT</w:t>
            </w:r>
          </w:p>
        </w:tc>
      </w:tr>
      <w:tr w14:paraId="53D1AF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946" w:type="dxa"/>
          </w:tcPr>
          <w:p w14:paraId="3A9027EA">
            <w:pPr>
              <w:pStyle w:val="8"/>
              <w:rPr>
                <w:sz w:val="26"/>
              </w:rPr>
            </w:pPr>
          </w:p>
          <w:p w14:paraId="285B62A3">
            <w:pPr>
              <w:pStyle w:val="8"/>
              <w:rPr>
                <w:sz w:val="26"/>
              </w:rPr>
            </w:pPr>
          </w:p>
          <w:p w14:paraId="2D3050FA">
            <w:pPr>
              <w:pStyle w:val="8"/>
              <w:spacing w:before="222"/>
              <w:ind w:left="90" w:right="81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4382" w:type="dxa"/>
          </w:tcPr>
          <w:p w14:paraId="548F67EB">
            <w:pPr>
              <w:pStyle w:val="8"/>
              <w:ind w:right="234"/>
              <w:rPr>
                <w:rFonts w:hint="default"/>
                <w:sz w:val="24"/>
                <w:lang w:val="pt-BR"/>
              </w:rPr>
            </w:pPr>
            <w:r>
              <w:rPr>
                <w:rFonts w:hint="default"/>
                <w:sz w:val="24"/>
                <w:lang w:val="pt-BR"/>
              </w:rPr>
              <w:t>(Efisco interno 567761-0)</w:t>
            </w:r>
          </w:p>
          <w:p w14:paraId="04BA238C">
            <w:pPr>
              <w:keepNext w:val="0"/>
              <w:keepLines w:val="0"/>
              <w:widowControl/>
              <w:suppressLineNumbers w:val="0"/>
              <w:spacing w:before="0" w:beforeAutospacing="0" w:after="160" w:afterAutospacing="0" w:line="256" w:lineRule="auto"/>
              <w:ind w:left="0" w:right="0"/>
              <w:jc w:val="left"/>
              <w:rPr>
                <w:lang w:val="pt-BR"/>
              </w:rPr>
            </w:pPr>
            <w:r>
              <w:rPr>
                <w:rFonts w:hint="eastAsia" w:ascii="Calibri" w:hAnsi="Calibri" w:eastAsia="Calibri" w:cs="Times New Roman"/>
                <w:kern w:val="0"/>
                <w:sz w:val="22"/>
                <w:szCs w:val="22"/>
                <w:lang w:val="pt-BR" w:eastAsia="zh-CN" w:bidi="ar"/>
              </w:rPr>
              <w:t>FRAGMENTADORA - PARA CORTE DE PAPEL, CARTAO DE CREDITO, CD OU DVD EM PARTICULAS DE 4,00X37,00MM, CAPACIDADE DE 10 FOLHAS E CESTO DE 20 L,COM VELOCIDADE DE 2,5M/MIN,ABERTURA DA FENDA 230MM,MEDINDO 42,00X35,30X23,90CM,BIVOLT,NA COR PRETA</w:t>
            </w:r>
          </w:p>
          <w:p w14:paraId="680D07FF">
            <w:pPr>
              <w:pStyle w:val="8"/>
              <w:ind w:right="234"/>
              <w:rPr>
                <w:rFonts w:hint="default"/>
                <w:sz w:val="24"/>
                <w:lang w:val="pt-BR"/>
              </w:rPr>
            </w:pPr>
          </w:p>
        </w:tc>
        <w:tc>
          <w:tcPr>
            <w:tcW w:w="1215" w:type="dxa"/>
          </w:tcPr>
          <w:p w14:paraId="32BF090B">
            <w:pPr>
              <w:pStyle w:val="8"/>
              <w:rPr>
                <w:sz w:val="26"/>
              </w:rPr>
            </w:pPr>
          </w:p>
          <w:p w14:paraId="499CCBBC">
            <w:pPr>
              <w:pStyle w:val="8"/>
              <w:rPr>
                <w:sz w:val="26"/>
              </w:rPr>
            </w:pPr>
          </w:p>
          <w:p w14:paraId="0E73DCF9">
            <w:pPr>
              <w:pStyle w:val="8"/>
              <w:spacing w:before="222"/>
              <w:ind w:left="337" w:right="331"/>
              <w:jc w:val="center"/>
              <w:rPr>
                <w:sz w:val="24"/>
              </w:rPr>
            </w:pPr>
            <w:r>
              <w:rPr>
                <w:sz w:val="24"/>
              </w:rPr>
              <w:t>UND</w:t>
            </w:r>
          </w:p>
        </w:tc>
        <w:tc>
          <w:tcPr>
            <w:tcW w:w="1255" w:type="dxa"/>
          </w:tcPr>
          <w:p w14:paraId="464930AD">
            <w:pPr>
              <w:pStyle w:val="8"/>
              <w:rPr>
                <w:sz w:val="26"/>
              </w:rPr>
            </w:pPr>
          </w:p>
          <w:p w14:paraId="7EF3CA19">
            <w:pPr>
              <w:pStyle w:val="8"/>
              <w:rPr>
                <w:sz w:val="26"/>
              </w:rPr>
            </w:pPr>
          </w:p>
          <w:p w14:paraId="7F49B964">
            <w:pPr>
              <w:pStyle w:val="8"/>
              <w:spacing w:before="222"/>
              <w:ind w:left="151" w:right="142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</w:tr>
    </w:tbl>
    <w:p w14:paraId="3917B053">
      <w:pPr>
        <w:pStyle w:val="5"/>
        <w:spacing w:before="8"/>
        <w:ind w:left="0" w:firstLine="0"/>
        <w:jc w:val="left"/>
        <w:rPr>
          <w:sz w:val="23"/>
        </w:rPr>
      </w:pPr>
    </w:p>
    <w:p w14:paraId="7F2E929C">
      <w:pPr>
        <w:pStyle w:val="2"/>
        <w:numPr>
          <w:ilvl w:val="0"/>
          <w:numId w:val="1"/>
        </w:numPr>
        <w:tabs>
          <w:tab w:val="left" w:pos="562"/>
        </w:tabs>
        <w:spacing w:before="0" w:after="0" w:line="274" w:lineRule="exact"/>
        <w:ind w:left="562" w:right="0" w:hanging="180"/>
        <w:jc w:val="both"/>
      </w:pPr>
      <w:r>
        <w:t>-</w:t>
      </w:r>
      <w:r>
        <w:rPr>
          <w:spacing w:val="-3"/>
        </w:rPr>
        <w:t xml:space="preserve"> </w:t>
      </w:r>
      <w:r>
        <w:t>JUSTIFICATIVA:</w:t>
      </w:r>
    </w:p>
    <w:p w14:paraId="03B2E57C">
      <w:pPr>
        <w:pStyle w:val="7"/>
        <w:numPr>
          <w:ilvl w:val="1"/>
          <w:numId w:val="1"/>
        </w:numPr>
        <w:tabs>
          <w:tab w:val="left" w:pos="1304"/>
        </w:tabs>
        <w:spacing w:before="0" w:after="0" w:line="240" w:lineRule="auto"/>
        <w:ind w:left="202" w:right="109" w:firstLine="707"/>
        <w:jc w:val="both"/>
        <w:rPr>
          <w:sz w:val="24"/>
        </w:rPr>
      </w:pPr>
      <w:r>
        <w:rPr>
          <w:sz w:val="24"/>
        </w:rPr>
        <w:t xml:space="preserve">– A contratação se justifica a fim de atender as necessidades do </w:t>
      </w:r>
      <w:r>
        <w:rPr>
          <w:rFonts w:hint="default"/>
          <w:sz w:val="24"/>
          <w:lang w:val="pt-BR"/>
        </w:rPr>
        <w:t>gabinete do secretário</w:t>
      </w:r>
      <w:r>
        <w:rPr>
          <w:spacing w:val="1"/>
          <w:sz w:val="24"/>
        </w:rPr>
        <w:t xml:space="preserve"> </w:t>
      </w:r>
      <w:r>
        <w:rPr>
          <w:rFonts w:hint="default"/>
          <w:spacing w:val="1"/>
          <w:sz w:val="24"/>
          <w:lang w:val="pt-BR"/>
        </w:rPr>
        <w:t>desta SDAAPP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visto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fragmentação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confidenciais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sensíveis</w:t>
      </w:r>
      <w:r>
        <w:rPr>
          <w:spacing w:val="1"/>
          <w:sz w:val="24"/>
        </w:rPr>
        <w:t xml:space="preserve"> </w:t>
      </w:r>
      <w:r>
        <w:rPr>
          <w:sz w:val="24"/>
        </w:rPr>
        <w:t>evita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vazamento de informações sigilosas, protegendo os interesses e a privacidade e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>
        <w:rPr>
          <w:rFonts w:hint="default"/>
          <w:sz w:val="24"/>
          <w:lang w:val="pt-BR"/>
        </w:rPr>
        <w:t xml:space="preserve">as </w:t>
      </w:r>
      <w:r>
        <w:rPr>
          <w:sz w:val="24"/>
        </w:rPr>
        <w:t>instituições governamentais.</w:t>
      </w:r>
    </w:p>
    <w:p w14:paraId="1098F72D">
      <w:pPr>
        <w:pStyle w:val="5"/>
        <w:spacing w:before="3"/>
        <w:ind w:left="0" w:firstLine="0"/>
        <w:jc w:val="left"/>
      </w:pPr>
    </w:p>
    <w:p w14:paraId="6EE03E5F">
      <w:pPr>
        <w:pStyle w:val="2"/>
        <w:numPr>
          <w:ilvl w:val="0"/>
          <w:numId w:val="1"/>
        </w:numPr>
        <w:tabs>
          <w:tab w:val="left" w:pos="524"/>
        </w:tabs>
        <w:spacing w:before="0" w:after="0" w:line="274" w:lineRule="exact"/>
        <w:ind w:left="523" w:right="0" w:hanging="181"/>
        <w:jc w:val="left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MÉTODO DE</w:t>
      </w:r>
      <w:r>
        <w:rPr>
          <w:spacing w:val="-1"/>
        </w:rPr>
        <w:t xml:space="preserve"> </w:t>
      </w:r>
      <w:r>
        <w:t>CONTRATAÇÃO</w:t>
      </w:r>
    </w:p>
    <w:p w14:paraId="3A53DD97">
      <w:pPr>
        <w:pStyle w:val="7"/>
        <w:numPr>
          <w:ilvl w:val="1"/>
          <w:numId w:val="1"/>
        </w:numPr>
        <w:tabs>
          <w:tab w:val="left" w:pos="1282"/>
        </w:tabs>
        <w:spacing w:before="0" w:after="0" w:line="240" w:lineRule="auto"/>
        <w:ind w:left="202" w:right="116" w:firstLine="707"/>
        <w:jc w:val="both"/>
        <w:rPr>
          <w:sz w:val="24"/>
        </w:rPr>
      </w:pPr>
      <w:r>
        <w:rPr>
          <w:sz w:val="24"/>
        </w:rPr>
        <w:t>– A aquisição do objeto será por meio de Dispensa de Licitação fundamentada no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rFonts w:hint="default"/>
          <w:spacing w:val="-1"/>
          <w:sz w:val="24"/>
          <w:lang w:val="pt-BR"/>
        </w:rPr>
        <w:t>75, II, da Lei 14.133/2021</w:t>
      </w:r>
    </w:p>
    <w:p w14:paraId="28F1652F">
      <w:pPr>
        <w:pStyle w:val="5"/>
        <w:spacing w:before="2"/>
        <w:ind w:left="0" w:firstLine="0"/>
        <w:jc w:val="left"/>
      </w:pPr>
    </w:p>
    <w:p w14:paraId="56167B13">
      <w:pPr>
        <w:pStyle w:val="2"/>
        <w:numPr>
          <w:ilvl w:val="0"/>
          <w:numId w:val="1"/>
        </w:numPr>
        <w:tabs>
          <w:tab w:val="left" w:pos="502"/>
        </w:tabs>
        <w:spacing w:before="0" w:after="0" w:line="274" w:lineRule="exact"/>
        <w:ind w:left="502" w:right="0" w:hanging="180"/>
        <w:jc w:val="left"/>
      </w:pP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CRITÉRIOS DE</w:t>
      </w:r>
      <w:r>
        <w:rPr>
          <w:spacing w:val="-4"/>
        </w:rPr>
        <w:t xml:space="preserve"> </w:t>
      </w:r>
      <w:r>
        <w:t>ACEITAÇÃO DO</w:t>
      </w:r>
      <w:r>
        <w:rPr>
          <w:spacing w:val="-1"/>
        </w:rPr>
        <w:t xml:space="preserve"> </w:t>
      </w:r>
      <w:r>
        <w:t>OBJETO</w:t>
      </w:r>
    </w:p>
    <w:p w14:paraId="4DBA19B3">
      <w:pPr>
        <w:pStyle w:val="7"/>
        <w:numPr>
          <w:ilvl w:val="1"/>
          <w:numId w:val="1"/>
        </w:numPr>
        <w:tabs>
          <w:tab w:val="left" w:pos="1342"/>
        </w:tabs>
        <w:spacing w:before="0" w:after="0" w:line="240" w:lineRule="auto"/>
        <w:ind w:left="202" w:right="110" w:firstLine="707"/>
        <w:jc w:val="both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rFonts w:hint="default"/>
          <w:spacing w:val="1"/>
          <w:sz w:val="24"/>
          <w:lang w:val="pt-BR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rFonts w:hint="default"/>
          <w:sz w:val="24"/>
          <w:lang w:val="pt-BR"/>
        </w:rPr>
        <w:t>dez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rFonts w:hint="default"/>
          <w:sz w:val="24"/>
          <w:lang w:val="pt-BR"/>
        </w:rPr>
        <w:t xml:space="preserve"> da Nota de Empenho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remessa</w:t>
      </w:r>
      <w:r>
        <w:rPr>
          <w:spacing w:val="1"/>
          <w:sz w:val="24"/>
        </w:rPr>
        <w:t xml:space="preserve"> </w:t>
      </w:r>
      <w:r>
        <w:rPr>
          <w:sz w:val="24"/>
        </w:rPr>
        <w:t>única,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seguinte</w:t>
      </w:r>
      <w:r>
        <w:rPr>
          <w:spacing w:val="1"/>
          <w:sz w:val="24"/>
        </w:rPr>
        <w:t xml:space="preserve"> </w:t>
      </w:r>
      <w:r>
        <w:rPr>
          <w:sz w:val="24"/>
        </w:rPr>
        <w:t>endereço:</w:t>
      </w:r>
      <w:r>
        <w:rPr>
          <w:spacing w:val="1"/>
          <w:sz w:val="24"/>
        </w:rPr>
        <w:t xml:space="preserve"> </w:t>
      </w:r>
      <w:r>
        <w:rPr>
          <w:sz w:val="24"/>
        </w:rPr>
        <w:t>Avenida</w:t>
      </w:r>
      <w:r>
        <w:rPr>
          <w:spacing w:val="1"/>
          <w:sz w:val="24"/>
        </w:rPr>
        <w:t xml:space="preserve"> </w:t>
      </w:r>
      <w:r>
        <w:rPr>
          <w:rFonts w:hint="default"/>
          <w:spacing w:val="1"/>
          <w:sz w:val="24"/>
          <w:lang w:val="pt-BR"/>
        </w:rPr>
        <w:t>General San Martin. 1371</w:t>
      </w:r>
      <w:r>
        <w:rPr>
          <w:sz w:val="24"/>
        </w:rPr>
        <w:t xml:space="preserve"> -</w:t>
      </w:r>
      <w:r>
        <w:rPr>
          <w:rFonts w:hint="default"/>
          <w:sz w:val="24"/>
          <w:lang w:val="pt-BR"/>
        </w:rPr>
        <w:t xml:space="preserve"> Bongi - Recife - PE - CEP 50761-000 - Secretaria de Desenvolvimento Agrário, Agricultura, Pecuária e Pesca - SDAAPP.</w:t>
      </w:r>
    </w:p>
    <w:p w14:paraId="063DDCE3">
      <w:pPr>
        <w:pStyle w:val="7"/>
        <w:numPr>
          <w:ilvl w:val="1"/>
          <w:numId w:val="1"/>
        </w:numPr>
        <w:tabs>
          <w:tab w:val="left" w:pos="1282"/>
        </w:tabs>
        <w:spacing w:before="118" w:after="0" w:line="240" w:lineRule="auto"/>
        <w:ind w:left="202" w:right="110" w:firstLine="707"/>
        <w:jc w:val="both"/>
        <w:rPr>
          <w:sz w:val="24"/>
        </w:rPr>
      </w:pPr>
      <w:r>
        <w:rPr>
          <w:sz w:val="24"/>
        </w:rPr>
        <w:t>– Os bens poderão ser rejeitados, no todo ou em parte, quando em desacordo 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substituídos</w:t>
      </w:r>
      <w:r>
        <w:rPr>
          <w:spacing w:val="32"/>
          <w:sz w:val="24"/>
        </w:rPr>
        <w:t xml:space="preserve"> </w:t>
      </w:r>
      <w:r>
        <w:rPr>
          <w:sz w:val="24"/>
        </w:rPr>
        <w:t>no</w:t>
      </w:r>
      <w:r>
        <w:rPr>
          <w:spacing w:val="29"/>
          <w:sz w:val="24"/>
        </w:rPr>
        <w:t xml:space="preserve"> </w:t>
      </w:r>
      <w:r>
        <w:rPr>
          <w:sz w:val="24"/>
        </w:rPr>
        <w:t>prazo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30</w:t>
      </w:r>
      <w:r>
        <w:rPr>
          <w:spacing w:val="32"/>
          <w:sz w:val="24"/>
        </w:rPr>
        <w:t xml:space="preserve"> </w:t>
      </w:r>
      <w:r>
        <w:rPr>
          <w:sz w:val="24"/>
        </w:rPr>
        <w:t>(trinta)</w:t>
      </w:r>
      <w:r>
        <w:rPr>
          <w:spacing w:val="31"/>
          <w:sz w:val="24"/>
        </w:rPr>
        <w:t xml:space="preserve"> </w:t>
      </w:r>
      <w:r>
        <w:rPr>
          <w:sz w:val="24"/>
        </w:rPr>
        <w:t>dias</w:t>
      </w:r>
      <w:r>
        <w:rPr>
          <w:spacing w:val="33"/>
          <w:sz w:val="24"/>
        </w:rPr>
        <w:t xml:space="preserve"> </w:t>
      </w:r>
      <w:r>
        <w:rPr>
          <w:sz w:val="24"/>
        </w:rPr>
        <w:t>corridos,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contar</w:t>
      </w:r>
      <w:r>
        <w:rPr>
          <w:spacing w:val="31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34"/>
          <w:sz w:val="24"/>
        </w:rPr>
        <w:t xml:space="preserve"> </w:t>
      </w:r>
      <w:r>
        <w:rPr>
          <w:sz w:val="24"/>
        </w:rPr>
        <w:t>da</w:t>
      </w:r>
      <w:r>
        <w:rPr>
          <w:spacing w:val="3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3"/>
          <w:sz w:val="24"/>
        </w:rPr>
        <w:t xml:space="preserve"> </w:t>
      </w:r>
      <w:r>
        <w:rPr>
          <w:sz w:val="24"/>
        </w:rPr>
        <w:t>às</w:t>
      </w:r>
      <w:r>
        <w:rPr>
          <w:spacing w:val="-58"/>
          <w:sz w:val="24"/>
        </w:rPr>
        <w:t xml:space="preserve"> </w:t>
      </w:r>
      <w:r>
        <w:rPr>
          <w:sz w:val="24"/>
        </w:rPr>
        <w:t>suas</w:t>
      </w:r>
      <w:r>
        <w:rPr>
          <w:spacing w:val="-1"/>
          <w:sz w:val="24"/>
        </w:rPr>
        <w:t xml:space="preserve"> </w:t>
      </w:r>
      <w:r>
        <w:rPr>
          <w:sz w:val="24"/>
        </w:rPr>
        <w:t>custas</w:t>
      </w:r>
      <w:r>
        <w:rPr>
          <w:rFonts w:hint="default"/>
          <w:sz w:val="24"/>
          <w:lang w:val="pt-BR"/>
        </w:rPr>
        <w:t>.</w:t>
      </w:r>
    </w:p>
    <w:p w14:paraId="6F7C26AC">
      <w:pPr>
        <w:pStyle w:val="7"/>
        <w:numPr>
          <w:ilvl w:val="1"/>
          <w:numId w:val="1"/>
        </w:numPr>
        <w:tabs>
          <w:tab w:val="left" w:pos="1299"/>
        </w:tabs>
        <w:spacing w:before="121" w:after="0" w:line="240" w:lineRule="auto"/>
        <w:ind w:left="202" w:right="108" w:firstLine="707"/>
        <w:jc w:val="both"/>
        <w:rPr>
          <w:sz w:val="24"/>
        </w:rPr>
      </w:pPr>
      <w:r>
        <w:rPr>
          <w:sz w:val="24"/>
        </w:rPr>
        <w:t>– Os bens serão recebidos definitivamente no prazo máximo de 05 (cinco) dias,</w:t>
      </w:r>
      <w:r>
        <w:rPr>
          <w:spacing w:val="1"/>
          <w:sz w:val="24"/>
        </w:rPr>
        <w:t xml:space="preserve"> </w:t>
      </w:r>
      <w:r>
        <w:rPr>
          <w:sz w:val="24"/>
        </w:rPr>
        <w:t>contados do recebimento provisório, após a verificação da qualidade e quantidade do material,</w:t>
      </w:r>
      <w:r>
        <w:rPr>
          <w:spacing w:val="-5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2"/>
          <w:sz w:val="24"/>
        </w:rPr>
        <w:t xml:space="preserve"> </w:t>
      </w:r>
      <w:r>
        <w:rPr>
          <w:sz w:val="24"/>
        </w:rPr>
        <w:t>mediante termo circunstanciado.</w:t>
      </w:r>
    </w:p>
    <w:p w14:paraId="737E17D8">
      <w:pPr>
        <w:pStyle w:val="7"/>
        <w:numPr>
          <w:ilvl w:val="1"/>
          <w:numId w:val="1"/>
        </w:numPr>
        <w:tabs>
          <w:tab w:val="left" w:pos="1275"/>
        </w:tabs>
        <w:spacing w:before="120" w:after="0" w:line="240" w:lineRule="auto"/>
        <w:ind w:left="202" w:right="111" w:firstLine="707"/>
        <w:jc w:val="both"/>
        <w:rPr>
          <w:sz w:val="24"/>
        </w:rPr>
      </w:pPr>
      <w:r>
        <w:rPr>
          <w:sz w:val="24"/>
        </w:rPr>
        <w:t>– Na hipótese de a verificação a que se refere o subitem anterior não ser procedida</w:t>
      </w:r>
      <w:r>
        <w:rPr>
          <w:spacing w:val="1"/>
          <w:sz w:val="24"/>
        </w:rPr>
        <w:t xml:space="preserve"> </w:t>
      </w:r>
      <w:r>
        <w:rPr>
          <w:sz w:val="24"/>
        </w:rPr>
        <w:t>dentro do prazo fixado, reputar-se-á como realizada, consumando-se o recebimento definitivo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dia do esgotamento do prazo.</w:t>
      </w:r>
    </w:p>
    <w:p w14:paraId="761F5AB7">
      <w:pPr>
        <w:pStyle w:val="7"/>
        <w:numPr>
          <w:ilvl w:val="1"/>
          <w:numId w:val="1"/>
        </w:numPr>
        <w:tabs>
          <w:tab w:val="left" w:pos="1287"/>
        </w:tabs>
        <w:spacing w:before="120" w:after="0" w:line="240" w:lineRule="auto"/>
        <w:ind w:left="202" w:right="112" w:firstLine="707"/>
        <w:jc w:val="both"/>
        <w:rPr>
          <w:sz w:val="24"/>
        </w:rPr>
      </w:pPr>
      <w:r>
        <w:rPr>
          <w:sz w:val="24"/>
        </w:rPr>
        <w:t>– O recebimento provisório ou definitivo do objeto não exclui a 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pelos prejuízos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da</w:t>
      </w:r>
      <w:r>
        <w:rPr>
          <w:spacing w:val="-2"/>
          <w:sz w:val="24"/>
        </w:rPr>
        <w:t xml:space="preserve"> </w:t>
      </w:r>
      <w:r>
        <w:rPr>
          <w:sz w:val="24"/>
        </w:rPr>
        <w:t>incorreta 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contrato.</w:t>
      </w:r>
    </w:p>
    <w:p w14:paraId="231867AD">
      <w:pPr>
        <w:pStyle w:val="5"/>
        <w:spacing w:before="5"/>
        <w:ind w:left="0" w:firstLine="0"/>
        <w:jc w:val="left"/>
      </w:pPr>
    </w:p>
    <w:p w14:paraId="1E4F7721">
      <w:pPr>
        <w:pStyle w:val="5"/>
        <w:spacing w:before="5"/>
        <w:ind w:left="0" w:firstLine="0"/>
        <w:jc w:val="left"/>
      </w:pPr>
    </w:p>
    <w:p w14:paraId="4D12EFAA">
      <w:pPr>
        <w:pStyle w:val="5"/>
        <w:spacing w:before="5"/>
        <w:ind w:left="0" w:firstLine="0"/>
        <w:jc w:val="left"/>
      </w:pPr>
    </w:p>
    <w:p w14:paraId="28789B54">
      <w:pPr>
        <w:pStyle w:val="5"/>
        <w:spacing w:before="5"/>
        <w:ind w:left="0" w:firstLine="0"/>
        <w:jc w:val="left"/>
      </w:pPr>
    </w:p>
    <w:p w14:paraId="667ABEBF">
      <w:pPr>
        <w:pStyle w:val="5"/>
        <w:spacing w:before="5"/>
        <w:ind w:left="0" w:firstLine="0"/>
        <w:jc w:val="left"/>
      </w:pPr>
    </w:p>
    <w:p w14:paraId="7222D996">
      <w:pPr>
        <w:pStyle w:val="2"/>
        <w:numPr>
          <w:ilvl w:val="0"/>
          <w:numId w:val="1"/>
        </w:numPr>
        <w:tabs>
          <w:tab w:val="left" w:pos="514"/>
        </w:tabs>
        <w:spacing w:before="0" w:after="0" w:line="240" w:lineRule="auto"/>
        <w:ind w:left="514" w:right="0" w:hanging="180"/>
        <w:jc w:val="left"/>
      </w:pPr>
      <w:r>
        <w:t>–</w:t>
      </w:r>
      <w:r>
        <w:rPr>
          <w:spacing w:val="-2"/>
        </w:rPr>
        <w:t xml:space="preserve"> </w:t>
      </w:r>
      <w:r>
        <w:t>OBRIGÇÕES DA</w:t>
      </w:r>
      <w:r>
        <w:rPr>
          <w:spacing w:val="-2"/>
        </w:rPr>
        <w:t xml:space="preserve"> </w:t>
      </w:r>
      <w:r>
        <w:t>CONTRATADA</w:t>
      </w:r>
    </w:p>
    <w:p w14:paraId="0020BD54">
      <w:pPr>
        <w:spacing w:after="0" w:line="240" w:lineRule="auto"/>
        <w:jc w:val="left"/>
      </w:pPr>
    </w:p>
    <w:p w14:paraId="29E1FE19">
      <w:pPr>
        <w:pStyle w:val="5"/>
        <w:spacing w:before="80" w:line="237" w:lineRule="auto"/>
        <w:ind w:left="0" w:leftChars="0" w:firstLine="0" w:firstLineChars="0"/>
        <w:jc w:val="left"/>
      </w:pPr>
      <w:r>
        <w:t>Além</w:t>
      </w:r>
      <w:r>
        <w:rPr>
          <w:spacing w:val="12"/>
        </w:rPr>
        <w:t xml:space="preserve"> </w:t>
      </w:r>
      <w:r>
        <w:t>das</w:t>
      </w:r>
      <w:r>
        <w:rPr>
          <w:spacing w:val="13"/>
        </w:rPr>
        <w:t xml:space="preserve"> </w:t>
      </w:r>
      <w:r>
        <w:t>obrigações</w:t>
      </w:r>
      <w:r>
        <w:rPr>
          <w:spacing w:val="15"/>
        </w:rPr>
        <w:t xml:space="preserve"> </w:t>
      </w:r>
      <w:r>
        <w:t>resultantes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aplicação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Lei</w:t>
      </w:r>
      <w:r>
        <w:rPr>
          <w:spacing w:val="13"/>
        </w:rPr>
        <w:t xml:space="preserve"> </w:t>
      </w:r>
      <w:r>
        <w:t>n°</w:t>
      </w:r>
      <w:r>
        <w:rPr>
          <w:spacing w:val="18"/>
        </w:rPr>
        <w:t xml:space="preserve"> </w:t>
      </w:r>
      <w:r>
        <w:rPr>
          <w:rFonts w:hint="default"/>
          <w:spacing w:val="18"/>
          <w:lang w:val="pt-BR"/>
        </w:rPr>
        <w:t>14.133/2021</w:t>
      </w:r>
      <w:r>
        <w:t>,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CONTRATADA</w:t>
      </w:r>
      <w:r>
        <w:rPr>
          <w:rFonts w:hint="default"/>
          <w:lang w:val="pt-BR"/>
        </w:rPr>
        <w:t xml:space="preserve"> </w:t>
      </w:r>
      <w:r>
        <w:rPr>
          <w:spacing w:val="-57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ainda:</w:t>
      </w:r>
    </w:p>
    <w:p w14:paraId="391A02B3">
      <w:pPr>
        <w:spacing w:after="0" w:line="240" w:lineRule="auto"/>
        <w:jc w:val="left"/>
      </w:pPr>
    </w:p>
    <w:p w14:paraId="5085F8CA">
      <w:pPr>
        <w:pStyle w:val="7"/>
        <w:numPr>
          <w:ilvl w:val="1"/>
          <w:numId w:val="1"/>
        </w:numPr>
        <w:tabs>
          <w:tab w:val="left" w:pos="1323"/>
        </w:tabs>
        <w:spacing w:before="0" w:after="0" w:line="240" w:lineRule="auto"/>
        <w:ind w:left="202" w:right="110" w:firstLine="707"/>
        <w:jc w:val="both"/>
        <w:rPr>
          <w:sz w:val="24"/>
        </w:rPr>
      </w:pPr>
      <w:r>
        <w:rPr>
          <w:sz w:val="24"/>
        </w:rPr>
        <w:t>– Indicar formalmente preposto para funcionar como elo entre a empresa e 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solução de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 assuntos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 para execução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111DE23A">
      <w:pPr>
        <w:pStyle w:val="7"/>
        <w:numPr>
          <w:ilvl w:val="1"/>
          <w:numId w:val="1"/>
        </w:numPr>
        <w:tabs>
          <w:tab w:val="left" w:pos="1297"/>
        </w:tabs>
        <w:spacing w:before="120" w:after="0" w:line="240" w:lineRule="auto"/>
        <w:ind w:left="202" w:right="109" w:firstLine="707"/>
        <w:jc w:val="both"/>
        <w:rPr>
          <w:sz w:val="24"/>
        </w:rPr>
      </w:pPr>
      <w:r>
        <w:rPr>
          <w:sz w:val="24"/>
        </w:rPr>
        <w:t>– Responsabilizar-se pelos encargos trabalhistas, previdenciários, sociais, fiscais,</w:t>
      </w:r>
      <w:r>
        <w:rPr>
          <w:spacing w:val="1"/>
          <w:sz w:val="24"/>
        </w:rPr>
        <w:t xml:space="preserve"> </w:t>
      </w:r>
      <w:r>
        <w:rPr>
          <w:sz w:val="24"/>
        </w:rPr>
        <w:t>comerciais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outros, resultantes 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exigência</w:t>
      </w:r>
      <w:r>
        <w:rPr>
          <w:spacing w:val="-1"/>
          <w:sz w:val="24"/>
        </w:rPr>
        <w:t xml:space="preserve"> </w:t>
      </w:r>
      <w:r>
        <w:rPr>
          <w:sz w:val="24"/>
        </w:rPr>
        <w:t>legal.</w:t>
      </w:r>
    </w:p>
    <w:p w14:paraId="62DBA906">
      <w:pPr>
        <w:pStyle w:val="7"/>
        <w:numPr>
          <w:ilvl w:val="1"/>
          <w:numId w:val="1"/>
        </w:numPr>
        <w:tabs>
          <w:tab w:val="left" w:pos="1290"/>
        </w:tabs>
        <w:spacing w:before="121" w:after="0" w:line="240" w:lineRule="auto"/>
        <w:ind w:left="202" w:right="112" w:firstLine="707"/>
        <w:jc w:val="both"/>
        <w:rPr>
          <w:sz w:val="24"/>
        </w:rPr>
      </w:pPr>
      <w:r>
        <w:rPr>
          <w:sz w:val="24"/>
        </w:rPr>
        <w:t>– .Apresentar o preço do objeto contratual abrangendo todas as despesas, entre as</w:t>
      </w:r>
      <w:r>
        <w:rPr>
          <w:spacing w:val="1"/>
          <w:sz w:val="24"/>
        </w:rPr>
        <w:t xml:space="preserve"> </w:t>
      </w:r>
      <w:r>
        <w:rPr>
          <w:sz w:val="24"/>
        </w:rPr>
        <w:t>quais se destacam: impostos, taxas, fretes, seguros e demais encargos de qualquer natureza,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 façam indispensáveis à perfeita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do objeto.</w:t>
      </w:r>
    </w:p>
    <w:p w14:paraId="596438EB">
      <w:pPr>
        <w:pStyle w:val="7"/>
        <w:numPr>
          <w:ilvl w:val="1"/>
          <w:numId w:val="1"/>
        </w:numPr>
        <w:tabs>
          <w:tab w:val="left" w:pos="1292"/>
        </w:tabs>
        <w:spacing w:before="120" w:after="0" w:line="240" w:lineRule="auto"/>
        <w:ind w:left="202" w:right="110" w:firstLine="707"/>
        <w:jc w:val="both"/>
        <w:rPr>
          <w:sz w:val="24"/>
        </w:rPr>
      </w:pPr>
      <w:r>
        <w:rPr>
          <w:sz w:val="24"/>
        </w:rPr>
        <w:t>– –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transferir a</w:t>
      </w:r>
      <w:r>
        <w:rPr>
          <w:spacing w:val="-1"/>
          <w:sz w:val="24"/>
        </w:rPr>
        <w:t xml:space="preserve"> </w:t>
      </w:r>
      <w:r>
        <w:rPr>
          <w:sz w:val="24"/>
        </w:rPr>
        <w:t>outrem, no</w:t>
      </w:r>
      <w:r>
        <w:rPr>
          <w:spacing w:val="-1"/>
          <w:sz w:val="24"/>
        </w:rPr>
        <w:t xml:space="preserve"> </w:t>
      </w:r>
      <w:r>
        <w:rPr>
          <w:sz w:val="24"/>
        </w:rPr>
        <w:t>todo 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parte,</w:t>
      </w:r>
      <w:r>
        <w:rPr>
          <w:spacing w:val="-1"/>
          <w:sz w:val="24"/>
        </w:rPr>
        <w:t xml:space="preserve"> </w:t>
      </w:r>
      <w:r>
        <w:rPr>
          <w:sz w:val="24"/>
        </w:rPr>
        <w:t>o fornecimento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objeto.</w:t>
      </w:r>
    </w:p>
    <w:p w14:paraId="370BDD39">
      <w:pPr>
        <w:pStyle w:val="7"/>
        <w:numPr>
          <w:ilvl w:val="1"/>
          <w:numId w:val="1"/>
        </w:numPr>
        <w:tabs>
          <w:tab w:val="left" w:pos="1309"/>
        </w:tabs>
        <w:spacing w:before="120" w:after="0" w:line="240" w:lineRule="auto"/>
        <w:ind w:left="202" w:right="117" w:firstLine="707"/>
        <w:jc w:val="both"/>
        <w:rPr>
          <w:sz w:val="24"/>
        </w:rPr>
      </w:pPr>
      <w:r>
        <w:rPr>
          <w:sz w:val="24"/>
        </w:rPr>
        <w:t>– Efetuar a entrega do objeto em perfeitas condições, conforme especificações,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local constantes</w:t>
      </w:r>
      <w:r>
        <w:rPr>
          <w:spacing w:val="2"/>
          <w:sz w:val="24"/>
        </w:rPr>
        <w:t xml:space="preserve"> </w:t>
      </w:r>
      <w:r>
        <w:rPr>
          <w:sz w:val="24"/>
        </w:rPr>
        <w:t>neste Termo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Referência.</w:t>
      </w:r>
    </w:p>
    <w:p w14:paraId="3D1706EE">
      <w:pPr>
        <w:pStyle w:val="7"/>
        <w:numPr>
          <w:ilvl w:val="1"/>
          <w:numId w:val="1"/>
        </w:numPr>
        <w:tabs>
          <w:tab w:val="left" w:pos="1285"/>
        </w:tabs>
        <w:spacing w:before="120" w:after="0" w:line="240" w:lineRule="auto"/>
        <w:ind w:left="202" w:right="111" w:firstLine="707"/>
        <w:jc w:val="both"/>
        <w:rPr>
          <w:sz w:val="24"/>
        </w:rPr>
      </w:pPr>
      <w:r>
        <w:rPr>
          <w:sz w:val="24"/>
        </w:rPr>
        <w:t>– Responsabilizar-se pelos vícios e danos decorrentes do objeto, de acordo com o</w:t>
      </w:r>
      <w:r>
        <w:rPr>
          <w:spacing w:val="1"/>
          <w:sz w:val="24"/>
        </w:rPr>
        <w:t xml:space="preserve"> </w:t>
      </w:r>
      <w:r>
        <w:rPr>
          <w:sz w:val="24"/>
        </w:rPr>
        <w:t>Código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 nº 8.078, de 1990);</w:t>
      </w:r>
    </w:p>
    <w:p w14:paraId="6DA79F08">
      <w:pPr>
        <w:pStyle w:val="7"/>
        <w:numPr>
          <w:ilvl w:val="1"/>
          <w:numId w:val="1"/>
        </w:numPr>
        <w:tabs>
          <w:tab w:val="left" w:pos="1417"/>
        </w:tabs>
        <w:spacing w:before="120" w:after="0" w:line="240" w:lineRule="auto"/>
        <w:ind w:left="202" w:right="115" w:firstLine="707"/>
        <w:jc w:val="both"/>
        <w:rPr>
          <w:sz w:val="24"/>
        </w:rPr>
      </w:pPr>
      <w:r>
        <w:rPr>
          <w:sz w:val="24"/>
        </w:rPr>
        <w:t>– Comunicar à Contratante, no prazo máximo de 24 (vinte e quatro) horas que</w:t>
      </w:r>
      <w:r>
        <w:rPr>
          <w:spacing w:val="1"/>
          <w:sz w:val="24"/>
        </w:rPr>
        <w:t xml:space="preserve"> </w:t>
      </w:r>
      <w:r>
        <w:rPr>
          <w:sz w:val="24"/>
        </w:rPr>
        <w:t>antecede a data da entrega, os motivos que impossibilitem o cumprimento do prazo previsto,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3867F92E">
      <w:pPr>
        <w:pStyle w:val="5"/>
        <w:ind w:left="0" w:firstLine="0"/>
        <w:jc w:val="left"/>
        <w:rPr>
          <w:sz w:val="26"/>
        </w:rPr>
      </w:pPr>
    </w:p>
    <w:p w14:paraId="0C4F08CE">
      <w:pPr>
        <w:pStyle w:val="2"/>
        <w:numPr>
          <w:ilvl w:val="0"/>
          <w:numId w:val="1"/>
        </w:numPr>
        <w:tabs>
          <w:tab w:val="left" w:pos="524"/>
        </w:tabs>
        <w:spacing w:before="222" w:after="0" w:line="240" w:lineRule="auto"/>
        <w:ind w:left="523" w:right="0" w:hanging="181"/>
        <w:jc w:val="left"/>
      </w:pP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CONTRATANTE</w:t>
      </w:r>
    </w:p>
    <w:p w14:paraId="47E93A3A">
      <w:pPr>
        <w:pStyle w:val="5"/>
        <w:spacing w:before="11"/>
        <w:rPr>
          <w:b/>
          <w:sz w:val="26"/>
        </w:rPr>
      </w:pPr>
    </w:p>
    <w:p w14:paraId="211C5C0C">
      <w:pPr>
        <w:tabs>
          <w:tab w:val="left" w:pos="545"/>
        </w:tabs>
        <w:ind w:left="251"/>
        <w:rPr>
          <w:b/>
          <w:sz w:val="19"/>
        </w:rPr>
      </w:pPr>
      <w:r>
        <w:rPr>
          <w:b/>
          <w:sz w:val="19"/>
        </w:rPr>
        <w:t>6.1 CLASSIFICAÇÃO ORÇAMENTÁRIA DA DESPESA</w:t>
      </w:r>
    </w:p>
    <w:p w14:paraId="0EDA911A">
      <w:pPr>
        <w:pStyle w:val="5"/>
        <w:spacing w:before="9"/>
        <w:rPr>
          <w:b/>
          <w:sz w:val="16"/>
        </w:rPr>
      </w:pPr>
    </w:p>
    <w:p w14:paraId="7B60DE55">
      <w:pPr>
        <w:pStyle w:val="5"/>
        <w:ind w:left="0" w:leftChars="0" w:firstLine="360" w:firstLineChars="150"/>
      </w:pPr>
      <w:r>
        <w:rPr>
          <w:b/>
        </w:rPr>
        <w:t>UG:</w:t>
      </w:r>
      <w:r>
        <w:rPr>
          <w:b/>
          <w:spacing w:val="3"/>
        </w:rPr>
        <w:t xml:space="preserve"> </w:t>
      </w:r>
      <w:r>
        <w:t>220101</w:t>
      </w:r>
      <w:bookmarkStart w:id="0" w:name="_GoBack"/>
      <w:bookmarkEnd w:id="0"/>
    </w:p>
    <w:p w14:paraId="35CE7C32">
      <w:pPr>
        <w:spacing w:before="96"/>
        <w:ind w:left="252"/>
        <w:rPr>
          <w:sz w:val="19"/>
        </w:rPr>
      </w:pPr>
      <w:r>
        <w:rPr>
          <w:b/>
          <w:sz w:val="19"/>
        </w:rPr>
        <w:t>FONTE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RECURSO:</w:t>
      </w:r>
    </w:p>
    <w:p w14:paraId="6337A169">
      <w:pPr>
        <w:spacing w:before="96"/>
        <w:ind w:left="252"/>
        <w:rPr>
          <w:b/>
          <w:spacing w:val="1"/>
          <w:sz w:val="19"/>
        </w:rPr>
      </w:pPr>
      <w:r>
        <w:rPr>
          <w:b/>
          <w:sz w:val="19"/>
        </w:rPr>
        <w:t>AÇÃO:</w:t>
      </w:r>
      <w:r>
        <w:rPr>
          <w:b/>
          <w:spacing w:val="1"/>
          <w:sz w:val="19"/>
        </w:rPr>
        <w:t xml:space="preserve"> </w:t>
      </w:r>
    </w:p>
    <w:p w14:paraId="0B597CD6">
      <w:pPr>
        <w:spacing w:before="96"/>
        <w:ind w:left="252"/>
        <w:rPr>
          <w:rFonts w:hint="default"/>
          <w:b/>
          <w:spacing w:val="1"/>
          <w:sz w:val="19"/>
          <w:lang w:val="pt-BR"/>
        </w:rPr>
      </w:pPr>
      <w:r>
        <w:rPr>
          <w:rFonts w:hint="default"/>
          <w:b/>
          <w:spacing w:val="1"/>
          <w:sz w:val="19"/>
          <w:lang w:val="pt-BR"/>
        </w:rPr>
        <w:t>SUB-AÇÃO</w:t>
      </w:r>
    </w:p>
    <w:p w14:paraId="03C066FA">
      <w:pPr>
        <w:spacing w:before="97"/>
        <w:ind w:left="252"/>
        <w:rPr>
          <w:sz w:val="19"/>
        </w:rPr>
      </w:pPr>
      <w:r>
        <w:rPr>
          <w:b/>
          <w:sz w:val="19"/>
        </w:rPr>
        <w:t>NATUREZA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"/>
          <w:sz w:val="19"/>
        </w:rPr>
        <w:t xml:space="preserve"> </w:t>
      </w:r>
      <w:r>
        <w:rPr>
          <w:b/>
          <w:sz w:val="19"/>
        </w:rPr>
        <w:t>DESPESA:</w:t>
      </w:r>
    </w:p>
    <w:p w14:paraId="0C62F986">
      <w:pPr>
        <w:pStyle w:val="5"/>
        <w:rPr>
          <w:sz w:val="22"/>
        </w:rPr>
      </w:pPr>
    </w:p>
    <w:p w14:paraId="169CFFDD">
      <w:pPr>
        <w:pStyle w:val="2"/>
        <w:numPr>
          <w:ilvl w:val="0"/>
          <w:numId w:val="1"/>
        </w:numPr>
        <w:tabs>
          <w:tab w:val="left" w:pos="524"/>
        </w:tabs>
        <w:spacing w:before="222" w:after="0" w:line="240" w:lineRule="auto"/>
        <w:ind w:left="523" w:right="0" w:hanging="181"/>
        <w:jc w:val="left"/>
      </w:pPr>
    </w:p>
    <w:p w14:paraId="6AF7E521">
      <w:pPr>
        <w:pStyle w:val="7"/>
        <w:numPr>
          <w:ilvl w:val="1"/>
          <w:numId w:val="1"/>
        </w:numPr>
        <w:tabs>
          <w:tab w:val="left" w:pos="1275"/>
        </w:tabs>
        <w:spacing w:before="115" w:after="0" w:line="240" w:lineRule="auto"/>
        <w:ind w:left="202" w:right="108" w:firstLine="707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rFonts w:hint="default"/>
          <w:b/>
          <w:sz w:val="24"/>
          <w:lang w:val="pt-BR"/>
        </w:rPr>
        <w:t>A SDAAPP</w:t>
      </w:r>
      <w:r>
        <w:rPr>
          <w:sz w:val="24"/>
        </w:rPr>
        <w:t xml:space="preserve"> terá plenos poderes para fiscalizar e acompanhar a entrega do objeto,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formas previstas 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rFonts w:hint="default"/>
          <w:spacing w:val="1"/>
          <w:sz w:val="24"/>
          <w:lang w:val="pt-BR"/>
        </w:rPr>
        <w:t>14.133/2021</w:t>
      </w:r>
    </w:p>
    <w:p w14:paraId="588D1C5E">
      <w:pPr>
        <w:pStyle w:val="7"/>
        <w:numPr>
          <w:ilvl w:val="1"/>
          <w:numId w:val="1"/>
        </w:numPr>
        <w:tabs>
          <w:tab w:val="left" w:pos="1297"/>
        </w:tabs>
        <w:spacing w:before="120" w:after="0" w:line="240" w:lineRule="auto"/>
        <w:ind w:left="202" w:right="111" w:firstLine="707"/>
        <w:jc w:val="both"/>
        <w:rPr>
          <w:sz w:val="24"/>
        </w:rPr>
      </w:pPr>
      <w:r>
        <w:rPr>
          <w:sz w:val="24"/>
        </w:rPr>
        <w:t>– Prestar as informações e os esclarecimentos que venham a ser solicitados pela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CONTRATADA;</w:t>
      </w:r>
    </w:p>
    <w:p w14:paraId="5881D3A3">
      <w:pPr>
        <w:pStyle w:val="7"/>
        <w:numPr>
          <w:ilvl w:val="1"/>
          <w:numId w:val="1"/>
        </w:numPr>
        <w:tabs>
          <w:tab w:val="left" w:pos="1323"/>
        </w:tabs>
        <w:spacing w:before="121" w:after="0" w:line="240" w:lineRule="auto"/>
        <w:ind w:left="202" w:right="114" w:firstLine="707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Efetuar o pagamento à CONTRATADA de acordo com o prazo e a forma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rFonts w:hint="default"/>
          <w:sz w:val="24"/>
          <w:lang w:val="pt-BR"/>
        </w:rPr>
        <w:t xml:space="preserve"> neste Termo9nde Referência</w:t>
      </w:r>
    </w:p>
    <w:p w14:paraId="60E125D2">
      <w:pPr>
        <w:pStyle w:val="5"/>
        <w:spacing w:before="120"/>
        <w:ind w:right="110"/>
      </w:pPr>
      <w:r>
        <w:rPr>
          <w:b/>
        </w:rPr>
        <w:t>6.4.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imperfeições,</w:t>
      </w:r>
      <w:r>
        <w:rPr>
          <w:spacing w:val="1"/>
        </w:rPr>
        <w:t xml:space="preserve"> </w:t>
      </w:r>
      <w:r>
        <w:t>falhas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irregularidades</w:t>
      </w:r>
      <w:r>
        <w:rPr>
          <w:spacing w:val="1"/>
        </w:rPr>
        <w:t xml:space="preserve"> </w:t>
      </w:r>
      <w:r>
        <w:t>constatadas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fornecido,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sejam</w:t>
      </w:r>
      <w:r>
        <w:rPr>
          <w:spacing w:val="1"/>
        </w:rPr>
        <w:t xml:space="preserve"> </w:t>
      </w:r>
      <w:r>
        <w:t>adotadas</w:t>
      </w:r>
      <w:r>
        <w:rPr>
          <w:spacing w:val="1"/>
        </w:rPr>
        <w:t xml:space="preserve"> </w:t>
      </w:r>
      <w:r>
        <w:t>as</w:t>
      </w:r>
      <w:r>
        <w:rPr>
          <w:spacing w:val="60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</w:t>
      </w:r>
      <w:r>
        <w:rPr>
          <w:spacing w:val="-1"/>
        </w:rPr>
        <w:t xml:space="preserve"> </w:t>
      </w:r>
      <w:r>
        <w:t>necessárias.</w:t>
      </w:r>
    </w:p>
    <w:p w14:paraId="2D831E6E">
      <w:pPr>
        <w:pStyle w:val="5"/>
        <w:spacing w:before="120"/>
        <w:ind w:right="113"/>
      </w:pPr>
      <w:r>
        <w:rPr>
          <w:b/>
        </w:rPr>
        <w:t>6.5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Aplicar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inadimplemento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observado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-1"/>
        </w:rPr>
        <w:t xml:space="preserve"> </w:t>
      </w:r>
      <w:r>
        <w:t>e a ampla</w:t>
      </w:r>
      <w:r>
        <w:rPr>
          <w:spacing w:val="-1"/>
        </w:rPr>
        <w:t xml:space="preserve"> </w:t>
      </w:r>
      <w:r>
        <w:t>defesa.</w:t>
      </w:r>
    </w:p>
    <w:p w14:paraId="1C5DF9E4">
      <w:pPr>
        <w:spacing w:after="0"/>
        <w:sectPr>
          <w:type w:val="continuous"/>
          <w:pgSz w:w="11910" w:h="16850"/>
          <w:pgMar w:top="340" w:right="1020" w:bottom="280" w:left="1500" w:header="720" w:footer="720" w:gutter="0"/>
          <w:cols w:space="720" w:num="1"/>
        </w:sectPr>
      </w:pPr>
    </w:p>
    <w:p w14:paraId="2EE61255">
      <w:pPr>
        <w:spacing w:after="0" w:line="240" w:lineRule="auto"/>
        <w:jc w:val="left"/>
        <w:sectPr>
          <w:type w:val="continuous"/>
          <w:pgSz w:w="11910" w:h="16850"/>
          <w:pgMar w:top="780" w:right="1020" w:bottom="280" w:left="1500" w:header="720" w:footer="720" w:gutter="0"/>
          <w:cols w:space="720" w:num="1"/>
        </w:sectPr>
      </w:pPr>
    </w:p>
    <w:p w14:paraId="167E1CCE">
      <w:pPr>
        <w:pStyle w:val="5"/>
        <w:ind w:left="0" w:firstLine="0"/>
        <w:jc w:val="left"/>
        <w:rPr>
          <w:sz w:val="26"/>
        </w:rPr>
      </w:pPr>
    </w:p>
    <w:p w14:paraId="6ACB58C8">
      <w:pPr>
        <w:pStyle w:val="5"/>
        <w:ind w:left="0" w:firstLine="0"/>
        <w:jc w:val="left"/>
        <w:rPr>
          <w:sz w:val="26"/>
        </w:rPr>
      </w:pPr>
    </w:p>
    <w:p w14:paraId="4CE6D95F">
      <w:pPr>
        <w:pStyle w:val="2"/>
        <w:numPr>
          <w:ilvl w:val="0"/>
          <w:numId w:val="1"/>
        </w:numPr>
        <w:tabs>
          <w:tab w:val="left" w:pos="383"/>
        </w:tabs>
        <w:spacing w:before="63" w:after="0" w:line="240" w:lineRule="auto"/>
        <w:ind w:left="382" w:right="0" w:hanging="181"/>
        <w:jc w:val="left"/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HABILITAÇÃO</w:t>
      </w:r>
    </w:p>
    <w:p w14:paraId="45993618">
      <w:pPr>
        <w:pStyle w:val="5"/>
        <w:spacing w:before="9"/>
        <w:ind w:left="0" w:firstLine="0"/>
        <w:jc w:val="left"/>
        <w:rPr>
          <w:b/>
          <w:sz w:val="33"/>
        </w:rPr>
      </w:pPr>
    </w:p>
    <w:p w14:paraId="22867592">
      <w:pPr>
        <w:pStyle w:val="7"/>
        <w:numPr>
          <w:ilvl w:val="1"/>
          <w:numId w:val="1"/>
        </w:numPr>
        <w:tabs>
          <w:tab w:val="left" w:pos="1297"/>
        </w:tabs>
        <w:spacing w:before="0" w:after="0" w:line="240" w:lineRule="auto"/>
        <w:ind w:left="202" w:right="116" w:firstLine="707"/>
        <w:jc w:val="both"/>
        <w:rPr>
          <w:sz w:val="24"/>
        </w:rPr>
      </w:pPr>
      <w:r>
        <w:rPr>
          <w:sz w:val="24"/>
        </w:rPr>
        <w:t xml:space="preserve">– Para fins de habilitação da empresa para contratar com </w:t>
      </w:r>
      <w:r>
        <w:rPr>
          <w:rFonts w:hint="default"/>
          <w:sz w:val="24"/>
          <w:lang w:val="pt-BR"/>
        </w:rPr>
        <w:t>a SDAAPP</w:t>
      </w:r>
      <w:r>
        <w:rPr>
          <w:sz w:val="24"/>
        </w:rPr>
        <w:t xml:space="preserve">, deverá </w:t>
      </w:r>
      <w:r>
        <w:rPr>
          <w:rFonts w:hint="default"/>
          <w:sz w:val="24"/>
          <w:lang w:val="pt-BR"/>
        </w:rPr>
        <w:t>estar cadastrada no CADFOR, da Secretaria de Administração do Estado de Pernambuco. ( Cadastro de Fornecedores)</w:t>
      </w:r>
    </w:p>
    <w:p w14:paraId="7999622F">
      <w:pPr>
        <w:pStyle w:val="5"/>
        <w:ind w:left="0" w:firstLine="0"/>
        <w:jc w:val="left"/>
        <w:rPr>
          <w:sz w:val="26"/>
        </w:rPr>
      </w:pPr>
    </w:p>
    <w:p w14:paraId="066DBE98">
      <w:pPr>
        <w:pStyle w:val="5"/>
        <w:spacing w:before="5"/>
        <w:ind w:left="0" w:firstLine="0"/>
        <w:jc w:val="left"/>
      </w:pPr>
    </w:p>
    <w:p w14:paraId="4B8AD7A6">
      <w:pPr>
        <w:pStyle w:val="2"/>
        <w:numPr>
          <w:ilvl w:val="0"/>
          <w:numId w:val="1"/>
        </w:numPr>
        <w:tabs>
          <w:tab w:val="left" w:pos="524"/>
        </w:tabs>
        <w:spacing w:before="0" w:after="0" w:line="240" w:lineRule="auto"/>
        <w:ind w:left="523" w:right="0" w:hanging="181"/>
        <w:jc w:val="left"/>
      </w:pPr>
      <w:r>
        <w:t>-</w:t>
      </w:r>
      <w:r>
        <w:rPr>
          <w:spacing w:val="-2"/>
        </w:rPr>
        <w:t xml:space="preserve"> </w:t>
      </w:r>
      <w:r>
        <w:t>GARANTIA</w:t>
      </w:r>
    </w:p>
    <w:p w14:paraId="17620267">
      <w:pPr>
        <w:pStyle w:val="5"/>
        <w:spacing w:before="7"/>
        <w:ind w:left="0" w:firstLine="0"/>
        <w:jc w:val="left"/>
        <w:rPr>
          <w:b/>
          <w:sz w:val="23"/>
        </w:rPr>
      </w:pPr>
    </w:p>
    <w:p w14:paraId="73774327">
      <w:pPr>
        <w:pStyle w:val="5"/>
        <w:jc w:val="left"/>
      </w:pPr>
      <w:r>
        <w:t>Em</w:t>
      </w:r>
      <w:r>
        <w:rPr>
          <w:spacing w:val="10"/>
        </w:rPr>
        <w:t xml:space="preserve"> </w:t>
      </w:r>
      <w:r>
        <w:t>relação</w:t>
      </w:r>
      <w:r>
        <w:rPr>
          <w:spacing w:val="10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prestação</w:t>
      </w:r>
      <w:r>
        <w:rPr>
          <w:spacing w:val="10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serviço</w:t>
      </w:r>
      <w:r>
        <w:rPr>
          <w:spacing w:val="10"/>
        </w:rPr>
        <w:t xml:space="preserve"> </w:t>
      </w:r>
      <w:r>
        <w:t>objeto</w:t>
      </w:r>
      <w:r>
        <w:rPr>
          <w:spacing w:val="9"/>
        </w:rPr>
        <w:t xml:space="preserve"> </w:t>
      </w:r>
      <w:r>
        <w:t>desta</w:t>
      </w:r>
      <w:r>
        <w:rPr>
          <w:spacing w:val="10"/>
        </w:rPr>
        <w:t xml:space="preserve"> </w:t>
      </w:r>
      <w:r>
        <w:t>contratação,</w:t>
      </w:r>
      <w:r>
        <w:rPr>
          <w:spacing w:val="13"/>
        </w:rPr>
        <w:t xml:space="preserve"> </w:t>
      </w:r>
      <w:r>
        <w:t>aplicam-se</w:t>
      </w:r>
      <w:r>
        <w:rPr>
          <w:spacing w:val="12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disposições</w:t>
      </w:r>
      <w:r>
        <w:rPr>
          <w:spacing w:val="-57"/>
        </w:rPr>
        <w:t xml:space="preserve"> </w:t>
      </w:r>
      <w:r>
        <w:t>da Lei nº 8.078,</w:t>
      </w:r>
      <w:r>
        <w:rPr>
          <w:spacing w:val="-1"/>
        </w:rPr>
        <w:t xml:space="preserve"> </w:t>
      </w:r>
      <w:r>
        <w:t>de 11.09.1990, e</w:t>
      </w:r>
      <w:r>
        <w:rPr>
          <w:spacing w:val="-2"/>
        </w:rPr>
        <w:t xml:space="preserve"> </w:t>
      </w:r>
      <w:r>
        <w:t>alterações (Código de Defesa</w:t>
      </w:r>
      <w:r>
        <w:rPr>
          <w:spacing w:val="-1"/>
        </w:rPr>
        <w:t xml:space="preserve"> </w:t>
      </w:r>
      <w:r>
        <w:t>do Consumidor).</w:t>
      </w:r>
    </w:p>
    <w:p w14:paraId="2C3B0A99">
      <w:pPr>
        <w:pStyle w:val="5"/>
        <w:ind w:left="0" w:firstLine="0"/>
        <w:jc w:val="left"/>
        <w:rPr>
          <w:sz w:val="26"/>
        </w:rPr>
      </w:pPr>
    </w:p>
    <w:p w14:paraId="341803E8">
      <w:pPr>
        <w:pStyle w:val="5"/>
        <w:ind w:left="0" w:firstLine="0"/>
        <w:jc w:val="left"/>
        <w:rPr>
          <w:sz w:val="22"/>
        </w:rPr>
      </w:pPr>
    </w:p>
    <w:p w14:paraId="12488970">
      <w:pPr>
        <w:pStyle w:val="5"/>
        <w:ind w:left="2907" w:right="2819" w:firstLine="0"/>
        <w:jc w:val="center"/>
        <w:rPr>
          <w:rFonts w:hint="default"/>
          <w:lang w:val="pt-BR"/>
        </w:rPr>
      </w:pPr>
      <w:r>
        <w:rPr>
          <w:rFonts w:hint="default"/>
          <w:lang w:val="pt-BR"/>
        </w:rPr>
        <w:t xml:space="preserve">Recife </w:t>
      </w:r>
      <w:r>
        <w:t>,</w:t>
      </w:r>
      <w:r>
        <w:rPr>
          <w:spacing w:val="-1"/>
        </w:rPr>
        <w:t xml:space="preserve"> </w:t>
      </w:r>
      <w:r>
        <w:t xml:space="preserve"> de</w:t>
      </w:r>
      <w:r>
        <w:rPr>
          <w:spacing w:val="-2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rFonts w:hint="default"/>
          <w:lang w:val="pt-BR"/>
        </w:rPr>
        <w:t>4</w:t>
      </w:r>
    </w:p>
    <w:p w14:paraId="3D3CBB11">
      <w:pPr>
        <w:pStyle w:val="5"/>
        <w:ind w:left="0" w:firstLine="0"/>
        <w:jc w:val="left"/>
        <w:rPr>
          <w:sz w:val="26"/>
        </w:rPr>
      </w:pPr>
    </w:p>
    <w:p w14:paraId="0BEB80F8">
      <w:pPr>
        <w:pStyle w:val="5"/>
        <w:ind w:left="0" w:firstLine="0"/>
        <w:jc w:val="left"/>
        <w:rPr>
          <w:sz w:val="22"/>
        </w:rPr>
      </w:pPr>
    </w:p>
    <w:p w14:paraId="1C30AF92">
      <w:pPr>
        <w:pStyle w:val="5"/>
        <w:ind w:left="2912" w:right="2819" w:firstLine="0"/>
        <w:jc w:val="center"/>
      </w:pPr>
      <w:r>
        <w:t>Assessor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Gabinete</w:t>
      </w:r>
      <w:r>
        <w:rPr>
          <w:spacing w:val="-1"/>
        </w:rPr>
        <w:t xml:space="preserve"> </w:t>
      </w:r>
    </w:p>
    <w:sectPr>
      <w:pgSz w:w="11910" w:h="16850"/>
      <w:pgMar w:top="360" w:right="1020" w:bottom="280" w:left="15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 Math">
    <w:panose1 w:val="02040503050406030204"/>
    <w:charset w:val="01"/>
    <w:family w:val="auto"/>
    <w:pitch w:val="variable"/>
    <w:sig w:usb0="E00006FF" w:usb1="420024FF" w:usb2="02000000" w:usb3="00000000" w:csb0="2000019F" w:csb1="00000000"/>
  </w:font>
  <w:font w:name="Calibri">
    <w:panose1 w:val="020F0502020204030204"/>
    <w:charset w:val="86"/>
    <w:family w:val="auto"/>
    <w:pitch w:val="variable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ind w:left="526" w:hanging="18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 w:tentative="0">
      <w:start w:val="1"/>
      <w:numFmt w:val="decimal"/>
      <w:lvlText w:val="%1.%2"/>
      <w:lvlJc w:val="left"/>
      <w:pPr>
        <w:ind w:left="202" w:hanging="49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 w:tentative="0">
      <w:start w:val="2"/>
      <w:numFmt w:val="decimal"/>
      <w:lvlText w:val="%1.%2.%3"/>
      <w:lvlJc w:val="left"/>
      <w:pPr>
        <w:ind w:left="202" w:hanging="64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490" w:hanging="646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475" w:hanging="646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460" w:hanging="646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445" w:hanging="646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430" w:hanging="646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416" w:hanging="64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UseIndentAsNumberingTabStop/>
    <w:compatSetting w:name="compatibilityMode" w:uri="http://schemas.microsoft.com/office/word" w:val="14"/>
  </w:compat>
  <w:rsids>
    <w:rsidRoot w:val="00000000"/>
    <w:rsid w:val="1FD774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523" w:hanging="18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qFormat/>
    <w:uiPriority w:val="1"/>
    <w:pPr>
      <w:ind w:left="202" w:firstLine="707"/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202" w:firstLine="70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type="paragraph" w:customStyle="1" w:styleId="8">
    <w:name w:val="Table Paragraph"/>
    <w:basedOn w:val="1"/>
    <w:qFormat/>
    <w:uiPriority w:val="1"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3</TotalTime>
  <ScaleCrop>false</ScaleCrop>
  <LinksUpToDate>false</LinksUpToDate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2024-08-27T16:30:00Z</dcterms:created>
  <dc:creator>87771004415</dc:creator>
  <cp:lastModifiedBy>silvio.romero</cp:lastModifiedBy>
  <dcterms:modified xsi:type="dcterms:W3CDTF">2024-08-27T16:41:14Z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2024-08-27T00:00:00Z</vt:filetime>
  </property>
  <property fmtid="{D5CDD505-2E9C-101B-9397-08002B2CF9AE}" pid="5" name="KSOProductBuildVer">
    <vt:lpwstr>1046-12.2.0.17562</vt:lpwstr>
  </property>
  <property fmtid="{D5CDD505-2E9C-101B-9397-08002B2CF9AE}" pid="6" name="ICV">
    <vt:lpwstr>4CBC752498404104964A536DA3B167EB_13</vt:lpwstr>
  </property>
</Properties>
</file>