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jc w:val="center"/>
        <w:rPr>
          <w:b/>
          <w:b/>
        </w:rPr>
      </w:pPr>
      <w:r>
        <w:rPr>
          <w:b/>
        </w:rPr>
        <w:t>TERMO DE REFERÊNCIA - INEXIGIBILIDADE</w:t>
      </w:r>
    </w:p>
    <w:p>
      <w:pPr>
        <w:pStyle w:val="Standard"/>
        <w:spacing w:lineRule="auto" w:line="360"/>
        <w:rPr/>
      </w:pPr>
      <w:r>
        <w:rPr/>
        <w:tab/>
      </w:r>
    </w:p>
    <w:p>
      <w:pPr>
        <w:pStyle w:val="Standard"/>
        <w:spacing w:lineRule="auto" w:line="360"/>
        <w:rPr/>
      </w:pPr>
      <w:r>
        <w:rPr/>
      </w:r>
    </w:p>
    <w:p>
      <w:pPr>
        <w:pStyle w:val="Standard"/>
        <w:spacing w:lineRule="auto" w:line="360"/>
        <w:rPr>
          <w:b/>
          <w:b/>
        </w:rPr>
      </w:pPr>
      <w:r>
        <w:rPr>
          <w:b/>
        </w:rPr>
        <w:t>1 – DEFINIÇÃO DO OBJETO</w:t>
      </w:r>
    </w:p>
    <w:p>
      <w:pPr>
        <w:pStyle w:val="Standard"/>
        <w:spacing w:lineRule="auto" w:line="360"/>
        <w:jc w:val="both"/>
        <w:rPr/>
      </w:pPr>
      <w:r>
        <w:rPr/>
        <w:tab/>
        <w:t>Busca-se realizar contratação de empresa que preste serviços de gerenciamento de crédito consignado com alta qualidade, zelando pela confidencialidade e integridade das informações em observância as normas vigentes e aos princípios que regem a Administração Pública, que possibilite o controle efetivo da realização de descontos em folha de pagamento dos servidores através da disponibilização de produtos e de serviços elegíveis ao desconto em folha de pagamento, promovendo a inclusão financeira e acesso a benefícios por meio de integração de soluções, com inovação e segurança aos servidores públicos.</w:t>
      </w:r>
    </w:p>
    <w:p>
      <w:pPr>
        <w:pStyle w:val="Standard"/>
        <w:spacing w:lineRule="auto" w:line="360"/>
        <w:jc w:val="both"/>
        <w:rPr/>
      </w:pPr>
      <w:r>
        <w:rPr/>
      </w:r>
    </w:p>
    <w:p>
      <w:pPr>
        <w:pStyle w:val="Standard"/>
        <w:spacing w:lineRule="auto" w:line="360"/>
        <w:rPr>
          <w:b/>
          <w:b/>
        </w:rPr>
      </w:pPr>
      <w:r>
        <w:rPr>
          <w:b/>
        </w:rPr>
        <w:t>2 – DESCRIÇÃO DA NECESSIDADE DE CONTRATAÇÃO</w:t>
      </w:r>
    </w:p>
    <w:p>
      <w:pPr>
        <w:pStyle w:val="Standard"/>
        <w:spacing w:lineRule="auto" w:line="360"/>
        <w:jc w:val="both"/>
        <w:rPr/>
      </w:pPr>
      <w:r>
        <w:rPr/>
        <w:tab/>
        <w:t>Considerando a necessidade de aperfeiçoamento do processo de controle e emissão de margem consignável, administração de empréstimos consignáveis e descontos em folha de pagamento, que até o presente momento é realizado de forma manual, faz-se necessária a contratação, por parte da Administração Municipal de Santo Ângelo-RS, de empresa que ofereça sistema eletrônico, via internet, de reserva de margem, controle e administração de empréstimos consignados e descontos em Folha de Pagamento. Analisando a viabilidade das soluções existentes, via internet, de Reserva de Margem e Controle de Consignações, com desconto em Folha de Pagamento, atende as necessidades da Administração Municipal.</w:t>
      </w:r>
    </w:p>
    <w:p>
      <w:pPr>
        <w:pStyle w:val="Standard"/>
        <w:spacing w:lineRule="auto" w:line="360"/>
        <w:jc w:val="both"/>
        <w:rPr/>
      </w:pPr>
      <w:r>
        <w:rPr/>
        <w:tab/>
        <w:t>A escolha da solução fundamenta-se no fato de que o sistema possibilitará, ao usuário, condições para que possa tomar as melhores decisões acerca de novos empréstimos, portabilidade de crédito, entre outras funcionalidades, através de acessos aos dados referentes ao custo efetivos de ada transação e simulações de crédito. Ainda, de acordo com o levantamento de informações realizado o referido sistema possibilitará ao servidor, simular e contratar crédito consignável, ter acesso ao ranking com as melhores taxas praticadas pelos bancos, cancelar as solicitações de consignados, receber notificações e acompanhar transações, além de consultar sua margem online, sem necessidade de comparecer ao Recursos Humanos - Divisão de Benefícios, Aposentadoria e Regime de Previdência Complementar para retirá-la em papel.</w:t>
      </w:r>
    </w:p>
    <w:p>
      <w:pPr>
        <w:pStyle w:val="Standard"/>
        <w:spacing w:lineRule="auto" w:line="360"/>
        <w:jc w:val="both"/>
        <w:rPr/>
      </w:pPr>
      <w:r>
        <w:rPr/>
        <w:tab/>
        <w:t>A empresa Zetrasoft Ltda. foi solicitada a manifestar-se sobre seu interesse em prestar os serviços objeto desta contratação direta, manifestando-se positivamente em relação a esta. Paralelamente, com o intuito de subsidiar a análise da presente proposta, realizou-se consulta à Portais de Transparência (licitacon, entre outros) a fim de obter informações atualizadas dos procedimentos adotados em outros entes para a gestão das consignações em folha de pagamento.</w:t>
      </w:r>
    </w:p>
    <w:p>
      <w:pPr>
        <w:pStyle w:val="Standard"/>
        <w:spacing w:lineRule="auto" w:line="360"/>
        <w:jc w:val="both"/>
        <w:rPr/>
      </w:pPr>
      <w:r>
        <w:rPr/>
        <w:tab/>
        <w:t>Analisando a documentação encaminhada verificou-se que a empresa possui expertise na implantação do referido sistema na esfera federal, estadual, municipal, conforme pareceres de alguns órgãos em anexo. Possui certificado de registro de qualidade ISO 9001 e certificação de ISO 27001 (as quais garantem a confiabilidade e integridade das informações prestadas (sigilo), respectivamente), ambas foram anexadas aos autos.</w:t>
      </w:r>
    </w:p>
    <w:p>
      <w:pPr>
        <w:pStyle w:val="Standard"/>
        <w:spacing w:lineRule="auto" w:line="360"/>
        <w:jc w:val="both"/>
        <w:rPr/>
      </w:pPr>
      <w:r>
        <w:rPr/>
        <w:tab/>
        <w:t>Registra-se que a empresa Zetrasoft Ltda. é detentora exclusiva dos direitos autorais e de comercialização, autorizada a comercializar, prestar suporte técnico, manutenção e garantia de atualização legal e tecnológica, em todo o território nacional.</w:t>
      </w:r>
    </w:p>
    <w:p>
      <w:pPr>
        <w:pStyle w:val="Standard"/>
        <w:spacing w:lineRule="auto" w:line="360"/>
        <w:jc w:val="both"/>
        <w:rPr/>
      </w:pPr>
      <w:r>
        <w:rPr/>
        <w:tab/>
        <w:t>A Administração do Município de Santo Ângelo-RS visa manter a segurança jurídica e financeira do processo constituindo a garantia de sustentação de um sistema que, devidamente parametrizado, possibilita vantagens aos entes envolvidos e propicia acesso as taxas de juros mais competitivas do mercado. O Município visa, ainda, um maior controle no gerenciamento dos descontos facultativos em folha de pagamento e otimização da mão de obra dos servidores lotados na Secretaria de Gestão de Recursos Humanos.</w:t>
      </w:r>
    </w:p>
    <w:p>
      <w:pPr>
        <w:pStyle w:val="Standard"/>
        <w:spacing w:lineRule="auto" w:line="360"/>
        <w:jc w:val="both"/>
        <w:rPr/>
      </w:pPr>
      <w:r>
        <w:rPr/>
      </w:r>
    </w:p>
    <w:p>
      <w:pPr>
        <w:pStyle w:val="Standard"/>
        <w:spacing w:lineRule="auto" w:line="360"/>
        <w:jc w:val="both"/>
        <w:rPr>
          <w:b/>
          <w:b/>
          <w:szCs w:val="26"/>
        </w:rPr>
      </w:pPr>
      <w:r>
        <w:rPr>
          <w:b/>
          <w:szCs w:val="26"/>
        </w:rPr>
        <w:t>3 - REQUISITOS PARA A CONTRATAÇÃO</w:t>
      </w:r>
    </w:p>
    <w:p>
      <w:pPr>
        <w:pStyle w:val="Standard"/>
        <w:spacing w:lineRule="auto" w:line="360"/>
        <w:jc w:val="both"/>
        <w:rPr>
          <w:szCs w:val="26"/>
        </w:rPr>
      </w:pPr>
      <w:r>
        <w:rPr>
          <w:szCs w:val="26"/>
        </w:rPr>
        <w:tab/>
        <w:t>Abaixo apresentamos informações técnicas sobre o sistema, vejamos:</w:t>
      </w:r>
    </w:p>
    <w:p>
      <w:pPr>
        <w:pStyle w:val="Standard"/>
        <w:spacing w:lineRule="auto" w:line="360"/>
        <w:jc w:val="both"/>
        <w:rPr>
          <w:szCs w:val="26"/>
        </w:rPr>
      </w:pPr>
      <w:r>
        <w:rPr>
          <w:szCs w:val="26"/>
        </w:rPr>
        <w:tab/>
        <w:t>Os serviços de gerenciamento de gestão de margem consignável, sem ônus para a Administração Pública, apoiado por meio de sistema de tecnologia da informação que viabilize o gerenciamento e a operacionalização das consignações em folha de pagamento e de empréstimos pessoais e financiamentos pelas instituições financeiras credenciadas no Município, aos quais se vinculem os servidores públicos ativos deste município.</w:t>
      </w:r>
    </w:p>
    <w:p>
      <w:pPr>
        <w:pStyle w:val="Standard"/>
        <w:spacing w:lineRule="auto" w:line="360"/>
        <w:jc w:val="both"/>
        <w:rPr>
          <w:szCs w:val="26"/>
        </w:rPr>
      </w:pPr>
      <w:r>
        <w:rPr>
          <w:szCs w:val="26"/>
        </w:rPr>
        <w:tab/>
        <w:t>A solução proposta pela empresa deve assegurar os seguintes requisitos:</w:t>
      </w:r>
    </w:p>
    <w:p>
      <w:pPr>
        <w:pStyle w:val="Standard"/>
        <w:spacing w:lineRule="auto" w:line="360"/>
        <w:jc w:val="both"/>
        <w:rPr>
          <w:szCs w:val="26"/>
        </w:rPr>
      </w:pPr>
      <w:r>
        <w:rPr>
          <w:szCs w:val="26"/>
        </w:rPr>
        <w:tab/>
        <w:t>- Prestação de Serviço de Atendimento aos Servidores ativos e inativos do Município de Santo Ângelo-RS.</w:t>
      </w:r>
    </w:p>
    <w:p>
      <w:pPr>
        <w:pStyle w:val="Standard"/>
        <w:spacing w:lineRule="auto" w:line="360"/>
        <w:jc w:val="both"/>
        <w:rPr>
          <w:szCs w:val="26"/>
        </w:rPr>
      </w:pPr>
      <w:r>
        <w:rPr>
          <w:szCs w:val="26"/>
        </w:rPr>
        <w:tab/>
        <w:t>- Realização de Treinamento para os servidores do Município de Santo Ângelo-RS.</w:t>
      </w:r>
    </w:p>
    <w:p>
      <w:pPr>
        <w:pStyle w:val="Standard"/>
        <w:spacing w:lineRule="auto" w:line="360"/>
        <w:jc w:val="both"/>
        <w:rPr>
          <w:szCs w:val="26"/>
        </w:rPr>
      </w:pPr>
      <w:r>
        <w:rPr>
          <w:szCs w:val="26"/>
        </w:rPr>
        <w:tab/>
        <w:t>- Deverá celebrar Termo de Convênio diretamente com as Consignatárias (instituições financeiras), em até 10 (dez) dias após sua convocação pelo e iniciar a prestação dos serviços referentes ao objeto deste estudo técnico, obrigatoriamente, no Município de Santo Ângelo-RS, em até 30 (trinta) dias, contados a partir da data da assinatura do Contrato.</w:t>
      </w:r>
    </w:p>
    <w:p>
      <w:pPr>
        <w:pStyle w:val="Standard"/>
        <w:spacing w:lineRule="auto" w:line="360"/>
        <w:jc w:val="both"/>
        <w:rPr>
          <w:szCs w:val="26"/>
        </w:rPr>
      </w:pPr>
      <w:r>
        <w:rPr>
          <w:szCs w:val="26"/>
        </w:rPr>
        <w:tab/>
        <w:t>- Ficará a cargo da empresa todos os custos de natureza administrativa, comercial e de pessoal, relativos à instalação e manutenção dos referidos pontos, como também a disponibilização dos equipamentos necessários.</w:t>
      </w:r>
    </w:p>
    <w:p>
      <w:pPr>
        <w:pStyle w:val="Standard"/>
        <w:spacing w:lineRule="auto" w:line="360"/>
        <w:jc w:val="both"/>
        <w:rPr>
          <w:szCs w:val="26"/>
        </w:rPr>
      </w:pPr>
      <w:r>
        <w:rPr>
          <w:szCs w:val="26"/>
        </w:rPr>
        <w:tab/>
        <w:t>- A empresa deverá disponibilizar uma central telefónica de atendimento ao servidor público para esclarecimento de dúvidas e registro de sugestões e reclamações.</w:t>
      </w:r>
    </w:p>
    <w:p>
      <w:pPr>
        <w:pStyle w:val="Standard"/>
        <w:spacing w:lineRule="auto" w:line="360"/>
        <w:jc w:val="both"/>
        <w:rPr>
          <w:szCs w:val="26"/>
        </w:rPr>
      </w:pPr>
      <w:r>
        <w:rPr>
          <w:szCs w:val="26"/>
        </w:rPr>
        <w:tab/>
        <w:t>- A empresa deverá disponibilizar sistema de protocolo online, devendo ser acessado diretamente do seu sítio eletrônico, onde o servidor público poderá registrar suas dúvidas, sugestões e reclamações, bem como, acompanhar o andamento ao atendimento desta solicitação.</w:t>
      </w:r>
    </w:p>
    <w:p>
      <w:pPr>
        <w:pStyle w:val="Standard"/>
        <w:spacing w:lineRule="auto" w:line="360"/>
        <w:jc w:val="both"/>
        <w:rPr>
          <w:szCs w:val="26"/>
        </w:rPr>
      </w:pPr>
      <w:r>
        <w:rPr>
          <w:szCs w:val="26"/>
        </w:rPr>
        <w:tab/>
        <w:t>- A empresa deverá ceder ao final da vigência do contrato todos os dados relativos às consignações dos servidores públicos do Município de Santo Ângelo-RS, em layout pré-definido.</w:t>
      </w:r>
    </w:p>
    <w:p>
      <w:pPr>
        <w:pStyle w:val="Standard"/>
        <w:spacing w:lineRule="auto" w:line="360"/>
        <w:jc w:val="both"/>
        <w:rPr>
          <w:szCs w:val="26"/>
        </w:rPr>
      </w:pPr>
      <w:r>
        <w:rPr>
          <w:szCs w:val="26"/>
        </w:rPr>
        <w:tab/>
        <w:t>- A empresa deverá proporcionar às consignatárias customização individualizada, conforme suas necessidades, desde que atendam as disposições legais.</w:t>
      </w:r>
    </w:p>
    <w:p>
      <w:pPr>
        <w:pStyle w:val="Standard"/>
        <w:spacing w:lineRule="auto" w:line="360"/>
        <w:jc w:val="both"/>
        <w:rPr>
          <w:szCs w:val="26"/>
        </w:rPr>
      </w:pPr>
      <w:r>
        <w:rPr>
          <w:szCs w:val="26"/>
        </w:rPr>
        <w:tab/>
        <w:t>- Oferecer sistema baseado em tecnologia da informação visando a segurança das transações.</w:t>
      </w:r>
    </w:p>
    <w:p>
      <w:pPr>
        <w:pStyle w:val="Standard"/>
        <w:spacing w:lineRule="auto" w:line="360"/>
        <w:jc w:val="both"/>
        <w:rPr>
          <w:szCs w:val="26"/>
        </w:rPr>
      </w:pPr>
      <w:r>
        <w:rPr>
          <w:szCs w:val="26"/>
        </w:rPr>
        <w:tab/>
        <w:t>O sistema deve possuir as seguintes características:</w:t>
      </w:r>
    </w:p>
    <w:p>
      <w:pPr>
        <w:pStyle w:val="Standard"/>
        <w:spacing w:lineRule="auto" w:line="360"/>
        <w:jc w:val="both"/>
        <w:rPr>
          <w:szCs w:val="26"/>
        </w:rPr>
      </w:pPr>
      <w:r>
        <w:rPr>
          <w:szCs w:val="26"/>
        </w:rPr>
        <w:tab/>
        <w:t>- Prover um sistema com acesso 100% via web.</w:t>
      </w:r>
    </w:p>
    <w:p>
      <w:pPr>
        <w:pStyle w:val="Standard"/>
        <w:spacing w:lineRule="auto" w:line="360"/>
        <w:jc w:val="both"/>
        <w:rPr>
          <w:szCs w:val="26"/>
        </w:rPr>
      </w:pPr>
      <w:r>
        <w:rPr>
          <w:szCs w:val="26"/>
        </w:rPr>
        <w:tab/>
        <w:t>- Possuir portal de serviços para acesso dos Consignantes via Internet.</w:t>
      </w:r>
    </w:p>
    <w:p>
      <w:pPr>
        <w:pStyle w:val="Standard"/>
        <w:spacing w:lineRule="auto" w:line="360"/>
        <w:jc w:val="both"/>
        <w:rPr>
          <w:szCs w:val="26"/>
        </w:rPr>
      </w:pPr>
      <w:r>
        <w:rPr>
          <w:szCs w:val="26"/>
        </w:rPr>
        <w:tab/>
        <w:t>- Disponibilizar tecnologia para atendimento à distância, via central de atendimento e via Internet.</w:t>
      </w:r>
    </w:p>
    <w:p>
      <w:pPr>
        <w:pStyle w:val="Standard"/>
        <w:spacing w:lineRule="auto" w:line="360"/>
        <w:jc w:val="both"/>
        <w:rPr>
          <w:szCs w:val="26"/>
        </w:rPr>
      </w:pPr>
      <w:r>
        <w:rPr>
          <w:szCs w:val="26"/>
        </w:rPr>
        <w:tab/>
        <w:t>- Gerar extratos e históricos de uso para os Consignantes.</w:t>
      </w:r>
    </w:p>
    <w:p>
      <w:pPr>
        <w:pStyle w:val="Standard"/>
        <w:spacing w:lineRule="auto" w:line="360"/>
        <w:jc w:val="both"/>
        <w:rPr>
          <w:szCs w:val="26"/>
        </w:rPr>
      </w:pPr>
      <w:r>
        <w:rPr>
          <w:szCs w:val="26"/>
        </w:rPr>
        <w:tab/>
        <w:t>- Gerar arquivos em layout específico para inserção em folha de pagamento do órgão.</w:t>
      </w:r>
    </w:p>
    <w:p>
      <w:pPr>
        <w:pStyle w:val="Standard"/>
        <w:spacing w:lineRule="auto" w:line="360"/>
        <w:jc w:val="both"/>
        <w:rPr>
          <w:szCs w:val="26"/>
        </w:rPr>
      </w:pPr>
      <w:r>
        <w:rPr>
          <w:szCs w:val="26"/>
        </w:rPr>
        <w:tab/>
        <w:t>- Permitir consultar as taxas de juros praticadas pelas Instituições Financeiras a título de empréstimo pessoal (ranking).</w:t>
      </w:r>
    </w:p>
    <w:p>
      <w:pPr>
        <w:pStyle w:val="Standard"/>
        <w:spacing w:lineRule="auto" w:line="360"/>
        <w:jc w:val="both"/>
        <w:rPr>
          <w:szCs w:val="26"/>
        </w:rPr>
      </w:pPr>
      <w:r>
        <w:rPr>
          <w:szCs w:val="26"/>
        </w:rPr>
        <w:t>- Possibilitar o controle de limite máximo das taxas do CET (Custo Efetivo Total) praticado pelas instituições financeiras.</w:t>
      </w:r>
    </w:p>
    <w:p>
      <w:pPr>
        <w:pStyle w:val="Standard"/>
        <w:spacing w:lineRule="auto" w:line="360"/>
        <w:jc w:val="both"/>
        <w:rPr>
          <w:szCs w:val="26"/>
        </w:rPr>
      </w:pPr>
      <w:r>
        <w:rPr>
          <w:szCs w:val="26"/>
        </w:rPr>
        <w:tab/>
        <w:t>O sistema deverá assegurar o atendimento aos seguintes requisitos de segurança:</w:t>
      </w:r>
    </w:p>
    <w:p>
      <w:pPr>
        <w:pStyle w:val="Standard"/>
        <w:spacing w:lineRule="auto" w:line="360"/>
        <w:jc w:val="both"/>
        <w:rPr>
          <w:szCs w:val="26"/>
        </w:rPr>
      </w:pPr>
      <w:r>
        <w:rPr>
          <w:szCs w:val="26"/>
        </w:rPr>
        <w:tab/>
        <w:t>- Uso obrigatório de login e senha para os usuários do sistema e senha para acesso dos - Consignantes clientes aos seus dados pessoais no portal internet.</w:t>
      </w:r>
    </w:p>
    <w:p>
      <w:pPr>
        <w:pStyle w:val="Standard"/>
        <w:spacing w:lineRule="auto" w:line="360"/>
        <w:jc w:val="both"/>
        <w:rPr>
          <w:szCs w:val="26"/>
        </w:rPr>
      </w:pPr>
      <w:r>
        <w:rPr>
          <w:szCs w:val="26"/>
        </w:rPr>
        <w:tab/>
        <w:t>- Criação de perfis por tipo de usuário com acesso restrito a informações no sistema.</w:t>
      </w:r>
    </w:p>
    <w:p>
      <w:pPr>
        <w:pStyle w:val="Standard"/>
        <w:spacing w:lineRule="auto" w:line="360"/>
        <w:jc w:val="both"/>
        <w:rPr>
          <w:szCs w:val="26"/>
        </w:rPr>
      </w:pPr>
      <w:r>
        <w:rPr>
          <w:szCs w:val="26"/>
        </w:rPr>
        <w:tab/>
        <w:t>- Possuir registro de LOG de todas as transações efetuadas no sistema.</w:t>
      </w:r>
    </w:p>
    <w:p>
      <w:pPr>
        <w:pStyle w:val="Standard"/>
        <w:spacing w:lineRule="auto" w:line="360"/>
        <w:jc w:val="both"/>
        <w:rPr>
          <w:szCs w:val="26"/>
        </w:rPr>
      </w:pPr>
      <w:r>
        <w:rPr>
          <w:szCs w:val="26"/>
        </w:rPr>
        <w:tab/>
        <w:t>- Possibilitar a recuperação de senha dos usuários por meio de tela previamente disponibilizada no Sistema.</w:t>
      </w:r>
    </w:p>
    <w:p>
      <w:pPr>
        <w:pStyle w:val="Standard"/>
        <w:spacing w:lineRule="auto" w:line="360"/>
        <w:jc w:val="both"/>
        <w:rPr>
          <w:szCs w:val="26"/>
        </w:rPr>
      </w:pPr>
      <w:r>
        <w:rPr>
          <w:szCs w:val="26"/>
        </w:rPr>
        <w:tab/>
        <w:t>- Não permitir que o mesmo usuário acesse o sistema simultaneamente a partir de 02 (dois) ou mais equipamentos.</w:t>
      </w:r>
    </w:p>
    <w:p>
      <w:pPr>
        <w:pStyle w:val="Standard"/>
        <w:spacing w:lineRule="auto" w:line="360"/>
        <w:jc w:val="both"/>
        <w:rPr>
          <w:szCs w:val="26"/>
        </w:rPr>
      </w:pPr>
      <w:r>
        <w:rPr>
          <w:szCs w:val="26"/>
        </w:rPr>
        <w:tab/>
        <w:t>- Política de senha: Obrigatório.</w:t>
      </w:r>
    </w:p>
    <w:p>
      <w:pPr>
        <w:pStyle w:val="Standard"/>
        <w:spacing w:lineRule="auto" w:line="360"/>
        <w:jc w:val="both"/>
        <w:rPr>
          <w:szCs w:val="26"/>
        </w:rPr>
      </w:pPr>
      <w:r>
        <w:rPr>
          <w:szCs w:val="26"/>
        </w:rPr>
        <w:tab/>
        <w:t>- Senha alfanumérica, obrigando letras e números.</w:t>
      </w:r>
    </w:p>
    <w:p>
      <w:pPr>
        <w:pStyle w:val="Standard"/>
        <w:spacing w:lineRule="auto" w:line="360"/>
        <w:jc w:val="both"/>
        <w:rPr>
          <w:szCs w:val="26"/>
        </w:rPr>
      </w:pPr>
      <w:r>
        <w:rPr>
          <w:szCs w:val="26"/>
        </w:rPr>
        <w:tab/>
        <w:t>- Não permitir usar o nome ou matrícula do servidor.</w:t>
      </w:r>
    </w:p>
    <w:p>
      <w:pPr>
        <w:pStyle w:val="Standard"/>
        <w:spacing w:lineRule="auto" w:line="360"/>
        <w:jc w:val="both"/>
        <w:rPr>
          <w:szCs w:val="26"/>
        </w:rPr>
      </w:pPr>
      <w:r>
        <w:rPr>
          <w:szCs w:val="26"/>
        </w:rPr>
        <w:tab/>
        <w:t>- Obrigar troca periódica.</w:t>
      </w:r>
    </w:p>
    <w:p>
      <w:pPr>
        <w:pStyle w:val="Standard"/>
        <w:spacing w:lineRule="auto" w:line="360"/>
        <w:jc w:val="both"/>
        <w:rPr>
          <w:szCs w:val="26"/>
        </w:rPr>
      </w:pPr>
      <w:r>
        <w:rPr>
          <w:szCs w:val="26"/>
        </w:rPr>
        <w:tab/>
        <w:t>- A recuperação de senha deve ser feita de forma que apenas o servidor tenha acesso (solicita nova senha pelo site ou telefone e recebe a informação por e-mail).</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 xml:space="preserve">4 - DA SOLUÇÃO </w:t>
      </w:r>
    </w:p>
    <w:p>
      <w:pPr>
        <w:pStyle w:val="Standard"/>
        <w:spacing w:lineRule="auto" w:line="360"/>
        <w:jc w:val="both"/>
        <w:rPr>
          <w:szCs w:val="26"/>
        </w:rPr>
      </w:pPr>
      <w:r>
        <w:rPr>
          <w:szCs w:val="26"/>
        </w:rPr>
        <w:tab/>
        <w:t>O serviço prestado compreende a administração e gestão das margens consignáveis dos Consignantes do Município de Santo Ângelo-RS, sua correta implementação deve proporcionar o controle das referidas margens com o máximo de segurança para o Município respeitando os limites legais e operacionais estabelecidos por disposições legais, e garantindo que os valores máximos das margens fornecidas pelo município não sejam ultrapassados.</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 xml:space="preserve">5 – FUNDAMENTAÇÃO DA CONTRAÇÃO </w:t>
      </w:r>
    </w:p>
    <w:p>
      <w:pPr>
        <w:pStyle w:val="Standard"/>
        <w:spacing w:lineRule="auto" w:line="360"/>
        <w:jc w:val="both"/>
        <w:rPr>
          <w:szCs w:val="26"/>
        </w:rPr>
      </w:pPr>
      <w:r>
        <w:rPr>
          <w:szCs w:val="26"/>
        </w:rPr>
        <w:tab/>
        <w:t>A contratação se dará por inexigibilidade, com fundamento no art. 74, inciso I da Lei 14.1333/2021.</w:t>
      </w:r>
    </w:p>
    <w:p>
      <w:pPr>
        <w:pStyle w:val="Standard"/>
        <w:spacing w:lineRule="auto" w:line="360"/>
        <w:jc w:val="both"/>
        <w:rPr>
          <w:szCs w:val="26"/>
        </w:rPr>
      </w:pPr>
      <w:r>
        <w:rPr>
          <w:szCs w:val="26"/>
        </w:rPr>
      </w:r>
    </w:p>
    <w:p>
      <w:pPr>
        <w:pStyle w:val="Standard"/>
        <w:spacing w:lineRule="auto" w:line="360"/>
        <w:jc w:val="both"/>
        <w:rPr>
          <w:b/>
          <w:b/>
          <w:szCs w:val="26"/>
        </w:rPr>
      </w:pPr>
      <w:r>
        <w:rPr>
          <w:b/>
          <w:szCs w:val="26"/>
        </w:rPr>
        <w:t>6 – PRAZO</w:t>
      </w:r>
    </w:p>
    <w:p>
      <w:pPr>
        <w:pStyle w:val="Standard"/>
        <w:spacing w:lineRule="auto" w:line="360"/>
        <w:jc w:val="both"/>
        <w:rPr>
          <w:szCs w:val="26"/>
        </w:rPr>
      </w:pPr>
      <w:r>
        <w:rPr>
          <w:szCs w:val="26"/>
        </w:rPr>
        <w:tab/>
        <w:t>O prazo do contrato será de 05 (cinco) anos.</w:t>
      </w:r>
    </w:p>
    <w:p>
      <w:pPr>
        <w:pStyle w:val="Standard"/>
        <w:spacing w:lineRule="auto" w:line="360"/>
        <w:jc w:val="both"/>
        <w:rPr>
          <w:szCs w:val="26"/>
        </w:rPr>
      </w:pPr>
      <w:r>
        <w:rPr>
          <w:szCs w:val="26"/>
        </w:rPr>
      </w:r>
    </w:p>
    <w:p>
      <w:pPr>
        <w:pStyle w:val="Standard"/>
        <w:spacing w:lineRule="auto" w:line="360"/>
        <w:jc w:val="both"/>
        <w:rPr>
          <w:szCs w:val="26"/>
        </w:rPr>
      </w:pPr>
      <w:r>
        <w:rPr>
          <w:b/>
          <w:szCs w:val="26"/>
        </w:rPr>
        <w:t>7 – GESTOR E FISCAL DO CONTRATO</w:t>
      </w:r>
    </w:p>
    <w:p>
      <w:pPr>
        <w:pStyle w:val="Normal"/>
        <w:spacing w:lineRule="auto" w:line="360" w:before="0" w:after="120"/>
        <w:jc w:val="both"/>
        <w:rPr/>
      </w:pPr>
      <w:r>
        <w:rPr/>
        <w:tab/>
        <w:t>Para gestor e fiscal do contrato fica designado o Sr. Rafael Vinicius Teichmann, Matrícula nº 49.093</w:t>
      </w:r>
      <w:bookmarkStart w:id="0" w:name="_GoBack"/>
      <w:bookmarkEnd w:id="0"/>
      <w:r>
        <w:rPr/>
        <w:t>, ocupante do cargo de Agente Administrativo.</w:t>
      </w:r>
    </w:p>
    <w:p>
      <w:pPr>
        <w:pStyle w:val="Normal"/>
        <w:spacing w:lineRule="auto" w:line="360" w:before="0" w:after="120"/>
        <w:jc w:val="both"/>
        <w:rPr/>
      </w:pPr>
      <w:r>
        <w:rPr/>
      </w:r>
    </w:p>
    <w:p>
      <w:pPr>
        <w:pStyle w:val="Normal"/>
        <w:spacing w:lineRule="auto" w:line="360" w:before="0" w:after="120"/>
        <w:jc w:val="both"/>
        <w:rPr>
          <w:b/>
          <w:b/>
        </w:rPr>
      </w:pPr>
      <w:r>
        <w:rPr>
          <w:b/>
        </w:rPr>
        <w:t>8 - CRITÉRIOS DE PAGAMENTO E DOTAÇÃO ORÇAMENTÁRIA</w:t>
      </w:r>
    </w:p>
    <w:p>
      <w:pPr>
        <w:pStyle w:val="Normal"/>
        <w:spacing w:lineRule="auto" w:line="360" w:before="0" w:after="120"/>
        <w:jc w:val="both"/>
        <w:rPr/>
      </w:pPr>
      <w:r>
        <w:rPr/>
        <w:tab/>
        <w:t>Não se aplica por se tratar de contrato a título gratuito.</w:t>
      </w:r>
    </w:p>
    <w:p>
      <w:pPr>
        <w:pStyle w:val="Normal"/>
        <w:spacing w:lineRule="auto" w:line="360" w:before="0" w:after="120"/>
        <w:jc w:val="both"/>
        <w:rPr/>
      </w:pPr>
      <w:r>
        <w:rPr/>
      </w:r>
    </w:p>
    <w:p>
      <w:pPr>
        <w:pStyle w:val="Normal"/>
        <w:spacing w:lineRule="auto" w:line="360" w:before="0" w:after="120"/>
        <w:jc w:val="both"/>
        <w:rPr/>
      </w:pPr>
      <w:r>
        <w:rPr/>
      </w:r>
    </w:p>
    <w:p>
      <w:pPr>
        <w:pStyle w:val="Normal"/>
        <w:spacing w:lineRule="auto" w:line="360" w:before="0" w:after="120"/>
        <w:jc w:val="both"/>
        <w:rPr/>
      </w:pPr>
      <w:r>
        <w:rPr/>
      </w:r>
    </w:p>
    <w:p>
      <w:pPr>
        <w:pStyle w:val="Normal"/>
        <w:spacing w:lineRule="auto" w:line="360"/>
        <w:jc w:val="right"/>
        <w:rPr/>
      </w:pPr>
      <w:r>
        <w:rPr/>
        <w:t>Santo Ângelo – RS, 25 de outubro de 2024</w:t>
      </w:r>
    </w:p>
    <w:p>
      <w:pPr>
        <w:pStyle w:val="Normal"/>
        <w:spacing w:lineRule="auto" w:line="360"/>
        <w:ind w:firstLine="1418"/>
        <w:rPr>
          <w:color w:val="000000" w:themeColor="text1"/>
        </w:rPr>
      </w:pPr>
      <w:r>
        <w:rPr>
          <w:color w:val="000000" w:themeColor="text1"/>
        </w:rPr>
      </w:r>
    </w:p>
    <w:p>
      <w:pPr>
        <w:pStyle w:val="Normal"/>
        <w:spacing w:lineRule="auto" w:line="360"/>
        <w:ind w:firstLine="1418"/>
        <w:rPr>
          <w:color w:val="000000" w:themeColor="text1"/>
        </w:rPr>
      </w:pPr>
      <w:r>
        <w:rPr>
          <w:color w:val="000000" w:themeColor="text1"/>
        </w:rPr>
      </w:r>
    </w:p>
    <w:p>
      <w:pPr>
        <w:pStyle w:val="Normal"/>
        <w:spacing w:lineRule="auto" w:line="360"/>
        <w:ind w:left="709" w:firstLine="709"/>
        <w:rPr/>
      </w:pPr>
      <w:r>
        <w:rPr/>
      </w:r>
    </w:p>
    <w:p>
      <w:pPr>
        <w:pStyle w:val="Normal"/>
        <w:jc w:val="center"/>
        <w:rPr>
          <w:b/>
          <w:b/>
        </w:rPr>
      </w:pPr>
      <w:r>
        <w:rPr>
          <w:b/>
        </w:rPr>
        <w:t xml:space="preserve">Rafael Vinicius Teichmann </w:t>
      </w:r>
    </w:p>
    <w:p>
      <w:pPr>
        <w:pStyle w:val="Normal"/>
        <w:jc w:val="center"/>
        <w:rPr/>
      </w:pPr>
      <w:r>
        <w:rPr>
          <w:b/>
        </w:rPr>
        <w:t>Secretário Municipal de Gestão de Recursos Humanos</w:t>
      </w:r>
    </w:p>
    <w:sectPr>
      <w:headerReference w:type="default" r:id="rId2"/>
      <w:footerReference w:type="default" r:id="rId3"/>
      <w:type w:val="nextPage"/>
      <w:pgSz w:w="11906" w:h="16838"/>
      <w:pgMar w:left="1701" w:right="851" w:header="0" w:top="2410" w:footer="828"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Cambria">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1"/>
      <w:rPr>
        <w:b/>
        <w:b/>
        <w:sz w:val="16"/>
        <w:szCs w:val="16"/>
      </w:rPr>
    </w:pPr>
    <w:r>
      <w:rPr>
        <w:b/>
        <w:sz w:val="16"/>
        <w:szCs w:val="16"/>
      </w:rPr>
      <w:tab/>
    </w:r>
  </w:p>
  <w:p>
    <w:pPr>
      <w:pStyle w:val="Rodap1"/>
      <w:jc w:val="center"/>
      <w:rPr>
        <w:b/>
        <w:b/>
        <w:sz w:val="20"/>
        <w:szCs w:val="20"/>
      </w:rPr>
    </w:pPr>
    <w:r>
      <w:rPr>
        <w:b/>
        <w:sz w:val="20"/>
        <w:szCs w:val="20"/>
      </w:rPr>
      <w:t>Avenida Brasil, 399 – CEP: 98.801-590 – Fone (55) 3312-0100 – Fax: (55) 3313.3636</w:t>
    </w:r>
  </w:p>
  <w:p>
    <w:pPr>
      <w:pStyle w:val="Rodap1"/>
      <w:jc w:val="center"/>
      <w:rPr>
        <w:b/>
        <w:b/>
        <w:sz w:val="20"/>
        <w:szCs w:val="20"/>
      </w:rPr>
    </w:pPr>
    <w:r>
      <w:rPr>
        <w:b/>
        <w:sz w:val="20"/>
        <w:szCs w:val="20"/>
      </w:rPr>
      <w:t>www.santoangelo.rs.gov.br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1"/>
      <w:rPr>
        <w:b/>
        <w:b/>
      </w:rPr>
    </w:pPr>
    <w:r>
      <w:rPr>
        <w:b/>
      </w:rPr>
    </w:r>
  </w:p>
  <w:p>
    <w:pPr>
      <w:pStyle w:val="Cabealho1"/>
      <w:rPr>
        <w:b/>
        <w:b/>
      </w:rPr>
    </w:pPr>
    <w:r>
      <w:rPr>
        <w:b/>
      </w:rPr>
      <w:drawing>
        <wp:anchor behindDoc="1" distT="0" distB="0" distL="123190" distR="123190" simplePos="0" locked="0" layoutInCell="0" allowOverlap="1" relativeHeight="6">
          <wp:simplePos x="0" y="0"/>
          <wp:positionH relativeFrom="column">
            <wp:posOffset>2185035</wp:posOffset>
          </wp:positionH>
          <wp:positionV relativeFrom="paragraph">
            <wp:posOffset>102870</wp:posOffset>
          </wp:positionV>
          <wp:extent cx="929640" cy="868680"/>
          <wp:effectExtent l="0" t="0" r="0" b="0"/>
          <wp:wrapSquare wrapText="bothSides"/>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tretch>
                    <a:fillRect/>
                  </a:stretch>
                </pic:blipFill>
                <pic:spPr bwMode="auto">
                  <a:xfrm>
                    <a:off x="0" y="0"/>
                    <a:ext cx="929640" cy="868680"/>
                  </a:xfrm>
                  <a:prstGeom prst="rect">
                    <a:avLst/>
                  </a:prstGeom>
                </pic:spPr>
              </pic:pic>
            </a:graphicData>
          </a:graphic>
        </wp:anchor>
      </w:drawing>
    </w:r>
  </w:p>
  <w:p>
    <w:pPr>
      <w:pStyle w:val="Normal"/>
      <w:ind w:left="-709" w:hanging="0"/>
      <w:jc w:val="both"/>
      <w:rPr>
        <w:b/>
        <w:b/>
      </w:rPr>
    </w:pPr>
    <w:r>
      <w:rPr>
        <w:b/>
      </w:rPr>
    </w:r>
  </w:p>
  <w:p>
    <w:pPr>
      <w:pStyle w:val="Normal"/>
      <w:ind w:left="-709" w:hanging="0"/>
      <w:jc w:val="both"/>
      <w:rPr>
        <w:b/>
        <w:b/>
      </w:rPr>
    </w:pPr>
    <w:r>
      <w:rPr>
        <w:b/>
      </w:rPr>
    </w:r>
  </w:p>
  <w:p>
    <w:pPr>
      <w:pStyle w:val="Normal"/>
      <w:ind w:left="-709" w:hanging="0"/>
      <w:jc w:val="both"/>
      <w:rPr>
        <w:b/>
        <w:b/>
      </w:rPr>
    </w:pPr>
    <w:r>
      <w:rPr>
        <w:b/>
      </w:rPr>
    </w:r>
  </w:p>
  <w:p>
    <w:pPr>
      <w:pStyle w:val="Normal"/>
      <w:ind w:left="-709" w:hanging="0"/>
      <w:jc w:val="center"/>
      <w:rPr>
        <w:b/>
        <w:b/>
      </w:rPr>
    </w:pPr>
    <w:r>
      <w:rPr>
        <w:b/>
      </w:rPr>
    </w:r>
  </w:p>
  <w:p>
    <w:pPr>
      <w:pStyle w:val="Normal"/>
      <w:ind w:left="-709" w:hanging="0"/>
      <w:jc w:val="center"/>
      <w:rPr>
        <w:b/>
        <w:b/>
        <w:sz w:val="20"/>
        <w:szCs w:val="20"/>
      </w:rPr>
    </w:pPr>
    <w:r>
      <w:rPr>
        <w:b/>
        <w:sz w:val="20"/>
        <w:szCs w:val="20"/>
      </w:rPr>
    </w:r>
  </w:p>
  <w:p>
    <w:pPr>
      <w:pStyle w:val="Normal"/>
      <w:ind w:left="-709" w:hanging="0"/>
      <w:jc w:val="center"/>
      <w:rPr>
        <w:b/>
        <w:b/>
        <w:sz w:val="20"/>
        <w:szCs w:val="20"/>
      </w:rPr>
    </w:pPr>
    <w:r>
      <w:rPr>
        <w:b/>
        <w:sz w:val="20"/>
        <w:szCs w:val="20"/>
      </w:rPr>
      <w:t>Estado do Rio Grande do Sul</w:t>
    </w:r>
  </w:p>
  <w:p>
    <w:pPr>
      <w:pStyle w:val="Normal"/>
      <w:ind w:left="-709" w:hanging="0"/>
      <w:jc w:val="center"/>
      <w:rPr>
        <w:b/>
        <w:b/>
        <w:sz w:val="20"/>
        <w:szCs w:val="20"/>
      </w:rPr>
    </w:pPr>
    <w:r>
      <w:rPr>
        <w:b/>
        <w:sz w:val="20"/>
        <w:szCs w:val="20"/>
      </w:rPr>
      <w:t>Prefeitura Municipal de Santo Ângelo</w:t>
    </w:r>
  </w:p>
  <w:p>
    <w:pPr>
      <w:pStyle w:val="Normal"/>
      <w:ind w:left="-709" w:hanging="0"/>
      <w:jc w:val="center"/>
      <w:rPr>
        <w:b/>
        <w:b/>
        <w:sz w:val="20"/>
        <w:szCs w:val="20"/>
      </w:rPr>
    </w:pPr>
    <w:r>
      <w:rPr>
        <w:b/>
        <w:sz w:val="20"/>
        <w:szCs w:val="20"/>
      </w:rPr>
    </w:r>
  </w:p>
  <w:p>
    <w:pPr>
      <w:pStyle w:val="Cabealho1"/>
      <w:rPr/>
    </w:pPr>
    <w:r>
      <w:rPr/>
    </w:r>
  </w:p>
</w:hdr>
</file>

<file path=word/settings.xml><?xml version="1.0" encoding="utf-8"?>
<w:settings xmlns:w="http://schemas.openxmlformats.org/wordprocessingml/2006/main">
  <w:zoom w:percent="16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30083"/>
    <w:pPr>
      <w:widowControl/>
      <w:suppressAutoHyphens w:val="true"/>
      <w:bidi w:val="0"/>
      <w:spacing w:before="0" w:after="0"/>
      <w:jc w:val="left"/>
    </w:pPr>
    <w:rPr>
      <w:rFonts w:ascii="Times New Roman" w:hAnsi="Times New Roman" w:eastAsia="Times New Roman" w:cs="Times New Roman"/>
      <w:color w:val="00000A"/>
      <w:kern w:val="0"/>
      <w:sz w:val="24"/>
      <w:szCs w:val="24"/>
      <w:lang w:bidi="ar-SA" w:val="pt-BR" w:eastAsia="zh-CN"/>
    </w:rPr>
  </w:style>
  <w:style w:type="character" w:styleId="DefaultParagraphFont" w:default="1">
    <w:name w:val="Default Paragraph Font"/>
    <w:uiPriority w:val="1"/>
    <w:semiHidden/>
    <w:unhideWhenUsed/>
    <w:qFormat/>
    <w:rPr/>
  </w:style>
  <w:style w:type="character" w:styleId="WW8Num12z0" w:customStyle="1">
    <w:name w:val="WW8Num12z0"/>
    <w:qFormat/>
    <w:rsid w:val="00330083"/>
    <w:rPr>
      <w:rFonts w:ascii="Symbol" w:hAnsi="Symbol"/>
    </w:rPr>
  </w:style>
  <w:style w:type="character" w:styleId="WW8Num12z1" w:customStyle="1">
    <w:name w:val="WW8Num12z1"/>
    <w:qFormat/>
    <w:rsid w:val="00330083"/>
    <w:rPr>
      <w:rFonts w:ascii="Courier New" w:hAnsi="Courier New" w:cs="Courier New"/>
    </w:rPr>
  </w:style>
  <w:style w:type="character" w:styleId="WW8Num12z2" w:customStyle="1">
    <w:name w:val="WW8Num12z2"/>
    <w:qFormat/>
    <w:rsid w:val="00330083"/>
    <w:rPr>
      <w:rFonts w:ascii="Wingdings" w:hAnsi="Wingdings"/>
    </w:rPr>
  </w:style>
  <w:style w:type="character" w:styleId="LinkdaInternet" w:customStyle="1">
    <w:name w:val="Link da Internet"/>
    <w:basedOn w:val="DefaultParagraphFont"/>
    <w:rsid w:val="00330083"/>
    <w:rPr>
      <w:color w:val="0000FF"/>
      <w:u w:val="single"/>
    </w:rPr>
  </w:style>
  <w:style w:type="character" w:styleId="CabealhoChar" w:customStyle="1">
    <w:name w:val="Cabeçalho Char"/>
    <w:basedOn w:val="DefaultParagraphFont"/>
    <w:qFormat/>
    <w:rsid w:val="00330083"/>
    <w:rPr>
      <w:sz w:val="24"/>
      <w:szCs w:val="24"/>
    </w:rPr>
  </w:style>
  <w:style w:type="character" w:styleId="RodapChar" w:customStyle="1">
    <w:name w:val="Rodapé Char"/>
    <w:basedOn w:val="DefaultParagraphFont"/>
    <w:qFormat/>
    <w:rsid w:val="00330083"/>
    <w:rPr>
      <w:sz w:val="24"/>
      <w:szCs w:val="24"/>
    </w:rPr>
  </w:style>
  <w:style w:type="character" w:styleId="RecuodecorpodetextoChar" w:customStyle="1">
    <w:name w:val="Recuo de corpo de texto Char"/>
    <w:basedOn w:val="DefaultParagraphFont"/>
    <w:qFormat/>
    <w:rsid w:val="00330083"/>
    <w:rPr>
      <w:b/>
      <w:sz w:val="24"/>
    </w:rPr>
  </w:style>
  <w:style w:type="character" w:styleId="Corpodetexto3Char" w:customStyle="1">
    <w:name w:val="Corpo de texto 3 Char"/>
    <w:basedOn w:val="DefaultParagraphFont"/>
    <w:qFormat/>
    <w:rsid w:val="00330083"/>
    <w:rPr>
      <w:sz w:val="16"/>
      <w:szCs w:val="16"/>
    </w:rPr>
  </w:style>
  <w:style w:type="character" w:styleId="Ttulo2Char" w:customStyle="1">
    <w:name w:val="Título 2 Char"/>
    <w:basedOn w:val="DefaultParagraphFont"/>
    <w:qFormat/>
    <w:rsid w:val="00330083"/>
    <w:rPr>
      <w:rFonts w:ascii="Cambria" w:hAnsi="Cambria" w:eastAsia="Times New Roman" w:cs="Times New Roman"/>
      <w:b/>
      <w:bCs/>
      <w:i/>
      <w:iCs/>
      <w:sz w:val="28"/>
      <w:szCs w:val="28"/>
    </w:rPr>
  </w:style>
  <w:style w:type="character" w:styleId="TtuloChar" w:customStyle="1">
    <w:name w:val="Título Char"/>
    <w:basedOn w:val="DefaultParagraphFont"/>
    <w:qFormat/>
    <w:rsid w:val="00330083"/>
    <w:rPr>
      <w:b/>
      <w:sz w:val="28"/>
    </w:rPr>
  </w:style>
  <w:style w:type="character" w:styleId="CorpodetextoChar" w:customStyle="1">
    <w:name w:val="Corpo de texto Char"/>
    <w:basedOn w:val="DefaultParagraphFont"/>
    <w:qFormat/>
    <w:rsid w:val="00330083"/>
    <w:rPr>
      <w:sz w:val="24"/>
      <w:szCs w:val="24"/>
    </w:rPr>
  </w:style>
  <w:style w:type="character" w:styleId="Recuodecorpodetexto2Char" w:customStyle="1">
    <w:name w:val="Recuo de corpo de texto 2 Char"/>
    <w:basedOn w:val="DefaultParagraphFont"/>
    <w:qFormat/>
    <w:rsid w:val="00330083"/>
    <w:rPr>
      <w:sz w:val="24"/>
      <w:szCs w:val="24"/>
    </w:rPr>
  </w:style>
  <w:style w:type="character" w:styleId="Ttulo9Char" w:customStyle="1">
    <w:name w:val="Título 9 Char"/>
    <w:basedOn w:val="DefaultParagraphFont"/>
    <w:qFormat/>
    <w:rsid w:val="00330083"/>
    <w:rPr>
      <w:rFonts w:ascii="Cambria" w:hAnsi="Cambria" w:eastAsia="Times New Roman" w:cs="Times New Roman"/>
      <w:sz w:val="22"/>
      <w:szCs w:val="22"/>
    </w:rPr>
  </w:style>
  <w:style w:type="character" w:styleId="Ttulo5Char" w:customStyle="1">
    <w:name w:val="Título 5 Char"/>
    <w:basedOn w:val="DefaultParagraphFont"/>
    <w:qFormat/>
    <w:rsid w:val="00330083"/>
    <w:rPr>
      <w:rFonts w:ascii="Calibri" w:hAnsi="Calibri" w:eastAsia="Times New Roman" w:cs="Times New Roman"/>
      <w:b/>
      <w:bCs/>
      <w:i/>
      <w:iCs/>
      <w:sz w:val="26"/>
      <w:szCs w:val="26"/>
    </w:rPr>
  </w:style>
  <w:style w:type="character" w:styleId="Ttulo6Char" w:customStyle="1">
    <w:name w:val="Título 6 Char"/>
    <w:basedOn w:val="DefaultParagraphFont"/>
    <w:qFormat/>
    <w:rsid w:val="00330083"/>
    <w:rPr>
      <w:rFonts w:ascii="Calibri" w:hAnsi="Calibri" w:eastAsia="Times New Roman" w:cs="Times New Roman"/>
      <w:b/>
      <w:bCs/>
      <w:sz w:val="22"/>
      <w:szCs w:val="22"/>
    </w:rPr>
  </w:style>
  <w:style w:type="character" w:styleId="Smbolosdenumerao" w:customStyle="1">
    <w:name w:val="Símbolos de numeração"/>
    <w:qFormat/>
    <w:rsid w:val="00330083"/>
    <w:rPr/>
  </w:style>
  <w:style w:type="character" w:styleId="CabealhoChar1" w:customStyle="1">
    <w:name w:val="Cabeçalho Char1"/>
    <w:basedOn w:val="DefaultParagraphFont"/>
    <w:link w:val="Cabealho2"/>
    <w:uiPriority w:val="99"/>
    <w:semiHidden/>
    <w:qFormat/>
    <w:rsid w:val="00262dc7"/>
    <w:rPr>
      <w:rFonts w:ascii="Times New Roman" w:hAnsi="Times New Roman" w:eastAsia="Times New Roman" w:cs="Times New Roman"/>
      <w:color w:val="00000A"/>
      <w:sz w:val="24"/>
      <w:lang w:bidi="ar-SA"/>
    </w:rPr>
  </w:style>
  <w:style w:type="character" w:styleId="RodapChar1" w:customStyle="1">
    <w:name w:val="Rodapé Char1"/>
    <w:basedOn w:val="DefaultParagraphFont"/>
    <w:link w:val="Rodap2"/>
    <w:uiPriority w:val="99"/>
    <w:semiHidden/>
    <w:qFormat/>
    <w:rsid w:val="00262dc7"/>
    <w:rPr>
      <w:rFonts w:ascii="Times New Roman" w:hAnsi="Times New Roman" w:eastAsia="Times New Roman" w:cs="Times New Roman"/>
      <w:color w:val="00000A"/>
      <w:sz w:val="24"/>
      <w:lang w:bidi="ar-SA"/>
    </w:rPr>
  </w:style>
  <w:style w:type="character" w:styleId="CabealhoChar2" w:customStyle="1">
    <w:name w:val="Cabeçalho Char2"/>
    <w:basedOn w:val="DefaultParagraphFont"/>
    <w:link w:val="Cabealho"/>
    <w:uiPriority w:val="99"/>
    <w:qFormat/>
    <w:rsid w:val="007c42bd"/>
    <w:rPr>
      <w:rFonts w:ascii="Times New Roman" w:hAnsi="Times New Roman" w:eastAsia="Times New Roman" w:cs="Times New Roman"/>
      <w:color w:val="00000A"/>
      <w:sz w:val="24"/>
      <w:lang w:bidi="ar-SA"/>
    </w:rPr>
  </w:style>
  <w:style w:type="character" w:styleId="RodapChar2" w:customStyle="1">
    <w:name w:val="Rodapé Char2"/>
    <w:basedOn w:val="DefaultParagraphFont"/>
    <w:link w:val="Rodap"/>
    <w:uiPriority w:val="99"/>
    <w:qFormat/>
    <w:rsid w:val="007c42bd"/>
    <w:rPr>
      <w:rFonts w:ascii="Times New Roman" w:hAnsi="Times New Roman" w:eastAsia="Times New Roman" w:cs="Times New Roman"/>
      <w:color w:val="00000A"/>
      <w:sz w:val="24"/>
      <w:lang w:bidi="ar-SA"/>
    </w:rPr>
  </w:style>
  <w:style w:type="character" w:styleId="TextodebaloChar" w:customStyle="1">
    <w:name w:val="Texto de balão Char"/>
    <w:basedOn w:val="DefaultParagraphFont"/>
    <w:link w:val="Textodebalo"/>
    <w:uiPriority w:val="99"/>
    <w:semiHidden/>
    <w:qFormat/>
    <w:rsid w:val="00fb4963"/>
    <w:rPr>
      <w:rFonts w:ascii="Segoe UI" w:hAnsi="Segoe UI" w:eastAsia="Times New Roman" w:cs="Segoe UI"/>
      <w:color w:val="00000A"/>
      <w:sz w:val="18"/>
      <w:szCs w:val="18"/>
      <w:lang w:bidi="ar-SA"/>
    </w:rPr>
  </w:style>
  <w:style w:type="paragraph" w:styleId="Ttulo">
    <w:name w:val="Título"/>
    <w:basedOn w:val="Normal"/>
    <w:next w:val="Corpodotexto"/>
    <w:qFormat/>
    <w:pPr>
      <w:keepNext w:val="true"/>
      <w:spacing w:before="240" w:after="120"/>
    </w:pPr>
    <w:rPr>
      <w:rFonts w:ascii="Liberation Sans" w:hAnsi="Liberation Sans" w:eastAsia="Microsoft YaHei" w:cs="Arial Unicode MS"/>
      <w:sz w:val="28"/>
      <w:szCs w:val="28"/>
    </w:rPr>
  </w:style>
  <w:style w:type="paragraph" w:styleId="Corpodotexto">
    <w:name w:val="Body Text"/>
    <w:basedOn w:val="Normal"/>
    <w:pPr>
      <w:spacing w:lineRule="auto" w:line="276" w:before="0" w:after="140"/>
    </w:pPr>
    <w:rPr/>
  </w:style>
  <w:style w:type="paragraph" w:styleId="Lista">
    <w:name w:val="List"/>
    <w:basedOn w:val="Corpodetexto1"/>
    <w:rsid w:val="00330083"/>
    <w:pPr/>
    <w:rPr>
      <w:rFonts w:cs="Tahoma"/>
    </w:rPr>
  </w:style>
  <w:style w:type="paragraph" w:styleId="Legenda">
    <w:name w:val="Caption"/>
    <w:basedOn w:val="Normal"/>
    <w:qFormat/>
    <w:pPr>
      <w:suppressLineNumbers/>
      <w:spacing w:before="120" w:after="120"/>
    </w:pPr>
    <w:rPr>
      <w:rFonts w:cs="Arial Unicode MS"/>
      <w:i/>
      <w:iCs/>
      <w:sz w:val="24"/>
      <w:szCs w:val="24"/>
    </w:rPr>
  </w:style>
  <w:style w:type="paragraph" w:styleId="Ndice" w:customStyle="1">
    <w:name w:val="Índice"/>
    <w:basedOn w:val="Normal"/>
    <w:qFormat/>
    <w:rsid w:val="00330083"/>
    <w:pPr>
      <w:suppressLineNumbers/>
    </w:pPr>
    <w:rPr>
      <w:rFonts w:cs="Tahoma"/>
    </w:rPr>
  </w:style>
  <w:style w:type="paragraph" w:styleId="Ttulododocumento">
    <w:name w:val="Title"/>
    <w:basedOn w:val="Normal"/>
    <w:next w:val="Corpodetexto1"/>
    <w:qFormat/>
    <w:rsid w:val="00330083"/>
    <w:pPr>
      <w:spacing w:lineRule="auto" w:line="360"/>
      <w:jc w:val="center"/>
    </w:pPr>
    <w:rPr>
      <w:b/>
      <w:sz w:val="28"/>
      <w:szCs w:val="20"/>
    </w:rPr>
  </w:style>
  <w:style w:type="paragraph" w:styleId="Corpodetexto1" w:customStyle="1">
    <w:name w:val="Corpo de texto1"/>
    <w:basedOn w:val="WWPadro"/>
    <w:qFormat/>
    <w:rsid w:val="00330083"/>
    <w:pPr>
      <w:jc w:val="both"/>
    </w:pPr>
    <w:rPr>
      <w:sz w:val="22"/>
    </w:rPr>
  </w:style>
  <w:style w:type="paragraph" w:styleId="Legenda1" w:customStyle="1">
    <w:name w:val="Legenda1"/>
    <w:basedOn w:val="Normal"/>
    <w:qFormat/>
    <w:rsid w:val="00330083"/>
    <w:pPr>
      <w:suppressLineNumbers/>
      <w:spacing w:before="120" w:after="120"/>
    </w:pPr>
    <w:rPr>
      <w:rFonts w:cs="Tahoma"/>
      <w:i/>
      <w:iCs/>
    </w:rPr>
  </w:style>
  <w:style w:type="paragraph" w:styleId="Ttulo11" w:customStyle="1">
    <w:name w:val="Título 11"/>
    <w:basedOn w:val="Normal"/>
    <w:qFormat/>
    <w:rsid w:val="00330083"/>
    <w:pPr>
      <w:spacing w:before="280" w:after="280"/>
      <w:outlineLvl w:val="0"/>
    </w:pPr>
    <w:rPr>
      <w:b/>
      <w:bCs/>
      <w:sz w:val="36"/>
      <w:szCs w:val="36"/>
    </w:rPr>
  </w:style>
  <w:style w:type="paragraph" w:styleId="Ttulo21" w:customStyle="1">
    <w:name w:val="Título 21"/>
    <w:basedOn w:val="Normal"/>
    <w:next w:val="Normal"/>
    <w:qFormat/>
    <w:rsid w:val="00330083"/>
    <w:pPr>
      <w:keepNext w:val="true"/>
      <w:spacing w:before="240" w:after="60"/>
      <w:outlineLvl w:val="1"/>
    </w:pPr>
    <w:rPr>
      <w:rFonts w:ascii="Cambria" w:hAnsi="Cambria"/>
      <w:b/>
      <w:bCs/>
      <w:i/>
      <w:iCs/>
      <w:sz w:val="28"/>
      <w:szCs w:val="28"/>
    </w:rPr>
  </w:style>
  <w:style w:type="paragraph" w:styleId="Ttulo31" w:customStyle="1">
    <w:name w:val="Título 31"/>
    <w:basedOn w:val="Normal"/>
    <w:qFormat/>
    <w:rsid w:val="00330083"/>
    <w:pPr>
      <w:spacing w:before="280" w:after="280"/>
      <w:outlineLvl w:val="2"/>
    </w:pPr>
    <w:rPr>
      <w:b/>
      <w:bCs/>
    </w:rPr>
  </w:style>
  <w:style w:type="paragraph" w:styleId="Ttulo51" w:customStyle="1">
    <w:name w:val="Título 51"/>
    <w:basedOn w:val="Normal"/>
    <w:next w:val="Normal"/>
    <w:qFormat/>
    <w:rsid w:val="00330083"/>
    <w:pPr>
      <w:spacing w:before="240" w:after="60"/>
      <w:outlineLvl w:val="4"/>
    </w:pPr>
    <w:rPr>
      <w:rFonts w:ascii="Calibri" w:hAnsi="Calibri"/>
      <w:b/>
      <w:bCs/>
      <w:i/>
      <w:iCs/>
      <w:sz w:val="26"/>
      <w:szCs w:val="26"/>
    </w:rPr>
  </w:style>
  <w:style w:type="paragraph" w:styleId="Ttulo61" w:customStyle="1">
    <w:name w:val="Título 61"/>
    <w:basedOn w:val="Normal"/>
    <w:next w:val="Normal"/>
    <w:qFormat/>
    <w:rsid w:val="00330083"/>
    <w:pPr>
      <w:spacing w:before="240" w:after="60"/>
      <w:outlineLvl w:val="5"/>
    </w:pPr>
    <w:rPr>
      <w:rFonts w:ascii="Calibri" w:hAnsi="Calibri"/>
      <w:b/>
      <w:bCs/>
      <w:sz w:val="22"/>
      <w:szCs w:val="22"/>
    </w:rPr>
  </w:style>
  <w:style w:type="paragraph" w:styleId="Ttulo91" w:customStyle="1">
    <w:name w:val="Título 91"/>
    <w:basedOn w:val="Normal"/>
    <w:next w:val="Normal"/>
    <w:qFormat/>
    <w:rsid w:val="00330083"/>
    <w:pPr>
      <w:spacing w:before="240" w:after="60"/>
      <w:outlineLvl w:val="8"/>
    </w:pPr>
    <w:rPr>
      <w:rFonts w:ascii="Cambria" w:hAnsi="Cambria"/>
      <w:sz w:val="22"/>
      <w:szCs w:val="22"/>
    </w:rPr>
  </w:style>
  <w:style w:type="paragraph" w:styleId="NormalWeb">
    <w:name w:val="Normal (Web)"/>
    <w:basedOn w:val="Normal"/>
    <w:qFormat/>
    <w:rsid w:val="00330083"/>
    <w:pPr/>
    <w:rPr/>
  </w:style>
  <w:style w:type="paragraph" w:styleId="Western" w:customStyle="1">
    <w:name w:val="western"/>
    <w:basedOn w:val="Normal"/>
    <w:qFormat/>
    <w:rsid w:val="00330083"/>
    <w:pPr/>
    <w:rPr/>
  </w:style>
  <w:style w:type="paragraph" w:styleId="Cabealho1" w:customStyle="1">
    <w:name w:val="Cabeçalho1"/>
    <w:basedOn w:val="Normal"/>
    <w:qFormat/>
    <w:rsid w:val="00330083"/>
    <w:pPr>
      <w:tabs>
        <w:tab w:val="clear" w:pos="709"/>
        <w:tab w:val="center" w:pos="4252" w:leader="none"/>
        <w:tab w:val="right" w:pos="8504" w:leader="none"/>
      </w:tabs>
    </w:pPr>
    <w:rPr/>
  </w:style>
  <w:style w:type="paragraph" w:styleId="Rodap1" w:customStyle="1">
    <w:name w:val="Rodapé1"/>
    <w:basedOn w:val="Normal"/>
    <w:qFormat/>
    <w:rsid w:val="00330083"/>
    <w:pPr>
      <w:tabs>
        <w:tab w:val="clear" w:pos="709"/>
        <w:tab w:val="center" w:pos="4252" w:leader="none"/>
        <w:tab w:val="right" w:pos="8504" w:leader="none"/>
      </w:tabs>
    </w:pPr>
    <w:rPr/>
  </w:style>
  <w:style w:type="paragraph" w:styleId="Corpodotextorecuado">
    <w:name w:val="Body Text Indent"/>
    <w:basedOn w:val="Normal"/>
    <w:rsid w:val="00330083"/>
    <w:pPr>
      <w:ind w:left="5103" w:hanging="141"/>
      <w:jc w:val="both"/>
    </w:pPr>
    <w:rPr>
      <w:b/>
      <w:szCs w:val="20"/>
    </w:rPr>
  </w:style>
  <w:style w:type="paragraph" w:styleId="BodyText3">
    <w:name w:val="Body Text 3"/>
    <w:basedOn w:val="Normal"/>
    <w:qFormat/>
    <w:rsid w:val="00330083"/>
    <w:pPr>
      <w:spacing w:before="0" w:after="120"/>
    </w:pPr>
    <w:rPr>
      <w:sz w:val="16"/>
      <w:szCs w:val="16"/>
    </w:rPr>
  </w:style>
  <w:style w:type="paragraph" w:styleId="Subttulo">
    <w:name w:val="Subtitle"/>
    <w:basedOn w:val="Ttulododocumento"/>
    <w:qFormat/>
    <w:rsid w:val="00330083"/>
    <w:pPr/>
    <w:rPr>
      <w:i/>
      <w:iCs/>
      <w:szCs w:val="28"/>
    </w:rPr>
  </w:style>
  <w:style w:type="paragraph" w:styleId="BodyTextIndent2">
    <w:name w:val="Body Text Indent 2"/>
    <w:basedOn w:val="Normal"/>
    <w:qFormat/>
    <w:rsid w:val="00330083"/>
    <w:pPr>
      <w:spacing w:lineRule="auto" w:line="480" w:before="0" w:after="120"/>
      <w:ind w:left="283" w:hanging="0"/>
    </w:pPr>
    <w:rPr/>
  </w:style>
  <w:style w:type="paragraph" w:styleId="WWPadro" w:customStyle="1">
    <w:name w:val="WW-Padrão"/>
    <w:qFormat/>
    <w:rsid w:val="00330083"/>
    <w:pPr>
      <w:widowControl/>
      <w:suppressAutoHyphens w:val="true"/>
      <w:bidi w:val="0"/>
      <w:spacing w:before="0" w:after="0"/>
      <w:jc w:val="left"/>
    </w:pPr>
    <w:rPr>
      <w:rFonts w:ascii="Times New Roman" w:hAnsi="Times New Roman" w:eastAsia="Arial" w:cs="Times New Roman"/>
      <w:color w:val="00000A"/>
      <w:kern w:val="0"/>
      <w:sz w:val="24"/>
      <w:szCs w:val="20"/>
      <w:lang w:bidi="ar-SA" w:val="pt-BR" w:eastAsia="zh-CN"/>
    </w:rPr>
  </w:style>
  <w:style w:type="paragraph" w:styleId="ListParagraph">
    <w:name w:val="List Paragraph"/>
    <w:basedOn w:val="Normal"/>
    <w:qFormat/>
    <w:rsid w:val="00330083"/>
    <w:pPr>
      <w:spacing w:lineRule="auto" w:line="360"/>
      <w:ind w:left="708" w:hanging="0"/>
    </w:pPr>
    <w:rPr>
      <w:sz w:val="20"/>
      <w:szCs w:val="20"/>
    </w:rPr>
  </w:style>
  <w:style w:type="paragraph" w:styleId="Default" w:customStyle="1">
    <w:name w:val="Default"/>
    <w:qFormat/>
    <w:rsid w:val="00330083"/>
    <w:pPr>
      <w:widowControl/>
      <w:suppressAutoHyphens w:val="true"/>
      <w:bidi w:val="0"/>
      <w:spacing w:before="0" w:after="0"/>
      <w:jc w:val="left"/>
    </w:pPr>
    <w:rPr>
      <w:rFonts w:ascii="Arial" w:hAnsi="Arial" w:eastAsia="Arial" w:cs="Arial"/>
      <w:color w:val="000000"/>
      <w:kern w:val="0"/>
      <w:sz w:val="24"/>
      <w:szCs w:val="24"/>
      <w:lang w:bidi="ar-SA" w:val="pt-BR" w:eastAsia="zh-CN"/>
    </w:rPr>
  </w:style>
  <w:style w:type="paragraph" w:styleId="CabealhoeRodap" w:customStyle="1">
    <w:name w:val="Cabeçalho e Rodapé"/>
    <w:basedOn w:val="Normal"/>
    <w:qFormat/>
    <w:rsid w:val="003158b2"/>
    <w:pPr/>
    <w:rPr/>
  </w:style>
  <w:style w:type="paragraph" w:styleId="Cabealho2" w:customStyle="1">
    <w:name w:val="Cabeçalho2"/>
    <w:basedOn w:val="Normal"/>
    <w:link w:val="CabealhoChar1"/>
    <w:uiPriority w:val="99"/>
    <w:semiHidden/>
    <w:unhideWhenUsed/>
    <w:qFormat/>
    <w:rsid w:val="00262dc7"/>
    <w:pPr>
      <w:tabs>
        <w:tab w:val="clear" w:pos="709"/>
        <w:tab w:val="center" w:pos="4252" w:leader="none"/>
        <w:tab w:val="right" w:pos="8504" w:leader="none"/>
      </w:tabs>
    </w:pPr>
    <w:rPr/>
  </w:style>
  <w:style w:type="paragraph" w:styleId="Rodap2" w:customStyle="1">
    <w:name w:val="Rodapé2"/>
    <w:basedOn w:val="Normal"/>
    <w:link w:val="RodapChar1"/>
    <w:uiPriority w:val="99"/>
    <w:semiHidden/>
    <w:unhideWhenUsed/>
    <w:qFormat/>
    <w:rsid w:val="00262dc7"/>
    <w:pPr>
      <w:tabs>
        <w:tab w:val="clear" w:pos="709"/>
        <w:tab w:val="center" w:pos="4252" w:leader="none"/>
        <w:tab w:val="right" w:pos="8504" w:leader="none"/>
      </w:tabs>
    </w:pPr>
    <w:rPr/>
  </w:style>
  <w:style w:type="paragraph" w:styleId="Standard" w:customStyle="1">
    <w:name w:val="Standard"/>
    <w:qFormat/>
    <w:rsid w:val="00c64b45"/>
    <w:pPr>
      <w:widowControl/>
      <w:suppressAutoHyphens w:val="true"/>
      <w:bidi w:val="0"/>
      <w:spacing w:before="0" w:after="0"/>
      <w:jc w:val="left"/>
    </w:pPr>
    <w:rPr>
      <w:rFonts w:ascii="Times New Roman" w:hAnsi="Times New Roman" w:eastAsia="Times New Roman" w:cs="Times New Roman"/>
      <w:color w:val="auto"/>
      <w:kern w:val="2"/>
      <w:sz w:val="24"/>
      <w:szCs w:val="24"/>
      <w:lang w:eastAsia="pt-BR" w:bidi="ar-SA" w:val="pt-BR"/>
    </w:rPr>
  </w:style>
  <w:style w:type="paragraph" w:styleId="Cabealho">
    <w:name w:val="Header"/>
    <w:basedOn w:val="Normal"/>
    <w:link w:val="CabealhoChar2"/>
    <w:uiPriority w:val="99"/>
    <w:unhideWhenUsed/>
    <w:rsid w:val="007c42bd"/>
    <w:pPr>
      <w:tabs>
        <w:tab w:val="clear" w:pos="709"/>
        <w:tab w:val="center" w:pos="4252" w:leader="none"/>
        <w:tab w:val="right" w:pos="8504" w:leader="none"/>
      </w:tabs>
    </w:pPr>
    <w:rPr/>
  </w:style>
  <w:style w:type="paragraph" w:styleId="Rodap">
    <w:name w:val="Footer"/>
    <w:basedOn w:val="Normal"/>
    <w:link w:val="RodapChar2"/>
    <w:uiPriority w:val="99"/>
    <w:unhideWhenUsed/>
    <w:rsid w:val="007c42bd"/>
    <w:pPr>
      <w:tabs>
        <w:tab w:val="clear" w:pos="709"/>
        <w:tab w:val="center" w:pos="4252" w:leader="none"/>
        <w:tab w:val="right" w:pos="8504" w:leader="none"/>
      </w:tabs>
    </w:pPr>
    <w:rPr/>
  </w:style>
  <w:style w:type="paragraph" w:styleId="BalloonText">
    <w:name w:val="Balloon Text"/>
    <w:basedOn w:val="Normal"/>
    <w:link w:val="TextodebaloChar"/>
    <w:uiPriority w:val="99"/>
    <w:semiHidden/>
    <w:unhideWhenUsed/>
    <w:qFormat/>
    <w:rsid w:val="00fb4963"/>
    <w:pPr/>
    <w:rPr>
      <w:rFonts w:ascii="Segoe UI" w:hAnsi="Segoe UI" w:cs="Segoe UI"/>
      <w:sz w:val="18"/>
      <w:szCs w:val="18"/>
    </w:rPr>
  </w:style>
  <w:style w:type="numbering" w:styleId="NoList" w:default="1">
    <w:name w:val="No List"/>
    <w:uiPriority w:val="99"/>
    <w:semiHidden/>
    <w:unhideWhenUsed/>
    <w:qFormat/>
  </w:style>
  <w:style w:type="numbering" w:styleId="WW8Num1" w:customStyle="1">
    <w:name w:val="WW8Num1"/>
    <w:qFormat/>
    <w:rsid w:val="00330083"/>
  </w:style>
  <w:style w:type="numbering" w:styleId="WW8Num2" w:customStyle="1">
    <w:name w:val="WW8Num2"/>
    <w:qFormat/>
    <w:rsid w:val="00330083"/>
  </w:style>
  <w:style w:type="numbering" w:styleId="WW8Num3" w:customStyle="1">
    <w:name w:val="WW8Num3"/>
    <w:qFormat/>
    <w:rsid w:val="00330083"/>
  </w:style>
  <w:style w:type="numbering" w:styleId="WW8Num4" w:customStyle="1">
    <w:name w:val="WW8Num4"/>
    <w:qFormat/>
    <w:rsid w:val="00330083"/>
  </w:style>
  <w:style w:type="numbering" w:styleId="WW8Num5" w:customStyle="1">
    <w:name w:val="WW8Num5"/>
    <w:qFormat/>
    <w:rsid w:val="00330083"/>
  </w:style>
  <w:style w:type="numbering" w:styleId="WW8Num6" w:customStyle="1">
    <w:name w:val="WW8Num6"/>
    <w:qFormat/>
    <w:rsid w:val="00330083"/>
  </w:style>
  <w:style w:type="numbering" w:styleId="WW8Num7" w:customStyle="1">
    <w:name w:val="WW8Num7"/>
    <w:qFormat/>
    <w:rsid w:val="00330083"/>
  </w:style>
  <w:style w:type="numbering" w:styleId="WW8Num8" w:customStyle="1">
    <w:name w:val="WW8Num8"/>
    <w:qFormat/>
    <w:rsid w:val="00330083"/>
  </w:style>
  <w:style w:type="numbering" w:styleId="WW8Num9" w:customStyle="1">
    <w:name w:val="WW8Num9"/>
    <w:qFormat/>
    <w:rsid w:val="00330083"/>
  </w:style>
  <w:style w:type="numbering" w:styleId="WW8Num10" w:customStyle="1">
    <w:name w:val="WW8Num10"/>
    <w:qFormat/>
    <w:rsid w:val="00330083"/>
  </w:style>
  <w:style w:type="numbering" w:styleId="WW8Num11" w:customStyle="1">
    <w:name w:val="WW8Num11"/>
    <w:qFormat/>
    <w:rsid w:val="00330083"/>
  </w:style>
  <w:style w:type="numbering" w:styleId="WW8Num12" w:customStyle="1">
    <w:name w:val="WW8Num12"/>
    <w:qFormat/>
    <w:rsid w:val="00330083"/>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D0871-E6A2-4C50-9E37-00F9C8A5A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Application>LibreOffice/7.0.4.2$Windows_X86_64 LibreOffice_project/dcf040e67528d9187c66b2379df5ea4407429775</Application>
  <AppVersion>15.0000</AppVersion>
  <DocSecurity>0</DocSecurity>
  <Pages>3</Pages>
  <Words>1300</Words>
  <Characters>7553</Characters>
  <CharactersWithSpaces>8850</CharactersWithSpaces>
  <Paragraphs>61</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2024-10-25T12:11:00Z</dcterms:created>
  <dc:creator>Marcos</dc:creator>
  <dc:description/>
  <dc:language>pt-BR</dc:language>
  <cp:lastModifiedBy>PMSA</cp:lastModifiedBy>
  <cp:lastPrinted>2024-10-01T18:47:00Z</cp:lastPrinted>
  <dcterms:modified xsi:type="dcterms:W3CDTF">2024-10-25T14:08:00Z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Info 1">
    <vt:lpwstr/>
  </property>
  <property fmtid="{D5CDD505-2E9C-101B-9397-08002B2CF9AE}" pid="4" name="Info 2">
    <vt:lpwstr/>
  </property>
  <property fmtid="{D5CDD505-2E9C-101B-9397-08002B2CF9AE}" pid="5" name="Info 3">
    <vt:lpwstr/>
  </property>
  <property fmtid="{D5CDD505-2E9C-101B-9397-08002B2CF9AE}" pid="6" name="Info 4">
    <vt:lpwstr/>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