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rPr>
          <w:rFonts w:cs="Arial"/>
          <w:b/>
          <w:b/>
          <w:bCs/>
          <w:i/>
          <w:i/>
          <w:iCs/>
          <w:color w:val="FF0000"/>
          <w:szCs w:val="18"/>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CONTRATAÇÃO</w:t>
      </w:r>
    </w:p>
    <w:p>
      <w:pPr>
        <w:pStyle w:val="Normal"/>
        <w:rPr>
          <w:rFonts w:cs="Arial"/>
          <w:color w:val="405CA1"/>
          <w:sz w:val="56"/>
          <w:szCs w:val="56"/>
        </w:rPr>
      </w:pPr>
      <w:r>
        <w:rPr>
          <w:rFonts w:cs="Arial"/>
          <w:color w:val="405CA1"/>
          <w:sz w:val="56"/>
          <w:szCs w:val="56"/>
        </w:rPr>
        <w:t>DIRETA</w:t>
      </w:r>
    </w:p>
    <w:p>
      <w:pPr>
        <w:pStyle w:val="Normal"/>
        <w:rPr>
          <w:rFonts w:cs="Arial"/>
          <w:b/>
          <w:b/>
          <w:bCs/>
          <w:color w:val="5B5B5F"/>
          <w:sz w:val="28"/>
          <w:szCs w:val="28"/>
        </w:rPr>
      </w:pPr>
      <w:r>
        <w:rPr>
          <w:rFonts w:cs="Arial"/>
          <w:bCs/>
          <w:color w:val="5B5B5F"/>
          <w:sz w:val="28"/>
          <w:szCs w:val="28"/>
        </w:rPr>
        <w:t>05/2023</w:t>
      </w:r>
    </w:p>
    <w:p>
      <w:pPr>
        <w:pStyle w:val="Normal"/>
        <w:spacing w:lineRule="auto" w:line="259"/>
        <w:rPr>
          <w:rFonts w:cs="Arial"/>
          <w:b/>
          <w:b/>
          <w:bCs/>
          <w:color w:val="405CA1"/>
          <w:sz w:val="32"/>
          <w:szCs w:val="32"/>
        </w:rPr>
      </w:pPr>
      <w:r>
        <w:rPr>
          <w:rFonts w:cs="Arial"/>
          <w:b/>
          <w:bCs/>
          <w:color w:val="405CA1"/>
          <w:sz w:val="32"/>
          <w:szCs w:val="32"/>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rFonts w:cs="Arial"/>
          <w:bCs/>
          <w:color w:val="5B5B5F"/>
          <w:sz w:val="28"/>
          <w:szCs w:val="28"/>
        </w:rPr>
      </w:pPr>
      <w:r>
        <w:rPr>
          <w:rFonts w:cs="Arial"/>
          <w:bCs/>
          <w:color w:val="5B5B5F"/>
          <w:sz w:val="28"/>
          <w:szCs w:val="28"/>
        </w:rPr>
        <w:t>151895</w:t>
      </w:r>
    </w:p>
    <w:p>
      <w:pPr>
        <w:pStyle w:val="Normal"/>
        <w:jc w:val="both"/>
        <w:rPr>
          <w:rFonts w:cs="Arial"/>
          <w:b/>
          <w:b/>
          <w:bCs/>
          <w:color w:val="405CA1"/>
          <w:sz w:val="32"/>
          <w:szCs w:val="32"/>
        </w:rPr>
      </w:pPr>
      <w:r>
        <w:rPr>
          <w:rFonts w:cs="Arial"/>
          <w:b/>
          <w:bCs/>
          <w:color w:val="405CA1"/>
          <w:sz w:val="32"/>
          <w:szCs w:val="32"/>
        </w:rPr>
      </w:r>
    </w:p>
    <w:p>
      <w:pPr>
        <w:pStyle w:val="Normal"/>
        <w:rPr>
          <w:rFonts w:cs="Arial"/>
          <w:b/>
          <w:b/>
          <w:bCs/>
          <w:color w:val="5B5B5F"/>
          <w:szCs w:val="20"/>
        </w:rPr>
      </w:pPr>
      <w:r>
        <w:rPr>
          <w:rFonts w:cs="Arial"/>
          <w:b/>
          <w:bCs/>
          <w:color w:val="405CA1"/>
          <w:sz w:val="32"/>
          <w:szCs w:val="32"/>
        </w:rPr>
        <w:t>OBJETO</w:t>
      </w:r>
    </w:p>
    <w:p>
      <w:pPr>
        <w:pStyle w:val="Normal"/>
        <w:rPr>
          <w:rFonts w:cs="Arial"/>
          <w:color w:val="5B5B5F"/>
          <w:sz w:val="28"/>
          <w:szCs w:val="28"/>
        </w:rPr>
      </w:pPr>
      <w:r>
        <w:rPr>
          <w:rFonts w:eastAsia="Times New Roman" w:cs="Arial"/>
          <w:b w:val="false"/>
          <w:i w:val="false"/>
          <w:caps w:val="false"/>
          <w:smallCaps w:val="false"/>
          <w:color w:val="5B5B5F"/>
          <w:spacing w:val="0"/>
          <w:kern w:val="0"/>
          <w:sz w:val="28"/>
          <w:szCs w:val="28"/>
          <w:lang w:val="pt-BR" w:eastAsia="pt-BR" w:bidi="ar-SA"/>
        </w:rPr>
        <w:t>Aquisição de bebidas para uso em atividades de ensino nos laboratórios de Produção de Vinhos e de Análise Sensorial do Campus</w:t>
      </w:r>
      <w:r>
        <w:rPr>
          <w:rFonts w:eastAsia="Times New Roman" w:cs="Arial"/>
          <w:color w:val="5B5B5F"/>
          <w:kern w:val="0"/>
          <w:sz w:val="28"/>
          <w:szCs w:val="28"/>
          <w:lang w:val="pt-BR" w:eastAsia="pt-BR" w:bidi="ar-SA"/>
        </w:rPr>
        <w:t xml:space="preserve"> Pelot</w:t>
      </w:r>
      <w:r>
        <w:rPr>
          <w:rFonts w:cs="Arial"/>
          <w:color w:val="5B5B5F"/>
          <w:sz w:val="28"/>
          <w:szCs w:val="28"/>
        </w:rPr>
        <w:t>as Visconde da Graça do Instituto Federal Sul-Rio-Grandense.</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VALOR TOTAL DA CONTRATAÇÃO</w:t>
      </w:r>
    </w:p>
    <w:p>
      <w:pPr>
        <w:pStyle w:val="Normal"/>
        <w:rPr>
          <w:rFonts w:cs="Arial"/>
          <w:b/>
          <w:b/>
          <w:bCs/>
          <w:color w:val="5B5B5F"/>
          <w:sz w:val="28"/>
          <w:szCs w:val="28"/>
        </w:rPr>
      </w:pPr>
      <w:r>
        <w:rPr>
          <w:rFonts w:cs="Arial"/>
          <w:b/>
          <w:bCs/>
          <w:color w:val="5B5B5F"/>
          <w:sz w:val="28"/>
          <w:szCs w:val="28"/>
        </w:rPr>
        <w:t>R$ 5.468,25</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DATA DA SESSÃO </w:t>
      </w:r>
    </w:p>
    <w:p>
      <w:pPr>
        <w:pStyle w:val="Normal"/>
        <w:rPr>
          <w:rFonts w:cs="Arial"/>
          <w:color w:val="5B5B5F"/>
          <w:sz w:val="28"/>
          <w:szCs w:val="28"/>
        </w:rPr>
      </w:pPr>
      <w:r>
        <w:rPr>
          <w:rFonts w:cs="Arial"/>
          <w:b/>
          <w:bCs/>
          <w:color w:val="5B5B5F"/>
          <w:sz w:val="28"/>
          <w:szCs w:val="28"/>
        </w:rPr>
        <w:t>15/03/2023</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HORÁRIO DA FASE DE LANCES</w:t>
      </w:r>
    </w:p>
    <w:p>
      <w:pPr>
        <w:pStyle w:val="Normal"/>
        <w:rPr>
          <w:rFonts w:cs="Arial"/>
          <w:color w:val="5B5B5F"/>
          <w:sz w:val="28"/>
          <w:szCs w:val="28"/>
        </w:rPr>
      </w:pPr>
      <w:r>
        <w:rPr>
          <w:rFonts w:cs="Arial"/>
          <w:color w:val="5B5B5F"/>
          <w:sz w:val="28"/>
          <w:szCs w:val="28"/>
        </w:rPr>
        <w:t>Das 08h até 14h</w:t>
      </w:r>
    </w:p>
    <w:p>
      <w:pPr>
        <w:pStyle w:val="Normal"/>
        <w:rPr>
          <w:rFonts w:cs="Arial"/>
          <w:b/>
          <w:b/>
          <w:bCs/>
          <w:color w:val="405CA1"/>
          <w:sz w:val="32"/>
          <w:szCs w:val="32"/>
        </w:rPr>
      </w:pPr>
      <w:r>
        <w:rPr>
          <w:rFonts w:cs="Arial"/>
          <w:b/>
          <w:bCs/>
          <w:color w:val="405CA1"/>
          <w:sz w:val="32"/>
          <w:szCs w:val="32"/>
        </w:rPr>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PREFERÊNCIA ME/EPP/EQUIPARADAS</w:t>
        <w:br/>
      </w:r>
      <w:r>
        <w:rPr>
          <w:rFonts w:cs="Arial"/>
          <w:b/>
          <w:bCs/>
          <w:color w:val="5B5B5F"/>
          <w:sz w:val="28"/>
          <w:szCs w:val="28"/>
        </w:rPr>
        <w:t>SIM/NÃO</w:t>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sdt>
      <w:sdtPr>
        <w:docPartObj>
          <w:docPartGallery w:val="Table of Contents"/>
          <w:docPartUnique w:val="true"/>
        </w:docPartObj>
      </w:sdtPr>
      <w:sdtContent>
        <w:p>
          <w:pPr>
            <w:pStyle w:val="Ttulodosumrio"/>
            <w:suppressLineNumbers/>
            <w:ind w:left="0" w:hanging="0"/>
            <w:rPr>
              <w:b/>
              <w:b/>
              <w:bCs/>
              <w:sz w:val="32"/>
              <w:szCs w:val="32"/>
            </w:rPr>
          </w:pPr>
          <w:r>
            <w:rPr>
              <w:b/>
              <w:bCs/>
              <w:sz w:val="32"/>
              <w:szCs w:val="32"/>
            </w:rPr>
            <w:t>Sumário</w:t>
          </w:r>
        </w:p>
        <w:p>
          <w:pPr>
            <w:pStyle w:val="Sumrio1"/>
            <w:tabs>
              <w:tab w:val="clear" w:pos="720"/>
              <w:tab w:val="right" w:pos="8504" w:leader="dot"/>
            </w:tabs>
            <w:rPr/>
          </w:pPr>
          <w:r>
            <w:fldChar w:fldCharType="begin"/>
          </w:r>
          <w:r>
            <w:rPr>
              <w:webHidden/>
              <w:rStyle w:val="Vnculodendice"/>
            </w:rPr>
            <w:instrText> TOC \z \o "1-3" \u \h</w:instrText>
          </w:r>
          <w:r>
            <w:rPr>
              <w:webHidden/>
              <w:rStyle w:val="Vnculodendice"/>
            </w:rPr>
            <w:fldChar w:fldCharType="separate"/>
          </w:r>
          <w:hyperlink w:anchor="__RefHeading___Toc18906_1666312233">
            <w:r>
              <w:rPr>
                <w:webHidden/>
                <w:rStyle w:val="Vnculodendice"/>
              </w:rPr>
              <w:t>1. OBJETO DA CONTRATAÇÃO DIRETA</w:t>
              <w:tab/>
              <w:t>3</w:t>
            </w:r>
          </w:hyperlink>
        </w:p>
        <w:p>
          <w:pPr>
            <w:pStyle w:val="Sumrio1"/>
            <w:tabs>
              <w:tab w:val="clear" w:pos="720"/>
              <w:tab w:val="right" w:pos="8504" w:leader="dot"/>
            </w:tabs>
            <w:rPr/>
          </w:pPr>
          <w:hyperlink w:anchor="__RefHeading___Toc18908_1666312233">
            <w:r>
              <w:rPr>
                <w:webHidden/>
                <w:rStyle w:val="Vnculodendice"/>
              </w:rPr>
              <w:t>2. PARTICIPAÇÃO NA DISPENSA ELETRÔNICA.</w:t>
              <w:tab/>
              <w:t>9</w:t>
            </w:r>
          </w:hyperlink>
        </w:p>
        <w:p>
          <w:pPr>
            <w:pStyle w:val="Sumrio1"/>
            <w:tabs>
              <w:tab w:val="clear" w:pos="720"/>
              <w:tab w:val="right" w:pos="8504" w:leader="dot"/>
            </w:tabs>
            <w:rPr/>
          </w:pPr>
          <w:hyperlink w:anchor="__RefHeading___Toc18910_1666312233">
            <w:r>
              <w:rPr>
                <w:webHidden/>
                <w:rStyle w:val="Vnculodendice"/>
              </w:rPr>
              <w:t>3. INGRESSO NA DISPENSA ELETRÔNICA E CADASTRAMENTO DA PROPOSTA INICIAL</w:t>
              <w:tab/>
              <w:t>10</w:t>
            </w:r>
          </w:hyperlink>
        </w:p>
        <w:p>
          <w:pPr>
            <w:pStyle w:val="Sumrio1"/>
            <w:tabs>
              <w:tab w:val="clear" w:pos="720"/>
              <w:tab w:val="right" w:pos="8504" w:leader="dot"/>
            </w:tabs>
            <w:rPr/>
          </w:pPr>
          <w:hyperlink w:anchor="__RefHeading___Toc18912_1666312233">
            <w:r>
              <w:rPr>
                <w:webHidden/>
                <w:rStyle w:val="Vnculodendice"/>
              </w:rPr>
              <w:t>4. FASE DE LANCES</w:t>
              <w:tab/>
              <w:t>12</w:t>
            </w:r>
          </w:hyperlink>
        </w:p>
        <w:p>
          <w:pPr>
            <w:pStyle w:val="Sumrio1"/>
            <w:tabs>
              <w:tab w:val="clear" w:pos="720"/>
              <w:tab w:val="right" w:pos="8504" w:leader="dot"/>
            </w:tabs>
            <w:rPr/>
          </w:pPr>
          <w:hyperlink w:anchor="__RefHeading___Toc18914_1666312233">
            <w:r>
              <w:rPr>
                <w:webHidden/>
                <w:rStyle w:val="Vnculodendice"/>
              </w:rPr>
              <w:t>5. JULGAMENTO DAS PROPOSTAS DE PREÇO</w:t>
              <w:tab/>
              <w:t>13</w:t>
            </w:r>
          </w:hyperlink>
        </w:p>
        <w:p>
          <w:pPr>
            <w:pStyle w:val="Sumrio1"/>
            <w:tabs>
              <w:tab w:val="clear" w:pos="720"/>
              <w:tab w:val="right" w:pos="8504" w:leader="dot"/>
            </w:tabs>
            <w:rPr/>
          </w:pPr>
          <w:hyperlink w:anchor="__RefHeading___Toc18916_1666312233">
            <w:r>
              <w:rPr>
                <w:webHidden/>
                <w:rStyle w:val="Vnculodendice"/>
              </w:rPr>
              <w:t>6. HABILITAÇÃO</w:t>
              <w:tab/>
              <w:t>14</w:t>
            </w:r>
          </w:hyperlink>
        </w:p>
        <w:p>
          <w:pPr>
            <w:pStyle w:val="Sumrio1"/>
            <w:tabs>
              <w:tab w:val="clear" w:pos="720"/>
              <w:tab w:val="right" w:pos="8504" w:leader="dot"/>
            </w:tabs>
            <w:rPr/>
          </w:pPr>
          <w:hyperlink w:anchor="__RefHeading___Toc18918_1666312233">
            <w:r>
              <w:rPr>
                <w:webHidden/>
                <w:rStyle w:val="Vnculodendice"/>
              </w:rPr>
              <w:t>7. CONTRATAÇÃO</w:t>
              <w:tab/>
              <w:t>15</w:t>
            </w:r>
          </w:hyperlink>
        </w:p>
        <w:p>
          <w:pPr>
            <w:pStyle w:val="Sumrio1"/>
            <w:tabs>
              <w:tab w:val="clear" w:pos="720"/>
              <w:tab w:val="right" w:pos="8504" w:leader="dot"/>
            </w:tabs>
            <w:rPr/>
          </w:pPr>
          <w:hyperlink w:anchor="__RefHeading___Toc18920_1666312233">
            <w:r>
              <w:rPr>
                <w:webHidden/>
                <w:rStyle w:val="Vnculodendice"/>
              </w:rPr>
              <w:t>8. INFRAÇÕES E SANÇÕES ADMINISTRATIVAS</w:t>
              <w:tab/>
              <w:t>16</w:t>
            </w:r>
          </w:hyperlink>
        </w:p>
        <w:p>
          <w:pPr>
            <w:pStyle w:val="Sumrio1"/>
            <w:tabs>
              <w:tab w:val="clear" w:pos="720"/>
              <w:tab w:val="right" w:pos="8504" w:leader="dot"/>
            </w:tabs>
            <w:rPr/>
          </w:pPr>
          <w:hyperlink w:anchor="__RefHeading___Toc18922_1666312233">
            <w:r>
              <w:rPr>
                <w:webHidden/>
                <w:rStyle w:val="Vnculodendice"/>
              </w:rPr>
              <w:t>9. DAS DISPOSIÇÕES GERAIS</w:t>
              <w:tab/>
              <w:t>18</w:t>
            </w:r>
          </w:hyperlink>
        </w:p>
        <w:p>
          <w:pPr>
            <w:pStyle w:val="Sumrio2"/>
            <w:tabs>
              <w:tab w:val="clear" w:pos="8221"/>
              <w:tab w:val="right" w:pos="8504" w:leader="dot"/>
            </w:tabs>
            <w:rPr/>
          </w:pPr>
          <w:hyperlink w:anchor="__RefHeading___Toc5601_2438886391">
            <w:r>
              <w:rPr>
                <w:webHidden/>
                <w:rStyle w:val="Vnculodendice"/>
              </w:rPr>
              <w:t>ANEXO I - DOCUMENTAÇÃO EXIGIDA PARA HABILITAÇÃO</w:t>
              <w:tab/>
              <w:t>20</w:t>
            </w:r>
          </w:hyperlink>
        </w:p>
        <w:p>
          <w:pPr>
            <w:pStyle w:val="Sumrio2"/>
            <w:tabs>
              <w:tab w:val="clear" w:pos="8221"/>
              <w:tab w:val="right" w:pos="8504" w:leader="dot"/>
            </w:tabs>
            <w:rPr/>
          </w:pPr>
          <w:hyperlink w:anchor="__RefHeading___Toc5603_2438886391">
            <w:r>
              <w:rPr>
                <w:webHidden/>
                <w:rStyle w:val="Vnculodendice"/>
                <w:i w:val="false"/>
                <w:iCs w:val="false"/>
              </w:rPr>
              <w:t xml:space="preserve">ANEXO II - </w:t>
            </w:r>
            <w:r>
              <w:rPr>
                <w:rStyle w:val="Vnculodendice"/>
                <w:i w:val="false"/>
                <w:iCs w:val="false"/>
              </w:rPr>
              <w:t>TERMO DE REFERÊNCIA</w:t>
            </w:r>
            <w:r>
              <w:rPr>
                <w:rStyle w:val="Vnculodendice"/>
              </w:rPr>
              <w:tab/>
              <w:t>22</w:t>
            </w:r>
          </w:hyperlink>
        </w:p>
        <w:p>
          <w:pPr>
            <w:pStyle w:val="Sumrio2"/>
            <w:tabs>
              <w:tab w:val="clear" w:pos="8221"/>
              <w:tab w:val="right" w:pos="8504" w:leader="dot"/>
            </w:tabs>
            <w:rPr/>
          </w:pPr>
          <w:hyperlink w:anchor="__RefHeading___Toc5598_2438886391">
            <w:r>
              <w:rPr>
                <w:webHidden/>
                <w:rStyle w:val="Vnculodendice"/>
              </w:rPr>
              <w:t>ANEXO III - MODELO DE PROPOSTA COMERCIAL</w:t>
              <w:tab/>
              <w:t>31</w:t>
            </w:r>
          </w:hyperlink>
          <w:r>
            <w:rPr>
              <w:rStyle w:val="Vnculodendice"/>
            </w:rPr>
            <w:fldChar w:fldCharType="end"/>
          </w:r>
        </w:p>
      </w:sdtContent>
    </w:sdt>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ascii="Arial" w:hAnsi="Arial" w:eastAsia="Times New Roman" w:cs="Arial"/>
          <w:b w:val="false"/>
          <w:b w:val="false"/>
          <w:bCs w:val="false"/>
          <w:i/>
          <w:i/>
          <w:iCs/>
          <w:color w:val="000000" w:themeColor="text1"/>
          <w:kern w:val="0"/>
          <w:sz w:val="20"/>
          <w:szCs w:val="20"/>
          <w:lang w:val="pt-BR" w:eastAsia="pt-BR" w:bidi="ar-SA"/>
        </w:rPr>
      </w:pPr>
      <w:r>
        <w:rPr>
          <w:rFonts w:eastAsia="Times New Roman" w:cs="Arial"/>
          <w:b w:val="false"/>
          <w:bCs w:val="false"/>
          <w:i/>
          <w:iCs/>
          <w:color w:val="000000" w:themeColor="text1"/>
          <w:kern w:val="0"/>
          <w:sz w:val="20"/>
          <w:szCs w:val="20"/>
          <w:lang w:val="pt-BR" w:eastAsia="pt-BR" w:bidi="ar-SA"/>
        </w:rPr>
      </w:r>
      <w:r>
        <w:br w:type="page"/>
      </w:r>
    </w:p>
    <w:p>
      <w:pPr>
        <w:pStyle w:val="Normal"/>
        <w:spacing w:lineRule="auto" w:line="276"/>
        <w:jc w:val="center"/>
        <w:rPr>
          <w:rFonts w:ascii="Arial" w:hAnsi="Arial" w:eastAsia="Times New Roman" w:cs="Arial"/>
          <w:b/>
          <w:b/>
          <w:bCs/>
          <w:i w:val="false"/>
          <w:i w:val="false"/>
          <w:iCs w:val="false"/>
          <w:color w:val="000000" w:themeColor="text1"/>
          <w:kern w:val="0"/>
          <w:sz w:val="20"/>
          <w:szCs w:val="20"/>
          <w:lang w:val="pt-BR" w:eastAsia="pt-BR" w:bidi="ar-SA"/>
        </w:rPr>
      </w:pPr>
      <w:r>
        <w:rPr>
          <w:rFonts w:eastAsia="Times New Roman" w:cs="Arial"/>
          <w:b/>
          <w:bCs/>
          <w:i w:val="false"/>
          <w:iCs w:val="false"/>
          <w:color w:val="000000" w:themeColor="text1"/>
          <w:kern w:val="0"/>
          <w:sz w:val="20"/>
          <w:szCs w:val="20"/>
          <w:lang w:val="pt-BR" w:eastAsia="pt-BR" w:bidi="ar-SA"/>
        </w:rPr>
        <w:t>INSTITUTO FEDERAL DE EDUCAÇÃO, CIÊNCIA E TECNOLOGIA SUL-RIO-GRANDENSE</w:t>
      </w:r>
    </w:p>
    <w:p>
      <w:pPr>
        <w:pStyle w:val="Normal"/>
        <w:spacing w:lineRule="auto" w:line="276"/>
        <w:jc w:val="center"/>
        <w:rPr>
          <w:rFonts w:ascii="Arial" w:hAnsi="Arial" w:eastAsia="Times New Roman" w:cs="Arial"/>
          <w:b/>
          <w:b/>
          <w:bCs/>
          <w:i w:val="false"/>
          <w:i w:val="false"/>
          <w:iCs w:val="false"/>
          <w:color w:val="000000" w:themeColor="text1"/>
          <w:kern w:val="0"/>
          <w:sz w:val="20"/>
          <w:szCs w:val="20"/>
          <w:lang w:val="pt-BR" w:eastAsia="pt-BR" w:bidi="ar-SA"/>
        </w:rPr>
      </w:pPr>
      <w:r>
        <w:rPr>
          <w:rFonts w:eastAsia="Times New Roman" w:cs="Arial"/>
          <w:b/>
          <w:bCs/>
          <w:i w:val="false"/>
          <w:iCs w:val="false"/>
          <w:color w:val="000000" w:themeColor="text1"/>
          <w:kern w:val="0"/>
          <w:sz w:val="20"/>
          <w:szCs w:val="20"/>
          <w:lang w:val="pt-BR" w:eastAsia="pt-BR" w:bidi="ar-SA"/>
        </w:rPr>
        <w:t>CAMPUS PELOTAS/VISCONDE DA GRAÇA</w:t>
      </w:r>
    </w:p>
    <w:p>
      <w:pPr>
        <w:pStyle w:val="Normal"/>
        <w:jc w:val="center"/>
        <w:rPr>
          <w:rFonts w:cs="Arial"/>
          <w:b/>
          <w:b/>
          <w:bCs/>
          <w:color w:val="5B5B5F"/>
          <w:sz w:val="28"/>
          <w:szCs w:val="28"/>
        </w:rPr>
      </w:pPr>
      <w:r>
        <w:rPr>
          <w:rFonts w:cs="Arial"/>
          <w:b/>
          <w:bCs/>
          <w:color w:val="5B5B5F"/>
          <w:sz w:val="28"/>
          <w:szCs w:val="28"/>
        </w:rPr>
      </w:r>
    </w:p>
    <w:p>
      <w:pPr>
        <w:pStyle w:val="Normal"/>
        <w:jc w:val="center"/>
        <w:rPr>
          <w:rFonts w:cs="Arial"/>
          <w:b/>
          <w:b/>
          <w:bCs/>
          <w:color w:val="5B5B5F"/>
          <w:sz w:val="28"/>
          <w:szCs w:val="28"/>
        </w:rPr>
      </w:pPr>
      <w:r>
        <w:rPr>
          <w:rFonts w:cs="Arial"/>
          <w:b/>
          <w:bCs/>
          <w:color w:val="000000" w:themeColor="text1"/>
          <w:szCs w:val="20"/>
        </w:rPr>
        <w:t xml:space="preserve">AVISO DE CONTRATAÇÃO DIRETA Nº 05/2023 </w:t>
      </w:r>
    </w:p>
    <w:p>
      <w:pPr>
        <w:pStyle w:val="Normal"/>
        <w:spacing w:lineRule="auto" w:line="276"/>
        <w:jc w:val="center"/>
        <w:rPr>
          <w:rFonts w:cs="Arial"/>
          <w:b/>
          <w:b/>
          <w:bCs/>
          <w:color w:val="000000" w:themeColor="text1"/>
          <w:szCs w:val="20"/>
        </w:rPr>
      </w:pPr>
      <w:r>
        <w:rPr>
          <w:rFonts w:cs="Arial"/>
          <w:b/>
          <w:bCs/>
          <w:color w:val="000000" w:themeColor="text1"/>
          <w:szCs w:val="20"/>
        </w:rPr>
      </w:r>
    </w:p>
    <w:p>
      <w:pPr>
        <w:pStyle w:val="Normal"/>
        <w:spacing w:lineRule="auto" w:line="276" w:before="0" w:after="120"/>
        <w:ind w:right="-15" w:hanging="0"/>
        <w:jc w:val="center"/>
        <w:rPr>
          <w:rFonts w:cs="Arial"/>
          <w:b/>
          <w:b/>
          <w:bCs/>
          <w:color w:val="000000"/>
          <w:szCs w:val="20"/>
        </w:rPr>
      </w:pPr>
      <w:r>
        <w:rPr>
          <w:rFonts w:cs="Arial"/>
          <w:b/>
          <w:bCs/>
          <w:color w:val="000000" w:themeColor="text1"/>
          <w:szCs w:val="20"/>
        </w:rPr>
        <w:t xml:space="preserve">(Processo Administrativo n.° </w:t>
      </w:r>
      <w:hyperlink r:id="rId2">
        <w:r>
          <w:rPr>
            <w:rStyle w:val="LinkdaInternet"/>
            <w:rFonts w:eastAsia="Times New Roman" w:cs="Arial"/>
            <w:b/>
            <w:bCs/>
            <w:i w:val="false"/>
            <w:caps w:val="false"/>
            <w:smallCaps w:val="false"/>
            <w:strike w:val="false"/>
            <w:dstrike w:val="false"/>
            <w:color w:val="000000" w:themeColor="text1"/>
            <w:spacing w:val="0"/>
            <w:kern w:val="0"/>
            <w:sz w:val="20"/>
            <w:szCs w:val="20"/>
            <w:u w:val="none"/>
            <w:effect w:val="none"/>
            <w:lang w:val="pt-BR" w:eastAsia="pt-BR" w:bidi="ar-SA"/>
          </w:rPr>
          <w:t>23341.000393.2023-91</w:t>
        </w:r>
      </w:hyperlink>
      <w:r>
        <w:rPr>
          <w:rFonts w:cs="Arial"/>
          <w:b/>
          <w:bCs/>
          <w:color w:val="000000" w:themeColor="text1"/>
          <w:szCs w:val="20"/>
        </w:rPr>
        <w:t>)</w:t>
      </w:r>
    </w:p>
    <w:p>
      <w:pPr>
        <w:pStyle w:val="Normal"/>
        <w:rPr>
          <w:rFonts w:cs="Arial"/>
        </w:rPr>
      </w:pPr>
      <w:r>
        <w:rPr>
          <w:rFonts w:cs="Arial"/>
        </w:rPr>
      </w:r>
    </w:p>
    <w:p>
      <w:pPr>
        <w:pStyle w:val="Normal"/>
        <w:snapToGrid w:val="false"/>
        <w:spacing w:lineRule="auto" w:line="276" w:before="0" w:after="120"/>
        <w:ind w:right="-30" w:firstLine="540"/>
        <w:jc w:val="both"/>
        <w:rPr>
          <w:rFonts w:cs="Arial"/>
          <w:color w:val="000000"/>
          <w:szCs w:val="20"/>
        </w:rPr>
      </w:pPr>
      <w:r>
        <w:rPr>
          <w:rFonts w:cs="Arial"/>
          <w:color w:val="000000"/>
          <w:sz w:val="20"/>
          <w:szCs w:val="20"/>
        </w:rPr>
        <w:t>Torna-se público que o(a) Instituto Federal de Educação, Ciência e Tecnologia Sul-Rio-Grandense - Campus Pelotas/Visconde Da Graça, por meio do Departamento de Planejamento e Administração, sediado na Av. Ildefonso Simões Lopes, 2791, bairro Arco-Íris, Pelotas/RS, CEP 96060-290, realizará</w:t>
      </w:r>
      <w:r>
        <w:rPr>
          <w:rFonts w:eastAsia="Times New Roman" w:cs="Arial"/>
          <w:color w:val="000000"/>
          <w:kern w:val="0"/>
          <w:sz w:val="20"/>
          <w:szCs w:val="20"/>
          <w:lang w:val="pt-BR" w:eastAsia="pt-BR" w:bidi="ar-SA"/>
        </w:rPr>
        <w:t xml:space="preserve"> Dispensa Eletrônica, </w:t>
      </w:r>
      <w:r>
        <w:rPr>
          <w:rFonts w:eastAsia="Times New Roman" w:cs="Arial"/>
          <w:bCs/>
          <w:color w:val="000000"/>
          <w:kern w:val="0"/>
          <w:sz w:val="20"/>
          <w:szCs w:val="20"/>
          <w:lang w:val="pt-BR" w:eastAsia="pt-BR" w:bidi="ar-SA"/>
        </w:rPr>
        <w:t>com critério de julgamento</w:t>
      </w:r>
      <w:r>
        <w:rPr>
          <w:rFonts w:eastAsia="Times New Roman" w:cs="Arial"/>
          <w:b/>
          <w:bCs/>
          <w:color w:val="000000"/>
          <w:kern w:val="0"/>
          <w:sz w:val="20"/>
          <w:szCs w:val="20"/>
          <w:lang w:val="pt-BR" w:eastAsia="pt-BR" w:bidi="ar-SA"/>
        </w:rPr>
        <w:t xml:space="preserve"> </w:t>
      </w:r>
      <w:r>
        <w:rPr>
          <w:rFonts w:eastAsia="Times New Roman" w:cs="Arial"/>
          <w:i w:val="false"/>
          <w:iCs w:val="false"/>
          <w:color w:val="000000"/>
          <w:kern w:val="0"/>
          <w:sz w:val="20"/>
          <w:szCs w:val="20"/>
          <w:lang w:val="pt-BR" w:eastAsia="pt-BR" w:bidi="ar-SA"/>
        </w:rPr>
        <w:t>menor preço</w:t>
      </w:r>
      <w:r>
        <w:rPr>
          <w:rFonts w:eastAsia="Times New Roman" w:cs="Arial"/>
          <w:b/>
          <w:bCs/>
          <w:i w:val="false"/>
          <w:iCs w:val="false"/>
          <w:color w:val="000000"/>
          <w:kern w:val="0"/>
          <w:sz w:val="20"/>
          <w:szCs w:val="20"/>
          <w:lang w:val="pt-BR" w:eastAsia="pt-BR" w:bidi="ar-SA"/>
        </w:rPr>
        <w:t>,</w:t>
      </w:r>
      <w:r>
        <w:rPr>
          <w:rFonts w:eastAsia="Times New Roman" w:cs="Arial"/>
          <w:b/>
          <w:bCs/>
          <w:i/>
          <w:color w:val="000000"/>
          <w:kern w:val="0"/>
          <w:sz w:val="20"/>
          <w:szCs w:val="20"/>
          <w:lang w:val="pt-BR" w:eastAsia="pt-BR" w:bidi="ar-SA"/>
        </w:rPr>
        <w:t xml:space="preserve"> </w:t>
      </w:r>
      <w:r>
        <w:rPr>
          <w:rFonts w:eastAsia="Times New Roman" w:cs="Arial"/>
          <w:color w:val="000000"/>
          <w:kern w:val="0"/>
          <w:sz w:val="20"/>
          <w:szCs w:val="20"/>
          <w:lang w:val="pt-BR" w:eastAsia="pt-BR" w:bidi="ar-SA"/>
        </w:rPr>
        <w:t>na</w:t>
      </w:r>
      <w:r>
        <w:rPr>
          <w:rFonts w:cs="Arial"/>
          <w:color w:val="000000" w:themeColor="text1"/>
          <w:szCs w:val="20"/>
        </w:rPr>
        <w:t xml:space="preserve"> hipótese do </w:t>
      </w:r>
      <w:r>
        <w:fldChar w:fldCharType="begin"/>
      </w:r>
      <w:r>
        <w:rPr>
          <w:rStyle w:val="LinkdaInternet"/>
          <w:szCs w:val="20"/>
          <w:rFonts w:cs="Arial"/>
        </w:rPr>
        <w:instrText> HYPERLINK "http://www.planalto.gov.br/ccivil_03/_ato2019-2022/2021/lei/L14133.htm" \l "art75"</w:instrText>
      </w:r>
      <w:r>
        <w:rPr>
          <w:rStyle w:val="LinkdaInternet"/>
          <w:szCs w:val="20"/>
          <w:rFonts w:cs="Arial"/>
        </w:rPr>
        <w:fldChar w:fldCharType="separate"/>
      </w:r>
      <w:r>
        <w:rPr>
          <w:rStyle w:val="LinkdaInternet"/>
          <w:rFonts w:cs="Arial"/>
          <w:szCs w:val="20"/>
        </w:rPr>
        <w:t>art. 75</w:t>
      </w:r>
      <w:r>
        <w:rPr>
          <w:rStyle w:val="LinkdaInternet"/>
          <w:szCs w:val="20"/>
          <w:rFonts w:cs="Arial"/>
        </w:rPr>
        <w:fldChar w:fldCharType="end"/>
      </w:r>
      <w:r>
        <w:rPr>
          <w:rFonts w:cs="Arial"/>
          <w:i/>
          <w:iCs/>
          <w:color w:val="000000" w:themeColor="text1"/>
          <w:szCs w:val="20"/>
        </w:rPr>
        <w:t xml:space="preserve">, </w:t>
      </w:r>
      <w:r>
        <w:rPr>
          <w:rFonts w:eastAsia="Times New Roman" w:cs="Arial"/>
          <w:i w:val="false"/>
          <w:iCs w:val="false"/>
          <w:color w:val="000000"/>
          <w:kern w:val="0"/>
          <w:sz w:val="20"/>
          <w:szCs w:val="20"/>
          <w:lang w:val="pt-BR" w:eastAsia="pt-BR" w:bidi="ar-SA"/>
        </w:rPr>
        <w:t xml:space="preserve">inciso </w:t>
      </w:r>
      <w:r>
        <w:rPr>
          <w:rFonts w:eastAsia="Times New Roman" w:cs="Arial"/>
          <w:bCs/>
          <w:i w:val="false"/>
          <w:iCs w:val="false"/>
          <w:color w:val="000000"/>
          <w:kern w:val="0"/>
          <w:sz w:val="20"/>
          <w:szCs w:val="20"/>
          <w:lang w:val="pt-BR" w:eastAsia="pt-BR" w:bidi="ar-SA"/>
        </w:rPr>
        <w:t>II</w:t>
      </w:r>
      <w:r>
        <w:rPr>
          <w:rFonts w:eastAsia="Times New Roman" w:cs="Arial"/>
          <w:i w:val="false"/>
          <w:iCs w:val="false"/>
          <w:color w:val="000000"/>
          <w:kern w:val="0"/>
          <w:sz w:val="20"/>
          <w:szCs w:val="20"/>
          <w:lang w:val="pt-BR" w:eastAsia="pt-BR" w:bidi="ar-SA"/>
        </w:rPr>
        <w:t xml:space="preserve">, </w:t>
      </w:r>
      <w:r>
        <w:rPr>
          <w:rFonts w:cs="Arial"/>
          <w:bCs/>
          <w:szCs w:val="20"/>
        </w:rPr>
        <w:t xml:space="preserve">nos termos da </w:t>
      </w:r>
      <w:hyperlink r:id="rId3">
        <w:r>
          <w:rPr>
            <w:rStyle w:val="LinkdaInternet"/>
            <w:rFonts w:cs="Arial"/>
            <w:bCs/>
            <w:szCs w:val="20"/>
          </w:rPr>
          <w:t>Lei n.º 14.133, de 1º de abril de 2021</w:t>
        </w:r>
      </w:hyperlink>
      <w:r>
        <w:rPr>
          <w:rFonts w:cs="Arial"/>
          <w:bCs/>
          <w:szCs w:val="20"/>
        </w:rPr>
        <w:t xml:space="preserve">, da </w:t>
      </w:r>
      <w:hyperlink r:id="rId4">
        <w:r>
          <w:rPr>
            <w:rStyle w:val="LinkdaInternet"/>
            <w:rFonts w:cs="Arial"/>
            <w:bCs/>
            <w:szCs w:val="20"/>
          </w:rPr>
          <w:t>Instrução Normativa Seges/ME nº 67, de 2021</w:t>
        </w:r>
      </w:hyperlink>
      <w:r>
        <w:rPr>
          <w:rFonts w:cs="Arial"/>
          <w:bCs/>
          <w:szCs w:val="20"/>
        </w:rPr>
        <w:t>, e demais normas aplicáveis</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rFonts w:cs="Arial"/>
          <w:b/>
          <w:b/>
          <w:bCs/>
          <w:szCs w:val="20"/>
        </w:rPr>
      </w:pPr>
      <w:r>
        <w:rPr>
          <w:rFonts w:cs="Arial"/>
          <w:b w:val="false"/>
          <w:bCs w:val="false"/>
          <w:color w:val="000000" w:themeColor="text1"/>
          <w:szCs w:val="20"/>
        </w:rPr>
        <w:t xml:space="preserve">Data da sessão: </w:t>
      </w:r>
      <w:r>
        <w:rPr>
          <w:rFonts w:cs="Arial"/>
          <w:b/>
          <w:bCs/>
          <w:color w:val="000000" w:themeColor="text1"/>
          <w:szCs w:val="20"/>
        </w:rPr>
        <w:t>15/03/2023</w:t>
      </w:r>
    </w:p>
    <w:p>
      <w:pPr>
        <w:pStyle w:val="Normal"/>
        <w:rPr>
          <w:rFonts w:cs="Arial"/>
          <w:color w:val="000000" w:themeColor="text1"/>
          <w:szCs w:val="20"/>
        </w:rPr>
      </w:pPr>
      <w:r>
        <w:rPr>
          <w:rFonts w:eastAsia="Times New Roman" w:cs="Arial"/>
          <w:b w:val="false"/>
          <w:bCs w:val="false"/>
          <w:color w:val="000000" w:themeColor="text1"/>
          <w:kern w:val="0"/>
          <w:sz w:val="20"/>
          <w:szCs w:val="20"/>
          <w:lang w:val="pt-BR" w:eastAsia="pt-BR" w:bidi="ar-SA"/>
        </w:rPr>
        <w:t xml:space="preserve">Horário da Fase de Lances: </w:t>
      </w:r>
      <w:r>
        <w:rPr>
          <w:rFonts w:cs="Arial"/>
          <w:b/>
          <w:bCs/>
          <w:i w:val="false"/>
          <w:iCs w:val="false"/>
          <w:color w:val="000000" w:themeColor="text1"/>
          <w:szCs w:val="20"/>
        </w:rPr>
        <w:t>08</w:t>
      </w:r>
      <w:r>
        <w:rPr>
          <w:rFonts w:cs="Arial"/>
          <w:b/>
          <w:bCs/>
          <w:i w:val="false"/>
          <w:iCs w:val="false"/>
          <w:color w:val="000000"/>
          <w:szCs w:val="20"/>
        </w:rPr>
        <w:t xml:space="preserve">:00 </w:t>
      </w:r>
      <w:r>
        <w:rPr>
          <w:rFonts w:cs="Arial"/>
          <w:b/>
          <w:bCs/>
          <w:i w:val="false"/>
          <w:iCs w:val="false"/>
          <w:color w:val="000000" w:themeColor="text1"/>
          <w:szCs w:val="20"/>
        </w:rPr>
        <w:t>às 14</w:t>
      </w:r>
      <w:r>
        <w:rPr>
          <w:rFonts w:cs="Arial"/>
          <w:b/>
          <w:bCs/>
          <w:i w:val="false"/>
          <w:iCs w:val="false"/>
          <w:color w:val="000000"/>
          <w:szCs w:val="20"/>
        </w:rPr>
        <w:t>:00</w:t>
      </w:r>
    </w:p>
    <w:p>
      <w:pPr>
        <w:pStyle w:val="Normal"/>
        <w:rPr>
          <w:rFonts w:cs="Arial"/>
          <w:color w:val="000000" w:themeColor="text1"/>
          <w:szCs w:val="20"/>
        </w:rPr>
      </w:pPr>
      <w:r>
        <w:rPr>
          <w:rFonts w:eastAsia="Times New Roman" w:cs="Arial"/>
          <w:b w:val="false"/>
          <w:bCs w:val="false"/>
          <w:color w:val="000000" w:themeColor="text1"/>
          <w:kern w:val="0"/>
          <w:sz w:val="20"/>
          <w:szCs w:val="20"/>
          <w:lang w:val="pt-BR" w:eastAsia="pt-BR" w:bidi="ar-SA"/>
        </w:rPr>
        <w:t xml:space="preserve">Link: </w:t>
      </w:r>
      <w:hyperlink r:id="rId5">
        <w:r>
          <w:rPr>
            <w:rStyle w:val="LinkdaInternet"/>
            <w:rFonts w:cs="Arial"/>
            <w:color w:val="000000" w:themeColor="text1"/>
            <w:szCs w:val="20"/>
          </w:rPr>
          <w:t>https://www.gov.br/compras/pt-br</w:t>
        </w:r>
      </w:hyperlink>
      <w:r>
        <w:rPr>
          <w:rStyle w:val="LinkdaInternet"/>
          <w:rFonts w:cs="Arial"/>
          <w:color w:val="000000" w:themeColor="text1"/>
          <w:szCs w:val="20"/>
        </w:rPr>
        <w:t xml:space="preserve"> </w:t>
      </w:r>
    </w:p>
    <w:p>
      <w:pPr>
        <w:pStyle w:val="Normal"/>
        <w:spacing w:lineRule="auto" w:line="276"/>
        <w:ind w:right="-15" w:hanging="0"/>
        <w:jc w:val="both"/>
        <w:rPr>
          <w:rFonts w:cs="Arial"/>
          <w:i/>
          <w:i/>
          <w:iCs/>
          <w:color w:val="FF0000"/>
          <w:szCs w:val="20"/>
        </w:rPr>
      </w:pPr>
      <w:r>
        <w:rPr>
          <w:rFonts w:eastAsia="Times New Roman" w:cs="Arial"/>
          <w:b w:val="false"/>
          <w:bCs w:val="false"/>
          <w:i w:val="false"/>
          <w:iCs w:val="false"/>
          <w:color w:val="000000" w:themeColor="text1"/>
          <w:kern w:val="0"/>
          <w:sz w:val="20"/>
          <w:szCs w:val="20"/>
          <w:lang w:val="pt-BR" w:eastAsia="pt-BR" w:bidi="ar-SA"/>
        </w:rPr>
        <w:t>Critério de Julgamento:</w:t>
      </w:r>
      <w:r>
        <w:rPr>
          <w:rFonts w:cs="Arial"/>
          <w:szCs w:val="20"/>
        </w:rPr>
        <w:t xml:space="preserve"> </w:t>
      </w:r>
      <w:r>
        <w:rPr>
          <w:rFonts w:eastAsia="Times New Roman" w:cs="Arial"/>
          <w:b/>
          <w:bCs/>
          <w:i w:val="false"/>
          <w:iCs w:val="false"/>
          <w:color w:val="000000"/>
          <w:kern w:val="0"/>
          <w:sz w:val="20"/>
          <w:szCs w:val="20"/>
          <w:lang w:val="pt-BR" w:eastAsia="pt-BR" w:bidi="ar-SA"/>
        </w:rPr>
        <w:t>menor preço</w:t>
      </w:r>
      <w:r>
        <w:rPr>
          <w:rFonts w:cs="Arial"/>
          <w:i w:val="false"/>
          <w:iCs w:val="false"/>
          <w:color w:val="FF0000"/>
          <w:szCs w:val="20"/>
        </w:rPr>
        <w:t xml:space="preserve"> </w:t>
      </w:r>
    </w:p>
    <w:p>
      <w:pPr>
        <w:pStyle w:val="Normal"/>
        <w:spacing w:lineRule="auto" w:line="276"/>
        <w:ind w:right="-15" w:hanging="0"/>
        <w:jc w:val="both"/>
        <w:rPr>
          <w:rFonts w:cs="Arial"/>
          <w:i/>
          <w:i/>
          <w:iCs/>
          <w:color w:val="FF0000"/>
        </w:rPr>
      </w:pPr>
      <w:r>
        <w:rPr>
          <w:rFonts w:cs="Arial"/>
          <w:i/>
          <w:iCs/>
          <w:color w:val="FF0000"/>
        </w:rPr>
      </w:r>
    </w:p>
    <w:p>
      <w:pPr>
        <w:pStyle w:val="Ttulo1"/>
        <w:rPr/>
      </w:pPr>
      <w:bookmarkStart w:id="0" w:name="__RefHeading___Toc18906_1666312233"/>
      <w:bookmarkStart w:id="1" w:name="_Toc118380899"/>
      <w:bookmarkEnd w:id="0"/>
      <w:r>
        <w:rPr/>
        <w:t>OBJETO DA CONTRATAÇÃO DIRETA</w:t>
      </w:r>
      <w:bookmarkEnd w:id="1"/>
    </w:p>
    <w:p>
      <w:pPr>
        <w:pStyle w:val="PADRO"/>
        <w:keepNext w:val="false"/>
        <w:widowControl/>
        <w:numPr>
          <w:ilvl w:val="1"/>
          <w:numId w:val="210"/>
        </w:numPr>
        <w:shd w:val="clear" w:color="auto" w:fill="auto"/>
        <w:spacing w:before="120" w:after="120"/>
        <w:rPr>
          <w:rFonts w:ascii="Arial" w:hAnsi="Arial" w:cs="Arial"/>
          <w:szCs w:val="20"/>
        </w:rPr>
      </w:pPr>
      <w:r>
        <w:rPr>
          <w:rFonts w:cs="Arial" w:ascii="Arial" w:hAnsi="Arial"/>
          <w:color w:val="000000" w:themeColor="text1"/>
          <w:szCs w:val="20"/>
        </w:rPr>
        <w:t xml:space="preserve">O objeto da presente dispensa é a escolha da proposta mais vantajosa para a </w:t>
      </w:r>
      <w:r>
        <w:rPr>
          <w:rFonts w:eastAsia="WenQuanYi Micro Hei" w:cs="Arial" w:ascii="Arial" w:hAnsi="Arial"/>
          <w:color w:val="auto"/>
          <w:kern w:val="0"/>
          <w:sz w:val="20"/>
          <w:szCs w:val="20"/>
          <w:lang w:val="pt-BR" w:eastAsia="zh-CN" w:bidi="hi-IN"/>
        </w:rPr>
        <w:t>aquisição</w:t>
      </w:r>
      <w:r>
        <w:rPr>
          <w:rFonts w:cs="Arial" w:ascii="Arial" w:hAnsi="Arial"/>
          <w:szCs w:val="20"/>
        </w:rPr>
        <w:t xml:space="preserve">, </w:t>
      </w:r>
      <w:r>
        <w:rPr>
          <w:rFonts w:cs="Arial" w:ascii="Arial" w:hAnsi="Arial"/>
          <w:color w:val="000000" w:themeColor="text1"/>
          <w:szCs w:val="20"/>
        </w:rPr>
        <w:t>por dispensa de licitação, de</w:t>
      </w:r>
      <w:r>
        <w:rPr>
          <w:rFonts w:cs="Arial" w:ascii="Arial" w:hAnsi="Arial"/>
          <w:color w:val="FF0000"/>
          <w:szCs w:val="20"/>
        </w:rPr>
        <w:t xml:space="preserve"> </w:t>
      </w:r>
      <w:r>
        <w:rPr>
          <w:rFonts w:eastAsia="WenQuanYi Micro Hei" w:cs="Arial" w:ascii="Arial" w:hAnsi="Arial"/>
          <w:b/>
          <w:bCs/>
          <w:i/>
          <w:iCs/>
          <w:caps w:val="false"/>
          <w:smallCaps w:val="false"/>
          <w:color w:val="000000" w:themeColor="text1"/>
          <w:spacing w:val="0"/>
          <w:kern w:val="0"/>
          <w:sz w:val="20"/>
          <w:szCs w:val="20"/>
          <w:lang w:val="pt-BR" w:eastAsia="zh-CN" w:bidi="hi-IN"/>
        </w:rPr>
        <w:t xml:space="preserve">bebidas para uso em atividades de ensino nos laboratórios de Produção de Vinhos e de Análise Sensorial </w:t>
      </w:r>
      <w:r>
        <w:rPr>
          <w:rFonts w:eastAsia="WenQuanYi Micro Hei" w:cs="Arial" w:ascii="Arial" w:hAnsi="Arial"/>
          <w:b/>
          <w:bCs/>
          <w:i/>
          <w:iCs/>
          <w:color w:val="000000" w:themeColor="text1"/>
          <w:kern w:val="0"/>
          <w:sz w:val="20"/>
          <w:szCs w:val="20"/>
          <w:lang w:val="pt-BR" w:eastAsia="zh-CN" w:bidi="hi-IN"/>
        </w:rPr>
        <w:t>do câmpus Pelotas Visconde da Graça do Instituto Federal Sul-Rio-Grandense</w:t>
      </w:r>
      <w:r>
        <w:rPr>
          <w:rFonts w:eastAsia="WenQuanYi Micro Hei" w:cs="Arial" w:ascii="Arial" w:hAnsi="Arial"/>
          <w:b w:val="false"/>
          <w:bCs w:val="false"/>
          <w:color w:val="000000" w:themeColor="text1"/>
          <w:kern w:val="0"/>
          <w:sz w:val="20"/>
          <w:szCs w:val="20"/>
          <w:lang w:val="pt-BR" w:eastAsia="zh-CN" w:bidi="hi-IN"/>
        </w:rPr>
        <w:t>,</w:t>
      </w:r>
      <w:r>
        <w:rPr>
          <w:rFonts w:cs="Arial" w:ascii="Arial" w:hAnsi="Arial"/>
          <w:color w:val="000000" w:themeColor="text1"/>
          <w:szCs w:val="20"/>
        </w:rPr>
        <w:t xml:space="preserve"> conforme condições, quantidades e exigências estabelecidas neste Aviso de Contratação Direta e seus anexos.</w:t>
      </w:r>
    </w:p>
    <w:p>
      <w:pPr>
        <w:pStyle w:val="PADRO"/>
        <w:keepNext w:val="false"/>
        <w:widowControl/>
        <w:numPr>
          <w:ilvl w:val="1"/>
          <w:numId w:val="211"/>
        </w:numPr>
        <w:shd w:val="clear" w:color="auto" w:fill="auto"/>
        <w:spacing w:before="120" w:after="120"/>
        <w:rPr>
          <w:rFonts w:ascii="Arial" w:hAnsi="Arial" w:cs="Arial"/>
          <w:szCs w:val="20"/>
        </w:rPr>
      </w:pPr>
      <w:r>
        <w:rPr>
          <w:rFonts w:cs="Arial" w:ascii="Arial" w:hAnsi="Arial"/>
          <w:szCs w:val="20"/>
        </w:rPr>
        <w:t>A contratação ocorrerá conforme tabela abaixo.</w:t>
      </w:r>
    </w:p>
    <w:tbl>
      <w:tblPr>
        <w:tblW w:w="8564" w:type="dxa"/>
        <w:jc w:val="left"/>
        <w:tblInd w:w="68" w:type="dxa"/>
        <w:tblLayout w:type="fixed"/>
        <w:tblCellMar>
          <w:top w:w="55" w:type="dxa"/>
          <w:left w:w="55" w:type="dxa"/>
          <w:bottom w:w="55" w:type="dxa"/>
          <w:right w:w="55" w:type="dxa"/>
        </w:tblCellMar>
        <w:tblLook w:val="01e0"/>
      </w:tblPr>
      <w:tblGrid>
        <w:gridCol w:w="505"/>
        <w:gridCol w:w="3408"/>
        <w:gridCol w:w="969"/>
        <w:gridCol w:w="844"/>
        <w:gridCol w:w="506"/>
        <w:gridCol w:w="1079"/>
        <w:gridCol w:w="1252"/>
      </w:tblGrid>
      <w:tr>
        <w:trPr>
          <w:trHeight w:val="627" w:hRule="atLeast"/>
        </w:trPr>
        <w:tc>
          <w:tcPr>
            <w:tcW w:w="505" w:type="dxa"/>
            <w:tcBorders>
              <w:top w:val="single" w:sz="4" w:space="0" w:color="000000"/>
              <w:left w:val="single" w:sz="4" w:space="0" w:color="000000"/>
              <w:bottom w:val="single" w:sz="4" w:space="0" w:color="000000"/>
            </w:tcBorders>
          </w:tcPr>
          <w:p>
            <w:pPr>
              <w:pStyle w:val="TableParagraph"/>
              <w:widowControl w:val="false"/>
              <w:suppressAutoHyphens w:val="true"/>
              <w:bidi w:val="0"/>
              <w:spacing w:lineRule="auto" w:line="240" w:before="124" w:after="0"/>
              <w:ind w:left="57" w:right="-57" w:hanging="113"/>
              <w:jc w:val="center"/>
              <w:rPr>
                <w:rFonts w:ascii="Arial" w:hAnsi="Arial"/>
                <w:b/>
                <w:b/>
                <w:bCs/>
                <w:i w:val="false"/>
                <w:i w:val="false"/>
                <w:iCs w:val="false"/>
                <w:strike w:val="false"/>
                <w:dstrike w:val="false"/>
                <w:outline w:val="false"/>
                <w:shadow w:val="false"/>
                <w:color w:val="000000"/>
                <w:sz w:val="18"/>
                <w:szCs w:val="18"/>
                <w:u w:val="none"/>
              </w:rPr>
            </w:pPr>
            <w:r>
              <w:rPr>
                <w:rFonts w:ascii="Arial" w:hAnsi="Arial"/>
                <w:b/>
                <w:bCs/>
                <w:i w:val="false"/>
                <w:iCs w:val="false"/>
                <w:strike w:val="false"/>
                <w:dstrike w:val="false"/>
                <w:outline w:val="false"/>
                <w:shadow w:val="false"/>
                <w:color w:val="000000"/>
                <w:sz w:val="18"/>
                <w:szCs w:val="18"/>
                <w:u w:val="none"/>
              </w:rPr>
              <w:t>Item</w:t>
            </w:r>
          </w:p>
        </w:tc>
        <w:tc>
          <w:tcPr>
            <w:tcW w:w="3408" w:type="dxa"/>
            <w:tcBorders>
              <w:top w:val="single" w:sz="4" w:space="0" w:color="000000"/>
              <w:left w:val="single" w:sz="4" w:space="0" w:color="000000"/>
              <w:bottom w:val="single" w:sz="4" w:space="0" w:color="000000"/>
            </w:tcBorders>
          </w:tcPr>
          <w:p>
            <w:pPr>
              <w:pStyle w:val="TableParagraph"/>
              <w:widowControl w:val="false"/>
              <w:suppressAutoHyphens w:val="true"/>
              <w:bidi w:val="0"/>
              <w:spacing w:lineRule="auto" w:line="240" w:before="124" w:after="0"/>
              <w:ind w:left="0" w:right="0" w:hanging="57"/>
              <w:jc w:val="center"/>
              <w:rPr>
                <w:rFonts w:ascii="Arial" w:hAnsi="Arial"/>
                <w:b/>
                <w:b/>
                <w:bCs/>
                <w:i w:val="false"/>
                <w:i w:val="false"/>
                <w:iCs w:val="false"/>
                <w:strike w:val="false"/>
                <w:dstrike w:val="false"/>
                <w:outline w:val="false"/>
                <w:shadow w:val="false"/>
                <w:color w:val="000000"/>
                <w:sz w:val="18"/>
                <w:szCs w:val="18"/>
                <w:u w:val="none"/>
              </w:rPr>
            </w:pPr>
            <w:r>
              <w:rPr>
                <w:rFonts w:ascii="Arial" w:hAnsi="Arial"/>
                <w:b/>
                <w:bCs/>
                <w:i w:val="false"/>
                <w:iCs w:val="false"/>
                <w:strike w:val="false"/>
                <w:dstrike w:val="false"/>
                <w:outline w:val="false"/>
                <w:shadow w:val="false"/>
                <w:color w:val="000000"/>
                <w:sz w:val="18"/>
                <w:szCs w:val="18"/>
                <w:u w:val="none"/>
              </w:rPr>
              <w:t>Especificação</w:t>
            </w:r>
          </w:p>
        </w:tc>
        <w:tc>
          <w:tcPr>
            <w:tcW w:w="969" w:type="dxa"/>
            <w:tcBorders>
              <w:top w:val="single" w:sz="4" w:space="0" w:color="000000"/>
              <w:left w:val="single" w:sz="4" w:space="0" w:color="000000"/>
              <w:bottom w:val="single" w:sz="4" w:space="0" w:color="000000"/>
            </w:tcBorders>
          </w:tcPr>
          <w:p>
            <w:pPr>
              <w:pStyle w:val="TableParagraph"/>
              <w:widowControl w:val="false"/>
              <w:spacing w:before="124" w:after="0"/>
              <w:ind w:left="0" w:right="35" w:hanging="0"/>
              <w:jc w:val="center"/>
              <w:rPr>
                <w:rFonts w:ascii="Arial" w:hAnsi="Arial"/>
                <w:b/>
                <w:b/>
                <w:bCs/>
                <w:i w:val="false"/>
                <w:i w:val="false"/>
                <w:iCs w:val="false"/>
                <w:strike w:val="false"/>
                <w:dstrike w:val="false"/>
                <w:outline w:val="false"/>
                <w:shadow w:val="false"/>
                <w:color w:val="000000"/>
                <w:sz w:val="18"/>
                <w:szCs w:val="18"/>
                <w:u w:val="none"/>
              </w:rPr>
            </w:pPr>
            <w:r>
              <w:rPr>
                <w:rFonts w:ascii="Arial" w:hAnsi="Arial"/>
                <w:b/>
                <w:bCs/>
                <w:i w:val="false"/>
                <w:iCs w:val="false"/>
                <w:strike w:val="false"/>
                <w:dstrike w:val="false"/>
                <w:outline w:val="false"/>
                <w:shadow w:val="false"/>
                <w:color w:val="000000"/>
                <w:sz w:val="18"/>
                <w:szCs w:val="18"/>
                <w:u w:val="none"/>
              </w:rPr>
              <w:t>CATMAT</w:t>
            </w:r>
          </w:p>
        </w:tc>
        <w:tc>
          <w:tcPr>
            <w:tcW w:w="844" w:type="dxa"/>
            <w:tcBorders>
              <w:top w:val="single" w:sz="4" w:space="0" w:color="000000"/>
              <w:left w:val="single" w:sz="4" w:space="0" w:color="000000"/>
              <w:bottom w:val="single" w:sz="4" w:space="0" w:color="000000"/>
            </w:tcBorders>
          </w:tcPr>
          <w:p>
            <w:pPr>
              <w:pStyle w:val="TableParagraph"/>
              <w:widowControl w:val="false"/>
              <w:spacing w:before="124" w:after="0"/>
              <w:ind w:left="86" w:right="0" w:hanging="0"/>
              <w:jc w:val="center"/>
              <w:rPr>
                <w:rFonts w:ascii="Arial" w:hAnsi="Arial"/>
                <w:b/>
                <w:b/>
                <w:bCs/>
                <w:i w:val="false"/>
                <w:i w:val="false"/>
                <w:iCs w:val="false"/>
                <w:strike w:val="false"/>
                <w:dstrike w:val="false"/>
                <w:outline w:val="false"/>
                <w:shadow w:val="false"/>
                <w:color w:val="000000"/>
                <w:sz w:val="18"/>
                <w:szCs w:val="18"/>
                <w:u w:val="none"/>
              </w:rPr>
            </w:pPr>
            <w:r>
              <w:rPr>
                <w:rFonts w:ascii="Arial" w:hAnsi="Arial"/>
                <w:b/>
                <w:bCs/>
                <w:i w:val="false"/>
                <w:iCs w:val="false"/>
                <w:strike w:val="false"/>
                <w:dstrike w:val="false"/>
                <w:outline w:val="false"/>
                <w:shadow w:val="false"/>
                <w:color w:val="000000"/>
                <w:sz w:val="18"/>
                <w:szCs w:val="18"/>
                <w:u w:val="none"/>
              </w:rPr>
              <w:t>Und. de medida</w:t>
            </w:r>
          </w:p>
        </w:tc>
        <w:tc>
          <w:tcPr>
            <w:tcW w:w="506" w:type="dxa"/>
            <w:tcBorders>
              <w:top w:val="single" w:sz="4" w:space="0" w:color="000000"/>
              <w:left w:val="single" w:sz="4" w:space="0" w:color="000000"/>
              <w:bottom w:val="single" w:sz="4" w:space="0" w:color="000000"/>
            </w:tcBorders>
          </w:tcPr>
          <w:p>
            <w:pPr>
              <w:pStyle w:val="TableParagraph"/>
              <w:widowControl w:val="false"/>
              <w:spacing w:before="124" w:after="0"/>
              <w:ind w:left="16" w:right="4" w:hanging="0"/>
              <w:jc w:val="center"/>
              <w:rPr>
                <w:rFonts w:ascii="Arial" w:hAnsi="Arial" w:eastAsia="Arial MT" w:cs="Arial MT"/>
                <w:b/>
                <w:b/>
                <w:bCs/>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Qtd.</w:t>
            </w:r>
          </w:p>
        </w:tc>
        <w:tc>
          <w:tcPr>
            <w:tcW w:w="1079" w:type="dxa"/>
            <w:tcBorders>
              <w:top w:val="single" w:sz="4" w:space="0" w:color="000000"/>
              <w:left w:val="single" w:sz="4" w:space="0" w:color="000000"/>
              <w:bottom w:val="single" w:sz="4" w:space="0" w:color="000000"/>
            </w:tcBorders>
          </w:tcPr>
          <w:p>
            <w:pPr>
              <w:pStyle w:val="Normal"/>
              <w:widowControl w:val="false"/>
              <w:spacing w:lineRule="auto" w:line="276" w:before="5" w:after="0"/>
              <w:ind w:left="60" w:right="43" w:hanging="0"/>
              <w:jc w:val="center"/>
              <w:rPr>
                <w:rFonts w:ascii="Arial" w:hAnsi="Arial" w:eastAsia="Times New Roman" w:cs="Arial"/>
                <w:b/>
                <w:b/>
                <w:bCs/>
                <w:i w:val="false"/>
                <w:i w:val="false"/>
                <w:iCs w:val="false"/>
                <w:strike w:val="false"/>
                <w:dstrike w:val="false"/>
                <w:outline w:val="false"/>
                <w:shadow w:val="false"/>
                <w:color w:val="000000"/>
                <w:kern w:val="0"/>
                <w:sz w:val="18"/>
                <w:szCs w:val="18"/>
                <w:u w:val="none"/>
                <w:lang w:val="pt-BR" w:eastAsia="pt-BR" w:bidi="ar-SA"/>
              </w:rPr>
            </w:pPr>
            <w:r>
              <w:rPr>
                <w:rFonts w:eastAsia="Times New Roman" w:cs="Arial"/>
                <w:b/>
                <w:bCs/>
                <w:i w:val="false"/>
                <w:iCs w:val="false"/>
                <w:strike w:val="false"/>
                <w:dstrike w:val="false"/>
                <w:outline w:val="false"/>
                <w:shadow w:val="false"/>
                <w:color w:val="000000"/>
                <w:kern w:val="0"/>
                <w:sz w:val="18"/>
                <w:szCs w:val="18"/>
                <w:u w:val="none"/>
                <w:lang w:val="pt-BR" w:eastAsia="pt-BR" w:bidi="ar-SA"/>
              </w:rPr>
              <w:t>Valor Unit. Máx. Aceitável</w:t>
            </w:r>
          </w:p>
        </w:tc>
        <w:tc>
          <w:tcPr>
            <w:tcW w:w="12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5" w:after="0"/>
              <w:ind w:left="60" w:right="43" w:hanging="0"/>
              <w:jc w:val="center"/>
              <w:rPr>
                <w:rFonts w:ascii="Arial" w:hAnsi="Arial" w:eastAsia="Times New Roman" w:cs="Arial"/>
                <w:b/>
                <w:b/>
                <w:bCs/>
                <w:i w:val="false"/>
                <w:i w:val="false"/>
                <w:iCs w:val="false"/>
                <w:strike w:val="false"/>
                <w:dstrike w:val="false"/>
                <w:outline w:val="false"/>
                <w:shadow w:val="false"/>
                <w:color w:val="000000"/>
                <w:kern w:val="0"/>
                <w:sz w:val="18"/>
                <w:szCs w:val="18"/>
                <w:u w:val="none"/>
                <w:lang w:val="pt-BR" w:eastAsia="pt-BR" w:bidi="ar-SA"/>
              </w:rPr>
            </w:pPr>
            <w:r>
              <w:rPr>
                <w:rFonts w:eastAsia="Times New Roman" w:cs="Arial"/>
                <w:b/>
                <w:bCs/>
                <w:i w:val="false"/>
                <w:iCs w:val="false"/>
                <w:strike w:val="false"/>
                <w:dstrike w:val="false"/>
                <w:outline w:val="false"/>
                <w:shadow w:val="false"/>
                <w:color w:val="000000"/>
                <w:kern w:val="0"/>
                <w:sz w:val="18"/>
                <w:szCs w:val="18"/>
                <w:u w:val="none"/>
                <w:lang w:val="pt-BR" w:eastAsia="pt-BR" w:bidi="ar-SA"/>
              </w:rPr>
              <w:t>Valor Total. Máx. Aceitável</w:t>
            </w:r>
          </w:p>
        </w:tc>
      </w:tr>
      <w:tr>
        <w:trPr>
          <w:trHeight w:val="116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w:t>
            </w:r>
          </w:p>
        </w:tc>
        <w:tc>
          <w:tcPr>
            <w:tcW w:w="3408" w:type="dxa"/>
            <w:tcBorders>
              <w:left w:val="single" w:sz="4" w:space="0" w:color="000000"/>
              <w:bottom w:val="single" w:sz="4" w:space="0" w:color="000000"/>
            </w:tcBorders>
          </w:tcPr>
          <w:p>
            <w:pPr>
              <w:pStyle w:val="TableParagraph"/>
              <w:widowControl w:val="false"/>
              <w:spacing w:lineRule="auto" w:line="276"/>
              <w:ind w:left="45" w:right="13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 xml:space="preserve">Bebida Alcoólica. Tipo: </w:t>
            </w:r>
            <w:r>
              <w:rPr>
                <w:rFonts w:ascii="Arial" w:hAnsi="Arial"/>
                <w:b/>
                <w:bCs w:val="false"/>
                <w:i w:val="false"/>
                <w:iCs w:val="false"/>
                <w:strike w:val="false"/>
                <w:dstrike w:val="false"/>
                <w:outline w:val="false"/>
                <w:shadow w:val="false"/>
                <w:color w:val="000000"/>
                <w:sz w:val="18"/>
                <w:szCs w:val="18"/>
                <w:u w:val="none"/>
              </w:rPr>
              <w:t>Pisco</w:t>
            </w:r>
            <w:r>
              <w:rPr>
                <w:rFonts w:ascii="Arial" w:hAnsi="Arial"/>
                <w:b w:val="false"/>
                <w:bCs w:val="false"/>
                <w:i w:val="false"/>
                <w:iCs w:val="false"/>
                <w:strike w:val="false"/>
                <w:dstrike w:val="false"/>
                <w:outline w:val="false"/>
                <w:shadow w:val="false"/>
                <w:color w:val="000000"/>
                <w:sz w:val="18"/>
                <w:szCs w:val="18"/>
                <w:u w:val="none"/>
              </w:rPr>
              <w:t>. Bebida destilada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proveniente da destilação de vinho de uvas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aromáticas.</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Teor</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alcoólico:</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30</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40%.</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Procedência: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Peru ou Chile. Garrafa de vidro de 700 mL. Marca de referência: Capel</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483523</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R$ 142,76</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R$ 428,28</w:t>
            </w:r>
          </w:p>
        </w:tc>
      </w:tr>
      <w:tr>
        <w:trPr>
          <w:trHeight w:val="111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4"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2</w:t>
            </w:r>
          </w:p>
        </w:tc>
        <w:tc>
          <w:tcPr>
            <w:tcW w:w="3408" w:type="dxa"/>
            <w:tcBorders>
              <w:left w:val="single" w:sz="4" w:space="0" w:color="000000"/>
              <w:bottom w:val="single" w:sz="4" w:space="0" w:color="000000"/>
            </w:tcBorders>
          </w:tcPr>
          <w:p>
            <w:pPr>
              <w:pStyle w:val="TableParagraph"/>
              <w:widowControl w:val="false"/>
              <w:spacing w:lineRule="auto" w:line="276" w:before="88" w:after="0"/>
              <w:ind w:left="45" w:right="28"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pacing w:val="-1"/>
                <w:sz w:val="18"/>
                <w:szCs w:val="18"/>
                <w:u w:val="none"/>
              </w:rPr>
              <w:t xml:space="preserve">Bebida Alcoólica. O vinho </w:t>
            </w:r>
            <w:r>
              <w:rPr>
                <w:rFonts w:ascii="Arial" w:hAnsi="Arial"/>
                <w:b w:val="false"/>
                <w:bCs w:val="false"/>
                <w:i w:val="false"/>
                <w:iCs w:val="false"/>
                <w:strike w:val="false"/>
                <w:dstrike w:val="false"/>
                <w:outline w:val="false"/>
                <w:shadow w:val="false"/>
                <w:color w:val="000000"/>
                <w:sz w:val="18"/>
                <w:szCs w:val="18"/>
                <w:u w:val="none"/>
              </w:rPr>
              <w:t xml:space="preserve">composto. Tipo: </w:t>
            </w:r>
            <w:r>
              <w:rPr>
                <w:rFonts w:ascii="Arial" w:hAnsi="Arial"/>
                <w:b/>
                <w:bCs w:val="false"/>
                <w:i w:val="false"/>
                <w:iCs w:val="false"/>
                <w:strike w:val="false"/>
                <w:dstrike w:val="false"/>
                <w:outline w:val="false"/>
                <w:shadow w:val="false"/>
                <w:color w:val="000000"/>
                <w:sz w:val="18"/>
                <w:szCs w:val="18"/>
                <w:u w:val="none"/>
              </w:rPr>
              <w:t>Vermute</w:t>
            </w:r>
            <w:r>
              <w:rPr>
                <w:rFonts w:ascii="Arial" w:hAnsi="Arial"/>
                <w:b w:val="false"/>
                <w:bCs w:val="false"/>
                <w:i w:val="false"/>
                <w:iCs w:val="false"/>
                <w:strike w:val="false"/>
                <w:dstrike w:val="false"/>
                <w:outline w:val="false"/>
                <w:shadow w:val="false"/>
                <w:color w:val="000000"/>
                <w:sz w:val="18"/>
                <w:szCs w:val="18"/>
                <w:u w:val="none"/>
              </w:rPr>
              <w:t>.</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Contém losna (Artemísia absinthium, L)</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predominante entre os seus constituintes aromático.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Garrafa de 1L. Marca de referência: Cinzano</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422868</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R$ 84,27</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R$ 252,82</w:t>
            </w:r>
          </w:p>
        </w:tc>
      </w:tr>
      <w:tr>
        <w:trPr>
          <w:trHeight w:val="140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6"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3408" w:type="dxa"/>
            <w:tcBorders>
              <w:left w:val="single" w:sz="4" w:space="0" w:color="000000"/>
              <w:bottom w:val="single" w:sz="4" w:space="0" w:color="000000"/>
            </w:tcBorders>
          </w:tcPr>
          <w:p>
            <w:pPr>
              <w:pStyle w:val="TableParagraph"/>
              <w:widowControl w:val="false"/>
              <w:spacing w:lineRule="auto" w:line="276" w:before="2" w:after="0"/>
              <w:ind w:left="45" w:right="2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 xml:space="preserve">Bebida Alcoólica. Tipo: </w:t>
            </w:r>
            <w:r>
              <w:rPr>
                <w:rFonts w:ascii="Arial" w:hAnsi="Arial"/>
                <w:b/>
                <w:bCs w:val="false"/>
                <w:i w:val="false"/>
                <w:iCs w:val="false"/>
                <w:strike w:val="false"/>
                <w:dstrike w:val="false"/>
                <w:outline w:val="false"/>
                <w:shadow w:val="false"/>
                <w:color w:val="000000"/>
                <w:sz w:val="18"/>
                <w:szCs w:val="18"/>
                <w:u w:val="none"/>
              </w:rPr>
              <w:t>Conhaque</w:t>
            </w:r>
            <w:r>
              <w:rPr>
                <w:rFonts w:ascii="Arial" w:hAnsi="Arial"/>
                <w:b w:val="false"/>
                <w:bCs w:val="false"/>
                <w:i w:val="false"/>
                <w:iCs w:val="false"/>
                <w:strike w:val="false"/>
                <w:dstrike w:val="false"/>
                <w:outline w:val="false"/>
                <w:shadow w:val="false"/>
                <w:color w:val="000000"/>
                <w:sz w:val="18"/>
                <w:szCs w:val="18"/>
                <w:u w:val="none"/>
              </w:rPr>
              <w:t>. Bebida com teor</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alcoólico de 36% (trinta e seis por cento) a 54%</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(cinqüenta e quatro por cento) em volume, obtido de</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destilados simples de vinho e/ou aguardente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vinho, envelhecidos ou não. Garrafa de 1 L. Marca de referência: Domecq</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37"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305869</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37"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37"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37"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R$ 59,15</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37"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R$ 177,44</w:t>
            </w:r>
          </w:p>
        </w:tc>
      </w:tr>
      <w:tr>
        <w:trPr>
          <w:trHeight w:val="2610" w:hRule="atLeast"/>
        </w:trPr>
        <w:tc>
          <w:tcPr>
            <w:tcW w:w="505"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6" w:after="0"/>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w:t>
            </w:r>
          </w:p>
        </w:tc>
        <w:tc>
          <w:tcPr>
            <w:tcW w:w="3408" w:type="dxa"/>
            <w:tcBorders>
              <w:top w:val="single" w:sz="4" w:space="0" w:color="000000"/>
              <w:left w:val="single" w:sz="4" w:space="0" w:color="000000"/>
              <w:bottom w:val="single" w:sz="4" w:space="0" w:color="000000"/>
            </w:tcBorders>
          </w:tcPr>
          <w:p>
            <w:pPr>
              <w:pStyle w:val="TableParagraph"/>
              <w:widowControl w:val="false"/>
              <w:spacing w:before="5" w:after="0"/>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Bebida</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Alcoólica.</w:t>
            </w:r>
            <w:r>
              <w:rPr>
                <w:rFonts w:ascii="Arial" w:hAnsi="Arial"/>
                <w:b w:val="false"/>
                <w:bCs w:val="false"/>
                <w:i w:val="false"/>
                <w:iCs w:val="false"/>
                <w:strike w:val="false"/>
                <w:dstrike w:val="false"/>
                <w:outline w:val="false"/>
                <w:shadow w:val="false"/>
                <w:color w:val="000000"/>
                <w:spacing w:val="9"/>
                <w:sz w:val="18"/>
                <w:szCs w:val="18"/>
                <w:u w:val="none"/>
              </w:rPr>
              <w:t xml:space="preserve"> </w:t>
            </w:r>
            <w:r>
              <w:rPr>
                <w:rFonts w:ascii="Arial" w:hAnsi="Arial"/>
                <w:b/>
                <w:bCs w:val="false"/>
                <w:i w:val="false"/>
                <w:iCs w:val="false"/>
                <w:strike w:val="false"/>
                <w:dstrike w:val="false"/>
                <w:outline w:val="false"/>
                <w:shadow w:val="false"/>
                <w:color w:val="000000"/>
                <w:sz w:val="18"/>
                <w:szCs w:val="18"/>
                <w:u w:val="none"/>
              </w:rPr>
              <w:t>Brandy ou conhaque fino.</w:t>
            </w:r>
          </w:p>
          <w:p>
            <w:pPr>
              <w:pStyle w:val="TableParagraph"/>
              <w:widowControl w:val="false"/>
              <w:spacing w:lineRule="atLeast" w:line="240"/>
              <w:ind w:left="45" w:right="14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Bebida com teor alcoólico de 36% (trinta e seis por</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54% (cinqüenta e quatro por cento)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 obtida de destilado alcoólico simples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vinho e/ou aguardente de vinho, envelhecidos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tonéis de carvalho, ou de outra madeira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características semelhantes, reconhecida pelo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órgão competente, de capacidade máxima de 600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(seiscentos) litros, por um período de 6 (seis)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meses. Garrafa de 700 mL. Marca de referência: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Osborne.</w:t>
            </w:r>
          </w:p>
        </w:tc>
        <w:tc>
          <w:tcPr>
            <w:tcW w:w="96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305869</w:t>
            </w:r>
          </w:p>
        </w:tc>
        <w:tc>
          <w:tcPr>
            <w:tcW w:w="844"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R$ 129,04</w:t>
            </w:r>
          </w:p>
        </w:tc>
        <w:tc>
          <w:tcPr>
            <w:tcW w:w="1252" w:type="dxa"/>
            <w:tcBorders>
              <w:top w:val="single" w:sz="4" w:space="0" w:color="000000"/>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R$ 387,13</w:t>
            </w:r>
          </w:p>
        </w:tc>
      </w:tr>
      <w:tr>
        <w:trPr>
          <w:trHeight w:val="1890" w:hRule="atLeast"/>
        </w:trPr>
        <w:tc>
          <w:tcPr>
            <w:tcW w:w="505"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5</w:t>
            </w:r>
          </w:p>
        </w:tc>
        <w:tc>
          <w:tcPr>
            <w:tcW w:w="3408" w:type="dxa"/>
            <w:tcBorders>
              <w:top w:val="single" w:sz="4" w:space="0" w:color="000000"/>
              <w:left w:val="single" w:sz="4" w:space="0" w:color="000000"/>
              <w:bottom w:val="single" w:sz="4" w:space="0" w:color="000000"/>
            </w:tcBorders>
          </w:tcPr>
          <w:p>
            <w:pPr>
              <w:pStyle w:val="TableParagraph"/>
              <w:widowControl w:val="false"/>
              <w:spacing w:lineRule="auto" w:line="276" w:before="2" w:after="0"/>
              <w:ind w:left="45" w:right="49"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 xml:space="preserve">Bebida Alcoólica. Tipo: </w:t>
            </w:r>
            <w:r>
              <w:rPr>
                <w:rFonts w:ascii="Arial" w:hAnsi="Arial"/>
                <w:b/>
                <w:bCs w:val="false"/>
                <w:i w:val="false"/>
                <w:iCs w:val="false"/>
                <w:strike w:val="false"/>
                <w:dstrike w:val="false"/>
                <w:outline w:val="false"/>
                <w:shadow w:val="false"/>
                <w:color w:val="000000"/>
                <w:sz w:val="18"/>
                <w:szCs w:val="18"/>
                <w:u w:val="none"/>
              </w:rPr>
              <w:t>Graspa, grappa ou</w:t>
            </w:r>
            <w:r>
              <w:rPr>
                <w:rFonts w:ascii="Arial" w:hAnsi="Arial"/>
                <w:b/>
                <w:bCs w:val="false"/>
                <w:i w:val="false"/>
                <w:iCs w:val="false"/>
                <w:strike w:val="false"/>
                <w:dstrike w:val="false"/>
                <w:outline w:val="false"/>
                <w:shadow w:val="false"/>
                <w:color w:val="000000"/>
                <w:spacing w:val="1"/>
                <w:sz w:val="18"/>
                <w:szCs w:val="18"/>
                <w:u w:val="none"/>
              </w:rPr>
              <w:t xml:space="preserve"> </w:t>
            </w:r>
            <w:r>
              <w:rPr>
                <w:rFonts w:ascii="Arial" w:hAnsi="Arial"/>
                <w:b/>
                <w:bCs w:val="false"/>
                <w:i w:val="false"/>
                <w:iCs w:val="false"/>
                <w:strike w:val="false"/>
                <w:dstrike w:val="false"/>
                <w:outline w:val="false"/>
                <w:shadow w:val="false"/>
                <w:color w:val="000000"/>
                <w:sz w:val="18"/>
                <w:szCs w:val="18"/>
                <w:u w:val="none"/>
              </w:rPr>
              <w:t>bagaceira</w:t>
            </w:r>
            <w:r>
              <w:rPr>
                <w:rFonts w:ascii="Arial" w:hAnsi="Arial"/>
                <w:b w:val="false"/>
                <w:bCs w:val="false"/>
                <w:i w:val="false"/>
                <w:iCs w:val="false"/>
                <w:strike w:val="false"/>
                <w:dstrike w:val="false"/>
                <w:outline w:val="false"/>
                <w:shadow w:val="false"/>
                <w:color w:val="000000"/>
                <w:sz w:val="18"/>
                <w:szCs w:val="18"/>
                <w:u w:val="none"/>
              </w:rPr>
              <w:t>. Elaborada a partir de bagaço de uvas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finas e destilação em alambique de cobre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descontínuo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(método</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Charante).</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Sem</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passagem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 madeiras. Bebida com teor alcoólico de 40% em</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 a 20ºC (vinte graus Célsius). Procedência: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Nacional. Garrafa de 500 mL. Marcas de referência: Miolo;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Casa</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Valduga.</w:t>
            </w:r>
          </w:p>
        </w:tc>
        <w:tc>
          <w:tcPr>
            <w:tcW w:w="96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5"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422865</w:t>
            </w:r>
          </w:p>
        </w:tc>
        <w:tc>
          <w:tcPr>
            <w:tcW w:w="844"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5"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5"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5"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R$ 99,31</w:t>
            </w:r>
          </w:p>
        </w:tc>
        <w:tc>
          <w:tcPr>
            <w:tcW w:w="1252" w:type="dxa"/>
            <w:tcBorders>
              <w:top w:val="single" w:sz="4" w:space="0" w:color="000000"/>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5"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R$ 297,93</w:t>
            </w:r>
          </w:p>
        </w:tc>
      </w:tr>
      <w:tr>
        <w:trPr>
          <w:trHeight w:val="237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0"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6</w:t>
            </w:r>
          </w:p>
        </w:tc>
        <w:tc>
          <w:tcPr>
            <w:tcW w:w="3408" w:type="dxa"/>
            <w:tcBorders>
              <w:left w:val="single" w:sz="4" w:space="0" w:color="000000"/>
              <w:bottom w:val="single" w:sz="4" w:space="0" w:color="000000"/>
            </w:tcBorders>
          </w:tcPr>
          <w:p>
            <w:pPr>
              <w:pStyle w:val="TableParagraph"/>
              <w:widowControl w:val="false"/>
              <w:spacing w:lineRule="auto" w:line="276" w:before="1" w:after="0"/>
              <w:ind w:left="45"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w:t>
            </w:r>
            <w:r>
              <w:rPr>
                <w:rFonts w:ascii="Arial" w:hAnsi="Arial"/>
                <w:b/>
                <w:bCs w:val="false"/>
                <w:i w:val="false"/>
                <w:iCs w:val="false"/>
                <w:strike w:val="false"/>
                <w:dstrike w:val="false"/>
                <w:outline w:val="false"/>
                <w:shadow w:val="false"/>
                <w:color w:val="000000"/>
                <w:spacing w:val="-6"/>
                <w:sz w:val="18"/>
                <w:szCs w:val="18"/>
                <w:u w:val="none"/>
              </w:rPr>
              <w:t xml:space="preserve"> </w:t>
            </w:r>
            <w:r>
              <w:rPr>
                <w:rFonts w:ascii="Arial" w:hAnsi="Arial"/>
                <w:b/>
                <w:bCs w:val="false"/>
                <w:i w:val="false"/>
                <w:iCs w:val="false"/>
                <w:strike w:val="false"/>
                <w:dstrike w:val="false"/>
                <w:outline w:val="false"/>
                <w:shadow w:val="false"/>
                <w:color w:val="000000"/>
                <w:sz w:val="18"/>
                <w:szCs w:val="18"/>
                <w:u w:val="none"/>
              </w:rPr>
              <w:t>brut.</w:t>
            </w:r>
            <w:r>
              <w:rPr>
                <w:rFonts w:ascii="Arial" w:hAnsi="Arial"/>
                <w:b/>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Elaborado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uvas</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Prosecco, Trebbiano. Vinho cujo anidrido carbônico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provém exclusivamente de uma segunda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grandes recipientes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(Charmat - autoclaves), com uma pressão mínima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 4 (quatro) atmosferas a 20ºC (vinte graus</w:t>
            </w:r>
          </w:p>
          <w:p>
            <w:pPr>
              <w:pStyle w:val="TableParagraph"/>
              <w:widowControl w:val="false"/>
              <w:spacing w:lineRule="auto" w:line="276"/>
              <w:ind w:left="45" w:right="53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Célsius) e com teor alcoólico de 10% (dez por</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referência: Salton brut</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2"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2"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2"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2"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R$ 40,08</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2"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R$ 120,24</w:t>
            </w:r>
          </w:p>
        </w:tc>
      </w:tr>
      <w:tr>
        <w:trPr>
          <w:trHeight w:val="240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7</w:t>
            </w:r>
          </w:p>
        </w:tc>
        <w:tc>
          <w:tcPr>
            <w:tcW w:w="3408" w:type="dxa"/>
            <w:tcBorders>
              <w:left w:val="single" w:sz="4" w:space="0" w:color="000000"/>
              <w:bottom w:val="single" w:sz="4" w:space="0" w:color="000000"/>
            </w:tcBorders>
          </w:tcPr>
          <w:p>
            <w:pPr>
              <w:pStyle w:val="TableParagraph"/>
              <w:widowControl w:val="false"/>
              <w:spacing w:lineRule="exact" w:line="238"/>
              <w:ind w:left="45"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w:t>
            </w:r>
            <w:r>
              <w:rPr>
                <w:rFonts w:ascii="Arial" w:hAnsi="Arial"/>
                <w:b/>
                <w:bCs w:val="false"/>
                <w:i w:val="false"/>
                <w:iCs w:val="false"/>
                <w:strike w:val="false"/>
                <w:dstrike w:val="false"/>
                <w:outline w:val="false"/>
                <w:shadow w:val="false"/>
                <w:color w:val="000000"/>
                <w:spacing w:val="-6"/>
                <w:sz w:val="18"/>
                <w:szCs w:val="18"/>
                <w:u w:val="none"/>
              </w:rPr>
              <w:t xml:space="preserve"> </w:t>
            </w:r>
            <w:r>
              <w:rPr>
                <w:rFonts w:ascii="Arial" w:hAnsi="Arial"/>
                <w:b/>
                <w:bCs w:val="false"/>
                <w:i w:val="false"/>
                <w:iCs w:val="false"/>
                <w:strike w:val="false"/>
                <w:dstrike w:val="false"/>
                <w:outline w:val="false"/>
                <w:shadow w:val="false"/>
                <w:color w:val="000000"/>
                <w:sz w:val="18"/>
                <w:szCs w:val="18"/>
                <w:u w:val="none"/>
              </w:rPr>
              <w:t>brut.</w:t>
            </w:r>
            <w:r>
              <w:rPr>
                <w:rFonts w:ascii="Arial" w:hAnsi="Arial"/>
                <w:b/>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Elaborado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uvas</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Região de produção: Alto Feliz - RS. Vinho cujo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anidrido carbônico provém exclusivamente de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segunda fermentação alcoólica do vinho grandes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recipientes (Charmat - autoclaves), com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 mínima de 4 (quatro) atmosferas a 20ºC</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(vinte graus Célsius) e com teor alcoólico de 10%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 por cento) a 13% (treze por cento) em volume.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referência: Don Guerino brut charmat</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72"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72"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72"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72"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R$ 62,84</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72"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R$ 188,53</w:t>
            </w:r>
          </w:p>
        </w:tc>
      </w:tr>
      <w:tr>
        <w:trPr>
          <w:trHeight w:val="261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3" w:after="0"/>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8</w:t>
            </w:r>
          </w:p>
        </w:tc>
        <w:tc>
          <w:tcPr>
            <w:tcW w:w="3408" w:type="dxa"/>
            <w:tcBorders>
              <w:left w:val="single" w:sz="4" w:space="0" w:color="000000"/>
              <w:bottom w:val="single" w:sz="4" w:space="0" w:color="000000"/>
            </w:tcBorders>
          </w:tcPr>
          <w:p>
            <w:pPr>
              <w:pStyle w:val="TableParagraph"/>
              <w:widowControl w:val="false"/>
              <w:spacing w:lineRule="auto" w:line="276" w:before="1" w:after="0"/>
              <w:ind w:left="45" w:right="9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charmat longo</w:t>
            </w:r>
            <w:r>
              <w:rPr>
                <w:rFonts w:ascii="Arial" w:hAnsi="Arial"/>
                <w:b w:val="false"/>
                <w:bCs w:val="false"/>
                <w:i w:val="false"/>
                <w:iCs w:val="false"/>
                <w:strike w:val="false"/>
                <w:dstrike w:val="false"/>
                <w:outline w:val="false"/>
                <w:shadow w:val="false"/>
                <w:color w:val="000000"/>
                <w:sz w:val="18"/>
                <w:szCs w:val="18"/>
                <w:u w:val="none"/>
              </w:rPr>
              <w:t>. Elaborado 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 Pinot Noir e Riesling. Mínimo de 6</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meses de amadurecimento. Vinho cujo anidrido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carbônico provém exclusivamente de uma segunda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grandes recipientes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(Charmat - autoclaves), com uma pressão mínima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 4 (quatro) atmosferas a 20ºC (vinte graus Célsius) e com teor alcoólico de 10% (dez por</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referência: Salton Reserva Ouro.</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R$ 71,44</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R$ 214,31</w:t>
            </w:r>
          </w:p>
        </w:tc>
      </w:tr>
      <w:tr>
        <w:trPr>
          <w:trHeight w:val="331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9</w:t>
            </w:r>
          </w:p>
        </w:tc>
        <w:tc>
          <w:tcPr>
            <w:tcW w:w="3408" w:type="dxa"/>
            <w:tcBorders>
              <w:left w:val="single" w:sz="4" w:space="0" w:color="000000"/>
              <w:bottom w:val="single" w:sz="4" w:space="0" w:color="000000"/>
            </w:tcBorders>
          </w:tcPr>
          <w:p>
            <w:pPr>
              <w:pStyle w:val="TableParagraph"/>
              <w:widowControl w:val="false"/>
              <w:spacing w:lineRule="auto" w:line="276"/>
              <w:ind w:left="45" w:right="6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nature método tradicional</w:t>
            </w:r>
            <w:r>
              <w:rPr>
                <w:rFonts w:ascii="Arial" w:hAnsi="Arial"/>
                <w:b w:val="false"/>
                <w:bCs w:val="false"/>
                <w:i w:val="false"/>
                <w:iCs w:val="false"/>
                <w:strike w:val="false"/>
                <w:dstrike w:val="false"/>
                <w:outline w:val="false"/>
                <w:shadow w:val="false"/>
                <w:color w:val="000000"/>
                <w:sz w:val="18"/>
                <w:szCs w:val="18"/>
                <w:u w:val="none"/>
              </w:rPr>
              <w:t>. Produzido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 uvas das variedade Pinot Noir e Chardonnay,</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cultivadas na Denominação de Origem do Vale dos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Vinhedos. Envelhecido por 18 meses,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permanecendo em SurLie Nature sem adição de</w:t>
            </w:r>
          </w:p>
          <w:p>
            <w:pPr>
              <w:pStyle w:val="TableParagraph"/>
              <w:widowControl w:val="false"/>
              <w:spacing w:lineRule="auto" w:line="276"/>
              <w:ind w:left="45" w:right="8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licor de expedição.Vinho cujo anidrido carbônico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provém exclusivamente de uma segunda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em garrafas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(método Champenoise/tradicional), com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 mínima de 4 (quatro) atmosferas a 20ºC</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(vinte graus Célsius) e com teor alcoólico de 10%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 por cento) a 13% (treze por cento) em volume.</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 referência: Miolo Cuvée nature</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2"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298378</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2"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2"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2"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R$ 79,38</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2"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R$ 238,13</w:t>
            </w:r>
          </w:p>
        </w:tc>
      </w:tr>
      <w:tr>
        <w:trPr>
          <w:trHeight w:val="2610" w:hRule="atLeast"/>
        </w:trPr>
        <w:tc>
          <w:tcPr>
            <w:tcW w:w="505"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3"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10</w:t>
            </w:r>
          </w:p>
        </w:tc>
        <w:tc>
          <w:tcPr>
            <w:tcW w:w="3408" w:type="dxa"/>
            <w:tcBorders>
              <w:top w:val="single" w:sz="4" w:space="0" w:color="000000"/>
              <w:left w:val="single" w:sz="4" w:space="0" w:color="000000"/>
              <w:bottom w:val="single" w:sz="4" w:space="0" w:color="000000"/>
            </w:tcBorders>
          </w:tcPr>
          <w:p>
            <w:pPr>
              <w:pStyle w:val="TableParagraph"/>
              <w:widowControl w:val="false"/>
              <w:spacing w:lineRule="auto" w:line="276" w:before="2" w:after="0"/>
              <w:ind w:left="45" w:right="20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método tradicional</w:t>
            </w:r>
            <w:r>
              <w:rPr>
                <w:rFonts w:ascii="Arial" w:hAnsi="Arial"/>
                <w:b w:val="false"/>
                <w:bCs w:val="false"/>
                <w:i w:val="false"/>
                <w:iCs w:val="false"/>
                <w:strike w:val="false"/>
                <w:dstrike w:val="false"/>
                <w:outline w:val="false"/>
                <w:shadow w:val="false"/>
                <w:color w:val="000000"/>
                <w:sz w:val="18"/>
                <w:szCs w:val="18"/>
                <w:u w:val="none"/>
              </w:rPr>
              <w:t>. Elaborado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 Chardonnay e Pinot Noir em Pinto Bandeira -</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RS. Vinho cujo anidrido carbônico provém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exclusivamente de uma segunda fermentação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alcoólica do vinho em garrafas (método</w:t>
            </w:r>
          </w:p>
          <w:p>
            <w:pPr>
              <w:pStyle w:val="TableParagraph"/>
              <w:widowControl w:val="false"/>
              <w:spacing w:lineRule="auto" w:line="276"/>
              <w:ind w:left="45" w:right="24"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Champenoise/tradicional),</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mínima de 4 (quatro) atmosferas a 20ºC (vinte graus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Célsius)</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teor</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referência: Cave</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Amadeu brut</w:t>
            </w:r>
          </w:p>
        </w:tc>
        <w:tc>
          <w:tcPr>
            <w:tcW w:w="96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R$ 88,98</w:t>
            </w:r>
          </w:p>
        </w:tc>
        <w:tc>
          <w:tcPr>
            <w:tcW w:w="1252" w:type="dxa"/>
            <w:tcBorders>
              <w:top w:val="single" w:sz="4" w:space="0" w:color="000000"/>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R$ 266,93</w:t>
            </w:r>
          </w:p>
        </w:tc>
      </w:tr>
      <w:tr>
        <w:trPr>
          <w:trHeight w:val="258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6"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11</w:t>
            </w:r>
          </w:p>
        </w:tc>
        <w:tc>
          <w:tcPr>
            <w:tcW w:w="3408" w:type="dxa"/>
            <w:tcBorders>
              <w:left w:val="single" w:sz="4" w:space="0" w:color="000000"/>
              <w:bottom w:val="single" w:sz="4" w:space="0" w:color="000000"/>
            </w:tcBorders>
          </w:tcPr>
          <w:p>
            <w:pPr>
              <w:pStyle w:val="TableParagraph"/>
              <w:widowControl w:val="false"/>
              <w:spacing w:lineRule="auto" w:line="276"/>
              <w:ind w:left="45" w:right="254"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método tradicional</w:t>
            </w:r>
            <w:r>
              <w:rPr>
                <w:rFonts w:ascii="Arial" w:hAnsi="Arial"/>
                <w:b w:val="false"/>
                <w:bCs w:val="false"/>
                <w:i w:val="false"/>
                <w:iCs w:val="false"/>
                <w:strike w:val="false"/>
                <w:dstrike w:val="false"/>
                <w:outline w:val="false"/>
                <w:shadow w:val="false"/>
                <w:color w:val="000000"/>
                <w:sz w:val="18"/>
                <w:szCs w:val="18"/>
                <w:u w:val="none"/>
              </w:rPr>
              <w:t>. Elaborado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uvas</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Noir</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Vale</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dos</w:t>
            </w:r>
          </w:p>
          <w:p>
            <w:pPr>
              <w:pStyle w:val="TableParagraph"/>
              <w:widowControl w:val="false"/>
              <w:spacing w:lineRule="auto" w:line="276"/>
              <w:ind w:left="45" w:right="364"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Vinhedos.</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cujo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anidrido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carbônico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provém</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exclusivamente de uma segunda fermentação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alcoólica do vinho em garrafas (método Champenoise/tradicional),</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mínima de 4 (quatro) atmosferas a 20ºC (vinte graus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Célsius)</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teor</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referência: Miolo Cuvée brut</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R$ 66,02</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R$ 198,05</w:t>
            </w:r>
          </w:p>
        </w:tc>
      </w:tr>
      <w:tr>
        <w:trPr>
          <w:trHeight w:val="237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6"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12</w:t>
            </w:r>
          </w:p>
        </w:tc>
        <w:tc>
          <w:tcPr>
            <w:tcW w:w="3408" w:type="dxa"/>
            <w:tcBorders>
              <w:left w:val="single" w:sz="4" w:space="0" w:color="000000"/>
              <w:bottom w:val="single" w:sz="4" w:space="0" w:color="000000"/>
            </w:tcBorders>
          </w:tcPr>
          <w:p>
            <w:pPr>
              <w:pStyle w:val="TableParagraph"/>
              <w:widowControl w:val="false"/>
              <w:spacing w:before="8" w:after="0"/>
              <w:ind w:left="45" w:right="0" w:hanging="0"/>
              <w:jc w:val="left"/>
              <w:rPr>
                <w:rFonts w:ascii="Arial" w:hAnsi="Arial"/>
                <w:b/>
                <w:b/>
                <w:bCs/>
                <w:i w:val="false"/>
                <w:i w:val="false"/>
                <w:iCs w:val="false"/>
                <w:strike w:val="false"/>
                <w:dstrike w:val="false"/>
                <w:outline w:val="false"/>
                <w:shadow w:val="false"/>
                <w:color w:val="000000"/>
                <w:sz w:val="18"/>
                <w:szCs w:val="18"/>
                <w:u w:val="none"/>
              </w:rPr>
            </w:pPr>
            <w:r>
              <w:rPr>
                <w:rFonts w:ascii="Arial" w:hAnsi="Arial"/>
                <w:b/>
                <w:bCs/>
                <w:i w:val="false"/>
                <w:iCs w:val="false"/>
                <w:strike w:val="false"/>
                <w:dstrike w:val="false"/>
                <w:outline w:val="false"/>
                <w:shadow w:val="false"/>
                <w:color w:val="000000"/>
                <w:sz w:val="18"/>
                <w:szCs w:val="18"/>
                <w:u w:val="none"/>
              </w:rPr>
              <w:t>Espumante extra-brut método charmat longo.</w:t>
            </w:r>
          </w:p>
          <w:p>
            <w:pPr>
              <w:pStyle w:val="TableParagraph"/>
              <w:widowControl w:val="false"/>
              <w:spacing w:lineRule="atLeast" w:line="240"/>
              <w:ind w:left="45" w:right="6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Corte</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das</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uvas</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Noir.</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Vinho</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cujo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anidrido carbônico provém exclusivamente de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segunda fermentação alcoólica do vinho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grandes recipientes (Charmat - autoclaves), 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 pressão mínima de 4 (quatro) atmosferas 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20ºC (vinte graus Célsius) e com teor alcoólico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 (dez por cento) a 13% (treze por cento)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 Apresentação: Garrafa de 750 mL. Marca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 Referência: Courmayeur</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0"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298378</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0"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0"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6</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0"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R$ 70,62</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0"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R$ 423,70</w:t>
            </w:r>
          </w:p>
        </w:tc>
      </w:tr>
      <w:tr>
        <w:trPr>
          <w:trHeight w:val="1885"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13</w:t>
            </w:r>
          </w:p>
        </w:tc>
        <w:tc>
          <w:tcPr>
            <w:tcW w:w="3408" w:type="dxa"/>
            <w:tcBorders>
              <w:left w:val="single" w:sz="4" w:space="0" w:color="000000"/>
              <w:bottom w:val="single" w:sz="4" w:space="0" w:color="000000"/>
            </w:tcBorders>
          </w:tcPr>
          <w:p>
            <w:pPr>
              <w:pStyle w:val="TableParagraph"/>
              <w:widowControl w:val="false"/>
              <w:spacing w:lineRule="auto" w:line="276"/>
              <w:ind w:left="45" w:right="9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 xml:space="preserve">Espumante demi-sec. </w:t>
            </w:r>
            <w:r>
              <w:rPr>
                <w:rFonts w:ascii="Arial" w:hAnsi="Arial"/>
                <w:b w:val="false"/>
                <w:bCs w:val="false"/>
                <w:i w:val="false"/>
                <w:iCs w:val="false"/>
                <w:strike w:val="false"/>
                <w:dstrike w:val="false"/>
                <w:outline w:val="false"/>
                <w:shadow w:val="false"/>
                <w:color w:val="000000"/>
                <w:sz w:val="18"/>
                <w:szCs w:val="18"/>
                <w:u w:val="none"/>
              </w:rPr>
              <w:t>Vinho cujo anidrido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carbônico provém exclusivamente de uma segunda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em grandes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recipientes (Charmat - autoclaves), com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 mínima de 4 (quatro) atmosferas a 20ºC</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(vinte graus Célsius) e com teor alcoólico de 10%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13%</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(treze</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em</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w:t>
            </w:r>
          </w:p>
          <w:p>
            <w:pPr>
              <w:pStyle w:val="TableParagraph"/>
              <w:widowControl w:val="false"/>
              <w:spacing w:lineRule="exact" w:line="200"/>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2"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438742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2"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2"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2"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R$ 36,86</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2"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w:t>
            </w:r>
            <w:r>
              <w:rPr>
                <w:rFonts w:ascii="Arial" w:hAnsi="Arial"/>
                <w:b w:val="false"/>
                <w:bCs w:val="false"/>
                <w:i w:val="false"/>
                <w:iCs w:val="false"/>
                <w:strike w:val="false"/>
                <w:dstrike w:val="false"/>
                <w:outline w:val="false"/>
                <w:shadow w:val="false"/>
                <w:color w:val="000000"/>
                <w:spacing w:val="-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110,57</w:t>
            </w:r>
          </w:p>
        </w:tc>
      </w:tr>
      <w:tr>
        <w:trPr>
          <w:trHeight w:val="212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23"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14</w:t>
            </w:r>
          </w:p>
        </w:tc>
        <w:tc>
          <w:tcPr>
            <w:tcW w:w="3408" w:type="dxa"/>
            <w:tcBorders>
              <w:left w:val="single" w:sz="4" w:space="0" w:color="000000"/>
              <w:bottom w:val="single" w:sz="4" w:space="0" w:color="000000"/>
            </w:tcBorders>
          </w:tcPr>
          <w:p>
            <w:pPr>
              <w:pStyle w:val="TableParagraph"/>
              <w:widowControl w:val="false"/>
              <w:spacing w:lineRule="auto" w:line="276" w:before="3" w:after="0"/>
              <w:ind w:left="45" w:right="16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 xml:space="preserve">Espumante brut rosado método charmat. </w:t>
            </w:r>
            <w:r>
              <w:rPr>
                <w:rFonts w:ascii="Arial" w:hAnsi="Arial"/>
                <w:b w:val="false"/>
                <w:bCs w:val="false"/>
                <w:i w:val="false"/>
                <w:iCs w:val="false"/>
                <w:strike w:val="false"/>
                <w:dstrike w:val="false"/>
                <w:outline w:val="false"/>
                <w:shadow w:val="false"/>
                <w:color w:val="000000"/>
                <w:sz w:val="18"/>
                <w:szCs w:val="18"/>
                <w:u w:val="none"/>
              </w:rPr>
              <w:t>Vinho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cujo anidrido carbônico provém exclusivamente de</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 segunda fermentação alcoólica do vinho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grandes recipientes (Charmat - autoclaves), 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 pressão mínima de 4 (quatro) atmosferas 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20ºC (vinte graus Célsius) e com teor alcoólico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 (dez por cento) a 13% (treze por cento)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w:t>
            </w:r>
          </w:p>
          <w:p>
            <w:pPr>
              <w:pStyle w:val="TableParagraph"/>
              <w:widowControl w:val="false"/>
              <w:spacing w:lineRule="exact" w:line="203"/>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de ref.: Salton brut rose</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485603</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R$ 43,06</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R$ 129,18</w:t>
            </w:r>
          </w:p>
        </w:tc>
      </w:tr>
      <w:tr>
        <w:trPr>
          <w:trHeight w:val="2610" w:hRule="atLeast"/>
        </w:trPr>
        <w:tc>
          <w:tcPr>
            <w:tcW w:w="505"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3"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15</w:t>
            </w:r>
          </w:p>
        </w:tc>
        <w:tc>
          <w:tcPr>
            <w:tcW w:w="3408" w:type="dxa"/>
            <w:tcBorders>
              <w:top w:val="single" w:sz="4" w:space="0" w:color="000000"/>
              <w:left w:val="single" w:sz="4" w:space="0" w:color="000000"/>
              <w:bottom w:val="single" w:sz="4" w:space="0" w:color="000000"/>
            </w:tcBorders>
          </w:tcPr>
          <w:p>
            <w:pPr>
              <w:pStyle w:val="TableParagraph"/>
              <w:widowControl w:val="false"/>
              <w:spacing w:before="2" w:after="0"/>
              <w:ind w:left="45" w:right="0" w:hanging="0"/>
              <w:jc w:val="left"/>
              <w:rPr>
                <w:rFonts w:ascii="Arial" w:hAnsi="Arial" w:eastAsia="Arial MT" w:cs="Arial MT"/>
                <w:b/>
                <w:b/>
                <w:bCs w:val="false"/>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val="false"/>
                <w:i w:val="false"/>
                <w:iCs w:val="false"/>
                <w:strike w:val="false"/>
                <w:dstrike w:val="false"/>
                <w:outline w:val="false"/>
                <w:shadow w:val="false"/>
                <w:color w:val="000000"/>
                <w:kern w:val="0"/>
                <w:sz w:val="18"/>
                <w:szCs w:val="18"/>
                <w:u w:val="none"/>
                <w:lang w:val="pt-PT" w:eastAsia="en-US" w:bidi="ar-SA"/>
              </w:rPr>
              <w:t>Espumante brut rosado método charmat.</w:t>
            </w:r>
          </w:p>
          <w:p>
            <w:pPr>
              <w:pStyle w:val="TableParagraph"/>
              <w:widowControl w:val="false"/>
              <w:spacing w:lineRule="auto" w:line="276" w:before="31" w:after="0"/>
              <w:ind w:left="45" w:right="9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Elaborado com a variedade Malbec. Produzido na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região de Alto Feliz - RS. Vinho cujo anidrido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carbônico provém exclusivamente de uma segunda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grandes recipientes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(Charmat - autoclaves), com uma pressão mínima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 4 (quatro) atmosferas a 20ºC (vinte graus Célsius) e com teor alcoólico de 10% (dez por</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 Don Guerino brut rose</w:t>
            </w:r>
          </w:p>
        </w:tc>
        <w:tc>
          <w:tcPr>
            <w:tcW w:w="96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485603</w:t>
            </w:r>
          </w:p>
        </w:tc>
        <w:tc>
          <w:tcPr>
            <w:tcW w:w="844"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R$ 65,35</w:t>
            </w:r>
          </w:p>
        </w:tc>
        <w:tc>
          <w:tcPr>
            <w:tcW w:w="1252" w:type="dxa"/>
            <w:tcBorders>
              <w:top w:val="single" w:sz="4" w:space="0" w:color="000000"/>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R$ 196,04</w:t>
            </w:r>
          </w:p>
        </w:tc>
      </w:tr>
      <w:tr>
        <w:trPr>
          <w:trHeight w:val="282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16</w:t>
            </w:r>
          </w:p>
        </w:tc>
        <w:tc>
          <w:tcPr>
            <w:tcW w:w="3408" w:type="dxa"/>
            <w:tcBorders>
              <w:left w:val="single" w:sz="4" w:space="0" w:color="000000"/>
              <w:bottom w:val="single" w:sz="4" w:space="0" w:color="000000"/>
            </w:tcBorders>
          </w:tcPr>
          <w:p>
            <w:pPr>
              <w:pStyle w:val="TableParagraph"/>
              <w:widowControl w:val="false"/>
              <w:spacing w:lineRule="exact" w:line="202"/>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rosado método tradicional</w:t>
            </w:r>
            <w:r>
              <w:rPr>
                <w:rFonts w:ascii="Arial" w:hAnsi="Arial"/>
                <w:b w:val="false"/>
                <w:bCs w:val="false"/>
                <w:i w:val="false"/>
                <w:iCs w:val="false"/>
                <w:strike w:val="false"/>
                <w:dstrike w:val="false"/>
                <w:outline w:val="false"/>
                <w:shadow w:val="false"/>
                <w:color w:val="000000"/>
                <w:sz w:val="18"/>
                <w:szCs w:val="18"/>
                <w:u w:val="none"/>
              </w:rPr>
              <w:t>.</w:t>
            </w:r>
          </w:p>
          <w:p>
            <w:pPr>
              <w:pStyle w:val="TableParagraph"/>
              <w:widowControl w:val="false"/>
              <w:spacing w:lineRule="auto" w:line="276" w:before="31" w:after="0"/>
              <w:ind w:left="45" w:right="106"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Elaborado</w:t>
            </w:r>
            <w:r>
              <w:rPr>
                <w:rFonts w:ascii="Arial" w:hAnsi="Arial"/>
                <w:b w:val="false"/>
                <w:bCs w:val="false"/>
                <w:i w:val="false"/>
                <w:iCs w:val="false"/>
                <w:strike w:val="false"/>
                <w:dstrike w:val="false"/>
                <w:outline w:val="false"/>
                <w:shadow w:val="false"/>
                <w:color w:val="000000"/>
                <w:spacing w:val="-8"/>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w:t>
            </w:r>
            <w:r>
              <w:rPr>
                <w:rFonts w:ascii="Arial" w:hAnsi="Arial"/>
                <w:b w:val="false"/>
                <w:bCs w:val="false"/>
                <w:i w:val="false"/>
                <w:iCs w:val="false"/>
                <w:strike w:val="false"/>
                <w:dstrike w:val="false"/>
                <w:outline w:val="false"/>
                <w:shadow w:val="false"/>
                <w:color w:val="000000"/>
                <w:spacing w:val="-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Vale</w:t>
            </w:r>
            <w:r>
              <w:rPr>
                <w:rFonts w:ascii="Arial" w:hAnsi="Arial"/>
                <w:b w:val="false"/>
                <w:bCs w:val="false"/>
                <w:i w:val="false"/>
                <w:iCs w:val="false"/>
                <w:strike w:val="false"/>
                <w:dstrike w:val="false"/>
                <w:outline w:val="false"/>
                <w:shadow w:val="false"/>
                <w:color w:val="000000"/>
                <w:spacing w:val="-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dos</w:t>
            </w:r>
            <w:r>
              <w:rPr>
                <w:rFonts w:ascii="Arial" w:hAnsi="Arial"/>
                <w:b w:val="false"/>
                <w:bCs w:val="false"/>
                <w:i w:val="false"/>
                <w:iCs w:val="false"/>
                <w:strike w:val="false"/>
                <w:dstrike w:val="false"/>
                <w:outline w:val="false"/>
                <w:shadow w:val="false"/>
                <w:color w:val="000000"/>
                <w:spacing w:val="-8"/>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Vinhedos.</w:t>
            </w:r>
            <w:r>
              <w:rPr>
                <w:rFonts w:ascii="Arial" w:hAnsi="Arial"/>
                <w:b w:val="false"/>
                <w:bCs w:val="false"/>
                <w:i w:val="false"/>
                <w:iCs w:val="false"/>
                <w:strike w:val="false"/>
                <w:dstrike w:val="false"/>
                <w:outline w:val="false"/>
                <w:shadow w:val="false"/>
                <w:color w:val="000000"/>
                <w:spacing w:val="-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Variedades:</w:t>
            </w:r>
            <w:r>
              <w:rPr>
                <w:rFonts w:ascii="Arial" w:hAnsi="Arial"/>
                <w:b w:val="false"/>
                <w:bCs w:val="false"/>
                <w:i w:val="false"/>
                <w:iCs w:val="false"/>
                <w:strike w:val="false"/>
                <w:dstrike w:val="false"/>
                <w:outline w:val="false"/>
                <w:shadow w:val="false"/>
                <w:color w:val="000000"/>
                <w:spacing w:val="-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Noir,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envelhecido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 12</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meses.</w:t>
            </w:r>
          </w:p>
          <w:p>
            <w:pPr>
              <w:pStyle w:val="TableParagraph"/>
              <w:widowControl w:val="false"/>
              <w:spacing w:lineRule="auto" w:line="276"/>
              <w:ind w:left="45" w:right="52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Vinho cujo anidrido carbônico provém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exclusivamente de uma segunda fermentação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alcoólica do vinho em garrafas (método</w:t>
            </w:r>
          </w:p>
          <w:p>
            <w:pPr>
              <w:pStyle w:val="TableParagraph"/>
              <w:widowControl w:val="false"/>
              <w:spacing w:lineRule="auto" w:line="276"/>
              <w:ind w:left="45" w:right="24"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Champenoise/tradicional),</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mínima de 4 (quatro) atmosferas a 20ºC (vinte graus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Célsius)</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teor</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referência: Miolo Cuvée brut rose</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4"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485603</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4"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4"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4"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R$ 73,62</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4"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R$ 220,87</w:t>
            </w:r>
          </w:p>
        </w:tc>
      </w:tr>
      <w:tr>
        <w:trPr>
          <w:trHeight w:val="285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17</w:t>
            </w:r>
          </w:p>
        </w:tc>
        <w:tc>
          <w:tcPr>
            <w:tcW w:w="3408" w:type="dxa"/>
            <w:tcBorders>
              <w:left w:val="single" w:sz="4" w:space="0" w:color="000000"/>
              <w:bottom w:val="single" w:sz="4" w:space="0" w:color="000000"/>
            </w:tcBorders>
          </w:tcPr>
          <w:p>
            <w:pPr>
              <w:pStyle w:val="TableParagraph"/>
              <w:widowControl w:val="false"/>
              <w:spacing w:before="6" w:after="0"/>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rosado método tradicional</w:t>
            </w:r>
            <w:r>
              <w:rPr>
                <w:rFonts w:ascii="Arial" w:hAnsi="Arial"/>
                <w:b w:val="false"/>
                <w:bCs w:val="false"/>
                <w:i w:val="false"/>
                <w:iCs w:val="false"/>
                <w:strike w:val="false"/>
                <w:dstrike w:val="false"/>
                <w:outline w:val="false"/>
                <w:shadow w:val="false"/>
                <w:color w:val="000000"/>
                <w:sz w:val="18"/>
                <w:szCs w:val="18"/>
                <w:u w:val="none"/>
              </w:rPr>
              <w:t>.</w:t>
            </w:r>
          </w:p>
          <w:p>
            <w:pPr>
              <w:pStyle w:val="TableParagraph"/>
              <w:widowControl w:val="false"/>
              <w:spacing w:lineRule="atLeast" w:line="240"/>
              <w:ind w:left="45" w:right="59"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Produzido em Pinto Bandeira. Elaborado com 100%</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 Noir, 12 meses de envelhecimento. Região de</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produção: Pinto Bandeira. Vinho cujo anidrido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carbônico provém exclusivamente de uma segunda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alcoólica</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do</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vinho</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em</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garrafas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(método Champenoise/tradicional), com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 mínima de 4 (quatro) atmosferas a 20ºC</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(vinte graus Célsius) e com teor alcoólico de 10%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 por cento) a 13% (treze por cento) em volume.</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referência: Cave</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Amadeu brut rose</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6"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485603</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6"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6"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6"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R$ 88,71</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6"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R$ 266,13</w:t>
            </w:r>
          </w:p>
        </w:tc>
      </w:tr>
      <w:tr>
        <w:trPr>
          <w:trHeight w:val="2126"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15"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18</w:t>
            </w:r>
          </w:p>
        </w:tc>
        <w:tc>
          <w:tcPr>
            <w:tcW w:w="3408" w:type="dxa"/>
            <w:tcBorders>
              <w:left w:val="single" w:sz="4" w:space="0" w:color="000000"/>
              <w:bottom w:val="single" w:sz="4" w:space="0" w:color="000000"/>
            </w:tcBorders>
          </w:tcPr>
          <w:p>
            <w:pPr>
              <w:pStyle w:val="TableParagraph"/>
              <w:widowControl w:val="false"/>
              <w:spacing w:lineRule="auto" w:line="276"/>
              <w:ind w:left="45" w:right="9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demi-sec rosado</w:t>
            </w:r>
            <w:r>
              <w:rPr>
                <w:rFonts w:ascii="Arial" w:hAnsi="Arial"/>
                <w:b w:val="false"/>
                <w:bCs w:val="false"/>
                <w:i w:val="false"/>
                <w:iCs w:val="false"/>
                <w:strike w:val="false"/>
                <w:dstrike w:val="false"/>
                <w:outline w:val="false"/>
                <w:shadow w:val="false"/>
                <w:color w:val="000000"/>
                <w:sz w:val="18"/>
                <w:szCs w:val="18"/>
                <w:u w:val="none"/>
              </w:rPr>
              <w:t>. Vinho cujo anidrido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carbônico provém exclusivamente de uma segunda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grandes recipientes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(Charmat - autoclaves), com uma pressão mínima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 4 (quatro) atmosferas a 20ºC (vinte graus Célsius) e com teor alcoólico de 10% (dez por</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referência:</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Garibaldi</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Vero</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Rose</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demi-sec.</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438742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R$ 35,52</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R$ 106,57</w:t>
            </w:r>
          </w:p>
        </w:tc>
      </w:tr>
      <w:tr>
        <w:trPr>
          <w:trHeight w:val="259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6"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19</w:t>
            </w:r>
          </w:p>
        </w:tc>
        <w:tc>
          <w:tcPr>
            <w:tcW w:w="3408" w:type="dxa"/>
            <w:tcBorders>
              <w:left w:val="single" w:sz="4" w:space="0" w:color="000000"/>
              <w:bottom w:val="single" w:sz="4" w:space="0" w:color="000000"/>
            </w:tcBorders>
          </w:tcPr>
          <w:p>
            <w:pPr>
              <w:pStyle w:val="TableParagraph"/>
              <w:widowControl w:val="false"/>
              <w:spacing w:lineRule="auto" w:line="276"/>
              <w:ind w:left="45" w:right="26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método tradicional 12 meses</w:t>
            </w:r>
            <w:r>
              <w:rPr>
                <w:rFonts w:ascii="Arial" w:hAnsi="Arial"/>
                <w:b w:val="false"/>
                <w:bCs w:val="false"/>
                <w:i w:val="false"/>
                <w:iCs w:val="false"/>
                <w:strike w:val="false"/>
                <w:dstrike w:val="false"/>
                <w:outline w:val="false"/>
                <w:shadow w:val="false"/>
                <w:color w:val="000000"/>
                <w:sz w:val="18"/>
                <w:szCs w:val="18"/>
                <w:u w:val="none"/>
              </w:rPr>
              <w:t>.</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Elaborado</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partir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Noir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p>
          <w:p>
            <w:pPr>
              <w:pStyle w:val="TableParagraph"/>
              <w:widowControl w:val="false"/>
              <w:spacing w:lineRule="auto" w:line="276"/>
              <w:ind w:left="45" w:right="14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Região de produção: Farroupilha, RS. Vinho cujo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anidrido carbônico provém exclusivamente de uma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segunda fermentação alcoólica do vinho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garrafas (método Champenoise/tradicional), 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 pressão mínima de 4 (quatro) atmosferas 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20ºC (vinte graus Célsius) e com teor alcoólico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 (dez por cento) a 13% (treze por cento)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w:t>
            </w:r>
          </w:p>
          <w:p>
            <w:pPr>
              <w:pStyle w:val="TableParagraph"/>
              <w:widowControl w:val="false"/>
              <w:spacing w:lineRule="exact" w:line="194"/>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de referência: Casa Perini</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R$ 93,66</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R$ 280,97</w:t>
            </w:r>
          </w:p>
        </w:tc>
      </w:tr>
      <w:tr>
        <w:trPr>
          <w:trHeight w:val="2610" w:hRule="atLeast"/>
        </w:trPr>
        <w:tc>
          <w:tcPr>
            <w:tcW w:w="505"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3"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20</w:t>
            </w:r>
          </w:p>
        </w:tc>
        <w:tc>
          <w:tcPr>
            <w:tcW w:w="3408" w:type="dxa"/>
            <w:tcBorders>
              <w:top w:val="single" w:sz="4" w:space="0" w:color="000000"/>
              <w:left w:val="single" w:sz="4" w:space="0" w:color="000000"/>
              <w:bottom w:val="single" w:sz="4" w:space="0" w:color="000000"/>
            </w:tcBorders>
          </w:tcPr>
          <w:p>
            <w:pPr>
              <w:pStyle w:val="TableParagraph"/>
              <w:widowControl w:val="false"/>
              <w:spacing w:lineRule="auto" w:line="276" w:before="2" w:after="0"/>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método tradicional 12 meses</w:t>
            </w:r>
            <w:r>
              <w:rPr>
                <w:rFonts w:ascii="Arial" w:hAnsi="Arial"/>
                <w:b w:val="false"/>
                <w:bCs w:val="false"/>
                <w:i w:val="false"/>
                <w:iCs w:val="false"/>
                <w:strike w:val="false"/>
                <w:dstrike w:val="false"/>
                <w:outline w:val="false"/>
                <w:shadow w:val="false"/>
                <w:color w:val="000000"/>
                <w:sz w:val="18"/>
                <w:szCs w:val="18"/>
                <w:u w:val="none"/>
              </w:rPr>
              <w:t>.</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Elaborado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60%</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40%</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Noir.</w:t>
            </w:r>
          </w:p>
          <w:p>
            <w:pPr>
              <w:pStyle w:val="TableParagraph"/>
              <w:widowControl w:val="false"/>
              <w:spacing w:lineRule="auto" w:line="276"/>
              <w:ind w:left="45" w:right="76"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Região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produção: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Vale</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dos</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Vinhedos.</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cujo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anidrido carbônico provém exclusivamente de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segunda fermentação alcoólica do vinho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garrafas (método Champenoise/tradicional), 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 pressão mínima de 4 (quatro) atmosferas 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20ºC (vinte graus Célsius) e com teor alcoólico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 (dez por cento) a 13% (treze por cento)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 de</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referência:</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Casa</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Valduga</w:t>
            </w:r>
            <w:r>
              <w:rPr>
                <w:rFonts w:ascii="Arial" w:hAnsi="Arial"/>
                <w:b w:val="false"/>
                <w:bCs w:val="false"/>
                <w:i w:val="false"/>
                <w:iCs w:val="false"/>
                <w:strike w:val="false"/>
                <w:dstrike w:val="false"/>
                <w:outline w:val="false"/>
                <w:shadow w:val="false"/>
                <w:color w:val="000000"/>
                <w:spacing w:val="-1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Arte</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Brut</w:t>
            </w:r>
          </w:p>
        </w:tc>
        <w:tc>
          <w:tcPr>
            <w:tcW w:w="96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Und</w:t>
            </w:r>
          </w:p>
        </w:tc>
        <w:tc>
          <w:tcPr>
            <w:tcW w:w="506"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R$ 73,99</w:t>
            </w:r>
          </w:p>
        </w:tc>
        <w:tc>
          <w:tcPr>
            <w:tcW w:w="1252" w:type="dxa"/>
            <w:tcBorders>
              <w:top w:val="single" w:sz="4" w:space="0" w:color="000000"/>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R$ 221,97</w:t>
            </w:r>
          </w:p>
        </w:tc>
      </w:tr>
      <w:tr>
        <w:trPr>
          <w:trHeight w:val="258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6"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21</w:t>
            </w:r>
          </w:p>
        </w:tc>
        <w:tc>
          <w:tcPr>
            <w:tcW w:w="3408" w:type="dxa"/>
            <w:tcBorders>
              <w:left w:val="single" w:sz="4" w:space="0" w:color="000000"/>
              <w:bottom w:val="single" w:sz="4" w:space="0" w:color="000000"/>
            </w:tcBorders>
          </w:tcPr>
          <w:p>
            <w:pPr>
              <w:pStyle w:val="TableParagraph"/>
              <w:widowControl w:val="false"/>
              <w:spacing w:lineRule="auto" w:line="276"/>
              <w:ind w:left="45" w:right="26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método tradicional 24 meses</w:t>
            </w:r>
            <w:r>
              <w:rPr>
                <w:rFonts w:ascii="Arial" w:hAnsi="Arial"/>
                <w:b w:val="false"/>
                <w:bCs w:val="false"/>
                <w:i w:val="false"/>
                <w:iCs w:val="false"/>
                <w:strike w:val="false"/>
                <w:dstrike w:val="false"/>
                <w:outline w:val="false"/>
                <w:shadow w:val="false"/>
                <w:color w:val="000000"/>
                <w:sz w:val="18"/>
                <w:szCs w:val="18"/>
                <w:u w:val="none"/>
              </w:rPr>
              <w:t>.</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Elaborado com Chardonnay (70%) e Pinot Noir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(30%)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em Flores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da Cunha. Vinho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cujo anidrido carbônico provém exclusivamente de uma segunda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em garrafas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(método Champenoise/tradicional), com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 mínima de 4 (quatro) atmosferas a 20ºC</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(vinte graus Célsius) e com teor alcoólico de 10%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 por cento) a 13% (treze por cento) em volume.</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 de</w:t>
            </w:r>
          </w:p>
          <w:p>
            <w:pPr>
              <w:pStyle w:val="TableParagraph"/>
              <w:widowControl w:val="false"/>
              <w:spacing w:lineRule="exact" w:line="194"/>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referência: Luiz</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Argenta</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R$ 125,70</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w:t>
            </w:r>
            <w:r>
              <w:rPr>
                <w:rFonts w:ascii="Arial" w:hAnsi="Arial"/>
                <w:b w:val="false"/>
                <w:bCs w:val="false"/>
                <w:i w:val="false"/>
                <w:iCs w:val="false"/>
                <w:strike w:val="false"/>
                <w:dstrike w:val="false"/>
                <w:outline w:val="false"/>
                <w:shadow w:val="false"/>
                <w:color w:val="000000"/>
                <w:spacing w:val="-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377,11</w:t>
            </w:r>
          </w:p>
        </w:tc>
      </w:tr>
      <w:tr>
        <w:trPr>
          <w:trHeight w:val="261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0"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22</w:t>
            </w:r>
          </w:p>
        </w:tc>
        <w:tc>
          <w:tcPr>
            <w:tcW w:w="3408" w:type="dxa"/>
            <w:tcBorders>
              <w:left w:val="single" w:sz="4" w:space="0" w:color="000000"/>
              <w:bottom w:val="single" w:sz="4" w:space="0" w:color="000000"/>
            </w:tcBorders>
          </w:tcPr>
          <w:p>
            <w:pPr>
              <w:pStyle w:val="TableParagraph"/>
              <w:widowControl w:val="false"/>
              <w:spacing w:lineRule="auto" w:line="276" w:before="8" w:after="0"/>
              <w:ind w:left="45" w:right="26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método tradicional 24 meses</w:t>
            </w:r>
            <w:r>
              <w:rPr>
                <w:rFonts w:ascii="Arial" w:hAnsi="Arial"/>
                <w:b w:val="false"/>
                <w:bCs w:val="false"/>
                <w:i w:val="false"/>
                <w:iCs w:val="false"/>
                <w:strike w:val="false"/>
                <w:dstrike w:val="false"/>
                <w:outline w:val="false"/>
                <w:shadow w:val="false"/>
                <w:color w:val="000000"/>
                <w:sz w:val="18"/>
                <w:szCs w:val="18"/>
                <w:u w:val="none"/>
              </w:rPr>
              <w:t>.</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Elaborado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Noir.</w:t>
            </w:r>
          </w:p>
          <w:p>
            <w:pPr>
              <w:pStyle w:val="TableParagraph"/>
              <w:widowControl w:val="false"/>
              <w:spacing w:lineRule="auto" w:line="276"/>
              <w:ind w:left="45" w:right="14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Produzido em Pinto Bandeira - RS. Vinho cujo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anidrido carbônico provém exclusivamente de uma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segunda fermentação alcoólica do vinho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garrafas (método Champenoise/tradicional), 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 pressão mínima de 4 (quatro) atmosferas 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20ºC (vinte graus Célsius) e com teor alcoólico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 (dez por cento) a 13% (treze por cento)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w:t>
            </w:r>
          </w:p>
          <w:p>
            <w:pPr>
              <w:pStyle w:val="TableParagraph"/>
              <w:widowControl w:val="false"/>
              <w:spacing w:lineRule="exact" w:line="201"/>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de referência: Don Giovanni</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2"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2"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2"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2"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R$ 122,54</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2"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R$ 367,62</w:t>
            </w:r>
          </w:p>
        </w:tc>
      </w:tr>
      <w:tr>
        <w:trPr>
          <w:trHeight w:val="385" w:hRule="atLeast"/>
        </w:trPr>
        <w:tc>
          <w:tcPr>
            <w:tcW w:w="6232" w:type="dxa"/>
            <w:gridSpan w:val="5"/>
            <w:tcBorders>
              <w:left w:val="single" w:sz="4" w:space="0" w:color="000000"/>
              <w:bottom w:val="single" w:sz="4" w:space="0" w:color="000000"/>
            </w:tcBorders>
          </w:tcPr>
          <w:p>
            <w:pPr>
              <w:pStyle w:val="TableParagraph"/>
              <w:widowControl w:val="false"/>
              <w:jc w:val="righ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TOTAL:</w:t>
            </w:r>
          </w:p>
        </w:tc>
        <w:tc>
          <w:tcPr>
            <w:tcW w:w="2331" w:type="dxa"/>
            <w:gridSpan w:val="2"/>
            <w:tcBorders>
              <w:left w:val="single" w:sz="4" w:space="0" w:color="000000"/>
              <w:bottom w:val="single" w:sz="4" w:space="0" w:color="000000"/>
              <w:right w:val="single" w:sz="4" w:space="0" w:color="000000"/>
            </w:tcBorders>
          </w:tcPr>
          <w:p>
            <w:pPr>
              <w:pStyle w:val="TableParagraph"/>
              <w:widowControl w:val="false"/>
              <w:spacing w:before="24" w:after="0"/>
              <w:ind w:left="511"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5.468,25</w:t>
            </w:r>
          </w:p>
        </w:tc>
      </w:tr>
    </w:tbl>
    <w:p>
      <w:pPr>
        <w:pStyle w:val="Normal"/>
        <w:widowControl/>
        <w:shd w:val="clear" w:color="auto" w:fill="auto"/>
        <w:spacing w:before="120" w:after="120"/>
        <w:ind w:hanging="0"/>
        <w:rPr/>
      </w:pPr>
      <w:r>
        <w:rPr/>
      </w:r>
    </w:p>
    <w:p>
      <w:pPr>
        <w:pStyle w:val="Normal"/>
        <w:keepNext w:val="false"/>
        <w:widowControl/>
        <w:numPr>
          <w:ilvl w:val="1"/>
          <w:numId w:val="212"/>
        </w:numPr>
        <w:shd w:val="clear" w:color="auto" w:fill="auto"/>
        <w:spacing w:lineRule="auto" w:line="276" w:before="120" w:after="120"/>
        <w:ind w:left="851" w:hanging="432"/>
        <w:jc w:val="both"/>
        <w:rPr>
          <w:rFonts w:ascii="Arial" w:hAnsi="Arial" w:cs="Arial"/>
          <w:i/>
          <w:i/>
          <w:sz w:val="20"/>
          <w:szCs w:val="20"/>
          <w:shd w:fill="FFFFFF" w:val="clear"/>
        </w:rPr>
      </w:pPr>
      <w:r>
        <w:rPr>
          <w:rFonts w:cs="Arial"/>
          <w:i/>
          <w:sz w:val="20"/>
          <w:szCs w:val="20"/>
          <w:shd w:fill="FFFFFF" w:val="clear"/>
        </w:rPr>
        <w:t xml:space="preserve">Havendo divergência entre as especificações descritas neste </w:t>
      </w:r>
      <w:r>
        <w:rPr>
          <w:rFonts w:eastAsia="Times New Roman" w:cs="Arial"/>
          <w:i/>
          <w:color w:val="000000"/>
          <w:kern w:val="0"/>
          <w:sz w:val="20"/>
          <w:szCs w:val="20"/>
          <w:shd w:fill="FFFFFF" w:val="clear"/>
          <w:lang w:val="pt-BR" w:eastAsia="pt-BR" w:bidi="ar-SA"/>
        </w:rPr>
        <w:t>Aviso de Contratação Direta</w:t>
      </w:r>
      <w:r>
        <w:rPr>
          <w:rFonts w:cs="Arial"/>
          <w:i/>
          <w:sz w:val="20"/>
          <w:szCs w:val="20"/>
          <w:shd w:fill="FFFFFF" w:val="clear"/>
        </w:rPr>
        <w:t xml:space="preserve"> e as lançadas no sistema </w:t>
      </w:r>
      <w:hyperlink r:id="rId6" w:tgtFrame="_blank">
        <w:r>
          <w:rPr>
            <w:rStyle w:val="LinkdaInternet"/>
            <w:rFonts w:eastAsia="Times New Roman" w:cs="Arial"/>
            <w:i/>
            <w:color w:val="000000"/>
            <w:kern w:val="0"/>
            <w:sz w:val="20"/>
            <w:szCs w:val="20"/>
            <w:shd w:fill="FFFFFF" w:val="clear"/>
            <w:lang w:val="pt-BR" w:eastAsia="pt-BR" w:bidi="ar-SA"/>
          </w:rPr>
          <w:t>compras.gov.br</w:t>
        </w:r>
      </w:hyperlink>
      <w:r>
        <w:rPr>
          <w:rStyle w:val="LinkdaInternet"/>
          <w:rFonts w:eastAsia="Times New Roman" w:cs="Arial"/>
          <w:i/>
          <w:color w:val="000000"/>
          <w:kern w:val="0"/>
          <w:sz w:val="20"/>
          <w:szCs w:val="20"/>
          <w:shd w:fill="FFFFFF" w:val="clear"/>
          <w:lang w:val="pt-BR" w:eastAsia="pt-BR" w:bidi="ar-SA"/>
        </w:rPr>
        <w:t xml:space="preserve"> </w:t>
      </w:r>
      <w:r>
        <w:rPr>
          <w:rFonts w:cs="Arial"/>
          <w:i/>
          <w:color w:val="000000"/>
          <w:sz w:val="20"/>
          <w:szCs w:val="20"/>
          <w:shd w:fill="FFFFFF" w:val="clear"/>
        </w:rPr>
        <w:t xml:space="preserve">, </w:t>
      </w:r>
      <w:r>
        <w:rPr>
          <w:rFonts w:cs="Arial"/>
          <w:i/>
          <w:sz w:val="20"/>
          <w:szCs w:val="20"/>
          <w:shd w:fill="FFFFFF" w:val="clear"/>
        </w:rPr>
        <w:t>prevalecerão as deste aviso.</w:t>
      </w:r>
    </w:p>
    <w:p>
      <w:pPr>
        <w:pStyle w:val="Normal"/>
        <w:widowControl/>
        <w:numPr>
          <w:ilvl w:val="1"/>
          <w:numId w:val="213"/>
        </w:numPr>
        <w:shd w:val="clear" w:color="auto" w:fill="auto"/>
        <w:spacing w:lineRule="auto" w:line="276" w:before="120" w:after="120"/>
        <w:ind w:left="851" w:hanging="432"/>
        <w:jc w:val="both"/>
        <w:rPr>
          <w:rFonts w:ascii="Arial" w:hAnsi="Arial" w:cs="Arial"/>
          <w:i/>
          <w:i/>
          <w:sz w:val="20"/>
          <w:szCs w:val="20"/>
          <w:shd w:fill="FFFFFF" w:val="clear"/>
        </w:rPr>
      </w:pPr>
      <w:r>
        <w:rPr>
          <w:rFonts w:cs="Arial"/>
          <w:szCs w:val="20"/>
        </w:rPr>
        <w:t>Havendo mais de um item, faculta-se ao fornecedor a participação em quantos forem de seu interesse.</w:t>
      </w:r>
    </w:p>
    <w:p>
      <w:pPr>
        <w:pStyle w:val="PADRO"/>
        <w:keepNext w:val="false"/>
        <w:widowControl/>
        <w:numPr>
          <w:ilvl w:val="1"/>
          <w:numId w:val="214"/>
        </w:numPr>
        <w:shd w:val="clear" w:color="auto" w:fill="auto"/>
        <w:spacing w:before="120" w:after="120"/>
        <w:rPr>
          <w:rFonts w:ascii="Arial" w:hAnsi="Arial" w:cs="Arial"/>
          <w:color w:val="000000" w:themeColor="text1"/>
          <w:szCs w:val="20"/>
        </w:rPr>
      </w:pPr>
      <w:r>
        <w:rPr>
          <w:rFonts w:cs="Arial" w:ascii="Arial" w:hAnsi="Arial"/>
          <w:szCs w:val="20"/>
        </w:rPr>
        <w:t>O critério de julgamento adotado será o</w:t>
      </w:r>
      <w:r>
        <w:rPr>
          <w:rFonts w:cs="Arial" w:ascii="Arial" w:hAnsi="Arial"/>
          <w:i/>
          <w:iCs/>
          <w:szCs w:val="20"/>
        </w:rPr>
        <w:t xml:space="preserve"> </w:t>
      </w:r>
      <w:r>
        <w:rPr>
          <w:rFonts w:eastAsia="WenQuanYi Micro Hei" w:cs="Arial" w:ascii="Arial" w:hAnsi="Arial"/>
          <w:i w:val="false"/>
          <w:iCs w:val="false"/>
          <w:color w:val="auto"/>
          <w:kern w:val="0"/>
          <w:sz w:val="20"/>
          <w:szCs w:val="20"/>
          <w:lang w:val="pt-BR" w:eastAsia="zh-CN" w:bidi="hi-IN"/>
        </w:rPr>
        <w:t>menor preço, obser</w:t>
      </w:r>
      <w:r>
        <w:rPr>
          <w:rFonts w:cs="Arial" w:ascii="Arial" w:hAnsi="Arial"/>
          <w:szCs w:val="20"/>
        </w:rPr>
        <w:t>vadas as exigências contidas neste Aviso de Contratação Direta e seus Anexos quanto às especificações do objeto.</w:t>
      </w:r>
    </w:p>
    <w:p>
      <w:pPr>
        <w:pStyle w:val="Ttulo1"/>
        <w:rPr/>
      </w:pPr>
      <w:bookmarkStart w:id="2" w:name="__RefHeading___Toc18908_1666312233"/>
      <w:bookmarkStart w:id="3" w:name="_Toc118380900"/>
      <w:bookmarkEnd w:id="2"/>
      <w:r>
        <w:rPr/>
        <w:t>PARTICIPAÇÃO NA DISPENSA ELETRÔNICA.</w:t>
      </w:r>
      <w:bookmarkEnd w:id="3"/>
    </w:p>
    <w:p>
      <w:pPr>
        <w:pStyle w:val="Normal"/>
        <w:numPr>
          <w:ilvl w:val="1"/>
          <w:numId w:val="215"/>
        </w:numPr>
        <w:spacing w:lineRule="auto" w:line="276" w:before="120" w:after="120"/>
        <w:ind w:left="425" w:hanging="0"/>
        <w:jc w:val="both"/>
        <w:rPr>
          <w:rFonts w:cs="Arial"/>
          <w:szCs w:val="20"/>
        </w:rPr>
      </w:pPr>
      <w:r>
        <w:rPr>
          <w:rFonts w:cs="Arial"/>
          <w:szCs w:val="20"/>
        </w:rPr>
        <w:t xml:space="preserve">A </w:t>
      </w:r>
      <w:r>
        <w:rPr>
          <w:rFonts w:cs="Arial"/>
          <w:color w:val="000000" w:themeColor="text1"/>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7">
        <w:r>
          <w:rPr>
            <w:rStyle w:val="LinkdaInternet"/>
            <w:rFonts w:cs="Arial"/>
            <w:bCs/>
            <w:szCs w:val="20"/>
          </w:rPr>
          <w:t>www.gov.br/compras</w:t>
        </w:r>
      </w:hyperlink>
      <w:r>
        <w:rPr>
          <w:rFonts w:cs="Arial"/>
          <w:bCs/>
          <w:szCs w:val="20"/>
        </w:rPr>
        <w:t>.</w:t>
      </w:r>
      <w:r>
        <w:rPr>
          <w:rFonts w:cs="Arial"/>
          <w:szCs w:val="20"/>
        </w:rPr>
        <w:t xml:space="preserve"> </w:t>
      </w:r>
    </w:p>
    <w:p>
      <w:pPr>
        <w:pStyle w:val="Normal"/>
        <w:numPr>
          <w:ilvl w:val="2"/>
          <w:numId w:val="216"/>
        </w:numPr>
        <w:spacing w:lineRule="auto" w:line="276" w:before="120" w:after="120"/>
        <w:jc w:val="both"/>
        <w:rPr>
          <w:rFonts w:cs="Arial"/>
          <w:szCs w:val="20"/>
        </w:rPr>
      </w:pPr>
      <w:r>
        <w:rPr>
          <w:rFonts w:cs="Arial"/>
          <w:szCs w:val="20"/>
        </w:rPr>
        <w:t xml:space="preserve">O procedimento será divulgado no Compras.gov.br e no </w:t>
      </w:r>
      <w:hyperlink r:id="rId8">
        <w:r>
          <w:rPr>
            <w:rStyle w:val="LinkdaInternet"/>
            <w:rFonts w:cs="Arial"/>
            <w:szCs w:val="20"/>
          </w:rPr>
          <w:t>Portal Nacional de Contratações Públicas – PNCP</w:t>
        </w:r>
      </w:hyperlink>
      <w:r>
        <w:rPr>
          <w:rFonts w:cs="Arial"/>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217"/>
        </w:numPr>
        <w:spacing w:lineRule="auto" w:line="276" w:before="120" w:after="120"/>
        <w:jc w:val="both"/>
        <w:rPr>
          <w:rFonts w:cs="Arial"/>
          <w:szCs w:val="20"/>
        </w:rPr>
      </w:pPr>
      <w:r>
        <w:rPr>
          <w:rFonts w:cs="Arial"/>
          <w:szCs w:val="20"/>
        </w:rPr>
        <w:t xml:space="preserve">O Compras.gov.br poderá ser acessado pela web ou pelo </w:t>
      </w:r>
      <w:hyperlink r:id="rId9">
        <w:r>
          <w:rPr>
            <w:rStyle w:val="LinkdaInternet"/>
            <w:rFonts w:cs="Arial"/>
            <w:szCs w:val="20"/>
          </w:rPr>
          <w:t>aplicativo Compras.gov.br.</w:t>
        </w:r>
      </w:hyperlink>
    </w:p>
    <w:p>
      <w:pPr>
        <w:pStyle w:val="Normal"/>
        <w:numPr>
          <w:ilvl w:val="2"/>
          <w:numId w:val="218"/>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219"/>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de licitação os fornecedores:</w:t>
      </w:r>
    </w:p>
    <w:p>
      <w:pPr>
        <w:pStyle w:val="Normal"/>
        <w:numPr>
          <w:ilvl w:val="2"/>
          <w:numId w:val="220"/>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22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222"/>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empresas controladoras, controladas ou coligadas, nos termos da </w:t>
      </w:r>
      <w:hyperlink r:id="rId10">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223"/>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224"/>
        </w:numPr>
        <w:spacing w:lineRule="auto" w:line="276" w:before="120" w:after="120"/>
        <w:jc w:val="both"/>
        <w:rPr>
          <w:rFonts w:cs="Arial"/>
          <w:color w:val="000000" w:themeColor="text1"/>
          <w:szCs w:val="20"/>
        </w:rPr>
      </w:pPr>
      <w:r>
        <w:rPr>
          <w:rFonts w:cs="Arial"/>
          <w:color w:val="000000"/>
          <w:szCs w:val="20"/>
        </w:rPr>
        <w:t xml:space="preserve"> </w:t>
      </w:r>
      <w:r>
        <w:rPr>
          <w:rFonts w:cs="Arial"/>
          <w:color w:val="00000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225"/>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1"/>
          <w:numId w:val="226"/>
        </w:numPr>
        <w:spacing w:lineRule="auto" w:line="276" w:before="120" w:after="120"/>
        <w:ind w:left="425" w:hanging="0"/>
        <w:jc w:val="both"/>
        <w:rPr>
          <w:rFonts w:cs="Arial"/>
          <w:bCs/>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bCs/>
          <w:rFonts w:cs="Arial"/>
        </w:rPr>
        <w:instrText> HYPERLINK "http://www.planalto.gov.br/ccivil_03/_ato2019-2022/2021/lei/L14133.htm" \l "art9§1"</w:instrText>
      </w:r>
      <w:r>
        <w:rPr>
          <w:rStyle w:val="LinkdaInternet"/>
          <w:bCs/>
          <w:rFonts w:cs="Arial"/>
        </w:rPr>
        <w:fldChar w:fldCharType="separate"/>
      </w:r>
      <w:r>
        <w:rPr>
          <w:rStyle w:val="LinkdaInternet"/>
          <w:rFonts w:cs="Arial"/>
          <w:bCs/>
        </w:rPr>
        <w:t>§ 1º do art. 9º da Lei n.º 14.133, de 2021</w:t>
      </w:r>
      <w:r>
        <w:rPr>
          <w:rStyle w:val="LinkdaInternet"/>
          <w:bCs/>
          <w:rFonts w:cs="Arial"/>
        </w:rPr>
        <w:fldChar w:fldCharType="end"/>
      </w:r>
      <w:r>
        <w:rPr>
          <w:rFonts w:cs="Arial"/>
          <w:bCs/>
        </w:rPr>
        <w:t>.</w:t>
      </w:r>
    </w:p>
    <w:p>
      <w:pPr>
        <w:pStyle w:val="Normal"/>
        <w:spacing w:lineRule="auto" w:line="276" w:before="120" w:after="120"/>
        <w:ind w:left="425" w:hanging="0"/>
        <w:jc w:val="both"/>
        <w:rPr>
          <w:rFonts w:cs="Arial"/>
          <w:bCs/>
        </w:rPr>
      </w:pPr>
      <w:r>
        <w:rPr>
          <w:rFonts w:cs="Arial"/>
          <w:bCs/>
        </w:rPr>
      </w:r>
    </w:p>
    <w:p>
      <w:pPr>
        <w:pStyle w:val="Ttulo1"/>
        <w:rPr/>
      </w:pPr>
      <w:bookmarkStart w:id="4" w:name="__RefHeading___Toc18910_1666312233"/>
      <w:bookmarkStart w:id="5" w:name="_Toc118380901"/>
      <w:bookmarkEnd w:id="4"/>
      <w:r>
        <w:rPr/>
        <w:t>INGRESSO NA DISPENSA ELETRÔNICA E CADASTRAMENTO DA PROPOSTA INICIAL</w:t>
      </w:r>
      <w:bookmarkEnd w:id="5"/>
    </w:p>
    <w:p>
      <w:pPr>
        <w:pStyle w:val="Normal"/>
        <w:numPr>
          <w:ilvl w:val="1"/>
          <w:numId w:val="227"/>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ocorrerá com o cadastramento de sua proposta inicial, na forma deste item.</w:t>
      </w:r>
    </w:p>
    <w:p>
      <w:pPr>
        <w:pStyle w:val="Normal"/>
        <w:numPr>
          <w:ilvl w:val="1"/>
          <w:numId w:val="228"/>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ormal"/>
        <w:numPr>
          <w:ilvl w:val="1"/>
          <w:numId w:val="229"/>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ou o desconto ofertados, vinculam a Contratada.</w:t>
      </w:r>
    </w:p>
    <w:p>
      <w:pPr>
        <w:pStyle w:val="Normal"/>
        <w:numPr>
          <w:ilvl w:val="1"/>
          <w:numId w:val="230"/>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231"/>
        </w:numPr>
        <w:spacing w:lineRule="auto" w:line="276" w:before="120" w:after="120"/>
        <w:jc w:val="both"/>
        <w:rPr>
          <w:rFonts w:cs="Arial"/>
          <w:szCs w:val="20"/>
        </w:rPr>
      </w:pPr>
      <w:r>
        <w:rPr>
          <w:rFonts w:cs="Arial"/>
          <w:szCs w:val="20"/>
        </w:rPr>
        <w:t xml:space="preserve"> </w:t>
      </w:r>
      <w:r>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232"/>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233"/>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234"/>
        </w:numPr>
        <w:spacing w:lineRule="auto" w:line="276" w:before="120" w:after="120"/>
        <w:ind w:left="425" w:hanging="0"/>
        <w:jc w:val="both"/>
        <w:rPr>
          <w:rFonts w:cs="Arial"/>
          <w:szCs w:val="20"/>
        </w:rPr>
      </w:pPr>
      <w:r>
        <w:rPr>
          <w:rFonts w:cs="Arial"/>
          <w:szCs w:val="20"/>
        </w:rPr>
        <w:t>Independentemente do percentual do tributo que constar da planilha, no pagamento serão retidos na fonte os percentuais estabelecidos pela legislação vigente.</w:t>
      </w:r>
    </w:p>
    <w:p>
      <w:pPr>
        <w:pStyle w:val="Normal"/>
        <w:numPr>
          <w:ilvl w:val="1"/>
          <w:numId w:val="235"/>
        </w:numPr>
        <w:spacing w:lineRule="auto" w:line="276" w:before="120" w:after="120"/>
        <w:ind w:left="425" w:hanging="0"/>
        <w:jc w:val="both"/>
        <w:rPr>
          <w:rFonts w:cs="Arial"/>
          <w:szCs w:val="20"/>
        </w:rPr>
      </w:pPr>
      <w:r>
        <w:rPr>
          <w:rFonts w:cs="Arial"/>
          <w:szCs w:val="20"/>
        </w:rPr>
        <w:t xml:space="preserve">A apresentação das propostas implica obrigatoriedade do cumprimento das disposições nelas contidas, em conformidade com o que dispõe o </w:t>
      </w:r>
      <w:r>
        <w:rPr>
          <w:rFonts w:cs="Arial"/>
          <w:b/>
          <w:bCs/>
          <w:szCs w:val="20"/>
        </w:rPr>
        <w:t>ANEXO II – TERMO DE REFERÊNCIA</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236"/>
        </w:numPr>
        <w:spacing w:lineRule="auto" w:line="276" w:before="120" w:after="120"/>
        <w:ind w:left="425" w:hanging="0"/>
        <w:jc w:val="both"/>
        <w:rPr>
          <w:rFonts w:cs="Arial"/>
          <w:color w:val="000000" w:themeColor="text1"/>
          <w:szCs w:val="20"/>
        </w:rPr>
      </w:pPr>
      <w:r>
        <w:rPr>
          <w:rFonts w:cs="Arial"/>
          <w:color w:val="000000" w:themeColor="text1"/>
          <w:szCs w:val="20"/>
        </w:rPr>
        <w:t>No cadastramento da proposta inicial, o fornecedor deverá, também, assinalar Termo de Aceitação, em campo próprio do sistema eletrônico, relativo às seguintes declarações:</w:t>
      </w:r>
      <w:r>
        <w:rPr>
          <w:rFonts w:eastAsia="Zurich BT" w:cs="Arial"/>
          <w:color w:val="000000" w:themeColor="text1"/>
          <w:szCs w:val="20"/>
        </w:rPr>
        <w:t xml:space="preserve"> </w:t>
      </w:r>
    </w:p>
    <w:p>
      <w:pPr>
        <w:pStyle w:val="ListParagraph"/>
        <w:numPr>
          <w:ilvl w:val="0"/>
          <w:numId w:val="2"/>
        </w:numPr>
        <w:tabs>
          <w:tab w:val="clear" w:pos="720"/>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2"/>
        </w:numPr>
        <w:tabs>
          <w:tab w:val="clear" w:pos="720"/>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2"/>
        </w:numPr>
        <w:tabs>
          <w:tab w:val="clear" w:pos="720"/>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2"/>
        </w:numPr>
        <w:tabs>
          <w:tab w:val="clear" w:pos="720"/>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Normal"/>
        <w:numPr>
          <w:ilvl w:val="2"/>
          <w:numId w:val="237"/>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238"/>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239"/>
        </w:numPr>
        <w:spacing w:lineRule="auto" w:line="276" w:before="120" w:after="120"/>
        <w:jc w:val="both"/>
        <w:rPr>
          <w:rFonts w:cs="Arial"/>
          <w:color w:val="000000" w:themeColor="text1"/>
          <w:szCs w:val="20"/>
        </w:rPr>
      </w:pPr>
      <w:r>
        <w:rPr>
          <w:rFonts w:cs="Arial"/>
          <w:color w:val="000000" w:themeColor="text1"/>
          <w:szCs w:val="20"/>
        </w:rPr>
        <w:t>que se responsabiliza pelas transações que forem efetuadas no sistema, assumindo-as como firmes e verdadeiras;</w:t>
      </w:r>
    </w:p>
    <w:p>
      <w:pPr>
        <w:pStyle w:val="Normal"/>
        <w:numPr>
          <w:ilvl w:val="2"/>
          <w:numId w:val="240"/>
        </w:numPr>
        <w:spacing w:lineRule="auto" w:line="276" w:before="120" w:after="120"/>
        <w:jc w:val="both"/>
        <w:rPr>
          <w:rFonts w:cs="Arial"/>
          <w:color w:val="000000" w:themeColor="text1"/>
          <w:szCs w:val="20"/>
        </w:rPr>
      </w:pPr>
      <w:r>
        <w:rPr>
          <w:rFonts w:cs="Arial"/>
          <w:color w:val="000000" w:themeColor="text1"/>
          <w:szCs w:val="20"/>
        </w:rPr>
        <w:t xml:space="preserve">que cumpre as exigências de reserva de cargos para pessoa com deficiência e para reabilitado da Previdência Social, de que trata </w:t>
      </w:r>
      <w:r>
        <w:fldChar w:fldCharType="begin"/>
      </w:r>
      <w:r>
        <w:rPr>
          <w:rStyle w:val="LinkdaInternet"/>
          <w:szCs w:val="20"/>
          <w:rFonts w:cs="Arial"/>
        </w:rPr>
        <w:instrText> HYPERLINK "https://www.planalto.gov.br/ccivil_03/leis/l8213cons.htm" \l "art93"</w:instrText>
      </w:r>
      <w:r>
        <w:rPr>
          <w:rStyle w:val="LinkdaInternet"/>
          <w:szCs w:val="20"/>
          <w:rFonts w:cs="Arial"/>
        </w:rPr>
        <w:fldChar w:fldCharType="separate"/>
      </w:r>
      <w:r>
        <w:rPr>
          <w:rStyle w:val="LinkdaInternet"/>
          <w:rFonts w:cs="Arial"/>
          <w:szCs w:val="20"/>
        </w:rPr>
        <w:t>o art. 93 da Lei nº 8.213/91</w:t>
      </w:r>
      <w:r>
        <w:rPr>
          <w:rStyle w:val="LinkdaInternet"/>
          <w:szCs w:val="20"/>
          <w:rFonts w:cs="Arial"/>
        </w:rPr>
        <w:fldChar w:fldCharType="end"/>
      </w:r>
      <w:r>
        <w:rPr>
          <w:rFonts w:cs="Arial"/>
          <w:color w:val="000000" w:themeColor="text1"/>
          <w:szCs w:val="20"/>
        </w:rPr>
        <w:t>.</w:t>
      </w:r>
    </w:p>
    <w:p>
      <w:pPr>
        <w:pStyle w:val="Normal"/>
        <w:numPr>
          <w:ilvl w:val="2"/>
          <w:numId w:val="241"/>
        </w:numPr>
        <w:spacing w:lineRule="auto" w:line="276" w:before="120" w:after="120"/>
        <w:jc w:val="both"/>
        <w:rPr>
          <w:rFonts w:cs="Arial"/>
          <w:color w:val="000000" w:themeColor="text1"/>
          <w:szCs w:val="20"/>
        </w:rPr>
      </w:pPr>
      <w:r>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Cs w:val="20"/>
          <w:rFonts w:cs="Arial"/>
        </w:rPr>
        <w:instrText> HYPERLINK "https://normas.leg.br/?urn=urn:lex:br:federal:constituicao:1988-10-05;1988" \l "art7"</w:instrText>
      </w:r>
      <w:r>
        <w:rPr>
          <w:rStyle w:val="LinkdaInternet"/>
          <w:szCs w:val="20"/>
          <w:rFonts w:cs="Arial"/>
        </w:rPr>
        <w:fldChar w:fldCharType="separate"/>
      </w:r>
      <w:r>
        <w:rPr>
          <w:rStyle w:val="LinkdaInternet"/>
          <w:rFonts w:cs="Arial"/>
          <w:szCs w:val="20"/>
        </w:rPr>
        <w:t>artigo 7°, XXXIII, da Constituição</w:t>
      </w:r>
      <w:r>
        <w:rPr>
          <w:rStyle w:val="LinkdaInternet"/>
          <w:szCs w:val="20"/>
          <w:rFonts w:cs="Arial"/>
        </w:rPr>
        <w:fldChar w:fldCharType="end"/>
      </w:r>
      <w:r>
        <w:rPr>
          <w:rFonts w:cs="Arial"/>
          <w:color w:val="000000" w:themeColor="text1"/>
          <w:szCs w:val="20"/>
        </w:rPr>
        <w:t>;</w:t>
      </w:r>
    </w:p>
    <w:p>
      <w:pPr>
        <w:pStyle w:val="Normal"/>
        <w:numPr>
          <w:ilvl w:val="1"/>
          <w:numId w:val="242"/>
        </w:numPr>
        <w:spacing w:lineRule="auto" w:line="276" w:before="120" w:after="120"/>
        <w:jc w:val="both"/>
        <w:rPr>
          <w:rFonts w:cs="Arial"/>
          <w:color w:val="000000" w:themeColor="text1"/>
          <w:szCs w:val="20"/>
        </w:rPr>
      </w:pPr>
      <w:r>
        <w:rPr>
          <w:rFonts w:cs="Arial"/>
          <w:color w:val="000000" w:themeColor="text1"/>
          <w:szCs w:val="20"/>
        </w:rPr>
        <w:t xml:space="preserve">O licitante organizado em cooperativa deverá declarar, ainda, em campo próprio do sistema eletrônico, que cumpre os requisitos estabelecidos no </w:t>
      </w:r>
      <w:r>
        <w:fldChar w:fldCharType="begin"/>
      </w:r>
      <w:r>
        <w:rPr>
          <w:rStyle w:val="LinkdaInternet"/>
          <w:szCs w:val="20"/>
          <w:rFonts w:cs="Arial"/>
        </w:rPr>
        <w:instrText> HYPERLINK "http://www.planalto.gov.br/ccivil_03/_ato2019-2022/2021/lei/L14133.htm" \l "art16"</w:instrText>
      </w:r>
      <w:r>
        <w:rPr>
          <w:rStyle w:val="LinkdaInternet"/>
          <w:szCs w:val="20"/>
          <w:rFonts w:cs="Arial"/>
        </w:rPr>
        <w:fldChar w:fldCharType="separate"/>
      </w:r>
      <w:r>
        <w:rPr>
          <w:rStyle w:val="LinkdaInternet"/>
          <w:rFonts w:cs="Arial"/>
          <w:szCs w:val="20"/>
        </w:rPr>
        <w:t>artigo 16 da Lei nº 14.133, de 2021.</w:t>
      </w:r>
      <w:r>
        <w:rPr>
          <w:rStyle w:val="LinkdaInternet"/>
          <w:szCs w:val="20"/>
          <w:rFonts w:cs="Arial"/>
        </w:rPr>
        <w:fldChar w:fldCharType="end"/>
      </w:r>
    </w:p>
    <w:p>
      <w:pPr>
        <w:pStyle w:val="Normal"/>
        <w:numPr>
          <w:ilvl w:val="1"/>
          <w:numId w:val="243"/>
        </w:numPr>
        <w:spacing w:lineRule="auto" w:line="276" w:before="120" w:after="120"/>
        <w:jc w:val="both"/>
        <w:rPr>
          <w:rFonts w:cs="Arial"/>
          <w:color w:val="000000" w:themeColor="text1"/>
          <w:szCs w:val="20"/>
        </w:rPr>
      </w:pPr>
      <w:r>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Cs w:val="20"/>
          <w:rFonts w:cs="Arial"/>
        </w:rPr>
        <w:instrText> HYPERLINK "https://www.planalto.gov.br/ccivil_03/leis/lcp/lcp123.htm" \l "art3"</w:instrText>
      </w:r>
      <w:r>
        <w:rPr>
          <w:rStyle w:val="LinkdaInternet"/>
          <w:szCs w:val="20"/>
          <w:rFonts w:cs="Arial"/>
        </w:rPr>
        <w:fldChar w:fldCharType="separate"/>
      </w:r>
      <w:r>
        <w:rPr>
          <w:rStyle w:val="LinkdaInternet"/>
          <w:rFonts w:cs="Arial"/>
          <w:szCs w:val="20"/>
        </w:rPr>
        <w:t>artigo 3° da Lei Complementar nº 123, de 2006</w:t>
      </w:r>
      <w:r>
        <w:rPr>
          <w:rStyle w:val="LinkdaInternet"/>
          <w:szCs w:val="20"/>
          <w:rFonts w:cs="Arial"/>
        </w:rPr>
        <w:fldChar w:fldCharType="end"/>
      </w:r>
      <w:r>
        <w:rPr>
          <w:rFonts w:cs="Arial"/>
          <w:color w:val="000000" w:themeColor="text1"/>
          <w:szCs w:val="20"/>
        </w:rPr>
        <w:t xml:space="preserve">, estando apto a usufruir do tratamento favorecido estabelecido em seus arts. 42 a 49, observado o disposto nos </w:t>
      </w:r>
      <w:r>
        <w:fldChar w:fldCharType="begin"/>
      </w:r>
      <w:r>
        <w:rPr>
          <w:rStyle w:val="LinkdaInternet"/>
          <w:szCs w:val="20"/>
          <w:rFonts w:cs="Arial"/>
        </w:rPr>
        <w:instrText> HYPERLINK "http://www.planalto.gov.br/ccivil_03/_ato2019-2022/2021/lei/L14133.htm" \l "art4§1"</w:instrText>
      </w:r>
      <w:r>
        <w:rPr>
          <w:rStyle w:val="LinkdaInternet"/>
          <w:szCs w:val="20"/>
          <w:rFonts w:cs="Arial"/>
        </w:rPr>
        <w:fldChar w:fldCharType="separate"/>
      </w:r>
      <w:r>
        <w:rPr>
          <w:rStyle w:val="LinkdaInternet"/>
          <w:rFonts w:cs="Arial"/>
          <w:szCs w:val="20"/>
        </w:rPr>
        <w:t>§§ 1º ao 3º do art. 4º, da Lei n.º 14.133, de 2021.</w:t>
      </w:r>
      <w:r>
        <w:rPr>
          <w:rStyle w:val="LinkdaInternet"/>
          <w:szCs w:val="20"/>
          <w:rFonts w:cs="Arial"/>
        </w:rPr>
        <w:fldChar w:fldCharType="end"/>
      </w:r>
    </w:p>
    <w:p>
      <w:pPr>
        <w:pStyle w:val="Normal"/>
        <w:numPr>
          <w:ilvl w:val="1"/>
          <w:numId w:val="244"/>
        </w:numPr>
        <w:spacing w:lineRule="auto" w:line="276" w:before="120" w:after="120"/>
        <w:jc w:val="both"/>
        <w:rPr>
          <w:i w:val="false"/>
          <w:i w:val="false"/>
          <w:iCs w:val="false"/>
        </w:rPr>
      </w:pPr>
      <w:r>
        <w:rPr>
          <w:rFonts w:eastAsia="Times New Roman" w:cs="Arial"/>
          <w:i w:val="false"/>
          <w:iCs w:val="false"/>
          <w:color w:val="000000" w:themeColor="text1"/>
          <w:kern w:val="0"/>
          <w:sz w:val="20"/>
          <w:szCs w:val="20"/>
          <w:lang w:val="pt-BR" w:eastAsia="pt-BR" w:bidi="ar-SA"/>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ormal"/>
        <w:numPr>
          <w:ilvl w:val="2"/>
          <w:numId w:val="245"/>
        </w:numPr>
        <w:spacing w:lineRule="auto" w:line="276" w:before="120" w:after="120"/>
        <w:jc w:val="both"/>
        <w:rPr>
          <w:i w:val="false"/>
          <w:i w:val="false"/>
          <w:iCs w:val="false"/>
        </w:rPr>
      </w:pPr>
      <w:r>
        <w:rPr>
          <w:rFonts w:eastAsia="Times New Roman" w:cs="Arial"/>
          <w:i w:val="false"/>
          <w:iCs w:val="false"/>
          <w:color w:val="000000" w:themeColor="text1"/>
          <w:kern w:val="0"/>
          <w:sz w:val="20"/>
          <w:szCs w:val="20"/>
          <w:lang w:val="pt-BR" w:eastAsia="pt-BR" w:bidi="ar-SA"/>
        </w:rPr>
        <w:t xml:space="preserve">Feita essa opção os lances serão enviados automaticamente pelo sistema, respeitados os limites cadastrados pelo fornecedor e o intervalo mínimo entre lances previsto neste aviso. </w:t>
      </w:r>
    </w:p>
    <w:p>
      <w:pPr>
        <w:pStyle w:val="Normal"/>
        <w:numPr>
          <w:ilvl w:val="3"/>
          <w:numId w:val="246"/>
        </w:numPr>
        <w:spacing w:lineRule="auto" w:line="276" w:before="120" w:after="120"/>
        <w:jc w:val="both"/>
        <w:rPr>
          <w:i w:val="false"/>
          <w:i w:val="false"/>
          <w:iCs w:val="false"/>
        </w:rPr>
      </w:pPr>
      <w:r>
        <w:rPr>
          <w:rFonts w:eastAsia="Times New Roman" w:cs="Arial"/>
          <w:i w:val="false"/>
          <w:iCs w:val="false"/>
          <w:color w:val="000000" w:themeColor="text1"/>
          <w:kern w:val="0"/>
          <w:sz w:val="20"/>
          <w:szCs w:val="20"/>
          <w:lang w:val="pt-BR" w:eastAsia="pt-BR" w:bidi="ar-SA"/>
        </w:rPr>
        <w:t>Sem prejuízo do disposto acima, os lances poderão ser enviados manualmente, na forma da seção respectiva deste Aviso de Contratação Direta;</w:t>
      </w:r>
    </w:p>
    <w:p>
      <w:pPr>
        <w:pStyle w:val="Normal"/>
        <w:numPr>
          <w:ilvl w:val="2"/>
          <w:numId w:val="247"/>
        </w:numPr>
        <w:spacing w:lineRule="auto" w:line="276" w:before="120" w:after="120"/>
        <w:jc w:val="both"/>
        <w:rPr>
          <w:i w:val="false"/>
          <w:i w:val="false"/>
          <w:iCs w:val="false"/>
        </w:rPr>
      </w:pPr>
      <w:r>
        <w:rPr>
          <w:rFonts w:eastAsia="Times New Roman" w:cs="Arial"/>
          <w:i w:val="false"/>
          <w:iCs w:val="false"/>
          <w:color w:val="000000" w:themeColor="text1"/>
          <w:kern w:val="0"/>
          <w:sz w:val="20"/>
          <w:szCs w:val="20"/>
          <w:lang w:val="pt-BR" w:eastAsia="pt-BR" w:bidi="ar-SA"/>
        </w:rPr>
        <w:t>O valor final mínimo poderá ser alterado pelo fornecedor durante a fase de disputa, desde que não assuma valor superior a lance já registrado por ele no sistema.</w:t>
      </w:r>
    </w:p>
    <w:p>
      <w:pPr>
        <w:pStyle w:val="Normal"/>
        <w:numPr>
          <w:ilvl w:val="2"/>
          <w:numId w:val="248"/>
        </w:numPr>
        <w:spacing w:lineRule="auto" w:line="276" w:before="120" w:after="120"/>
        <w:jc w:val="both"/>
        <w:rPr>
          <w:i w:val="false"/>
          <w:i w:val="false"/>
          <w:iCs w:val="false"/>
        </w:rPr>
      </w:pPr>
      <w:r>
        <w:rPr>
          <w:rFonts w:eastAsia="Times New Roman" w:cs="Arial"/>
          <w:i w:val="false"/>
          <w:iCs w:val="false"/>
          <w:color w:val="000000" w:themeColor="text1"/>
          <w:kern w:val="0"/>
          <w:sz w:val="20"/>
          <w:szCs w:val="20"/>
          <w:lang w:val="pt-BR" w:eastAsia="pt-BR" w:bidi="ar-SA"/>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Ttulo1"/>
        <w:rPr/>
      </w:pPr>
      <w:bookmarkStart w:id="6" w:name="__RefHeading___Toc18912_1666312233"/>
      <w:bookmarkStart w:id="7" w:name="_Toc118380902"/>
      <w:bookmarkEnd w:id="6"/>
      <w:r>
        <w:rPr/>
        <w:t>FASE DE LANCES</w:t>
      </w:r>
      <w:bookmarkEnd w:id="7"/>
    </w:p>
    <w:p>
      <w:pPr>
        <w:pStyle w:val="ListParagraph"/>
        <w:numPr>
          <w:ilvl w:val="1"/>
          <w:numId w:val="24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250"/>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251"/>
        </w:numPr>
        <w:spacing w:lineRule="auto" w:line="276" w:before="120" w:after="120"/>
        <w:contextualSpacing/>
        <w:jc w:val="both"/>
        <w:rPr>
          <w:rFonts w:cs="Arial"/>
          <w:szCs w:val="20"/>
          <w:lang w:eastAsia="en-US"/>
        </w:rPr>
      </w:pPr>
      <w:r>
        <w:rPr>
          <w:rFonts w:cs="Arial"/>
          <w:szCs w:val="20"/>
        </w:rPr>
        <w:t xml:space="preserve">O lance </w:t>
      </w:r>
      <w:r>
        <w:rPr>
          <w:rFonts w:cs="Arial"/>
          <w:color w:val="000000" w:themeColor="text1"/>
          <w:szCs w:val="20"/>
          <w:lang w:eastAsia="en-US"/>
        </w:rPr>
        <w:t>deverá</w:t>
      </w:r>
      <w:r>
        <w:rPr>
          <w:rFonts w:cs="Arial"/>
          <w:szCs w:val="20"/>
        </w:rPr>
        <w:t xml:space="preserve"> ser ofertado pelo</w:t>
      </w:r>
      <w:r>
        <w:rPr>
          <w:rFonts w:cs="Arial"/>
          <w:szCs w:val="20"/>
          <w:shd w:fill="auto" w:val="clear"/>
        </w:rPr>
        <w:t xml:space="preserve"> </w:t>
      </w:r>
      <w:r>
        <w:rPr>
          <w:rFonts w:cs="Arial"/>
          <w:b/>
          <w:bCs/>
          <w:szCs w:val="20"/>
          <w:shd w:fill="auto" w:val="clear"/>
        </w:rPr>
        <w:t xml:space="preserve">valor </w:t>
      </w:r>
      <w:r>
        <w:rPr>
          <w:rFonts w:eastAsia="Times New Roman" w:cs="Arial"/>
          <w:b/>
          <w:bCs/>
          <w:color w:val="000000"/>
          <w:kern w:val="0"/>
          <w:sz w:val="20"/>
          <w:szCs w:val="20"/>
          <w:shd w:fill="auto" w:val="clear"/>
          <w:lang w:val="pt-BR" w:eastAsia="pt-BR" w:bidi="ar-SA"/>
        </w:rPr>
        <w:t xml:space="preserve">unitário </w:t>
      </w:r>
      <w:r>
        <w:rPr>
          <w:rFonts w:cs="Arial"/>
          <w:b/>
          <w:bCs/>
          <w:szCs w:val="20"/>
          <w:shd w:fill="auto" w:val="clear"/>
        </w:rPr>
        <w:t>do item</w:t>
      </w:r>
      <w:r>
        <w:rPr>
          <w:rFonts w:cs="Arial"/>
          <w:szCs w:val="20"/>
          <w:shd w:fill="auto" w:val="clear"/>
        </w:rPr>
        <w:t>.</w:t>
      </w:r>
    </w:p>
    <w:p>
      <w:pPr>
        <w:pStyle w:val="Quote"/>
        <w:numPr>
          <w:ilvl w:val="1"/>
          <w:numId w:val="252"/>
        </w:numPr>
        <w:pBdr>
          <w:top w:val="nil"/>
          <w:left w:val="nil"/>
          <w:bottom w:val="nil"/>
          <w:right w:val="nil"/>
        </w:pBdr>
        <w:shd w:val="clear" w:color="auto" w:fill="FFFFFF" w:themeFill="background1"/>
        <w:spacing w:lineRule="auto" w:line="276" w:before="120" w:after="120"/>
        <w:contextualSpacing/>
        <w:rPr>
          <w:rFonts w:cs="Arial"/>
          <w:i w:val="false"/>
          <w:i w:val="false"/>
          <w:iCs w:val="false"/>
          <w:color w:val="000000" w:themeColor="text1"/>
          <w:szCs w:val="20"/>
        </w:rPr>
      </w:pPr>
      <w:r>
        <w:rPr>
          <w:rFonts w:cs="Arial"/>
          <w:i w:val="false"/>
          <w:iCs w:val="false"/>
          <w:color w:val="000000" w:themeColor="text1"/>
          <w:szCs w:val="20"/>
        </w:rPr>
        <w:t>O fornecedor somente poderá oferecer valor inferior ou maior percentual de desconto em relação ao último lance por ele ofertado e registrado pelo sistema.</w:t>
      </w:r>
    </w:p>
    <w:p>
      <w:pPr>
        <w:pStyle w:val="ListParagraph"/>
        <w:numPr>
          <w:ilvl w:val="2"/>
          <w:numId w:val="25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254"/>
        </w:numPr>
        <w:spacing w:lineRule="auto" w:line="276" w:before="120" w:after="120"/>
        <w:contextualSpacing/>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eastAsia="Times New Roman" w:cs="Arial"/>
          <w:b/>
          <w:bCs/>
          <w:i/>
          <w:iCs/>
          <w:color w:val="000000"/>
          <w:kern w:val="0"/>
          <w:sz w:val="20"/>
          <w:szCs w:val="20"/>
          <w:lang w:val="pt-BR" w:eastAsia="pt-BR" w:bidi="ar-SA"/>
        </w:rPr>
        <w:t>R$</w:t>
      </w:r>
      <w:r>
        <w:rPr>
          <w:rFonts w:cs="Arial"/>
          <w:b/>
          <w:bCs/>
          <w:i/>
          <w:iCs/>
          <w:color w:val="000000"/>
          <w:szCs w:val="20"/>
        </w:rPr>
        <w:t xml:space="preserve"> 0,01 (um centavo)</w:t>
      </w:r>
      <w:r>
        <w:rPr>
          <w:rFonts w:cs="Arial"/>
          <w:i/>
          <w:iCs/>
          <w:color w:val="FF0000"/>
          <w:szCs w:val="20"/>
        </w:rPr>
        <w:t>.</w:t>
      </w:r>
    </w:p>
    <w:p>
      <w:pPr>
        <w:pStyle w:val="ListParagraph"/>
        <w:numPr>
          <w:ilvl w:val="1"/>
          <w:numId w:val="255"/>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256"/>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257"/>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ou do maior desconto registrado, vedada a identificação do fornecedor.</w:t>
      </w:r>
    </w:p>
    <w:p>
      <w:pPr>
        <w:pStyle w:val="ListParagraph"/>
        <w:numPr>
          <w:ilvl w:val="1"/>
          <w:numId w:val="258"/>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259"/>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Ttulo1"/>
        <w:rPr/>
      </w:pPr>
      <w:bookmarkStart w:id="8" w:name="__RefHeading___Toc18914_1666312233"/>
      <w:bookmarkStart w:id="9" w:name="_Toc118380903"/>
      <w:bookmarkEnd w:id="8"/>
      <w:r>
        <w:rPr/>
        <w:t>JULGAMENTO DAS PROPOSTAS DE PREÇO</w:t>
      </w:r>
      <w:bookmarkEnd w:id="9"/>
    </w:p>
    <w:p>
      <w:pPr>
        <w:pStyle w:val="ListParagraph"/>
        <w:numPr>
          <w:ilvl w:val="1"/>
          <w:numId w:val="260"/>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261"/>
        </w:numPr>
        <w:spacing w:lineRule="auto" w:line="276" w:before="120" w:after="120"/>
        <w:contextualSpacing/>
        <w:jc w:val="both"/>
        <w:rPr>
          <w:rFonts w:cs="Arial"/>
        </w:rPr>
      </w:pPr>
      <w:r>
        <w:rPr>
          <w:rFonts w:cs="Arial"/>
        </w:rPr>
        <w:t>No caso de o preço da proposta do primeiro colocado estar acima do preço máximo definido para a contratação, poderá haver a negociação de condições mais vantajosas.</w:t>
      </w:r>
    </w:p>
    <w:p>
      <w:pPr>
        <w:pStyle w:val="ListParagraph"/>
        <w:numPr>
          <w:ilvl w:val="2"/>
          <w:numId w:val="262"/>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a melhor proposta com preço compatível ao estipulado pela Administração.</w:t>
      </w:r>
    </w:p>
    <w:p>
      <w:pPr>
        <w:pStyle w:val="ListParagraph"/>
        <w:numPr>
          <w:ilvl w:val="2"/>
          <w:numId w:val="263"/>
        </w:numPr>
        <w:spacing w:lineRule="auto" w:line="276" w:before="120" w:after="120"/>
        <w:contextualSpacing/>
        <w:jc w:val="both"/>
        <w:rPr>
          <w:rFonts w:cs="Arial"/>
        </w:rPr>
      </w:pPr>
      <w:r>
        <w:rPr>
          <w:rFonts w:cs="Arial"/>
        </w:rPr>
        <w:t xml:space="preserve">A negociação poderá ser feita com os demais fornecedores classificados, </w:t>
      </w:r>
      <w:r>
        <w:rPr>
          <w:rFonts w:ascii="Helvetica" w:hAnsi="Helvetica"/>
          <w:shd w:fill="FFFFFF" w:val="clear"/>
        </w:rPr>
        <w:t>exclusivamente por meio do sistema,</w:t>
      </w:r>
      <w:r>
        <w:rPr>
          <w:rFonts w:cs="Arial"/>
        </w:rPr>
        <w:t xml:space="preserve"> respeitada a ordem de classificação, quando o primeiro colocado, mesmo após a negociação, for desclassificado em razão de sua proposta permanecer acima do preço máximo definido para a contratação.</w:t>
      </w:r>
    </w:p>
    <w:p>
      <w:pPr>
        <w:pStyle w:val="ListParagraph"/>
        <w:numPr>
          <w:ilvl w:val="1"/>
          <w:numId w:val="264"/>
        </w:numPr>
        <w:spacing w:lineRule="auto" w:line="276" w:before="120" w:after="120"/>
        <w:contextualSpacing/>
        <w:jc w:val="both"/>
        <w:rPr>
          <w:rFonts w:cs="Arial"/>
        </w:rPr>
      </w:pPr>
      <w:r>
        <w:rPr>
          <w:rFonts w:cs="Arial"/>
        </w:rPr>
        <w:t xml:space="preserve">Em qualquer caso, concluída a negociação, se houver, o resultado será registrado na ata do procedimento da dispensa eletrônica, </w:t>
      </w:r>
      <w:r>
        <w:rPr>
          <w:rFonts w:ascii="Helvetica" w:hAnsi="Helvetica"/>
          <w:shd w:fill="FFFFFF" w:val="clear"/>
        </w:rPr>
        <w:t>devendo esta ser anexada aos autos do processo de contratação.</w:t>
      </w:r>
    </w:p>
    <w:p>
      <w:pPr>
        <w:pStyle w:val="ListParagraph"/>
        <w:numPr>
          <w:ilvl w:val="1"/>
          <w:numId w:val="265"/>
        </w:numPr>
        <w:spacing w:lineRule="auto" w:line="276" w:before="120" w:after="120"/>
        <w:contextualSpacing/>
        <w:jc w:val="both"/>
        <w:rPr>
          <w:b/>
          <w:b/>
          <w:bCs/>
          <w:color w:val="auto"/>
        </w:rPr>
      </w:pPr>
      <w:r>
        <w:rPr>
          <w:b/>
          <w:bCs/>
          <w:iCs/>
          <w:color w:val="auto"/>
        </w:rPr>
        <w:t xml:space="preserve">Constatada a compatibilidade entre o valor da proposta e o estipulado para a contratação, será solicitada ao fornecedor a adequação da proposta ao valor negociado, conforme </w:t>
      </w:r>
      <w:r>
        <w:rPr>
          <w:b/>
          <w:bCs/>
          <w:iCs/>
          <w:color w:val="FF0000"/>
        </w:rPr>
        <w:t>ANEXO III – MODELO DE PROPOSTA COMERCIAL</w:t>
      </w:r>
      <w:r>
        <w:rPr>
          <w:b/>
          <w:bCs/>
          <w:iCs/>
          <w:color w:val="000000"/>
        </w:rPr>
        <w:t xml:space="preserve">, </w:t>
      </w:r>
      <w:r>
        <w:rPr>
          <w:rFonts w:cs="Calibri" w:cstheme="minorHAnsi"/>
          <w:b/>
          <w:bCs/>
          <w:iCs/>
          <w:color w:val="000000"/>
        </w:rPr>
        <w:t>acompanhada de documentos complementares, se necessários</w:t>
      </w:r>
      <w:r>
        <w:rPr>
          <w:b/>
          <w:bCs/>
          <w:iCs/>
          <w:color w:val="auto"/>
        </w:rPr>
        <w:t>.</w:t>
      </w:r>
      <w:r>
        <w:rPr>
          <w:rFonts w:cs="Arial" w:ascii="Times New Roman" w:hAnsi="Times New Roman"/>
          <w:b/>
          <w:bCs/>
          <w:iCs/>
          <w:color w:val="auto"/>
        </w:rPr>
        <w:t xml:space="preserve"> </w:t>
      </w:r>
      <w:r>
        <w:rPr>
          <w:b/>
          <w:bCs/>
          <w:i w:val="false"/>
          <w:color w:val="auto"/>
          <w:sz w:val="20"/>
          <w:szCs w:val="20"/>
        </w:rPr>
        <w:t xml:space="preserve">O prazo para envio da proposta final será de até </w:t>
      </w:r>
      <w:r>
        <w:rPr>
          <w:b/>
          <w:bCs/>
          <w:i w:val="false"/>
          <w:color w:val="FF0000"/>
          <w:sz w:val="20"/>
          <w:szCs w:val="20"/>
        </w:rPr>
        <w:t>2 (duas) horas</w:t>
      </w:r>
      <w:r>
        <w:rPr>
          <w:b/>
          <w:bCs/>
          <w:i w:val="false"/>
          <w:color w:val="auto"/>
          <w:sz w:val="20"/>
          <w:szCs w:val="20"/>
        </w:rPr>
        <w:t xml:space="preserve"> após a notificação feita pelo contratante.</w:t>
      </w:r>
    </w:p>
    <w:p>
      <w:pPr>
        <w:pStyle w:val="Normal"/>
        <w:numPr>
          <w:ilvl w:val="1"/>
          <w:numId w:val="266"/>
        </w:numPr>
        <w:spacing w:lineRule="auto" w:line="276" w:before="120" w:after="120"/>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w:t>
      </w:r>
      <w:r>
        <w:rPr>
          <w:rFonts w:eastAsia="Times New Roman" w:cs="Arial"/>
          <w:b/>
          <w:bCs/>
          <w:color w:val="000000" w:themeColor="text1"/>
          <w:kern w:val="0"/>
          <w:sz w:val="20"/>
          <w:szCs w:val="20"/>
          <w:lang w:val="pt-BR" w:eastAsia="pt-BR" w:bidi="ar-SA"/>
        </w:rPr>
        <w:t>3</w:t>
      </w:r>
      <w:r>
        <w:rPr>
          <w:rFonts w:cs="Arial"/>
          <w:b/>
          <w:bCs/>
          <w:color w:val="000000"/>
          <w:sz w:val="20"/>
          <w:szCs w:val="20"/>
        </w:rPr>
        <w:t>0 (</w:t>
      </w:r>
      <w:r>
        <w:rPr>
          <w:rFonts w:eastAsia="Times New Roman" w:cs="Arial"/>
          <w:b/>
          <w:bCs/>
          <w:color w:val="000000"/>
          <w:kern w:val="0"/>
          <w:sz w:val="20"/>
          <w:szCs w:val="20"/>
          <w:lang w:val="pt-BR" w:eastAsia="pt-BR" w:bidi="ar-SA"/>
        </w:rPr>
        <w:t>trinta</w:t>
      </w:r>
      <w:r>
        <w:rPr>
          <w:rFonts w:cs="Arial"/>
          <w:b/>
          <w:bCs/>
          <w:color w:val="000000"/>
          <w:sz w:val="20"/>
          <w:szCs w:val="20"/>
        </w:rPr>
        <w:t>) dias</w:t>
      </w:r>
      <w:r>
        <w:rPr>
          <w:rFonts w:cs="Arial"/>
          <w:b w:val="false"/>
          <w:bCs w:val="false"/>
          <w:color w:val="000000" w:themeColor="text1"/>
          <w:szCs w:val="20"/>
        </w:rPr>
        <w:t>,</w:t>
      </w:r>
      <w:r>
        <w:rPr>
          <w:rFonts w:cs="Arial"/>
          <w:color w:val="000000" w:themeColor="text1"/>
          <w:szCs w:val="20"/>
        </w:rPr>
        <w:t xml:space="preserve"> a contar da data de sua apresentação.</w:t>
      </w:r>
    </w:p>
    <w:p>
      <w:pPr>
        <w:pStyle w:val="ListParagraph"/>
        <w:numPr>
          <w:ilvl w:val="1"/>
          <w:numId w:val="267"/>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268"/>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269"/>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270"/>
        </w:numPr>
        <w:spacing w:lineRule="auto" w:line="276" w:before="120" w:after="120"/>
        <w:contextualSpacing/>
        <w:jc w:val="both"/>
        <w:rPr>
          <w:rFonts w:cs="Arial"/>
          <w:color w:val="FF0000"/>
          <w:szCs w:val="20"/>
        </w:rPr>
      </w:pPr>
      <w:r>
        <w:rPr>
          <w:rFonts w:cs="Arial"/>
          <w:szCs w:val="20"/>
        </w:rPr>
        <w:t>apresentar preços inexequíveis</w:t>
      </w:r>
      <w:r>
        <w:rPr>
          <w:rFonts w:cs="Arial"/>
          <w:color w:val="FF0000"/>
          <w:szCs w:val="20"/>
        </w:rPr>
        <w:t xml:space="preserve"> </w:t>
      </w:r>
      <w:r>
        <w:rPr>
          <w:rFonts w:cs="Arial"/>
          <w:color w:val="000000"/>
          <w:szCs w:val="20"/>
        </w:rPr>
        <w:t>ou permanecerem acima do preço máximo definido para a contratação;</w:t>
      </w:r>
    </w:p>
    <w:p>
      <w:pPr>
        <w:pStyle w:val="ListParagraph"/>
        <w:numPr>
          <w:ilvl w:val="2"/>
          <w:numId w:val="271"/>
        </w:numPr>
        <w:spacing w:lineRule="auto" w:line="276" w:before="120" w:after="120"/>
        <w:contextualSpacing/>
        <w:jc w:val="both"/>
        <w:rPr>
          <w:rFonts w:cs="Arial"/>
          <w:i/>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pPr>
        <w:pStyle w:val="ListParagraph"/>
        <w:numPr>
          <w:ilvl w:val="2"/>
          <w:numId w:val="272"/>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273"/>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274"/>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275"/>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276"/>
        </w:numPr>
        <w:spacing w:lineRule="auto" w:line="276" w:before="120" w:after="120"/>
        <w:ind w:left="858" w:right="-15" w:hanging="432"/>
        <w:contextualSpacing/>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pPr>
        <w:pStyle w:val="ListParagraph"/>
        <w:numPr>
          <w:ilvl w:val="1"/>
          <w:numId w:val="277"/>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278"/>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27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280"/>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28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28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28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pPr>
        <w:pStyle w:val="Ttulo1"/>
        <w:rPr/>
      </w:pPr>
      <w:bookmarkStart w:id="10" w:name="__RefHeading___Toc18916_1666312233"/>
      <w:bookmarkStart w:id="11" w:name="_Toc118380904"/>
      <w:bookmarkEnd w:id="10"/>
      <w:r>
        <w:rPr/>
        <w:t>HABILITAÇÃO</w:t>
      </w:r>
      <w:bookmarkEnd w:id="11"/>
    </w:p>
    <w:p>
      <w:pPr>
        <w:pStyle w:val="Normal"/>
        <w:numPr>
          <w:ilvl w:val="1"/>
          <w:numId w:val="284"/>
        </w:numPr>
        <w:spacing w:lineRule="auto" w:line="276" w:before="120" w:after="120"/>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pPr>
        <w:pStyle w:val="Normal"/>
        <w:numPr>
          <w:ilvl w:val="1"/>
          <w:numId w:val="285"/>
        </w:numPr>
        <w:spacing w:lineRule="auto" w:line="276" w:before="120" w:after="120"/>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w:t>
      </w:r>
      <w:hyperlink r:id="rId11">
        <w:r>
          <w:rPr>
            <w:rStyle w:val="LinkdaInternet"/>
            <w:rFonts w:cs="Arial"/>
            <w:szCs w:val="20"/>
            <w:lang w:eastAsia="ar-SA"/>
          </w:rPr>
          <w:t>SICAF</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b) Cadastro Nacional de Empresas Inidôneas e Suspensas - CEIS, mantido pela Controladoria-Geral da União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w:t>
      </w:r>
      <w:hyperlink r:id="rId12">
        <w:r>
          <w:rPr>
            <w:rStyle w:val="LinkdaInternet"/>
          </w:rPr>
          <w:t>https://portaldatransparencia.gov.br/sancoes/consulta?cadastro=1%2C2</w:t>
        </w:r>
      </w:hyperlink>
      <w:r>
        <w:rPr>
          <w:rFonts w:cs="Arial"/>
          <w:szCs w:val="20"/>
          <w:lang w:eastAsia="ar-SA"/>
        </w:rPr>
        <w:t>); e</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c) Cadastro Nacional de Empresas Punidas – CNEP, mantido pela Controladoria-Geral da União </w:t>
      </w:r>
    </w:p>
    <w:p>
      <w:pPr>
        <w:pStyle w:val="ListParagraph"/>
        <w:spacing w:lineRule="auto" w:line="276" w:before="120" w:after="120"/>
        <w:ind w:left="1134" w:hanging="0"/>
        <w:contextualSpacing/>
        <w:jc w:val="both"/>
        <w:rPr>
          <w:rFonts w:cs="Arial"/>
          <w:szCs w:val="20"/>
        </w:rPr>
      </w:pPr>
      <w:r>
        <w:rPr>
          <w:rFonts w:cs="Arial"/>
          <w:szCs w:val="20"/>
          <w:lang w:eastAsia="ar-SA"/>
        </w:rPr>
        <w:t>(</w:t>
      </w:r>
      <w:hyperlink r:id="rId13">
        <w:r>
          <w:rPr>
            <w:rStyle w:val="LinkdaInternet"/>
          </w:rPr>
          <w:t>https://portaldatransparencia.gov.br/sancoes/consulta?cadastro=1%2C2</w:t>
        </w:r>
      </w:hyperlink>
      <w:r>
        <w:rPr>
          <w:rFonts w:cs="Arial"/>
          <w:szCs w:val="20"/>
          <w:lang w:eastAsia="ar-SA"/>
        </w:rPr>
        <w:t>).</w:t>
      </w:r>
    </w:p>
    <w:p>
      <w:pPr>
        <w:pStyle w:val="Normal"/>
        <w:numPr>
          <w:ilvl w:val="2"/>
          <w:numId w:val="286"/>
        </w:numPr>
        <w:spacing w:lineRule="auto" w:line="276" w:before="120" w:after="120"/>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r>
        <w:fldChar w:fldCharType="begin"/>
      </w:r>
      <w:r>
        <w:rPr>
          <w:rStyle w:val="LinkdaInternet"/>
          <w:szCs w:val="20"/>
          <w:rFonts w:cs="Arial"/>
        </w:rPr>
        <w:instrText> HYPERLINK "https://www.planalto.gov.br/ccivil_03/leis/l8429.htm" \l "art12"</w:instrText>
      </w:r>
      <w:r>
        <w:rPr>
          <w:rStyle w:val="LinkdaInternet"/>
          <w:szCs w:val="20"/>
          <w:rFonts w:cs="Arial"/>
        </w:rPr>
        <w:fldChar w:fldCharType="separate"/>
      </w:r>
      <w:r>
        <w:rPr>
          <w:rStyle w:val="LinkdaInternet"/>
          <w:rFonts w:cs="Arial"/>
          <w:szCs w:val="20"/>
        </w:rPr>
        <w:t>artigo 12 da Lei n° 8.429, de 2 de junho de 1992</w:t>
      </w:r>
      <w:r>
        <w:rPr>
          <w:rStyle w:val="LinkdaInternet"/>
          <w:szCs w:val="20"/>
          <w:rFonts w:cs="Arial"/>
        </w:rPr>
        <w:fldChar w:fldCharType="end"/>
      </w:r>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pPr>
        <w:pStyle w:val="Normal"/>
        <w:numPr>
          <w:ilvl w:val="3"/>
          <w:numId w:val="287"/>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pPr>
        <w:pStyle w:val="Normal"/>
        <w:numPr>
          <w:ilvl w:val="4"/>
          <w:numId w:val="288"/>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Normal"/>
        <w:numPr>
          <w:ilvl w:val="4"/>
          <w:numId w:val="289"/>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Normal"/>
        <w:numPr>
          <w:ilvl w:val="2"/>
          <w:numId w:val="290"/>
        </w:numPr>
        <w:spacing w:lineRule="auto" w:line="276" w:before="120" w:after="120"/>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pPr>
        <w:pStyle w:val="Normal"/>
        <w:numPr>
          <w:ilvl w:val="1"/>
          <w:numId w:val="291"/>
        </w:numPr>
        <w:spacing w:lineRule="auto" w:line="276" w:before="120" w:after="120"/>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Normal"/>
        <w:numPr>
          <w:ilvl w:val="2"/>
          <w:numId w:val="292"/>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293"/>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294"/>
        </w:numPr>
        <w:spacing w:lineRule="auto" w:line="276" w:before="120" w:after="120"/>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Times New Roman" w:cs="Arial"/>
          <w:b/>
          <w:bCs/>
          <w:color w:val="000000"/>
          <w:kern w:val="0"/>
          <w:sz w:val="20"/>
          <w:szCs w:val="20"/>
          <w:lang w:val="pt-BR" w:eastAsia="pt-BR" w:bidi="ar-SA"/>
        </w:rPr>
        <w:t>2 (duas) horas</w:t>
      </w:r>
      <w:r>
        <w:rPr>
          <w:rFonts w:cs="Arial"/>
          <w:color w:val="000000"/>
          <w:szCs w:val="20"/>
        </w:rPr>
        <w:t>,</w:t>
      </w:r>
      <w:r>
        <w:rPr>
          <w:rFonts w:cs="Arial"/>
          <w:color w:val="000000" w:themeColor="text1"/>
          <w:szCs w:val="20"/>
        </w:rPr>
        <w:t xml:space="preserve"> sob pena de inabilitação. (</w:t>
      </w:r>
      <w:r>
        <w:fldChar w:fldCharType="begin"/>
      </w:r>
      <w:r>
        <w:rPr>
          <w:rStyle w:val="LinkdaInternet"/>
          <w:szCs w:val="20"/>
          <w:rFonts w:cs="Arial"/>
        </w:rPr>
        <w:instrText> HYPERLINK "https://www.in.gov.br/en/web/dou/-/instrucao-normativa-seges/me-n-67-de-8-de-julho-de-2021-330985107" \l "art19§3"</w:instrText>
      </w:r>
      <w:r>
        <w:rPr>
          <w:rStyle w:val="LinkdaInternet"/>
          <w:szCs w:val="20"/>
          <w:rFonts w:cs="Arial"/>
        </w:rPr>
        <w:fldChar w:fldCharType="separate"/>
      </w:r>
      <w:r>
        <w:rPr>
          <w:rStyle w:val="LinkdaInternet"/>
          <w:rFonts w:cs="Arial"/>
          <w:szCs w:val="20"/>
        </w:rPr>
        <w:t>art. 19, § 3º, da IN Seges/ME nº 67, de 2021</w:t>
      </w:r>
      <w:r>
        <w:rPr>
          <w:rStyle w:val="LinkdaInternet"/>
          <w:szCs w:val="20"/>
          <w:rFonts w:cs="Arial"/>
        </w:rPr>
        <w:fldChar w:fldCharType="end"/>
      </w:r>
      <w:r>
        <w:rPr>
          <w:rFonts w:cs="Arial"/>
          <w:color w:val="000000" w:themeColor="text1"/>
          <w:szCs w:val="20"/>
        </w:rPr>
        <w:t>).</w:t>
      </w:r>
    </w:p>
    <w:p>
      <w:pPr>
        <w:pStyle w:val="Normal"/>
        <w:numPr>
          <w:ilvl w:val="1"/>
          <w:numId w:val="295"/>
        </w:numPr>
        <w:spacing w:lineRule="auto" w:line="276" w:before="120" w:after="120"/>
        <w:contextualSpacing/>
        <w:jc w:val="both"/>
        <w:rPr>
          <w:rFonts w:cs="Arial"/>
          <w:b/>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296"/>
        </w:numPr>
        <w:spacing w:lineRule="auto" w:line="276" w:before="120" w:after="120"/>
        <w:contextualSpacing/>
        <w:jc w:val="both"/>
        <w:rPr>
          <w:rFonts w:cs="Arial"/>
          <w:color w:val="000000" w:themeColor="text1"/>
          <w:szCs w:val="20"/>
        </w:rPr>
      </w:pPr>
      <w:r>
        <w:rPr>
          <w:rFonts w:cs="Arial"/>
          <w:color w:val="000000" w:themeColor="text1"/>
          <w:szCs w:val="20"/>
        </w:rPr>
        <w:t>Não serão aceitos documentos de habilitação com indicação de CNPJ/CPF diferentes, salvo aqueles legalmente permitidos.</w:t>
      </w:r>
    </w:p>
    <w:p>
      <w:pPr>
        <w:pStyle w:val="Normal"/>
        <w:numPr>
          <w:ilvl w:val="1"/>
          <w:numId w:val="297"/>
        </w:numPr>
        <w:spacing w:lineRule="auto" w:line="276" w:before="120" w:after="120"/>
        <w:contextualSpacing/>
        <w:jc w:val="both"/>
        <w:rPr>
          <w:rFonts w:cs="Arial"/>
          <w:color w:val="000000" w:themeColor="text1"/>
          <w:szCs w:val="20"/>
        </w:rPr>
      </w:pPr>
      <w:r>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298"/>
        </w:numPr>
        <w:spacing w:lineRule="auto" w:line="276" w:before="120" w:after="120"/>
        <w:contextualSpacing/>
        <w:jc w:val="both"/>
        <w:rPr>
          <w:rFonts w:cs="Arial"/>
          <w:color w:val="000000" w:themeColor="text1"/>
          <w:szCs w:val="20"/>
        </w:rPr>
      </w:pPr>
      <w:r>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pPr>
        <w:pStyle w:val="Normal"/>
        <w:numPr>
          <w:ilvl w:val="1"/>
          <w:numId w:val="299"/>
        </w:numPr>
        <w:spacing w:lineRule="auto" w:line="276" w:before="120" w:after="12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pPr>
        <w:pStyle w:val="Normal"/>
        <w:numPr>
          <w:ilvl w:val="1"/>
          <w:numId w:val="300"/>
        </w:numPr>
        <w:spacing w:lineRule="auto" w:line="276" w:before="120" w:after="12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Normal"/>
        <w:numPr>
          <w:ilvl w:val="2"/>
          <w:numId w:val="30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302"/>
        </w:numPr>
        <w:spacing w:lineRule="auto" w:line="276" w:before="120" w:after="120"/>
        <w:contextualSpacing/>
        <w:jc w:val="both"/>
        <w:rPr>
          <w:szCs w:val="20"/>
        </w:rPr>
      </w:pPr>
      <w:r>
        <w:rPr>
          <w:rFonts w:cs="Arial"/>
          <w:iCs/>
        </w:rPr>
        <w:t>Constatado o atendimento às exigências de habilitação, o fornecedor será habilitado.</w:t>
      </w:r>
    </w:p>
    <w:p>
      <w:pPr>
        <w:pStyle w:val="Ttulo1"/>
        <w:rPr/>
      </w:pPr>
      <w:bookmarkStart w:id="12" w:name="__RefHeading___Toc18918_1666312233"/>
      <w:bookmarkStart w:id="13" w:name="_Toc118380905"/>
      <w:bookmarkEnd w:id="12"/>
      <w:r>
        <w:rPr/>
        <w:t>CONTRATAÇÃO</w:t>
      </w:r>
      <w:bookmarkEnd w:id="13"/>
    </w:p>
    <w:p>
      <w:pPr>
        <w:pStyle w:val="Normal"/>
        <w:numPr>
          <w:ilvl w:val="1"/>
          <w:numId w:val="303"/>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304"/>
        </w:numPr>
        <w:spacing w:lineRule="auto" w:line="276" w:before="120" w:after="120"/>
        <w:ind w:left="425" w:hanging="0"/>
        <w:jc w:val="both"/>
        <w:rPr>
          <w:rFonts w:eastAsia="Arial" w:cs="Arial"/>
          <w:color w:val="000000"/>
          <w:szCs w:val="20"/>
        </w:rPr>
      </w:pPr>
      <w:r>
        <w:rPr>
          <w:rFonts w:eastAsia="Arial" w:cs="Arial"/>
          <w:color w:val="000000"/>
          <w:szCs w:val="20"/>
        </w:rPr>
        <w:t xml:space="preserve">O adjudicatário terá o prazo de </w:t>
      </w:r>
      <w:r>
        <w:rPr>
          <w:rFonts w:eastAsia="Arial" w:cs="Arial"/>
          <w:b/>
          <w:bCs/>
          <w:i w:val="false"/>
          <w:iCs w:val="false"/>
          <w:color w:val="000000"/>
          <w:kern w:val="0"/>
          <w:sz w:val="20"/>
          <w:szCs w:val="20"/>
          <w:lang w:val="pt-BR" w:eastAsia="pt-BR" w:bidi="ar-SA"/>
        </w:rPr>
        <w:t xml:space="preserve">3 </w:t>
      </w:r>
      <w:r>
        <w:rPr>
          <w:rFonts w:eastAsia="Arial" w:cs="Arial"/>
          <w:b/>
          <w:bCs/>
          <w:i w:val="false"/>
          <w:iCs w:val="false"/>
          <w:color w:val="000000"/>
          <w:szCs w:val="20"/>
        </w:rPr>
        <w:t>(</w:t>
      </w:r>
      <w:r>
        <w:rPr>
          <w:rFonts w:eastAsia="Arial" w:cs="Arial"/>
          <w:b/>
          <w:bCs/>
          <w:i w:val="false"/>
          <w:iCs w:val="false"/>
          <w:color w:val="000000"/>
          <w:kern w:val="0"/>
          <w:sz w:val="20"/>
          <w:szCs w:val="20"/>
          <w:lang w:val="pt-BR" w:eastAsia="pt-BR" w:bidi="ar-SA"/>
        </w:rPr>
        <w:t>tres</w:t>
      </w:r>
      <w:r>
        <w:rPr>
          <w:rFonts w:eastAsia="Arial" w:cs="Arial"/>
          <w:b/>
          <w:bCs/>
          <w:i w:val="false"/>
          <w:iCs w:val="false"/>
          <w:color w:val="000000"/>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Pr>
          <w:rFonts w:eastAsia="Arial" w:cs="Arial"/>
          <w:i/>
          <w:color w:val="000000"/>
          <w:szCs w:val="20"/>
        </w:rPr>
        <w:t>assinar o Termo de Contrato ou 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pPr>
        <w:pStyle w:val="Normal"/>
        <w:numPr>
          <w:ilvl w:val="2"/>
          <w:numId w:val="305"/>
        </w:numPr>
        <w:spacing w:lineRule="auto" w:line="276"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ao sistema de processo eletrônico para esse fim ou outro</w:t>
      </w:r>
      <w:r>
        <w:rPr>
          <w:rFonts w:eastAsia="Arial" w:cs="Arial"/>
          <w:color w:val="000000"/>
          <w:szCs w:val="20"/>
        </w:rPr>
        <w:t xml:space="preserve"> meio eletrônico, para que seja assinado e devolvido no prazo de </w:t>
      </w:r>
      <w:r>
        <w:rPr>
          <w:rFonts w:eastAsia="Arial" w:cs="Arial"/>
          <w:color w:val="000000"/>
          <w:kern w:val="0"/>
          <w:sz w:val="20"/>
          <w:szCs w:val="20"/>
          <w:lang w:val="pt-BR" w:eastAsia="pt-BR" w:bidi="ar-SA"/>
        </w:rPr>
        <w:t>3</w:t>
      </w:r>
      <w:r>
        <w:rPr>
          <w:rFonts w:eastAsia="Arial" w:cs="Arial"/>
          <w:color w:val="000000"/>
          <w:szCs w:val="20"/>
        </w:rPr>
        <w:t xml:space="preserve"> (</w:t>
      </w:r>
      <w:r>
        <w:rPr>
          <w:rFonts w:eastAsia="Arial" w:cs="Arial"/>
          <w:color w:val="000000"/>
          <w:kern w:val="0"/>
          <w:sz w:val="20"/>
          <w:szCs w:val="20"/>
          <w:lang w:val="pt-BR" w:eastAsia="pt-BR" w:bidi="ar-SA"/>
        </w:rPr>
        <w:t>três</w:t>
      </w:r>
      <w:r>
        <w:rPr>
          <w:rFonts w:eastAsia="Arial" w:cs="Arial"/>
          <w:color w:val="000000"/>
          <w:szCs w:val="20"/>
        </w:rPr>
        <w:t>) dias úteis, a contar da data de seu recebimento</w:t>
      </w:r>
      <w:r>
        <w:rPr>
          <w:rFonts w:eastAsia="Arial"/>
          <w:color w:val="000000"/>
        </w:rPr>
        <w:t xml:space="preserve"> ou da disponibilização do acesso ao sistema de processo eletrônico.</w:t>
      </w:r>
    </w:p>
    <w:p>
      <w:pPr>
        <w:pStyle w:val="Normal"/>
        <w:numPr>
          <w:ilvl w:val="2"/>
          <w:numId w:val="306"/>
        </w:numPr>
        <w:spacing w:lineRule="auto" w:line="276"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pPr>
        <w:pStyle w:val="Normal"/>
        <w:numPr>
          <w:ilvl w:val="1"/>
          <w:numId w:val="307"/>
        </w:numPr>
        <w:spacing w:lineRule="auto" w:line="276" w:before="120" w:after="120"/>
        <w:ind w:left="425" w:hanging="0"/>
        <w:jc w:val="both"/>
        <w:rPr>
          <w:i w:val="false"/>
          <w:i w:val="false"/>
          <w:iCs w:val="false"/>
          <w:color w:val="000000"/>
        </w:rPr>
      </w:pPr>
      <w:r>
        <w:rPr>
          <w:rFonts w:eastAsia="Arial" w:cs="Arial"/>
          <w:i w:val="false"/>
          <w:iCs w:val="false"/>
          <w:color w:val="000000"/>
          <w:szCs w:val="20"/>
        </w:rPr>
        <w:t>O Aceite da Nota de Empenho ou do instrumento equivalente, emitida ao fornecedor adjudicado, implica o reconhecimento de que:</w:t>
      </w:r>
    </w:p>
    <w:p>
      <w:pPr>
        <w:pStyle w:val="Normal"/>
        <w:numPr>
          <w:ilvl w:val="2"/>
          <w:numId w:val="308"/>
        </w:numPr>
        <w:spacing w:lineRule="auto" w:line="276" w:before="120" w:after="120"/>
        <w:jc w:val="both"/>
        <w:rPr/>
      </w:pPr>
      <w:r>
        <w:rPr>
          <w:rFonts w:eastAsia="Arial" w:cs="Arial"/>
          <w:i w:val="false"/>
          <w:iCs w:val="false"/>
          <w:color w:val="000000"/>
          <w:szCs w:val="20"/>
        </w:rPr>
        <w:t>referida Nota está substituindo o contrato, aplicando-se à relação de negócios ali estabelecida as disposições da</w:t>
      </w:r>
      <w:r>
        <w:rPr>
          <w:rFonts w:eastAsia="Arial" w:cs="Arial"/>
          <w:i/>
          <w:color w:val="000000"/>
          <w:szCs w:val="20"/>
        </w:rPr>
        <w:t xml:space="preserve"> </w:t>
      </w:r>
      <w:hyperlink r:id="rId14">
        <w:r>
          <w:rPr>
            <w:rStyle w:val="LinkdaInternet"/>
            <w:rFonts w:eastAsia="Arial" w:cs="Arial"/>
            <w:i w:val="false"/>
            <w:iCs w:val="false"/>
            <w:szCs w:val="20"/>
          </w:rPr>
          <w:t>Lei nº 14.133, de 2021</w:t>
        </w:r>
      </w:hyperlink>
      <w:r>
        <w:rPr>
          <w:rFonts w:eastAsia="Arial" w:cs="Arial"/>
          <w:i w:val="false"/>
          <w:iCs w:val="false"/>
          <w:color w:val="FF0000"/>
          <w:szCs w:val="20"/>
        </w:rPr>
        <w:t>;</w:t>
      </w:r>
    </w:p>
    <w:p>
      <w:pPr>
        <w:pStyle w:val="Normal"/>
        <w:numPr>
          <w:ilvl w:val="2"/>
          <w:numId w:val="309"/>
        </w:numPr>
        <w:spacing w:lineRule="auto" w:line="276" w:before="120" w:after="120"/>
        <w:jc w:val="both"/>
        <w:rPr>
          <w:i w:val="false"/>
          <w:i w:val="false"/>
          <w:iCs w:val="false"/>
          <w:color w:val="000000"/>
        </w:rPr>
      </w:pPr>
      <w:r>
        <w:rPr>
          <w:rFonts w:eastAsia="Arial" w:cs="Arial"/>
          <w:i w:val="false"/>
          <w:iCs w:val="false"/>
          <w:color w:val="000000"/>
          <w:szCs w:val="20"/>
        </w:rPr>
        <w:t>a contratada se vincula à sua proposta e às previsões contidas no Aviso de Contratação Direta e seus anexos;</w:t>
      </w:r>
    </w:p>
    <w:p>
      <w:pPr>
        <w:pStyle w:val="Normal"/>
        <w:numPr>
          <w:ilvl w:val="2"/>
          <w:numId w:val="310"/>
        </w:numPr>
        <w:spacing w:lineRule="auto" w:line="276" w:before="120" w:after="120"/>
        <w:jc w:val="both"/>
        <w:rPr>
          <w:rFonts w:eastAsia="Arial" w:cs="Arial"/>
          <w:i/>
          <w:i/>
          <w:color w:val="FF0000"/>
          <w:szCs w:val="20"/>
        </w:rPr>
      </w:pPr>
      <w:r>
        <w:rPr>
          <w:rFonts w:eastAsia="Arial" w:cs="Arial"/>
          <w:i w:val="false"/>
          <w:iCs w:val="false"/>
          <w:color w:val="000000"/>
          <w:szCs w:val="20"/>
        </w:rPr>
        <w:t>a contratada reconhece que as hipóteses de rescisão são aquelas previstas nos</w:t>
      </w:r>
      <w:r>
        <w:rPr>
          <w:rFonts w:eastAsia="Arial" w:cs="Arial"/>
          <w:i w:val="false"/>
          <w:iCs w:val="false"/>
          <w:color w:val="FF0000"/>
          <w:szCs w:val="20"/>
        </w:rPr>
        <w:t xml:space="preserve"> </w:t>
      </w:r>
      <w:r>
        <w:fldChar w:fldCharType="begin"/>
      </w:r>
      <w:r>
        <w:rPr>
          <w:rStyle w:val="LinkdaInternet"/>
          <w:i w:val="false"/>
          <w:szCs w:val="20"/>
          <w:iCs w:val="false"/>
          <w:rFonts w:eastAsia="Arial" w:cs="Arial"/>
        </w:rPr>
        <w:instrText> HYPERLINK "http://www.planalto.gov.br/ccivil_03/_ato2019-2022/2021/lei/L14133.htm" \l "art137"</w:instrText>
      </w:r>
      <w:r>
        <w:rPr>
          <w:rStyle w:val="LinkdaInternet"/>
          <w:i w:val="false"/>
          <w:szCs w:val="20"/>
          <w:iCs w:val="false"/>
          <w:rFonts w:eastAsia="Arial" w:cs="Arial"/>
        </w:rPr>
        <w:fldChar w:fldCharType="separate"/>
      </w:r>
      <w:r>
        <w:rPr>
          <w:rStyle w:val="LinkdaInternet"/>
          <w:rFonts w:eastAsia="Arial" w:cs="Arial"/>
          <w:i w:val="false"/>
          <w:iCs w:val="false"/>
          <w:szCs w:val="20"/>
        </w:rPr>
        <w:t>artigos 137 e 138 da Lei nº 14.133, de 2021</w:t>
      </w:r>
      <w:r>
        <w:rPr>
          <w:rStyle w:val="LinkdaInternet"/>
          <w:i w:val="false"/>
          <w:szCs w:val="20"/>
          <w:iCs w:val="false"/>
          <w:rFonts w:eastAsia="Arial" w:cs="Arial"/>
        </w:rPr>
        <w:fldChar w:fldCharType="end"/>
      </w:r>
      <w:r>
        <w:rPr>
          <w:rFonts w:eastAsia="Arial" w:cs="Arial"/>
          <w:i w:val="false"/>
          <w:iCs w:val="false"/>
          <w:color w:val="FF0000"/>
          <w:szCs w:val="20"/>
        </w:rPr>
        <w:t xml:space="preserve"> </w:t>
      </w:r>
      <w:r>
        <w:rPr>
          <w:rFonts w:eastAsia="Arial" w:cs="Arial"/>
          <w:b w:val="false"/>
          <w:bCs w:val="false"/>
          <w:i w:val="false"/>
          <w:iCs w:val="false"/>
          <w:color w:val="000000"/>
          <w:szCs w:val="20"/>
        </w:rPr>
        <w:t>e reconhece os direitos da Administração previstos nos</w:t>
      </w:r>
      <w:r>
        <w:rPr>
          <w:rFonts w:eastAsia="Arial" w:cs="Arial"/>
          <w:i w:val="false"/>
          <w:iCs w:val="false"/>
          <w:color w:val="FF0000"/>
          <w:szCs w:val="20"/>
        </w:rPr>
        <w:t xml:space="preserve"> </w:t>
      </w:r>
      <w:r>
        <w:fldChar w:fldCharType="begin"/>
      </w:r>
      <w:r>
        <w:rPr>
          <w:rStyle w:val="LinkdaInternet"/>
          <w:i w:val="false"/>
          <w:szCs w:val="20"/>
          <w:iCs w:val="false"/>
          <w:rFonts w:eastAsia="Arial" w:cs="Arial"/>
        </w:rPr>
        <w:instrText> HYPERLINK "http://www.planalto.gov.br/ccivil_03/_ato2019-2022/2021/lei/L14133.htm" \l "art137"</w:instrText>
      </w:r>
      <w:r>
        <w:rPr>
          <w:rStyle w:val="LinkdaInternet"/>
          <w:i w:val="false"/>
          <w:szCs w:val="20"/>
          <w:iCs w:val="false"/>
          <w:rFonts w:eastAsia="Arial" w:cs="Arial"/>
        </w:rPr>
        <w:fldChar w:fldCharType="separate"/>
      </w:r>
      <w:r>
        <w:rPr>
          <w:rStyle w:val="LinkdaInternet"/>
          <w:rFonts w:eastAsia="Arial" w:cs="Arial"/>
          <w:i w:val="false"/>
          <w:iCs w:val="false"/>
          <w:szCs w:val="20"/>
        </w:rPr>
        <w:t>artigos 137 a 139 da mesma Lei</w:t>
      </w:r>
      <w:r>
        <w:rPr>
          <w:rStyle w:val="LinkdaInternet"/>
          <w:i w:val="false"/>
          <w:szCs w:val="20"/>
          <w:iCs w:val="false"/>
          <w:rFonts w:eastAsia="Arial" w:cs="Arial"/>
        </w:rPr>
        <w:fldChar w:fldCharType="end"/>
      </w:r>
      <w:r>
        <w:rPr>
          <w:rFonts w:eastAsia="Arial" w:cs="Arial"/>
          <w:i/>
          <w:color w:val="FF0000"/>
          <w:szCs w:val="20"/>
        </w:rPr>
        <w:t>.</w:t>
      </w:r>
    </w:p>
    <w:p>
      <w:pPr>
        <w:pStyle w:val="Normal"/>
        <w:numPr>
          <w:ilvl w:val="1"/>
          <w:numId w:val="311"/>
        </w:numPr>
        <w:spacing w:lineRule="auto" w:line="276" w:before="120" w:after="120"/>
        <w:ind w:left="425" w:hanging="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pPr>
        <w:pStyle w:val="Normal"/>
        <w:numPr>
          <w:ilvl w:val="1"/>
          <w:numId w:val="312"/>
        </w:numPr>
        <w:spacing w:lineRule="auto" w:line="276" w:before="120" w:after="120"/>
        <w:ind w:left="425" w:hanging="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Ttulo1"/>
        <w:rPr/>
      </w:pPr>
      <w:bookmarkStart w:id="14" w:name="__RefHeading___Toc18920_1666312233"/>
      <w:bookmarkStart w:id="15" w:name="_Toc118380906"/>
      <w:bookmarkEnd w:id="14"/>
      <w:r>
        <w:rPr/>
        <w:t>INFRAÇÕES E SANÇÕES ADMINISTRATIVAS</w:t>
      </w:r>
      <w:bookmarkEnd w:id="15"/>
    </w:p>
    <w:p>
      <w:pPr>
        <w:pStyle w:val="Normal"/>
        <w:numPr>
          <w:ilvl w:val="1"/>
          <w:numId w:val="313"/>
        </w:numPr>
        <w:spacing w:lineRule="auto" w:line="276" w:before="120" w:after="120"/>
        <w:ind w:left="425" w:hanging="0"/>
        <w:jc w:val="both"/>
        <w:rPr>
          <w:rFonts w:cs="Arial"/>
          <w:b/>
          <w:b/>
        </w:rPr>
      </w:pPr>
      <w:r>
        <w:rPr>
          <w:rFonts w:cs="Arial"/>
        </w:rPr>
        <w:t xml:space="preserve">Comete infração administrativa o fornecedor que praticar quaisquer das hipóteses previstas no </w:t>
      </w:r>
      <w:r>
        <w:fldChar w:fldCharType="begin"/>
      </w:r>
      <w:r>
        <w:rPr>
          <w:rStyle w:val="LinkdaInternet"/>
          <w:rFonts w:cs="Arial"/>
        </w:rPr>
        <w:instrText> HYPERLINK "http://www.planalto.gov.br/ccivil_03/_ato2019-2022/2021/lei/L14133.htm" \l "art155"</w:instrText>
      </w:r>
      <w:r>
        <w:rPr>
          <w:rStyle w:val="LinkdaInternet"/>
          <w:rFonts w:cs="Arial"/>
        </w:rPr>
        <w:fldChar w:fldCharType="separate"/>
      </w:r>
      <w:r>
        <w:rPr>
          <w:rStyle w:val="LinkdaInternet"/>
          <w:rFonts w:cs="Arial"/>
        </w:rPr>
        <w:t>art. 155 da Lei nº 14.133, de 2021</w:t>
      </w:r>
      <w:r>
        <w:rPr>
          <w:rStyle w:val="LinkdaInternet"/>
          <w:rFonts w:cs="Arial"/>
        </w:rPr>
        <w:fldChar w:fldCharType="end"/>
      </w:r>
      <w:r>
        <w:rPr>
          <w:rFonts w:cs="Arial"/>
        </w:rPr>
        <w:t xml:space="preserve">, quais sejam: </w:t>
      </w:r>
    </w:p>
    <w:p>
      <w:pPr>
        <w:pStyle w:val="Normal"/>
        <w:numPr>
          <w:ilvl w:val="2"/>
          <w:numId w:val="314"/>
        </w:numPr>
        <w:spacing w:lineRule="auto" w:line="276" w:before="120" w:after="120"/>
        <w:jc w:val="both"/>
        <w:rPr>
          <w:rFonts w:cs="Arial"/>
        </w:rPr>
      </w:pPr>
      <w:r>
        <w:rPr>
          <w:rFonts w:cs="Arial"/>
          <w:color w:val="000000"/>
          <w:szCs w:val="20"/>
        </w:rPr>
        <w:t>dar causa à inexecução parcial do contrato</w:t>
      </w:r>
      <w:r>
        <w:rPr>
          <w:rFonts w:cs="Arial"/>
        </w:rPr>
        <w:t>;</w:t>
      </w:r>
    </w:p>
    <w:p>
      <w:pPr>
        <w:pStyle w:val="Normal"/>
        <w:numPr>
          <w:ilvl w:val="2"/>
          <w:numId w:val="315"/>
        </w:numPr>
        <w:spacing w:lineRule="auto" w:line="276" w:before="120" w:after="120"/>
        <w:jc w:val="both"/>
        <w:rPr>
          <w:rFonts w:cs="Arial"/>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316"/>
        </w:numPr>
        <w:spacing w:lineRule="auto" w:line="276" w:before="120" w:after="120"/>
        <w:jc w:val="both"/>
        <w:rPr>
          <w:rFonts w:cs="Arial"/>
        </w:rPr>
      </w:pPr>
      <w:r>
        <w:rPr>
          <w:rFonts w:cs="Arial"/>
          <w:color w:val="000000"/>
          <w:szCs w:val="20"/>
        </w:rPr>
        <w:t>dar causa à inexecução total do contrato;</w:t>
      </w:r>
    </w:p>
    <w:p>
      <w:pPr>
        <w:pStyle w:val="Normal"/>
        <w:numPr>
          <w:ilvl w:val="2"/>
          <w:numId w:val="317"/>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318"/>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319"/>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320"/>
        </w:numPr>
        <w:spacing w:lineRule="auto" w:line="276" w:before="120" w:after="120"/>
        <w:jc w:val="both"/>
        <w:rPr>
          <w:rFonts w:cs="Arial"/>
        </w:rPr>
      </w:pPr>
      <w:r>
        <w:rPr>
          <w:rFonts w:cs="Arial"/>
          <w:color w:val="000000"/>
          <w:szCs w:val="20"/>
        </w:rPr>
        <w:t> </w:t>
      </w:r>
      <w:r>
        <w:rPr>
          <w:rFonts w:cs="Arial"/>
          <w:color w:val="000000"/>
          <w:szCs w:val="20"/>
        </w:rPr>
        <w:t>ensejar o retardamento da execução ou da entrega do objeto da licitação sem motivo justificado;</w:t>
      </w:r>
    </w:p>
    <w:p>
      <w:pPr>
        <w:pStyle w:val="Normal"/>
        <w:numPr>
          <w:ilvl w:val="2"/>
          <w:numId w:val="321"/>
        </w:numPr>
        <w:spacing w:lineRule="auto" w:line="276" w:before="120" w:after="120"/>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322"/>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323"/>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324"/>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325"/>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326"/>
        </w:numPr>
        <w:spacing w:lineRule="auto" w:line="276" w:before="120" w:after="120"/>
        <w:jc w:val="both"/>
        <w:rPr>
          <w:rStyle w:val="LinkdaInternet"/>
          <w:rFonts w:cs="Arial"/>
          <w:szCs w:val="20"/>
        </w:rPr>
      </w:pPr>
      <w:r>
        <w:rPr>
          <w:rFonts w:cs="Arial"/>
          <w:color w:val="000000"/>
          <w:szCs w:val="20"/>
        </w:rPr>
        <w:t>praticar ato lesivo previsto no </w:t>
      </w:r>
      <w:r>
        <w:fldChar w:fldCharType="begin"/>
      </w:r>
      <w:r>
        <w:rPr>
          <w:rStyle w:val="LinkdaInternet"/>
        </w:rPr>
        <w:instrText> HYPERLINK "http://www.planalto.gov.br/ccivil_03/_ato2019-2022/2021/lei/L14133.htm"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327"/>
        </w:numPr>
        <w:spacing w:lineRule="auto" w:line="276" w:before="120" w:after="120"/>
        <w:ind w:left="425" w:hanging="0"/>
        <w:jc w:val="both"/>
        <w:rPr>
          <w:rFonts w:cs="Arial"/>
          <w:b/>
          <w:b/>
        </w:rPr>
      </w:pPr>
      <w:r>
        <w:fldChar w:fldCharType="begin"/>
      </w:r>
      <w:r>
        <w:rPr>
          <w:rFonts w:cs="Arial"/>
        </w:rPr>
        <w:instrText> HYPERLINK "http://www.planalto.gov.br/ccivil_03/_ato2019-2022/2021/lei/L14133.htm" \l "art5"</w:instrText>
      </w:r>
      <w:r>
        <w:rPr>
          <w:rFonts w:cs="Arial"/>
        </w:rPr>
        <w:fldChar w:fldCharType="separate"/>
      </w:r>
      <w:r>
        <w:rPr>
          <w:rFonts w:cs="Arial"/>
        </w:rPr>
        <w:t>O fornecedor que cometer qualquer das infrações discriminadas nos subitens anteriores ficará sujeito, sem prejuízo da responsabilidade civil e criminal, às seguintes sanções:</w:t>
      </w:r>
      <w:r>
        <w:rPr>
          <w:rFonts w:cs="Arial"/>
        </w:rPr>
        <w:fldChar w:fldCharType="end"/>
      </w:r>
    </w:p>
    <w:p>
      <w:pPr>
        <w:pStyle w:val="Normal"/>
        <w:numPr>
          <w:ilvl w:val="2"/>
          <w:numId w:val="5"/>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120" w:after="120"/>
        <w:jc w:val="both"/>
        <w:rPr>
          <w:rFonts w:cs="Arial"/>
        </w:rPr>
      </w:pPr>
      <w:r>
        <w:rPr>
          <w:rFonts w:cs="Arial"/>
        </w:rPr>
        <w:t xml:space="preserve">Multa de </w:t>
      </w:r>
      <w:r>
        <w:rPr>
          <w:rFonts w:eastAsia="Times New Roman" w:cs="Arial"/>
          <w:color w:val="000000"/>
          <w:kern w:val="0"/>
          <w:sz w:val="20"/>
          <w:szCs w:val="24"/>
          <w:lang w:val="pt-BR" w:eastAsia="pt-BR" w:bidi="ar-SA"/>
        </w:rPr>
        <w:t>10</w:t>
      </w:r>
      <w:r>
        <w:rPr>
          <w:rFonts w:cs="Arial"/>
          <w:color w:val="000000"/>
        </w:rPr>
        <w:t>% (</w:t>
      </w:r>
      <w:r>
        <w:rPr>
          <w:rFonts w:eastAsia="Times New Roman" w:cs="Arial"/>
          <w:color w:val="000000"/>
          <w:kern w:val="0"/>
          <w:sz w:val="20"/>
          <w:szCs w:val="24"/>
          <w:lang w:val="pt-BR" w:eastAsia="pt-BR" w:bidi="ar-SA"/>
        </w:rPr>
        <w:t xml:space="preserve">dez </w:t>
      </w:r>
      <w:r>
        <w:rPr>
          <w:rFonts w:cs="Arial"/>
          <w:color w:val="000000"/>
        </w:rPr>
        <w:t>por cento)</w:t>
      </w:r>
      <w:r>
        <w:rPr>
          <w:rFonts w:cs="Arial"/>
          <w:color w:val="FF0000"/>
        </w:rPr>
        <w:t xml:space="preserve"> </w:t>
      </w:r>
      <w:r>
        <w:rPr>
          <w:rFonts w:cs="Arial"/>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328"/>
        </w:numPr>
        <w:spacing w:lineRule="auto" w:line="276" w:before="120" w:after="120"/>
        <w:ind w:left="425" w:hanging="0"/>
        <w:jc w:val="both"/>
        <w:rPr>
          <w:rFonts w:cs="Arial"/>
          <w:bCs/>
        </w:rPr>
      </w:pPr>
      <w:r>
        <w:rPr>
          <w:rFonts w:cs="Arial"/>
          <w:bCs/>
        </w:rPr>
        <w:t>A aplicação das sanções previstas neste Contrato não exclui, em hipótese alguma, a obrigação de reparação integral do dano causado à Contratante (</w:t>
      </w:r>
      <w:r>
        <w:fldChar w:fldCharType="begin"/>
      </w:r>
      <w:r>
        <w:rPr>
          <w:rStyle w:val="LinkdaInternet"/>
          <w:bCs/>
          <w:rFonts w:cs="Arial"/>
        </w:rPr>
        <w:instrText> HYPERLINK "http://www.planalto.gov.br/ccivil_03/_ato2019-2022/2021/lei/L14133.htm" \l "art156§9"</w:instrText>
      </w:r>
      <w:r>
        <w:rPr>
          <w:rStyle w:val="LinkdaInternet"/>
          <w:bCs/>
          <w:rFonts w:cs="Arial"/>
        </w:rPr>
        <w:fldChar w:fldCharType="separate"/>
      </w:r>
      <w:r>
        <w:rPr>
          <w:rStyle w:val="LinkdaInternet"/>
          <w:rFonts w:cs="Arial"/>
          <w:bCs/>
        </w:rPr>
        <w:t>art. 156, §9º</w:t>
      </w:r>
      <w:r>
        <w:rPr>
          <w:rStyle w:val="LinkdaInternet"/>
          <w:bCs/>
          <w:rFonts w:cs="Arial"/>
        </w:rPr>
        <w:fldChar w:fldCharType="end"/>
      </w:r>
      <w:r>
        <w:rPr>
          <w:rFonts w:cs="Arial"/>
          <w:bCs/>
        </w:rPr>
        <w:t>)</w:t>
      </w:r>
    </w:p>
    <w:p>
      <w:pPr>
        <w:pStyle w:val="Normal"/>
        <w:numPr>
          <w:ilvl w:val="1"/>
          <w:numId w:val="329"/>
        </w:numPr>
        <w:spacing w:lineRule="auto" w:line="276" w:before="120" w:after="120"/>
        <w:ind w:left="425" w:hanging="0"/>
        <w:jc w:val="both"/>
        <w:rPr>
          <w:rFonts w:cs="Arial"/>
          <w:bCs/>
        </w:rPr>
      </w:pPr>
      <w:r>
        <w:rPr>
          <w:rFonts w:cs="Arial"/>
          <w:bCs/>
        </w:rPr>
        <w:t xml:space="preserve">Todas as sanções previstas neste Aviso poderão ser aplicadas cumulativamente com a multa </w:t>
      </w:r>
      <w:r>
        <w:fldChar w:fldCharType="begin"/>
      </w:r>
      <w:r>
        <w:rPr>
          <w:rStyle w:val="LinkdaInternet"/>
          <w:bCs/>
          <w:rFonts w:cs="Arial"/>
        </w:rPr>
        <w:instrText> HYPERLINK "http://www.planalto.gov.br/ccivil_03/_ato2019-2022/2021/lei/L14133.htm" \l "art156§7"</w:instrText>
      </w:r>
      <w:r>
        <w:rPr>
          <w:rStyle w:val="LinkdaInternet"/>
          <w:bCs/>
          <w:rFonts w:cs="Arial"/>
        </w:rPr>
        <w:fldChar w:fldCharType="separate"/>
      </w:r>
      <w:r>
        <w:rPr>
          <w:rStyle w:val="LinkdaInternet"/>
          <w:rFonts w:cs="Arial"/>
          <w:bCs/>
        </w:rPr>
        <w:t>(art. 156, §7º</w:t>
      </w:r>
      <w:r>
        <w:rPr>
          <w:rStyle w:val="LinkdaInternet"/>
          <w:bCs/>
          <w:rFonts w:cs="Arial"/>
        </w:rPr>
        <w:fldChar w:fldCharType="end"/>
      </w:r>
      <w:r>
        <w:rPr>
          <w:rFonts w:cs="Arial"/>
          <w:bCs/>
        </w:rPr>
        <w:t>).</w:t>
      </w:r>
    </w:p>
    <w:p>
      <w:pPr>
        <w:pStyle w:val="Normal"/>
        <w:numPr>
          <w:ilvl w:val="1"/>
          <w:numId w:val="330"/>
        </w:numPr>
        <w:spacing w:lineRule="auto" w:line="276" w:before="120" w:after="120"/>
        <w:ind w:left="425" w:hanging="0"/>
        <w:jc w:val="both"/>
        <w:rPr>
          <w:rFonts w:cs="Arial"/>
          <w:bCs/>
        </w:rPr>
      </w:pPr>
      <w:r>
        <w:rPr>
          <w:rFonts w:cs="Arial"/>
          <w:bCs/>
        </w:rPr>
        <w:t>Antes da aplicação da multa, será facultada a defesa do interessado no prazo de 15 (quinze) dias úteis, contado da data de sua intimação (</w:t>
      </w:r>
      <w:r>
        <w:fldChar w:fldCharType="begin"/>
      </w:r>
      <w:r>
        <w:rPr>
          <w:rStyle w:val="LinkdaInternet"/>
          <w:bCs/>
          <w:rFonts w:cs="Arial"/>
        </w:rPr>
        <w:instrText> HYPERLINK "http://www.planalto.gov.br/ccivil_03/_ato2019-2022/2021/lei/L14133.htm" \l "art157"</w:instrText>
      </w:r>
      <w:r>
        <w:rPr>
          <w:rStyle w:val="LinkdaInternet"/>
          <w:bCs/>
          <w:rFonts w:cs="Arial"/>
        </w:rPr>
        <w:fldChar w:fldCharType="separate"/>
      </w:r>
      <w:r>
        <w:rPr>
          <w:rStyle w:val="LinkdaInternet"/>
          <w:rFonts w:cs="Arial"/>
          <w:bCs/>
        </w:rPr>
        <w:t>art. 157</w:t>
      </w:r>
      <w:r>
        <w:rPr>
          <w:rStyle w:val="LinkdaInternet"/>
          <w:bCs/>
          <w:rFonts w:cs="Arial"/>
        </w:rPr>
        <w:fldChar w:fldCharType="end"/>
      </w:r>
      <w:r>
        <w:rPr>
          <w:rFonts w:cs="Arial"/>
          <w:bCs/>
        </w:rPr>
        <w:t>)</w:t>
      </w:r>
    </w:p>
    <w:p>
      <w:pPr>
        <w:pStyle w:val="Normal"/>
        <w:numPr>
          <w:ilvl w:val="1"/>
          <w:numId w:val="331"/>
        </w:numPr>
        <w:spacing w:lineRule="auto" w:line="276" w:before="120" w:after="120"/>
        <w:ind w:left="425" w:hanging="0"/>
        <w:jc w:val="both"/>
        <w:rPr>
          <w:rFonts w:cs="Arial"/>
          <w:bCs/>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bCs/>
          <w:rFonts w:cs="Arial"/>
        </w:rPr>
        <w:instrText> HYPERLINK "http://www.planalto.gov.br/ccivil_03/_ato2019-2022/2021/lei/L14133.htm" \l "art156§8"</w:instrText>
      </w:r>
      <w:r>
        <w:rPr>
          <w:rStyle w:val="LinkdaInternet"/>
          <w:bCs/>
          <w:rFonts w:cs="Arial"/>
        </w:rPr>
        <w:fldChar w:fldCharType="separate"/>
      </w:r>
      <w:r>
        <w:rPr>
          <w:rStyle w:val="LinkdaInternet"/>
          <w:rFonts w:cs="Arial"/>
          <w:bCs/>
        </w:rPr>
        <w:t>art. 156, §8º</w:t>
      </w:r>
      <w:r>
        <w:rPr>
          <w:rStyle w:val="LinkdaInternet"/>
          <w:bCs/>
          <w:rFonts w:cs="Arial"/>
        </w:rPr>
        <w:fldChar w:fldCharType="end"/>
      </w:r>
      <w:r>
        <w:rPr>
          <w:rFonts w:cs="Arial"/>
          <w:bCs/>
        </w:rPr>
        <w:t>).</w:t>
      </w:r>
    </w:p>
    <w:p>
      <w:pPr>
        <w:pStyle w:val="Normal"/>
        <w:numPr>
          <w:ilvl w:val="1"/>
          <w:numId w:val="332"/>
        </w:numPr>
        <w:spacing w:lineRule="auto" w:line="276" w:before="120" w:after="120"/>
        <w:ind w:left="425" w:hanging="0"/>
        <w:jc w:val="both"/>
        <w:rPr>
          <w:rFonts w:cs="Arial"/>
          <w:bCs/>
        </w:rPr>
      </w:pPr>
      <w:r>
        <w:rPr>
          <w:rFonts w:cs="Arial"/>
          <w:bCs/>
        </w:rPr>
        <w:t xml:space="preserve">Previamente ao encaminhamento à cobrança judicial, a multa poderá ser recolhida administrativamente no prazo máximo de </w:t>
      </w:r>
      <w:r>
        <w:rPr>
          <w:rFonts w:eastAsia="Times New Roman" w:cs="Arial"/>
          <w:bCs/>
          <w:i w:val="false"/>
          <w:iCs w:val="false"/>
          <w:color w:val="000000"/>
          <w:kern w:val="0"/>
          <w:sz w:val="20"/>
          <w:szCs w:val="24"/>
          <w:lang w:val="pt-BR" w:eastAsia="pt-BR" w:bidi="ar-SA"/>
        </w:rPr>
        <w:t>30</w:t>
      </w:r>
      <w:r>
        <w:rPr>
          <w:rFonts w:cs="Arial"/>
          <w:i w:val="false"/>
          <w:iCs w:val="false"/>
          <w:color w:val="000000"/>
        </w:rPr>
        <w:t xml:space="preserve"> (</w:t>
      </w:r>
      <w:r>
        <w:rPr>
          <w:rFonts w:eastAsia="Times New Roman" w:cs="Arial"/>
          <w:i w:val="false"/>
          <w:iCs w:val="false"/>
          <w:color w:val="000000"/>
          <w:kern w:val="0"/>
          <w:sz w:val="20"/>
          <w:szCs w:val="24"/>
          <w:lang w:val="pt-BR" w:eastAsia="pt-BR" w:bidi="ar-SA"/>
        </w:rPr>
        <w:t>trinta</w:t>
      </w:r>
      <w:r>
        <w:rPr>
          <w:rFonts w:cs="Arial"/>
          <w:i w:val="false"/>
          <w:iCs w:val="false"/>
          <w:color w:val="000000"/>
        </w:rPr>
        <w:t>)</w:t>
      </w:r>
      <w:r>
        <w:rPr>
          <w:rFonts w:cs="Arial"/>
          <w:bCs/>
          <w:i w:val="false"/>
          <w:iCs w:val="false"/>
          <w:color w:val="000000"/>
        </w:rPr>
        <w:t xml:space="preserve"> </w:t>
      </w:r>
      <w:r>
        <w:rPr>
          <w:rFonts w:cs="Arial"/>
          <w:bCs/>
        </w:rPr>
        <w:t>dias, a contar da data do recebimento da comunicação enviada pela autoridade competente.</w:t>
      </w:r>
      <w:bookmarkStart w:id="16" w:name="_Hlk78351618"/>
      <w:bookmarkEnd w:id="16"/>
    </w:p>
    <w:p>
      <w:pPr>
        <w:pStyle w:val="Normal"/>
        <w:numPr>
          <w:ilvl w:val="1"/>
          <w:numId w:val="333"/>
        </w:numPr>
        <w:spacing w:lineRule="auto" w:line="276" w:before="120" w:after="120"/>
        <w:ind w:left="425" w:hanging="0"/>
        <w:jc w:val="both"/>
        <w:rPr>
          <w:rFonts w:cs="Arial"/>
          <w:bCs/>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r>
        <w:fldChar w:fldCharType="begin"/>
      </w:r>
      <w:r>
        <w:rPr>
          <w:rStyle w:val="LinkdaInternet"/>
          <w:bCs/>
          <w:rFonts w:cs="Arial"/>
        </w:rPr>
        <w:instrText> HYPERLINK "http://www.planalto.gov.br/ccivil_03/_ato2019-2022/2021/lei/L14133.htm" \l "art158"</w:instrText>
      </w:r>
      <w:r>
        <w:rPr>
          <w:rStyle w:val="LinkdaInternet"/>
          <w:bCs/>
          <w:rFonts w:cs="Arial"/>
        </w:rPr>
        <w:fldChar w:fldCharType="separate"/>
      </w:r>
      <w:r>
        <w:rPr>
          <w:rStyle w:val="LinkdaInternet"/>
          <w:rFonts w:cs="Arial"/>
          <w:bCs/>
        </w:rPr>
        <w:t>art. 158 da Lei nº 14.133, de 2021</w:t>
      </w:r>
      <w:r>
        <w:rPr>
          <w:rStyle w:val="LinkdaInternet"/>
          <w:bCs/>
          <w:rFonts w:cs="Arial"/>
        </w:rPr>
        <w:fldChar w:fldCharType="end"/>
      </w:r>
      <w:r>
        <w:rPr>
          <w:rFonts w:cs="Arial"/>
          <w:bCs/>
        </w:rPr>
        <w:t>, para as penalidades de impedimento de licitar e contratar e de declaração de inidoneidade para licitar ou contratar.</w:t>
      </w:r>
    </w:p>
    <w:p>
      <w:pPr>
        <w:pStyle w:val="Normal"/>
        <w:numPr>
          <w:ilvl w:val="1"/>
          <w:numId w:val="334"/>
        </w:numPr>
        <w:spacing w:lineRule="auto" w:line="276" w:before="120" w:after="120"/>
        <w:ind w:left="425" w:hanging="0"/>
        <w:jc w:val="both"/>
        <w:rPr>
          <w:rFonts w:cs="Arial"/>
          <w:bCs/>
        </w:rPr>
      </w:pPr>
      <w:r>
        <w:rPr>
          <w:rFonts w:cs="Arial"/>
          <w:bCs/>
        </w:rPr>
        <w:t>Na aplicação das sanções serão considerados (</w:t>
      </w:r>
      <w:r>
        <w:fldChar w:fldCharType="begin"/>
      </w:r>
      <w:r>
        <w:rPr>
          <w:rStyle w:val="LinkdaInternet"/>
          <w:bCs/>
          <w:rFonts w:cs="Arial"/>
        </w:rPr>
        <w:instrText> HYPERLINK "http://www.planalto.gov.br/ccivil_03/_ato2019-2022/2021/lei/L14133.htm" \l "art156§1"</w:instrText>
      </w:r>
      <w:r>
        <w:rPr>
          <w:rStyle w:val="LinkdaInternet"/>
          <w:bCs/>
          <w:rFonts w:cs="Arial"/>
        </w:rPr>
        <w:fldChar w:fldCharType="separate"/>
      </w:r>
      <w:r>
        <w:rPr>
          <w:rStyle w:val="LinkdaInternet"/>
          <w:rFonts w:cs="Arial"/>
          <w:bCs/>
        </w:rPr>
        <w:t>art. 156, §1º</w:t>
      </w:r>
      <w:r>
        <w:rPr>
          <w:rStyle w:val="LinkdaInternet"/>
          <w:bCs/>
          <w:rFonts w:cs="Arial"/>
        </w:rPr>
        <w:fldChar w:fldCharType="end"/>
      </w:r>
      <w:r>
        <w:rPr>
          <w:rFonts w:cs="Arial"/>
          <w:bCs/>
        </w:rPr>
        <w:t>):</w:t>
      </w:r>
    </w:p>
    <w:p>
      <w:pPr>
        <w:pStyle w:val="Normal"/>
        <w:numPr>
          <w:ilvl w:val="1"/>
          <w:numId w:val="335"/>
        </w:numPr>
        <w:spacing w:lineRule="auto" w:line="276" w:before="120" w:after="120"/>
        <w:ind w:left="425" w:hanging="0"/>
        <w:jc w:val="both"/>
        <w:rPr>
          <w:rFonts w:cs="Arial"/>
          <w:bCs/>
        </w:rPr>
      </w:pPr>
      <w:r>
        <w:rPr>
          <w:rFonts w:cs="Arial"/>
          <w:bCs/>
        </w:rPr>
        <w:t>a natureza e a gravidade da infração cometida;</w:t>
      </w:r>
    </w:p>
    <w:p>
      <w:pPr>
        <w:pStyle w:val="Normal"/>
        <w:numPr>
          <w:ilvl w:val="1"/>
          <w:numId w:val="336"/>
        </w:numPr>
        <w:spacing w:lineRule="auto" w:line="276" w:before="120" w:after="120"/>
        <w:ind w:left="425" w:hanging="0"/>
        <w:jc w:val="both"/>
        <w:rPr>
          <w:rFonts w:cs="Arial"/>
          <w:bCs/>
        </w:rPr>
      </w:pPr>
      <w:r>
        <w:rPr>
          <w:rFonts w:cs="Arial"/>
          <w:bCs/>
        </w:rPr>
        <w:t>as peculiaridades do caso concreto;</w:t>
      </w:r>
    </w:p>
    <w:p>
      <w:pPr>
        <w:pStyle w:val="Normal"/>
        <w:numPr>
          <w:ilvl w:val="1"/>
          <w:numId w:val="337"/>
        </w:numPr>
        <w:spacing w:lineRule="auto" w:line="276" w:before="120" w:after="120"/>
        <w:ind w:left="425" w:hanging="0"/>
        <w:jc w:val="both"/>
        <w:rPr>
          <w:rFonts w:cs="Arial"/>
          <w:bCs/>
        </w:rPr>
      </w:pPr>
      <w:r>
        <w:rPr>
          <w:rFonts w:cs="Arial"/>
          <w:bCs/>
        </w:rPr>
        <w:t>as circunstâncias agravantes ou atenuantes;</w:t>
      </w:r>
    </w:p>
    <w:p>
      <w:pPr>
        <w:pStyle w:val="Normal"/>
        <w:numPr>
          <w:ilvl w:val="1"/>
          <w:numId w:val="338"/>
        </w:numPr>
        <w:spacing w:lineRule="auto" w:line="276" w:before="120" w:after="120"/>
        <w:ind w:left="425" w:hanging="0"/>
        <w:jc w:val="both"/>
        <w:rPr>
          <w:rFonts w:cs="Arial"/>
          <w:bCs/>
        </w:rPr>
      </w:pPr>
      <w:r>
        <w:rPr>
          <w:rFonts w:cs="Arial"/>
          <w:bCs/>
        </w:rPr>
        <w:t>os danos que dela provierem para o Contratante;</w:t>
      </w:r>
    </w:p>
    <w:p>
      <w:pPr>
        <w:pStyle w:val="Normal"/>
        <w:numPr>
          <w:ilvl w:val="1"/>
          <w:numId w:val="339"/>
        </w:numPr>
        <w:spacing w:lineRule="auto" w:line="276" w:before="120" w:after="120"/>
        <w:ind w:left="425" w:hanging="0"/>
        <w:jc w:val="both"/>
        <w:rPr>
          <w:rFonts w:cs="Arial"/>
          <w:bCs/>
        </w:rPr>
      </w:pPr>
      <w:r>
        <w:rPr>
          <w:rFonts w:cs="Arial"/>
          <w:bCs/>
        </w:rPr>
        <w:t>a implantação ou o aperfeiçoamento de programa de integridade, conforme normas e orientações dos órgãos de controle.</w:t>
      </w:r>
    </w:p>
    <w:p>
      <w:pPr>
        <w:pStyle w:val="Normal"/>
        <w:numPr>
          <w:ilvl w:val="1"/>
          <w:numId w:val="340"/>
        </w:numPr>
        <w:spacing w:lineRule="auto" w:line="276" w:before="120" w:after="120"/>
        <w:ind w:left="425" w:hanging="0"/>
        <w:jc w:val="both"/>
        <w:rPr>
          <w:rFonts w:cs="Arial"/>
          <w:bCs/>
        </w:rPr>
      </w:pPr>
      <w:r>
        <w:rPr>
          <w:rFonts w:cs="Arial"/>
          <w:bCs/>
        </w:rPr>
        <w:t xml:space="preserve">Os atos previstos como infrações administrativas na </w:t>
      </w:r>
      <w:hyperlink r:id="rId15">
        <w:r>
          <w:rPr>
            <w:rStyle w:val="LinkdaInternet"/>
            <w:rFonts w:cs="Arial"/>
            <w:bCs/>
          </w:rPr>
          <w:t>Lei nº 14.133, de 2021</w:t>
        </w:r>
      </w:hyperlink>
      <w:r>
        <w:rPr>
          <w:rFonts w:cs="Arial"/>
          <w:bCs/>
        </w:rPr>
        <w:t xml:space="preserve">, ou em outras leis de licitações e contratos da Administração Pública que também sejam tipificados como atos lesivos na </w:t>
      </w:r>
      <w:hyperlink r:id="rId16">
        <w:r>
          <w:rPr>
            <w:rStyle w:val="LinkdaInternet"/>
            <w:rFonts w:cs="Arial"/>
            <w:bCs/>
          </w:rPr>
          <w:t>Lei nº 12.846, de 1º de agosto de 2013</w:t>
        </w:r>
      </w:hyperlink>
      <w:r>
        <w:rPr>
          <w:rFonts w:cs="Arial"/>
          <w:bCs/>
        </w:rPr>
        <w:t>, serão apurados e julgados conjuntamente, nos mesmos autos, observados o rito procedimental e autoridade competente definidos na referida Lei (</w:t>
      </w:r>
      <w:r>
        <w:fldChar w:fldCharType="begin"/>
      </w:r>
      <w:r>
        <w:rPr>
          <w:rStyle w:val="LinkdaInternet"/>
          <w:bCs/>
          <w:rFonts w:cs="Arial"/>
        </w:rPr>
        <w:instrText> HYPERLINK "http://www.planalto.gov.br/ccivil_03/_ato2019-2022/2021/lei/L14133.htm" \l "art159"</w:instrText>
      </w:r>
      <w:r>
        <w:rPr>
          <w:rStyle w:val="LinkdaInternet"/>
          <w:bCs/>
          <w:rFonts w:cs="Arial"/>
        </w:rPr>
        <w:fldChar w:fldCharType="separate"/>
      </w:r>
      <w:r>
        <w:rPr>
          <w:rStyle w:val="LinkdaInternet"/>
          <w:rFonts w:cs="Arial"/>
          <w:bCs/>
        </w:rPr>
        <w:t>art. 159</w:t>
      </w:r>
      <w:r>
        <w:rPr>
          <w:rStyle w:val="LinkdaInternet"/>
          <w:bCs/>
          <w:rFonts w:cs="Arial"/>
        </w:rPr>
        <w:fldChar w:fldCharType="end"/>
      </w:r>
      <w:r>
        <w:rPr>
          <w:rFonts w:cs="Arial"/>
          <w:bCs/>
        </w:rPr>
        <w:t>).</w:t>
      </w:r>
    </w:p>
    <w:p>
      <w:pPr>
        <w:pStyle w:val="Normal"/>
        <w:numPr>
          <w:ilvl w:val="1"/>
          <w:numId w:val="341"/>
        </w:numPr>
        <w:spacing w:lineRule="auto" w:line="276" w:before="120" w:after="120"/>
        <w:ind w:left="425" w:hanging="0"/>
        <w:jc w:val="both"/>
        <w:rPr>
          <w:rFonts w:cs="Arial"/>
          <w:bCs/>
          <w:i/>
          <w:i/>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bCs/>
          <w:rFonts w:cs="Arial"/>
        </w:rPr>
        <w:instrText> HYPERLINK "http://www.planalto.gov.br/ccivil_03/_ato2019-2022/2021/lei/L14133.htm" \l "art160"</w:instrText>
      </w:r>
      <w:r>
        <w:rPr>
          <w:rStyle w:val="LinkdaInternet"/>
          <w:bCs/>
          <w:rFonts w:cs="Arial"/>
        </w:rPr>
        <w:fldChar w:fldCharType="separate"/>
      </w:r>
      <w:r>
        <w:rPr>
          <w:rStyle w:val="LinkdaInternet"/>
          <w:rFonts w:cs="Arial"/>
          <w:bCs/>
        </w:rPr>
        <w:t>art. 160</w:t>
      </w:r>
      <w:r>
        <w:rPr>
          <w:rStyle w:val="LinkdaInternet"/>
          <w:bCs/>
          <w:rFonts w:cs="Arial"/>
        </w:rPr>
        <w:fldChar w:fldCharType="end"/>
      </w:r>
      <w:r>
        <w:rPr>
          <w:rFonts w:cs="Arial"/>
          <w:bCs/>
        </w:rPr>
        <w:t>)</w:t>
      </w:r>
    </w:p>
    <w:p>
      <w:pPr>
        <w:pStyle w:val="Normal"/>
        <w:numPr>
          <w:ilvl w:val="1"/>
          <w:numId w:val="342"/>
        </w:numPr>
        <w:spacing w:lineRule="auto" w:line="276" w:before="120" w:after="120"/>
        <w:ind w:left="425" w:hanging="0"/>
        <w:jc w:val="both"/>
        <w:rPr>
          <w:rFonts w:cs="Arial"/>
          <w:bCs/>
          <w:i/>
          <w:i/>
        </w:rPr>
      </w:pPr>
      <w:r>
        <w:rPr>
          <w:rFonts w:cs="Arial"/>
          <w:bCs/>
        </w:rPr>
        <w:t xml:space="preserve"> </w:t>
      </w:r>
      <w:r>
        <w:rPr>
          <w:rFonts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bCs/>
          <w:rFonts w:cs="Arial"/>
        </w:rPr>
        <w:instrText> HYPERLINK "http://www.planalto.gov.br/ccivil_03/_ato2019-2022/2021/lei/L14133.htm" \l "art161"</w:instrText>
      </w:r>
      <w:r>
        <w:rPr>
          <w:rStyle w:val="LinkdaInternet"/>
          <w:bCs/>
          <w:rFonts w:cs="Arial"/>
        </w:rPr>
        <w:fldChar w:fldCharType="separate"/>
      </w:r>
      <w:r>
        <w:rPr>
          <w:rStyle w:val="LinkdaInternet"/>
          <w:rFonts w:cs="Arial"/>
          <w:bCs/>
        </w:rPr>
        <w:t>Art. 161</w:t>
      </w:r>
      <w:r>
        <w:rPr>
          <w:rStyle w:val="LinkdaInternet"/>
          <w:bCs/>
          <w:rFonts w:cs="Arial"/>
        </w:rPr>
        <w:fldChar w:fldCharType="end"/>
      </w:r>
      <w:r>
        <w:rPr>
          <w:rFonts w:cs="Arial"/>
          <w:bCs/>
        </w:rPr>
        <w:t>)</w:t>
      </w:r>
    </w:p>
    <w:p>
      <w:pPr>
        <w:pStyle w:val="Normal"/>
        <w:numPr>
          <w:ilvl w:val="1"/>
          <w:numId w:val="343"/>
        </w:numPr>
        <w:spacing w:lineRule="auto" w:line="276" w:before="120" w:after="120"/>
        <w:ind w:left="425" w:hanging="0"/>
        <w:jc w:val="both"/>
        <w:rPr>
          <w:rFonts w:cs="Arial"/>
          <w:bCs/>
          <w:i/>
          <w:i/>
        </w:rPr>
      </w:pPr>
      <w:r>
        <w:rPr>
          <w:rFonts w:cs="Arial"/>
          <w:bCs/>
        </w:rPr>
        <w:t xml:space="preserve">As sanções de impedimento de licitar e contratar e declaração de inidoneidade para licitar ou contratar são passíveis de reabilitação na forma do </w:t>
      </w:r>
      <w:r>
        <w:fldChar w:fldCharType="begin"/>
      </w:r>
      <w:r>
        <w:rPr>
          <w:rStyle w:val="LinkdaInternet"/>
          <w:bCs/>
          <w:rFonts w:cs="Arial"/>
        </w:rPr>
        <w:instrText> HYPERLINK "http://www.planalto.gov.br/ccivil_03/_ato2019-2022/2021/lei/L14133.htm" \l "art163"</w:instrText>
      </w:r>
      <w:r>
        <w:rPr>
          <w:rStyle w:val="LinkdaInternet"/>
          <w:bCs/>
          <w:rFonts w:cs="Arial"/>
        </w:rPr>
        <w:fldChar w:fldCharType="separate"/>
      </w:r>
      <w:r>
        <w:rPr>
          <w:rStyle w:val="LinkdaInternet"/>
          <w:rFonts w:cs="Arial"/>
          <w:bCs/>
        </w:rPr>
        <w:t>art. 163 da Lei nº 14.133, de 2021.</w:t>
      </w:r>
      <w:r>
        <w:rPr>
          <w:rStyle w:val="LinkdaInternet"/>
          <w:bCs/>
          <w:rFonts w:cs="Arial"/>
        </w:rPr>
        <w:fldChar w:fldCharType="end"/>
      </w:r>
    </w:p>
    <w:p>
      <w:pPr>
        <w:pStyle w:val="Normal"/>
        <w:numPr>
          <w:ilvl w:val="1"/>
          <w:numId w:val="344"/>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Ttulo1"/>
        <w:rPr/>
      </w:pPr>
      <w:bookmarkStart w:id="17" w:name="__RefHeading___Toc18922_1666312233"/>
      <w:bookmarkStart w:id="18" w:name="_Toc118380907"/>
      <w:bookmarkEnd w:id="17"/>
      <w:r>
        <w:rPr/>
        <w:t>DAS DISPOSIÇÕES GERAIS</w:t>
      </w:r>
      <w:bookmarkEnd w:id="18"/>
    </w:p>
    <w:p>
      <w:pPr>
        <w:pStyle w:val="Normal"/>
        <w:numPr>
          <w:ilvl w:val="1"/>
          <w:numId w:val="345"/>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346"/>
        </w:numPr>
        <w:spacing w:lineRule="auto" w:line="276" w:before="120" w:after="120"/>
        <w:jc w:val="both"/>
        <w:rPr>
          <w:rFonts w:cs="Arial"/>
          <w:color w:val="000000"/>
          <w:szCs w:val="20"/>
        </w:rPr>
      </w:pPr>
      <w:r>
        <w:rPr>
          <w:rFonts w:cs="Arial"/>
          <w:color w:val="000000"/>
          <w:szCs w:val="20"/>
        </w:rPr>
        <w:t>republicar o presente aviso com uma nova data;</w:t>
      </w:r>
    </w:p>
    <w:p>
      <w:pPr>
        <w:pStyle w:val="Normal"/>
        <w:numPr>
          <w:ilvl w:val="2"/>
          <w:numId w:val="347"/>
        </w:numPr>
        <w:spacing w:lineRule="auto" w:line="276" w:before="120" w:after="120"/>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348"/>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349"/>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350"/>
        </w:numPr>
        <w:spacing w:lineRule="auto" w:line="276" w:before="120" w:after="120"/>
        <w:ind w:left="425" w:hanging="0"/>
        <w:jc w:val="both"/>
        <w:rPr>
          <w:rFonts w:cs="Arial"/>
          <w:color w:val="000000"/>
          <w:szCs w:val="20"/>
        </w:rPr>
      </w:pPr>
      <w:r>
        <w:rPr>
          <w:rFonts w:cs="Arial"/>
          <w:color w:val="000000"/>
          <w:szCs w:val="20"/>
        </w:rPr>
        <w:t>As providências dos subitens 9.1.1 e 9.1.2 também poderão ser utilizadas se não houver o comparecimento de quaisquer fornecedores interessados (procedimento deserto).</w:t>
      </w:r>
    </w:p>
    <w:p>
      <w:pPr>
        <w:pStyle w:val="Normal"/>
        <w:numPr>
          <w:ilvl w:val="1"/>
          <w:numId w:val="35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352"/>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353"/>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354"/>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355"/>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356"/>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357"/>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358"/>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359"/>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360"/>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361"/>
        </w:numPr>
        <w:spacing w:lineRule="auto" w:line="276" w:before="120" w:after="120"/>
        <w:jc w:val="both"/>
        <w:rPr>
          <w:rFonts w:cs="Arial"/>
          <w:color w:val="000000"/>
          <w:szCs w:val="20"/>
        </w:rPr>
      </w:pPr>
      <w:r>
        <w:rPr>
          <w:rFonts w:cs="Arial"/>
          <w:color w:val="000000"/>
          <w:szCs w:val="20"/>
        </w:rPr>
        <w:t>ANEXO I – Documentação exigida para Habilitação</w:t>
      </w:r>
    </w:p>
    <w:p>
      <w:pPr>
        <w:pStyle w:val="Normal"/>
        <w:numPr>
          <w:ilvl w:val="2"/>
          <w:numId w:val="362"/>
        </w:numPr>
        <w:spacing w:lineRule="auto" w:line="276" w:before="120" w:after="120"/>
        <w:jc w:val="both"/>
        <w:rPr>
          <w:rFonts w:cs="Arial"/>
          <w:color w:val="000000"/>
          <w:szCs w:val="20"/>
        </w:rPr>
      </w:pPr>
      <w:r>
        <w:rPr>
          <w:rFonts w:cs="Arial"/>
          <w:color w:val="000000"/>
          <w:szCs w:val="20"/>
        </w:rPr>
        <w:t>ANEXO II – Termo de Referência;</w:t>
      </w:r>
    </w:p>
    <w:p>
      <w:pPr>
        <w:pStyle w:val="Normal"/>
        <w:numPr>
          <w:ilvl w:val="2"/>
          <w:numId w:val="363"/>
        </w:numPr>
        <w:spacing w:lineRule="auto" w:line="276" w:before="120" w:after="120"/>
        <w:jc w:val="both"/>
        <w:rPr>
          <w:rFonts w:cs="Arial"/>
          <w:color w:val="000000"/>
          <w:szCs w:val="20"/>
        </w:rPr>
      </w:pPr>
      <w:r>
        <w:rPr>
          <w:rFonts w:cs="Arial"/>
          <w:color w:val="000000"/>
          <w:szCs w:val="20"/>
        </w:rPr>
        <w:t>ANEXO III – Modelo de Proposta Comercial;</w:t>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eastAsia="Times New Roman" w:cs="Arial"/>
          <w:color w:val="000000"/>
          <w:kern w:val="0"/>
          <w:sz w:val="20"/>
          <w:szCs w:val="20"/>
          <w:lang w:val="pt-BR" w:eastAsia="pt-BR" w:bidi="ar-SA"/>
        </w:rPr>
        <w:t>Pelotas,</w:t>
      </w:r>
      <w:r>
        <w:rPr>
          <w:rFonts w:cs="Arial"/>
          <w:color w:val="000000"/>
          <w:szCs w:val="20"/>
        </w:rPr>
        <w:t xml:space="preserve"> </w:t>
      </w:r>
      <w:r>
        <w:rPr>
          <w:rFonts w:eastAsia="Times New Roman" w:cs="Arial"/>
          <w:color w:val="000000"/>
          <w:kern w:val="0"/>
          <w:sz w:val="20"/>
          <w:szCs w:val="20"/>
          <w:lang w:val="pt-BR" w:eastAsia="pt-BR" w:bidi="ar-SA"/>
        </w:rPr>
        <w:t>10</w:t>
      </w:r>
      <w:r>
        <w:rPr>
          <w:rFonts w:cs="Arial"/>
          <w:color w:val="000000"/>
          <w:szCs w:val="20"/>
        </w:rPr>
        <w:t xml:space="preserve"> de </w:t>
      </w:r>
      <w:r>
        <w:rPr>
          <w:rFonts w:eastAsia="Times New Roman" w:cs="Arial"/>
          <w:color w:val="000000"/>
          <w:kern w:val="0"/>
          <w:sz w:val="20"/>
          <w:szCs w:val="20"/>
          <w:lang w:val="pt-BR" w:eastAsia="pt-BR" w:bidi="ar-SA"/>
        </w:rPr>
        <w:t>março</w:t>
      </w:r>
      <w:r>
        <w:rPr>
          <w:rFonts w:cs="Arial"/>
          <w:color w:val="000000"/>
          <w:szCs w:val="20"/>
        </w:rPr>
        <w:t xml:space="preserve"> de 20</w:t>
      </w:r>
      <w:r>
        <w:rPr>
          <w:rFonts w:eastAsia="Times New Roman" w:cs="Arial"/>
          <w:color w:val="000000"/>
          <w:kern w:val="0"/>
          <w:sz w:val="20"/>
          <w:szCs w:val="20"/>
          <w:lang w:val="pt-BR" w:eastAsia="pt-BR" w:bidi="ar-SA"/>
        </w:rPr>
        <w:t>23.</w:t>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Corpodotexto"/>
        <w:spacing w:before="280" w:after="280"/>
        <w:jc w:val="center"/>
        <w:rPr>
          <w:rFonts w:ascii="Arial" w:hAnsi="Arial" w:cs="Arial"/>
          <w:spacing w:val="-53"/>
          <w:sz w:val="20"/>
          <w:szCs w:val="20"/>
        </w:rPr>
      </w:pPr>
      <w:r>
        <w:rPr>
          <w:rFonts w:cs="Arial"/>
          <w:sz w:val="20"/>
          <w:szCs w:val="20"/>
        </w:rPr>
        <w:t>______________________________________</w:t>
      </w:r>
    </w:p>
    <w:p>
      <w:pPr>
        <w:pStyle w:val="Corpodotexto"/>
        <w:spacing w:beforeAutospacing="0" w:before="280" w:afterAutospacing="0" w:after="280"/>
        <w:jc w:val="center"/>
        <w:rPr>
          <w:b w:val="false"/>
          <w:b w:val="false"/>
          <w:bCs w:val="false"/>
        </w:rPr>
      </w:pPr>
      <w:r>
        <w:rPr>
          <w:rFonts w:cs="Arial"/>
          <w:b w:val="false"/>
          <w:bCs w:val="false"/>
          <w:iCs/>
          <w:color w:val="000000"/>
          <w:sz w:val="20"/>
          <w:szCs w:val="20"/>
        </w:rPr>
        <w:t>Marcos André Betemps Vaz da Silva</w:t>
      </w:r>
      <w:r>
        <w:rPr>
          <w:rFonts w:cs="Arial"/>
          <w:b w:val="false"/>
          <w:bCs w:val="false"/>
          <w:iCs/>
          <w:color w:val="000000"/>
          <w:spacing w:val="-53"/>
          <w:sz w:val="20"/>
          <w:szCs w:val="20"/>
        </w:rPr>
        <w:t xml:space="preserve"> </w:t>
        <w:br/>
      </w:r>
      <w:r>
        <w:rPr>
          <w:rFonts w:cs="Arial"/>
          <w:b w:val="false"/>
          <w:bCs w:val="false"/>
          <w:iCs/>
          <w:color w:val="000000"/>
          <w:sz w:val="20"/>
          <w:szCs w:val="20"/>
        </w:rPr>
        <w:t>Diretor-Geral Instituto Federal de Educação, Ciência e Tecnologia Sul-rio-grandense</w:t>
      </w:r>
      <w:r>
        <w:rPr>
          <w:rFonts w:cs="Arial"/>
          <w:b w:val="false"/>
          <w:bCs w:val="false"/>
          <w:iCs/>
          <w:color w:val="000000"/>
          <w:spacing w:val="-53"/>
          <w:sz w:val="20"/>
          <w:szCs w:val="20"/>
        </w:rPr>
        <w:t xml:space="preserve"> </w:t>
        <w:br/>
      </w:r>
      <w:r>
        <w:rPr>
          <w:rFonts w:cs="Arial"/>
          <w:b w:val="false"/>
          <w:bCs w:val="false"/>
          <w:iCs/>
          <w:color w:val="000000"/>
          <w:sz w:val="20"/>
          <w:szCs w:val="20"/>
        </w:rPr>
        <w:t>Campus Pelotas - Visconde da Graça</w:t>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Ttulo11"/>
        <w:spacing w:lineRule="auto" w:line="276" w:before="0" w:after="0"/>
        <w:ind w:left="0" w:hanging="0"/>
        <w:contextualSpacing/>
        <w:jc w:val="center"/>
        <w:rPr>
          <w:rFonts w:cs="Arial"/>
          <w:b/>
          <w:b/>
          <w:szCs w:val="20"/>
          <w:lang w:eastAsia="ar-SA"/>
        </w:rPr>
      </w:pPr>
      <w:bookmarkStart w:id="19" w:name="__RefHeading___Toc5601_2438886391"/>
      <w:bookmarkEnd w:id="19"/>
      <w:r>
        <w:rPr>
          <w:rFonts w:cs="Arial"/>
          <w:b/>
          <w:szCs w:val="20"/>
          <w:lang w:eastAsia="ar-SA"/>
        </w:rPr>
        <w:t>ANEXO I - DOCUMENTAÇÃO EXIGIDA PARA HABILITAÇÃO</w:t>
      </w:r>
    </w:p>
    <w:p>
      <w:pPr>
        <w:pStyle w:val="Normal"/>
        <w:spacing w:lineRule="auto" w:line="276" w:before="0" w:after="0"/>
        <w:contextualSpacing/>
        <w:jc w:val="both"/>
        <w:rPr>
          <w:rFonts w:eastAsia="Calibri" w:cs="Arial"/>
          <w:iCs/>
          <w:szCs w:val="20"/>
          <w:lang w:eastAsia="en-US"/>
        </w:rPr>
      </w:pPr>
      <w:r>
        <w:rPr>
          <w:rFonts w:eastAsia="Calibri" w:cs="Arial"/>
          <w:iCs/>
          <w:szCs w:val="20"/>
          <w:lang w:eastAsia="en-US"/>
        </w:rPr>
      </w:r>
    </w:p>
    <w:p>
      <w:pPr>
        <w:pStyle w:val="ListParagraph"/>
        <w:numPr>
          <w:ilvl w:val="0"/>
          <w:numId w:val="7"/>
        </w:numPr>
        <w:spacing w:lineRule="auto" w:line="276" w:before="120" w:after="120"/>
        <w:ind w:left="0"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t>As exigências de habilitação a serem atendidas pelo fornecedor são aquelas discriminadas nos itens a seguir:</w:t>
      </w:r>
    </w:p>
    <w:p>
      <w:pPr>
        <w:pStyle w:val="ListParagraph"/>
        <w:spacing w:lineRule="auto" w:line="276" w:before="120" w:after="120"/>
        <w:ind w:left="1145"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r>
    </w:p>
    <w:p>
      <w:pPr>
        <w:pStyle w:val="ListParagraph"/>
        <w:numPr>
          <w:ilvl w:val="1"/>
          <w:numId w:val="6"/>
        </w:numPr>
        <w:spacing w:lineRule="auto" w:line="276" w:before="120" w:after="120"/>
        <w:contextualSpacing/>
        <w:jc w:val="both"/>
        <w:rPr>
          <w:rFonts w:eastAsia="WenQuanYi Micro Hei" w:cs="Arial"/>
          <w:b/>
          <w:b/>
          <w:bCs/>
          <w:color w:val="000000"/>
          <w:szCs w:val="20"/>
          <w:lang w:eastAsia="zh-CN" w:bidi="hi-IN"/>
        </w:rPr>
      </w:pPr>
      <w:r>
        <w:rPr>
          <w:rFonts w:eastAsia="WenQuanYi Micro Hei" w:cs="Arial"/>
          <w:b/>
          <w:bCs/>
          <w:color w:val="000000"/>
          <w:szCs w:val="20"/>
          <w:lang w:eastAsia="zh-CN" w:bidi="hi-IN"/>
        </w:rPr>
        <w:t>Habilitação jurídica</w:t>
      </w:r>
    </w:p>
    <w:p>
      <w:pPr>
        <w:pStyle w:val="ListParagraph"/>
        <w:spacing w:lineRule="auto" w:line="276" w:before="120" w:after="120"/>
        <w:ind w:left="1134" w:firstLine="11"/>
        <w:contextualSpacing/>
        <w:jc w:val="both"/>
        <w:rPr>
          <w:rFonts w:eastAsia="Calibri" w:cs="Arial"/>
          <w:i/>
          <w:i/>
          <w:color w:val="FF0000"/>
          <w:szCs w:val="20"/>
          <w:lang w:eastAsia="en-US"/>
        </w:rPr>
      </w:pPr>
      <w:r>
        <w:rPr>
          <w:rFonts w:eastAsia="Calibri" w:cs="Arial"/>
          <w:i/>
          <w:color w:val="FF0000"/>
          <w:szCs w:val="20"/>
          <w:lang w:eastAsia="en-US"/>
        </w:rPr>
      </w:r>
    </w:p>
    <w:p>
      <w:pPr>
        <w:pStyle w:val="ListParagraph"/>
        <w:numPr>
          <w:ilvl w:val="2"/>
          <w:numId w:val="6"/>
        </w:numPr>
        <w:tabs>
          <w:tab w:val="clear" w:pos="720"/>
          <w:tab w:val="left" w:pos="1440" w:leader="none"/>
        </w:tabs>
        <w:snapToGrid w:val="false"/>
        <w:spacing w:lineRule="auto" w:line="276" w:before="120" w:after="120"/>
        <w:contextualSpacing/>
        <w:jc w:val="both"/>
        <w:rPr>
          <w:rFonts w:cs="DejaVu Sans"/>
          <w:szCs w:val="20"/>
        </w:rPr>
      </w:pPr>
      <w:r>
        <w:rPr>
          <w:rFonts w:cs="Arial"/>
          <w:b/>
          <w:i w:val="false"/>
          <w:iCs w:val="false"/>
          <w:color w:val="000000"/>
          <w:szCs w:val="20"/>
        </w:rPr>
        <w:t>Pessoa física:</w:t>
      </w:r>
      <w:r>
        <w:rPr>
          <w:rFonts w:cs="Arial"/>
          <w:i w:val="false"/>
          <w:iCs w:val="false"/>
          <w:color w:val="000000"/>
          <w:szCs w:val="20"/>
        </w:rPr>
        <w:t xml:space="preserve"> cédula de identidade (RG) ou documento equivalente que, por força de lei, tenha validade para fins de identificação em todo o território nacional;  </w:t>
      </w:r>
    </w:p>
    <w:p>
      <w:pPr>
        <w:pStyle w:val="ListParagraph"/>
        <w:numPr>
          <w:ilvl w:val="2"/>
          <w:numId w:val="6"/>
        </w:numPr>
        <w:tabs>
          <w:tab w:val="clear" w:pos="720"/>
          <w:tab w:val="left" w:pos="1440" w:leader="none"/>
        </w:tabs>
        <w:snapToGrid w:val="false"/>
        <w:spacing w:lineRule="auto" w:line="276" w:before="120" w:after="120"/>
        <w:contextualSpacing/>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pPr>
        <w:pStyle w:val="ListParagraph"/>
        <w:numPr>
          <w:ilvl w:val="2"/>
          <w:numId w:val="6"/>
        </w:numPr>
        <w:tabs>
          <w:tab w:val="clear" w:pos="720"/>
          <w:tab w:val="left" w:pos="1440" w:leader="none"/>
        </w:tabs>
        <w:snapToGrid w:val="false"/>
        <w:spacing w:lineRule="auto" w:line="276" w:before="120" w:after="120"/>
        <w:contextualSpacing/>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Pr>
          <w:rFonts w:cs="Arial"/>
          <w:b/>
          <w:iCs/>
          <w:szCs w:val="20"/>
        </w:rPr>
        <w:t>Microempreendedor</w:t>
      </w:r>
      <w:r>
        <w:rPr>
          <w:rFonts w:cs="Arial"/>
          <w:szCs w:val="20"/>
        </w:rPr>
        <w:t xml:space="preserve"> </w:t>
      </w:r>
      <w:r>
        <w:rPr>
          <w:rFonts w:cs="Arial"/>
          <w:b/>
          <w:bCs/>
          <w:szCs w:val="20"/>
        </w:rPr>
        <w:t>Individual - CCMEI</w:t>
      </w:r>
      <w:r>
        <w:rPr>
          <w:rFonts w:cs="Arial"/>
          <w:szCs w:val="20"/>
        </w:rPr>
        <w:t xml:space="preserve">, cuja aceitação ficará condicionada à verificação da autenticidade no sítio </w:t>
      </w:r>
      <w:hyperlink r:id="rId17">
        <w:r>
          <w:rPr>
            <w:rStyle w:val="LinkdaInternet"/>
            <w:rFonts w:cs="Arial"/>
            <w:szCs w:val="20"/>
          </w:rPr>
          <w:t>https://www.gov.br/empresas-e-negocios/pt-br/empreendedor</w:t>
        </w:r>
      </w:hyperlink>
      <w:r>
        <w:rPr>
          <w:rFonts w:cs="Arial"/>
          <w:szCs w:val="20"/>
        </w:rPr>
        <w:t>;</w:t>
      </w:r>
    </w:p>
    <w:p>
      <w:pPr>
        <w:pStyle w:val="ListParagraph"/>
        <w:numPr>
          <w:ilvl w:val="2"/>
          <w:numId w:val="6"/>
        </w:numPr>
        <w:tabs>
          <w:tab w:val="clear" w:pos="720"/>
          <w:tab w:val="left" w:pos="1440" w:leader="none"/>
        </w:tabs>
        <w:snapToGrid w:val="false"/>
        <w:spacing w:lineRule="auto" w:line="276" w:before="120" w:after="120"/>
        <w:contextualSpacing/>
        <w:jc w:val="both"/>
        <w:rPr>
          <w:szCs w:val="20"/>
        </w:rPr>
      </w:pPr>
      <w:r>
        <w:rPr>
          <w:rFonts w:cs="Arial"/>
          <w:b/>
          <w:color w:val="000000"/>
          <w:szCs w:val="20"/>
        </w:rPr>
        <w:t>Sociedade empresária, sociedade limitada unipessoal – SLU ou sociedade identificada como empresa individual de responsabilidade limitada - EIRELI</w:t>
      </w:r>
      <w:r>
        <w:rPr>
          <w:rFonts w:cs="Arial"/>
          <w:color w:val="000000"/>
          <w:szCs w:val="20"/>
        </w:rPr>
        <w:t>: inscrição do ato constitutivo, estatuto ou contrato social no</w:t>
      </w:r>
      <w:r>
        <w:rPr>
          <w:rFonts w:cs="Arial"/>
          <w:szCs w:val="20"/>
        </w:rPr>
        <w:t xml:space="preserve"> </w:t>
      </w:r>
      <w:r>
        <w:rPr>
          <w:rFonts w:cs="Arial"/>
          <w:color w:val="000000"/>
          <w:szCs w:val="20"/>
        </w:rPr>
        <w:t>Registro Público de Empresas Mercantis, a cargo da Junta Comercial da respectiva sede, acompanhada de documento comprobatório de seus administradores;</w:t>
      </w:r>
    </w:p>
    <w:p>
      <w:pPr>
        <w:pStyle w:val="ListParagraph"/>
        <w:numPr>
          <w:ilvl w:val="2"/>
          <w:numId w:val="6"/>
        </w:numPr>
        <w:tabs>
          <w:tab w:val="clear" w:pos="720"/>
          <w:tab w:val="left" w:pos="1440" w:leader="none"/>
        </w:tabs>
        <w:snapToGrid w:val="false"/>
        <w:spacing w:lineRule="auto" w:line="276" w:before="120" w:after="120"/>
        <w:contextualSpacing/>
        <w:jc w:val="both"/>
        <w:rPr>
          <w:szCs w:val="20"/>
        </w:rPr>
      </w:pPr>
      <w:r>
        <w:rPr>
          <w:rFonts w:cs="Arial"/>
          <w:b/>
          <w:color w:val="000000"/>
          <w:szCs w:val="20"/>
        </w:rPr>
        <w:t>Sociedade empresária estrangeira com atuação permanente no País</w:t>
      </w:r>
      <w:r>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ListParagraph"/>
        <w:numPr>
          <w:ilvl w:val="2"/>
          <w:numId w:val="6"/>
        </w:numPr>
        <w:tabs>
          <w:tab w:val="clear" w:pos="720"/>
          <w:tab w:val="left" w:pos="1440" w:leader="none"/>
        </w:tabs>
        <w:snapToGrid w:val="false"/>
        <w:spacing w:lineRule="auto" w:line="276" w:before="120" w:after="120"/>
        <w:contextualSpacing/>
        <w:jc w:val="both"/>
        <w:rPr>
          <w:szCs w:val="20"/>
        </w:rPr>
      </w:pPr>
      <w:r>
        <w:rPr>
          <w:rFonts w:cs="Arial"/>
          <w:b/>
          <w:color w:val="000000"/>
          <w:szCs w:val="20"/>
        </w:rPr>
        <w:t>Sociedade simples</w:t>
      </w:r>
      <w:r>
        <w:rPr>
          <w:rFonts w:cs="Arial"/>
          <w:color w:val="000000"/>
          <w:szCs w:val="20"/>
        </w:rPr>
        <w:t>: inscrição do ato constitutivo no Registro Civil de Pessoas Jurídicas do local de sua sede, acompanhada de documento comprobatório de seus administradores;</w:t>
      </w:r>
    </w:p>
    <w:p>
      <w:pPr>
        <w:pStyle w:val="ListParagraph"/>
        <w:numPr>
          <w:ilvl w:val="2"/>
          <w:numId w:val="6"/>
        </w:numPr>
        <w:tabs>
          <w:tab w:val="clear" w:pos="720"/>
          <w:tab w:val="left" w:pos="1440" w:leader="none"/>
        </w:tabs>
        <w:snapToGrid w:val="false"/>
        <w:spacing w:lineRule="auto" w:line="276" w:before="120" w:after="120"/>
        <w:contextualSpacing/>
        <w:jc w:val="both"/>
        <w:rPr>
          <w:szCs w:val="20"/>
        </w:rPr>
      </w:pPr>
      <w:r>
        <w:rPr>
          <w:rFonts w:cs="Arial"/>
          <w:b/>
          <w:color w:val="000000"/>
          <w:szCs w:val="20"/>
        </w:rPr>
        <w:t>Filial, sucursal ou agência</w:t>
      </w:r>
      <w:r>
        <w:rPr>
          <w:rFonts w:cs="Arial"/>
          <w:color w:val="000000"/>
          <w:szCs w:val="20"/>
        </w:rPr>
        <w:t xml:space="preserve"> </w:t>
      </w:r>
      <w:r>
        <w:rPr>
          <w:rFonts w:cs="Arial"/>
          <w:b/>
          <w:color w:val="000000"/>
          <w:szCs w:val="20"/>
        </w:rPr>
        <w:t>de sociedade simples ou empresária</w:t>
      </w:r>
      <w:r>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6"/>
        </w:numPr>
        <w:tabs>
          <w:tab w:val="clear" w:pos="720"/>
          <w:tab w:val="left" w:pos="1440" w:leader="none"/>
        </w:tabs>
        <w:snapToGrid w:val="false"/>
        <w:spacing w:lineRule="auto" w:line="276" w:before="120" w:after="120"/>
        <w:contextualSpacing/>
        <w:jc w:val="both"/>
        <w:rPr/>
      </w:pPr>
      <w:r>
        <w:rPr>
          <w:rFonts w:cs="Arial"/>
          <w:b/>
          <w:i/>
          <w:iCs/>
          <w:color w:val="000000"/>
          <w:szCs w:val="20"/>
        </w:rPr>
        <w:t>Sociedade cooperativa</w:t>
      </w:r>
      <w:r>
        <w:rPr>
          <w:rFonts w:cs="Arial"/>
          <w:i/>
          <w:iCs/>
          <w:color w:val="000000"/>
          <w:szCs w:val="20"/>
        </w:rPr>
        <w:t xml:space="preserve">: ata de fundação e estatuto social, com a ata da assembleia que o aprovou, devidamente arquivado na Junta Comercial ou inscrito no Registro Civil das Pessoas Jurídicas da respectiva sede, além do registro de que trata o </w:t>
      </w:r>
      <w:r>
        <w:fldChar w:fldCharType="begin"/>
      </w:r>
      <w:r>
        <w:rPr>
          <w:rStyle w:val="LinkdaInternet"/>
          <w:i/>
          <w:szCs w:val="20"/>
          <w:iCs/>
          <w:rFonts w:cs="Arial"/>
          <w:color w:val="000000"/>
        </w:rPr>
        <w:instrText> HYPERLINK "https://www.planalto.gov.br/ccivil_03/leis/l5764.htm" \l "art107"</w:instrText>
      </w:r>
      <w:r>
        <w:rPr>
          <w:rStyle w:val="LinkdaInternet"/>
          <w:i/>
          <w:szCs w:val="20"/>
          <w:iCs/>
          <w:rFonts w:cs="Arial"/>
          <w:color w:val="000000"/>
        </w:rPr>
        <w:fldChar w:fldCharType="separate"/>
      </w:r>
      <w:r>
        <w:rPr>
          <w:rStyle w:val="LinkdaInternet"/>
          <w:rFonts w:cs="Arial"/>
          <w:i/>
          <w:iCs/>
          <w:color w:val="000000"/>
          <w:szCs w:val="20"/>
        </w:rPr>
        <w:t>art. 107 da Lei nº 5.764, de 1971</w:t>
      </w:r>
      <w:r>
        <w:rPr>
          <w:rStyle w:val="LinkdaInternet"/>
          <w:i/>
          <w:szCs w:val="20"/>
          <w:iCs/>
          <w:rFonts w:cs="Arial"/>
          <w:color w:val="000000"/>
        </w:rPr>
        <w:fldChar w:fldCharType="end"/>
      </w:r>
      <w:r>
        <w:rPr>
          <w:rFonts w:cs="Arial"/>
          <w:i/>
          <w:iCs/>
          <w:color w:val="000000"/>
          <w:szCs w:val="20"/>
        </w:rPr>
        <w:t>.</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bCs/>
          <w:color w:val="000000"/>
          <w:szCs w:val="20"/>
        </w:rPr>
      </w:pPr>
      <w:r>
        <w:rPr>
          <w:rFonts w:cs="Arial"/>
          <w:bCs/>
          <w:color w:val="000000"/>
          <w:szCs w:val="20"/>
        </w:rPr>
        <w:t>Os documentos apresentados deverão estar acompanhados de todas as alterações ou da consolidação respectiva.</w:t>
      </w:r>
    </w:p>
    <w:p>
      <w:pPr>
        <w:pStyle w:val="ListParagraph"/>
        <w:numPr>
          <w:ilvl w:val="1"/>
          <w:numId w:val="6"/>
        </w:numPr>
        <w:spacing w:lineRule="auto" w:line="276" w:before="120" w:after="120"/>
        <w:contextualSpacing/>
        <w:jc w:val="both"/>
        <w:rPr>
          <w:rFonts w:eastAsia="WenQuanYi Micro Hei" w:cs="Arial"/>
          <w:b/>
          <w:b/>
          <w:bCs/>
          <w:color w:val="000000"/>
          <w:szCs w:val="20"/>
          <w:lang w:eastAsia="zh-CN" w:bidi="hi-IN"/>
        </w:rPr>
      </w:pPr>
      <w:r>
        <w:rPr>
          <w:rFonts w:eastAsia="WenQuanYi Micro Hei" w:cs="Arial"/>
          <w:b/>
          <w:bCs/>
          <w:color w:val="000000"/>
          <w:szCs w:val="20"/>
          <w:lang w:eastAsia="zh-CN" w:bidi="hi-IN"/>
        </w:rPr>
        <w:t>Habilitações fiscal, social e trabalhista:</w:t>
      </w:r>
    </w:p>
    <w:p>
      <w:pPr>
        <w:pStyle w:val="ListParagraph"/>
        <w:numPr>
          <w:ilvl w:val="2"/>
          <w:numId w:val="6"/>
        </w:numPr>
        <w:tabs>
          <w:tab w:val="clear" w:pos="720"/>
          <w:tab w:val="left" w:pos="1440" w:leader="none"/>
        </w:tabs>
        <w:snapToGrid w:val="false"/>
        <w:spacing w:lineRule="auto" w:line="276" w:before="120" w:after="120"/>
        <w:contextualSpacing/>
        <w:jc w:val="both"/>
        <w:rPr>
          <w:rFonts w:eastAsia="Calibri" w:cs="Arial"/>
          <w:i/>
          <w:i/>
          <w:iCs/>
          <w:color w:val="FF0000"/>
          <w:szCs w:val="20"/>
          <w:lang w:eastAsia="en-US"/>
        </w:rPr>
      </w:pPr>
      <w:r>
        <w:rPr>
          <w:rFonts w:cs="Arial"/>
          <w:i/>
          <w:iCs/>
          <w:color w:val="000000"/>
          <w:szCs w:val="20"/>
        </w:rPr>
        <w:t>prova de inscrição no Cadastro de Pessoas Físicas (CPF)</w:t>
      </w:r>
      <w:r>
        <w:rPr>
          <w:rFonts w:cs="Arial"/>
          <w:i/>
          <w:iCs/>
          <w:color w:val="FF0000"/>
          <w:szCs w:val="20"/>
        </w:rPr>
        <w:t>;</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szCs w:val="20"/>
        </w:rPr>
      </w:pPr>
      <w:r>
        <w:rPr>
          <w:rFonts w:cs="Arial"/>
          <w:szCs w:val="20"/>
        </w:rPr>
        <w:t>prova de inscrição no Cadastro Nacional da Pessoa Jurídica (CNPJ);</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color w:val="000000"/>
          <w:szCs w:val="20"/>
        </w:rPr>
      </w:pPr>
      <w:r>
        <w:rPr>
          <w:rFonts w:cs="Arial"/>
          <w:color w:val="000000"/>
          <w:szCs w:val="20"/>
        </w:rPr>
        <w:t xml:space="preserve">prova </w:t>
      </w:r>
      <w:r>
        <w:rPr>
          <w:rFonts w:cs="Arial"/>
          <w:szCs w:val="20"/>
        </w:rPr>
        <w:t>de</w:t>
      </w:r>
      <w:r>
        <w:rPr>
          <w:rFonts w:cs="Arial"/>
          <w:color w:val="000000"/>
          <w:szCs w:val="20"/>
        </w:rPr>
        <w:t xml:space="preserve"> regularidade com o Fundo de Garantia do Tempo de Serviço (FGTS);</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bCs/>
          <w:szCs w:val="20"/>
        </w:rPr>
      </w:pPr>
      <w:r>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szCs w:val="20"/>
        </w:rPr>
      </w:pPr>
      <w:r>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numPr>
          <w:ilvl w:val="0"/>
          <w:numId w:val="0"/>
        </w:numPr>
        <w:tabs>
          <w:tab w:val="clear" w:pos="720"/>
          <w:tab w:val="left" w:pos="1440" w:leader="none"/>
        </w:tabs>
        <w:snapToGrid w:val="false"/>
        <w:spacing w:lineRule="auto" w:line="276" w:before="120" w:after="120"/>
        <w:ind w:left="3010" w:hanging="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p>
    <w:p>
      <w:pPr>
        <w:pStyle w:val="ListParagraph"/>
        <w:tabs>
          <w:tab w:val="clear" w:pos="720"/>
          <w:tab w:val="left" w:pos="1440" w:leader="none"/>
        </w:tabs>
        <w:snapToGrid w:val="false"/>
        <w:spacing w:lineRule="auto" w:line="276" w:before="120" w:after="120"/>
        <w:contextualSpacing/>
        <w:jc w:val="both"/>
        <w:rPr>
          <w:rFonts w:cs="Arial"/>
          <w:szCs w:val="20"/>
        </w:rPr>
      </w:pPr>
      <w:r>
        <w:rPr>
          <w:rFonts w:cs="Arial"/>
          <w:szCs w:val="20"/>
        </w:rPr>
      </w:r>
      <w:r>
        <w:br w:type="page"/>
      </w:r>
    </w:p>
    <w:p>
      <w:pPr>
        <w:pStyle w:val="Normal"/>
        <w:tabs>
          <w:tab w:val="clear" w:pos="720"/>
          <w:tab w:val="left" w:pos="1440" w:leader="none"/>
        </w:tabs>
        <w:snapToGrid w:val="false"/>
        <w:spacing w:lineRule="auto" w:line="276" w:before="0" w:after="0"/>
        <w:contextualSpacing/>
        <w:jc w:val="center"/>
        <w:rPr>
          <w:rFonts w:eastAsia="Times New Roman" w:cs="Arial"/>
          <w:b/>
          <w:b/>
          <w:bCs/>
          <w:i w:val="false"/>
          <w:i w:val="false"/>
          <w:iCs w:val="false"/>
          <w:color w:val="000000"/>
          <w:kern w:val="0"/>
          <w:sz w:val="20"/>
          <w:szCs w:val="20"/>
          <w:lang w:val="pt-BR" w:eastAsia="ar-SA" w:bidi="ar-SA"/>
        </w:rPr>
      </w:pPr>
      <w:r>
        <w:rPr>
          <w:rFonts w:eastAsia="Times New Roman" w:cs="Arial"/>
          <w:b/>
          <w:bCs/>
          <w:i w:val="false"/>
          <w:iCs w:val="false"/>
          <w:color w:val="000000"/>
          <w:kern w:val="0"/>
          <w:sz w:val="20"/>
          <w:szCs w:val="20"/>
          <w:lang w:val="pt-BR" w:eastAsia="ar-SA" w:bidi="ar-SA"/>
        </w:rPr>
      </w:r>
    </w:p>
    <w:p>
      <w:pPr>
        <w:pStyle w:val="Ttulo11"/>
        <w:numPr>
          <w:ilvl w:val="0"/>
          <w:numId w:val="0"/>
        </w:numPr>
        <w:tabs>
          <w:tab w:val="clear" w:pos="720"/>
          <w:tab w:val="left" w:pos="1440" w:leader="none"/>
        </w:tabs>
        <w:snapToGrid w:val="false"/>
        <w:spacing w:lineRule="auto" w:line="276" w:before="0" w:after="0"/>
        <w:ind w:left="360" w:hanging="0"/>
        <w:contextualSpacing/>
        <w:jc w:val="center"/>
        <w:rPr/>
      </w:pPr>
      <w:bookmarkStart w:id="20" w:name="__RefHeading___Toc5603_2438886391"/>
      <w:bookmarkEnd w:id="20"/>
      <w:r>
        <w:rPr>
          <w:rFonts w:cs="Arial"/>
          <w:b/>
          <w:bCs/>
          <w:i w:val="false"/>
          <w:iCs w:val="false"/>
          <w:color w:val="000000"/>
          <w:szCs w:val="20"/>
          <w:lang w:eastAsia="ar-SA"/>
        </w:rPr>
        <w:t xml:space="preserve">ANEXO II - </w:t>
      </w:r>
      <w:r>
        <w:rPr>
          <w:rFonts w:eastAsia="Times New Roman" w:cs="Arial"/>
          <w:b/>
          <w:bCs/>
          <w:i w:val="false"/>
          <w:iCs w:val="false"/>
          <w:color w:val="000000"/>
          <w:kern w:val="0"/>
          <w:sz w:val="20"/>
          <w:szCs w:val="20"/>
          <w:lang w:val="pt-BR" w:eastAsia="ar-SA" w:bidi="ar-SA"/>
        </w:rPr>
        <w:t>TERMO DE REFERÊNCIA</w:t>
      </w:r>
    </w:p>
    <w:p>
      <w:pPr>
        <w:pStyle w:val="Ttulo11"/>
        <w:numPr>
          <w:ilvl w:val="0"/>
          <w:numId w:val="0"/>
        </w:numPr>
        <w:tabs>
          <w:tab w:val="clear" w:pos="720"/>
          <w:tab w:val="left" w:pos="1440" w:leader="none"/>
        </w:tabs>
        <w:snapToGrid w:val="false"/>
        <w:spacing w:lineRule="auto" w:line="276" w:before="0" w:after="0"/>
        <w:ind w:left="360" w:hanging="0"/>
        <w:contextualSpacing/>
        <w:jc w:val="center"/>
        <w:rPr>
          <w:rFonts w:eastAsia="Times New Roman" w:cs="Arial"/>
          <w:b/>
          <w:b/>
          <w:bCs/>
          <w:i w:val="false"/>
          <w:i w:val="false"/>
          <w:iCs w:val="false"/>
          <w:color w:val="000000"/>
          <w:kern w:val="0"/>
          <w:sz w:val="20"/>
          <w:szCs w:val="20"/>
          <w:lang w:val="pt-BR" w:eastAsia="ar-SA" w:bidi="ar-SA"/>
        </w:rPr>
      </w:pPr>
      <w:r>
        <w:rPr>
          <w:rFonts w:eastAsia="Times New Roman" w:cs="Arial"/>
          <w:b/>
          <w:bCs/>
          <w:i w:val="false"/>
          <w:iCs w:val="false"/>
          <w:color w:val="000000"/>
          <w:kern w:val="0"/>
          <w:sz w:val="20"/>
          <w:szCs w:val="20"/>
          <w:lang w:val="pt-BR" w:eastAsia="ar-SA" w:bidi="ar-SA"/>
        </w:rPr>
      </w:r>
    </w:p>
    <w:p>
      <w:pPr>
        <w:pStyle w:val="Corpodotexto"/>
        <w:numPr>
          <w:ilvl w:val="0"/>
          <w:numId w:val="364"/>
        </w:numPr>
        <w:rPr>
          <w:b/>
          <w:b/>
          <w:bCs/>
        </w:rPr>
      </w:pPr>
      <w:bookmarkStart w:id="21" w:name="__RefHeading___Toc18924_1666312233"/>
      <w:bookmarkEnd w:id="21"/>
      <w:r>
        <w:rPr>
          <w:b/>
          <w:bCs/>
          <w:sz w:val="20"/>
        </w:rPr>
        <w:t>DAS</w:t>
      </w:r>
      <w:r>
        <w:rPr>
          <w:b/>
          <w:bCs/>
          <w:spacing w:val="1"/>
          <w:sz w:val="20"/>
        </w:rPr>
        <w:t xml:space="preserve"> </w:t>
      </w:r>
      <w:r>
        <w:rPr>
          <w:b/>
          <w:bCs/>
          <w:sz w:val="20"/>
        </w:rPr>
        <w:t>CONDIÇÕES</w:t>
      </w:r>
      <w:r>
        <w:rPr>
          <w:b/>
          <w:bCs/>
          <w:spacing w:val="1"/>
          <w:sz w:val="20"/>
        </w:rPr>
        <w:t xml:space="preserve"> </w:t>
      </w:r>
      <w:r>
        <w:rPr>
          <w:b/>
          <w:bCs/>
          <w:sz w:val="20"/>
        </w:rPr>
        <w:t>GERAIS</w:t>
      </w:r>
      <w:r>
        <w:rPr>
          <w:b/>
          <w:bCs/>
          <w:spacing w:val="1"/>
          <w:sz w:val="20"/>
        </w:rPr>
        <w:t xml:space="preserve"> </w:t>
      </w:r>
      <w:r>
        <w:rPr>
          <w:b/>
          <w:bCs/>
          <w:sz w:val="20"/>
        </w:rPr>
        <w:t>DA</w:t>
      </w:r>
      <w:r>
        <w:rPr>
          <w:b/>
          <w:bCs/>
          <w:spacing w:val="1"/>
          <w:sz w:val="20"/>
        </w:rPr>
        <w:t xml:space="preserve"> </w:t>
      </w:r>
      <w:r>
        <w:rPr>
          <w:b/>
          <w:bCs/>
          <w:sz w:val="20"/>
        </w:rPr>
        <w:t>CONTRATAÇÃO</w:t>
      </w:r>
      <w:r>
        <w:rPr>
          <w:b/>
          <w:bCs/>
          <w:spacing w:val="1"/>
          <w:sz w:val="20"/>
        </w:rPr>
        <w:t xml:space="preserve"> </w:t>
      </w:r>
      <w:r>
        <w:rPr>
          <w:b/>
          <w:bCs/>
          <w:sz w:val="20"/>
        </w:rPr>
        <w:t>(art.</w:t>
      </w:r>
      <w:r>
        <w:rPr>
          <w:b/>
          <w:bCs/>
          <w:spacing w:val="1"/>
          <w:sz w:val="20"/>
        </w:rPr>
        <w:t xml:space="preserve"> </w:t>
      </w:r>
      <w:r>
        <w:rPr>
          <w:b/>
          <w:bCs/>
          <w:sz w:val="20"/>
        </w:rPr>
        <w:t>6º,</w:t>
      </w:r>
      <w:r>
        <w:rPr>
          <w:b/>
          <w:bCs/>
          <w:spacing w:val="1"/>
          <w:sz w:val="20"/>
        </w:rPr>
        <w:t xml:space="preserve"> </w:t>
      </w:r>
      <w:r>
        <w:rPr>
          <w:b/>
          <w:bCs/>
          <w:sz w:val="20"/>
        </w:rPr>
        <w:t>XXIII,</w:t>
      </w:r>
      <w:r>
        <w:rPr>
          <w:b/>
          <w:bCs/>
          <w:spacing w:val="1"/>
          <w:sz w:val="20"/>
        </w:rPr>
        <w:t xml:space="preserve"> </w:t>
      </w:r>
      <w:r>
        <w:rPr>
          <w:b/>
          <w:bCs/>
          <w:sz w:val="20"/>
        </w:rPr>
        <w:t>“a”</w:t>
      </w:r>
      <w:r>
        <w:rPr>
          <w:b/>
          <w:bCs/>
          <w:spacing w:val="1"/>
          <w:sz w:val="20"/>
        </w:rPr>
        <w:t xml:space="preserve"> </w:t>
      </w:r>
      <w:r>
        <w:rPr>
          <w:b/>
          <w:bCs/>
          <w:sz w:val="20"/>
        </w:rPr>
        <w:t>e</w:t>
      </w:r>
      <w:r>
        <w:rPr>
          <w:b/>
          <w:bCs/>
          <w:spacing w:val="1"/>
          <w:sz w:val="20"/>
        </w:rPr>
        <w:t xml:space="preserve"> </w:t>
      </w:r>
      <w:r>
        <w:rPr>
          <w:b/>
          <w:bCs/>
          <w:sz w:val="20"/>
        </w:rPr>
        <w:t>“i”</w:t>
      </w:r>
      <w:r>
        <w:rPr>
          <w:b/>
          <w:bCs/>
          <w:spacing w:val="1"/>
          <w:sz w:val="20"/>
        </w:rPr>
        <w:t xml:space="preserve"> </w:t>
      </w:r>
      <w:r>
        <w:rPr>
          <w:b/>
          <w:bCs/>
          <w:sz w:val="20"/>
        </w:rPr>
        <w:t>da</w:t>
      </w:r>
      <w:r>
        <w:rPr>
          <w:b/>
          <w:bCs/>
          <w:spacing w:val="1"/>
          <w:sz w:val="20"/>
        </w:rPr>
        <w:t xml:space="preserve"> </w:t>
      </w:r>
      <w:r>
        <w:rPr>
          <w:b/>
          <w:bCs/>
          <w:sz w:val="20"/>
        </w:rPr>
        <w:t>Lei</w:t>
      </w:r>
      <w:r>
        <w:rPr>
          <w:b/>
          <w:bCs/>
          <w:spacing w:val="55"/>
          <w:sz w:val="20"/>
        </w:rPr>
        <w:t xml:space="preserve"> </w:t>
      </w:r>
      <w:r>
        <w:rPr>
          <w:b/>
          <w:bCs/>
          <w:sz w:val="20"/>
        </w:rPr>
        <w:t>n.</w:t>
      </w:r>
      <w:r>
        <w:rPr>
          <w:b/>
          <w:bCs/>
          <w:spacing w:val="1"/>
          <w:sz w:val="20"/>
        </w:rPr>
        <w:t xml:space="preserve"> </w:t>
      </w:r>
      <w:r>
        <w:rPr>
          <w:b/>
          <w:bCs/>
          <w:sz w:val="20"/>
        </w:rPr>
        <w:t>14.133/2021).</w:t>
      </w:r>
      <w:bookmarkStart w:id="22" w:name="_Toc1183808991"/>
      <w:r>
        <w:rPr>
          <w:b/>
          <w:bCs/>
        </w:rPr>
        <w:t xml:space="preserve"> </w:t>
      </w:r>
      <w:bookmarkEnd w:id="22"/>
    </w:p>
    <w:p>
      <w:pPr>
        <w:pStyle w:val="ListParagraph"/>
        <w:keepNext w:val="false"/>
        <w:widowControl/>
        <w:numPr>
          <w:ilvl w:val="1"/>
          <w:numId w:val="365"/>
        </w:numPr>
        <w:shd w:val="clear" w:color="auto" w:fill="auto"/>
        <w:suppressAutoHyphens w:val="true"/>
        <w:bidi w:val="0"/>
        <w:spacing w:lineRule="auto" w:line="276" w:before="0" w:after="0"/>
        <w:ind w:left="397" w:right="567" w:hanging="340"/>
        <w:contextualSpacing/>
        <w:jc w:val="both"/>
        <w:rPr>
          <w:rFonts w:ascii="Arial" w:hAnsi="Arial"/>
          <w:sz w:val="20"/>
        </w:rPr>
      </w:pPr>
      <w:r>
        <w:rPr>
          <w:rFonts w:eastAsia="WenQuanYi Micro Hei" w:cs="Arial"/>
          <w:b w:val="false"/>
          <w:i w:val="false"/>
          <w:caps w:val="false"/>
          <w:smallCaps w:val="false"/>
          <w:color w:val="000000" w:themeColor="text1"/>
          <w:spacing w:val="0"/>
          <w:kern w:val="0"/>
          <w:sz w:val="20"/>
          <w:szCs w:val="20"/>
          <w:lang w:val="pt-BR" w:eastAsia="zh-CN" w:bidi="hi-IN"/>
        </w:rPr>
        <w:t xml:space="preserve"> </w:t>
      </w:r>
      <w:r>
        <w:rPr>
          <w:rFonts w:eastAsia="WenQuanYi Micro Hei" w:cs="Arial"/>
          <w:b w:val="false"/>
          <w:i w:val="false"/>
          <w:caps w:val="false"/>
          <w:smallCaps w:val="false"/>
          <w:color w:val="000000" w:themeColor="text1"/>
          <w:spacing w:val="0"/>
          <w:kern w:val="0"/>
          <w:sz w:val="20"/>
          <w:szCs w:val="20"/>
          <w:lang w:val="pt-BR" w:eastAsia="zh-CN" w:bidi="hi-IN"/>
        </w:rPr>
        <w:t>Aquisição de bebidas e materiais de análise sensorial para uso em atividades de ensino de</w:t>
      </w:r>
      <w:r>
        <w:rPr>
          <w:rFonts w:eastAsia="WenQuanYi Micro Hei" w:cs="Arial"/>
          <w:b w:val="false"/>
          <w:i w:val="false"/>
          <w:caps w:val="false"/>
          <w:smallCaps w:val="false"/>
          <w:color w:val="000000" w:themeColor="text1"/>
          <w:spacing w:val="1"/>
          <w:kern w:val="0"/>
          <w:sz w:val="20"/>
          <w:szCs w:val="20"/>
          <w:lang w:val="pt-BR" w:eastAsia="zh-CN" w:bidi="hi-IN"/>
        </w:rPr>
        <w:t xml:space="preserve"> </w:t>
      </w:r>
      <w:r>
        <w:rPr>
          <w:rFonts w:eastAsia="WenQuanYi Micro Hei" w:cs="Arial"/>
          <w:b w:val="false"/>
          <w:i w:val="false"/>
          <w:caps w:val="false"/>
          <w:smallCaps w:val="false"/>
          <w:color w:val="000000" w:themeColor="text1"/>
          <w:spacing w:val="0"/>
          <w:kern w:val="0"/>
          <w:sz w:val="20"/>
          <w:szCs w:val="20"/>
          <w:lang w:val="pt-BR" w:eastAsia="zh-CN" w:bidi="hi-IN"/>
        </w:rPr>
        <w:t>análise sensorial nos laboratórios de Produção de Vinhos e de Análise Sensorial do Campus</w:t>
      </w:r>
      <w:r>
        <w:rPr>
          <w:rFonts w:eastAsia="WenQuanYi Micro Hei" w:cs="Arial"/>
          <w:b w:val="false"/>
          <w:i w:val="false"/>
          <w:caps w:val="false"/>
          <w:smallCaps w:val="false"/>
          <w:color w:val="000000" w:themeColor="text1"/>
          <w:spacing w:val="1"/>
          <w:kern w:val="0"/>
          <w:sz w:val="20"/>
          <w:szCs w:val="20"/>
          <w:lang w:val="pt-BR" w:eastAsia="zh-CN" w:bidi="hi-IN"/>
        </w:rPr>
        <w:t xml:space="preserve"> </w:t>
      </w:r>
      <w:r>
        <w:rPr>
          <w:rFonts w:eastAsia="WenQuanYi Micro Hei" w:cs="Arial"/>
          <w:b w:val="false"/>
          <w:i w:val="false"/>
          <w:caps w:val="false"/>
          <w:smallCaps w:val="false"/>
          <w:color w:val="000000" w:themeColor="text1"/>
          <w:spacing w:val="0"/>
          <w:kern w:val="0"/>
          <w:sz w:val="20"/>
          <w:szCs w:val="20"/>
          <w:lang w:val="pt-BR" w:eastAsia="zh-CN" w:bidi="hi-IN"/>
        </w:rPr>
        <w:t>Pelotas-Visconde</w:t>
      </w:r>
      <w:r>
        <w:rPr>
          <w:rFonts w:eastAsia="WenQuanYi Micro Hei" w:cs="Arial"/>
          <w:b w:val="false"/>
          <w:i w:val="false"/>
          <w:caps w:val="false"/>
          <w:smallCaps w:val="false"/>
          <w:color w:val="000000" w:themeColor="text1"/>
          <w:spacing w:val="1"/>
          <w:kern w:val="0"/>
          <w:sz w:val="20"/>
          <w:szCs w:val="20"/>
          <w:lang w:val="pt-BR" w:eastAsia="zh-CN" w:bidi="hi-IN"/>
        </w:rPr>
        <w:t xml:space="preserve"> </w:t>
      </w:r>
      <w:r>
        <w:rPr>
          <w:rFonts w:eastAsia="WenQuanYi Micro Hei" w:cs="Arial"/>
          <w:b w:val="false"/>
          <w:i w:val="false"/>
          <w:caps w:val="false"/>
          <w:smallCaps w:val="false"/>
          <w:color w:val="000000" w:themeColor="text1"/>
          <w:spacing w:val="0"/>
          <w:kern w:val="0"/>
          <w:sz w:val="20"/>
          <w:szCs w:val="20"/>
          <w:lang w:val="pt-BR" w:eastAsia="zh-CN" w:bidi="hi-IN"/>
        </w:rPr>
        <w:t>da</w:t>
      </w:r>
      <w:r>
        <w:rPr>
          <w:rFonts w:eastAsia="WenQuanYi Micro Hei" w:cs="Arial"/>
          <w:b w:val="false"/>
          <w:i w:val="false"/>
          <w:caps w:val="false"/>
          <w:smallCaps w:val="false"/>
          <w:color w:val="000000" w:themeColor="text1"/>
          <w:spacing w:val="1"/>
          <w:kern w:val="0"/>
          <w:sz w:val="20"/>
          <w:szCs w:val="20"/>
          <w:lang w:val="pt-BR" w:eastAsia="zh-CN" w:bidi="hi-IN"/>
        </w:rPr>
        <w:t xml:space="preserve"> </w:t>
      </w:r>
      <w:r>
        <w:rPr>
          <w:rFonts w:eastAsia="WenQuanYi Micro Hei" w:cs="Arial"/>
          <w:b w:val="false"/>
          <w:i w:val="false"/>
          <w:caps w:val="false"/>
          <w:smallCaps w:val="false"/>
          <w:color w:val="000000" w:themeColor="text1"/>
          <w:spacing w:val="0"/>
          <w:kern w:val="0"/>
          <w:sz w:val="20"/>
          <w:szCs w:val="20"/>
          <w:lang w:val="pt-BR" w:eastAsia="zh-CN" w:bidi="hi-IN"/>
        </w:rPr>
        <w:t>Graça</w:t>
      </w:r>
      <w:r>
        <w:rPr>
          <w:rFonts w:eastAsia="WenQuanYi Micro Hei" w:cs="Arial"/>
          <w:b w:val="false"/>
          <w:i w:val="false"/>
          <w:caps w:val="false"/>
          <w:smallCaps w:val="false"/>
          <w:color w:val="000000" w:themeColor="text1"/>
          <w:spacing w:val="1"/>
          <w:kern w:val="0"/>
          <w:sz w:val="20"/>
          <w:szCs w:val="20"/>
          <w:lang w:val="pt-BR" w:eastAsia="zh-CN" w:bidi="hi-IN"/>
        </w:rPr>
        <w:t xml:space="preserve"> </w:t>
      </w:r>
      <w:r>
        <w:rPr>
          <w:rFonts w:eastAsia="WenQuanYi Micro Hei" w:cs="Arial"/>
          <w:b w:val="false"/>
          <w:i w:val="false"/>
          <w:caps w:val="false"/>
          <w:smallCaps w:val="false"/>
          <w:color w:val="000000" w:themeColor="text1"/>
          <w:spacing w:val="0"/>
          <w:kern w:val="0"/>
          <w:sz w:val="20"/>
          <w:szCs w:val="20"/>
          <w:lang w:val="pt-BR" w:eastAsia="zh-CN" w:bidi="hi-IN"/>
        </w:rPr>
        <w:t>do</w:t>
      </w:r>
      <w:r>
        <w:rPr>
          <w:rFonts w:eastAsia="WenQuanYi Micro Hei" w:cs="Arial"/>
          <w:b w:val="false"/>
          <w:i w:val="false"/>
          <w:caps w:val="false"/>
          <w:smallCaps w:val="false"/>
          <w:color w:val="000000" w:themeColor="text1"/>
          <w:spacing w:val="1"/>
          <w:kern w:val="0"/>
          <w:sz w:val="20"/>
          <w:szCs w:val="20"/>
          <w:lang w:val="pt-BR" w:eastAsia="zh-CN" w:bidi="hi-IN"/>
        </w:rPr>
        <w:t xml:space="preserve"> </w:t>
      </w:r>
      <w:r>
        <w:rPr>
          <w:rFonts w:eastAsia="WenQuanYi Micro Hei" w:cs="Arial"/>
          <w:b w:val="false"/>
          <w:i w:val="false"/>
          <w:caps w:val="false"/>
          <w:smallCaps w:val="false"/>
          <w:color w:val="000000" w:themeColor="text1"/>
          <w:spacing w:val="0"/>
          <w:kern w:val="0"/>
          <w:sz w:val="20"/>
          <w:szCs w:val="20"/>
          <w:lang w:val="pt-BR" w:eastAsia="zh-CN" w:bidi="hi-IN"/>
        </w:rPr>
        <w:t>IFSUL,</w:t>
      </w:r>
      <w:r>
        <w:rPr>
          <w:rFonts w:eastAsia="WenQuanYi Micro Hei" w:cs="Arial"/>
          <w:b w:val="false"/>
          <w:i w:val="false"/>
          <w:caps w:val="false"/>
          <w:smallCaps w:val="false"/>
          <w:color w:val="000000" w:themeColor="text1"/>
          <w:spacing w:val="1"/>
          <w:kern w:val="0"/>
          <w:sz w:val="20"/>
          <w:szCs w:val="20"/>
          <w:lang w:val="pt-BR" w:eastAsia="zh-CN" w:bidi="hi-IN"/>
        </w:rPr>
        <w:t xml:space="preserve"> </w:t>
      </w:r>
      <w:r>
        <w:rPr>
          <w:rFonts w:eastAsia="WenQuanYi Micro Hei" w:cs="Arial"/>
          <w:b w:val="false"/>
          <w:i w:val="false"/>
          <w:caps w:val="false"/>
          <w:smallCaps w:val="false"/>
          <w:color w:val="000000" w:themeColor="text1"/>
          <w:spacing w:val="0"/>
          <w:kern w:val="0"/>
          <w:sz w:val="20"/>
          <w:szCs w:val="20"/>
          <w:lang w:val="pt-BR" w:eastAsia="zh-CN" w:bidi="hi-IN"/>
        </w:rPr>
        <w:t>nos termos da tabela abaixo, conforme condições e</w:t>
      </w:r>
      <w:r>
        <w:rPr>
          <w:rFonts w:eastAsia="WenQuanYi Micro Hei" w:cs="Arial"/>
          <w:b w:val="false"/>
          <w:i w:val="false"/>
          <w:caps w:val="false"/>
          <w:smallCaps w:val="false"/>
          <w:color w:val="000000" w:themeColor="text1"/>
          <w:spacing w:val="1"/>
          <w:kern w:val="0"/>
          <w:sz w:val="20"/>
          <w:szCs w:val="20"/>
          <w:lang w:val="pt-BR" w:eastAsia="zh-CN" w:bidi="hi-IN"/>
        </w:rPr>
        <w:t xml:space="preserve"> </w:t>
      </w:r>
      <w:r>
        <w:rPr>
          <w:rFonts w:eastAsia="WenQuanYi Micro Hei" w:cs="Arial"/>
          <w:b w:val="false"/>
          <w:i w:val="false"/>
          <w:caps w:val="false"/>
          <w:smallCaps w:val="false"/>
          <w:color w:val="000000" w:themeColor="text1"/>
          <w:spacing w:val="0"/>
          <w:kern w:val="0"/>
          <w:sz w:val="20"/>
          <w:szCs w:val="20"/>
          <w:lang w:val="pt-BR" w:eastAsia="zh-CN" w:bidi="hi-IN"/>
        </w:rPr>
        <w:t>exigências</w:t>
      </w:r>
      <w:r>
        <w:rPr>
          <w:rFonts w:eastAsia="WenQuanYi Micro Hei" w:cs="Arial"/>
          <w:b w:val="false"/>
          <w:i w:val="false"/>
          <w:caps w:val="false"/>
          <w:smallCaps w:val="false"/>
          <w:color w:val="000000" w:themeColor="text1"/>
          <w:spacing w:val="-2"/>
          <w:kern w:val="0"/>
          <w:sz w:val="20"/>
          <w:szCs w:val="20"/>
          <w:lang w:val="pt-BR" w:eastAsia="zh-CN" w:bidi="hi-IN"/>
        </w:rPr>
        <w:t xml:space="preserve"> </w:t>
      </w:r>
      <w:r>
        <w:rPr>
          <w:rFonts w:eastAsia="WenQuanYi Micro Hei" w:cs="Arial"/>
          <w:b w:val="false"/>
          <w:i w:val="false"/>
          <w:caps w:val="false"/>
          <w:smallCaps w:val="false"/>
          <w:color w:val="000000" w:themeColor="text1"/>
          <w:spacing w:val="0"/>
          <w:kern w:val="0"/>
          <w:sz w:val="20"/>
          <w:szCs w:val="20"/>
          <w:lang w:val="pt-BR" w:eastAsia="zh-CN" w:bidi="hi-IN"/>
        </w:rPr>
        <w:t>estabelecidas</w:t>
      </w:r>
      <w:r>
        <w:rPr>
          <w:rFonts w:eastAsia="WenQuanYi Micro Hei" w:cs="Arial"/>
          <w:b w:val="false"/>
          <w:i w:val="false"/>
          <w:caps w:val="false"/>
          <w:smallCaps w:val="false"/>
          <w:color w:val="000000" w:themeColor="text1"/>
          <w:spacing w:val="-1"/>
          <w:kern w:val="0"/>
          <w:sz w:val="20"/>
          <w:szCs w:val="20"/>
          <w:lang w:val="pt-BR" w:eastAsia="zh-CN" w:bidi="hi-IN"/>
        </w:rPr>
        <w:t xml:space="preserve"> </w:t>
      </w:r>
      <w:r>
        <w:rPr>
          <w:rFonts w:eastAsia="WenQuanYi Micro Hei" w:cs="Arial"/>
          <w:b w:val="false"/>
          <w:i w:val="false"/>
          <w:caps w:val="false"/>
          <w:smallCaps w:val="false"/>
          <w:color w:val="000000" w:themeColor="text1"/>
          <w:spacing w:val="0"/>
          <w:kern w:val="0"/>
          <w:sz w:val="20"/>
          <w:szCs w:val="20"/>
          <w:lang w:val="pt-BR" w:eastAsia="zh-CN" w:bidi="hi-IN"/>
        </w:rPr>
        <w:t>neste</w:t>
      </w:r>
      <w:r>
        <w:rPr>
          <w:rFonts w:eastAsia="WenQuanYi Micro Hei" w:cs="Arial"/>
          <w:b w:val="false"/>
          <w:i w:val="false"/>
          <w:caps w:val="false"/>
          <w:smallCaps w:val="false"/>
          <w:color w:val="000000" w:themeColor="text1"/>
          <w:spacing w:val="-2"/>
          <w:kern w:val="0"/>
          <w:sz w:val="20"/>
          <w:szCs w:val="20"/>
          <w:lang w:val="pt-BR" w:eastAsia="zh-CN" w:bidi="hi-IN"/>
        </w:rPr>
        <w:t xml:space="preserve"> </w:t>
      </w:r>
      <w:r>
        <w:rPr>
          <w:rFonts w:eastAsia="WenQuanYi Micro Hei" w:cs="Arial"/>
          <w:b w:val="false"/>
          <w:i w:val="false"/>
          <w:caps w:val="false"/>
          <w:smallCaps w:val="false"/>
          <w:color w:val="000000" w:themeColor="text1"/>
          <w:spacing w:val="0"/>
          <w:kern w:val="0"/>
          <w:sz w:val="20"/>
          <w:szCs w:val="20"/>
          <w:lang w:val="pt-BR" w:eastAsia="zh-CN" w:bidi="hi-IN"/>
        </w:rPr>
        <w:t>instrumento.</w:t>
      </w:r>
    </w:p>
    <w:p>
      <w:pPr>
        <w:pStyle w:val="ListParagraph"/>
        <w:widowControl/>
        <w:numPr>
          <w:ilvl w:val="0"/>
          <w:numId w:val="0"/>
        </w:numPr>
        <w:shd w:val="clear" w:color="auto" w:fill="auto"/>
        <w:suppressAutoHyphens w:val="true"/>
        <w:bidi w:val="0"/>
        <w:spacing w:lineRule="auto" w:line="276" w:before="0" w:after="0"/>
        <w:ind w:left="915" w:right="567" w:hanging="0"/>
        <w:contextualSpacing/>
        <w:jc w:val="both"/>
        <w:rPr>
          <w:rFonts w:ascii="Arial" w:hAnsi="Arial"/>
          <w:sz w:val="20"/>
        </w:rPr>
      </w:pPr>
      <w:r>
        <w:rPr>
          <w:sz w:val="20"/>
        </w:rPr>
      </w:r>
    </w:p>
    <w:tbl>
      <w:tblPr>
        <w:tblW w:w="8564" w:type="dxa"/>
        <w:jc w:val="left"/>
        <w:tblInd w:w="68" w:type="dxa"/>
        <w:tblLayout w:type="fixed"/>
        <w:tblCellMar>
          <w:top w:w="55" w:type="dxa"/>
          <w:left w:w="55" w:type="dxa"/>
          <w:bottom w:w="55" w:type="dxa"/>
          <w:right w:w="55" w:type="dxa"/>
        </w:tblCellMar>
        <w:tblLook w:val="01e0"/>
      </w:tblPr>
      <w:tblGrid>
        <w:gridCol w:w="505"/>
        <w:gridCol w:w="3408"/>
        <w:gridCol w:w="969"/>
        <w:gridCol w:w="844"/>
        <w:gridCol w:w="506"/>
        <w:gridCol w:w="1079"/>
        <w:gridCol w:w="1252"/>
      </w:tblGrid>
      <w:tr>
        <w:trPr>
          <w:trHeight w:val="627" w:hRule="atLeast"/>
        </w:trPr>
        <w:tc>
          <w:tcPr>
            <w:tcW w:w="505" w:type="dxa"/>
            <w:tcBorders>
              <w:top w:val="single" w:sz="4" w:space="0" w:color="000000"/>
              <w:left w:val="single" w:sz="4" w:space="0" w:color="000000"/>
              <w:bottom w:val="single" w:sz="4" w:space="0" w:color="000000"/>
            </w:tcBorders>
          </w:tcPr>
          <w:p>
            <w:pPr>
              <w:pStyle w:val="TableParagraph"/>
              <w:widowControl w:val="false"/>
              <w:suppressAutoHyphens w:val="true"/>
              <w:bidi w:val="0"/>
              <w:spacing w:lineRule="auto" w:line="240" w:before="124" w:after="0"/>
              <w:ind w:left="57" w:right="-57" w:hanging="113"/>
              <w:jc w:val="center"/>
              <w:rPr>
                <w:rFonts w:ascii="Arial" w:hAnsi="Arial"/>
                <w:b/>
                <w:b/>
                <w:bCs/>
                <w:i w:val="false"/>
                <w:i w:val="false"/>
                <w:iCs w:val="false"/>
                <w:strike w:val="false"/>
                <w:dstrike w:val="false"/>
                <w:outline w:val="false"/>
                <w:shadow w:val="false"/>
                <w:color w:val="000000"/>
                <w:sz w:val="18"/>
                <w:szCs w:val="18"/>
                <w:u w:val="none"/>
              </w:rPr>
            </w:pPr>
            <w:r>
              <w:rPr>
                <w:rFonts w:ascii="Arial" w:hAnsi="Arial"/>
                <w:b/>
                <w:bCs/>
                <w:i w:val="false"/>
                <w:iCs w:val="false"/>
                <w:strike w:val="false"/>
                <w:dstrike w:val="false"/>
                <w:outline w:val="false"/>
                <w:shadow w:val="false"/>
                <w:color w:val="000000"/>
                <w:sz w:val="18"/>
                <w:szCs w:val="18"/>
                <w:u w:val="none"/>
              </w:rPr>
              <w:t>Item</w:t>
            </w:r>
          </w:p>
        </w:tc>
        <w:tc>
          <w:tcPr>
            <w:tcW w:w="3408" w:type="dxa"/>
            <w:tcBorders>
              <w:top w:val="single" w:sz="4" w:space="0" w:color="000000"/>
              <w:left w:val="single" w:sz="4" w:space="0" w:color="000000"/>
              <w:bottom w:val="single" w:sz="4" w:space="0" w:color="000000"/>
            </w:tcBorders>
          </w:tcPr>
          <w:p>
            <w:pPr>
              <w:pStyle w:val="TableParagraph"/>
              <w:widowControl w:val="false"/>
              <w:suppressAutoHyphens w:val="true"/>
              <w:bidi w:val="0"/>
              <w:spacing w:lineRule="auto" w:line="240" w:before="124" w:after="0"/>
              <w:ind w:left="0" w:right="0" w:hanging="57"/>
              <w:jc w:val="center"/>
              <w:rPr>
                <w:rFonts w:ascii="Arial" w:hAnsi="Arial"/>
                <w:b/>
                <w:b/>
                <w:bCs/>
                <w:i w:val="false"/>
                <w:i w:val="false"/>
                <w:iCs w:val="false"/>
                <w:strike w:val="false"/>
                <w:dstrike w:val="false"/>
                <w:outline w:val="false"/>
                <w:shadow w:val="false"/>
                <w:color w:val="000000"/>
                <w:sz w:val="18"/>
                <w:szCs w:val="18"/>
                <w:u w:val="none"/>
              </w:rPr>
            </w:pPr>
            <w:r>
              <w:rPr>
                <w:rFonts w:ascii="Arial" w:hAnsi="Arial"/>
                <w:b/>
                <w:bCs/>
                <w:i w:val="false"/>
                <w:iCs w:val="false"/>
                <w:strike w:val="false"/>
                <w:dstrike w:val="false"/>
                <w:outline w:val="false"/>
                <w:shadow w:val="false"/>
                <w:color w:val="000000"/>
                <w:sz w:val="18"/>
                <w:szCs w:val="18"/>
                <w:u w:val="none"/>
              </w:rPr>
              <w:t>Especificação</w:t>
            </w:r>
          </w:p>
        </w:tc>
        <w:tc>
          <w:tcPr>
            <w:tcW w:w="969" w:type="dxa"/>
            <w:tcBorders>
              <w:top w:val="single" w:sz="4" w:space="0" w:color="000000"/>
              <w:left w:val="single" w:sz="4" w:space="0" w:color="000000"/>
              <w:bottom w:val="single" w:sz="4" w:space="0" w:color="000000"/>
            </w:tcBorders>
          </w:tcPr>
          <w:p>
            <w:pPr>
              <w:pStyle w:val="TableParagraph"/>
              <w:widowControl w:val="false"/>
              <w:spacing w:before="124" w:after="0"/>
              <w:ind w:left="0" w:right="35" w:hanging="0"/>
              <w:jc w:val="center"/>
              <w:rPr>
                <w:rFonts w:ascii="Arial" w:hAnsi="Arial"/>
                <w:b/>
                <w:b/>
                <w:bCs/>
                <w:i w:val="false"/>
                <w:i w:val="false"/>
                <w:iCs w:val="false"/>
                <w:strike w:val="false"/>
                <w:dstrike w:val="false"/>
                <w:outline w:val="false"/>
                <w:shadow w:val="false"/>
                <w:color w:val="000000"/>
                <w:sz w:val="18"/>
                <w:szCs w:val="18"/>
                <w:u w:val="none"/>
              </w:rPr>
            </w:pPr>
            <w:r>
              <w:rPr>
                <w:rFonts w:ascii="Arial" w:hAnsi="Arial"/>
                <w:b/>
                <w:bCs/>
                <w:i w:val="false"/>
                <w:iCs w:val="false"/>
                <w:strike w:val="false"/>
                <w:dstrike w:val="false"/>
                <w:outline w:val="false"/>
                <w:shadow w:val="false"/>
                <w:color w:val="000000"/>
                <w:sz w:val="18"/>
                <w:szCs w:val="18"/>
                <w:u w:val="none"/>
              </w:rPr>
              <w:t>CATMAT</w:t>
            </w:r>
          </w:p>
        </w:tc>
        <w:tc>
          <w:tcPr>
            <w:tcW w:w="844" w:type="dxa"/>
            <w:tcBorders>
              <w:top w:val="single" w:sz="4" w:space="0" w:color="000000"/>
              <w:left w:val="single" w:sz="4" w:space="0" w:color="000000"/>
              <w:bottom w:val="single" w:sz="4" w:space="0" w:color="000000"/>
            </w:tcBorders>
          </w:tcPr>
          <w:p>
            <w:pPr>
              <w:pStyle w:val="TableParagraph"/>
              <w:widowControl w:val="false"/>
              <w:spacing w:before="124" w:after="0"/>
              <w:ind w:left="86" w:right="0" w:hanging="0"/>
              <w:jc w:val="center"/>
              <w:rPr>
                <w:rFonts w:ascii="Arial" w:hAnsi="Arial"/>
                <w:b/>
                <w:b/>
                <w:bCs/>
                <w:i w:val="false"/>
                <w:i w:val="false"/>
                <w:iCs w:val="false"/>
                <w:strike w:val="false"/>
                <w:dstrike w:val="false"/>
                <w:outline w:val="false"/>
                <w:shadow w:val="false"/>
                <w:color w:val="000000"/>
                <w:sz w:val="18"/>
                <w:szCs w:val="18"/>
                <w:u w:val="none"/>
              </w:rPr>
            </w:pPr>
            <w:r>
              <w:rPr>
                <w:rFonts w:ascii="Arial" w:hAnsi="Arial"/>
                <w:b/>
                <w:bCs/>
                <w:i w:val="false"/>
                <w:iCs w:val="false"/>
                <w:strike w:val="false"/>
                <w:dstrike w:val="false"/>
                <w:outline w:val="false"/>
                <w:shadow w:val="false"/>
                <w:color w:val="000000"/>
                <w:sz w:val="18"/>
                <w:szCs w:val="18"/>
                <w:u w:val="none"/>
              </w:rPr>
              <w:t>Und. de medida</w:t>
            </w:r>
          </w:p>
        </w:tc>
        <w:tc>
          <w:tcPr>
            <w:tcW w:w="506" w:type="dxa"/>
            <w:tcBorders>
              <w:top w:val="single" w:sz="4" w:space="0" w:color="000000"/>
              <w:left w:val="single" w:sz="4" w:space="0" w:color="000000"/>
              <w:bottom w:val="single" w:sz="4" w:space="0" w:color="000000"/>
            </w:tcBorders>
          </w:tcPr>
          <w:p>
            <w:pPr>
              <w:pStyle w:val="TableParagraph"/>
              <w:widowControl w:val="false"/>
              <w:spacing w:before="124" w:after="0"/>
              <w:ind w:left="16" w:right="4" w:hanging="0"/>
              <w:jc w:val="center"/>
              <w:rPr>
                <w:rFonts w:ascii="Arial" w:hAnsi="Arial" w:eastAsia="Arial MT" w:cs="Arial MT"/>
                <w:b/>
                <w:b/>
                <w:bCs/>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i w:val="false"/>
                <w:iCs w:val="false"/>
                <w:strike w:val="false"/>
                <w:dstrike w:val="false"/>
                <w:outline w:val="false"/>
                <w:shadow w:val="false"/>
                <w:color w:val="000000"/>
                <w:kern w:val="0"/>
                <w:sz w:val="18"/>
                <w:szCs w:val="18"/>
                <w:u w:val="none"/>
                <w:lang w:val="pt-PT" w:eastAsia="en-US" w:bidi="ar-SA"/>
              </w:rPr>
              <w:t>Qtd.</w:t>
            </w:r>
          </w:p>
        </w:tc>
        <w:tc>
          <w:tcPr>
            <w:tcW w:w="1079" w:type="dxa"/>
            <w:tcBorders>
              <w:top w:val="single" w:sz="4" w:space="0" w:color="000000"/>
              <w:left w:val="single" w:sz="4" w:space="0" w:color="000000"/>
              <w:bottom w:val="single" w:sz="4" w:space="0" w:color="000000"/>
            </w:tcBorders>
          </w:tcPr>
          <w:p>
            <w:pPr>
              <w:pStyle w:val="Normal"/>
              <w:widowControl w:val="false"/>
              <w:spacing w:lineRule="auto" w:line="276" w:before="5" w:after="0"/>
              <w:ind w:left="60" w:right="43" w:hanging="0"/>
              <w:jc w:val="center"/>
              <w:rPr>
                <w:rFonts w:ascii="Arial" w:hAnsi="Arial" w:eastAsia="Times New Roman" w:cs="Arial"/>
                <w:b/>
                <w:b/>
                <w:bCs/>
                <w:i w:val="false"/>
                <w:i w:val="false"/>
                <w:iCs w:val="false"/>
                <w:strike w:val="false"/>
                <w:dstrike w:val="false"/>
                <w:outline w:val="false"/>
                <w:shadow w:val="false"/>
                <w:color w:val="000000"/>
                <w:kern w:val="0"/>
                <w:sz w:val="18"/>
                <w:szCs w:val="18"/>
                <w:u w:val="none"/>
                <w:lang w:val="pt-BR" w:eastAsia="pt-BR" w:bidi="ar-SA"/>
              </w:rPr>
            </w:pPr>
            <w:r>
              <w:rPr>
                <w:rFonts w:eastAsia="Times New Roman" w:cs="Arial"/>
                <w:b/>
                <w:bCs/>
                <w:i w:val="false"/>
                <w:iCs w:val="false"/>
                <w:strike w:val="false"/>
                <w:dstrike w:val="false"/>
                <w:outline w:val="false"/>
                <w:shadow w:val="false"/>
                <w:color w:val="000000"/>
                <w:kern w:val="0"/>
                <w:sz w:val="18"/>
                <w:szCs w:val="18"/>
                <w:u w:val="none"/>
                <w:lang w:val="pt-BR" w:eastAsia="pt-BR" w:bidi="ar-SA"/>
              </w:rPr>
              <w:t>Valor Unit. Máx. Aceitável</w:t>
            </w:r>
          </w:p>
        </w:tc>
        <w:tc>
          <w:tcPr>
            <w:tcW w:w="125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5" w:after="0"/>
              <w:ind w:left="60" w:right="43" w:hanging="0"/>
              <w:jc w:val="center"/>
              <w:rPr>
                <w:rFonts w:ascii="Arial" w:hAnsi="Arial" w:eastAsia="Times New Roman" w:cs="Arial"/>
                <w:b/>
                <w:b/>
                <w:bCs/>
                <w:i w:val="false"/>
                <w:i w:val="false"/>
                <w:iCs w:val="false"/>
                <w:strike w:val="false"/>
                <w:dstrike w:val="false"/>
                <w:outline w:val="false"/>
                <w:shadow w:val="false"/>
                <w:color w:val="000000"/>
                <w:kern w:val="0"/>
                <w:sz w:val="18"/>
                <w:szCs w:val="18"/>
                <w:u w:val="none"/>
                <w:lang w:val="pt-BR" w:eastAsia="pt-BR" w:bidi="ar-SA"/>
              </w:rPr>
            </w:pPr>
            <w:r>
              <w:rPr>
                <w:rFonts w:eastAsia="Times New Roman" w:cs="Arial"/>
                <w:b/>
                <w:bCs/>
                <w:i w:val="false"/>
                <w:iCs w:val="false"/>
                <w:strike w:val="false"/>
                <w:dstrike w:val="false"/>
                <w:outline w:val="false"/>
                <w:shadow w:val="false"/>
                <w:color w:val="000000"/>
                <w:kern w:val="0"/>
                <w:sz w:val="18"/>
                <w:szCs w:val="18"/>
                <w:u w:val="none"/>
                <w:lang w:val="pt-BR" w:eastAsia="pt-BR" w:bidi="ar-SA"/>
              </w:rPr>
              <w:t>Valor Total. Máx. Aceitável</w:t>
            </w:r>
          </w:p>
        </w:tc>
      </w:tr>
      <w:tr>
        <w:trPr>
          <w:trHeight w:val="116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w:t>
            </w:r>
          </w:p>
        </w:tc>
        <w:tc>
          <w:tcPr>
            <w:tcW w:w="3408" w:type="dxa"/>
            <w:tcBorders>
              <w:left w:val="single" w:sz="4" w:space="0" w:color="000000"/>
              <w:bottom w:val="single" w:sz="4" w:space="0" w:color="000000"/>
            </w:tcBorders>
          </w:tcPr>
          <w:p>
            <w:pPr>
              <w:pStyle w:val="TableParagraph"/>
              <w:widowControl w:val="false"/>
              <w:spacing w:lineRule="auto" w:line="276"/>
              <w:ind w:left="45" w:right="13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 xml:space="preserve">Bebida Alcoólica. Tipo: </w:t>
            </w:r>
            <w:r>
              <w:rPr>
                <w:rFonts w:ascii="Arial" w:hAnsi="Arial"/>
                <w:b/>
                <w:bCs w:val="false"/>
                <w:i w:val="false"/>
                <w:iCs w:val="false"/>
                <w:strike w:val="false"/>
                <w:dstrike w:val="false"/>
                <w:outline w:val="false"/>
                <w:shadow w:val="false"/>
                <w:color w:val="000000"/>
                <w:sz w:val="18"/>
                <w:szCs w:val="18"/>
                <w:u w:val="none"/>
              </w:rPr>
              <w:t>Pisco</w:t>
            </w:r>
            <w:r>
              <w:rPr>
                <w:rFonts w:ascii="Arial" w:hAnsi="Arial"/>
                <w:b w:val="false"/>
                <w:bCs w:val="false"/>
                <w:i w:val="false"/>
                <w:iCs w:val="false"/>
                <w:strike w:val="false"/>
                <w:dstrike w:val="false"/>
                <w:outline w:val="false"/>
                <w:shadow w:val="false"/>
                <w:color w:val="000000"/>
                <w:sz w:val="18"/>
                <w:szCs w:val="18"/>
                <w:u w:val="none"/>
              </w:rPr>
              <w:t>. Bebida destilada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proveniente da destilação de vinho de uvas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aromáticas.</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Teor</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alcoólico:</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30</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40%.</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Procedência: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Peru ou Chile. Garrafa de vidro de 700 mL. Marca de referência: Capel</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483523</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R$ 142,76</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R$ 428,28</w:t>
            </w:r>
          </w:p>
        </w:tc>
      </w:tr>
      <w:tr>
        <w:trPr>
          <w:trHeight w:val="111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4"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2</w:t>
            </w:r>
          </w:p>
        </w:tc>
        <w:tc>
          <w:tcPr>
            <w:tcW w:w="3408" w:type="dxa"/>
            <w:tcBorders>
              <w:left w:val="single" w:sz="4" w:space="0" w:color="000000"/>
              <w:bottom w:val="single" w:sz="4" w:space="0" w:color="000000"/>
            </w:tcBorders>
          </w:tcPr>
          <w:p>
            <w:pPr>
              <w:pStyle w:val="TableParagraph"/>
              <w:widowControl w:val="false"/>
              <w:spacing w:lineRule="auto" w:line="276" w:before="88" w:after="0"/>
              <w:ind w:left="45" w:right="28"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pacing w:val="-1"/>
                <w:sz w:val="18"/>
                <w:szCs w:val="18"/>
                <w:u w:val="none"/>
              </w:rPr>
              <w:t xml:space="preserve">Bebida Alcoólica. O vinho </w:t>
            </w:r>
            <w:r>
              <w:rPr>
                <w:rFonts w:ascii="Arial" w:hAnsi="Arial"/>
                <w:b w:val="false"/>
                <w:bCs w:val="false"/>
                <w:i w:val="false"/>
                <w:iCs w:val="false"/>
                <w:strike w:val="false"/>
                <w:dstrike w:val="false"/>
                <w:outline w:val="false"/>
                <w:shadow w:val="false"/>
                <w:color w:val="000000"/>
                <w:sz w:val="18"/>
                <w:szCs w:val="18"/>
                <w:u w:val="none"/>
              </w:rPr>
              <w:t xml:space="preserve">composto. Tipo: </w:t>
            </w:r>
            <w:r>
              <w:rPr>
                <w:rFonts w:ascii="Arial" w:hAnsi="Arial"/>
                <w:b/>
                <w:bCs w:val="false"/>
                <w:i w:val="false"/>
                <w:iCs w:val="false"/>
                <w:strike w:val="false"/>
                <w:dstrike w:val="false"/>
                <w:outline w:val="false"/>
                <w:shadow w:val="false"/>
                <w:color w:val="000000"/>
                <w:sz w:val="18"/>
                <w:szCs w:val="18"/>
                <w:u w:val="none"/>
              </w:rPr>
              <w:t>Vermute</w:t>
            </w:r>
            <w:r>
              <w:rPr>
                <w:rFonts w:ascii="Arial" w:hAnsi="Arial"/>
                <w:b w:val="false"/>
                <w:bCs w:val="false"/>
                <w:i w:val="false"/>
                <w:iCs w:val="false"/>
                <w:strike w:val="false"/>
                <w:dstrike w:val="false"/>
                <w:outline w:val="false"/>
                <w:shadow w:val="false"/>
                <w:color w:val="000000"/>
                <w:sz w:val="18"/>
                <w:szCs w:val="18"/>
                <w:u w:val="none"/>
              </w:rPr>
              <w:t>.</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Contém losna (Artemísia absinthium, L)</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predominante entre os seus constituintes aromático.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Garrafa de 1L. Marca de referência: Cinzano</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422868</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R$ 84,27</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R$ 252,82</w:t>
            </w:r>
          </w:p>
        </w:tc>
      </w:tr>
      <w:tr>
        <w:trPr>
          <w:trHeight w:val="140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6"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3408" w:type="dxa"/>
            <w:tcBorders>
              <w:left w:val="single" w:sz="4" w:space="0" w:color="000000"/>
              <w:bottom w:val="single" w:sz="4" w:space="0" w:color="000000"/>
            </w:tcBorders>
          </w:tcPr>
          <w:p>
            <w:pPr>
              <w:pStyle w:val="TableParagraph"/>
              <w:widowControl w:val="false"/>
              <w:spacing w:lineRule="auto" w:line="276" w:before="2" w:after="0"/>
              <w:ind w:left="45" w:right="2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 xml:space="preserve">Bebida Alcoólica. Tipo: </w:t>
            </w:r>
            <w:r>
              <w:rPr>
                <w:rFonts w:ascii="Arial" w:hAnsi="Arial"/>
                <w:b/>
                <w:bCs w:val="false"/>
                <w:i w:val="false"/>
                <w:iCs w:val="false"/>
                <w:strike w:val="false"/>
                <w:dstrike w:val="false"/>
                <w:outline w:val="false"/>
                <w:shadow w:val="false"/>
                <w:color w:val="000000"/>
                <w:sz w:val="18"/>
                <w:szCs w:val="18"/>
                <w:u w:val="none"/>
              </w:rPr>
              <w:t>Conhaque</w:t>
            </w:r>
            <w:r>
              <w:rPr>
                <w:rFonts w:ascii="Arial" w:hAnsi="Arial"/>
                <w:b w:val="false"/>
                <w:bCs w:val="false"/>
                <w:i w:val="false"/>
                <w:iCs w:val="false"/>
                <w:strike w:val="false"/>
                <w:dstrike w:val="false"/>
                <w:outline w:val="false"/>
                <w:shadow w:val="false"/>
                <w:color w:val="000000"/>
                <w:sz w:val="18"/>
                <w:szCs w:val="18"/>
                <w:u w:val="none"/>
              </w:rPr>
              <w:t>. Bebida com teor</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alcoólico de 36% (trinta e seis por cento) a 54%</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(cinqüenta e quatro por cento) em volume, obtido de</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destilados simples de vinho e/ou aguardente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vinho, envelhecidos ou não. Garrafa de 1 L. Marca de referência: Domecq</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37"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305869</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37"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37"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37"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R$ 59,15</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37"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R$ 177,44</w:t>
            </w:r>
          </w:p>
        </w:tc>
      </w:tr>
      <w:tr>
        <w:trPr>
          <w:trHeight w:val="2610" w:hRule="atLeast"/>
        </w:trPr>
        <w:tc>
          <w:tcPr>
            <w:tcW w:w="505"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6" w:after="0"/>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w:t>
            </w:r>
          </w:p>
        </w:tc>
        <w:tc>
          <w:tcPr>
            <w:tcW w:w="3408" w:type="dxa"/>
            <w:tcBorders>
              <w:top w:val="single" w:sz="4" w:space="0" w:color="000000"/>
              <w:left w:val="single" w:sz="4" w:space="0" w:color="000000"/>
              <w:bottom w:val="single" w:sz="4" w:space="0" w:color="000000"/>
            </w:tcBorders>
          </w:tcPr>
          <w:p>
            <w:pPr>
              <w:pStyle w:val="TableParagraph"/>
              <w:widowControl w:val="false"/>
              <w:spacing w:before="5" w:after="0"/>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Bebida</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Alcoólica.</w:t>
            </w:r>
            <w:r>
              <w:rPr>
                <w:rFonts w:ascii="Arial" w:hAnsi="Arial"/>
                <w:b w:val="false"/>
                <w:bCs w:val="false"/>
                <w:i w:val="false"/>
                <w:iCs w:val="false"/>
                <w:strike w:val="false"/>
                <w:dstrike w:val="false"/>
                <w:outline w:val="false"/>
                <w:shadow w:val="false"/>
                <w:color w:val="000000"/>
                <w:spacing w:val="9"/>
                <w:sz w:val="18"/>
                <w:szCs w:val="18"/>
                <w:u w:val="none"/>
              </w:rPr>
              <w:t xml:space="preserve"> </w:t>
            </w:r>
            <w:r>
              <w:rPr>
                <w:rFonts w:ascii="Arial" w:hAnsi="Arial"/>
                <w:b/>
                <w:bCs w:val="false"/>
                <w:i w:val="false"/>
                <w:iCs w:val="false"/>
                <w:strike w:val="false"/>
                <w:dstrike w:val="false"/>
                <w:outline w:val="false"/>
                <w:shadow w:val="false"/>
                <w:color w:val="000000"/>
                <w:sz w:val="18"/>
                <w:szCs w:val="18"/>
                <w:u w:val="none"/>
              </w:rPr>
              <w:t>Brandy ou conhaque fino.</w:t>
            </w:r>
          </w:p>
          <w:p>
            <w:pPr>
              <w:pStyle w:val="TableParagraph"/>
              <w:widowControl w:val="false"/>
              <w:spacing w:lineRule="atLeast" w:line="240"/>
              <w:ind w:left="45" w:right="14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Bebida com teor alcoólico de 36% (trinta e seis por</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54% (cinqüenta e quatro por cento)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 obtida de destilado alcoólico simples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vinho e/ou aguardente de vinho, envelhecidos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tonéis de carvalho, ou de outra madeira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características semelhantes, reconhecida pelo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órgão competente, de capacidade máxima de 600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(seiscentos) litros, por um período de 6 (seis)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meses. Garrafa de 700 mL. Marca de referência: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Osborne.</w:t>
            </w:r>
          </w:p>
        </w:tc>
        <w:tc>
          <w:tcPr>
            <w:tcW w:w="96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305869</w:t>
            </w:r>
          </w:p>
        </w:tc>
        <w:tc>
          <w:tcPr>
            <w:tcW w:w="844"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R$ 129,04</w:t>
            </w:r>
          </w:p>
        </w:tc>
        <w:tc>
          <w:tcPr>
            <w:tcW w:w="1252" w:type="dxa"/>
            <w:tcBorders>
              <w:top w:val="single" w:sz="4" w:space="0" w:color="000000"/>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R$ 387,13</w:t>
            </w:r>
          </w:p>
        </w:tc>
      </w:tr>
      <w:tr>
        <w:trPr>
          <w:trHeight w:val="1890" w:hRule="atLeast"/>
        </w:trPr>
        <w:tc>
          <w:tcPr>
            <w:tcW w:w="505"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5</w:t>
            </w:r>
          </w:p>
        </w:tc>
        <w:tc>
          <w:tcPr>
            <w:tcW w:w="3408" w:type="dxa"/>
            <w:tcBorders>
              <w:top w:val="single" w:sz="4" w:space="0" w:color="000000"/>
              <w:left w:val="single" w:sz="4" w:space="0" w:color="000000"/>
              <w:bottom w:val="single" w:sz="4" w:space="0" w:color="000000"/>
            </w:tcBorders>
          </w:tcPr>
          <w:p>
            <w:pPr>
              <w:pStyle w:val="TableParagraph"/>
              <w:widowControl w:val="false"/>
              <w:spacing w:lineRule="auto" w:line="276" w:before="2" w:after="0"/>
              <w:ind w:left="45" w:right="49"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 xml:space="preserve">Bebida Alcoólica. Tipo: </w:t>
            </w:r>
            <w:r>
              <w:rPr>
                <w:rFonts w:ascii="Arial" w:hAnsi="Arial"/>
                <w:b/>
                <w:bCs w:val="false"/>
                <w:i w:val="false"/>
                <w:iCs w:val="false"/>
                <w:strike w:val="false"/>
                <w:dstrike w:val="false"/>
                <w:outline w:val="false"/>
                <w:shadow w:val="false"/>
                <w:color w:val="000000"/>
                <w:sz w:val="18"/>
                <w:szCs w:val="18"/>
                <w:u w:val="none"/>
              </w:rPr>
              <w:t>Graspa, grappa ou</w:t>
            </w:r>
            <w:r>
              <w:rPr>
                <w:rFonts w:ascii="Arial" w:hAnsi="Arial"/>
                <w:b/>
                <w:bCs w:val="false"/>
                <w:i w:val="false"/>
                <w:iCs w:val="false"/>
                <w:strike w:val="false"/>
                <w:dstrike w:val="false"/>
                <w:outline w:val="false"/>
                <w:shadow w:val="false"/>
                <w:color w:val="000000"/>
                <w:spacing w:val="1"/>
                <w:sz w:val="18"/>
                <w:szCs w:val="18"/>
                <w:u w:val="none"/>
              </w:rPr>
              <w:t xml:space="preserve"> </w:t>
            </w:r>
            <w:r>
              <w:rPr>
                <w:rFonts w:ascii="Arial" w:hAnsi="Arial"/>
                <w:b/>
                <w:bCs w:val="false"/>
                <w:i w:val="false"/>
                <w:iCs w:val="false"/>
                <w:strike w:val="false"/>
                <w:dstrike w:val="false"/>
                <w:outline w:val="false"/>
                <w:shadow w:val="false"/>
                <w:color w:val="000000"/>
                <w:sz w:val="18"/>
                <w:szCs w:val="18"/>
                <w:u w:val="none"/>
              </w:rPr>
              <w:t>bagaceira</w:t>
            </w:r>
            <w:r>
              <w:rPr>
                <w:rFonts w:ascii="Arial" w:hAnsi="Arial"/>
                <w:b w:val="false"/>
                <w:bCs w:val="false"/>
                <w:i w:val="false"/>
                <w:iCs w:val="false"/>
                <w:strike w:val="false"/>
                <w:dstrike w:val="false"/>
                <w:outline w:val="false"/>
                <w:shadow w:val="false"/>
                <w:color w:val="000000"/>
                <w:sz w:val="18"/>
                <w:szCs w:val="18"/>
                <w:u w:val="none"/>
              </w:rPr>
              <w:t>. Elaborada a partir de bagaço de uvas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finas e destilação em alambique de cobre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descontínuo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(método</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Charante).</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Sem</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passagem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 madeiras. Bebida com teor alcoólico de 40% em</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 a 20ºC (vinte graus Célsius). Procedência: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Nacional. Garrafa de 500 mL. Marcas de referência: Miolo;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Casa</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Valduga.</w:t>
            </w:r>
          </w:p>
        </w:tc>
        <w:tc>
          <w:tcPr>
            <w:tcW w:w="96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5"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422865</w:t>
            </w:r>
          </w:p>
        </w:tc>
        <w:tc>
          <w:tcPr>
            <w:tcW w:w="844"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5"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5"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5"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R$ 99,31</w:t>
            </w:r>
          </w:p>
        </w:tc>
        <w:tc>
          <w:tcPr>
            <w:tcW w:w="1252" w:type="dxa"/>
            <w:tcBorders>
              <w:top w:val="single" w:sz="4" w:space="0" w:color="000000"/>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5"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R$ 297,93</w:t>
            </w:r>
          </w:p>
        </w:tc>
      </w:tr>
      <w:tr>
        <w:trPr>
          <w:trHeight w:val="237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0"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6</w:t>
            </w:r>
          </w:p>
        </w:tc>
        <w:tc>
          <w:tcPr>
            <w:tcW w:w="3408" w:type="dxa"/>
            <w:tcBorders>
              <w:left w:val="single" w:sz="4" w:space="0" w:color="000000"/>
              <w:bottom w:val="single" w:sz="4" w:space="0" w:color="000000"/>
            </w:tcBorders>
          </w:tcPr>
          <w:p>
            <w:pPr>
              <w:pStyle w:val="TableParagraph"/>
              <w:widowControl w:val="false"/>
              <w:spacing w:lineRule="auto" w:line="276" w:before="1" w:after="0"/>
              <w:ind w:left="45"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w:t>
            </w:r>
            <w:r>
              <w:rPr>
                <w:rFonts w:ascii="Arial" w:hAnsi="Arial"/>
                <w:b/>
                <w:bCs w:val="false"/>
                <w:i w:val="false"/>
                <w:iCs w:val="false"/>
                <w:strike w:val="false"/>
                <w:dstrike w:val="false"/>
                <w:outline w:val="false"/>
                <w:shadow w:val="false"/>
                <w:color w:val="000000"/>
                <w:spacing w:val="-6"/>
                <w:sz w:val="18"/>
                <w:szCs w:val="18"/>
                <w:u w:val="none"/>
              </w:rPr>
              <w:t xml:space="preserve"> </w:t>
            </w:r>
            <w:r>
              <w:rPr>
                <w:rFonts w:ascii="Arial" w:hAnsi="Arial"/>
                <w:b/>
                <w:bCs w:val="false"/>
                <w:i w:val="false"/>
                <w:iCs w:val="false"/>
                <w:strike w:val="false"/>
                <w:dstrike w:val="false"/>
                <w:outline w:val="false"/>
                <w:shadow w:val="false"/>
                <w:color w:val="000000"/>
                <w:sz w:val="18"/>
                <w:szCs w:val="18"/>
                <w:u w:val="none"/>
              </w:rPr>
              <w:t>brut.</w:t>
            </w:r>
            <w:r>
              <w:rPr>
                <w:rFonts w:ascii="Arial" w:hAnsi="Arial"/>
                <w:b/>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Elaborado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uvas</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Prosecco, Trebbiano. Vinho cujo anidrido carbônico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provém exclusivamente de uma segunda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grandes recipientes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(Charmat - autoclaves), com uma pressão mínima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 4 (quatro) atmosferas a 20ºC (vinte graus</w:t>
            </w:r>
          </w:p>
          <w:p>
            <w:pPr>
              <w:pStyle w:val="TableParagraph"/>
              <w:widowControl w:val="false"/>
              <w:spacing w:lineRule="auto" w:line="276"/>
              <w:ind w:left="45" w:right="53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Célsius) e com teor alcoólico de 10% (dez por</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referência: Salton brut</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2"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2"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2"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2"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R$ 40,08</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2"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R$ 120,24</w:t>
            </w:r>
          </w:p>
        </w:tc>
      </w:tr>
      <w:tr>
        <w:trPr>
          <w:trHeight w:val="240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7</w:t>
            </w:r>
          </w:p>
        </w:tc>
        <w:tc>
          <w:tcPr>
            <w:tcW w:w="3408" w:type="dxa"/>
            <w:tcBorders>
              <w:left w:val="single" w:sz="4" w:space="0" w:color="000000"/>
              <w:bottom w:val="single" w:sz="4" w:space="0" w:color="000000"/>
            </w:tcBorders>
          </w:tcPr>
          <w:p>
            <w:pPr>
              <w:pStyle w:val="TableParagraph"/>
              <w:widowControl w:val="false"/>
              <w:spacing w:lineRule="exact" w:line="238"/>
              <w:ind w:left="45"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w:t>
            </w:r>
            <w:r>
              <w:rPr>
                <w:rFonts w:ascii="Arial" w:hAnsi="Arial"/>
                <w:b/>
                <w:bCs w:val="false"/>
                <w:i w:val="false"/>
                <w:iCs w:val="false"/>
                <w:strike w:val="false"/>
                <w:dstrike w:val="false"/>
                <w:outline w:val="false"/>
                <w:shadow w:val="false"/>
                <w:color w:val="000000"/>
                <w:spacing w:val="-6"/>
                <w:sz w:val="18"/>
                <w:szCs w:val="18"/>
                <w:u w:val="none"/>
              </w:rPr>
              <w:t xml:space="preserve"> </w:t>
            </w:r>
            <w:r>
              <w:rPr>
                <w:rFonts w:ascii="Arial" w:hAnsi="Arial"/>
                <w:b/>
                <w:bCs w:val="false"/>
                <w:i w:val="false"/>
                <w:iCs w:val="false"/>
                <w:strike w:val="false"/>
                <w:dstrike w:val="false"/>
                <w:outline w:val="false"/>
                <w:shadow w:val="false"/>
                <w:color w:val="000000"/>
                <w:sz w:val="18"/>
                <w:szCs w:val="18"/>
                <w:u w:val="none"/>
              </w:rPr>
              <w:t>brut.</w:t>
            </w:r>
            <w:r>
              <w:rPr>
                <w:rFonts w:ascii="Arial" w:hAnsi="Arial"/>
                <w:b/>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Elaborado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6"/>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uvas</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Região de produção: Alto Feliz - RS. Vinho cujo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anidrido carbônico provém exclusivamente de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segunda fermentação alcoólica do vinho grandes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recipientes (Charmat - autoclaves), com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 mínima de 4 (quatro) atmosferas a 20ºC</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(vinte graus Célsius) e com teor alcoólico de 10%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 por cento) a 13% (treze por cento) em volume.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referência: Don Guerino brut charmat</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72"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72"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72"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72"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R$ 62,84</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72"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R$ 188,53</w:t>
            </w:r>
          </w:p>
        </w:tc>
      </w:tr>
      <w:tr>
        <w:trPr>
          <w:trHeight w:val="261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3" w:after="0"/>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8</w:t>
            </w:r>
          </w:p>
        </w:tc>
        <w:tc>
          <w:tcPr>
            <w:tcW w:w="3408" w:type="dxa"/>
            <w:tcBorders>
              <w:left w:val="single" w:sz="4" w:space="0" w:color="000000"/>
              <w:bottom w:val="single" w:sz="4" w:space="0" w:color="000000"/>
            </w:tcBorders>
          </w:tcPr>
          <w:p>
            <w:pPr>
              <w:pStyle w:val="TableParagraph"/>
              <w:widowControl w:val="false"/>
              <w:spacing w:lineRule="auto" w:line="276" w:before="1" w:after="0"/>
              <w:ind w:left="45" w:right="9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charmat longo</w:t>
            </w:r>
            <w:r>
              <w:rPr>
                <w:rFonts w:ascii="Arial" w:hAnsi="Arial"/>
                <w:b w:val="false"/>
                <w:bCs w:val="false"/>
                <w:i w:val="false"/>
                <w:iCs w:val="false"/>
                <w:strike w:val="false"/>
                <w:dstrike w:val="false"/>
                <w:outline w:val="false"/>
                <w:shadow w:val="false"/>
                <w:color w:val="000000"/>
                <w:sz w:val="18"/>
                <w:szCs w:val="18"/>
                <w:u w:val="none"/>
              </w:rPr>
              <w:t>. Elaborado 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 Pinot Noir e Riesling. Mínimo de 6</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meses de amadurecimento. Vinho cujo anidrido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carbônico provém exclusivamente de uma segunda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grandes recipientes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(Charmat - autoclaves), com uma pressão mínima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 4 (quatro) atmosferas a 20ºC (vinte graus Célsius) e com teor alcoólico de 10% (dez por</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referência: Salton Reserva Ouro.</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R$ 71,44</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R$ 214,31</w:t>
            </w:r>
          </w:p>
        </w:tc>
      </w:tr>
      <w:tr>
        <w:trPr>
          <w:trHeight w:val="331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8"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7"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9</w:t>
            </w:r>
          </w:p>
        </w:tc>
        <w:tc>
          <w:tcPr>
            <w:tcW w:w="3408" w:type="dxa"/>
            <w:tcBorders>
              <w:left w:val="single" w:sz="4" w:space="0" w:color="000000"/>
              <w:bottom w:val="single" w:sz="4" w:space="0" w:color="000000"/>
            </w:tcBorders>
          </w:tcPr>
          <w:p>
            <w:pPr>
              <w:pStyle w:val="TableParagraph"/>
              <w:widowControl w:val="false"/>
              <w:spacing w:lineRule="auto" w:line="276"/>
              <w:ind w:left="45" w:right="6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nature método tradicional</w:t>
            </w:r>
            <w:r>
              <w:rPr>
                <w:rFonts w:ascii="Arial" w:hAnsi="Arial"/>
                <w:b w:val="false"/>
                <w:bCs w:val="false"/>
                <w:i w:val="false"/>
                <w:iCs w:val="false"/>
                <w:strike w:val="false"/>
                <w:dstrike w:val="false"/>
                <w:outline w:val="false"/>
                <w:shadow w:val="false"/>
                <w:color w:val="000000"/>
                <w:sz w:val="18"/>
                <w:szCs w:val="18"/>
                <w:u w:val="none"/>
              </w:rPr>
              <w:t>. Produzido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 uvas das variedade Pinot Noir e Chardonnay,</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cultivadas na Denominação de Origem do Vale dos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Vinhedos. Envelhecido por 18 meses,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permanecendo em SurLie Nature sem adição de</w:t>
            </w:r>
          </w:p>
          <w:p>
            <w:pPr>
              <w:pStyle w:val="TableParagraph"/>
              <w:widowControl w:val="false"/>
              <w:spacing w:lineRule="auto" w:line="276"/>
              <w:ind w:left="45" w:right="8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licor de expedição.Vinho cujo anidrido carbônico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provém exclusivamente de uma segunda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em garrafas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(método Champenoise/tradicional), com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 mínima de 4 (quatro) atmosferas a 20ºC</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(vinte graus Célsius) e com teor alcoólico de 10%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 por cento) a 13% (treze por cento) em volume.</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 referência: Miolo Cuvée nature</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2"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298378</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2"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2"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2"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R$ 79,38</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2"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R$ 238,13</w:t>
            </w:r>
          </w:p>
        </w:tc>
      </w:tr>
      <w:tr>
        <w:trPr>
          <w:trHeight w:val="2610" w:hRule="atLeast"/>
        </w:trPr>
        <w:tc>
          <w:tcPr>
            <w:tcW w:w="505"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3"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10</w:t>
            </w:r>
          </w:p>
        </w:tc>
        <w:tc>
          <w:tcPr>
            <w:tcW w:w="3408" w:type="dxa"/>
            <w:tcBorders>
              <w:top w:val="single" w:sz="4" w:space="0" w:color="000000"/>
              <w:left w:val="single" w:sz="4" w:space="0" w:color="000000"/>
              <w:bottom w:val="single" w:sz="4" w:space="0" w:color="000000"/>
            </w:tcBorders>
          </w:tcPr>
          <w:p>
            <w:pPr>
              <w:pStyle w:val="TableParagraph"/>
              <w:widowControl w:val="false"/>
              <w:spacing w:lineRule="auto" w:line="276" w:before="2" w:after="0"/>
              <w:ind w:left="45" w:right="20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método tradicional</w:t>
            </w:r>
            <w:r>
              <w:rPr>
                <w:rFonts w:ascii="Arial" w:hAnsi="Arial"/>
                <w:b w:val="false"/>
                <w:bCs w:val="false"/>
                <w:i w:val="false"/>
                <w:iCs w:val="false"/>
                <w:strike w:val="false"/>
                <w:dstrike w:val="false"/>
                <w:outline w:val="false"/>
                <w:shadow w:val="false"/>
                <w:color w:val="000000"/>
                <w:sz w:val="18"/>
                <w:szCs w:val="18"/>
                <w:u w:val="none"/>
              </w:rPr>
              <w:t>. Elaborado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 Chardonnay e Pinot Noir em Pinto Bandeira -</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RS. Vinho cujo anidrido carbônico provém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exclusivamente de uma segunda fermentação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alcoólica do vinho em garrafas (método</w:t>
            </w:r>
          </w:p>
          <w:p>
            <w:pPr>
              <w:pStyle w:val="TableParagraph"/>
              <w:widowControl w:val="false"/>
              <w:spacing w:lineRule="auto" w:line="276"/>
              <w:ind w:left="45" w:right="24"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Champenoise/tradicional),</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mínima de 4 (quatro) atmosferas a 20ºC (vinte graus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Célsius)</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teor</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referência: Cave</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Amadeu brut</w:t>
            </w:r>
          </w:p>
        </w:tc>
        <w:tc>
          <w:tcPr>
            <w:tcW w:w="96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R$ 88,98</w:t>
            </w:r>
          </w:p>
        </w:tc>
        <w:tc>
          <w:tcPr>
            <w:tcW w:w="1252" w:type="dxa"/>
            <w:tcBorders>
              <w:top w:val="single" w:sz="4" w:space="0" w:color="000000"/>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R$ 266,93</w:t>
            </w:r>
          </w:p>
        </w:tc>
      </w:tr>
      <w:tr>
        <w:trPr>
          <w:trHeight w:val="258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6"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11</w:t>
            </w:r>
          </w:p>
        </w:tc>
        <w:tc>
          <w:tcPr>
            <w:tcW w:w="3408" w:type="dxa"/>
            <w:tcBorders>
              <w:left w:val="single" w:sz="4" w:space="0" w:color="000000"/>
              <w:bottom w:val="single" w:sz="4" w:space="0" w:color="000000"/>
            </w:tcBorders>
          </w:tcPr>
          <w:p>
            <w:pPr>
              <w:pStyle w:val="TableParagraph"/>
              <w:widowControl w:val="false"/>
              <w:spacing w:lineRule="auto" w:line="276"/>
              <w:ind w:left="45" w:right="254"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método tradicional</w:t>
            </w:r>
            <w:r>
              <w:rPr>
                <w:rFonts w:ascii="Arial" w:hAnsi="Arial"/>
                <w:b w:val="false"/>
                <w:bCs w:val="false"/>
                <w:i w:val="false"/>
                <w:iCs w:val="false"/>
                <w:strike w:val="false"/>
                <w:dstrike w:val="false"/>
                <w:outline w:val="false"/>
                <w:shadow w:val="false"/>
                <w:color w:val="000000"/>
                <w:sz w:val="18"/>
                <w:szCs w:val="18"/>
                <w:u w:val="none"/>
              </w:rPr>
              <w:t>. Elaborado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uvas</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Noir</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Vale</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dos</w:t>
            </w:r>
          </w:p>
          <w:p>
            <w:pPr>
              <w:pStyle w:val="TableParagraph"/>
              <w:widowControl w:val="false"/>
              <w:spacing w:lineRule="auto" w:line="276"/>
              <w:ind w:left="45" w:right="364"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Vinhedos.</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cujo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anidrido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carbônico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provém</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exclusivamente de uma segunda fermentação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alcoólica do vinho em garrafas (método Champenoise/tradicional),</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mínima de 4 (quatro) atmosferas a 20ºC (vinte graus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Célsius)</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teor</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referência: Miolo Cuvée brut</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R$ 66,02</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R$ 198,05</w:t>
            </w:r>
          </w:p>
        </w:tc>
      </w:tr>
      <w:tr>
        <w:trPr>
          <w:trHeight w:val="237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6"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12</w:t>
            </w:r>
          </w:p>
        </w:tc>
        <w:tc>
          <w:tcPr>
            <w:tcW w:w="3408" w:type="dxa"/>
            <w:tcBorders>
              <w:left w:val="single" w:sz="4" w:space="0" w:color="000000"/>
              <w:bottom w:val="single" w:sz="4" w:space="0" w:color="000000"/>
            </w:tcBorders>
          </w:tcPr>
          <w:p>
            <w:pPr>
              <w:pStyle w:val="TableParagraph"/>
              <w:widowControl w:val="false"/>
              <w:spacing w:before="8" w:after="0"/>
              <w:ind w:left="45" w:right="0" w:hanging="0"/>
              <w:jc w:val="left"/>
              <w:rPr>
                <w:rFonts w:ascii="Arial" w:hAnsi="Arial"/>
                <w:b/>
                <w:b/>
                <w:bCs/>
                <w:i w:val="false"/>
                <w:i w:val="false"/>
                <w:iCs w:val="false"/>
                <w:strike w:val="false"/>
                <w:dstrike w:val="false"/>
                <w:outline w:val="false"/>
                <w:shadow w:val="false"/>
                <w:color w:val="000000"/>
                <w:sz w:val="18"/>
                <w:szCs w:val="18"/>
                <w:u w:val="none"/>
              </w:rPr>
            </w:pPr>
            <w:r>
              <w:rPr>
                <w:rFonts w:ascii="Arial" w:hAnsi="Arial"/>
                <w:b/>
                <w:bCs/>
                <w:i w:val="false"/>
                <w:iCs w:val="false"/>
                <w:strike w:val="false"/>
                <w:dstrike w:val="false"/>
                <w:outline w:val="false"/>
                <w:shadow w:val="false"/>
                <w:color w:val="000000"/>
                <w:sz w:val="18"/>
                <w:szCs w:val="18"/>
                <w:u w:val="none"/>
              </w:rPr>
              <w:t>Espumante extra-brut método charmat longo.</w:t>
            </w:r>
          </w:p>
          <w:p>
            <w:pPr>
              <w:pStyle w:val="TableParagraph"/>
              <w:widowControl w:val="false"/>
              <w:spacing w:lineRule="atLeast" w:line="240"/>
              <w:ind w:left="45" w:right="6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Corte</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das</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uvas</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Noir.</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Vinho</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cujo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anidrido carbônico provém exclusivamente de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segunda fermentação alcoólica do vinho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grandes recipientes (Charmat - autoclaves), 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 pressão mínima de 4 (quatro) atmosferas 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20ºC (vinte graus Célsius) e com teor alcoólico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 (dez por cento) a 13% (treze por cento)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 Apresentação: Garrafa de 750 mL. Marca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 Referência: Courmayeur</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0"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298378</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0"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0"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6</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0"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R$ 70,62</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0"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R$ 423,70</w:t>
            </w:r>
          </w:p>
        </w:tc>
      </w:tr>
      <w:tr>
        <w:trPr>
          <w:trHeight w:val="1885"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13</w:t>
            </w:r>
          </w:p>
        </w:tc>
        <w:tc>
          <w:tcPr>
            <w:tcW w:w="3408" w:type="dxa"/>
            <w:tcBorders>
              <w:left w:val="single" w:sz="4" w:space="0" w:color="000000"/>
              <w:bottom w:val="single" w:sz="4" w:space="0" w:color="000000"/>
            </w:tcBorders>
          </w:tcPr>
          <w:p>
            <w:pPr>
              <w:pStyle w:val="TableParagraph"/>
              <w:widowControl w:val="false"/>
              <w:spacing w:lineRule="auto" w:line="276"/>
              <w:ind w:left="45" w:right="9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 xml:space="preserve">Espumante demi-sec. </w:t>
            </w:r>
            <w:r>
              <w:rPr>
                <w:rFonts w:ascii="Arial" w:hAnsi="Arial"/>
                <w:b w:val="false"/>
                <w:bCs w:val="false"/>
                <w:i w:val="false"/>
                <w:iCs w:val="false"/>
                <w:strike w:val="false"/>
                <w:dstrike w:val="false"/>
                <w:outline w:val="false"/>
                <w:shadow w:val="false"/>
                <w:color w:val="000000"/>
                <w:sz w:val="18"/>
                <w:szCs w:val="18"/>
                <w:u w:val="none"/>
              </w:rPr>
              <w:t>Vinho cujo anidrido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carbônico provém exclusivamente de uma segunda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em grandes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recipientes (Charmat - autoclaves), com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 mínima de 4 (quatro) atmosferas a 20ºC</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(vinte graus Célsius) e com teor alcoólico de 10%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13%</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(treze</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em</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w:t>
            </w:r>
          </w:p>
          <w:p>
            <w:pPr>
              <w:pStyle w:val="TableParagraph"/>
              <w:widowControl w:val="false"/>
              <w:spacing w:lineRule="exact" w:line="200"/>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2"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438742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2"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2"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2"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R$ 36,86</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2"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w:t>
            </w:r>
            <w:r>
              <w:rPr>
                <w:rFonts w:ascii="Arial" w:hAnsi="Arial"/>
                <w:b w:val="false"/>
                <w:bCs w:val="false"/>
                <w:i w:val="false"/>
                <w:iCs w:val="false"/>
                <w:strike w:val="false"/>
                <w:dstrike w:val="false"/>
                <w:outline w:val="false"/>
                <w:shadow w:val="false"/>
                <w:color w:val="000000"/>
                <w:spacing w:val="-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110,57</w:t>
            </w:r>
          </w:p>
        </w:tc>
      </w:tr>
      <w:tr>
        <w:trPr>
          <w:trHeight w:val="212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23"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14</w:t>
            </w:r>
          </w:p>
        </w:tc>
        <w:tc>
          <w:tcPr>
            <w:tcW w:w="3408" w:type="dxa"/>
            <w:tcBorders>
              <w:left w:val="single" w:sz="4" w:space="0" w:color="000000"/>
              <w:bottom w:val="single" w:sz="4" w:space="0" w:color="000000"/>
            </w:tcBorders>
          </w:tcPr>
          <w:p>
            <w:pPr>
              <w:pStyle w:val="TableParagraph"/>
              <w:widowControl w:val="false"/>
              <w:spacing w:lineRule="auto" w:line="276" w:before="3" w:after="0"/>
              <w:ind w:left="45" w:right="16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 xml:space="preserve">Espumante brut rosado método charmat. </w:t>
            </w:r>
            <w:r>
              <w:rPr>
                <w:rFonts w:ascii="Arial" w:hAnsi="Arial"/>
                <w:b w:val="false"/>
                <w:bCs w:val="false"/>
                <w:i w:val="false"/>
                <w:iCs w:val="false"/>
                <w:strike w:val="false"/>
                <w:dstrike w:val="false"/>
                <w:outline w:val="false"/>
                <w:shadow w:val="false"/>
                <w:color w:val="000000"/>
                <w:sz w:val="18"/>
                <w:szCs w:val="18"/>
                <w:u w:val="none"/>
              </w:rPr>
              <w:t>Vinho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cujo anidrido carbônico provém exclusivamente de</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 segunda fermentação alcoólica do vinho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grandes recipientes (Charmat - autoclaves), 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 pressão mínima de 4 (quatro) atmosferas 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20ºC (vinte graus Célsius) e com teor alcoólico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 (dez por cento) a 13% (treze por cento)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w:t>
            </w:r>
          </w:p>
          <w:p>
            <w:pPr>
              <w:pStyle w:val="TableParagraph"/>
              <w:widowControl w:val="false"/>
              <w:spacing w:lineRule="exact" w:line="203"/>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de ref.: Salton brut rose</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485603</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R$ 43,06</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R$ 129,18</w:t>
            </w:r>
          </w:p>
        </w:tc>
      </w:tr>
      <w:tr>
        <w:trPr>
          <w:trHeight w:val="2610" w:hRule="atLeast"/>
        </w:trPr>
        <w:tc>
          <w:tcPr>
            <w:tcW w:w="505"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3"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15</w:t>
            </w:r>
          </w:p>
        </w:tc>
        <w:tc>
          <w:tcPr>
            <w:tcW w:w="3408" w:type="dxa"/>
            <w:tcBorders>
              <w:top w:val="single" w:sz="4" w:space="0" w:color="000000"/>
              <w:left w:val="single" w:sz="4" w:space="0" w:color="000000"/>
              <w:bottom w:val="single" w:sz="4" w:space="0" w:color="000000"/>
            </w:tcBorders>
          </w:tcPr>
          <w:p>
            <w:pPr>
              <w:pStyle w:val="TableParagraph"/>
              <w:widowControl w:val="false"/>
              <w:spacing w:before="2" w:after="0"/>
              <w:ind w:left="45" w:right="0" w:hanging="0"/>
              <w:jc w:val="left"/>
              <w:rPr>
                <w:rFonts w:ascii="Arial" w:hAnsi="Arial" w:eastAsia="Arial MT" w:cs="Arial MT"/>
                <w:b/>
                <w:b/>
                <w:bCs w:val="false"/>
                <w:i w:val="false"/>
                <w:i w:val="false"/>
                <w:iCs w:val="false"/>
                <w:strike w:val="false"/>
                <w:dstrike w:val="false"/>
                <w:outline w:val="false"/>
                <w:shadow w:val="false"/>
                <w:color w:val="000000"/>
                <w:kern w:val="0"/>
                <w:sz w:val="18"/>
                <w:szCs w:val="18"/>
                <w:u w:val="none"/>
                <w:lang w:val="pt-PT" w:eastAsia="en-US" w:bidi="ar-SA"/>
              </w:rPr>
            </w:pPr>
            <w:r>
              <w:rPr>
                <w:rFonts w:eastAsia="Arial MT" w:cs="Arial MT" w:ascii="Arial" w:hAnsi="Arial"/>
                <w:b/>
                <w:bCs w:val="false"/>
                <w:i w:val="false"/>
                <w:iCs w:val="false"/>
                <w:strike w:val="false"/>
                <w:dstrike w:val="false"/>
                <w:outline w:val="false"/>
                <w:shadow w:val="false"/>
                <w:color w:val="000000"/>
                <w:kern w:val="0"/>
                <w:sz w:val="18"/>
                <w:szCs w:val="18"/>
                <w:u w:val="none"/>
                <w:lang w:val="pt-PT" w:eastAsia="en-US" w:bidi="ar-SA"/>
              </w:rPr>
              <w:t>Espumante brut rosado método charmat.</w:t>
            </w:r>
          </w:p>
          <w:p>
            <w:pPr>
              <w:pStyle w:val="TableParagraph"/>
              <w:widowControl w:val="false"/>
              <w:spacing w:lineRule="auto" w:line="276" w:before="31" w:after="0"/>
              <w:ind w:left="45" w:right="9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Elaborado com a variedade Malbec. Produzido na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região de Alto Feliz - RS. Vinho cujo anidrido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carbônico provém exclusivamente de uma segunda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grandes recipientes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(Charmat - autoclaves), com uma pressão mínima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 4 (quatro) atmosferas a 20ºC (vinte graus Célsius) e com teor alcoólico de 10% (dez por</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 Don Guerino brut rose</w:t>
            </w:r>
          </w:p>
        </w:tc>
        <w:tc>
          <w:tcPr>
            <w:tcW w:w="96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485603</w:t>
            </w:r>
          </w:p>
        </w:tc>
        <w:tc>
          <w:tcPr>
            <w:tcW w:w="844"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R$ 65,35</w:t>
            </w:r>
          </w:p>
        </w:tc>
        <w:tc>
          <w:tcPr>
            <w:tcW w:w="1252" w:type="dxa"/>
            <w:tcBorders>
              <w:top w:val="single" w:sz="4" w:space="0" w:color="000000"/>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R$ 196,04</w:t>
            </w:r>
          </w:p>
        </w:tc>
      </w:tr>
      <w:tr>
        <w:trPr>
          <w:trHeight w:val="282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16</w:t>
            </w:r>
          </w:p>
        </w:tc>
        <w:tc>
          <w:tcPr>
            <w:tcW w:w="3408" w:type="dxa"/>
            <w:tcBorders>
              <w:left w:val="single" w:sz="4" w:space="0" w:color="000000"/>
              <w:bottom w:val="single" w:sz="4" w:space="0" w:color="000000"/>
            </w:tcBorders>
          </w:tcPr>
          <w:p>
            <w:pPr>
              <w:pStyle w:val="TableParagraph"/>
              <w:widowControl w:val="false"/>
              <w:spacing w:lineRule="exact" w:line="202"/>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rosado método tradicional</w:t>
            </w:r>
            <w:r>
              <w:rPr>
                <w:rFonts w:ascii="Arial" w:hAnsi="Arial"/>
                <w:b w:val="false"/>
                <w:bCs w:val="false"/>
                <w:i w:val="false"/>
                <w:iCs w:val="false"/>
                <w:strike w:val="false"/>
                <w:dstrike w:val="false"/>
                <w:outline w:val="false"/>
                <w:shadow w:val="false"/>
                <w:color w:val="000000"/>
                <w:sz w:val="18"/>
                <w:szCs w:val="18"/>
                <w:u w:val="none"/>
              </w:rPr>
              <w:t>.</w:t>
            </w:r>
          </w:p>
          <w:p>
            <w:pPr>
              <w:pStyle w:val="TableParagraph"/>
              <w:widowControl w:val="false"/>
              <w:spacing w:lineRule="auto" w:line="276" w:before="31" w:after="0"/>
              <w:ind w:left="45" w:right="106"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Elaborado</w:t>
            </w:r>
            <w:r>
              <w:rPr>
                <w:rFonts w:ascii="Arial" w:hAnsi="Arial"/>
                <w:b w:val="false"/>
                <w:bCs w:val="false"/>
                <w:i w:val="false"/>
                <w:iCs w:val="false"/>
                <w:strike w:val="false"/>
                <w:dstrike w:val="false"/>
                <w:outline w:val="false"/>
                <w:shadow w:val="false"/>
                <w:color w:val="000000"/>
                <w:spacing w:val="-8"/>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w:t>
            </w:r>
            <w:r>
              <w:rPr>
                <w:rFonts w:ascii="Arial" w:hAnsi="Arial"/>
                <w:b w:val="false"/>
                <w:bCs w:val="false"/>
                <w:i w:val="false"/>
                <w:iCs w:val="false"/>
                <w:strike w:val="false"/>
                <w:dstrike w:val="false"/>
                <w:outline w:val="false"/>
                <w:shadow w:val="false"/>
                <w:color w:val="000000"/>
                <w:spacing w:val="-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Vale</w:t>
            </w:r>
            <w:r>
              <w:rPr>
                <w:rFonts w:ascii="Arial" w:hAnsi="Arial"/>
                <w:b w:val="false"/>
                <w:bCs w:val="false"/>
                <w:i w:val="false"/>
                <w:iCs w:val="false"/>
                <w:strike w:val="false"/>
                <w:dstrike w:val="false"/>
                <w:outline w:val="false"/>
                <w:shadow w:val="false"/>
                <w:color w:val="000000"/>
                <w:spacing w:val="-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dos</w:t>
            </w:r>
            <w:r>
              <w:rPr>
                <w:rFonts w:ascii="Arial" w:hAnsi="Arial"/>
                <w:b w:val="false"/>
                <w:bCs w:val="false"/>
                <w:i w:val="false"/>
                <w:iCs w:val="false"/>
                <w:strike w:val="false"/>
                <w:dstrike w:val="false"/>
                <w:outline w:val="false"/>
                <w:shadow w:val="false"/>
                <w:color w:val="000000"/>
                <w:spacing w:val="-8"/>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Vinhedos.</w:t>
            </w:r>
            <w:r>
              <w:rPr>
                <w:rFonts w:ascii="Arial" w:hAnsi="Arial"/>
                <w:b w:val="false"/>
                <w:bCs w:val="false"/>
                <w:i w:val="false"/>
                <w:iCs w:val="false"/>
                <w:strike w:val="false"/>
                <w:dstrike w:val="false"/>
                <w:outline w:val="false"/>
                <w:shadow w:val="false"/>
                <w:color w:val="000000"/>
                <w:spacing w:val="-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Variedades:</w:t>
            </w:r>
            <w:r>
              <w:rPr>
                <w:rFonts w:ascii="Arial" w:hAnsi="Arial"/>
                <w:b w:val="false"/>
                <w:bCs w:val="false"/>
                <w:i w:val="false"/>
                <w:iCs w:val="false"/>
                <w:strike w:val="false"/>
                <w:dstrike w:val="false"/>
                <w:outline w:val="false"/>
                <w:shadow w:val="false"/>
                <w:color w:val="000000"/>
                <w:spacing w:val="-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Noir,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envelhecido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 12</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meses.</w:t>
            </w:r>
          </w:p>
          <w:p>
            <w:pPr>
              <w:pStyle w:val="TableParagraph"/>
              <w:widowControl w:val="false"/>
              <w:spacing w:lineRule="auto" w:line="276"/>
              <w:ind w:left="45" w:right="52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Vinho cujo anidrido carbônico provém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exclusivamente de uma segunda fermentação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alcoólica do vinho em garrafas (método</w:t>
            </w:r>
          </w:p>
          <w:p>
            <w:pPr>
              <w:pStyle w:val="TableParagraph"/>
              <w:widowControl w:val="false"/>
              <w:spacing w:lineRule="auto" w:line="276"/>
              <w:ind w:left="45" w:right="24"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Champenoise/tradicional),</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w:t>
            </w:r>
            <w:r>
              <w:rPr>
                <w:rFonts w:ascii="Arial" w:hAnsi="Arial"/>
                <w:b w:val="false"/>
                <w:bCs w:val="false"/>
                <w:i w:val="false"/>
                <w:iCs w:val="false"/>
                <w:strike w:val="false"/>
                <w:dstrike w:val="false"/>
                <w:outline w:val="false"/>
                <w:shadow w:val="false"/>
                <w:color w:val="000000"/>
                <w:spacing w:val="1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mínima de 4 (quatro) atmosferas a 20ºC (vinte graus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Célsius)</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teor</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por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referência: Miolo Cuvée brut rose</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4"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485603</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4"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9"/>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4"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4"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R$ 73,62</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4"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R$ 220,87</w:t>
            </w:r>
          </w:p>
        </w:tc>
      </w:tr>
      <w:tr>
        <w:trPr>
          <w:trHeight w:val="285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17</w:t>
            </w:r>
          </w:p>
        </w:tc>
        <w:tc>
          <w:tcPr>
            <w:tcW w:w="3408" w:type="dxa"/>
            <w:tcBorders>
              <w:left w:val="single" w:sz="4" w:space="0" w:color="000000"/>
              <w:bottom w:val="single" w:sz="4" w:space="0" w:color="000000"/>
            </w:tcBorders>
          </w:tcPr>
          <w:p>
            <w:pPr>
              <w:pStyle w:val="TableParagraph"/>
              <w:widowControl w:val="false"/>
              <w:spacing w:before="6" w:after="0"/>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rosado método tradicional</w:t>
            </w:r>
            <w:r>
              <w:rPr>
                <w:rFonts w:ascii="Arial" w:hAnsi="Arial"/>
                <w:b w:val="false"/>
                <w:bCs w:val="false"/>
                <w:i w:val="false"/>
                <w:iCs w:val="false"/>
                <w:strike w:val="false"/>
                <w:dstrike w:val="false"/>
                <w:outline w:val="false"/>
                <w:shadow w:val="false"/>
                <w:color w:val="000000"/>
                <w:sz w:val="18"/>
                <w:szCs w:val="18"/>
                <w:u w:val="none"/>
              </w:rPr>
              <w:t>.</w:t>
            </w:r>
          </w:p>
          <w:p>
            <w:pPr>
              <w:pStyle w:val="TableParagraph"/>
              <w:widowControl w:val="false"/>
              <w:spacing w:lineRule="atLeast" w:line="240"/>
              <w:ind w:left="45" w:right="59"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Produzido em Pinto Bandeira. Elaborado com 100%</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 Noir, 12 meses de envelhecimento. Região de</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produção: Pinto Bandeira. Vinho cujo anidrido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carbônico provém exclusivamente de uma segunda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alcoólica</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do</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vinho</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em</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garrafas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(método Champenoise/tradicional), com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 mínima de 4 (quatro) atmosferas a 20ºC</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(vinte graus Célsius) e com teor alcoólico de 10%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 por cento) a 13% (treze por cento) em volume.</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referência: Cave</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Amadeu brut rose</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6"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485603</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6"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6"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6"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R$ 88,71</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6"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R$ 266,13</w:t>
            </w:r>
          </w:p>
        </w:tc>
      </w:tr>
      <w:tr>
        <w:trPr>
          <w:trHeight w:val="2126"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15"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18</w:t>
            </w:r>
          </w:p>
        </w:tc>
        <w:tc>
          <w:tcPr>
            <w:tcW w:w="3408" w:type="dxa"/>
            <w:tcBorders>
              <w:left w:val="single" w:sz="4" w:space="0" w:color="000000"/>
              <w:bottom w:val="single" w:sz="4" w:space="0" w:color="000000"/>
            </w:tcBorders>
          </w:tcPr>
          <w:p>
            <w:pPr>
              <w:pStyle w:val="TableParagraph"/>
              <w:widowControl w:val="false"/>
              <w:spacing w:lineRule="auto" w:line="276"/>
              <w:ind w:left="45" w:right="9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demi-sec rosado</w:t>
            </w:r>
            <w:r>
              <w:rPr>
                <w:rFonts w:ascii="Arial" w:hAnsi="Arial"/>
                <w:b w:val="false"/>
                <w:bCs w:val="false"/>
                <w:i w:val="false"/>
                <w:iCs w:val="false"/>
                <w:strike w:val="false"/>
                <w:dstrike w:val="false"/>
                <w:outline w:val="false"/>
                <w:shadow w:val="false"/>
                <w:color w:val="000000"/>
                <w:sz w:val="18"/>
                <w:szCs w:val="18"/>
                <w:u w:val="none"/>
              </w:rPr>
              <w:t>. Vinho cujo anidrido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carbônico provém exclusivamente de uma segunda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grandes recipientes</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(Charmat - autoclaves), com uma pressão mínima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 4 (quatro) atmosferas a 20ºC (vinte graus Célsius) e com teor alcoólico de 10% (dez por</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cento) a 13% (treze por cento) em volume.</w:t>
            </w:r>
          </w:p>
          <w:p>
            <w:pPr>
              <w:pStyle w:val="TableParagraph"/>
              <w:widowControl w:val="false"/>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Apresentação: Garrafa de 750 mL. Marca de referência:</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Garibaldi</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Vero</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Rose</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demi-sec.</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438742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R$ 35,52</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R$ 106,57</w:t>
            </w:r>
          </w:p>
        </w:tc>
      </w:tr>
      <w:tr>
        <w:trPr>
          <w:trHeight w:val="259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6"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19</w:t>
            </w:r>
          </w:p>
        </w:tc>
        <w:tc>
          <w:tcPr>
            <w:tcW w:w="3408" w:type="dxa"/>
            <w:tcBorders>
              <w:left w:val="single" w:sz="4" w:space="0" w:color="000000"/>
              <w:bottom w:val="single" w:sz="4" w:space="0" w:color="000000"/>
            </w:tcBorders>
          </w:tcPr>
          <w:p>
            <w:pPr>
              <w:pStyle w:val="TableParagraph"/>
              <w:widowControl w:val="false"/>
              <w:spacing w:lineRule="auto" w:line="276"/>
              <w:ind w:left="45" w:right="26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método tradicional 12 meses</w:t>
            </w:r>
            <w:r>
              <w:rPr>
                <w:rFonts w:ascii="Arial" w:hAnsi="Arial"/>
                <w:b w:val="false"/>
                <w:bCs w:val="false"/>
                <w:i w:val="false"/>
                <w:iCs w:val="false"/>
                <w:strike w:val="false"/>
                <w:dstrike w:val="false"/>
                <w:outline w:val="false"/>
                <w:shadow w:val="false"/>
                <w:color w:val="000000"/>
                <w:sz w:val="18"/>
                <w:szCs w:val="18"/>
                <w:u w:val="none"/>
              </w:rPr>
              <w:t>.</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Elaborado</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partir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Noir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p>
          <w:p>
            <w:pPr>
              <w:pStyle w:val="TableParagraph"/>
              <w:widowControl w:val="false"/>
              <w:spacing w:lineRule="auto" w:line="276"/>
              <w:ind w:left="45" w:right="14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Região de produção: Farroupilha, RS. Vinho cujo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anidrido carbônico provém exclusivamente de uma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segunda fermentação alcoólica do vinho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garrafas (método Champenoise/tradicional), 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 pressão mínima de 4 (quatro) atmosferas 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20ºC (vinte graus Célsius) e com teor alcoólico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 (dez por cento) a 13% (treze por cento)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w:t>
            </w:r>
          </w:p>
          <w:p>
            <w:pPr>
              <w:pStyle w:val="TableParagraph"/>
              <w:widowControl w:val="false"/>
              <w:spacing w:lineRule="exact" w:line="194"/>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de referência: Casa Perini</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R$ 93,66</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R$ 280,97</w:t>
            </w:r>
          </w:p>
        </w:tc>
      </w:tr>
      <w:tr>
        <w:trPr>
          <w:trHeight w:val="2610" w:hRule="atLeast"/>
        </w:trPr>
        <w:tc>
          <w:tcPr>
            <w:tcW w:w="505"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53"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20</w:t>
            </w:r>
          </w:p>
        </w:tc>
        <w:tc>
          <w:tcPr>
            <w:tcW w:w="3408" w:type="dxa"/>
            <w:tcBorders>
              <w:top w:val="single" w:sz="4" w:space="0" w:color="000000"/>
              <w:left w:val="single" w:sz="4" w:space="0" w:color="000000"/>
              <w:bottom w:val="single" w:sz="4" w:space="0" w:color="000000"/>
            </w:tcBorders>
          </w:tcPr>
          <w:p>
            <w:pPr>
              <w:pStyle w:val="TableParagraph"/>
              <w:widowControl w:val="false"/>
              <w:spacing w:lineRule="auto" w:line="276" w:before="2" w:after="0"/>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método tradicional 12 meses</w:t>
            </w:r>
            <w:r>
              <w:rPr>
                <w:rFonts w:ascii="Arial" w:hAnsi="Arial"/>
                <w:b w:val="false"/>
                <w:bCs w:val="false"/>
                <w:i w:val="false"/>
                <w:iCs w:val="false"/>
                <w:strike w:val="false"/>
                <w:dstrike w:val="false"/>
                <w:outline w:val="false"/>
                <w:shadow w:val="false"/>
                <w:color w:val="000000"/>
                <w:sz w:val="18"/>
                <w:szCs w:val="18"/>
                <w:u w:val="none"/>
              </w:rPr>
              <w:t>.</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Elaborado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60%</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40%</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Noir.</w:t>
            </w:r>
          </w:p>
          <w:p>
            <w:pPr>
              <w:pStyle w:val="TableParagraph"/>
              <w:widowControl w:val="false"/>
              <w:spacing w:lineRule="auto" w:line="276"/>
              <w:ind w:left="45" w:right="76"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Região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produção:</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Vale</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dos</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Vinhedos.</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Vinho</w:t>
            </w:r>
            <w:r>
              <w:rPr>
                <w:rFonts w:ascii="Arial" w:hAnsi="Arial"/>
                <w:b w:val="false"/>
                <w:bCs w:val="false"/>
                <w:i w:val="false"/>
                <w:iCs w:val="false"/>
                <w:strike w:val="false"/>
                <w:dstrike w:val="false"/>
                <w:outline w:val="false"/>
                <w:shadow w:val="false"/>
                <w:color w:val="000000"/>
                <w:spacing w:val="-4"/>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cujo</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anidrido carbônico provém exclusivamente de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segunda fermentação alcoólica do vinho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garrafas (método Champenoise/tradicional), 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 pressão mínima de 4 (quatro) atmosferas 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20ºC (vinte graus Célsius) e com teor alcoólico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 (dez por cento) a 13% (treze por cento)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 de</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referência:</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Casa</w:t>
            </w:r>
            <w:r>
              <w:rPr>
                <w:rFonts w:ascii="Arial" w:hAnsi="Arial"/>
                <w:b w:val="false"/>
                <w:bCs w:val="false"/>
                <w:i w:val="false"/>
                <w:iCs w:val="false"/>
                <w:strike w:val="false"/>
                <w:dstrike w:val="false"/>
                <w:outline w:val="false"/>
                <w:shadow w:val="false"/>
                <w:color w:val="000000"/>
                <w:spacing w:val="-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Valduga</w:t>
            </w:r>
            <w:r>
              <w:rPr>
                <w:rFonts w:ascii="Arial" w:hAnsi="Arial"/>
                <w:b w:val="false"/>
                <w:bCs w:val="false"/>
                <w:i w:val="false"/>
                <w:iCs w:val="false"/>
                <w:strike w:val="false"/>
                <w:dstrike w:val="false"/>
                <w:outline w:val="false"/>
                <w:shadow w:val="false"/>
                <w:color w:val="000000"/>
                <w:spacing w:val="-12"/>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Arte</w:t>
            </w:r>
            <w:r>
              <w:rPr>
                <w:rFonts w:ascii="Arial" w:hAnsi="Arial"/>
                <w:b w:val="false"/>
                <w:bCs w:val="false"/>
                <w:i w:val="false"/>
                <w:iCs w:val="false"/>
                <w:strike w:val="false"/>
                <w:dstrike w:val="false"/>
                <w:outline w:val="false"/>
                <w:shadow w:val="false"/>
                <w:color w:val="000000"/>
                <w:spacing w:val="-3"/>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Brut</w:t>
            </w:r>
          </w:p>
        </w:tc>
        <w:tc>
          <w:tcPr>
            <w:tcW w:w="96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Und</w:t>
            </w:r>
          </w:p>
        </w:tc>
        <w:tc>
          <w:tcPr>
            <w:tcW w:w="506"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top w:val="single" w:sz="4" w:space="0" w:color="000000"/>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R$ 73,99</w:t>
            </w:r>
          </w:p>
        </w:tc>
        <w:tc>
          <w:tcPr>
            <w:tcW w:w="1252" w:type="dxa"/>
            <w:tcBorders>
              <w:top w:val="single" w:sz="4" w:space="0" w:color="000000"/>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7"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R$ 221,97</w:t>
            </w:r>
          </w:p>
        </w:tc>
      </w:tr>
      <w:tr>
        <w:trPr>
          <w:trHeight w:val="2589"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46"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21</w:t>
            </w:r>
          </w:p>
        </w:tc>
        <w:tc>
          <w:tcPr>
            <w:tcW w:w="3408" w:type="dxa"/>
            <w:tcBorders>
              <w:left w:val="single" w:sz="4" w:space="0" w:color="000000"/>
              <w:bottom w:val="single" w:sz="4" w:space="0" w:color="000000"/>
            </w:tcBorders>
          </w:tcPr>
          <w:p>
            <w:pPr>
              <w:pStyle w:val="TableParagraph"/>
              <w:widowControl w:val="false"/>
              <w:spacing w:lineRule="auto" w:line="276"/>
              <w:ind w:left="45" w:right="26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método tradicional 24 meses</w:t>
            </w:r>
            <w:r>
              <w:rPr>
                <w:rFonts w:ascii="Arial" w:hAnsi="Arial"/>
                <w:b w:val="false"/>
                <w:bCs w:val="false"/>
                <w:i w:val="false"/>
                <w:iCs w:val="false"/>
                <w:strike w:val="false"/>
                <w:dstrike w:val="false"/>
                <w:outline w:val="false"/>
                <w:shadow w:val="false"/>
                <w:color w:val="000000"/>
                <w:sz w:val="18"/>
                <w:szCs w:val="18"/>
                <w:u w:val="none"/>
              </w:rPr>
              <w:t>.</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Elaborado com Chardonnay (70%) e Pinot Noir</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(30%)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em Flores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da Cunha. Vinho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cujo anidrido carbônico provém exclusivamente de uma segunda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fermentação alcoólica do vinho em garrafas</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(método Champenoise/tradicional), com uma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pressão mínima de 4 (quatro) atmosferas a 20ºC</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(vinte graus Célsius) e com teor alcoólico de 10%</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(dez por cento) a 13% (treze por cento) em volume.</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 de</w:t>
            </w:r>
          </w:p>
          <w:p>
            <w:pPr>
              <w:pStyle w:val="TableParagraph"/>
              <w:widowControl w:val="false"/>
              <w:spacing w:lineRule="exact" w:line="194"/>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referência: Luiz</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Argenta</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R$ 125,70</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w:t>
            </w:r>
            <w:r>
              <w:rPr>
                <w:rFonts w:ascii="Arial" w:hAnsi="Arial"/>
                <w:b w:val="false"/>
                <w:bCs w:val="false"/>
                <w:i w:val="false"/>
                <w:iCs w:val="false"/>
                <w:strike w:val="false"/>
                <w:dstrike w:val="false"/>
                <w:outline w:val="false"/>
                <w:shadow w:val="false"/>
                <w:color w:val="000000"/>
                <w:spacing w:val="-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377,11</w:t>
            </w:r>
          </w:p>
        </w:tc>
      </w:tr>
      <w:tr>
        <w:trPr>
          <w:trHeight w:val="2610" w:hRule="atLeast"/>
        </w:trPr>
        <w:tc>
          <w:tcPr>
            <w:tcW w:w="505"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60" w:after="0"/>
              <w:ind w:left="58" w:right="4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22</w:t>
            </w:r>
          </w:p>
        </w:tc>
        <w:tc>
          <w:tcPr>
            <w:tcW w:w="3408" w:type="dxa"/>
            <w:tcBorders>
              <w:left w:val="single" w:sz="4" w:space="0" w:color="000000"/>
              <w:bottom w:val="single" w:sz="4" w:space="0" w:color="000000"/>
            </w:tcBorders>
          </w:tcPr>
          <w:p>
            <w:pPr>
              <w:pStyle w:val="TableParagraph"/>
              <w:widowControl w:val="false"/>
              <w:spacing w:lineRule="auto" w:line="276" w:before="8" w:after="0"/>
              <w:ind w:left="45" w:right="26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bCs w:val="false"/>
                <w:i w:val="false"/>
                <w:iCs w:val="false"/>
                <w:strike w:val="false"/>
                <w:dstrike w:val="false"/>
                <w:outline w:val="false"/>
                <w:shadow w:val="false"/>
                <w:color w:val="000000"/>
                <w:sz w:val="18"/>
                <w:szCs w:val="18"/>
                <w:u w:val="none"/>
              </w:rPr>
              <w:t>Espumante brut método tradicional 24 meses</w:t>
            </w:r>
            <w:r>
              <w:rPr>
                <w:rFonts w:ascii="Arial" w:hAnsi="Arial"/>
                <w:b w:val="false"/>
                <w:bCs w:val="false"/>
                <w:i w:val="false"/>
                <w:iCs w:val="false"/>
                <w:strike w:val="false"/>
                <w:dstrike w:val="false"/>
                <w:outline w:val="false"/>
                <w:shadow w:val="false"/>
                <w:color w:val="000000"/>
                <w:sz w:val="18"/>
                <w:szCs w:val="18"/>
                <w:u w:val="none"/>
              </w:rPr>
              <w:t>.</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Elaborado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Chardonnay</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e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Pinot</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Noir.</w:t>
            </w:r>
          </w:p>
          <w:p>
            <w:pPr>
              <w:pStyle w:val="TableParagraph"/>
              <w:widowControl w:val="false"/>
              <w:spacing w:lineRule="auto" w:line="276"/>
              <w:ind w:left="45" w:right="142"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Produzido em Pinto Bandeira - RS. Vinho cujo</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anidrido carbônico provém exclusivamente de uma</w:t>
            </w:r>
            <w:r>
              <w:rPr>
                <w:rFonts w:ascii="Arial" w:hAnsi="Arial"/>
                <w:b w:val="false"/>
                <w:bCs w:val="false"/>
                <w:i w:val="false"/>
                <w:iCs w:val="false"/>
                <w:strike w:val="false"/>
                <w:dstrike w:val="false"/>
                <w:outline w:val="false"/>
                <w:shadow w:val="false"/>
                <w:color w:val="000000"/>
                <w:spacing w:val="-47"/>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segunda fermentação alcoólica do vinho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garrafas (método Champenoise/tradicional), com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uma pressão mínima de 4 (quatro) atmosferas a</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20ºC (vinte graus Célsius) e com teor alcoólico de</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10% (dez por cento) a 13% (treze por cento) em</w:t>
            </w:r>
            <w:r>
              <w:rPr>
                <w:rFonts w:ascii="Arial" w:hAnsi="Arial"/>
                <w:b w:val="false"/>
                <w:bCs w:val="false"/>
                <w:i w:val="false"/>
                <w:iCs w:val="false"/>
                <w:strike w:val="false"/>
                <w:dstrike w:val="false"/>
                <w:outline w:val="false"/>
                <w:shadow w:val="false"/>
                <w:color w:val="000000"/>
                <w:spacing w:val="1"/>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volume.</w:t>
            </w:r>
            <w:r>
              <w:rPr>
                <w:rFonts w:ascii="Arial" w:hAnsi="Arial"/>
                <w:b w:val="false"/>
                <w:bCs w:val="false"/>
                <w:i w:val="false"/>
                <w:iCs w:val="false"/>
                <w:strike w:val="false"/>
                <w:dstrike w:val="false"/>
                <w:outline w:val="false"/>
                <w:shadow w:val="false"/>
                <w:color w:val="000000"/>
                <w:spacing w:val="-10"/>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Apresentação: Garrafa de 750 mL. Marca</w:t>
            </w:r>
          </w:p>
          <w:p>
            <w:pPr>
              <w:pStyle w:val="TableParagraph"/>
              <w:widowControl w:val="false"/>
              <w:spacing w:lineRule="exact" w:line="201"/>
              <w:ind w:left="45"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de referência: Don Giovanni</w:t>
            </w:r>
          </w:p>
        </w:tc>
        <w:tc>
          <w:tcPr>
            <w:tcW w:w="96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2"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0" w:right="101"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485602</w:t>
            </w:r>
          </w:p>
        </w:tc>
        <w:tc>
          <w:tcPr>
            <w:tcW w:w="844"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2"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0"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Und</w:t>
            </w:r>
          </w:p>
        </w:tc>
        <w:tc>
          <w:tcPr>
            <w:tcW w:w="506"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2"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12"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3</w:t>
            </w:r>
          </w:p>
        </w:tc>
        <w:tc>
          <w:tcPr>
            <w:tcW w:w="1079" w:type="dxa"/>
            <w:tcBorders>
              <w:left w:val="single" w:sz="4" w:space="0" w:color="000000"/>
              <w:bottom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2"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6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R$ 122,54</w:t>
            </w:r>
          </w:p>
        </w:tc>
        <w:tc>
          <w:tcPr>
            <w:tcW w:w="1252" w:type="dxa"/>
            <w:tcBorders>
              <w:left w:val="single" w:sz="4" w:space="0" w:color="000000"/>
              <w:bottom w:val="single" w:sz="4" w:space="0" w:color="000000"/>
              <w:right w:val="single" w:sz="4" w:space="0" w:color="000000"/>
            </w:tcBorders>
          </w:tcPr>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2" w:after="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r>
          </w:p>
          <w:p>
            <w:pPr>
              <w:pStyle w:val="TableParagraph"/>
              <w:widowControl w:val="false"/>
              <w:spacing w:before="1" w:after="0"/>
              <w:ind w:left="70" w:right="43"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R$ 367,62</w:t>
            </w:r>
          </w:p>
        </w:tc>
      </w:tr>
      <w:tr>
        <w:trPr>
          <w:trHeight w:val="385" w:hRule="atLeast"/>
        </w:trPr>
        <w:tc>
          <w:tcPr>
            <w:tcW w:w="6232" w:type="dxa"/>
            <w:gridSpan w:val="5"/>
            <w:tcBorders>
              <w:left w:val="single" w:sz="4" w:space="0" w:color="000000"/>
              <w:bottom w:val="single" w:sz="4" w:space="0" w:color="000000"/>
            </w:tcBorders>
          </w:tcPr>
          <w:p>
            <w:pPr>
              <w:pStyle w:val="TableParagraph"/>
              <w:widowControl w:val="false"/>
              <w:jc w:val="righ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TOTAL:</w:t>
            </w:r>
          </w:p>
        </w:tc>
        <w:tc>
          <w:tcPr>
            <w:tcW w:w="2331" w:type="dxa"/>
            <w:gridSpan w:val="2"/>
            <w:tcBorders>
              <w:left w:val="single" w:sz="4" w:space="0" w:color="000000"/>
              <w:bottom w:val="single" w:sz="4" w:space="0" w:color="000000"/>
              <w:right w:val="single" w:sz="4" w:space="0" w:color="000000"/>
            </w:tcBorders>
          </w:tcPr>
          <w:p>
            <w:pPr>
              <w:pStyle w:val="TableParagraph"/>
              <w:widowControl w:val="false"/>
              <w:spacing w:before="24" w:after="0"/>
              <w:ind w:left="511" w:right="0" w:hanging="0"/>
              <w:jc w:val="left"/>
              <w:rPr>
                <w:rFonts w:ascii="Arial" w:hAnsi="Arial"/>
                <w:b w:val="false"/>
                <w:b w:val="false"/>
                <w:bCs w:val="false"/>
                <w:i w:val="false"/>
                <w:i w:val="false"/>
                <w:iCs w:val="false"/>
                <w:strike w:val="false"/>
                <w:dstrike w:val="false"/>
                <w:outline w:val="false"/>
                <w:shadow w:val="false"/>
                <w:color w:val="000000"/>
                <w:sz w:val="18"/>
                <w:szCs w:val="18"/>
                <w:u w:val="none"/>
              </w:rPr>
            </w:pPr>
            <w:r>
              <w:rPr>
                <w:rFonts w:ascii="Arial" w:hAnsi="Arial"/>
                <w:b w:val="false"/>
                <w:bCs w:val="false"/>
                <w:i w:val="false"/>
                <w:iCs w:val="false"/>
                <w:strike w:val="false"/>
                <w:dstrike w:val="false"/>
                <w:outline w:val="false"/>
                <w:shadow w:val="false"/>
                <w:color w:val="000000"/>
                <w:sz w:val="18"/>
                <w:szCs w:val="18"/>
                <w:u w:val="none"/>
              </w:rPr>
              <w:t>R$</w:t>
            </w:r>
            <w:r>
              <w:rPr>
                <w:rFonts w:ascii="Arial" w:hAnsi="Arial"/>
                <w:b w:val="false"/>
                <w:bCs w:val="false"/>
                <w:i w:val="false"/>
                <w:iCs w:val="false"/>
                <w:strike w:val="false"/>
                <w:dstrike w:val="false"/>
                <w:outline w:val="false"/>
                <w:shadow w:val="false"/>
                <w:color w:val="000000"/>
                <w:spacing w:val="-5"/>
                <w:sz w:val="18"/>
                <w:szCs w:val="18"/>
                <w:u w:val="none"/>
              </w:rPr>
              <w:t xml:space="preserve"> </w:t>
            </w:r>
            <w:r>
              <w:rPr>
                <w:rFonts w:ascii="Arial" w:hAnsi="Arial"/>
                <w:b w:val="false"/>
                <w:bCs w:val="false"/>
                <w:i w:val="false"/>
                <w:iCs w:val="false"/>
                <w:strike w:val="false"/>
                <w:dstrike w:val="false"/>
                <w:outline w:val="false"/>
                <w:shadow w:val="false"/>
                <w:color w:val="000000"/>
                <w:sz w:val="18"/>
                <w:szCs w:val="18"/>
                <w:u w:val="none"/>
              </w:rPr>
              <w:t>5.468,25</w:t>
            </w:r>
          </w:p>
        </w:tc>
      </w:tr>
    </w:tbl>
    <w:p>
      <w:pPr>
        <w:pStyle w:val="Normal"/>
        <w:keepNext w:val="false"/>
        <w:widowControl/>
        <w:numPr>
          <w:ilvl w:val="1"/>
          <w:numId w:val="366"/>
        </w:numPr>
        <w:shd w:val="clear" w:color="auto" w:fill="auto"/>
        <w:suppressAutoHyphens w:val="true"/>
        <w:bidi w:val="0"/>
        <w:spacing w:lineRule="auto" w:line="276" w:before="120" w:after="120"/>
        <w:ind w:left="454" w:right="0" w:hanging="397"/>
        <w:jc w:val="both"/>
        <w:rPr>
          <w:rFonts w:ascii="Arial" w:hAnsi="Arial" w:cs="Arial"/>
          <w:i/>
          <w:i/>
          <w:sz w:val="20"/>
          <w:szCs w:val="20"/>
          <w:shd w:fill="FFFFFF" w:val="clear"/>
        </w:rPr>
      </w:pPr>
      <w:r>
        <w:rPr>
          <w:rFonts w:cs="Arial"/>
          <w:i/>
          <w:sz w:val="20"/>
          <w:szCs w:val="20"/>
          <w:shd w:fill="FFFFFF" w:val="clear"/>
        </w:rPr>
        <w:t xml:space="preserve"> </w:t>
      </w:r>
      <w:r>
        <w:rPr>
          <w:rFonts w:cs="Arial"/>
          <w:i/>
          <w:sz w:val="20"/>
          <w:szCs w:val="20"/>
          <w:shd w:fill="FFFFFF" w:val="clear"/>
        </w:rPr>
        <w:t xml:space="preserve">Havendo divergência entre as especificações descritas neste </w:t>
      </w:r>
      <w:r>
        <w:rPr>
          <w:rFonts w:eastAsia="Times New Roman" w:cs="Arial"/>
          <w:i/>
          <w:color w:val="000000"/>
          <w:kern w:val="0"/>
          <w:sz w:val="20"/>
          <w:szCs w:val="20"/>
          <w:shd w:fill="FFFFFF" w:val="clear"/>
          <w:lang w:val="pt-BR" w:eastAsia="pt-BR" w:bidi="ar-SA"/>
        </w:rPr>
        <w:t xml:space="preserve">Termo de Referência </w:t>
      </w:r>
      <w:r>
        <w:rPr>
          <w:rFonts w:cs="Arial"/>
          <w:i/>
          <w:sz w:val="20"/>
          <w:szCs w:val="20"/>
          <w:shd w:fill="FFFFFF" w:val="clear"/>
        </w:rPr>
        <w:t xml:space="preserve">e as lançadas no sistema </w:t>
      </w:r>
      <w:hyperlink r:id="rId18" w:tgtFrame="_blank">
        <w:r>
          <w:rPr>
            <w:rStyle w:val="LinkdaInternet"/>
            <w:rFonts w:eastAsia="Times New Roman" w:cs="Arial"/>
            <w:i/>
            <w:color w:val="000000"/>
            <w:kern w:val="0"/>
            <w:sz w:val="20"/>
            <w:szCs w:val="20"/>
            <w:shd w:fill="FFFFFF" w:val="clear"/>
            <w:lang w:val="pt-BR" w:eastAsia="pt-BR" w:bidi="ar-SA"/>
          </w:rPr>
          <w:t>compras.gov.br</w:t>
        </w:r>
      </w:hyperlink>
      <w:r>
        <w:rPr>
          <w:rStyle w:val="LinkdaInternet"/>
          <w:rFonts w:eastAsia="Times New Roman" w:cs="Arial"/>
          <w:i/>
          <w:color w:val="000000"/>
          <w:kern w:val="0"/>
          <w:sz w:val="20"/>
          <w:szCs w:val="20"/>
          <w:shd w:fill="FFFFFF" w:val="clear"/>
          <w:lang w:val="pt-BR" w:eastAsia="pt-BR" w:bidi="ar-SA"/>
        </w:rPr>
        <w:t xml:space="preserve"> </w:t>
      </w:r>
      <w:r>
        <w:rPr>
          <w:rFonts w:cs="Arial"/>
          <w:i/>
          <w:color w:val="000000"/>
          <w:sz w:val="20"/>
          <w:szCs w:val="20"/>
          <w:shd w:fill="FFFFFF" w:val="clear"/>
        </w:rPr>
        <w:t xml:space="preserve">, </w:t>
      </w:r>
      <w:r>
        <w:rPr>
          <w:rFonts w:cs="Arial"/>
          <w:i/>
          <w:sz w:val="20"/>
          <w:szCs w:val="20"/>
          <w:shd w:fill="FFFFFF" w:val="clear"/>
        </w:rPr>
        <w:t xml:space="preserve">prevalecerão as </w:t>
      </w:r>
      <w:r>
        <w:rPr>
          <w:rFonts w:eastAsia="Times New Roman" w:cs="Arial"/>
          <w:i/>
          <w:color w:val="000000"/>
          <w:kern w:val="0"/>
          <w:sz w:val="20"/>
          <w:szCs w:val="20"/>
          <w:shd w:fill="FFFFFF" w:val="clear"/>
          <w:lang w:val="pt-BR" w:eastAsia="pt-BR" w:bidi="ar-SA"/>
        </w:rPr>
        <w:t>deste Termo de Referência</w:t>
      </w:r>
      <w:r>
        <w:rPr>
          <w:rFonts w:cs="Arial"/>
          <w:i/>
          <w:sz w:val="20"/>
          <w:szCs w:val="20"/>
          <w:shd w:fill="FFFFFF" w:val="clear"/>
        </w:rPr>
        <w:t>.</w:t>
      </w:r>
    </w:p>
    <w:p>
      <w:pPr>
        <w:pStyle w:val="ListParagraph"/>
        <w:widowControl/>
        <w:numPr>
          <w:ilvl w:val="1"/>
          <w:numId w:val="367"/>
        </w:numPr>
        <w:suppressAutoHyphens w:val="true"/>
        <w:bidi w:val="0"/>
        <w:spacing w:lineRule="auto" w:line="276" w:before="113" w:after="113"/>
        <w:ind w:left="454" w:right="567" w:hanging="454"/>
        <w:contextualSpacing/>
        <w:jc w:val="both"/>
        <w:rPr>
          <w:sz w:val="20"/>
        </w:rPr>
      </w:pPr>
      <w:r>
        <w:rPr>
          <w:sz w:val="20"/>
        </w:rPr>
        <w:t xml:space="preserve"> </w:t>
      </w:r>
      <w:r>
        <w:rPr>
          <w:sz w:val="20"/>
        </w:rPr>
        <w:t>O objeto desta contratação não se enquadra como sendo de bem de luxo, conforme Decreto nº</w:t>
      </w:r>
      <w:r>
        <w:rPr>
          <w:spacing w:val="1"/>
          <w:sz w:val="20"/>
        </w:rPr>
        <w:t xml:space="preserve"> </w:t>
      </w:r>
      <w:r>
        <w:rPr>
          <w:sz w:val="20"/>
        </w:rPr>
        <w:t>10.818,</w:t>
      </w:r>
      <w:r>
        <w:rPr>
          <w:spacing w:val="-2"/>
          <w:sz w:val="20"/>
        </w:rPr>
        <w:t xml:space="preserve"> </w:t>
      </w:r>
      <w:r>
        <w:rPr>
          <w:sz w:val="20"/>
        </w:rPr>
        <w:t>de</w:t>
      </w:r>
      <w:r>
        <w:rPr>
          <w:spacing w:val="-1"/>
          <w:sz w:val="20"/>
        </w:rPr>
        <w:t xml:space="preserve"> </w:t>
      </w:r>
      <w:r>
        <w:rPr>
          <w:sz w:val="20"/>
        </w:rPr>
        <w:t>2021.</w:t>
      </w:r>
    </w:p>
    <w:p>
      <w:pPr>
        <w:pStyle w:val="ListParagraph"/>
        <w:widowControl/>
        <w:numPr>
          <w:ilvl w:val="1"/>
          <w:numId w:val="368"/>
        </w:numPr>
        <w:suppressAutoHyphens w:val="true"/>
        <w:bidi w:val="0"/>
        <w:spacing w:lineRule="auto" w:line="276" w:before="113" w:after="113"/>
        <w:ind w:left="510" w:right="567" w:hanging="454"/>
        <w:contextualSpacing/>
        <w:jc w:val="both"/>
        <w:rPr>
          <w:rFonts w:ascii="Arial" w:hAnsi="Arial" w:eastAsia="Times New Roman" w:cs="Tahoma"/>
          <w:color w:val="auto"/>
          <w:kern w:val="0"/>
          <w:sz w:val="20"/>
          <w:szCs w:val="24"/>
          <w:lang w:val="pt-BR" w:eastAsia="pt-BR" w:bidi="ar-SA"/>
        </w:rPr>
      </w:pPr>
      <w:r>
        <w:rPr>
          <w:rFonts w:eastAsia="Times New Roman" w:cs="Tahoma"/>
          <w:color w:val="auto"/>
          <w:kern w:val="0"/>
          <w:sz w:val="20"/>
          <w:szCs w:val="24"/>
          <w:lang w:val="pt-BR" w:eastAsia="pt-BR" w:bidi="ar-SA"/>
        </w:rPr>
        <w:t xml:space="preserve"> </w:t>
      </w:r>
      <w:r>
        <w:rPr>
          <w:rFonts w:eastAsia="Times New Roman" w:cs="Tahoma"/>
          <w:color w:val="auto"/>
          <w:kern w:val="0"/>
          <w:sz w:val="20"/>
          <w:szCs w:val="24"/>
          <w:lang w:val="pt-BR" w:eastAsia="pt-BR" w:bidi="ar-SA"/>
        </w:rPr>
        <w:t>O prazo de vigência da contratação é de 30 (trinta dias), contados a partir do primeiro dia útil</w:t>
      </w:r>
      <w:r>
        <w:rPr>
          <w:rFonts w:eastAsia="Times New Roman" w:cs="Tahoma"/>
          <w:color w:val="auto"/>
          <w:spacing w:val="1"/>
          <w:kern w:val="0"/>
          <w:sz w:val="20"/>
          <w:szCs w:val="24"/>
          <w:lang w:val="pt-BR" w:eastAsia="pt-BR" w:bidi="ar-SA"/>
        </w:rPr>
        <w:t xml:space="preserve"> </w:t>
      </w:r>
      <w:r>
        <w:rPr>
          <w:rFonts w:eastAsia="Times New Roman" w:cs="Tahoma"/>
          <w:color w:val="auto"/>
          <w:kern w:val="0"/>
          <w:sz w:val="20"/>
          <w:szCs w:val="24"/>
          <w:lang w:val="pt-BR" w:eastAsia="pt-BR" w:bidi="ar-SA"/>
        </w:rPr>
        <w:t>após</w:t>
      </w:r>
      <w:r>
        <w:rPr>
          <w:rFonts w:eastAsia="Times New Roman" w:cs="Tahoma"/>
          <w:color w:val="auto"/>
          <w:spacing w:val="-2"/>
          <w:kern w:val="0"/>
          <w:sz w:val="20"/>
          <w:szCs w:val="24"/>
          <w:lang w:val="pt-BR" w:eastAsia="pt-BR" w:bidi="ar-SA"/>
        </w:rPr>
        <w:t xml:space="preserve"> </w:t>
      </w:r>
      <w:r>
        <w:rPr>
          <w:rFonts w:eastAsia="Times New Roman" w:cs="Tahoma"/>
          <w:color w:val="auto"/>
          <w:kern w:val="0"/>
          <w:sz w:val="20"/>
          <w:szCs w:val="24"/>
          <w:lang w:val="pt-BR" w:eastAsia="pt-BR" w:bidi="ar-SA"/>
        </w:rPr>
        <w:t>a</w:t>
      </w:r>
      <w:r>
        <w:rPr>
          <w:rFonts w:eastAsia="Times New Roman" w:cs="Tahoma"/>
          <w:color w:val="auto"/>
          <w:spacing w:val="-1"/>
          <w:kern w:val="0"/>
          <w:sz w:val="20"/>
          <w:szCs w:val="24"/>
          <w:lang w:val="pt-BR" w:eastAsia="pt-BR" w:bidi="ar-SA"/>
        </w:rPr>
        <w:t xml:space="preserve"> </w:t>
      </w:r>
      <w:r>
        <w:rPr>
          <w:rFonts w:eastAsia="Times New Roman" w:cs="Tahoma"/>
          <w:color w:val="auto"/>
          <w:kern w:val="0"/>
          <w:sz w:val="20"/>
          <w:szCs w:val="24"/>
          <w:lang w:val="pt-BR" w:eastAsia="pt-BR" w:bidi="ar-SA"/>
        </w:rPr>
        <w:t>emissão</w:t>
      </w:r>
      <w:r>
        <w:rPr>
          <w:rFonts w:eastAsia="Times New Roman" w:cs="Tahoma"/>
          <w:color w:val="auto"/>
          <w:spacing w:val="-1"/>
          <w:kern w:val="0"/>
          <w:sz w:val="20"/>
          <w:szCs w:val="24"/>
          <w:lang w:val="pt-BR" w:eastAsia="pt-BR" w:bidi="ar-SA"/>
        </w:rPr>
        <w:t xml:space="preserve"> </w:t>
      </w:r>
      <w:r>
        <w:rPr>
          <w:rFonts w:eastAsia="Times New Roman" w:cs="Tahoma"/>
          <w:color w:val="auto"/>
          <w:kern w:val="0"/>
          <w:sz w:val="20"/>
          <w:szCs w:val="24"/>
          <w:lang w:val="pt-BR" w:eastAsia="pt-BR" w:bidi="ar-SA"/>
        </w:rPr>
        <w:t>da</w:t>
      </w:r>
      <w:r>
        <w:rPr>
          <w:rFonts w:eastAsia="Times New Roman" w:cs="Tahoma"/>
          <w:color w:val="auto"/>
          <w:spacing w:val="-1"/>
          <w:kern w:val="0"/>
          <w:sz w:val="20"/>
          <w:szCs w:val="24"/>
          <w:lang w:val="pt-BR" w:eastAsia="pt-BR" w:bidi="ar-SA"/>
        </w:rPr>
        <w:t xml:space="preserve"> </w:t>
      </w:r>
      <w:r>
        <w:rPr>
          <w:rFonts w:eastAsia="Times New Roman" w:cs="Tahoma"/>
          <w:color w:val="auto"/>
          <w:kern w:val="0"/>
          <w:sz w:val="20"/>
          <w:szCs w:val="24"/>
          <w:lang w:val="pt-BR" w:eastAsia="pt-BR" w:bidi="ar-SA"/>
        </w:rPr>
        <w:t>nota</w:t>
      </w:r>
      <w:r>
        <w:rPr>
          <w:rFonts w:eastAsia="Times New Roman" w:cs="Tahoma"/>
          <w:color w:val="auto"/>
          <w:spacing w:val="-2"/>
          <w:kern w:val="0"/>
          <w:sz w:val="20"/>
          <w:szCs w:val="24"/>
          <w:lang w:val="pt-BR" w:eastAsia="pt-BR" w:bidi="ar-SA"/>
        </w:rPr>
        <w:t xml:space="preserve"> </w:t>
      </w:r>
      <w:r>
        <w:rPr>
          <w:rFonts w:eastAsia="Times New Roman" w:cs="Tahoma"/>
          <w:color w:val="auto"/>
          <w:kern w:val="0"/>
          <w:sz w:val="20"/>
          <w:szCs w:val="24"/>
          <w:lang w:val="pt-BR" w:eastAsia="pt-BR" w:bidi="ar-SA"/>
        </w:rPr>
        <w:t>de</w:t>
      </w:r>
      <w:r>
        <w:rPr>
          <w:rFonts w:eastAsia="Times New Roman" w:cs="Tahoma"/>
          <w:color w:val="auto"/>
          <w:spacing w:val="-1"/>
          <w:kern w:val="0"/>
          <w:sz w:val="20"/>
          <w:szCs w:val="24"/>
          <w:lang w:val="pt-BR" w:eastAsia="pt-BR" w:bidi="ar-SA"/>
        </w:rPr>
        <w:t xml:space="preserve"> </w:t>
      </w:r>
      <w:r>
        <w:rPr>
          <w:rFonts w:eastAsia="Times New Roman" w:cs="Tahoma"/>
          <w:color w:val="auto"/>
          <w:kern w:val="0"/>
          <w:sz w:val="20"/>
          <w:szCs w:val="24"/>
          <w:lang w:val="pt-BR" w:eastAsia="pt-BR" w:bidi="ar-SA"/>
        </w:rPr>
        <w:t>empenho.</w:t>
      </w:r>
    </w:p>
    <w:p>
      <w:pPr>
        <w:pStyle w:val="ListParagraph"/>
        <w:widowControl/>
        <w:numPr>
          <w:ilvl w:val="1"/>
          <w:numId w:val="369"/>
        </w:numPr>
        <w:shd w:val="clear" w:color="auto" w:fill="auto"/>
        <w:suppressAutoHyphens w:val="true"/>
        <w:bidi w:val="0"/>
        <w:spacing w:lineRule="auto" w:line="276" w:before="113" w:after="113"/>
        <w:ind w:left="454" w:right="567" w:hanging="454"/>
        <w:contextualSpacing/>
        <w:jc w:val="both"/>
        <w:rPr/>
      </w:pPr>
      <w:r>
        <w:rPr>
          <w:rFonts w:cs="Arial"/>
          <w:i w:val="false"/>
          <w:iCs w:val="false"/>
          <w:sz w:val="20"/>
          <w:szCs w:val="20"/>
          <w:shd w:fill="FFFFFF" w:val="clear"/>
        </w:rPr>
        <w:t xml:space="preserve"> </w:t>
      </w:r>
      <w:r>
        <w:rPr>
          <w:rFonts w:cs="Arial"/>
          <w:i w:val="false"/>
          <w:iCs w:val="false"/>
          <w:sz w:val="20"/>
          <w:szCs w:val="20"/>
          <w:shd w:fill="FFFFFF" w:val="clear"/>
        </w:rPr>
        <w:t>O custo estimado total da contratação é de</w:t>
      </w:r>
      <w:r>
        <w:rPr>
          <w:rFonts w:cs="Arial"/>
          <w:b w:val="false"/>
          <w:bCs w:val="false"/>
          <w:i w:val="false"/>
          <w:iCs w:val="false"/>
          <w:sz w:val="20"/>
          <w:szCs w:val="20"/>
          <w:shd w:fill="FFFFFF" w:val="clear"/>
        </w:rPr>
        <w:t xml:space="preserve"> R$ 5.468,25</w:t>
      </w:r>
      <w:r>
        <w:rPr>
          <w:rFonts w:cs="Arial"/>
          <w:b/>
          <w:i w:val="false"/>
          <w:iCs w:val="false"/>
          <w:sz w:val="20"/>
          <w:szCs w:val="20"/>
          <w:shd w:fill="FFFFFF" w:val="clear"/>
        </w:rPr>
        <w:t xml:space="preserve"> </w:t>
      </w:r>
      <w:r>
        <w:rPr>
          <w:rFonts w:cs="Arial"/>
          <w:i w:val="false"/>
          <w:iCs w:val="false"/>
          <w:sz w:val="20"/>
          <w:szCs w:val="20"/>
          <w:shd w:fill="FFFFFF" w:val="clear"/>
        </w:rPr>
        <w:t>(cinco mil e quatrocentos e sessenta e</w:t>
      </w:r>
      <w:r>
        <w:rPr>
          <w:rFonts w:cs="Arial"/>
          <w:i w:val="false"/>
          <w:iCs w:val="false"/>
          <w:spacing w:val="1"/>
          <w:sz w:val="20"/>
          <w:szCs w:val="20"/>
          <w:shd w:fill="FFFFFF" w:val="clear"/>
        </w:rPr>
        <w:t xml:space="preserve"> </w:t>
      </w:r>
      <w:r>
        <w:rPr>
          <w:rFonts w:cs="Arial"/>
          <w:i w:val="false"/>
          <w:iCs w:val="false"/>
          <w:sz w:val="20"/>
          <w:szCs w:val="20"/>
          <w:shd w:fill="FFFFFF" w:val="clear"/>
        </w:rPr>
        <w:t>oito</w:t>
      </w:r>
      <w:r>
        <w:rPr>
          <w:rFonts w:cs="Arial"/>
          <w:i w:val="false"/>
          <w:iCs w:val="false"/>
          <w:spacing w:val="-3"/>
          <w:sz w:val="20"/>
          <w:szCs w:val="20"/>
          <w:shd w:fill="FFFFFF" w:val="clear"/>
        </w:rPr>
        <w:t xml:space="preserve"> </w:t>
      </w:r>
      <w:r>
        <w:rPr>
          <w:rFonts w:cs="Arial"/>
          <w:i w:val="false"/>
          <w:iCs w:val="false"/>
          <w:sz w:val="20"/>
          <w:szCs w:val="20"/>
          <w:shd w:fill="FFFFFF" w:val="clear"/>
        </w:rPr>
        <w:t>reais</w:t>
      </w:r>
      <w:r>
        <w:rPr>
          <w:rFonts w:cs="Arial"/>
          <w:i w:val="false"/>
          <w:iCs w:val="false"/>
          <w:spacing w:val="-3"/>
          <w:sz w:val="20"/>
          <w:szCs w:val="20"/>
          <w:shd w:fill="FFFFFF" w:val="clear"/>
        </w:rPr>
        <w:t xml:space="preserve"> </w:t>
      </w:r>
      <w:r>
        <w:rPr>
          <w:rFonts w:cs="Arial"/>
          <w:i w:val="false"/>
          <w:iCs w:val="false"/>
          <w:sz w:val="20"/>
          <w:szCs w:val="20"/>
          <w:shd w:fill="FFFFFF" w:val="clear"/>
        </w:rPr>
        <w:t>e</w:t>
      </w:r>
      <w:r>
        <w:rPr>
          <w:rFonts w:cs="Arial"/>
          <w:i w:val="false"/>
          <w:iCs w:val="false"/>
          <w:spacing w:val="-3"/>
          <w:sz w:val="20"/>
          <w:szCs w:val="20"/>
          <w:shd w:fill="FFFFFF" w:val="clear"/>
        </w:rPr>
        <w:t xml:space="preserve"> </w:t>
      </w:r>
      <w:r>
        <w:rPr>
          <w:rFonts w:cs="Arial"/>
          <w:i w:val="false"/>
          <w:iCs w:val="false"/>
          <w:sz w:val="20"/>
          <w:szCs w:val="20"/>
          <w:shd w:fill="FFFFFF" w:val="clear"/>
        </w:rPr>
        <w:t>vinte</w:t>
      </w:r>
      <w:r>
        <w:rPr>
          <w:rFonts w:cs="Arial"/>
          <w:i w:val="false"/>
          <w:iCs w:val="false"/>
          <w:spacing w:val="-3"/>
          <w:sz w:val="20"/>
          <w:szCs w:val="20"/>
          <w:shd w:fill="FFFFFF" w:val="clear"/>
        </w:rPr>
        <w:t xml:space="preserve"> </w:t>
      </w:r>
      <w:r>
        <w:rPr>
          <w:rFonts w:cs="Arial"/>
          <w:i w:val="false"/>
          <w:iCs w:val="false"/>
          <w:sz w:val="20"/>
          <w:szCs w:val="20"/>
          <w:shd w:fill="FFFFFF" w:val="clear"/>
        </w:rPr>
        <w:t>e</w:t>
      </w:r>
      <w:r>
        <w:rPr>
          <w:rFonts w:cs="Arial"/>
          <w:i w:val="false"/>
          <w:iCs w:val="false"/>
          <w:spacing w:val="-3"/>
          <w:sz w:val="20"/>
          <w:szCs w:val="20"/>
          <w:shd w:fill="FFFFFF" w:val="clear"/>
        </w:rPr>
        <w:t xml:space="preserve"> </w:t>
      </w:r>
      <w:r>
        <w:rPr>
          <w:rFonts w:cs="Arial"/>
          <w:i w:val="false"/>
          <w:iCs w:val="false"/>
          <w:sz w:val="20"/>
          <w:szCs w:val="20"/>
          <w:shd w:fill="FFFFFF" w:val="clear"/>
        </w:rPr>
        <w:t>cinco</w:t>
      </w:r>
      <w:r>
        <w:rPr>
          <w:rFonts w:cs="Arial"/>
          <w:i w:val="false"/>
          <w:iCs w:val="false"/>
          <w:spacing w:val="-3"/>
          <w:sz w:val="20"/>
          <w:szCs w:val="20"/>
          <w:shd w:fill="FFFFFF" w:val="clear"/>
        </w:rPr>
        <w:t xml:space="preserve"> </w:t>
      </w:r>
      <w:r>
        <w:rPr>
          <w:rFonts w:cs="Arial"/>
          <w:i w:val="false"/>
          <w:iCs w:val="false"/>
          <w:sz w:val="20"/>
          <w:szCs w:val="20"/>
          <w:shd w:fill="FFFFFF" w:val="clear"/>
        </w:rPr>
        <w:t>centavos),</w:t>
      </w:r>
      <w:r>
        <w:rPr>
          <w:rFonts w:cs="Arial"/>
          <w:i w:val="false"/>
          <w:iCs w:val="false"/>
          <w:spacing w:val="-3"/>
          <w:sz w:val="20"/>
          <w:szCs w:val="20"/>
          <w:shd w:fill="FFFFFF" w:val="clear"/>
        </w:rPr>
        <w:t xml:space="preserve"> </w:t>
      </w:r>
      <w:r>
        <w:rPr>
          <w:rFonts w:cs="Arial"/>
          <w:i w:val="false"/>
          <w:iCs w:val="false"/>
          <w:sz w:val="20"/>
          <w:szCs w:val="20"/>
          <w:shd w:fill="FFFFFF" w:val="clear"/>
        </w:rPr>
        <w:t>conforme</w:t>
      </w:r>
      <w:r>
        <w:rPr>
          <w:rFonts w:cs="Arial"/>
          <w:i w:val="false"/>
          <w:iCs w:val="false"/>
          <w:spacing w:val="-3"/>
          <w:sz w:val="20"/>
          <w:szCs w:val="20"/>
          <w:shd w:fill="FFFFFF" w:val="clear"/>
        </w:rPr>
        <w:t xml:space="preserve"> </w:t>
      </w:r>
      <w:r>
        <w:rPr>
          <w:rFonts w:cs="Arial"/>
          <w:i w:val="false"/>
          <w:iCs w:val="false"/>
          <w:sz w:val="20"/>
          <w:szCs w:val="20"/>
          <w:shd w:fill="FFFFFF" w:val="clear"/>
        </w:rPr>
        <w:t>custos</w:t>
      </w:r>
      <w:r>
        <w:rPr>
          <w:rFonts w:cs="Arial"/>
          <w:i w:val="false"/>
          <w:iCs w:val="false"/>
          <w:spacing w:val="-3"/>
          <w:sz w:val="20"/>
          <w:szCs w:val="20"/>
          <w:shd w:fill="FFFFFF" w:val="clear"/>
        </w:rPr>
        <w:t xml:space="preserve"> </w:t>
      </w:r>
      <w:r>
        <w:rPr>
          <w:rFonts w:cs="Arial"/>
          <w:i w:val="false"/>
          <w:iCs w:val="false"/>
          <w:sz w:val="20"/>
          <w:szCs w:val="20"/>
          <w:shd w:fill="FFFFFF" w:val="clear"/>
        </w:rPr>
        <w:t>unitários</w:t>
      </w:r>
      <w:r>
        <w:rPr>
          <w:rFonts w:cs="Arial"/>
          <w:i w:val="false"/>
          <w:iCs w:val="false"/>
          <w:spacing w:val="-3"/>
          <w:sz w:val="20"/>
          <w:szCs w:val="20"/>
          <w:shd w:fill="FFFFFF" w:val="clear"/>
        </w:rPr>
        <w:t xml:space="preserve"> </w:t>
      </w:r>
      <w:r>
        <w:rPr>
          <w:rFonts w:cs="Arial"/>
          <w:i w:val="false"/>
          <w:iCs w:val="false"/>
          <w:sz w:val="20"/>
          <w:szCs w:val="20"/>
          <w:shd w:fill="FFFFFF" w:val="clear"/>
        </w:rPr>
        <w:t>apostos</w:t>
      </w:r>
      <w:r>
        <w:rPr>
          <w:rFonts w:cs="Arial"/>
          <w:i w:val="false"/>
          <w:iCs w:val="false"/>
          <w:spacing w:val="-3"/>
          <w:sz w:val="20"/>
          <w:szCs w:val="20"/>
          <w:shd w:fill="FFFFFF" w:val="clear"/>
        </w:rPr>
        <w:t xml:space="preserve"> </w:t>
      </w:r>
      <w:r>
        <w:rPr>
          <w:rFonts w:cs="Arial"/>
          <w:i w:val="false"/>
          <w:iCs w:val="false"/>
          <w:sz w:val="20"/>
          <w:szCs w:val="20"/>
          <w:shd w:fill="FFFFFF" w:val="clear"/>
        </w:rPr>
        <w:t>na</w:t>
      </w:r>
      <w:r>
        <w:rPr>
          <w:rFonts w:cs="Arial"/>
          <w:i w:val="false"/>
          <w:iCs w:val="false"/>
          <w:spacing w:val="-3"/>
          <w:sz w:val="20"/>
          <w:szCs w:val="20"/>
          <w:shd w:fill="FFFFFF" w:val="clear"/>
        </w:rPr>
        <w:t xml:space="preserve"> </w:t>
      </w:r>
      <w:r>
        <w:rPr>
          <w:rFonts w:cs="Arial"/>
          <w:i w:val="false"/>
          <w:iCs w:val="false"/>
          <w:sz w:val="20"/>
          <w:szCs w:val="20"/>
          <w:shd w:fill="FFFFFF" w:val="clear"/>
        </w:rPr>
        <w:t>tabela</w:t>
      </w:r>
      <w:r>
        <w:rPr>
          <w:rFonts w:cs="Arial"/>
          <w:i w:val="false"/>
          <w:iCs w:val="false"/>
          <w:spacing w:val="-3"/>
          <w:sz w:val="20"/>
          <w:szCs w:val="20"/>
          <w:shd w:fill="FFFFFF" w:val="clear"/>
        </w:rPr>
        <w:t xml:space="preserve"> </w:t>
      </w:r>
      <w:r>
        <w:rPr>
          <w:rFonts w:cs="Arial"/>
          <w:i w:val="false"/>
          <w:iCs w:val="false"/>
          <w:sz w:val="20"/>
          <w:szCs w:val="20"/>
          <w:shd w:fill="FFFFFF" w:val="clear"/>
        </w:rPr>
        <w:t>acima.</w:t>
      </w:r>
    </w:p>
    <w:p>
      <w:pPr>
        <w:pStyle w:val="Corpodotexto"/>
        <w:numPr>
          <w:ilvl w:val="0"/>
          <w:numId w:val="370"/>
        </w:numPr>
        <w:rPr/>
      </w:pPr>
      <w:bookmarkStart w:id="23" w:name="__RefHeading___Toc18087_2251379070"/>
      <w:bookmarkEnd w:id="23"/>
      <w:r>
        <w:rPr>
          <w:rFonts w:eastAsia="WenQuanYi Micro Hei" w:cs="Arial"/>
          <w:b/>
          <w:bCs/>
          <w:i w:val="false"/>
          <w:iCs w:val="false"/>
          <w:color w:val="auto"/>
          <w:kern w:val="0"/>
          <w:sz w:val="20"/>
          <w:szCs w:val="24"/>
          <w:lang w:val="pt-BR" w:eastAsia="zh-CN" w:bidi="hi-IN"/>
        </w:rPr>
        <w:t>FUNDAMENTAÇÃO E DESCRIÇÃO DA NECESSIDADE DA CONTRATAÇÃO (art. 6º, inciso</w:t>
      </w:r>
      <w:r>
        <w:rPr>
          <w:rFonts w:eastAsia="WenQuanYi Micro Hei" w:cs="Arial"/>
          <w:b/>
          <w:bCs/>
          <w:i w:val="false"/>
          <w:iCs w:val="false"/>
          <w:color w:val="auto"/>
          <w:spacing w:val="1"/>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XXIII,</w:t>
      </w:r>
      <w:r>
        <w:rPr>
          <w:rFonts w:eastAsia="WenQuanYi Micro Hei" w:cs="Arial"/>
          <w:b/>
          <w:bCs/>
          <w:i w:val="false"/>
          <w:iCs w:val="false"/>
          <w:color w:val="auto"/>
          <w:spacing w:val="-2"/>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alínea</w:t>
      </w:r>
      <w:r>
        <w:rPr>
          <w:rFonts w:eastAsia="WenQuanYi Micro Hei" w:cs="Arial"/>
          <w:b/>
          <w:bCs/>
          <w:i w:val="false"/>
          <w:iCs w:val="false"/>
          <w:color w:val="auto"/>
          <w:spacing w:val="-1"/>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‘b’,</w:t>
      </w:r>
      <w:r>
        <w:rPr>
          <w:rFonts w:eastAsia="WenQuanYi Micro Hei" w:cs="Arial"/>
          <w:b/>
          <w:bCs/>
          <w:i w:val="false"/>
          <w:iCs w:val="false"/>
          <w:color w:val="auto"/>
          <w:spacing w:val="-1"/>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da</w:t>
      </w:r>
      <w:r>
        <w:rPr>
          <w:rFonts w:eastAsia="WenQuanYi Micro Hei" w:cs="Arial"/>
          <w:b/>
          <w:bCs/>
          <w:i w:val="false"/>
          <w:iCs w:val="false"/>
          <w:color w:val="auto"/>
          <w:spacing w:val="-2"/>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Lei</w:t>
      </w:r>
      <w:r>
        <w:rPr>
          <w:rFonts w:eastAsia="WenQuanYi Micro Hei" w:cs="Arial"/>
          <w:b/>
          <w:bCs/>
          <w:i w:val="false"/>
          <w:iCs w:val="false"/>
          <w:color w:val="auto"/>
          <w:spacing w:val="-1"/>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nº</w:t>
      </w:r>
      <w:r>
        <w:rPr>
          <w:rFonts w:eastAsia="WenQuanYi Micro Hei" w:cs="Arial"/>
          <w:b/>
          <w:bCs/>
          <w:i w:val="false"/>
          <w:iCs w:val="false"/>
          <w:color w:val="auto"/>
          <w:spacing w:val="-1"/>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14.133/2021).</w:t>
      </w:r>
    </w:p>
    <w:p>
      <w:pPr>
        <w:pStyle w:val="Corpodotexto"/>
        <w:numPr>
          <w:ilvl w:val="1"/>
          <w:numId w:val="371"/>
        </w:numPr>
        <w:rPr>
          <w:b w:val="false"/>
          <w:b w:val="false"/>
          <w:bCs w:val="false"/>
        </w:rPr>
      </w:pPr>
      <w:bookmarkStart w:id="24" w:name="__RefHeading___Toc18089_2251379070"/>
      <w:bookmarkEnd w:id="24"/>
      <w:r>
        <w:rPr>
          <w:b w:val="false"/>
          <w:bCs w:val="false"/>
          <w:sz w:val="20"/>
        </w:rPr>
        <w:t>A aquisição dos itens descritos na planilha acima tem como objetivo atender à necessidade de</w:t>
      </w:r>
      <w:r>
        <w:rPr>
          <w:b w:val="false"/>
          <w:bCs w:val="false"/>
          <w:spacing w:val="1"/>
          <w:sz w:val="20"/>
        </w:rPr>
        <w:t xml:space="preserve"> </w:t>
      </w:r>
      <w:r>
        <w:rPr>
          <w:b w:val="false"/>
          <w:bCs w:val="false"/>
          <w:sz w:val="20"/>
        </w:rPr>
        <w:t>material para o desenvolvimento de atividades práticas de ensino nos laboratórios de produção</w:t>
      </w:r>
      <w:r>
        <w:rPr>
          <w:b w:val="false"/>
          <w:bCs w:val="false"/>
          <w:spacing w:val="1"/>
          <w:sz w:val="20"/>
        </w:rPr>
        <w:t xml:space="preserve"> </w:t>
      </w:r>
      <w:r>
        <w:rPr>
          <w:b w:val="false"/>
          <w:bCs w:val="false"/>
          <w:sz w:val="20"/>
        </w:rPr>
        <w:t>de</w:t>
      </w:r>
      <w:r>
        <w:rPr>
          <w:b w:val="false"/>
          <w:bCs w:val="false"/>
          <w:spacing w:val="-2"/>
          <w:sz w:val="20"/>
        </w:rPr>
        <w:t xml:space="preserve"> </w:t>
      </w:r>
      <w:r>
        <w:rPr>
          <w:b w:val="false"/>
          <w:bCs w:val="false"/>
          <w:sz w:val="20"/>
        </w:rPr>
        <w:t>vinhos</w:t>
      </w:r>
      <w:r>
        <w:rPr>
          <w:b w:val="false"/>
          <w:bCs w:val="false"/>
          <w:spacing w:val="-2"/>
          <w:sz w:val="20"/>
        </w:rPr>
        <w:t xml:space="preserve"> </w:t>
      </w:r>
      <w:r>
        <w:rPr>
          <w:b w:val="false"/>
          <w:bCs w:val="false"/>
          <w:sz w:val="20"/>
        </w:rPr>
        <w:t>e</w:t>
      </w:r>
      <w:r>
        <w:rPr>
          <w:b w:val="false"/>
          <w:bCs w:val="false"/>
          <w:spacing w:val="-2"/>
          <w:sz w:val="20"/>
        </w:rPr>
        <w:t xml:space="preserve"> </w:t>
      </w:r>
      <w:r>
        <w:rPr>
          <w:b w:val="false"/>
          <w:bCs w:val="false"/>
          <w:sz w:val="20"/>
        </w:rPr>
        <w:t>de</w:t>
      </w:r>
      <w:r>
        <w:rPr>
          <w:b w:val="false"/>
          <w:bCs w:val="false"/>
          <w:spacing w:val="-1"/>
          <w:sz w:val="20"/>
        </w:rPr>
        <w:t xml:space="preserve"> </w:t>
      </w:r>
      <w:r>
        <w:rPr>
          <w:b w:val="false"/>
          <w:bCs w:val="false"/>
          <w:sz w:val="20"/>
        </w:rPr>
        <w:t>análise</w:t>
      </w:r>
      <w:r>
        <w:rPr>
          <w:b w:val="false"/>
          <w:bCs w:val="false"/>
          <w:spacing w:val="-2"/>
          <w:sz w:val="20"/>
        </w:rPr>
        <w:t xml:space="preserve"> </w:t>
      </w:r>
      <w:r>
        <w:rPr>
          <w:b w:val="false"/>
          <w:bCs w:val="false"/>
          <w:sz w:val="20"/>
        </w:rPr>
        <w:t>sensorial</w:t>
      </w:r>
      <w:r>
        <w:rPr>
          <w:b w:val="false"/>
          <w:bCs w:val="false"/>
          <w:spacing w:val="-2"/>
          <w:sz w:val="20"/>
        </w:rPr>
        <w:t xml:space="preserve"> </w:t>
      </w:r>
      <w:r>
        <w:rPr>
          <w:b w:val="false"/>
          <w:bCs w:val="false"/>
          <w:sz w:val="20"/>
        </w:rPr>
        <w:t>no</w:t>
      </w:r>
      <w:r>
        <w:rPr>
          <w:b w:val="false"/>
          <w:bCs w:val="false"/>
          <w:spacing w:val="-2"/>
          <w:sz w:val="20"/>
        </w:rPr>
        <w:t xml:space="preserve"> </w:t>
      </w:r>
      <w:r>
        <w:rPr>
          <w:b w:val="false"/>
          <w:bCs w:val="false"/>
          <w:sz w:val="20"/>
        </w:rPr>
        <w:t>decorrer</w:t>
      </w:r>
      <w:r>
        <w:rPr>
          <w:b w:val="false"/>
          <w:bCs w:val="false"/>
          <w:spacing w:val="-1"/>
          <w:sz w:val="20"/>
        </w:rPr>
        <w:t xml:space="preserve"> </w:t>
      </w:r>
      <w:r>
        <w:rPr>
          <w:b w:val="false"/>
          <w:bCs w:val="false"/>
          <w:sz w:val="20"/>
        </w:rPr>
        <w:t>do</w:t>
      </w:r>
      <w:r>
        <w:rPr>
          <w:b w:val="false"/>
          <w:bCs w:val="false"/>
          <w:spacing w:val="-2"/>
          <w:sz w:val="20"/>
        </w:rPr>
        <w:t xml:space="preserve"> </w:t>
      </w:r>
      <w:r>
        <w:rPr>
          <w:b w:val="false"/>
          <w:bCs w:val="false"/>
          <w:sz w:val="20"/>
        </w:rPr>
        <w:t>presente</w:t>
      </w:r>
      <w:r>
        <w:rPr>
          <w:b w:val="false"/>
          <w:bCs w:val="false"/>
          <w:spacing w:val="-2"/>
          <w:sz w:val="20"/>
        </w:rPr>
        <w:t xml:space="preserve"> </w:t>
      </w:r>
      <w:r>
        <w:rPr>
          <w:b w:val="false"/>
          <w:bCs w:val="false"/>
          <w:sz w:val="20"/>
        </w:rPr>
        <w:t>ano</w:t>
      </w:r>
      <w:r>
        <w:rPr>
          <w:b w:val="false"/>
          <w:bCs w:val="false"/>
          <w:spacing w:val="-2"/>
          <w:sz w:val="20"/>
        </w:rPr>
        <w:t xml:space="preserve"> </w:t>
      </w:r>
      <w:r>
        <w:rPr>
          <w:b w:val="false"/>
          <w:bCs w:val="false"/>
          <w:sz w:val="20"/>
        </w:rPr>
        <w:t>letivo.</w:t>
      </w:r>
    </w:p>
    <w:p>
      <w:pPr>
        <w:pStyle w:val="Corpodotexto"/>
        <w:numPr>
          <w:ilvl w:val="1"/>
          <w:numId w:val="372"/>
        </w:numPr>
        <w:rPr>
          <w:b w:val="false"/>
          <w:b w:val="false"/>
          <w:bCs w:val="false"/>
        </w:rPr>
      </w:pPr>
      <w:bookmarkStart w:id="25" w:name="__RefHeading___Toc18091_2251379070"/>
      <w:bookmarkEnd w:id="25"/>
      <w:r>
        <w:rPr>
          <w:b w:val="false"/>
          <w:bCs w:val="false"/>
          <w:sz w:val="20"/>
        </w:rPr>
        <w:t>A pesquisa de preços para encontrar a média de preços praticados no mercado e a formação do</w:t>
      </w:r>
      <w:r>
        <w:rPr>
          <w:b w:val="false"/>
          <w:bCs w:val="false"/>
          <w:spacing w:val="1"/>
          <w:sz w:val="20"/>
        </w:rPr>
        <w:t xml:space="preserve"> </w:t>
      </w:r>
      <w:r>
        <w:rPr>
          <w:b w:val="false"/>
          <w:bCs w:val="false"/>
          <w:sz w:val="20"/>
        </w:rPr>
        <w:t>preço</w:t>
      </w:r>
      <w:r>
        <w:rPr>
          <w:b w:val="false"/>
          <w:bCs w:val="false"/>
          <w:spacing w:val="1"/>
          <w:sz w:val="20"/>
        </w:rPr>
        <w:t xml:space="preserve"> </w:t>
      </w:r>
      <w:r>
        <w:rPr>
          <w:b w:val="false"/>
          <w:bCs w:val="false"/>
          <w:sz w:val="20"/>
        </w:rPr>
        <w:t>de</w:t>
      </w:r>
      <w:r>
        <w:rPr>
          <w:b w:val="false"/>
          <w:bCs w:val="false"/>
          <w:spacing w:val="1"/>
          <w:sz w:val="20"/>
        </w:rPr>
        <w:t xml:space="preserve"> </w:t>
      </w:r>
      <w:r>
        <w:rPr>
          <w:b w:val="false"/>
          <w:bCs w:val="false"/>
          <w:sz w:val="20"/>
        </w:rPr>
        <w:t>referência</w:t>
      </w:r>
      <w:r>
        <w:rPr>
          <w:b w:val="false"/>
          <w:bCs w:val="false"/>
          <w:spacing w:val="1"/>
          <w:sz w:val="20"/>
        </w:rPr>
        <w:t xml:space="preserve"> </w:t>
      </w:r>
      <w:r>
        <w:rPr>
          <w:b w:val="false"/>
          <w:bCs w:val="false"/>
          <w:sz w:val="20"/>
        </w:rPr>
        <w:t>da</w:t>
      </w:r>
      <w:r>
        <w:rPr>
          <w:b w:val="false"/>
          <w:bCs w:val="false"/>
          <w:spacing w:val="1"/>
          <w:sz w:val="20"/>
        </w:rPr>
        <w:t xml:space="preserve"> </w:t>
      </w:r>
      <w:r>
        <w:rPr>
          <w:b w:val="false"/>
          <w:bCs w:val="false"/>
          <w:sz w:val="20"/>
        </w:rPr>
        <w:t>dispensa</w:t>
      </w:r>
      <w:r>
        <w:rPr>
          <w:b w:val="false"/>
          <w:bCs w:val="false"/>
          <w:spacing w:val="1"/>
          <w:sz w:val="20"/>
        </w:rPr>
        <w:t xml:space="preserve"> </w:t>
      </w:r>
      <w:r>
        <w:rPr>
          <w:b w:val="false"/>
          <w:bCs w:val="false"/>
          <w:sz w:val="20"/>
        </w:rPr>
        <w:t>eletrônica</w:t>
      </w:r>
      <w:r>
        <w:rPr>
          <w:b w:val="false"/>
          <w:bCs w:val="false"/>
          <w:spacing w:val="1"/>
          <w:sz w:val="20"/>
        </w:rPr>
        <w:t xml:space="preserve"> </w:t>
      </w:r>
      <w:r>
        <w:rPr>
          <w:b w:val="false"/>
          <w:bCs w:val="false"/>
          <w:sz w:val="20"/>
        </w:rPr>
        <w:t>foi</w:t>
      </w:r>
      <w:r>
        <w:rPr>
          <w:b w:val="false"/>
          <w:bCs w:val="false"/>
          <w:spacing w:val="1"/>
          <w:sz w:val="20"/>
        </w:rPr>
        <w:t xml:space="preserve"> </w:t>
      </w:r>
      <w:r>
        <w:rPr>
          <w:b w:val="false"/>
          <w:bCs w:val="false"/>
          <w:sz w:val="20"/>
        </w:rPr>
        <w:t>realizada</w:t>
      </w:r>
      <w:r>
        <w:rPr>
          <w:b w:val="false"/>
          <w:bCs w:val="false"/>
          <w:spacing w:val="1"/>
          <w:sz w:val="20"/>
        </w:rPr>
        <w:t xml:space="preserve"> </w:t>
      </w:r>
      <w:r>
        <w:rPr>
          <w:b w:val="false"/>
          <w:bCs w:val="false"/>
          <w:sz w:val="20"/>
        </w:rPr>
        <w:t>através</w:t>
      </w:r>
      <w:r>
        <w:rPr>
          <w:b w:val="false"/>
          <w:bCs w:val="false"/>
          <w:spacing w:val="1"/>
          <w:sz w:val="20"/>
        </w:rPr>
        <w:t xml:space="preserve"> </w:t>
      </w:r>
      <w:r>
        <w:rPr>
          <w:b w:val="false"/>
          <w:bCs w:val="false"/>
          <w:sz w:val="20"/>
        </w:rPr>
        <w:t>de</w:t>
      </w:r>
      <w:r>
        <w:rPr>
          <w:b w:val="false"/>
          <w:bCs w:val="false"/>
          <w:spacing w:val="1"/>
          <w:sz w:val="20"/>
        </w:rPr>
        <w:t xml:space="preserve"> </w:t>
      </w:r>
      <w:r>
        <w:rPr>
          <w:b w:val="false"/>
          <w:bCs w:val="false"/>
          <w:sz w:val="20"/>
        </w:rPr>
        <w:t>orçamento</w:t>
      </w:r>
      <w:r>
        <w:rPr>
          <w:b w:val="false"/>
          <w:bCs w:val="false"/>
          <w:spacing w:val="1"/>
          <w:sz w:val="20"/>
        </w:rPr>
        <w:t xml:space="preserve"> </w:t>
      </w:r>
      <w:r>
        <w:rPr>
          <w:b w:val="false"/>
          <w:bCs w:val="false"/>
          <w:sz w:val="20"/>
        </w:rPr>
        <w:t>em</w:t>
      </w:r>
      <w:r>
        <w:rPr>
          <w:b w:val="false"/>
          <w:bCs w:val="false"/>
          <w:spacing w:val="1"/>
          <w:sz w:val="20"/>
        </w:rPr>
        <w:t xml:space="preserve"> </w:t>
      </w:r>
      <w:r>
        <w:rPr>
          <w:b w:val="false"/>
          <w:bCs w:val="false"/>
          <w:sz w:val="20"/>
        </w:rPr>
        <w:t>sites</w:t>
      </w:r>
      <w:r>
        <w:rPr>
          <w:b w:val="false"/>
          <w:bCs w:val="false"/>
          <w:spacing w:val="1"/>
          <w:sz w:val="20"/>
        </w:rPr>
        <w:t xml:space="preserve"> </w:t>
      </w:r>
      <w:r>
        <w:rPr>
          <w:b w:val="false"/>
          <w:bCs w:val="false"/>
          <w:sz w:val="20"/>
        </w:rPr>
        <w:t>especializados, visto que no painel de preços não foram encontradas atas de registro de preços</w:t>
      </w:r>
      <w:r>
        <w:rPr>
          <w:b w:val="false"/>
          <w:bCs w:val="false"/>
          <w:spacing w:val="1"/>
          <w:sz w:val="20"/>
        </w:rPr>
        <w:t xml:space="preserve"> </w:t>
      </w:r>
      <w:r>
        <w:rPr>
          <w:b w:val="false"/>
          <w:bCs w:val="false"/>
          <w:sz w:val="20"/>
        </w:rPr>
        <w:t>para</w:t>
      </w:r>
      <w:r>
        <w:rPr>
          <w:b w:val="false"/>
          <w:bCs w:val="false"/>
          <w:spacing w:val="-2"/>
          <w:sz w:val="20"/>
        </w:rPr>
        <w:t xml:space="preserve"> </w:t>
      </w:r>
      <w:r>
        <w:rPr>
          <w:b w:val="false"/>
          <w:bCs w:val="false"/>
          <w:sz w:val="20"/>
        </w:rPr>
        <w:t>os</w:t>
      </w:r>
      <w:r>
        <w:rPr>
          <w:b w:val="false"/>
          <w:bCs w:val="false"/>
          <w:spacing w:val="-1"/>
          <w:sz w:val="20"/>
        </w:rPr>
        <w:t xml:space="preserve"> </w:t>
      </w:r>
      <w:r>
        <w:rPr>
          <w:b w:val="false"/>
          <w:bCs w:val="false"/>
          <w:sz w:val="20"/>
        </w:rPr>
        <w:t>itens.</w:t>
      </w:r>
    </w:p>
    <w:p>
      <w:pPr>
        <w:pStyle w:val="Corpodotexto"/>
        <w:numPr>
          <w:ilvl w:val="1"/>
          <w:numId w:val="373"/>
        </w:numPr>
        <w:rPr>
          <w:b w:val="false"/>
          <w:b w:val="false"/>
          <w:bCs w:val="false"/>
        </w:rPr>
      </w:pPr>
      <w:bookmarkStart w:id="26" w:name="__RefHeading___Toc18093_2251379070"/>
      <w:bookmarkEnd w:id="26"/>
      <w:r>
        <w:rPr>
          <w:b w:val="false"/>
          <w:bCs w:val="false"/>
          <w:sz w:val="20"/>
        </w:rPr>
        <w:t>A razão da escolha do fornecedor e a vantajosidade econômica da aquisição na pesquisa de</w:t>
      </w:r>
      <w:r>
        <w:rPr>
          <w:b w:val="false"/>
          <w:bCs w:val="false"/>
          <w:spacing w:val="1"/>
          <w:sz w:val="20"/>
        </w:rPr>
        <w:t xml:space="preserve"> </w:t>
      </w:r>
      <w:r>
        <w:rPr>
          <w:b w:val="false"/>
          <w:bCs w:val="false"/>
          <w:sz w:val="20"/>
        </w:rPr>
        <w:t>preço anexa segue o disposto na Instrução Normativa nº SEGES /ME nº 65, de 7 de julho de</w:t>
      </w:r>
      <w:r>
        <w:rPr>
          <w:b w:val="false"/>
          <w:bCs w:val="false"/>
          <w:spacing w:val="1"/>
          <w:sz w:val="20"/>
        </w:rPr>
        <w:t xml:space="preserve"> </w:t>
      </w:r>
      <w:r>
        <w:rPr>
          <w:b w:val="false"/>
          <w:bCs w:val="false"/>
          <w:sz w:val="20"/>
        </w:rPr>
        <w:t>2021.</w:t>
      </w:r>
    </w:p>
    <w:p>
      <w:pPr>
        <w:pStyle w:val="Corpodotexto"/>
        <w:numPr>
          <w:ilvl w:val="1"/>
          <w:numId w:val="374"/>
        </w:numPr>
        <w:rPr>
          <w:b w:val="false"/>
          <w:b w:val="false"/>
          <w:bCs w:val="false"/>
        </w:rPr>
      </w:pPr>
      <w:bookmarkStart w:id="27" w:name="__RefHeading___Toc18095_2251379070"/>
      <w:bookmarkEnd w:id="27"/>
      <w:r>
        <w:rPr>
          <w:b w:val="false"/>
          <w:bCs w:val="false"/>
          <w:sz w:val="20"/>
        </w:rPr>
        <w:t>Os</w:t>
      </w:r>
      <w:r>
        <w:rPr>
          <w:b w:val="false"/>
          <w:bCs w:val="false"/>
          <w:spacing w:val="1"/>
          <w:sz w:val="20"/>
        </w:rPr>
        <w:t xml:space="preserve"> </w:t>
      </w:r>
      <w:r>
        <w:rPr>
          <w:b w:val="false"/>
          <w:bCs w:val="false"/>
          <w:sz w:val="20"/>
        </w:rPr>
        <w:t>valores</w:t>
      </w:r>
      <w:r>
        <w:rPr>
          <w:b w:val="false"/>
          <w:bCs w:val="false"/>
          <w:spacing w:val="1"/>
          <w:sz w:val="20"/>
        </w:rPr>
        <w:t xml:space="preserve"> </w:t>
      </w:r>
      <w:r>
        <w:rPr>
          <w:b w:val="false"/>
          <w:bCs w:val="false"/>
          <w:sz w:val="20"/>
        </w:rPr>
        <w:t>estimados</w:t>
      </w:r>
      <w:r>
        <w:rPr>
          <w:b w:val="false"/>
          <w:bCs w:val="false"/>
          <w:spacing w:val="1"/>
          <w:sz w:val="20"/>
        </w:rPr>
        <w:t xml:space="preserve"> </w:t>
      </w:r>
      <w:r>
        <w:rPr>
          <w:b w:val="false"/>
          <w:bCs w:val="false"/>
          <w:sz w:val="20"/>
        </w:rPr>
        <w:t>da</w:t>
      </w:r>
      <w:r>
        <w:rPr>
          <w:b w:val="false"/>
          <w:bCs w:val="false"/>
          <w:spacing w:val="1"/>
          <w:sz w:val="20"/>
        </w:rPr>
        <w:t xml:space="preserve"> </w:t>
      </w:r>
      <w:r>
        <w:rPr>
          <w:b w:val="false"/>
          <w:bCs w:val="false"/>
          <w:sz w:val="20"/>
        </w:rPr>
        <w:t>presente</w:t>
      </w:r>
      <w:r>
        <w:rPr>
          <w:b w:val="false"/>
          <w:bCs w:val="false"/>
          <w:spacing w:val="1"/>
          <w:sz w:val="20"/>
        </w:rPr>
        <w:t xml:space="preserve"> </w:t>
      </w:r>
      <w:r>
        <w:rPr>
          <w:b w:val="false"/>
          <w:bCs w:val="false"/>
          <w:sz w:val="20"/>
        </w:rPr>
        <w:t>contratação</w:t>
      </w:r>
      <w:r>
        <w:rPr>
          <w:b w:val="false"/>
          <w:bCs w:val="false"/>
          <w:spacing w:val="1"/>
          <w:sz w:val="20"/>
        </w:rPr>
        <w:t xml:space="preserve"> </w:t>
      </w:r>
      <w:r>
        <w:rPr>
          <w:b w:val="false"/>
          <w:bCs w:val="false"/>
          <w:sz w:val="20"/>
        </w:rPr>
        <w:t>direta</w:t>
      </w:r>
      <w:r>
        <w:rPr>
          <w:b w:val="false"/>
          <w:bCs w:val="false"/>
          <w:spacing w:val="1"/>
          <w:sz w:val="20"/>
        </w:rPr>
        <w:t xml:space="preserve"> </w:t>
      </w:r>
      <w:r>
        <w:rPr>
          <w:b w:val="false"/>
          <w:bCs w:val="false"/>
          <w:sz w:val="20"/>
        </w:rPr>
        <w:t>estão</w:t>
      </w:r>
      <w:r>
        <w:rPr>
          <w:b w:val="false"/>
          <w:bCs w:val="false"/>
          <w:spacing w:val="1"/>
          <w:sz w:val="20"/>
        </w:rPr>
        <w:t xml:space="preserve"> </w:t>
      </w:r>
      <w:r>
        <w:rPr>
          <w:b w:val="false"/>
          <w:bCs w:val="false"/>
          <w:sz w:val="20"/>
        </w:rPr>
        <w:t>compatíveis</w:t>
      </w:r>
      <w:r>
        <w:rPr>
          <w:b w:val="false"/>
          <w:bCs w:val="false"/>
          <w:spacing w:val="1"/>
          <w:sz w:val="20"/>
        </w:rPr>
        <w:t xml:space="preserve"> </w:t>
      </w:r>
      <w:r>
        <w:rPr>
          <w:b w:val="false"/>
          <w:bCs w:val="false"/>
          <w:sz w:val="20"/>
        </w:rPr>
        <w:t>com</w:t>
      </w:r>
      <w:r>
        <w:rPr>
          <w:b w:val="false"/>
          <w:bCs w:val="false"/>
          <w:spacing w:val="1"/>
          <w:sz w:val="20"/>
        </w:rPr>
        <w:t xml:space="preserve"> </w:t>
      </w:r>
      <w:r>
        <w:rPr>
          <w:b w:val="false"/>
          <w:bCs w:val="false"/>
          <w:sz w:val="20"/>
        </w:rPr>
        <w:t>os</w:t>
      </w:r>
      <w:r>
        <w:rPr>
          <w:b w:val="false"/>
          <w:bCs w:val="false"/>
          <w:spacing w:val="1"/>
          <w:sz w:val="20"/>
        </w:rPr>
        <w:t xml:space="preserve"> </w:t>
      </w:r>
      <w:r>
        <w:rPr>
          <w:b w:val="false"/>
          <w:bCs w:val="false"/>
          <w:sz w:val="20"/>
        </w:rPr>
        <w:t>valores</w:t>
      </w:r>
      <w:r>
        <w:rPr>
          <w:b w:val="false"/>
          <w:bCs w:val="false"/>
          <w:spacing w:val="1"/>
          <w:sz w:val="20"/>
        </w:rPr>
        <w:t xml:space="preserve"> </w:t>
      </w:r>
      <w:r>
        <w:rPr>
          <w:b w:val="false"/>
          <w:bCs w:val="false"/>
          <w:sz w:val="20"/>
        </w:rPr>
        <w:t>praticados</w:t>
      </w:r>
      <w:r>
        <w:rPr>
          <w:b w:val="false"/>
          <w:bCs w:val="false"/>
          <w:spacing w:val="-2"/>
          <w:sz w:val="20"/>
        </w:rPr>
        <w:t xml:space="preserve"> </w:t>
      </w:r>
      <w:r>
        <w:rPr>
          <w:b w:val="false"/>
          <w:bCs w:val="false"/>
          <w:sz w:val="20"/>
        </w:rPr>
        <w:t>pelo</w:t>
      </w:r>
      <w:r>
        <w:rPr>
          <w:b w:val="false"/>
          <w:bCs w:val="false"/>
          <w:spacing w:val="-2"/>
          <w:sz w:val="20"/>
        </w:rPr>
        <w:t xml:space="preserve"> </w:t>
      </w:r>
      <w:r>
        <w:rPr>
          <w:b w:val="false"/>
          <w:bCs w:val="false"/>
          <w:sz w:val="20"/>
        </w:rPr>
        <w:t>mercado,</w:t>
      </w:r>
      <w:r>
        <w:rPr>
          <w:b w:val="false"/>
          <w:bCs w:val="false"/>
          <w:spacing w:val="-2"/>
          <w:sz w:val="20"/>
        </w:rPr>
        <w:t xml:space="preserve"> </w:t>
      </w:r>
      <w:r>
        <w:rPr>
          <w:b w:val="false"/>
          <w:bCs w:val="false"/>
          <w:sz w:val="20"/>
        </w:rPr>
        <w:t>conforme</w:t>
      </w:r>
      <w:r>
        <w:rPr>
          <w:b w:val="false"/>
          <w:bCs w:val="false"/>
          <w:spacing w:val="-2"/>
          <w:sz w:val="20"/>
        </w:rPr>
        <w:t xml:space="preserve"> </w:t>
      </w:r>
      <w:r>
        <w:rPr>
          <w:b w:val="false"/>
          <w:bCs w:val="false"/>
          <w:sz w:val="20"/>
        </w:rPr>
        <w:t>exige</w:t>
      </w:r>
      <w:r>
        <w:rPr>
          <w:b w:val="false"/>
          <w:bCs w:val="false"/>
          <w:spacing w:val="-1"/>
          <w:sz w:val="20"/>
        </w:rPr>
        <w:t xml:space="preserve"> </w:t>
      </w:r>
      <w:r>
        <w:rPr>
          <w:b w:val="false"/>
          <w:bCs w:val="false"/>
          <w:sz w:val="20"/>
        </w:rPr>
        <w:t>o</w:t>
      </w:r>
      <w:r>
        <w:rPr>
          <w:b w:val="false"/>
          <w:bCs w:val="false"/>
          <w:spacing w:val="-2"/>
          <w:sz w:val="20"/>
        </w:rPr>
        <w:t xml:space="preserve"> </w:t>
      </w:r>
      <w:r>
        <w:rPr>
          <w:b w:val="false"/>
          <w:bCs w:val="false"/>
          <w:sz w:val="20"/>
        </w:rPr>
        <w:t>art.</w:t>
      </w:r>
      <w:r>
        <w:rPr>
          <w:b w:val="false"/>
          <w:bCs w:val="false"/>
          <w:spacing w:val="-2"/>
          <w:sz w:val="20"/>
        </w:rPr>
        <w:t xml:space="preserve"> </w:t>
      </w:r>
      <w:r>
        <w:rPr>
          <w:b w:val="false"/>
          <w:bCs w:val="false"/>
          <w:sz w:val="20"/>
        </w:rPr>
        <w:t>23</w:t>
      </w:r>
      <w:r>
        <w:rPr>
          <w:b w:val="false"/>
          <w:bCs w:val="false"/>
          <w:spacing w:val="-2"/>
          <w:sz w:val="20"/>
        </w:rPr>
        <w:t xml:space="preserve"> </w:t>
      </w:r>
      <w:r>
        <w:rPr>
          <w:b w:val="false"/>
          <w:bCs w:val="false"/>
          <w:sz w:val="20"/>
        </w:rPr>
        <w:t>da</w:t>
      </w:r>
      <w:r>
        <w:rPr>
          <w:b w:val="false"/>
          <w:bCs w:val="false"/>
          <w:spacing w:val="-2"/>
          <w:sz w:val="20"/>
        </w:rPr>
        <w:t xml:space="preserve"> </w:t>
      </w:r>
      <w:r>
        <w:rPr>
          <w:b w:val="false"/>
          <w:bCs w:val="false"/>
          <w:sz w:val="20"/>
        </w:rPr>
        <w:t>Lei</w:t>
      </w:r>
      <w:r>
        <w:rPr>
          <w:b w:val="false"/>
          <w:bCs w:val="false"/>
          <w:spacing w:val="-1"/>
          <w:sz w:val="20"/>
        </w:rPr>
        <w:t xml:space="preserve"> </w:t>
      </w:r>
      <w:r>
        <w:rPr>
          <w:b w:val="false"/>
          <w:bCs w:val="false"/>
          <w:sz w:val="20"/>
        </w:rPr>
        <w:t>14.133/21.</w:t>
      </w:r>
    </w:p>
    <w:p>
      <w:pPr>
        <w:pStyle w:val="Corpodotexto"/>
        <w:numPr>
          <w:ilvl w:val="0"/>
          <w:numId w:val="375"/>
        </w:numPr>
        <w:rPr/>
      </w:pPr>
      <w:bookmarkStart w:id="28" w:name="__RefHeading___Toc18097_2251379070"/>
      <w:bookmarkEnd w:id="28"/>
      <w:r>
        <w:rPr>
          <w:rFonts w:eastAsia="WenQuanYi Micro Hei" w:cs="Arial"/>
          <w:b/>
          <w:bCs/>
          <w:i w:val="false"/>
          <w:iCs w:val="false"/>
          <w:color w:val="auto"/>
          <w:kern w:val="0"/>
          <w:sz w:val="20"/>
          <w:szCs w:val="24"/>
          <w:lang w:val="pt-BR" w:eastAsia="zh-CN" w:bidi="hi-IN"/>
        </w:rPr>
        <w:t>DESCRIÇÃO DA SOLUÇÃO COMO UM TODO CONSIDERADO O CICLO DE VIDA DO OBJETO</w:t>
      </w:r>
      <w:r>
        <w:rPr>
          <w:rFonts w:eastAsia="WenQuanYi Micro Hei" w:cs="Arial"/>
          <w:b/>
          <w:bCs/>
          <w:i w:val="false"/>
          <w:iCs w:val="false"/>
          <w:color w:val="auto"/>
          <w:spacing w:val="-53"/>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E</w:t>
      </w:r>
      <w:r>
        <w:rPr>
          <w:rFonts w:eastAsia="WenQuanYi Micro Hei" w:cs="Arial"/>
          <w:b/>
          <w:bCs/>
          <w:i w:val="false"/>
          <w:iCs w:val="false"/>
          <w:color w:val="auto"/>
          <w:spacing w:val="1"/>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ESPECIFICAÇÃO</w:t>
      </w:r>
      <w:r>
        <w:rPr>
          <w:rFonts w:eastAsia="WenQuanYi Micro Hei" w:cs="Arial"/>
          <w:b/>
          <w:bCs/>
          <w:i w:val="false"/>
          <w:iCs w:val="false"/>
          <w:color w:val="auto"/>
          <w:spacing w:val="1"/>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DO</w:t>
      </w:r>
      <w:r>
        <w:rPr>
          <w:rFonts w:eastAsia="WenQuanYi Micro Hei" w:cs="Arial"/>
          <w:b/>
          <w:bCs/>
          <w:i w:val="false"/>
          <w:iCs w:val="false"/>
          <w:color w:val="auto"/>
          <w:spacing w:val="1"/>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PRODUTO</w:t>
      </w:r>
      <w:r>
        <w:rPr>
          <w:rFonts w:eastAsia="WenQuanYi Micro Hei" w:cs="Arial"/>
          <w:b/>
          <w:bCs/>
          <w:i w:val="false"/>
          <w:iCs w:val="false"/>
          <w:color w:val="auto"/>
          <w:spacing w:val="1"/>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(art.</w:t>
      </w:r>
      <w:r>
        <w:rPr>
          <w:rFonts w:eastAsia="WenQuanYi Micro Hei" w:cs="Arial"/>
          <w:b/>
          <w:bCs/>
          <w:i w:val="false"/>
          <w:iCs w:val="false"/>
          <w:color w:val="auto"/>
          <w:spacing w:val="55"/>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6º, inciso XXIII, alínea ‘c’, e art. 40, §1º, inciso I, da</w:t>
      </w:r>
      <w:r>
        <w:rPr>
          <w:rFonts w:eastAsia="WenQuanYi Micro Hei" w:cs="Arial"/>
          <w:b/>
          <w:bCs/>
          <w:i w:val="false"/>
          <w:iCs w:val="false"/>
          <w:color w:val="auto"/>
          <w:spacing w:val="-53"/>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Lei</w:t>
      </w:r>
      <w:r>
        <w:rPr>
          <w:rFonts w:eastAsia="WenQuanYi Micro Hei" w:cs="Arial"/>
          <w:b/>
          <w:bCs/>
          <w:i w:val="false"/>
          <w:iCs w:val="false"/>
          <w:color w:val="auto"/>
          <w:spacing w:val="-2"/>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nº</w:t>
      </w:r>
      <w:r>
        <w:rPr>
          <w:rFonts w:eastAsia="WenQuanYi Micro Hei" w:cs="Arial"/>
          <w:b/>
          <w:bCs/>
          <w:i w:val="false"/>
          <w:iCs w:val="false"/>
          <w:color w:val="auto"/>
          <w:spacing w:val="-1"/>
          <w:kern w:val="0"/>
          <w:sz w:val="20"/>
          <w:szCs w:val="24"/>
          <w:lang w:val="pt-BR" w:eastAsia="zh-CN" w:bidi="hi-IN"/>
        </w:rPr>
        <w:t xml:space="preserve"> </w:t>
      </w:r>
      <w:r>
        <w:rPr>
          <w:rFonts w:eastAsia="WenQuanYi Micro Hei" w:cs="Arial"/>
          <w:b/>
          <w:bCs/>
          <w:i w:val="false"/>
          <w:iCs w:val="false"/>
          <w:color w:val="auto"/>
          <w:kern w:val="0"/>
          <w:sz w:val="20"/>
          <w:szCs w:val="24"/>
          <w:lang w:val="pt-BR" w:eastAsia="zh-CN" w:bidi="hi-IN"/>
        </w:rPr>
        <w:t>14.133/2021)</w:t>
      </w:r>
    </w:p>
    <w:p>
      <w:pPr>
        <w:pStyle w:val="Corpodotexto"/>
        <w:numPr>
          <w:ilvl w:val="1"/>
          <w:numId w:val="376"/>
        </w:numPr>
        <w:rPr/>
      </w:pPr>
      <w:r>
        <w:rPr>
          <w:b w:val="false"/>
          <w:bCs w:val="false"/>
          <w:sz w:val="20"/>
        </w:rPr>
        <w:t>A solução contempla a aquisição de material de laboratório para atividades de ensino e pesquisa</w:t>
      </w:r>
      <w:r>
        <w:rPr>
          <w:b w:val="false"/>
          <w:bCs w:val="false"/>
          <w:spacing w:val="-54"/>
          <w:sz w:val="20"/>
        </w:rPr>
        <w:t xml:space="preserve"> </w:t>
      </w:r>
      <w:r>
        <w:rPr>
          <w:b w:val="false"/>
          <w:bCs w:val="false"/>
          <w:sz w:val="20"/>
        </w:rPr>
        <w:t>a serem realizadas no decorrer do ano letivo de 2023, nas dependências dos laboratórios de</w:t>
      </w:r>
      <w:r>
        <w:rPr>
          <w:b w:val="false"/>
          <w:bCs w:val="false"/>
          <w:spacing w:val="1"/>
          <w:sz w:val="20"/>
        </w:rPr>
        <w:t xml:space="preserve"> </w:t>
      </w:r>
      <w:r>
        <w:rPr>
          <w:b w:val="false"/>
          <w:bCs w:val="false"/>
          <w:sz w:val="20"/>
        </w:rPr>
        <w:t>produção</w:t>
      </w:r>
      <w:r>
        <w:rPr>
          <w:b w:val="false"/>
          <w:bCs w:val="false"/>
          <w:spacing w:val="-2"/>
          <w:sz w:val="20"/>
        </w:rPr>
        <w:t xml:space="preserve"> </w:t>
      </w:r>
      <w:r>
        <w:rPr>
          <w:b w:val="false"/>
          <w:bCs w:val="false"/>
          <w:sz w:val="20"/>
        </w:rPr>
        <w:t>de</w:t>
      </w:r>
      <w:r>
        <w:rPr>
          <w:b w:val="false"/>
          <w:bCs w:val="false"/>
          <w:spacing w:val="-1"/>
          <w:sz w:val="20"/>
        </w:rPr>
        <w:t xml:space="preserve"> </w:t>
      </w:r>
      <w:r>
        <w:rPr>
          <w:b w:val="false"/>
          <w:bCs w:val="false"/>
          <w:sz w:val="20"/>
        </w:rPr>
        <w:t>vinhos</w:t>
      </w:r>
      <w:r>
        <w:rPr>
          <w:b w:val="false"/>
          <w:bCs w:val="false"/>
          <w:spacing w:val="-1"/>
          <w:sz w:val="20"/>
        </w:rPr>
        <w:t xml:space="preserve"> </w:t>
      </w:r>
      <w:r>
        <w:rPr>
          <w:b w:val="false"/>
          <w:bCs w:val="false"/>
          <w:sz w:val="20"/>
        </w:rPr>
        <w:t>e</w:t>
      </w:r>
      <w:r>
        <w:rPr>
          <w:b w:val="false"/>
          <w:bCs w:val="false"/>
          <w:spacing w:val="-2"/>
          <w:sz w:val="20"/>
        </w:rPr>
        <w:t xml:space="preserve"> </w:t>
      </w:r>
      <w:r>
        <w:rPr>
          <w:b w:val="false"/>
          <w:bCs w:val="false"/>
          <w:sz w:val="20"/>
        </w:rPr>
        <w:t>de</w:t>
      </w:r>
      <w:r>
        <w:rPr>
          <w:b w:val="false"/>
          <w:bCs w:val="false"/>
          <w:spacing w:val="-1"/>
          <w:sz w:val="20"/>
        </w:rPr>
        <w:t xml:space="preserve"> </w:t>
      </w:r>
      <w:r>
        <w:rPr>
          <w:b w:val="false"/>
          <w:bCs w:val="false"/>
          <w:sz w:val="20"/>
        </w:rPr>
        <w:t>análise</w:t>
      </w:r>
      <w:r>
        <w:rPr>
          <w:b w:val="false"/>
          <w:bCs w:val="false"/>
          <w:spacing w:val="-1"/>
          <w:sz w:val="20"/>
        </w:rPr>
        <w:t xml:space="preserve"> </w:t>
      </w:r>
      <w:r>
        <w:rPr>
          <w:b w:val="false"/>
          <w:bCs w:val="false"/>
          <w:sz w:val="20"/>
        </w:rPr>
        <w:t>sensorial.</w:t>
      </w:r>
    </w:p>
    <w:p>
      <w:pPr>
        <w:pStyle w:val="Corpodotexto"/>
        <w:numPr>
          <w:ilvl w:val="0"/>
          <w:numId w:val="377"/>
        </w:numPr>
        <w:rPr/>
      </w:pPr>
      <w:bookmarkStart w:id="29" w:name="__RefHeading___Toc18099_2251379070"/>
      <w:bookmarkEnd w:id="29"/>
      <w:r>
        <w:rPr>
          <w:b/>
          <w:bCs/>
          <w:spacing w:val="-1"/>
        </w:rPr>
        <w:t>REQUISITOS</w:t>
      </w:r>
      <w:r>
        <w:rPr>
          <w:b/>
          <w:bCs/>
          <w:spacing w:val="-7"/>
        </w:rPr>
        <w:t xml:space="preserve"> </w:t>
      </w:r>
      <w:r>
        <w:rPr>
          <w:b/>
          <w:bCs/>
        </w:rPr>
        <w:t>DA</w:t>
      </w:r>
      <w:r>
        <w:rPr>
          <w:b/>
          <w:bCs/>
          <w:spacing w:val="-14"/>
        </w:rPr>
        <w:t xml:space="preserve"> </w:t>
      </w:r>
      <w:r>
        <w:rPr>
          <w:b/>
          <w:bCs/>
        </w:rPr>
        <w:t>CONTRATAÇÃO</w:t>
      </w:r>
      <w:r>
        <w:rPr>
          <w:b/>
          <w:bCs/>
          <w:spacing w:val="-7"/>
        </w:rPr>
        <w:t xml:space="preserve"> </w:t>
      </w:r>
      <w:r>
        <w:rPr>
          <w:b/>
          <w:bCs/>
        </w:rPr>
        <w:t>(art.</w:t>
      </w:r>
      <w:r>
        <w:rPr>
          <w:b/>
          <w:bCs/>
          <w:spacing w:val="-7"/>
        </w:rPr>
        <w:t xml:space="preserve"> </w:t>
      </w:r>
      <w:r>
        <w:rPr>
          <w:b/>
          <w:bCs/>
        </w:rPr>
        <w:t>6º,</w:t>
      </w:r>
      <w:r>
        <w:rPr>
          <w:b/>
          <w:bCs/>
          <w:spacing w:val="-6"/>
        </w:rPr>
        <w:t xml:space="preserve"> </w:t>
      </w:r>
      <w:r>
        <w:rPr>
          <w:b/>
          <w:bCs/>
        </w:rPr>
        <w:t>XXIII,</w:t>
      </w:r>
      <w:r>
        <w:rPr>
          <w:b/>
          <w:bCs/>
          <w:spacing w:val="-7"/>
        </w:rPr>
        <w:t xml:space="preserve"> </w:t>
      </w:r>
      <w:r>
        <w:rPr>
          <w:b/>
          <w:bCs/>
        </w:rPr>
        <w:t>alínea</w:t>
      </w:r>
      <w:r>
        <w:rPr>
          <w:b/>
          <w:bCs/>
          <w:spacing w:val="-7"/>
        </w:rPr>
        <w:t xml:space="preserve"> </w:t>
      </w:r>
      <w:r>
        <w:rPr>
          <w:b/>
          <w:bCs/>
        </w:rPr>
        <w:t>‘d’,</w:t>
      </w:r>
      <w:r>
        <w:rPr>
          <w:b/>
          <w:bCs/>
          <w:spacing w:val="-7"/>
        </w:rPr>
        <w:t xml:space="preserve"> </w:t>
      </w:r>
      <w:r>
        <w:rPr>
          <w:b/>
          <w:bCs/>
        </w:rPr>
        <w:t>da</w:t>
      </w:r>
      <w:r>
        <w:rPr>
          <w:b/>
          <w:bCs/>
          <w:spacing w:val="-7"/>
        </w:rPr>
        <w:t xml:space="preserve"> </w:t>
      </w:r>
      <w:r>
        <w:rPr>
          <w:b/>
          <w:bCs/>
        </w:rPr>
        <w:t>Lei</w:t>
      </w:r>
      <w:r>
        <w:rPr>
          <w:b/>
          <w:bCs/>
          <w:spacing w:val="-7"/>
        </w:rPr>
        <w:t xml:space="preserve"> </w:t>
      </w:r>
      <w:r>
        <w:rPr>
          <w:b/>
          <w:bCs/>
        </w:rPr>
        <w:t>nº</w:t>
      </w:r>
      <w:r>
        <w:rPr>
          <w:b/>
          <w:bCs/>
          <w:spacing w:val="-7"/>
        </w:rPr>
        <w:t xml:space="preserve"> </w:t>
      </w:r>
      <w:r>
        <w:rPr>
          <w:b/>
          <w:bCs/>
        </w:rPr>
        <w:t>14.133/21).</w:t>
      </w:r>
    </w:p>
    <w:p>
      <w:pPr>
        <w:pStyle w:val="Corpodotexto"/>
        <w:numPr>
          <w:ilvl w:val="1"/>
          <w:numId w:val="378"/>
        </w:numPr>
        <w:rPr/>
      </w:pPr>
      <w:r>
        <w:rPr>
          <w:b w:val="false"/>
          <w:bCs w:val="false"/>
          <w:spacing w:val="-1"/>
          <w:sz w:val="20"/>
        </w:rPr>
        <w:t>A</w:t>
      </w:r>
      <w:r>
        <w:rPr>
          <w:b w:val="false"/>
          <w:bCs w:val="false"/>
          <w:spacing w:val="-13"/>
          <w:sz w:val="20"/>
        </w:rPr>
        <w:t xml:space="preserve"> </w:t>
      </w:r>
      <w:r>
        <w:rPr>
          <w:b w:val="false"/>
          <w:bCs w:val="false"/>
          <w:spacing w:val="-1"/>
          <w:sz w:val="20"/>
        </w:rPr>
        <w:t>contratação</w:t>
      </w:r>
      <w:r>
        <w:rPr>
          <w:b w:val="false"/>
          <w:bCs w:val="false"/>
          <w:spacing w:val="-2"/>
          <w:sz w:val="20"/>
        </w:rPr>
        <w:t xml:space="preserve"> </w:t>
      </w:r>
      <w:r>
        <w:rPr>
          <w:b w:val="false"/>
          <w:bCs w:val="false"/>
          <w:spacing w:val="-1"/>
          <w:sz w:val="20"/>
        </w:rPr>
        <w:t>deverá observar</w:t>
      </w:r>
      <w:r>
        <w:rPr>
          <w:b w:val="false"/>
          <w:bCs w:val="false"/>
          <w:spacing w:val="-2"/>
          <w:sz w:val="20"/>
        </w:rPr>
        <w:t xml:space="preserve"> </w:t>
      </w:r>
      <w:r>
        <w:rPr>
          <w:b w:val="false"/>
          <w:bCs w:val="false"/>
          <w:spacing w:val="-1"/>
          <w:sz w:val="20"/>
        </w:rPr>
        <w:t>os seguintes</w:t>
      </w:r>
      <w:r>
        <w:rPr>
          <w:b w:val="false"/>
          <w:bCs w:val="false"/>
          <w:spacing w:val="-2"/>
          <w:sz w:val="20"/>
        </w:rPr>
        <w:t xml:space="preserve"> </w:t>
      </w:r>
      <w:r>
        <w:rPr>
          <w:b w:val="false"/>
          <w:bCs w:val="false"/>
          <w:sz w:val="20"/>
        </w:rPr>
        <w:t>requisitos:</w:t>
      </w:r>
    </w:p>
    <w:p>
      <w:pPr>
        <w:pStyle w:val="Corpodotexto"/>
        <w:numPr>
          <w:ilvl w:val="2"/>
          <w:numId w:val="379"/>
        </w:numPr>
        <w:rPr/>
      </w:pPr>
      <w:r>
        <w:rPr/>
        <w:t>Sustentabilidade:</w:t>
      </w:r>
    </w:p>
    <w:p>
      <w:pPr>
        <w:pStyle w:val="Corpodotexto"/>
        <w:numPr>
          <w:ilvl w:val="3"/>
          <w:numId w:val="380"/>
        </w:numPr>
        <w:rPr/>
      </w:pPr>
      <w:r>
        <w:rPr/>
        <w:t>Aplicam-se ao Termo de Referência, no que for compatível, as disposições</w:t>
      </w:r>
      <w:r>
        <w:rPr>
          <w:spacing w:val="1"/>
        </w:rPr>
        <w:t xml:space="preserve"> </w:t>
      </w:r>
      <w:r>
        <w:rPr/>
        <w:t>estabelecidas na Instrução Normativa nº 01, de 19 de janeiro de 2010, da SLTI</w:t>
      </w:r>
      <w:r>
        <w:rPr>
          <w:spacing w:val="1"/>
        </w:rPr>
        <w:t xml:space="preserve"> </w:t>
      </w:r>
      <w:r>
        <w:rPr/>
        <w:t>(do Ministério do Planejamento, Desenvolvimento e Gestão) e no Decreto nº</w:t>
      </w:r>
      <w:r>
        <w:rPr>
          <w:spacing w:val="1"/>
        </w:rPr>
        <w:t xml:space="preserve"> </w:t>
      </w:r>
      <w:r>
        <w:rPr/>
        <w:t>7.746, de 05 de junho de 2012, que tratam dos critérios de sustentabilidade e</w:t>
      </w:r>
      <w:r>
        <w:rPr>
          <w:spacing w:val="1"/>
        </w:rPr>
        <w:t xml:space="preserve"> </w:t>
      </w:r>
      <w:r>
        <w:rPr/>
        <w:t>proteção</w:t>
      </w:r>
      <w:r>
        <w:rPr>
          <w:spacing w:val="-2"/>
        </w:rPr>
        <w:t xml:space="preserve"> </w:t>
      </w:r>
      <w:r>
        <w:rPr/>
        <w:t>ambientais</w:t>
      </w:r>
    </w:p>
    <w:p>
      <w:pPr>
        <w:pStyle w:val="Corpodotexto"/>
        <w:numPr>
          <w:ilvl w:val="1"/>
          <w:numId w:val="381"/>
        </w:numPr>
        <w:rPr/>
      </w:pPr>
      <w:r>
        <w:rPr>
          <w:b w:val="false"/>
          <w:bCs w:val="false"/>
          <w:sz w:val="20"/>
        </w:rPr>
        <w:t>Não</w:t>
      </w:r>
      <w:r>
        <w:rPr>
          <w:b w:val="false"/>
          <w:bCs w:val="false"/>
          <w:spacing w:val="-6"/>
          <w:sz w:val="20"/>
        </w:rPr>
        <w:t xml:space="preserve"> </w:t>
      </w:r>
      <w:r>
        <w:rPr>
          <w:b w:val="false"/>
          <w:bCs w:val="false"/>
          <w:sz w:val="20"/>
        </w:rPr>
        <w:t>será</w:t>
      </w:r>
      <w:r>
        <w:rPr>
          <w:b w:val="false"/>
          <w:bCs w:val="false"/>
          <w:spacing w:val="-6"/>
          <w:sz w:val="20"/>
        </w:rPr>
        <w:t xml:space="preserve"> </w:t>
      </w:r>
      <w:r>
        <w:rPr>
          <w:b w:val="false"/>
          <w:bCs w:val="false"/>
          <w:sz w:val="20"/>
        </w:rPr>
        <w:t>admitida</w:t>
      </w:r>
      <w:r>
        <w:rPr>
          <w:b w:val="false"/>
          <w:bCs w:val="false"/>
          <w:spacing w:val="-6"/>
          <w:sz w:val="20"/>
        </w:rPr>
        <w:t xml:space="preserve"> </w:t>
      </w:r>
      <w:r>
        <w:rPr>
          <w:b w:val="false"/>
          <w:bCs w:val="false"/>
          <w:sz w:val="20"/>
        </w:rPr>
        <w:t>a</w:t>
      </w:r>
      <w:r>
        <w:rPr>
          <w:b w:val="false"/>
          <w:bCs w:val="false"/>
          <w:spacing w:val="-6"/>
          <w:sz w:val="20"/>
        </w:rPr>
        <w:t xml:space="preserve"> </w:t>
      </w:r>
      <w:r>
        <w:rPr>
          <w:b w:val="false"/>
          <w:bCs w:val="false"/>
          <w:sz w:val="20"/>
        </w:rPr>
        <w:t>subcontratação</w:t>
      </w:r>
      <w:r>
        <w:rPr>
          <w:b w:val="false"/>
          <w:bCs w:val="false"/>
          <w:spacing w:val="-6"/>
          <w:sz w:val="20"/>
        </w:rPr>
        <w:t xml:space="preserve"> </w:t>
      </w:r>
      <w:r>
        <w:rPr>
          <w:b w:val="false"/>
          <w:bCs w:val="false"/>
          <w:sz w:val="20"/>
        </w:rPr>
        <w:t>do</w:t>
      </w:r>
      <w:r>
        <w:rPr>
          <w:b w:val="false"/>
          <w:bCs w:val="false"/>
          <w:spacing w:val="-6"/>
          <w:sz w:val="20"/>
        </w:rPr>
        <w:t xml:space="preserve"> </w:t>
      </w:r>
      <w:r>
        <w:rPr>
          <w:b w:val="false"/>
          <w:bCs w:val="false"/>
          <w:sz w:val="20"/>
        </w:rPr>
        <w:t>objeto</w:t>
      </w:r>
      <w:r>
        <w:rPr>
          <w:b w:val="false"/>
          <w:bCs w:val="false"/>
          <w:spacing w:val="-6"/>
          <w:sz w:val="20"/>
        </w:rPr>
        <w:t xml:space="preserve"> </w:t>
      </w:r>
      <w:r>
        <w:rPr>
          <w:b w:val="false"/>
          <w:bCs w:val="false"/>
          <w:sz w:val="20"/>
        </w:rPr>
        <w:t>contratual.</w:t>
      </w:r>
    </w:p>
    <w:p>
      <w:pPr>
        <w:pStyle w:val="Corpodotexto"/>
        <w:numPr>
          <w:ilvl w:val="0"/>
          <w:numId w:val="382"/>
        </w:numPr>
        <w:rPr/>
      </w:pPr>
      <w:bookmarkStart w:id="30" w:name="__RefHeading___Toc18101_2251379070"/>
      <w:bookmarkEnd w:id="30"/>
      <w:r>
        <w:rPr>
          <w:b/>
          <w:bCs/>
        </w:rPr>
        <w:t>MODELO DE EXECUÇÃO CONTRATUAL (arts. 6º, XXIII, alínea “e” e 40, §1º, inciso II, da Lei nº 14.133/2021).</w:t>
      </w:r>
    </w:p>
    <w:p>
      <w:pPr>
        <w:pStyle w:val="Corpodotexto"/>
        <w:numPr>
          <w:ilvl w:val="1"/>
          <w:numId w:val="383"/>
        </w:numPr>
        <w:rPr/>
      </w:pPr>
      <w:r>
        <w:rPr>
          <w:b w:val="false"/>
          <w:bCs w:val="false"/>
          <w:sz w:val="20"/>
        </w:rPr>
        <w:t xml:space="preserve"> </w:t>
      </w:r>
      <w:r>
        <w:rPr>
          <w:b w:val="false"/>
          <w:bCs w:val="false"/>
          <w:sz w:val="20"/>
        </w:rPr>
        <w:t xml:space="preserve">O </w:t>
      </w:r>
      <w:r>
        <w:rPr>
          <w:b/>
          <w:bCs/>
          <w:sz w:val="20"/>
        </w:rPr>
        <w:t>prazo</w:t>
      </w:r>
      <w:r>
        <w:rPr>
          <w:b/>
          <w:bCs/>
          <w:spacing w:val="41"/>
          <w:sz w:val="20"/>
        </w:rPr>
        <w:t xml:space="preserve"> </w:t>
      </w:r>
      <w:r>
        <w:rPr>
          <w:b/>
          <w:bCs/>
          <w:sz w:val="20"/>
        </w:rPr>
        <w:t>de</w:t>
      </w:r>
      <w:r>
        <w:rPr>
          <w:b/>
          <w:bCs/>
          <w:spacing w:val="41"/>
          <w:sz w:val="20"/>
        </w:rPr>
        <w:t xml:space="preserve"> </w:t>
      </w:r>
      <w:r>
        <w:rPr>
          <w:b/>
          <w:bCs/>
          <w:sz w:val="20"/>
        </w:rPr>
        <w:t>entrega</w:t>
      </w:r>
      <w:r>
        <w:rPr>
          <w:b/>
          <w:bCs/>
          <w:spacing w:val="41"/>
          <w:sz w:val="20"/>
        </w:rPr>
        <w:t xml:space="preserve"> </w:t>
      </w:r>
      <w:r>
        <w:rPr>
          <w:b/>
          <w:bCs/>
          <w:sz w:val="20"/>
        </w:rPr>
        <w:t>dos</w:t>
      </w:r>
      <w:r>
        <w:rPr>
          <w:b/>
          <w:bCs/>
          <w:spacing w:val="41"/>
          <w:sz w:val="20"/>
        </w:rPr>
        <w:t xml:space="preserve"> </w:t>
      </w:r>
      <w:r>
        <w:rPr>
          <w:b/>
          <w:bCs/>
          <w:sz w:val="20"/>
        </w:rPr>
        <w:t>bens</w:t>
      </w:r>
      <w:r>
        <w:rPr>
          <w:b/>
          <w:bCs/>
          <w:spacing w:val="41"/>
          <w:sz w:val="20"/>
        </w:rPr>
        <w:t xml:space="preserve"> </w:t>
      </w:r>
      <w:r>
        <w:rPr>
          <w:b/>
          <w:bCs/>
          <w:sz w:val="20"/>
        </w:rPr>
        <w:t>é</w:t>
      </w:r>
      <w:r>
        <w:rPr>
          <w:b/>
          <w:bCs/>
          <w:spacing w:val="27"/>
          <w:sz w:val="20"/>
        </w:rPr>
        <w:t xml:space="preserve"> </w:t>
      </w:r>
      <w:r>
        <w:rPr>
          <w:b/>
          <w:bCs/>
          <w:sz w:val="20"/>
        </w:rPr>
        <w:t>de</w:t>
      </w:r>
      <w:r>
        <w:rPr>
          <w:b/>
          <w:bCs/>
          <w:spacing w:val="27"/>
          <w:sz w:val="20"/>
        </w:rPr>
        <w:t xml:space="preserve"> </w:t>
      </w:r>
      <w:r>
        <w:rPr>
          <w:b/>
          <w:bCs/>
          <w:sz w:val="20"/>
        </w:rPr>
        <w:t>10</w:t>
      </w:r>
      <w:r>
        <w:rPr>
          <w:b/>
          <w:bCs/>
          <w:spacing w:val="26"/>
          <w:sz w:val="20"/>
        </w:rPr>
        <w:t xml:space="preserve"> </w:t>
      </w:r>
      <w:r>
        <w:rPr>
          <w:b/>
          <w:bCs/>
          <w:sz w:val="20"/>
        </w:rPr>
        <w:t>dias</w:t>
      </w:r>
      <w:r>
        <w:rPr>
          <w:b/>
          <w:bCs/>
          <w:spacing w:val="27"/>
          <w:sz w:val="20"/>
        </w:rPr>
        <w:t xml:space="preserve"> </w:t>
      </w:r>
      <w:r>
        <w:rPr>
          <w:b/>
          <w:bCs/>
          <w:sz w:val="20"/>
        </w:rPr>
        <w:t>úteis</w:t>
      </w:r>
      <w:r>
        <w:rPr>
          <w:b w:val="false"/>
          <w:bCs w:val="false"/>
          <w:sz w:val="20"/>
        </w:rPr>
        <w:t>,</w:t>
      </w:r>
      <w:r>
        <w:rPr>
          <w:b w:val="false"/>
          <w:bCs w:val="false"/>
          <w:spacing w:val="26"/>
          <w:sz w:val="20"/>
        </w:rPr>
        <w:t xml:space="preserve"> </w:t>
      </w:r>
      <w:r>
        <w:rPr>
          <w:b w:val="false"/>
          <w:bCs w:val="false"/>
          <w:sz w:val="20"/>
        </w:rPr>
        <w:t>contados</w:t>
      </w:r>
      <w:r>
        <w:rPr>
          <w:b w:val="false"/>
          <w:bCs w:val="false"/>
          <w:spacing w:val="27"/>
          <w:sz w:val="20"/>
        </w:rPr>
        <w:t xml:space="preserve"> </w:t>
      </w:r>
      <w:r>
        <w:rPr>
          <w:b w:val="false"/>
          <w:bCs w:val="false"/>
          <w:sz w:val="20"/>
        </w:rPr>
        <w:t>do(a)</w:t>
      </w:r>
      <w:r>
        <w:rPr>
          <w:b w:val="false"/>
          <w:bCs w:val="false"/>
          <w:spacing w:val="27"/>
          <w:sz w:val="20"/>
        </w:rPr>
        <w:t xml:space="preserve"> </w:t>
      </w:r>
      <w:r>
        <w:rPr>
          <w:b w:val="false"/>
          <w:bCs w:val="false"/>
          <w:sz w:val="20"/>
        </w:rPr>
        <w:t>recebimento</w:t>
      </w:r>
      <w:r>
        <w:rPr>
          <w:b w:val="false"/>
          <w:bCs w:val="false"/>
          <w:spacing w:val="26"/>
          <w:sz w:val="20"/>
        </w:rPr>
        <w:t xml:space="preserve"> </w:t>
      </w:r>
      <w:r>
        <w:rPr>
          <w:b w:val="false"/>
          <w:bCs w:val="false"/>
          <w:sz w:val="20"/>
        </w:rPr>
        <w:t>da</w:t>
      </w:r>
      <w:r>
        <w:rPr>
          <w:b w:val="false"/>
          <w:bCs w:val="false"/>
          <w:spacing w:val="27"/>
          <w:sz w:val="20"/>
        </w:rPr>
        <w:t xml:space="preserve"> </w:t>
      </w:r>
      <w:r>
        <w:rPr>
          <w:b w:val="false"/>
          <w:bCs w:val="false"/>
          <w:sz w:val="20"/>
        </w:rPr>
        <w:t>nota</w:t>
      </w:r>
      <w:r>
        <w:rPr>
          <w:b w:val="false"/>
          <w:bCs w:val="false"/>
          <w:spacing w:val="27"/>
          <w:sz w:val="20"/>
        </w:rPr>
        <w:t xml:space="preserve"> </w:t>
      </w:r>
      <w:r>
        <w:rPr>
          <w:b w:val="false"/>
          <w:bCs w:val="false"/>
          <w:sz w:val="20"/>
        </w:rPr>
        <w:t>de</w:t>
      </w:r>
      <w:r>
        <w:rPr>
          <w:b w:val="false"/>
          <w:bCs w:val="false"/>
          <w:spacing w:val="1"/>
          <w:sz w:val="20"/>
        </w:rPr>
        <w:t xml:space="preserve"> </w:t>
      </w:r>
      <w:r>
        <w:rPr>
          <w:b w:val="false"/>
          <w:bCs w:val="false"/>
          <w:sz w:val="20"/>
        </w:rPr>
        <w:t>empenho,</w:t>
      </w:r>
      <w:r>
        <w:rPr>
          <w:b w:val="false"/>
          <w:bCs w:val="false"/>
          <w:spacing w:val="-2"/>
          <w:sz w:val="20"/>
        </w:rPr>
        <w:t xml:space="preserve"> </w:t>
      </w:r>
      <w:r>
        <w:rPr>
          <w:b w:val="false"/>
          <w:bCs w:val="false"/>
          <w:sz w:val="20"/>
        </w:rPr>
        <w:t>em</w:t>
      </w:r>
      <w:r>
        <w:rPr>
          <w:b w:val="false"/>
          <w:bCs w:val="false"/>
          <w:spacing w:val="-1"/>
          <w:sz w:val="20"/>
        </w:rPr>
        <w:t xml:space="preserve"> </w:t>
      </w:r>
      <w:r>
        <w:rPr>
          <w:b w:val="false"/>
          <w:bCs w:val="false"/>
          <w:sz w:val="20"/>
        </w:rPr>
        <w:t>remessa</w:t>
      </w:r>
      <w:r>
        <w:rPr>
          <w:b w:val="false"/>
          <w:bCs w:val="false"/>
          <w:spacing w:val="-1"/>
          <w:sz w:val="20"/>
        </w:rPr>
        <w:t xml:space="preserve"> </w:t>
      </w:r>
      <w:r>
        <w:rPr>
          <w:b w:val="false"/>
          <w:bCs w:val="false"/>
          <w:sz w:val="20"/>
        </w:rPr>
        <w:t>única</w:t>
      </w:r>
    </w:p>
    <w:p>
      <w:pPr>
        <w:pStyle w:val="Corpodotexto"/>
        <w:numPr>
          <w:ilvl w:val="2"/>
          <w:numId w:val="384"/>
        </w:numPr>
        <w:rPr/>
      </w:pPr>
      <w:r>
        <w:rPr>
          <w:b w:val="false"/>
          <w:bCs w:val="false"/>
          <w:sz w:val="20"/>
        </w:rPr>
        <w:t>Caso não seja possível a entrega na data assinalada, a empresa deverá comunicar as</w:t>
      </w:r>
      <w:r>
        <w:rPr>
          <w:b w:val="false"/>
          <w:bCs w:val="false"/>
          <w:spacing w:val="1"/>
          <w:sz w:val="20"/>
        </w:rPr>
        <w:t xml:space="preserve"> </w:t>
      </w:r>
      <w:r>
        <w:rPr>
          <w:b w:val="false"/>
          <w:bCs w:val="false"/>
          <w:sz w:val="20"/>
        </w:rPr>
        <w:t>razões</w:t>
      </w:r>
      <w:r>
        <w:rPr>
          <w:b w:val="false"/>
          <w:bCs w:val="false"/>
          <w:spacing w:val="-5"/>
          <w:sz w:val="20"/>
        </w:rPr>
        <w:t xml:space="preserve"> </w:t>
      </w:r>
      <w:r>
        <w:rPr>
          <w:b w:val="false"/>
          <w:bCs w:val="false"/>
          <w:sz w:val="20"/>
        </w:rPr>
        <w:t>respectivas</w:t>
      </w:r>
      <w:r>
        <w:rPr>
          <w:b w:val="false"/>
          <w:bCs w:val="false"/>
          <w:spacing w:val="-5"/>
          <w:sz w:val="20"/>
        </w:rPr>
        <w:t xml:space="preserve"> </w:t>
      </w:r>
      <w:r>
        <w:rPr>
          <w:b w:val="false"/>
          <w:bCs w:val="false"/>
          <w:sz w:val="20"/>
        </w:rPr>
        <w:t>com</w:t>
      </w:r>
      <w:r>
        <w:rPr>
          <w:b w:val="false"/>
          <w:bCs w:val="false"/>
          <w:spacing w:val="-5"/>
          <w:sz w:val="20"/>
        </w:rPr>
        <w:t xml:space="preserve"> </w:t>
      </w:r>
      <w:r>
        <w:rPr>
          <w:b w:val="false"/>
          <w:bCs w:val="false"/>
          <w:sz w:val="20"/>
        </w:rPr>
        <w:t>pelo</w:t>
      </w:r>
      <w:r>
        <w:rPr>
          <w:b w:val="false"/>
          <w:bCs w:val="false"/>
          <w:spacing w:val="-5"/>
          <w:sz w:val="20"/>
        </w:rPr>
        <w:t xml:space="preserve"> </w:t>
      </w:r>
      <w:r>
        <w:rPr>
          <w:b w:val="false"/>
          <w:bCs w:val="false"/>
          <w:sz w:val="20"/>
        </w:rPr>
        <w:t>menos</w:t>
      </w:r>
      <w:r>
        <w:rPr>
          <w:b w:val="false"/>
          <w:bCs w:val="false"/>
          <w:spacing w:val="-5"/>
          <w:sz w:val="20"/>
        </w:rPr>
        <w:t xml:space="preserve"> </w:t>
      </w:r>
      <w:r>
        <w:rPr>
          <w:b w:val="false"/>
          <w:bCs w:val="false"/>
          <w:sz w:val="20"/>
        </w:rPr>
        <w:t>5</w:t>
      </w:r>
      <w:r>
        <w:rPr>
          <w:b w:val="false"/>
          <w:bCs w:val="false"/>
          <w:spacing w:val="-5"/>
          <w:sz w:val="20"/>
        </w:rPr>
        <w:t xml:space="preserve"> </w:t>
      </w:r>
      <w:r>
        <w:rPr>
          <w:b w:val="false"/>
          <w:bCs w:val="false"/>
          <w:sz w:val="20"/>
        </w:rPr>
        <w:t>dias</w:t>
      </w:r>
      <w:r>
        <w:rPr>
          <w:b w:val="false"/>
          <w:bCs w:val="false"/>
          <w:spacing w:val="-5"/>
          <w:sz w:val="20"/>
        </w:rPr>
        <w:t xml:space="preserve"> </w:t>
      </w:r>
      <w:r>
        <w:rPr>
          <w:b w:val="false"/>
          <w:bCs w:val="false"/>
          <w:sz w:val="20"/>
        </w:rPr>
        <w:t>de</w:t>
      </w:r>
      <w:r>
        <w:rPr>
          <w:b w:val="false"/>
          <w:bCs w:val="false"/>
          <w:spacing w:val="-5"/>
          <w:sz w:val="20"/>
        </w:rPr>
        <w:t xml:space="preserve"> </w:t>
      </w:r>
      <w:r>
        <w:rPr>
          <w:b w:val="false"/>
          <w:bCs w:val="false"/>
          <w:sz w:val="20"/>
        </w:rPr>
        <w:t>antecedência</w:t>
      </w:r>
      <w:r>
        <w:rPr>
          <w:b w:val="false"/>
          <w:bCs w:val="false"/>
          <w:spacing w:val="-5"/>
          <w:sz w:val="20"/>
        </w:rPr>
        <w:t xml:space="preserve"> </w:t>
      </w:r>
      <w:r>
        <w:rPr>
          <w:b w:val="false"/>
          <w:bCs w:val="false"/>
          <w:sz w:val="20"/>
        </w:rPr>
        <w:t>para</w:t>
      </w:r>
      <w:r>
        <w:rPr>
          <w:b w:val="false"/>
          <w:bCs w:val="false"/>
          <w:spacing w:val="-5"/>
          <w:sz w:val="20"/>
        </w:rPr>
        <w:t xml:space="preserve"> </w:t>
      </w:r>
      <w:r>
        <w:rPr>
          <w:b w:val="false"/>
          <w:bCs w:val="false"/>
          <w:sz w:val="20"/>
        </w:rPr>
        <w:t>que</w:t>
      </w:r>
      <w:r>
        <w:rPr>
          <w:b w:val="false"/>
          <w:bCs w:val="false"/>
          <w:spacing w:val="-5"/>
          <w:sz w:val="20"/>
        </w:rPr>
        <w:t xml:space="preserve"> </w:t>
      </w:r>
      <w:r>
        <w:rPr>
          <w:b w:val="false"/>
          <w:bCs w:val="false"/>
          <w:sz w:val="20"/>
        </w:rPr>
        <w:t>qualquer</w:t>
      </w:r>
      <w:r>
        <w:rPr>
          <w:b w:val="false"/>
          <w:bCs w:val="false"/>
          <w:spacing w:val="-5"/>
          <w:sz w:val="20"/>
        </w:rPr>
        <w:t xml:space="preserve"> </w:t>
      </w:r>
      <w:r>
        <w:rPr>
          <w:b w:val="false"/>
          <w:bCs w:val="false"/>
          <w:sz w:val="20"/>
        </w:rPr>
        <w:t>pleito</w:t>
      </w:r>
      <w:r>
        <w:rPr>
          <w:b w:val="false"/>
          <w:bCs w:val="false"/>
          <w:spacing w:val="-5"/>
          <w:sz w:val="20"/>
        </w:rPr>
        <w:t xml:space="preserve"> </w:t>
      </w:r>
      <w:r>
        <w:rPr>
          <w:b w:val="false"/>
          <w:bCs w:val="false"/>
          <w:sz w:val="20"/>
        </w:rPr>
        <w:t>de</w:t>
      </w:r>
      <w:r>
        <w:rPr>
          <w:b w:val="false"/>
          <w:bCs w:val="false"/>
          <w:spacing w:val="1"/>
          <w:sz w:val="20"/>
        </w:rPr>
        <w:t xml:space="preserve"> </w:t>
      </w:r>
      <w:r>
        <w:rPr>
          <w:b w:val="false"/>
          <w:bCs w:val="false"/>
          <w:sz w:val="20"/>
        </w:rPr>
        <w:t>prorrogação de prazo seja analisado, ressalvadas situações de caso fortuito e força</w:t>
      </w:r>
      <w:r>
        <w:rPr>
          <w:b w:val="false"/>
          <w:bCs w:val="false"/>
          <w:spacing w:val="1"/>
          <w:sz w:val="20"/>
        </w:rPr>
        <w:t xml:space="preserve"> </w:t>
      </w:r>
      <w:r>
        <w:rPr>
          <w:b w:val="false"/>
          <w:bCs w:val="false"/>
          <w:sz w:val="20"/>
        </w:rPr>
        <w:t>maior.</w:t>
      </w:r>
    </w:p>
    <w:p>
      <w:pPr>
        <w:pStyle w:val="Corpodotexto"/>
        <w:numPr>
          <w:ilvl w:val="2"/>
          <w:numId w:val="385"/>
        </w:numPr>
        <w:rPr>
          <w:sz w:val="20"/>
        </w:rPr>
      </w:pPr>
      <w:r>
        <w:rPr>
          <w:b w:val="false"/>
          <w:bCs w:val="false"/>
          <w:sz w:val="20"/>
        </w:rPr>
        <w:t xml:space="preserve">Os bens deverão ser entregues no </w:t>
      </w:r>
      <w:r>
        <w:rPr>
          <w:b/>
          <w:bCs w:val="false"/>
          <w:sz w:val="20"/>
        </w:rPr>
        <w:t>Câmpus Pelotas Visconde da Graça, localizado</w:t>
      </w:r>
      <w:r>
        <w:rPr>
          <w:b/>
          <w:bCs w:val="false"/>
          <w:spacing w:val="1"/>
          <w:sz w:val="20"/>
        </w:rPr>
        <w:t xml:space="preserve"> </w:t>
      </w:r>
      <w:r>
        <w:rPr>
          <w:b/>
          <w:bCs w:val="false"/>
          <w:sz w:val="20"/>
        </w:rPr>
        <w:t>na</w:t>
      </w:r>
      <w:r>
        <w:rPr>
          <w:b/>
          <w:bCs w:val="false"/>
          <w:spacing w:val="-12"/>
          <w:sz w:val="20"/>
        </w:rPr>
        <w:t xml:space="preserve"> </w:t>
      </w:r>
      <w:r>
        <w:rPr>
          <w:b/>
          <w:bCs w:val="false"/>
          <w:sz w:val="20"/>
        </w:rPr>
        <w:t>Av.</w:t>
      </w:r>
      <w:r>
        <w:rPr>
          <w:b/>
          <w:bCs w:val="false"/>
          <w:spacing w:val="-5"/>
          <w:sz w:val="20"/>
        </w:rPr>
        <w:t xml:space="preserve"> </w:t>
      </w:r>
      <w:r>
        <w:rPr>
          <w:b/>
          <w:bCs w:val="false"/>
          <w:sz w:val="20"/>
        </w:rPr>
        <w:t>Engenheiro</w:t>
      </w:r>
      <w:r>
        <w:rPr>
          <w:b/>
          <w:bCs w:val="false"/>
          <w:spacing w:val="-5"/>
          <w:sz w:val="20"/>
        </w:rPr>
        <w:t xml:space="preserve"> </w:t>
      </w:r>
      <w:r>
        <w:rPr>
          <w:b/>
          <w:bCs w:val="false"/>
          <w:sz w:val="20"/>
        </w:rPr>
        <w:t>Ildefonso</w:t>
      </w:r>
      <w:r>
        <w:rPr>
          <w:b/>
          <w:bCs w:val="false"/>
          <w:spacing w:val="-5"/>
          <w:sz w:val="20"/>
        </w:rPr>
        <w:t xml:space="preserve"> </w:t>
      </w:r>
      <w:r>
        <w:rPr>
          <w:b/>
          <w:bCs w:val="false"/>
          <w:sz w:val="20"/>
        </w:rPr>
        <w:t>Simões</w:t>
      </w:r>
      <w:r>
        <w:rPr>
          <w:b/>
          <w:bCs w:val="false"/>
          <w:spacing w:val="-6"/>
          <w:sz w:val="20"/>
        </w:rPr>
        <w:t xml:space="preserve"> </w:t>
      </w:r>
      <w:r>
        <w:rPr>
          <w:b/>
          <w:bCs w:val="false"/>
          <w:sz w:val="20"/>
        </w:rPr>
        <w:t>Lopes,</w:t>
      </w:r>
      <w:r>
        <w:rPr>
          <w:b/>
          <w:bCs w:val="false"/>
          <w:spacing w:val="-5"/>
          <w:sz w:val="20"/>
        </w:rPr>
        <w:t xml:space="preserve"> </w:t>
      </w:r>
      <w:r>
        <w:rPr>
          <w:b/>
          <w:bCs w:val="false"/>
          <w:sz w:val="20"/>
        </w:rPr>
        <w:t>2791,</w:t>
      </w:r>
      <w:r>
        <w:rPr>
          <w:b/>
          <w:bCs w:val="false"/>
          <w:spacing w:val="-5"/>
          <w:sz w:val="20"/>
        </w:rPr>
        <w:t xml:space="preserve"> </w:t>
      </w:r>
      <w:r>
        <w:rPr>
          <w:b/>
          <w:bCs w:val="false"/>
          <w:sz w:val="20"/>
        </w:rPr>
        <w:t>Três</w:t>
      </w:r>
      <w:r>
        <w:rPr>
          <w:b/>
          <w:bCs w:val="false"/>
          <w:spacing w:val="-5"/>
          <w:sz w:val="20"/>
        </w:rPr>
        <w:t xml:space="preserve"> </w:t>
      </w:r>
      <w:r>
        <w:rPr>
          <w:b/>
          <w:bCs w:val="false"/>
          <w:sz w:val="20"/>
        </w:rPr>
        <w:t>Vendas,</w:t>
      </w:r>
      <w:r>
        <w:rPr>
          <w:b/>
          <w:bCs w:val="false"/>
          <w:spacing w:val="-5"/>
          <w:sz w:val="20"/>
        </w:rPr>
        <w:t xml:space="preserve"> </w:t>
      </w:r>
      <w:r>
        <w:rPr>
          <w:b/>
          <w:bCs w:val="false"/>
          <w:sz w:val="20"/>
        </w:rPr>
        <w:t>Pelotas</w:t>
      </w:r>
      <w:r>
        <w:rPr>
          <w:b/>
          <w:bCs w:val="false"/>
          <w:spacing w:val="-5"/>
          <w:sz w:val="20"/>
        </w:rPr>
        <w:t xml:space="preserve"> </w:t>
      </w:r>
      <w:r>
        <w:rPr>
          <w:b/>
          <w:bCs w:val="false"/>
          <w:sz w:val="20"/>
        </w:rPr>
        <w:t>–</w:t>
      </w:r>
      <w:r>
        <w:rPr>
          <w:b/>
          <w:bCs w:val="false"/>
          <w:spacing w:val="-5"/>
          <w:sz w:val="20"/>
        </w:rPr>
        <w:t xml:space="preserve"> </w:t>
      </w:r>
      <w:r>
        <w:rPr>
          <w:b/>
          <w:bCs w:val="false"/>
          <w:sz w:val="20"/>
        </w:rPr>
        <w:t>RS.</w:t>
      </w:r>
    </w:p>
    <w:p>
      <w:pPr>
        <w:pStyle w:val="Corpodotexto"/>
        <w:numPr>
          <w:ilvl w:val="2"/>
          <w:numId w:val="386"/>
        </w:numPr>
        <w:rPr>
          <w:sz w:val="20"/>
        </w:rPr>
      </w:pPr>
      <w:r>
        <w:rPr>
          <w:b w:val="false"/>
          <w:bCs w:val="false"/>
          <w:sz w:val="20"/>
        </w:rPr>
        <w:t>No</w:t>
      </w:r>
      <w:r>
        <w:rPr>
          <w:b w:val="false"/>
          <w:bCs w:val="false"/>
          <w:spacing w:val="-5"/>
          <w:sz w:val="20"/>
        </w:rPr>
        <w:t xml:space="preserve"> </w:t>
      </w:r>
      <w:r>
        <w:rPr>
          <w:b w:val="false"/>
          <w:bCs w:val="false"/>
          <w:sz w:val="20"/>
        </w:rPr>
        <w:t>caso</w:t>
      </w:r>
      <w:r>
        <w:rPr>
          <w:b w:val="false"/>
          <w:bCs w:val="false"/>
          <w:spacing w:val="-4"/>
          <w:sz w:val="20"/>
        </w:rPr>
        <w:t xml:space="preserve"> </w:t>
      </w:r>
      <w:r>
        <w:rPr>
          <w:b w:val="false"/>
          <w:bCs w:val="false"/>
          <w:sz w:val="20"/>
        </w:rPr>
        <w:t>de</w:t>
      </w:r>
      <w:r>
        <w:rPr>
          <w:b w:val="false"/>
          <w:bCs w:val="false"/>
          <w:spacing w:val="-4"/>
          <w:sz w:val="20"/>
        </w:rPr>
        <w:t xml:space="preserve"> </w:t>
      </w:r>
      <w:r>
        <w:rPr>
          <w:b w:val="false"/>
          <w:bCs w:val="false"/>
          <w:sz w:val="20"/>
        </w:rPr>
        <w:t>produtos</w:t>
      </w:r>
      <w:r>
        <w:rPr>
          <w:b w:val="false"/>
          <w:bCs w:val="false"/>
          <w:spacing w:val="-5"/>
          <w:sz w:val="20"/>
        </w:rPr>
        <w:t xml:space="preserve"> </w:t>
      </w:r>
      <w:r>
        <w:rPr>
          <w:b w:val="false"/>
          <w:bCs w:val="false"/>
          <w:sz w:val="20"/>
        </w:rPr>
        <w:t>perecíveis,</w:t>
      </w:r>
      <w:r>
        <w:rPr>
          <w:b w:val="false"/>
          <w:bCs w:val="false"/>
          <w:spacing w:val="-4"/>
          <w:sz w:val="20"/>
        </w:rPr>
        <w:t xml:space="preserve"> </w:t>
      </w:r>
      <w:r>
        <w:rPr>
          <w:b w:val="false"/>
          <w:bCs w:val="false"/>
          <w:sz w:val="20"/>
        </w:rPr>
        <w:t>o</w:t>
      </w:r>
      <w:r>
        <w:rPr>
          <w:b w:val="false"/>
          <w:bCs w:val="false"/>
          <w:spacing w:val="-4"/>
          <w:sz w:val="20"/>
        </w:rPr>
        <w:t xml:space="preserve"> </w:t>
      </w:r>
      <w:r>
        <w:rPr>
          <w:b w:val="false"/>
          <w:bCs w:val="false"/>
          <w:sz w:val="20"/>
        </w:rPr>
        <w:t>prazo</w:t>
      </w:r>
      <w:r>
        <w:rPr>
          <w:b w:val="false"/>
          <w:bCs w:val="false"/>
          <w:spacing w:val="-5"/>
          <w:sz w:val="20"/>
        </w:rPr>
        <w:t xml:space="preserve"> </w:t>
      </w:r>
      <w:r>
        <w:rPr>
          <w:b w:val="false"/>
          <w:bCs w:val="false"/>
          <w:sz w:val="20"/>
        </w:rPr>
        <w:t>de</w:t>
      </w:r>
      <w:r>
        <w:rPr>
          <w:b w:val="false"/>
          <w:bCs w:val="false"/>
          <w:spacing w:val="-4"/>
          <w:sz w:val="20"/>
        </w:rPr>
        <w:t xml:space="preserve"> </w:t>
      </w:r>
      <w:r>
        <w:rPr>
          <w:b w:val="false"/>
          <w:bCs w:val="false"/>
          <w:sz w:val="20"/>
        </w:rPr>
        <w:t>validade</w:t>
      </w:r>
      <w:r>
        <w:rPr>
          <w:b w:val="false"/>
          <w:bCs w:val="false"/>
          <w:spacing w:val="-4"/>
          <w:sz w:val="20"/>
        </w:rPr>
        <w:t xml:space="preserve"> </w:t>
      </w:r>
      <w:r>
        <w:rPr>
          <w:b w:val="false"/>
          <w:bCs w:val="false"/>
          <w:sz w:val="20"/>
        </w:rPr>
        <w:t>na</w:t>
      </w:r>
      <w:r>
        <w:rPr>
          <w:b w:val="false"/>
          <w:bCs w:val="false"/>
          <w:spacing w:val="-5"/>
          <w:sz w:val="20"/>
        </w:rPr>
        <w:t xml:space="preserve"> </w:t>
      </w:r>
      <w:r>
        <w:rPr>
          <w:b w:val="false"/>
          <w:bCs w:val="false"/>
          <w:sz w:val="20"/>
        </w:rPr>
        <w:t>data</w:t>
      </w:r>
      <w:r>
        <w:rPr>
          <w:b w:val="false"/>
          <w:bCs w:val="false"/>
          <w:spacing w:val="-4"/>
          <w:sz w:val="20"/>
        </w:rPr>
        <w:t xml:space="preserve"> </w:t>
      </w:r>
      <w:r>
        <w:rPr>
          <w:b w:val="false"/>
          <w:bCs w:val="false"/>
          <w:sz w:val="20"/>
        </w:rPr>
        <w:t>da</w:t>
      </w:r>
      <w:r>
        <w:rPr>
          <w:b w:val="false"/>
          <w:bCs w:val="false"/>
          <w:spacing w:val="-4"/>
          <w:sz w:val="20"/>
        </w:rPr>
        <w:t xml:space="preserve"> </w:t>
      </w:r>
      <w:r>
        <w:rPr>
          <w:b w:val="false"/>
          <w:bCs w:val="false"/>
          <w:sz w:val="20"/>
        </w:rPr>
        <w:t>entrega</w:t>
      </w:r>
      <w:r>
        <w:rPr>
          <w:b w:val="false"/>
          <w:bCs w:val="false"/>
          <w:spacing w:val="-5"/>
          <w:sz w:val="20"/>
        </w:rPr>
        <w:t xml:space="preserve"> </w:t>
      </w:r>
      <w:r>
        <w:rPr>
          <w:b w:val="false"/>
          <w:bCs w:val="false"/>
          <w:sz w:val="20"/>
        </w:rPr>
        <w:t>não</w:t>
      </w:r>
      <w:r>
        <w:rPr>
          <w:b w:val="false"/>
          <w:bCs w:val="false"/>
          <w:spacing w:val="-4"/>
          <w:sz w:val="20"/>
        </w:rPr>
        <w:t xml:space="preserve"> </w:t>
      </w:r>
      <w:r>
        <w:rPr>
          <w:b w:val="false"/>
          <w:bCs w:val="false"/>
          <w:sz w:val="20"/>
        </w:rPr>
        <w:t>poderá</w:t>
      </w:r>
      <w:r>
        <w:rPr>
          <w:b w:val="false"/>
          <w:bCs w:val="false"/>
          <w:spacing w:val="-4"/>
          <w:sz w:val="20"/>
        </w:rPr>
        <w:t xml:space="preserve"> </w:t>
      </w:r>
      <w:r>
        <w:rPr>
          <w:b w:val="false"/>
          <w:bCs w:val="false"/>
          <w:sz w:val="20"/>
        </w:rPr>
        <w:t>ser</w:t>
      </w:r>
      <w:r>
        <w:rPr>
          <w:b w:val="false"/>
          <w:bCs w:val="false"/>
          <w:spacing w:val="1"/>
          <w:sz w:val="20"/>
        </w:rPr>
        <w:t xml:space="preserve"> </w:t>
      </w:r>
      <w:r>
        <w:rPr>
          <w:b w:val="false"/>
          <w:bCs w:val="false"/>
          <w:sz w:val="20"/>
        </w:rPr>
        <w:t>inferior</w:t>
      </w:r>
      <w:r>
        <w:rPr>
          <w:b w:val="false"/>
          <w:bCs w:val="false"/>
          <w:spacing w:val="-3"/>
          <w:sz w:val="20"/>
        </w:rPr>
        <w:t xml:space="preserve"> </w:t>
      </w:r>
      <w:r>
        <w:rPr>
          <w:b w:val="false"/>
          <w:bCs w:val="false"/>
          <w:sz w:val="20"/>
        </w:rPr>
        <w:t>a</w:t>
      </w:r>
      <w:r>
        <w:rPr>
          <w:b w:val="false"/>
          <w:bCs w:val="false"/>
          <w:spacing w:val="-2"/>
          <w:sz w:val="20"/>
        </w:rPr>
        <w:t xml:space="preserve"> </w:t>
      </w:r>
      <w:r>
        <w:rPr>
          <w:b/>
          <w:bCs w:val="false"/>
          <w:sz w:val="20"/>
        </w:rPr>
        <w:t>dois</w:t>
      </w:r>
      <w:r>
        <w:rPr>
          <w:b/>
          <w:bCs w:val="false"/>
          <w:spacing w:val="-2"/>
          <w:sz w:val="20"/>
        </w:rPr>
        <w:t xml:space="preserve"> </w:t>
      </w:r>
      <w:r>
        <w:rPr>
          <w:b/>
          <w:bCs w:val="false"/>
          <w:sz w:val="20"/>
        </w:rPr>
        <w:t>terços</w:t>
      </w:r>
      <w:r>
        <w:rPr>
          <w:b/>
          <w:bCs w:val="false"/>
          <w:spacing w:val="-2"/>
          <w:sz w:val="20"/>
        </w:rPr>
        <w:t xml:space="preserve"> </w:t>
      </w:r>
      <w:r>
        <w:rPr>
          <w:b w:val="false"/>
          <w:bCs w:val="false"/>
          <w:sz w:val="20"/>
        </w:rPr>
        <w:t>do</w:t>
      </w:r>
      <w:r>
        <w:rPr>
          <w:b w:val="false"/>
          <w:bCs w:val="false"/>
          <w:spacing w:val="-2"/>
          <w:sz w:val="20"/>
        </w:rPr>
        <w:t xml:space="preserve"> </w:t>
      </w:r>
      <w:r>
        <w:rPr>
          <w:b w:val="false"/>
          <w:bCs w:val="false"/>
          <w:sz w:val="20"/>
        </w:rPr>
        <w:t>prazo</w:t>
      </w:r>
      <w:r>
        <w:rPr>
          <w:b w:val="false"/>
          <w:bCs w:val="false"/>
          <w:spacing w:val="-2"/>
          <w:sz w:val="20"/>
        </w:rPr>
        <w:t xml:space="preserve"> </w:t>
      </w:r>
      <w:r>
        <w:rPr>
          <w:b w:val="false"/>
          <w:bCs w:val="false"/>
          <w:sz w:val="20"/>
        </w:rPr>
        <w:t>total</w:t>
      </w:r>
      <w:r>
        <w:rPr>
          <w:b w:val="false"/>
          <w:bCs w:val="false"/>
          <w:spacing w:val="-2"/>
          <w:sz w:val="20"/>
        </w:rPr>
        <w:t xml:space="preserve"> </w:t>
      </w:r>
      <w:r>
        <w:rPr>
          <w:b w:val="false"/>
          <w:bCs w:val="false"/>
          <w:sz w:val="20"/>
        </w:rPr>
        <w:t>recomendado</w:t>
      </w:r>
      <w:r>
        <w:rPr>
          <w:b w:val="false"/>
          <w:bCs w:val="false"/>
          <w:spacing w:val="-2"/>
          <w:sz w:val="20"/>
        </w:rPr>
        <w:t xml:space="preserve"> </w:t>
      </w:r>
      <w:r>
        <w:rPr>
          <w:b w:val="false"/>
          <w:bCs w:val="false"/>
          <w:sz w:val="20"/>
        </w:rPr>
        <w:t>pelo</w:t>
      </w:r>
      <w:r>
        <w:rPr>
          <w:b w:val="false"/>
          <w:bCs w:val="false"/>
          <w:spacing w:val="-2"/>
          <w:sz w:val="20"/>
        </w:rPr>
        <w:t xml:space="preserve"> </w:t>
      </w:r>
      <w:r>
        <w:rPr>
          <w:b w:val="false"/>
          <w:bCs w:val="false"/>
          <w:sz w:val="20"/>
        </w:rPr>
        <w:t>fabricante.</w:t>
      </w:r>
    </w:p>
    <w:p>
      <w:pPr>
        <w:pStyle w:val="Corpodotexto"/>
        <w:numPr>
          <w:ilvl w:val="2"/>
          <w:numId w:val="387"/>
        </w:numPr>
        <w:rPr/>
      </w:pPr>
      <w:r>
        <w:rPr>
          <w:b w:val="false"/>
          <w:bCs w:val="false"/>
          <w:sz w:val="20"/>
        </w:rPr>
        <w:t xml:space="preserve"> </w:t>
      </w:r>
      <w:r>
        <w:rPr>
          <w:b w:val="false"/>
          <w:bCs w:val="false"/>
          <w:sz w:val="20"/>
        </w:rPr>
        <w:t xml:space="preserve">Os bens serão recebidos provisoriamente, de forma sumária, no prazo de </w:t>
      </w:r>
      <w:r>
        <w:rPr>
          <w:b/>
          <w:bCs w:val="false"/>
          <w:sz w:val="20"/>
        </w:rPr>
        <w:t>2 dias úteis</w:t>
      </w:r>
      <w:r>
        <w:rPr>
          <w:b w:val="false"/>
          <w:bCs w:val="false"/>
          <w:sz w:val="20"/>
        </w:rPr>
        <w:t>,</w:t>
      </w:r>
      <w:r>
        <w:rPr>
          <w:b w:val="false"/>
          <w:bCs w:val="false"/>
          <w:spacing w:val="1"/>
          <w:sz w:val="20"/>
        </w:rPr>
        <w:t xml:space="preserve"> </w:t>
      </w:r>
      <w:r>
        <w:rPr>
          <w:b w:val="false"/>
          <w:bCs w:val="false"/>
          <w:sz w:val="20"/>
        </w:rPr>
        <w:t>pelo(a) responsável pelo acompanhamento e fiscalização do contrato, para efeito de</w:t>
      </w:r>
      <w:r>
        <w:rPr>
          <w:b w:val="false"/>
          <w:bCs w:val="false"/>
          <w:spacing w:val="1"/>
          <w:sz w:val="20"/>
        </w:rPr>
        <w:t xml:space="preserve"> </w:t>
      </w:r>
      <w:r>
        <w:rPr>
          <w:b w:val="false"/>
          <w:bCs w:val="false"/>
          <w:sz w:val="20"/>
        </w:rPr>
        <w:t>posterior</w:t>
      </w:r>
      <w:r>
        <w:rPr>
          <w:b w:val="false"/>
          <w:bCs w:val="false"/>
          <w:spacing w:val="1"/>
          <w:sz w:val="20"/>
        </w:rPr>
        <w:t xml:space="preserve"> </w:t>
      </w:r>
      <w:r>
        <w:rPr>
          <w:b w:val="false"/>
          <w:bCs w:val="false"/>
          <w:sz w:val="20"/>
        </w:rPr>
        <w:t>verificação</w:t>
      </w:r>
      <w:r>
        <w:rPr>
          <w:b w:val="false"/>
          <w:bCs w:val="false"/>
          <w:spacing w:val="1"/>
          <w:sz w:val="20"/>
        </w:rPr>
        <w:t xml:space="preserve"> </w:t>
      </w:r>
      <w:r>
        <w:rPr>
          <w:b w:val="false"/>
          <w:bCs w:val="false"/>
          <w:sz w:val="20"/>
        </w:rPr>
        <w:t>de</w:t>
      </w:r>
      <w:r>
        <w:rPr>
          <w:b w:val="false"/>
          <w:bCs w:val="false"/>
          <w:spacing w:val="1"/>
          <w:sz w:val="20"/>
        </w:rPr>
        <w:t xml:space="preserve"> </w:t>
      </w:r>
      <w:r>
        <w:rPr>
          <w:b w:val="false"/>
          <w:bCs w:val="false"/>
          <w:sz w:val="20"/>
        </w:rPr>
        <w:t>sua conformidade com as especificações constantes neste</w:t>
      </w:r>
      <w:r>
        <w:rPr>
          <w:b w:val="false"/>
          <w:bCs w:val="false"/>
          <w:spacing w:val="1"/>
          <w:sz w:val="20"/>
        </w:rPr>
        <w:t xml:space="preserve"> </w:t>
      </w:r>
      <w:r>
        <w:rPr>
          <w:b w:val="false"/>
          <w:bCs w:val="false"/>
          <w:sz w:val="20"/>
        </w:rPr>
        <w:t>Termo</w:t>
      </w:r>
      <w:r>
        <w:rPr>
          <w:b w:val="false"/>
          <w:bCs w:val="false"/>
          <w:spacing w:val="-2"/>
          <w:sz w:val="20"/>
        </w:rPr>
        <w:t xml:space="preserve"> </w:t>
      </w:r>
      <w:r>
        <w:rPr>
          <w:b w:val="false"/>
          <w:bCs w:val="false"/>
          <w:sz w:val="20"/>
        </w:rPr>
        <w:t>de</w:t>
      </w:r>
      <w:r>
        <w:rPr>
          <w:b w:val="false"/>
          <w:bCs w:val="false"/>
          <w:spacing w:val="-1"/>
          <w:sz w:val="20"/>
        </w:rPr>
        <w:t xml:space="preserve"> </w:t>
      </w:r>
      <w:r>
        <w:rPr>
          <w:b w:val="false"/>
          <w:bCs w:val="false"/>
          <w:sz w:val="20"/>
        </w:rPr>
        <w:t>Referência</w:t>
      </w:r>
      <w:r>
        <w:rPr>
          <w:b w:val="false"/>
          <w:bCs w:val="false"/>
          <w:spacing w:val="-2"/>
          <w:sz w:val="20"/>
        </w:rPr>
        <w:t xml:space="preserve"> </w:t>
      </w:r>
      <w:r>
        <w:rPr>
          <w:b w:val="false"/>
          <w:bCs w:val="false"/>
          <w:sz w:val="20"/>
        </w:rPr>
        <w:t>e</w:t>
      </w:r>
      <w:r>
        <w:rPr>
          <w:b w:val="false"/>
          <w:bCs w:val="false"/>
          <w:spacing w:val="-1"/>
          <w:sz w:val="20"/>
        </w:rPr>
        <w:t xml:space="preserve"> </w:t>
      </w:r>
      <w:r>
        <w:rPr>
          <w:b w:val="false"/>
          <w:bCs w:val="false"/>
          <w:sz w:val="20"/>
        </w:rPr>
        <w:t>na</w:t>
      </w:r>
      <w:r>
        <w:rPr>
          <w:b w:val="false"/>
          <w:bCs w:val="false"/>
          <w:spacing w:val="-2"/>
          <w:sz w:val="20"/>
        </w:rPr>
        <w:t xml:space="preserve"> </w:t>
      </w:r>
      <w:r>
        <w:rPr>
          <w:b w:val="false"/>
          <w:bCs w:val="false"/>
          <w:sz w:val="20"/>
        </w:rPr>
        <w:t>proposta.</w:t>
      </w:r>
    </w:p>
    <w:p>
      <w:pPr>
        <w:pStyle w:val="Corpodotexto"/>
        <w:numPr>
          <w:ilvl w:val="2"/>
          <w:numId w:val="388"/>
        </w:numPr>
        <w:rPr/>
      </w:pPr>
      <w:r>
        <w:rPr>
          <w:b w:val="false"/>
          <w:bCs w:val="false"/>
          <w:sz w:val="20"/>
        </w:rPr>
        <w:t>Os bens poderão ser rejeitados, no todo ou em parte, quando em desacordo com as</w:t>
      </w:r>
      <w:r>
        <w:rPr>
          <w:b w:val="false"/>
          <w:bCs w:val="false"/>
          <w:spacing w:val="1"/>
          <w:sz w:val="20"/>
        </w:rPr>
        <w:t xml:space="preserve"> </w:t>
      </w:r>
      <w:r>
        <w:rPr>
          <w:b w:val="false"/>
          <w:bCs w:val="false"/>
          <w:sz w:val="20"/>
        </w:rPr>
        <w:t>especificações constantes neste Termo de Referência e na proposta, devendo ser</w:t>
      </w:r>
      <w:r>
        <w:rPr>
          <w:b w:val="false"/>
          <w:bCs w:val="false"/>
          <w:spacing w:val="1"/>
          <w:sz w:val="20"/>
        </w:rPr>
        <w:t xml:space="preserve"> </w:t>
      </w:r>
      <w:r>
        <w:rPr>
          <w:b w:val="false"/>
          <w:bCs w:val="false"/>
          <w:sz w:val="20"/>
        </w:rPr>
        <w:t>substituídos</w:t>
      </w:r>
      <w:r>
        <w:rPr>
          <w:b w:val="false"/>
          <w:bCs w:val="false"/>
          <w:spacing w:val="1"/>
          <w:sz w:val="20"/>
        </w:rPr>
        <w:t xml:space="preserve"> </w:t>
      </w:r>
      <w:r>
        <w:rPr>
          <w:b w:val="false"/>
          <w:bCs w:val="false"/>
          <w:sz w:val="20"/>
        </w:rPr>
        <w:t>no</w:t>
      </w:r>
      <w:r>
        <w:rPr>
          <w:b w:val="false"/>
          <w:bCs w:val="false"/>
          <w:spacing w:val="1"/>
          <w:sz w:val="20"/>
        </w:rPr>
        <w:t xml:space="preserve"> </w:t>
      </w:r>
      <w:r>
        <w:rPr>
          <w:b w:val="false"/>
          <w:bCs w:val="false"/>
          <w:sz w:val="20"/>
        </w:rPr>
        <w:t>prazo</w:t>
      </w:r>
      <w:r>
        <w:rPr>
          <w:b w:val="false"/>
          <w:bCs w:val="false"/>
          <w:spacing w:val="1"/>
          <w:sz w:val="20"/>
        </w:rPr>
        <w:t xml:space="preserve"> </w:t>
      </w:r>
      <w:r>
        <w:rPr>
          <w:b w:val="false"/>
          <w:bCs w:val="false"/>
          <w:sz w:val="20"/>
        </w:rPr>
        <w:t>de</w:t>
      </w:r>
      <w:r>
        <w:rPr>
          <w:b w:val="false"/>
          <w:bCs w:val="false"/>
          <w:spacing w:val="1"/>
          <w:sz w:val="20"/>
        </w:rPr>
        <w:t xml:space="preserve"> </w:t>
      </w:r>
      <w:r>
        <w:rPr>
          <w:b/>
          <w:bCs w:val="false"/>
          <w:sz w:val="20"/>
        </w:rPr>
        <w:t>15</w:t>
      </w:r>
      <w:r>
        <w:rPr>
          <w:b/>
          <w:bCs w:val="false"/>
          <w:spacing w:val="1"/>
          <w:sz w:val="20"/>
        </w:rPr>
        <w:t xml:space="preserve"> </w:t>
      </w:r>
      <w:r>
        <w:rPr>
          <w:b/>
          <w:bCs w:val="false"/>
          <w:sz w:val="20"/>
        </w:rPr>
        <w:t>dias</w:t>
      </w:r>
      <w:r>
        <w:rPr>
          <w:b w:val="false"/>
          <w:bCs w:val="false"/>
          <w:sz w:val="20"/>
        </w:rPr>
        <w:t>,</w:t>
      </w:r>
      <w:r>
        <w:rPr>
          <w:b w:val="false"/>
          <w:bCs w:val="false"/>
          <w:spacing w:val="55"/>
          <w:sz w:val="20"/>
        </w:rPr>
        <w:t xml:space="preserve"> </w:t>
      </w:r>
      <w:r>
        <w:rPr>
          <w:b w:val="false"/>
          <w:bCs w:val="false"/>
          <w:sz w:val="20"/>
        </w:rPr>
        <w:t>a contar da notificação da contratada, às suas</w:t>
      </w:r>
      <w:r>
        <w:rPr>
          <w:b w:val="false"/>
          <w:bCs w:val="false"/>
          <w:spacing w:val="1"/>
          <w:sz w:val="20"/>
        </w:rPr>
        <w:t xml:space="preserve"> </w:t>
      </w:r>
      <w:r>
        <w:rPr>
          <w:b w:val="false"/>
          <w:bCs w:val="false"/>
          <w:sz w:val="20"/>
        </w:rPr>
        <w:t>custas,</w:t>
      </w:r>
      <w:r>
        <w:rPr>
          <w:b w:val="false"/>
          <w:bCs w:val="false"/>
          <w:spacing w:val="-2"/>
          <w:sz w:val="20"/>
        </w:rPr>
        <w:t xml:space="preserve"> </w:t>
      </w:r>
      <w:r>
        <w:rPr>
          <w:b w:val="false"/>
          <w:bCs w:val="false"/>
          <w:sz w:val="20"/>
        </w:rPr>
        <w:t>sem</w:t>
      </w:r>
      <w:r>
        <w:rPr>
          <w:b w:val="false"/>
          <w:bCs w:val="false"/>
          <w:spacing w:val="-2"/>
          <w:sz w:val="20"/>
        </w:rPr>
        <w:t xml:space="preserve"> </w:t>
      </w:r>
      <w:r>
        <w:rPr>
          <w:b w:val="false"/>
          <w:bCs w:val="false"/>
          <w:sz w:val="20"/>
        </w:rPr>
        <w:t>prejuízo</w:t>
      </w:r>
      <w:r>
        <w:rPr>
          <w:b w:val="false"/>
          <w:bCs w:val="false"/>
          <w:spacing w:val="-1"/>
          <w:sz w:val="20"/>
        </w:rPr>
        <w:t xml:space="preserve"> </w:t>
      </w:r>
      <w:r>
        <w:rPr>
          <w:b w:val="false"/>
          <w:bCs w:val="false"/>
          <w:sz w:val="20"/>
        </w:rPr>
        <w:t>da</w:t>
      </w:r>
      <w:r>
        <w:rPr>
          <w:b w:val="false"/>
          <w:bCs w:val="false"/>
          <w:spacing w:val="-2"/>
          <w:sz w:val="20"/>
        </w:rPr>
        <w:t xml:space="preserve"> </w:t>
      </w:r>
      <w:r>
        <w:rPr>
          <w:b w:val="false"/>
          <w:bCs w:val="false"/>
          <w:sz w:val="20"/>
        </w:rPr>
        <w:t>aplicação</w:t>
      </w:r>
      <w:r>
        <w:rPr>
          <w:b w:val="false"/>
          <w:bCs w:val="false"/>
          <w:spacing w:val="-1"/>
          <w:sz w:val="20"/>
        </w:rPr>
        <w:t xml:space="preserve"> </w:t>
      </w:r>
      <w:r>
        <w:rPr>
          <w:b w:val="false"/>
          <w:bCs w:val="false"/>
          <w:sz w:val="20"/>
        </w:rPr>
        <w:t>das</w:t>
      </w:r>
      <w:r>
        <w:rPr>
          <w:b w:val="false"/>
          <w:bCs w:val="false"/>
          <w:spacing w:val="-2"/>
          <w:sz w:val="20"/>
        </w:rPr>
        <w:t xml:space="preserve"> </w:t>
      </w:r>
      <w:r>
        <w:rPr>
          <w:b w:val="false"/>
          <w:bCs w:val="false"/>
          <w:sz w:val="20"/>
        </w:rPr>
        <w:t>penalidades.</w:t>
      </w:r>
    </w:p>
    <w:p>
      <w:pPr>
        <w:pStyle w:val="Corpodotexto"/>
        <w:numPr>
          <w:ilvl w:val="2"/>
          <w:numId w:val="389"/>
        </w:numPr>
        <w:rPr/>
      </w:pPr>
      <w:r>
        <w:rPr>
          <w:b w:val="false"/>
          <w:bCs w:val="false"/>
          <w:sz w:val="20"/>
        </w:rPr>
        <w:t xml:space="preserve">Os bens serão recebidos definitivamente no prazo de </w:t>
      </w:r>
      <w:r>
        <w:rPr>
          <w:b/>
          <w:bCs w:val="false"/>
          <w:sz w:val="20"/>
        </w:rPr>
        <w:t>5 dias</w:t>
      </w:r>
      <w:r>
        <w:rPr>
          <w:b w:val="false"/>
          <w:bCs w:val="false"/>
          <w:sz w:val="20"/>
        </w:rPr>
        <w:t>, contados do recebimento</w:t>
      </w:r>
      <w:r>
        <w:rPr>
          <w:b w:val="false"/>
          <w:bCs w:val="false"/>
          <w:spacing w:val="1"/>
          <w:sz w:val="20"/>
        </w:rPr>
        <w:t xml:space="preserve"> </w:t>
      </w:r>
      <w:r>
        <w:rPr>
          <w:b w:val="false"/>
          <w:bCs w:val="false"/>
          <w:sz w:val="20"/>
        </w:rPr>
        <w:t>provisório, após a verificação da qualidade e quantidade do material e consequente</w:t>
      </w:r>
      <w:r>
        <w:rPr>
          <w:b w:val="false"/>
          <w:bCs w:val="false"/>
          <w:spacing w:val="1"/>
          <w:sz w:val="20"/>
        </w:rPr>
        <w:t xml:space="preserve"> </w:t>
      </w:r>
      <w:r>
        <w:rPr>
          <w:b w:val="false"/>
          <w:bCs w:val="false"/>
          <w:sz w:val="20"/>
        </w:rPr>
        <w:t>aceitação</w:t>
      </w:r>
      <w:r>
        <w:rPr>
          <w:b w:val="false"/>
          <w:bCs w:val="false"/>
          <w:spacing w:val="-2"/>
          <w:sz w:val="20"/>
        </w:rPr>
        <w:t xml:space="preserve"> </w:t>
      </w:r>
      <w:r>
        <w:rPr>
          <w:b w:val="false"/>
          <w:bCs w:val="false"/>
          <w:sz w:val="20"/>
        </w:rPr>
        <w:t>mediante</w:t>
      </w:r>
      <w:r>
        <w:rPr>
          <w:b w:val="false"/>
          <w:bCs w:val="false"/>
          <w:spacing w:val="-1"/>
          <w:sz w:val="20"/>
        </w:rPr>
        <w:t xml:space="preserve"> </w:t>
      </w:r>
      <w:r>
        <w:rPr>
          <w:b w:val="false"/>
          <w:bCs w:val="false"/>
          <w:sz w:val="20"/>
        </w:rPr>
        <w:t>termo</w:t>
      </w:r>
      <w:r>
        <w:rPr>
          <w:b w:val="false"/>
          <w:bCs w:val="false"/>
          <w:spacing w:val="-1"/>
          <w:sz w:val="20"/>
        </w:rPr>
        <w:t xml:space="preserve"> </w:t>
      </w:r>
      <w:r>
        <w:rPr>
          <w:b w:val="false"/>
          <w:bCs w:val="false"/>
          <w:sz w:val="20"/>
        </w:rPr>
        <w:t>detalhado.</w:t>
      </w:r>
    </w:p>
    <w:p>
      <w:pPr>
        <w:pStyle w:val="Corpodotexto"/>
        <w:numPr>
          <w:ilvl w:val="2"/>
          <w:numId w:val="390"/>
        </w:numPr>
        <w:rPr/>
      </w:pPr>
      <w:r>
        <w:rPr>
          <w:b w:val="false"/>
          <w:bCs w:val="false"/>
          <w:sz w:val="20"/>
        </w:rPr>
        <w:t>Na hipótese de a verificação a que se refere o subitem anterior não ser procedida</w:t>
      </w:r>
      <w:r>
        <w:rPr>
          <w:b w:val="false"/>
          <w:bCs w:val="false"/>
          <w:spacing w:val="1"/>
          <w:sz w:val="20"/>
        </w:rPr>
        <w:t xml:space="preserve"> </w:t>
      </w:r>
      <w:r>
        <w:rPr>
          <w:b w:val="false"/>
          <w:bCs w:val="false"/>
          <w:sz w:val="20"/>
        </w:rPr>
        <w:t>dentro do prazo fixado, reputar-se-á como realizada, consumando-se o recebimento</w:t>
      </w:r>
      <w:r>
        <w:rPr>
          <w:b w:val="false"/>
          <w:bCs w:val="false"/>
          <w:spacing w:val="1"/>
          <w:sz w:val="20"/>
        </w:rPr>
        <w:t xml:space="preserve"> </w:t>
      </w:r>
      <w:r>
        <w:rPr>
          <w:b w:val="false"/>
          <w:bCs w:val="false"/>
          <w:sz w:val="20"/>
        </w:rPr>
        <w:t>definitivo</w:t>
      </w:r>
      <w:r>
        <w:rPr>
          <w:b w:val="false"/>
          <w:bCs w:val="false"/>
          <w:spacing w:val="-2"/>
          <w:sz w:val="20"/>
        </w:rPr>
        <w:t xml:space="preserve"> </w:t>
      </w:r>
      <w:r>
        <w:rPr>
          <w:b w:val="false"/>
          <w:bCs w:val="false"/>
          <w:sz w:val="20"/>
        </w:rPr>
        <w:t>no</w:t>
      </w:r>
      <w:r>
        <w:rPr>
          <w:b w:val="false"/>
          <w:bCs w:val="false"/>
          <w:spacing w:val="-1"/>
          <w:sz w:val="20"/>
        </w:rPr>
        <w:t xml:space="preserve"> </w:t>
      </w:r>
      <w:r>
        <w:rPr>
          <w:b w:val="false"/>
          <w:bCs w:val="false"/>
          <w:sz w:val="20"/>
        </w:rPr>
        <w:t>dia</w:t>
      </w:r>
      <w:r>
        <w:rPr>
          <w:b w:val="false"/>
          <w:bCs w:val="false"/>
          <w:spacing w:val="-2"/>
          <w:sz w:val="20"/>
        </w:rPr>
        <w:t xml:space="preserve"> </w:t>
      </w:r>
      <w:r>
        <w:rPr>
          <w:b w:val="false"/>
          <w:bCs w:val="false"/>
          <w:sz w:val="20"/>
        </w:rPr>
        <w:t>do</w:t>
      </w:r>
      <w:r>
        <w:rPr>
          <w:b w:val="false"/>
          <w:bCs w:val="false"/>
          <w:spacing w:val="-1"/>
          <w:sz w:val="20"/>
        </w:rPr>
        <w:t xml:space="preserve"> </w:t>
      </w:r>
      <w:r>
        <w:rPr>
          <w:b w:val="false"/>
          <w:bCs w:val="false"/>
          <w:sz w:val="20"/>
        </w:rPr>
        <w:t>esgotamento</w:t>
      </w:r>
      <w:r>
        <w:rPr>
          <w:b w:val="false"/>
          <w:bCs w:val="false"/>
          <w:spacing w:val="-1"/>
          <w:sz w:val="20"/>
        </w:rPr>
        <w:t xml:space="preserve"> </w:t>
      </w:r>
      <w:r>
        <w:rPr>
          <w:b w:val="false"/>
          <w:bCs w:val="false"/>
          <w:sz w:val="20"/>
        </w:rPr>
        <w:t>do</w:t>
      </w:r>
      <w:r>
        <w:rPr>
          <w:b w:val="false"/>
          <w:bCs w:val="false"/>
          <w:spacing w:val="-2"/>
          <w:sz w:val="20"/>
        </w:rPr>
        <w:t xml:space="preserve"> </w:t>
      </w:r>
      <w:r>
        <w:rPr>
          <w:b w:val="false"/>
          <w:bCs w:val="false"/>
          <w:sz w:val="20"/>
        </w:rPr>
        <w:t>prazo.</w:t>
      </w:r>
    </w:p>
    <w:p>
      <w:pPr>
        <w:pStyle w:val="Corpodotexto"/>
        <w:numPr>
          <w:ilvl w:val="2"/>
          <w:numId w:val="391"/>
        </w:numPr>
        <w:rPr/>
      </w:pPr>
      <w:r>
        <w:rPr>
          <w:b w:val="false"/>
          <w:bCs w:val="false"/>
          <w:sz w:val="20"/>
        </w:rPr>
        <w:t>O recebimento provisório ou definitivo não excluirá a responsabilidade civil pela solidez</w:t>
      </w:r>
      <w:r>
        <w:rPr>
          <w:b w:val="false"/>
          <w:bCs w:val="false"/>
          <w:spacing w:val="1"/>
          <w:sz w:val="20"/>
        </w:rPr>
        <w:t xml:space="preserve"> </w:t>
      </w:r>
      <w:r>
        <w:rPr>
          <w:b w:val="false"/>
          <w:bCs w:val="false"/>
          <w:sz w:val="20"/>
        </w:rPr>
        <w:t>e pela segurança do serviço nem a responsabilidade ético-profissional pela perfeita</w:t>
      </w:r>
      <w:r>
        <w:rPr>
          <w:b w:val="false"/>
          <w:bCs w:val="false"/>
          <w:spacing w:val="1"/>
          <w:sz w:val="20"/>
        </w:rPr>
        <w:t xml:space="preserve"> </w:t>
      </w:r>
      <w:r>
        <w:rPr>
          <w:b w:val="false"/>
          <w:bCs w:val="false"/>
          <w:sz w:val="20"/>
        </w:rPr>
        <w:t>execução</w:t>
      </w:r>
      <w:r>
        <w:rPr>
          <w:b w:val="false"/>
          <w:bCs w:val="false"/>
          <w:spacing w:val="-2"/>
          <w:sz w:val="20"/>
        </w:rPr>
        <w:t xml:space="preserve"> </w:t>
      </w:r>
      <w:r>
        <w:rPr>
          <w:b w:val="false"/>
          <w:bCs w:val="false"/>
          <w:sz w:val="20"/>
        </w:rPr>
        <w:t>do</w:t>
      </w:r>
      <w:r>
        <w:rPr>
          <w:b w:val="false"/>
          <w:bCs w:val="false"/>
          <w:spacing w:val="-1"/>
          <w:sz w:val="20"/>
        </w:rPr>
        <w:t xml:space="preserve"> </w:t>
      </w:r>
      <w:r>
        <w:rPr>
          <w:b w:val="false"/>
          <w:bCs w:val="false"/>
          <w:sz w:val="20"/>
        </w:rPr>
        <w:t>contrato.</w:t>
      </w:r>
    </w:p>
    <w:p>
      <w:pPr>
        <w:pStyle w:val="Corpodotexto"/>
        <w:numPr>
          <w:ilvl w:val="0"/>
          <w:numId w:val="392"/>
        </w:numPr>
        <w:rPr/>
      </w:pPr>
      <w:bookmarkStart w:id="31" w:name="__RefHeading___Toc18103_2251379070"/>
      <w:bookmarkEnd w:id="31"/>
      <w:r>
        <w:rPr>
          <w:rFonts w:eastAsia="WenQuanYi Micro Hei" w:cs="Arial"/>
          <w:b/>
          <w:bCs w:val="false"/>
          <w:color w:val="auto"/>
          <w:spacing w:val="-1"/>
          <w:kern w:val="0"/>
          <w:sz w:val="20"/>
          <w:szCs w:val="24"/>
          <w:lang w:val="pt-BR" w:eastAsia="zh-CN" w:bidi="hi-IN"/>
        </w:rPr>
        <w:t>MODELO DE GESTÃO</w:t>
      </w:r>
      <w:r>
        <w:rPr>
          <w:rFonts w:eastAsia="WenQuanYi Micro Hei" w:cs="Arial"/>
          <w:b/>
          <w:bCs w:val="false"/>
          <w:color w:val="auto"/>
          <w:spacing w:val="-6"/>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DO</w:t>
      </w:r>
      <w:r>
        <w:rPr>
          <w:rFonts w:eastAsia="WenQuanYi Micro Hei" w:cs="Arial"/>
          <w:b/>
          <w:bCs w:val="false"/>
          <w:color w:val="auto"/>
          <w:spacing w:val="-6"/>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CONTRATO</w:t>
      </w:r>
      <w:r>
        <w:rPr>
          <w:rFonts w:eastAsia="WenQuanYi Micro Hei" w:cs="Arial"/>
          <w:b/>
          <w:bCs w:val="false"/>
          <w:color w:val="auto"/>
          <w:spacing w:val="-5"/>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(art.</w:t>
      </w:r>
      <w:r>
        <w:rPr>
          <w:rFonts w:eastAsia="WenQuanYi Micro Hei" w:cs="Arial"/>
          <w:b/>
          <w:bCs w:val="false"/>
          <w:color w:val="auto"/>
          <w:spacing w:val="-6"/>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6º,</w:t>
      </w:r>
      <w:r>
        <w:rPr>
          <w:rFonts w:eastAsia="WenQuanYi Micro Hei" w:cs="Arial"/>
          <w:b/>
          <w:bCs w:val="false"/>
          <w:color w:val="auto"/>
          <w:spacing w:val="-6"/>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XXIII,</w:t>
      </w:r>
      <w:r>
        <w:rPr>
          <w:rFonts w:eastAsia="WenQuanYi Micro Hei" w:cs="Arial"/>
          <w:b/>
          <w:bCs w:val="false"/>
          <w:color w:val="auto"/>
          <w:spacing w:val="-6"/>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alínea</w:t>
      </w:r>
      <w:r>
        <w:rPr>
          <w:rFonts w:eastAsia="WenQuanYi Micro Hei" w:cs="Arial"/>
          <w:b/>
          <w:bCs w:val="false"/>
          <w:color w:val="auto"/>
          <w:spacing w:val="-6"/>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“f”,</w:t>
      </w:r>
      <w:r>
        <w:rPr>
          <w:rFonts w:eastAsia="WenQuanYi Micro Hei" w:cs="Arial"/>
          <w:b/>
          <w:bCs w:val="false"/>
          <w:color w:val="auto"/>
          <w:spacing w:val="-5"/>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da</w:t>
      </w:r>
      <w:r>
        <w:rPr>
          <w:rFonts w:eastAsia="WenQuanYi Micro Hei" w:cs="Arial"/>
          <w:b/>
          <w:bCs w:val="false"/>
          <w:color w:val="auto"/>
          <w:spacing w:val="-6"/>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Lei</w:t>
      </w:r>
      <w:r>
        <w:rPr>
          <w:rFonts w:eastAsia="WenQuanYi Micro Hei" w:cs="Arial"/>
          <w:b/>
          <w:bCs w:val="false"/>
          <w:color w:val="auto"/>
          <w:spacing w:val="-6"/>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nº</w:t>
      </w:r>
      <w:r>
        <w:rPr>
          <w:rFonts w:eastAsia="WenQuanYi Micro Hei" w:cs="Arial"/>
          <w:b/>
          <w:bCs w:val="false"/>
          <w:color w:val="auto"/>
          <w:spacing w:val="-6"/>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14.133/21)</w:t>
      </w:r>
    </w:p>
    <w:p>
      <w:pPr>
        <w:pStyle w:val="Corpodotexto"/>
        <w:numPr>
          <w:ilvl w:val="1"/>
          <w:numId w:val="393"/>
        </w:numPr>
        <w:rPr/>
      </w:pPr>
      <w:r>
        <w:rPr>
          <w:b w:val="false"/>
          <w:bCs w:val="false"/>
          <w:sz w:val="20"/>
        </w:rPr>
        <w:t xml:space="preserve"> </w:t>
      </w:r>
      <w:r>
        <w:rPr>
          <w:b w:val="false"/>
          <w:bCs w:val="false"/>
          <w:sz w:val="20"/>
        </w:rPr>
        <w:t>O</w:t>
      </w:r>
      <w:r>
        <w:rPr>
          <w:b w:val="false"/>
          <w:bCs w:val="false"/>
          <w:spacing w:val="1"/>
          <w:sz w:val="20"/>
        </w:rPr>
        <w:t xml:space="preserve"> </w:t>
      </w:r>
      <w:r>
        <w:rPr>
          <w:b w:val="false"/>
          <w:bCs w:val="false"/>
          <w:sz w:val="20"/>
        </w:rPr>
        <w:t>contrato</w:t>
      </w:r>
      <w:r>
        <w:rPr>
          <w:b w:val="false"/>
          <w:bCs w:val="false"/>
          <w:spacing w:val="1"/>
          <w:sz w:val="20"/>
        </w:rPr>
        <w:t xml:space="preserve"> </w:t>
      </w:r>
      <w:r>
        <w:rPr>
          <w:b w:val="false"/>
          <w:bCs w:val="false"/>
          <w:sz w:val="20"/>
        </w:rPr>
        <w:t>deverá</w:t>
      </w:r>
      <w:r>
        <w:rPr>
          <w:b w:val="false"/>
          <w:bCs w:val="false"/>
          <w:spacing w:val="1"/>
          <w:sz w:val="20"/>
        </w:rPr>
        <w:t xml:space="preserve"> </w:t>
      </w:r>
      <w:r>
        <w:rPr>
          <w:b w:val="false"/>
          <w:bCs w:val="false"/>
          <w:sz w:val="20"/>
        </w:rPr>
        <w:t>ser</w:t>
      </w:r>
      <w:r>
        <w:rPr>
          <w:b w:val="false"/>
          <w:bCs w:val="false"/>
          <w:spacing w:val="1"/>
          <w:sz w:val="20"/>
        </w:rPr>
        <w:t xml:space="preserve"> </w:t>
      </w:r>
      <w:r>
        <w:rPr>
          <w:b w:val="false"/>
          <w:bCs w:val="false"/>
          <w:sz w:val="20"/>
        </w:rPr>
        <w:t>executado</w:t>
      </w:r>
      <w:r>
        <w:rPr>
          <w:b w:val="false"/>
          <w:bCs w:val="false"/>
          <w:spacing w:val="1"/>
          <w:sz w:val="20"/>
        </w:rPr>
        <w:t xml:space="preserve"> </w:t>
      </w:r>
      <w:r>
        <w:rPr>
          <w:b w:val="false"/>
          <w:bCs w:val="false"/>
          <w:sz w:val="20"/>
        </w:rPr>
        <w:t>fielmente</w:t>
      </w:r>
      <w:r>
        <w:rPr>
          <w:b w:val="false"/>
          <w:bCs w:val="false"/>
          <w:spacing w:val="1"/>
          <w:sz w:val="20"/>
        </w:rPr>
        <w:t xml:space="preserve"> </w:t>
      </w:r>
      <w:r>
        <w:rPr>
          <w:b w:val="false"/>
          <w:bCs w:val="false"/>
          <w:sz w:val="20"/>
        </w:rPr>
        <w:t>pelas</w:t>
      </w:r>
      <w:r>
        <w:rPr>
          <w:b w:val="false"/>
          <w:bCs w:val="false"/>
          <w:spacing w:val="1"/>
          <w:sz w:val="20"/>
        </w:rPr>
        <w:t xml:space="preserve"> </w:t>
      </w:r>
      <w:r>
        <w:rPr>
          <w:b w:val="false"/>
          <w:bCs w:val="false"/>
          <w:sz w:val="20"/>
        </w:rPr>
        <w:t>partes,</w:t>
      </w:r>
      <w:r>
        <w:rPr>
          <w:b w:val="false"/>
          <w:bCs w:val="false"/>
          <w:spacing w:val="1"/>
          <w:sz w:val="20"/>
        </w:rPr>
        <w:t xml:space="preserve"> </w:t>
      </w:r>
      <w:r>
        <w:rPr>
          <w:b w:val="false"/>
          <w:bCs w:val="false"/>
          <w:sz w:val="20"/>
        </w:rPr>
        <w:t>de</w:t>
      </w:r>
      <w:r>
        <w:rPr>
          <w:b w:val="false"/>
          <w:bCs w:val="false"/>
          <w:spacing w:val="1"/>
          <w:sz w:val="20"/>
        </w:rPr>
        <w:t xml:space="preserve"> </w:t>
      </w:r>
      <w:r>
        <w:rPr>
          <w:b w:val="false"/>
          <w:bCs w:val="false"/>
          <w:sz w:val="20"/>
        </w:rPr>
        <w:t>acordo</w:t>
      </w:r>
      <w:r>
        <w:rPr>
          <w:b w:val="false"/>
          <w:bCs w:val="false"/>
          <w:spacing w:val="1"/>
          <w:sz w:val="20"/>
        </w:rPr>
        <w:t xml:space="preserve"> </w:t>
      </w:r>
      <w:r>
        <w:rPr>
          <w:b w:val="false"/>
          <w:bCs w:val="false"/>
          <w:sz w:val="20"/>
        </w:rPr>
        <w:t>com</w:t>
      </w:r>
      <w:r>
        <w:rPr>
          <w:b w:val="false"/>
          <w:bCs w:val="false"/>
          <w:spacing w:val="1"/>
          <w:sz w:val="20"/>
        </w:rPr>
        <w:t xml:space="preserve"> </w:t>
      </w:r>
      <w:r>
        <w:rPr>
          <w:b w:val="false"/>
          <w:bCs w:val="false"/>
          <w:sz w:val="20"/>
        </w:rPr>
        <w:t>as</w:t>
      </w:r>
      <w:r>
        <w:rPr>
          <w:b w:val="false"/>
          <w:bCs w:val="false"/>
          <w:spacing w:val="1"/>
          <w:sz w:val="20"/>
        </w:rPr>
        <w:t xml:space="preserve"> </w:t>
      </w:r>
      <w:r>
        <w:rPr>
          <w:b w:val="false"/>
          <w:bCs w:val="false"/>
          <w:sz w:val="20"/>
        </w:rPr>
        <w:t>cláusulas</w:t>
      </w:r>
      <w:r>
        <w:rPr>
          <w:b w:val="false"/>
          <w:bCs w:val="false"/>
          <w:spacing w:val="1"/>
          <w:sz w:val="20"/>
        </w:rPr>
        <w:t xml:space="preserve"> </w:t>
      </w:r>
      <w:r>
        <w:rPr>
          <w:b w:val="false"/>
          <w:bCs w:val="false"/>
          <w:sz w:val="20"/>
        </w:rPr>
        <w:t>avençadas</w:t>
      </w:r>
      <w:r>
        <w:rPr>
          <w:b w:val="false"/>
          <w:bCs w:val="false"/>
          <w:spacing w:val="1"/>
          <w:sz w:val="20"/>
        </w:rPr>
        <w:t xml:space="preserve"> </w:t>
      </w:r>
      <w:r>
        <w:rPr>
          <w:b w:val="false"/>
          <w:bCs w:val="false"/>
          <w:sz w:val="20"/>
        </w:rPr>
        <w:t>e</w:t>
      </w:r>
      <w:r>
        <w:rPr>
          <w:b w:val="false"/>
          <w:bCs w:val="false"/>
          <w:spacing w:val="1"/>
          <w:sz w:val="20"/>
        </w:rPr>
        <w:t xml:space="preserve"> </w:t>
      </w:r>
      <w:r>
        <w:rPr>
          <w:b w:val="false"/>
          <w:bCs w:val="false"/>
          <w:sz w:val="20"/>
        </w:rPr>
        <w:t>as</w:t>
      </w:r>
      <w:r>
        <w:rPr>
          <w:b w:val="false"/>
          <w:bCs w:val="false"/>
          <w:spacing w:val="1"/>
          <w:sz w:val="20"/>
        </w:rPr>
        <w:t xml:space="preserve"> </w:t>
      </w:r>
      <w:r>
        <w:rPr>
          <w:b w:val="false"/>
          <w:bCs w:val="false"/>
          <w:sz w:val="20"/>
        </w:rPr>
        <w:t>normas</w:t>
      </w:r>
      <w:r>
        <w:rPr>
          <w:b w:val="false"/>
          <w:bCs w:val="false"/>
          <w:spacing w:val="1"/>
          <w:sz w:val="20"/>
        </w:rPr>
        <w:t xml:space="preserve"> </w:t>
      </w:r>
      <w:r>
        <w:rPr>
          <w:b w:val="false"/>
          <w:bCs w:val="false"/>
          <w:sz w:val="20"/>
        </w:rPr>
        <w:t>da</w:t>
      </w:r>
      <w:r>
        <w:rPr>
          <w:b w:val="false"/>
          <w:bCs w:val="false"/>
          <w:spacing w:val="1"/>
          <w:sz w:val="20"/>
        </w:rPr>
        <w:t xml:space="preserve"> </w:t>
      </w:r>
      <w:r>
        <w:rPr>
          <w:b w:val="false"/>
          <w:bCs w:val="false"/>
          <w:sz w:val="20"/>
        </w:rPr>
        <w:t>Lei</w:t>
      </w:r>
      <w:r>
        <w:rPr>
          <w:b w:val="false"/>
          <w:bCs w:val="false"/>
          <w:spacing w:val="1"/>
          <w:sz w:val="20"/>
        </w:rPr>
        <w:t xml:space="preserve"> </w:t>
      </w:r>
      <w:r>
        <w:rPr>
          <w:b w:val="false"/>
          <w:bCs w:val="false"/>
          <w:sz w:val="20"/>
        </w:rPr>
        <w:t>nº</w:t>
      </w:r>
      <w:r>
        <w:rPr>
          <w:b w:val="false"/>
          <w:bCs w:val="false"/>
          <w:spacing w:val="1"/>
          <w:sz w:val="20"/>
        </w:rPr>
        <w:t xml:space="preserve"> </w:t>
      </w:r>
      <w:r>
        <w:rPr>
          <w:b w:val="false"/>
          <w:bCs w:val="false"/>
          <w:sz w:val="20"/>
        </w:rPr>
        <w:t>14.133,</w:t>
      </w:r>
      <w:r>
        <w:rPr>
          <w:b w:val="false"/>
          <w:bCs w:val="false"/>
          <w:spacing w:val="1"/>
          <w:sz w:val="20"/>
        </w:rPr>
        <w:t xml:space="preserve"> </w:t>
      </w:r>
      <w:r>
        <w:rPr>
          <w:b w:val="false"/>
          <w:bCs w:val="false"/>
          <w:sz w:val="20"/>
        </w:rPr>
        <w:t>de</w:t>
      </w:r>
      <w:r>
        <w:rPr>
          <w:b w:val="false"/>
          <w:bCs w:val="false"/>
          <w:spacing w:val="1"/>
          <w:sz w:val="20"/>
        </w:rPr>
        <w:t xml:space="preserve"> </w:t>
      </w:r>
      <w:r>
        <w:rPr>
          <w:b w:val="false"/>
          <w:bCs w:val="false"/>
          <w:sz w:val="20"/>
        </w:rPr>
        <w:t>2021,</w:t>
      </w:r>
      <w:r>
        <w:rPr>
          <w:b w:val="false"/>
          <w:bCs w:val="false"/>
          <w:spacing w:val="1"/>
          <w:sz w:val="20"/>
        </w:rPr>
        <w:t xml:space="preserve"> </w:t>
      </w:r>
      <w:r>
        <w:rPr>
          <w:b w:val="false"/>
          <w:bCs w:val="false"/>
          <w:sz w:val="20"/>
        </w:rPr>
        <w:t>e</w:t>
      </w:r>
      <w:r>
        <w:rPr>
          <w:b w:val="false"/>
          <w:bCs w:val="false"/>
          <w:spacing w:val="1"/>
          <w:sz w:val="20"/>
        </w:rPr>
        <w:t xml:space="preserve"> </w:t>
      </w:r>
      <w:r>
        <w:rPr>
          <w:b w:val="false"/>
          <w:bCs w:val="false"/>
          <w:sz w:val="20"/>
        </w:rPr>
        <w:t>cada</w:t>
      </w:r>
      <w:r>
        <w:rPr>
          <w:b w:val="false"/>
          <w:bCs w:val="false"/>
          <w:spacing w:val="1"/>
          <w:sz w:val="20"/>
        </w:rPr>
        <w:t xml:space="preserve"> </w:t>
      </w:r>
      <w:r>
        <w:rPr>
          <w:b w:val="false"/>
          <w:bCs w:val="false"/>
          <w:sz w:val="20"/>
        </w:rPr>
        <w:t>parte</w:t>
      </w:r>
      <w:r>
        <w:rPr>
          <w:b w:val="false"/>
          <w:bCs w:val="false"/>
          <w:spacing w:val="1"/>
          <w:sz w:val="20"/>
        </w:rPr>
        <w:t xml:space="preserve"> </w:t>
      </w:r>
      <w:r>
        <w:rPr>
          <w:b w:val="false"/>
          <w:bCs w:val="false"/>
          <w:sz w:val="20"/>
        </w:rPr>
        <w:t>responderá</w:t>
      </w:r>
      <w:r>
        <w:rPr>
          <w:b w:val="false"/>
          <w:bCs w:val="false"/>
          <w:spacing w:val="1"/>
          <w:sz w:val="20"/>
        </w:rPr>
        <w:t xml:space="preserve"> </w:t>
      </w:r>
      <w:r>
        <w:rPr>
          <w:b w:val="false"/>
          <w:bCs w:val="false"/>
          <w:sz w:val="20"/>
        </w:rPr>
        <w:t>pelas</w:t>
      </w:r>
      <w:r>
        <w:rPr>
          <w:b w:val="false"/>
          <w:bCs w:val="false"/>
          <w:spacing w:val="1"/>
          <w:sz w:val="20"/>
        </w:rPr>
        <w:t xml:space="preserve"> </w:t>
      </w:r>
      <w:r>
        <w:rPr>
          <w:b w:val="false"/>
          <w:bCs w:val="false"/>
          <w:sz w:val="20"/>
        </w:rPr>
        <w:t>consequências</w:t>
      </w:r>
      <w:r>
        <w:rPr>
          <w:b w:val="false"/>
          <w:bCs w:val="false"/>
          <w:spacing w:val="-5"/>
          <w:sz w:val="20"/>
        </w:rPr>
        <w:t xml:space="preserve"> </w:t>
      </w:r>
      <w:r>
        <w:rPr>
          <w:b w:val="false"/>
          <w:bCs w:val="false"/>
          <w:sz w:val="20"/>
        </w:rPr>
        <w:t>de</w:t>
      </w:r>
      <w:r>
        <w:rPr>
          <w:b w:val="false"/>
          <w:bCs w:val="false"/>
          <w:spacing w:val="-4"/>
          <w:sz w:val="20"/>
        </w:rPr>
        <w:t xml:space="preserve"> </w:t>
      </w:r>
      <w:r>
        <w:rPr>
          <w:b w:val="false"/>
          <w:bCs w:val="false"/>
          <w:sz w:val="20"/>
        </w:rPr>
        <w:t>sua</w:t>
      </w:r>
      <w:r>
        <w:rPr>
          <w:b w:val="false"/>
          <w:bCs w:val="false"/>
          <w:spacing w:val="-4"/>
          <w:sz w:val="20"/>
        </w:rPr>
        <w:t xml:space="preserve"> </w:t>
      </w:r>
      <w:r>
        <w:rPr>
          <w:b w:val="false"/>
          <w:bCs w:val="false"/>
          <w:sz w:val="20"/>
        </w:rPr>
        <w:t>inexecução</w:t>
      </w:r>
      <w:r>
        <w:rPr>
          <w:b w:val="false"/>
          <w:bCs w:val="false"/>
          <w:spacing w:val="-4"/>
          <w:sz w:val="20"/>
        </w:rPr>
        <w:t xml:space="preserve"> </w:t>
      </w:r>
      <w:r>
        <w:rPr>
          <w:b w:val="false"/>
          <w:bCs w:val="false"/>
          <w:sz w:val="20"/>
        </w:rPr>
        <w:t>total</w:t>
      </w:r>
      <w:r>
        <w:rPr>
          <w:b w:val="false"/>
          <w:bCs w:val="false"/>
          <w:spacing w:val="-4"/>
          <w:sz w:val="20"/>
        </w:rPr>
        <w:t xml:space="preserve"> </w:t>
      </w:r>
      <w:r>
        <w:rPr>
          <w:b w:val="false"/>
          <w:bCs w:val="false"/>
          <w:sz w:val="20"/>
        </w:rPr>
        <w:t>ou</w:t>
      </w:r>
      <w:r>
        <w:rPr>
          <w:b w:val="false"/>
          <w:bCs w:val="false"/>
          <w:spacing w:val="-4"/>
          <w:sz w:val="20"/>
        </w:rPr>
        <w:t xml:space="preserve"> </w:t>
      </w:r>
      <w:r>
        <w:rPr>
          <w:b w:val="false"/>
          <w:bCs w:val="false"/>
          <w:sz w:val="20"/>
        </w:rPr>
        <w:t>parcial</w:t>
      </w:r>
      <w:r>
        <w:rPr>
          <w:b w:val="false"/>
          <w:bCs w:val="false"/>
          <w:spacing w:val="-4"/>
          <w:sz w:val="20"/>
        </w:rPr>
        <w:t xml:space="preserve"> </w:t>
      </w:r>
      <w:r>
        <w:rPr>
          <w:b w:val="false"/>
          <w:bCs w:val="false"/>
          <w:sz w:val="20"/>
        </w:rPr>
        <w:t>(Lei</w:t>
      </w:r>
      <w:r>
        <w:rPr>
          <w:b w:val="false"/>
          <w:bCs w:val="false"/>
          <w:spacing w:val="-4"/>
          <w:sz w:val="20"/>
        </w:rPr>
        <w:t xml:space="preserve"> </w:t>
      </w:r>
      <w:r>
        <w:rPr>
          <w:b w:val="false"/>
          <w:bCs w:val="false"/>
          <w:sz w:val="20"/>
        </w:rPr>
        <w:t>nº</w:t>
      </w:r>
      <w:r>
        <w:rPr>
          <w:b w:val="false"/>
          <w:bCs w:val="false"/>
          <w:spacing w:val="-4"/>
          <w:sz w:val="20"/>
        </w:rPr>
        <w:t xml:space="preserve"> </w:t>
      </w:r>
      <w:r>
        <w:rPr>
          <w:b w:val="false"/>
          <w:bCs w:val="false"/>
          <w:sz w:val="20"/>
        </w:rPr>
        <w:t>14.133/2021,</w:t>
      </w:r>
      <w:r>
        <w:rPr>
          <w:b w:val="false"/>
          <w:bCs w:val="false"/>
          <w:spacing w:val="-4"/>
          <w:sz w:val="20"/>
        </w:rPr>
        <w:t xml:space="preserve"> </w:t>
      </w:r>
      <w:r>
        <w:rPr>
          <w:b w:val="false"/>
          <w:bCs w:val="false"/>
          <w:sz w:val="20"/>
        </w:rPr>
        <w:t>art.</w:t>
      </w:r>
      <w:r>
        <w:rPr>
          <w:b w:val="false"/>
          <w:bCs w:val="false"/>
          <w:spacing w:val="-4"/>
          <w:sz w:val="20"/>
        </w:rPr>
        <w:t xml:space="preserve"> </w:t>
      </w:r>
      <w:r>
        <w:rPr>
          <w:b w:val="false"/>
          <w:bCs w:val="false"/>
          <w:sz w:val="20"/>
        </w:rPr>
        <w:t>115,</w:t>
      </w:r>
      <w:r>
        <w:rPr>
          <w:b w:val="false"/>
          <w:bCs w:val="false"/>
          <w:spacing w:val="-4"/>
          <w:sz w:val="20"/>
        </w:rPr>
        <w:t xml:space="preserve"> </w:t>
      </w:r>
      <w:r>
        <w:rPr>
          <w:b w:val="false"/>
          <w:bCs w:val="false"/>
          <w:i/>
          <w:sz w:val="20"/>
        </w:rPr>
        <w:t>caput</w:t>
      </w:r>
      <w:r>
        <w:rPr>
          <w:b w:val="false"/>
          <w:bCs w:val="false"/>
          <w:sz w:val="20"/>
        </w:rPr>
        <w:t>).</w:t>
      </w:r>
    </w:p>
    <w:p>
      <w:pPr>
        <w:pStyle w:val="Corpodotexto"/>
        <w:numPr>
          <w:ilvl w:val="1"/>
          <w:numId w:val="394"/>
        </w:numPr>
        <w:rPr/>
      </w:pPr>
      <w:r>
        <w:rPr>
          <w:b w:val="false"/>
          <w:bCs w:val="false"/>
          <w:sz w:val="20"/>
        </w:rPr>
        <w:t xml:space="preserve"> </w:t>
      </w:r>
      <w:r>
        <w:rPr>
          <w:b w:val="false"/>
          <w:bCs w:val="false"/>
          <w:sz w:val="20"/>
        </w:rPr>
        <w:t>Em caso de impedimento, ordem de paralisação ou suspensão do contrato, o cronograma de</w:t>
      </w:r>
      <w:r>
        <w:rPr>
          <w:b w:val="false"/>
          <w:bCs w:val="false"/>
          <w:spacing w:val="-53"/>
          <w:sz w:val="20"/>
        </w:rPr>
        <w:t xml:space="preserve"> </w:t>
      </w:r>
      <w:r>
        <w:rPr>
          <w:b w:val="false"/>
          <w:bCs w:val="false"/>
          <w:sz w:val="20"/>
        </w:rPr>
        <w:t>execução</w:t>
      </w:r>
      <w:r>
        <w:rPr>
          <w:b w:val="false"/>
          <w:bCs w:val="false"/>
          <w:spacing w:val="1"/>
          <w:sz w:val="20"/>
        </w:rPr>
        <w:t xml:space="preserve"> </w:t>
      </w:r>
      <w:r>
        <w:rPr>
          <w:b w:val="false"/>
          <w:bCs w:val="false"/>
          <w:sz w:val="20"/>
        </w:rPr>
        <w:t>será</w:t>
      </w:r>
      <w:r>
        <w:rPr>
          <w:b w:val="false"/>
          <w:bCs w:val="false"/>
          <w:spacing w:val="1"/>
          <w:sz w:val="20"/>
        </w:rPr>
        <w:t xml:space="preserve"> </w:t>
      </w:r>
      <w:r>
        <w:rPr>
          <w:b w:val="false"/>
          <w:bCs w:val="false"/>
          <w:sz w:val="20"/>
        </w:rPr>
        <w:t>prorrogado</w:t>
      </w:r>
      <w:r>
        <w:rPr>
          <w:b w:val="false"/>
          <w:bCs w:val="false"/>
          <w:spacing w:val="1"/>
          <w:sz w:val="20"/>
        </w:rPr>
        <w:t xml:space="preserve"> </w:t>
      </w:r>
      <w:r>
        <w:rPr>
          <w:b w:val="false"/>
          <w:bCs w:val="false"/>
          <w:sz w:val="20"/>
        </w:rPr>
        <w:t>automaticamente</w:t>
      </w:r>
      <w:r>
        <w:rPr>
          <w:b w:val="false"/>
          <w:bCs w:val="false"/>
          <w:spacing w:val="1"/>
          <w:sz w:val="20"/>
        </w:rPr>
        <w:t xml:space="preserve"> </w:t>
      </w:r>
      <w:r>
        <w:rPr>
          <w:b w:val="false"/>
          <w:bCs w:val="false"/>
          <w:sz w:val="20"/>
        </w:rPr>
        <w:t>pelo</w:t>
      </w:r>
      <w:r>
        <w:rPr>
          <w:b w:val="false"/>
          <w:bCs w:val="false"/>
          <w:spacing w:val="1"/>
          <w:sz w:val="20"/>
        </w:rPr>
        <w:t xml:space="preserve"> </w:t>
      </w:r>
      <w:r>
        <w:rPr>
          <w:b w:val="false"/>
          <w:bCs w:val="false"/>
          <w:sz w:val="20"/>
        </w:rPr>
        <w:t>tempo</w:t>
      </w:r>
      <w:r>
        <w:rPr>
          <w:b w:val="false"/>
          <w:bCs w:val="false"/>
          <w:spacing w:val="1"/>
          <w:sz w:val="20"/>
        </w:rPr>
        <w:t xml:space="preserve"> </w:t>
      </w:r>
      <w:r>
        <w:rPr>
          <w:b w:val="false"/>
          <w:bCs w:val="false"/>
          <w:sz w:val="20"/>
        </w:rPr>
        <w:t>correspondente,</w:t>
      </w:r>
      <w:r>
        <w:rPr>
          <w:b w:val="false"/>
          <w:bCs w:val="false"/>
          <w:spacing w:val="1"/>
          <w:sz w:val="20"/>
        </w:rPr>
        <w:t xml:space="preserve"> </w:t>
      </w:r>
      <w:r>
        <w:rPr>
          <w:b w:val="false"/>
          <w:bCs w:val="false"/>
          <w:sz w:val="20"/>
        </w:rPr>
        <w:t>anotadas</w:t>
      </w:r>
      <w:r>
        <w:rPr>
          <w:b w:val="false"/>
          <w:bCs w:val="false"/>
          <w:spacing w:val="1"/>
          <w:sz w:val="20"/>
        </w:rPr>
        <w:t xml:space="preserve"> </w:t>
      </w:r>
      <w:r>
        <w:rPr>
          <w:b w:val="false"/>
          <w:bCs w:val="false"/>
          <w:sz w:val="20"/>
        </w:rPr>
        <w:t>tais</w:t>
      </w:r>
      <w:r>
        <w:rPr>
          <w:b w:val="false"/>
          <w:bCs w:val="false"/>
          <w:spacing w:val="1"/>
          <w:sz w:val="20"/>
        </w:rPr>
        <w:t xml:space="preserve"> </w:t>
      </w:r>
      <w:r>
        <w:rPr>
          <w:b w:val="false"/>
          <w:bCs w:val="false"/>
          <w:sz w:val="20"/>
        </w:rPr>
        <w:t>circunstâncias</w:t>
      </w:r>
      <w:r>
        <w:rPr>
          <w:b w:val="false"/>
          <w:bCs w:val="false"/>
          <w:spacing w:val="-3"/>
          <w:sz w:val="20"/>
        </w:rPr>
        <w:t xml:space="preserve"> </w:t>
      </w:r>
      <w:r>
        <w:rPr>
          <w:b w:val="false"/>
          <w:bCs w:val="false"/>
          <w:sz w:val="20"/>
        </w:rPr>
        <w:t>mediante</w:t>
      </w:r>
      <w:r>
        <w:rPr>
          <w:b w:val="false"/>
          <w:bCs w:val="false"/>
          <w:spacing w:val="-3"/>
          <w:sz w:val="20"/>
        </w:rPr>
        <w:t xml:space="preserve"> </w:t>
      </w:r>
      <w:r>
        <w:rPr>
          <w:b w:val="false"/>
          <w:bCs w:val="false"/>
          <w:sz w:val="20"/>
        </w:rPr>
        <w:t>simples</w:t>
      </w:r>
      <w:r>
        <w:rPr>
          <w:b w:val="false"/>
          <w:bCs w:val="false"/>
          <w:spacing w:val="-3"/>
          <w:sz w:val="20"/>
        </w:rPr>
        <w:t xml:space="preserve"> </w:t>
      </w:r>
      <w:r>
        <w:rPr>
          <w:b w:val="false"/>
          <w:bCs w:val="false"/>
          <w:sz w:val="20"/>
        </w:rPr>
        <w:t>apostila</w:t>
      </w:r>
      <w:r>
        <w:rPr>
          <w:b w:val="false"/>
          <w:bCs w:val="false"/>
          <w:spacing w:val="-3"/>
          <w:sz w:val="20"/>
        </w:rPr>
        <w:t xml:space="preserve"> </w:t>
      </w:r>
      <w:r>
        <w:rPr>
          <w:b w:val="false"/>
          <w:bCs w:val="false"/>
          <w:sz w:val="20"/>
        </w:rPr>
        <w:t>(Lei</w:t>
      </w:r>
      <w:r>
        <w:rPr>
          <w:b w:val="false"/>
          <w:bCs w:val="false"/>
          <w:spacing w:val="-3"/>
          <w:sz w:val="20"/>
        </w:rPr>
        <w:t xml:space="preserve"> </w:t>
      </w:r>
      <w:r>
        <w:rPr>
          <w:b w:val="false"/>
          <w:bCs w:val="false"/>
          <w:sz w:val="20"/>
        </w:rPr>
        <w:t>nº</w:t>
      </w:r>
      <w:r>
        <w:rPr>
          <w:b w:val="false"/>
          <w:bCs w:val="false"/>
          <w:spacing w:val="-2"/>
          <w:sz w:val="20"/>
        </w:rPr>
        <w:t xml:space="preserve"> </w:t>
      </w:r>
      <w:r>
        <w:rPr>
          <w:b w:val="false"/>
          <w:bCs w:val="false"/>
          <w:sz w:val="20"/>
        </w:rPr>
        <w:t>14.133/2021,</w:t>
      </w:r>
      <w:r>
        <w:rPr>
          <w:b w:val="false"/>
          <w:bCs w:val="false"/>
          <w:spacing w:val="-3"/>
          <w:sz w:val="20"/>
        </w:rPr>
        <w:t xml:space="preserve"> </w:t>
      </w:r>
      <w:r>
        <w:rPr>
          <w:b w:val="false"/>
          <w:bCs w:val="false"/>
          <w:sz w:val="20"/>
        </w:rPr>
        <w:t>art.</w:t>
      </w:r>
      <w:r>
        <w:rPr>
          <w:b w:val="false"/>
          <w:bCs w:val="false"/>
          <w:spacing w:val="-3"/>
          <w:sz w:val="20"/>
        </w:rPr>
        <w:t xml:space="preserve"> </w:t>
      </w:r>
      <w:r>
        <w:rPr>
          <w:b w:val="false"/>
          <w:bCs w:val="false"/>
          <w:sz w:val="20"/>
        </w:rPr>
        <w:t>115,</w:t>
      </w:r>
      <w:r>
        <w:rPr>
          <w:b w:val="false"/>
          <w:bCs w:val="false"/>
          <w:spacing w:val="-3"/>
          <w:sz w:val="20"/>
        </w:rPr>
        <w:t xml:space="preserve"> </w:t>
      </w:r>
      <w:r>
        <w:rPr>
          <w:b w:val="false"/>
          <w:bCs w:val="false"/>
          <w:sz w:val="20"/>
        </w:rPr>
        <w:t>§5º).</w:t>
      </w:r>
    </w:p>
    <w:p>
      <w:pPr>
        <w:pStyle w:val="Corpodotexto"/>
        <w:numPr>
          <w:ilvl w:val="1"/>
          <w:numId w:val="395"/>
        </w:numPr>
        <w:rPr/>
      </w:pPr>
      <w:r>
        <w:rPr>
          <w:b w:val="false"/>
          <w:bCs w:val="false"/>
          <w:sz w:val="20"/>
        </w:rPr>
        <w:t>A execução do contrato deverá ser acompanhada e fiscalizada pelo(s) fiscal(is) do contrato,</w:t>
      </w:r>
      <w:r>
        <w:rPr>
          <w:b w:val="false"/>
          <w:bCs w:val="false"/>
          <w:spacing w:val="1"/>
          <w:sz w:val="20"/>
        </w:rPr>
        <w:t xml:space="preserve"> </w:t>
      </w:r>
      <w:r>
        <w:rPr>
          <w:b w:val="false"/>
          <w:bCs w:val="false"/>
          <w:sz w:val="20"/>
        </w:rPr>
        <w:t>ou</w:t>
      </w:r>
      <w:r>
        <w:rPr>
          <w:b w:val="false"/>
          <w:bCs w:val="false"/>
          <w:spacing w:val="-3"/>
          <w:sz w:val="20"/>
        </w:rPr>
        <w:t xml:space="preserve"> </w:t>
      </w:r>
      <w:r>
        <w:rPr>
          <w:b w:val="false"/>
          <w:bCs w:val="false"/>
          <w:sz w:val="20"/>
        </w:rPr>
        <w:t>pelos</w:t>
      </w:r>
      <w:r>
        <w:rPr>
          <w:b w:val="false"/>
          <w:bCs w:val="false"/>
          <w:spacing w:val="-2"/>
          <w:sz w:val="20"/>
        </w:rPr>
        <w:t xml:space="preserve"> </w:t>
      </w:r>
      <w:r>
        <w:rPr>
          <w:b w:val="false"/>
          <w:bCs w:val="false"/>
          <w:sz w:val="20"/>
        </w:rPr>
        <w:t>respectivos</w:t>
      </w:r>
      <w:r>
        <w:rPr>
          <w:b w:val="false"/>
          <w:bCs w:val="false"/>
          <w:spacing w:val="-2"/>
          <w:sz w:val="20"/>
        </w:rPr>
        <w:t xml:space="preserve"> </w:t>
      </w:r>
      <w:r>
        <w:rPr>
          <w:b w:val="false"/>
          <w:bCs w:val="false"/>
          <w:sz w:val="20"/>
        </w:rPr>
        <w:t>substitutos</w:t>
      </w:r>
      <w:r>
        <w:rPr>
          <w:b w:val="false"/>
          <w:bCs w:val="false"/>
          <w:spacing w:val="-3"/>
          <w:sz w:val="20"/>
        </w:rPr>
        <w:t xml:space="preserve"> </w:t>
      </w:r>
      <w:r>
        <w:rPr>
          <w:b w:val="false"/>
          <w:bCs w:val="false"/>
          <w:sz w:val="20"/>
        </w:rPr>
        <w:t>(Lei</w:t>
      </w:r>
      <w:r>
        <w:rPr>
          <w:b w:val="false"/>
          <w:bCs w:val="false"/>
          <w:spacing w:val="-2"/>
          <w:sz w:val="20"/>
        </w:rPr>
        <w:t xml:space="preserve"> </w:t>
      </w:r>
      <w:r>
        <w:rPr>
          <w:b w:val="false"/>
          <w:bCs w:val="false"/>
          <w:sz w:val="20"/>
        </w:rPr>
        <w:t>nº</w:t>
      </w:r>
      <w:r>
        <w:rPr>
          <w:b w:val="false"/>
          <w:bCs w:val="false"/>
          <w:spacing w:val="-2"/>
          <w:sz w:val="20"/>
        </w:rPr>
        <w:t xml:space="preserve"> </w:t>
      </w:r>
      <w:r>
        <w:rPr>
          <w:b w:val="false"/>
          <w:bCs w:val="false"/>
          <w:sz w:val="20"/>
        </w:rPr>
        <w:t>14.133/2021,</w:t>
      </w:r>
      <w:r>
        <w:rPr>
          <w:b w:val="false"/>
          <w:bCs w:val="false"/>
          <w:spacing w:val="-3"/>
          <w:sz w:val="20"/>
        </w:rPr>
        <w:t xml:space="preserve"> </w:t>
      </w:r>
      <w:r>
        <w:rPr>
          <w:b w:val="false"/>
          <w:bCs w:val="false"/>
          <w:sz w:val="20"/>
        </w:rPr>
        <w:t>art.</w:t>
      </w:r>
      <w:r>
        <w:rPr>
          <w:b w:val="false"/>
          <w:bCs w:val="false"/>
          <w:spacing w:val="-2"/>
          <w:sz w:val="20"/>
        </w:rPr>
        <w:t xml:space="preserve"> </w:t>
      </w:r>
      <w:r>
        <w:rPr>
          <w:b w:val="false"/>
          <w:bCs w:val="false"/>
          <w:sz w:val="20"/>
        </w:rPr>
        <w:t>117,</w:t>
      </w:r>
      <w:r>
        <w:rPr>
          <w:b w:val="false"/>
          <w:bCs w:val="false"/>
          <w:spacing w:val="-2"/>
          <w:sz w:val="20"/>
        </w:rPr>
        <w:t xml:space="preserve"> </w:t>
      </w:r>
      <w:r>
        <w:rPr>
          <w:b w:val="false"/>
          <w:bCs w:val="false"/>
          <w:i/>
          <w:sz w:val="20"/>
        </w:rPr>
        <w:t>caput</w:t>
      </w:r>
      <w:r>
        <w:rPr>
          <w:b w:val="false"/>
          <w:bCs w:val="false"/>
          <w:sz w:val="20"/>
        </w:rPr>
        <w:t>).</w:t>
      </w:r>
    </w:p>
    <w:p>
      <w:pPr>
        <w:pStyle w:val="Corpodotexto"/>
        <w:numPr>
          <w:ilvl w:val="1"/>
          <w:numId w:val="396"/>
        </w:numPr>
        <w:rPr/>
      </w:pPr>
      <w:r>
        <w:rPr>
          <w:b w:val="false"/>
          <w:bCs w:val="false"/>
          <w:sz w:val="20"/>
        </w:rPr>
        <w:t>O</w:t>
      </w:r>
      <w:r>
        <w:rPr>
          <w:b w:val="false"/>
          <w:bCs w:val="false"/>
          <w:spacing w:val="1"/>
          <w:sz w:val="20"/>
        </w:rPr>
        <w:t xml:space="preserve"> </w:t>
      </w:r>
      <w:r>
        <w:rPr>
          <w:b w:val="false"/>
          <w:bCs w:val="false"/>
          <w:sz w:val="20"/>
        </w:rPr>
        <w:t>fiscal</w:t>
      </w:r>
      <w:r>
        <w:rPr>
          <w:b w:val="false"/>
          <w:bCs w:val="false"/>
          <w:spacing w:val="1"/>
          <w:sz w:val="20"/>
        </w:rPr>
        <w:t xml:space="preserve"> </w:t>
      </w:r>
      <w:r>
        <w:rPr>
          <w:b w:val="false"/>
          <w:bCs w:val="false"/>
          <w:sz w:val="20"/>
        </w:rPr>
        <w:t>do</w:t>
      </w:r>
      <w:r>
        <w:rPr>
          <w:b w:val="false"/>
          <w:bCs w:val="false"/>
          <w:spacing w:val="1"/>
          <w:sz w:val="20"/>
        </w:rPr>
        <w:t xml:space="preserve"> </w:t>
      </w:r>
      <w:r>
        <w:rPr>
          <w:b w:val="false"/>
          <w:bCs w:val="false"/>
          <w:sz w:val="20"/>
        </w:rPr>
        <w:t>contrato</w:t>
      </w:r>
      <w:r>
        <w:rPr>
          <w:b w:val="false"/>
          <w:bCs w:val="false"/>
          <w:spacing w:val="1"/>
          <w:sz w:val="20"/>
        </w:rPr>
        <w:t xml:space="preserve"> </w:t>
      </w:r>
      <w:r>
        <w:rPr>
          <w:b w:val="false"/>
          <w:bCs w:val="false"/>
          <w:sz w:val="20"/>
        </w:rPr>
        <w:t>anotará</w:t>
      </w:r>
      <w:r>
        <w:rPr>
          <w:b w:val="false"/>
          <w:bCs w:val="false"/>
          <w:spacing w:val="1"/>
          <w:sz w:val="20"/>
        </w:rPr>
        <w:t xml:space="preserve"> </w:t>
      </w:r>
      <w:r>
        <w:rPr>
          <w:b w:val="false"/>
          <w:bCs w:val="false"/>
          <w:sz w:val="20"/>
        </w:rPr>
        <w:t>em</w:t>
      </w:r>
      <w:r>
        <w:rPr>
          <w:b w:val="false"/>
          <w:bCs w:val="false"/>
          <w:spacing w:val="1"/>
          <w:sz w:val="20"/>
        </w:rPr>
        <w:t xml:space="preserve"> </w:t>
      </w:r>
      <w:r>
        <w:rPr>
          <w:b w:val="false"/>
          <w:bCs w:val="false"/>
          <w:sz w:val="20"/>
        </w:rPr>
        <w:t>registro</w:t>
      </w:r>
      <w:r>
        <w:rPr>
          <w:b w:val="false"/>
          <w:bCs w:val="false"/>
          <w:spacing w:val="1"/>
          <w:sz w:val="20"/>
        </w:rPr>
        <w:t xml:space="preserve"> </w:t>
      </w:r>
      <w:r>
        <w:rPr>
          <w:b w:val="false"/>
          <w:bCs w:val="false"/>
          <w:sz w:val="20"/>
        </w:rPr>
        <w:t>próprio</w:t>
      </w:r>
      <w:r>
        <w:rPr>
          <w:b w:val="false"/>
          <w:bCs w:val="false"/>
          <w:spacing w:val="1"/>
          <w:sz w:val="20"/>
        </w:rPr>
        <w:t xml:space="preserve"> </w:t>
      </w:r>
      <w:r>
        <w:rPr>
          <w:b w:val="false"/>
          <w:bCs w:val="false"/>
          <w:sz w:val="20"/>
        </w:rPr>
        <w:t>todas</w:t>
      </w:r>
      <w:r>
        <w:rPr>
          <w:b w:val="false"/>
          <w:bCs w:val="false"/>
          <w:spacing w:val="1"/>
          <w:sz w:val="20"/>
        </w:rPr>
        <w:t xml:space="preserve"> </w:t>
      </w:r>
      <w:r>
        <w:rPr>
          <w:b w:val="false"/>
          <w:bCs w:val="false"/>
          <w:sz w:val="20"/>
        </w:rPr>
        <w:t>as</w:t>
      </w:r>
      <w:r>
        <w:rPr>
          <w:b w:val="false"/>
          <w:bCs w:val="false"/>
          <w:spacing w:val="1"/>
          <w:sz w:val="20"/>
        </w:rPr>
        <w:t xml:space="preserve"> </w:t>
      </w:r>
      <w:r>
        <w:rPr>
          <w:b w:val="false"/>
          <w:bCs w:val="false"/>
          <w:sz w:val="20"/>
        </w:rPr>
        <w:t>ocorrências</w:t>
      </w:r>
      <w:r>
        <w:rPr>
          <w:b w:val="false"/>
          <w:bCs w:val="false"/>
          <w:spacing w:val="1"/>
          <w:sz w:val="20"/>
        </w:rPr>
        <w:t xml:space="preserve"> </w:t>
      </w:r>
      <w:r>
        <w:rPr>
          <w:b w:val="false"/>
          <w:bCs w:val="false"/>
          <w:sz w:val="20"/>
        </w:rPr>
        <w:t>relacionadas</w:t>
      </w:r>
      <w:r>
        <w:rPr>
          <w:b w:val="false"/>
          <w:bCs w:val="false"/>
          <w:spacing w:val="1"/>
          <w:sz w:val="20"/>
        </w:rPr>
        <w:t xml:space="preserve"> </w:t>
      </w:r>
      <w:r>
        <w:rPr>
          <w:b w:val="false"/>
          <w:bCs w:val="false"/>
          <w:sz w:val="20"/>
        </w:rPr>
        <w:t>à</w:t>
      </w:r>
      <w:r>
        <w:rPr>
          <w:b w:val="false"/>
          <w:bCs w:val="false"/>
          <w:spacing w:val="1"/>
          <w:sz w:val="20"/>
        </w:rPr>
        <w:t xml:space="preserve"> </w:t>
      </w:r>
      <w:r>
        <w:rPr>
          <w:b w:val="false"/>
          <w:bCs w:val="false"/>
          <w:sz w:val="20"/>
        </w:rPr>
        <w:t>execução do contrato, determinando o que for necessário para a regularização das faltas ou</w:t>
      </w:r>
      <w:r>
        <w:rPr>
          <w:b w:val="false"/>
          <w:bCs w:val="false"/>
          <w:spacing w:val="1"/>
          <w:sz w:val="20"/>
        </w:rPr>
        <w:t xml:space="preserve"> </w:t>
      </w:r>
      <w:r>
        <w:rPr>
          <w:b w:val="false"/>
          <w:bCs w:val="false"/>
          <w:sz w:val="20"/>
        </w:rPr>
        <w:t>dos</w:t>
      </w:r>
      <w:r>
        <w:rPr>
          <w:b w:val="false"/>
          <w:bCs w:val="false"/>
          <w:spacing w:val="-2"/>
          <w:sz w:val="20"/>
        </w:rPr>
        <w:t xml:space="preserve"> </w:t>
      </w:r>
      <w:r>
        <w:rPr>
          <w:b w:val="false"/>
          <w:bCs w:val="false"/>
          <w:sz w:val="20"/>
        </w:rPr>
        <w:t>defeitos</w:t>
      </w:r>
      <w:r>
        <w:rPr>
          <w:b w:val="false"/>
          <w:bCs w:val="false"/>
          <w:spacing w:val="-2"/>
          <w:sz w:val="20"/>
        </w:rPr>
        <w:t xml:space="preserve"> </w:t>
      </w:r>
      <w:r>
        <w:rPr>
          <w:b w:val="false"/>
          <w:bCs w:val="false"/>
          <w:sz w:val="20"/>
        </w:rPr>
        <w:t>observados</w:t>
      </w:r>
      <w:r>
        <w:rPr>
          <w:b w:val="false"/>
          <w:bCs w:val="false"/>
          <w:spacing w:val="-2"/>
          <w:sz w:val="20"/>
        </w:rPr>
        <w:t xml:space="preserve"> </w:t>
      </w:r>
      <w:r>
        <w:rPr>
          <w:b w:val="false"/>
          <w:bCs w:val="false"/>
          <w:sz w:val="20"/>
        </w:rPr>
        <w:t>(Lei</w:t>
      </w:r>
      <w:r>
        <w:rPr>
          <w:b w:val="false"/>
          <w:bCs w:val="false"/>
          <w:spacing w:val="-2"/>
          <w:sz w:val="20"/>
        </w:rPr>
        <w:t xml:space="preserve"> </w:t>
      </w:r>
      <w:r>
        <w:rPr>
          <w:b w:val="false"/>
          <w:bCs w:val="false"/>
          <w:sz w:val="20"/>
        </w:rPr>
        <w:t>nº</w:t>
      </w:r>
      <w:r>
        <w:rPr>
          <w:b w:val="false"/>
          <w:bCs w:val="false"/>
          <w:spacing w:val="-2"/>
          <w:sz w:val="20"/>
        </w:rPr>
        <w:t xml:space="preserve"> </w:t>
      </w:r>
      <w:r>
        <w:rPr>
          <w:b w:val="false"/>
          <w:bCs w:val="false"/>
          <w:sz w:val="20"/>
        </w:rPr>
        <w:t>14.133/2021,</w:t>
      </w:r>
      <w:r>
        <w:rPr>
          <w:b w:val="false"/>
          <w:bCs w:val="false"/>
          <w:spacing w:val="-2"/>
          <w:sz w:val="20"/>
        </w:rPr>
        <w:t xml:space="preserve"> </w:t>
      </w:r>
      <w:r>
        <w:rPr>
          <w:b w:val="false"/>
          <w:bCs w:val="false"/>
          <w:sz w:val="20"/>
        </w:rPr>
        <w:t>art.</w:t>
      </w:r>
      <w:r>
        <w:rPr>
          <w:b w:val="false"/>
          <w:bCs w:val="false"/>
          <w:spacing w:val="-2"/>
          <w:sz w:val="20"/>
        </w:rPr>
        <w:t xml:space="preserve"> </w:t>
      </w:r>
      <w:r>
        <w:rPr>
          <w:b w:val="false"/>
          <w:bCs w:val="false"/>
          <w:sz w:val="20"/>
        </w:rPr>
        <w:t>117,</w:t>
      </w:r>
      <w:r>
        <w:rPr>
          <w:b w:val="false"/>
          <w:bCs w:val="false"/>
          <w:spacing w:val="-1"/>
          <w:sz w:val="20"/>
        </w:rPr>
        <w:t xml:space="preserve"> </w:t>
      </w:r>
      <w:r>
        <w:rPr>
          <w:b w:val="false"/>
          <w:bCs w:val="false"/>
          <w:sz w:val="20"/>
        </w:rPr>
        <w:t>§1º).</w:t>
      </w:r>
    </w:p>
    <w:p>
      <w:pPr>
        <w:pStyle w:val="Corpodotexto"/>
        <w:numPr>
          <w:ilvl w:val="1"/>
          <w:numId w:val="397"/>
        </w:numPr>
        <w:rPr/>
      </w:pPr>
      <w:r>
        <w:rPr>
          <w:b w:val="false"/>
          <w:bCs w:val="false"/>
          <w:sz w:val="20"/>
        </w:rPr>
        <w:t>O fiscal do contrato informará a seus superiores, em tempo hábil para a adoção das medidas</w:t>
      </w:r>
      <w:r>
        <w:rPr>
          <w:b w:val="false"/>
          <w:bCs w:val="false"/>
          <w:spacing w:val="1"/>
          <w:sz w:val="20"/>
        </w:rPr>
        <w:t xml:space="preserve"> </w:t>
      </w:r>
      <w:r>
        <w:rPr>
          <w:b w:val="false"/>
          <w:bCs w:val="false"/>
          <w:sz w:val="20"/>
        </w:rPr>
        <w:t>convenientes,</w:t>
      </w:r>
      <w:r>
        <w:rPr>
          <w:b w:val="false"/>
          <w:bCs w:val="false"/>
          <w:spacing w:val="1"/>
          <w:sz w:val="20"/>
        </w:rPr>
        <w:t xml:space="preserve"> </w:t>
      </w:r>
      <w:r>
        <w:rPr>
          <w:b w:val="false"/>
          <w:bCs w:val="false"/>
          <w:sz w:val="20"/>
        </w:rPr>
        <w:t>a</w:t>
      </w:r>
      <w:r>
        <w:rPr>
          <w:b w:val="false"/>
          <w:bCs w:val="false"/>
          <w:spacing w:val="1"/>
          <w:sz w:val="20"/>
        </w:rPr>
        <w:t xml:space="preserve"> </w:t>
      </w:r>
      <w:r>
        <w:rPr>
          <w:b w:val="false"/>
          <w:bCs w:val="false"/>
          <w:sz w:val="20"/>
        </w:rPr>
        <w:t>situação</w:t>
      </w:r>
      <w:r>
        <w:rPr>
          <w:b w:val="false"/>
          <w:bCs w:val="false"/>
          <w:spacing w:val="1"/>
          <w:sz w:val="20"/>
        </w:rPr>
        <w:t xml:space="preserve"> </w:t>
      </w:r>
      <w:r>
        <w:rPr>
          <w:b w:val="false"/>
          <w:bCs w:val="false"/>
          <w:sz w:val="20"/>
        </w:rPr>
        <w:t>que</w:t>
      </w:r>
      <w:r>
        <w:rPr>
          <w:b w:val="false"/>
          <w:bCs w:val="false"/>
          <w:spacing w:val="1"/>
          <w:sz w:val="20"/>
        </w:rPr>
        <w:t xml:space="preserve"> </w:t>
      </w:r>
      <w:r>
        <w:rPr>
          <w:b w:val="false"/>
          <w:bCs w:val="false"/>
          <w:sz w:val="20"/>
        </w:rPr>
        <w:t>demandar</w:t>
      </w:r>
      <w:r>
        <w:rPr>
          <w:b w:val="false"/>
          <w:bCs w:val="false"/>
          <w:spacing w:val="1"/>
          <w:sz w:val="20"/>
        </w:rPr>
        <w:t xml:space="preserve"> </w:t>
      </w:r>
      <w:r>
        <w:rPr>
          <w:b w:val="false"/>
          <w:bCs w:val="false"/>
          <w:sz w:val="20"/>
        </w:rPr>
        <w:t>decisão</w:t>
      </w:r>
      <w:r>
        <w:rPr>
          <w:b w:val="false"/>
          <w:bCs w:val="false"/>
          <w:spacing w:val="1"/>
          <w:sz w:val="20"/>
        </w:rPr>
        <w:t xml:space="preserve"> </w:t>
      </w:r>
      <w:r>
        <w:rPr>
          <w:b w:val="false"/>
          <w:bCs w:val="false"/>
          <w:sz w:val="20"/>
        </w:rPr>
        <w:t>ou</w:t>
      </w:r>
      <w:r>
        <w:rPr>
          <w:b w:val="false"/>
          <w:bCs w:val="false"/>
          <w:spacing w:val="1"/>
          <w:sz w:val="20"/>
        </w:rPr>
        <w:t xml:space="preserve"> </w:t>
      </w:r>
      <w:r>
        <w:rPr>
          <w:b w:val="false"/>
          <w:bCs w:val="false"/>
          <w:sz w:val="20"/>
        </w:rPr>
        <w:t>providência</w:t>
      </w:r>
      <w:r>
        <w:rPr>
          <w:b w:val="false"/>
          <w:bCs w:val="false"/>
          <w:spacing w:val="1"/>
          <w:sz w:val="20"/>
        </w:rPr>
        <w:t xml:space="preserve"> </w:t>
      </w:r>
      <w:r>
        <w:rPr>
          <w:b w:val="false"/>
          <w:bCs w:val="false"/>
          <w:sz w:val="20"/>
        </w:rPr>
        <w:t>que</w:t>
      </w:r>
      <w:r>
        <w:rPr>
          <w:b w:val="false"/>
          <w:bCs w:val="false"/>
          <w:spacing w:val="1"/>
          <w:sz w:val="20"/>
        </w:rPr>
        <w:t xml:space="preserve"> </w:t>
      </w:r>
      <w:r>
        <w:rPr>
          <w:b w:val="false"/>
          <w:bCs w:val="false"/>
          <w:sz w:val="20"/>
        </w:rPr>
        <w:t>ultrapasse</w:t>
      </w:r>
      <w:r>
        <w:rPr>
          <w:b w:val="false"/>
          <w:bCs w:val="false"/>
          <w:spacing w:val="1"/>
          <w:sz w:val="20"/>
        </w:rPr>
        <w:t xml:space="preserve"> </w:t>
      </w:r>
      <w:r>
        <w:rPr>
          <w:b w:val="false"/>
          <w:bCs w:val="false"/>
          <w:sz w:val="20"/>
        </w:rPr>
        <w:t>sua</w:t>
      </w:r>
      <w:r>
        <w:rPr>
          <w:b w:val="false"/>
          <w:bCs w:val="false"/>
          <w:spacing w:val="1"/>
          <w:sz w:val="20"/>
        </w:rPr>
        <w:t xml:space="preserve"> </w:t>
      </w:r>
      <w:r>
        <w:rPr>
          <w:b w:val="false"/>
          <w:bCs w:val="false"/>
          <w:sz w:val="20"/>
        </w:rPr>
        <w:t>competência</w:t>
      </w:r>
      <w:r>
        <w:rPr>
          <w:b w:val="false"/>
          <w:bCs w:val="false"/>
          <w:spacing w:val="-2"/>
          <w:sz w:val="20"/>
        </w:rPr>
        <w:t xml:space="preserve"> </w:t>
      </w:r>
      <w:r>
        <w:rPr>
          <w:b w:val="false"/>
          <w:bCs w:val="false"/>
          <w:sz w:val="20"/>
        </w:rPr>
        <w:t>(Lei</w:t>
      </w:r>
      <w:r>
        <w:rPr>
          <w:b w:val="false"/>
          <w:bCs w:val="false"/>
          <w:spacing w:val="-2"/>
          <w:sz w:val="20"/>
        </w:rPr>
        <w:t xml:space="preserve"> </w:t>
      </w:r>
      <w:r>
        <w:rPr>
          <w:b w:val="false"/>
          <w:bCs w:val="false"/>
          <w:sz w:val="20"/>
        </w:rPr>
        <w:t>nº</w:t>
      </w:r>
      <w:r>
        <w:rPr>
          <w:b w:val="false"/>
          <w:bCs w:val="false"/>
          <w:spacing w:val="-1"/>
          <w:sz w:val="20"/>
        </w:rPr>
        <w:t xml:space="preserve"> </w:t>
      </w:r>
      <w:r>
        <w:rPr>
          <w:b w:val="false"/>
          <w:bCs w:val="false"/>
          <w:sz w:val="20"/>
        </w:rPr>
        <w:t>14.133/2021,</w:t>
      </w:r>
      <w:r>
        <w:rPr>
          <w:b w:val="false"/>
          <w:bCs w:val="false"/>
          <w:spacing w:val="-2"/>
          <w:sz w:val="20"/>
        </w:rPr>
        <w:t xml:space="preserve"> </w:t>
      </w:r>
      <w:r>
        <w:rPr>
          <w:b w:val="false"/>
          <w:bCs w:val="false"/>
          <w:sz w:val="20"/>
        </w:rPr>
        <w:t>art.</w:t>
      </w:r>
      <w:r>
        <w:rPr>
          <w:b w:val="false"/>
          <w:bCs w:val="false"/>
          <w:spacing w:val="-1"/>
          <w:sz w:val="20"/>
        </w:rPr>
        <w:t xml:space="preserve"> </w:t>
      </w:r>
      <w:r>
        <w:rPr>
          <w:b w:val="false"/>
          <w:bCs w:val="false"/>
          <w:sz w:val="20"/>
        </w:rPr>
        <w:t>117,</w:t>
      </w:r>
      <w:r>
        <w:rPr>
          <w:b w:val="false"/>
          <w:bCs w:val="false"/>
          <w:spacing w:val="-2"/>
          <w:sz w:val="20"/>
        </w:rPr>
        <w:t xml:space="preserve"> </w:t>
      </w:r>
      <w:r>
        <w:rPr>
          <w:b w:val="false"/>
          <w:bCs w:val="false"/>
          <w:sz w:val="20"/>
        </w:rPr>
        <w:t>§2º).</w:t>
      </w:r>
    </w:p>
    <w:p>
      <w:pPr>
        <w:pStyle w:val="Corpodotexto"/>
        <w:numPr>
          <w:ilvl w:val="1"/>
          <w:numId w:val="398"/>
        </w:numPr>
        <w:rPr/>
      </w:pPr>
      <w:r>
        <w:rPr>
          <w:b w:val="false"/>
          <w:bCs w:val="false"/>
          <w:sz w:val="20"/>
        </w:rPr>
        <w:t>O contratado será obrigado a reparar, corrigir, remover, reconstruir ou substituir, a suas</w:t>
      </w:r>
      <w:r>
        <w:rPr>
          <w:b w:val="false"/>
          <w:bCs w:val="false"/>
          <w:spacing w:val="1"/>
          <w:sz w:val="20"/>
        </w:rPr>
        <w:t xml:space="preserve"> </w:t>
      </w:r>
      <w:r>
        <w:rPr>
          <w:b w:val="false"/>
          <w:bCs w:val="false"/>
          <w:sz w:val="20"/>
        </w:rPr>
        <w:t>expensas, no total ou em parte, o objeto do contrato em que se verificarem vícios, defeitos ou</w:t>
      </w:r>
      <w:r>
        <w:rPr>
          <w:b w:val="false"/>
          <w:bCs w:val="false"/>
          <w:spacing w:val="-53"/>
          <w:sz w:val="20"/>
        </w:rPr>
        <w:t xml:space="preserve"> </w:t>
      </w:r>
      <w:r>
        <w:rPr>
          <w:b w:val="false"/>
          <w:bCs w:val="false"/>
          <w:sz w:val="20"/>
        </w:rPr>
        <w:t>incorreções</w:t>
      </w:r>
      <w:r>
        <w:rPr>
          <w:b w:val="false"/>
          <w:bCs w:val="false"/>
          <w:spacing w:val="1"/>
          <w:sz w:val="20"/>
        </w:rPr>
        <w:t xml:space="preserve"> </w:t>
      </w:r>
      <w:r>
        <w:rPr>
          <w:b w:val="false"/>
          <w:bCs w:val="false"/>
          <w:sz w:val="20"/>
        </w:rPr>
        <w:t>resultantes</w:t>
      </w:r>
      <w:r>
        <w:rPr>
          <w:b w:val="false"/>
          <w:bCs w:val="false"/>
          <w:spacing w:val="1"/>
          <w:sz w:val="20"/>
        </w:rPr>
        <w:t xml:space="preserve"> </w:t>
      </w:r>
      <w:r>
        <w:rPr>
          <w:b w:val="false"/>
          <w:bCs w:val="false"/>
          <w:sz w:val="20"/>
        </w:rPr>
        <w:t>de</w:t>
      </w:r>
      <w:r>
        <w:rPr>
          <w:b w:val="false"/>
          <w:bCs w:val="false"/>
          <w:spacing w:val="1"/>
          <w:sz w:val="20"/>
        </w:rPr>
        <w:t xml:space="preserve"> </w:t>
      </w:r>
      <w:r>
        <w:rPr>
          <w:b w:val="false"/>
          <w:bCs w:val="false"/>
          <w:sz w:val="20"/>
        </w:rPr>
        <w:t>sua</w:t>
      </w:r>
      <w:r>
        <w:rPr>
          <w:b w:val="false"/>
          <w:bCs w:val="false"/>
          <w:spacing w:val="1"/>
          <w:sz w:val="20"/>
        </w:rPr>
        <w:t xml:space="preserve"> </w:t>
      </w:r>
      <w:r>
        <w:rPr>
          <w:b w:val="false"/>
          <w:bCs w:val="false"/>
          <w:sz w:val="20"/>
        </w:rPr>
        <w:t>execução</w:t>
      </w:r>
      <w:r>
        <w:rPr>
          <w:b w:val="false"/>
          <w:bCs w:val="false"/>
          <w:spacing w:val="1"/>
          <w:sz w:val="20"/>
        </w:rPr>
        <w:t xml:space="preserve"> </w:t>
      </w:r>
      <w:r>
        <w:rPr>
          <w:b w:val="false"/>
          <w:bCs w:val="false"/>
          <w:sz w:val="20"/>
        </w:rPr>
        <w:t>ou</w:t>
      </w:r>
      <w:r>
        <w:rPr>
          <w:b w:val="false"/>
          <w:bCs w:val="false"/>
          <w:spacing w:val="1"/>
          <w:sz w:val="20"/>
        </w:rPr>
        <w:t xml:space="preserve"> </w:t>
      </w:r>
      <w:r>
        <w:rPr>
          <w:b w:val="false"/>
          <w:bCs w:val="false"/>
          <w:sz w:val="20"/>
        </w:rPr>
        <w:t>de</w:t>
      </w:r>
      <w:r>
        <w:rPr>
          <w:b w:val="false"/>
          <w:bCs w:val="false"/>
          <w:spacing w:val="1"/>
          <w:sz w:val="20"/>
        </w:rPr>
        <w:t xml:space="preserve"> </w:t>
      </w:r>
      <w:r>
        <w:rPr>
          <w:b w:val="false"/>
          <w:bCs w:val="false"/>
          <w:sz w:val="20"/>
        </w:rPr>
        <w:t>materiais</w:t>
      </w:r>
      <w:r>
        <w:rPr>
          <w:b w:val="false"/>
          <w:bCs w:val="false"/>
          <w:spacing w:val="1"/>
          <w:sz w:val="20"/>
        </w:rPr>
        <w:t xml:space="preserve"> </w:t>
      </w:r>
      <w:r>
        <w:rPr>
          <w:b w:val="false"/>
          <w:bCs w:val="false"/>
          <w:sz w:val="20"/>
        </w:rPr>
        <w:t>nela</w:t>
      </w:r>
      <w:r>
        <w:rPr>
          <w:b w:val="false"/>
          <w:bCs w:val="false"/>
          <w:spacing w:val="1"/>
          <w:sz w:val="20"/>
        </w:rPr>
        <w:t xml:space="preserve"> </w:t>
      </w:r>
      <w:r>
        <w:rPr>
          <w:b w:val="false"/>
          <w:bCs w:val="false"/>
          <w:sz w:val="20"/>
        </w:rPr>
        <w:t>empregados</w:t>
      </w:r>
      <w:r>
        <w:rPr>
          <w:b w:val="false"/>
          <w:bCs w:val="false"/>
          <w:spacing w:val="1"/>
          <w:sz w:val="20"/>
        </w:rPr>
        <w:t xml:space="preserve"> </w:t>
      </w:r>
      <w:r>
        <w:rPr>
          <w:b w:val="false"/>
          <w:bCs w:val="false"/>
          <w:sz w:val="20"/>
        </w:rPr>
        <w:t>(Lei</w:t>
      </w:r>
      <w:r>
        <w:rPr>
          <w:b w:val="false"/>
          <w:bCs w:val="false"/>
          <w:spacing w:val="1"/>
          <w:sz w:val="20"/>
        </w:rPr>
        <w:t xml:space="preserve"> </w:t>
      </w:r>
      <w:r>
        <w:rPr>
          <w:b w:val="false"/>
          <w:bCs w:val="false"/>
          <w:sz w:val="20"/>
        </w:rPr>
        <w:t>nº</w:t>
      </w:r>
      <w:r>
        <w:rPr>
          <w:b w:val="false"/>
          <w:bCs w:val="false"/>
          <w:spacing w:val="1"/>
          <w:sz w:val="20"/>
        </w:rPr>
        <w:t xml:space="preserve"> </w:t>
      </w:r>
      <w:r>
        <w:rPr>
          <w:b w:val="false"/>
          <w:bCs w:val="false"/>
          <w:sz w:val="20"/>
        </w:rPr>
        <w:t>14.133/2021,</w:t>
      </w:r>
      <w:r>
        <w:rPr>
          <w:b w:val="false"/>
          <w:bCs w:val="false"/>
          <w:spacing w:val="-2"/>
          <w:sz w:val="20"/>
        </w:rPr>
        <w:t xml:space="preserve"> </w:t>
      </w:r>
      <w:r>
        <w:rPr>
          <w:b w:val="false"/>
          <w:bCs w:val="false"/>
          <w:sz w:val="20"/>
        </w:rPr>
        <w:t>art.</w:t>
      </w:r>
      <w:r>
        <w:rPr>
          <w:b w:val="false"/>
          <w:bCs w:val="false"/>
          <w:spacing w:val="-1"/>
          <w:sz w:val="20"/>
        </w:rPr>
        <w:t xml:space="preserve"> </w:t>
      </w:r>
      <w:r>
        <w:rPr>
          <w:b w:val="false"/>
          <w:bCs w:val="false"/>
          <w:sz w:val="20"/>
        </w:rPr>
        <w:t>119).</w:t>
      </w:r>
    </w:p>
    <w:p>
      <w:pPr>
        <w:pStyle w:val="Corpodotexto"/>
        <w:numPr>
          <w:ilvl w:val="1"/>
          <w:numId w:val="399"/>
        </w:numPr>
        <w:rPr/>
      </w:pPr>
      <w:r>
        <w:rPr>
          <w:sz w:val="20"/>
        </w:rPr>
        <w:t>O</w:t>
      </w:r>
      <w:r>
        <w:rPr>
          <w:spacing w:val="1"/>
          <w:sz w:val="20"/>
        </w:rPr>
        <w:t xml:space="preserve"> </w:t>
      </w:r>
      <w:r>
        <w:rPr>
          <w:sz w:val="20"/>
        </w:rPr>
        <w:t>contratado</w:t>
      </w:r>
      <w:r>
        <w:rPr>
          <w:spacing w:val="1"/>
          <w:sz w:val="20"/>
        </w:rPr>
        <w:t xml:space="preserve"> </w:t>
      </w:r>
      <w:r>
        <w:rPr>
          <w:sz w:val="20"/>
        </w:rPr>
        <w:t>será responsável pelos danos causados diretamente à Administração ou a</w:t>
      </w:r>
      <w:r>
        <w:rPr>
          <w:spacing w:val="1"/>
          <w:sz w:val="20"/>
        </w:rPr>
        <w:t xml:space="preserve"> </w:t>
      </w:r>
      <w:r>
        <w:rPr>
          <w:sz w:val="20"/>
        </w:rPr>
        <w:t>terceiros</w:t>
      </w:r>
      <w:r>
        <w:rPr>
          <w:spacing w:val="4"/>
          <w:sz w:val="20"/>
        </w:rPr>
        <w:t xml:space="preserve"> </w:t>
      </w:r>
      <w:r>
        <w:rPr>
          <w:sz w:val="20"/>
        </w:rPr>
        <w:t>em</w:t>
      </w:r>
      <w:r>
        <w:rPr>
          <w:spacing w:val="4"/>
          <w:sz w:val="20"/>
        </w:rPr>
        <w:t xml:space="preserve"> </w:t>
      </w:r>
      <w:r>
        <w:rPr>
          <w:sz w:val="20"/>
        </w:rPr>
        <w:t>razão</w:t>
      </w:r>
      <w:r>
        <w:rPr>
          <w:spacing w:val="4"/>
          <w:sz w:val="20"/>
        </w:rPr>
        <w:t xml:space="preserve"> </w:t>
      </w:r>
      <w:r>
        <w:rPr>
          <w:sz w:val="20"/>
        </w:rPr>
        <w:t>da</w:t>
      </w:r>
      <w:r>
        <w:rPr>
          <w:spacing w:val="4"/>
          <w:sz w:val="20"/>
        </w:rPr>
        <w:t xml:space="preserve"> </w:t>
      </w:r>
      <w:r>
        <w:rPr>
          <w:sz w:val="20"/>
        </w:rPr>
        <w:t>execução</w:t>
      </w:r>
      <w:r>
        <w:rPr>
          <w:spacing w:val="4"/>
          <w:sz w:val="20"/>
        </w:rPr>
        <w:t xml:space="preserve"> </w:t>
      </w:r>
      <w:r>
        <w:rPr>
          <w:sz w:val="20"/>
        </w:rPr>
        <w:t>do</w:t>
      </w:r>
      <w:r>
        <w:rPr>
          <w:spacing w:val="4"/>
          <w:sz w:val="20"/>
        </w:rPr>
        <w:t xml:space="preserve"> </w:t>
      </w:r>
      <w:r>
        <w:rPr>
          <w:sz w:val="20"/>
        </w:rPr>
        <w:t>contrato,</w:t>
      </w:r>
      <w:r>
        <w:rPr>
          <w:spacing w:val="4"/>
          <w:sz w:val="20"/>
        </w:rPr>
        <w:t xml:space="preserve"> </w:t>
      </w:r>
      <w:r>
        <w:rPr>
          <w:sz w:val="20"/>
        </w:rPr>
        <w:t>e</w:t>
      </w:r>
      <w:r>
        <w:rPr>
          <w:spacing w:val="4"/>
          <w:sz w:val="20"/>
        </w:rPr>
        <w:t xml:space="preserve"> </w:t>
      </w:r>
      <w:r>
        <w:rPr>
          <w:sz w:val="20"/>
        </w:rPr>
        <w:t>não</w:t>
      </w:r>
      <w:r>
        <w:rPr>
          <w:spacing w:val="45"/>
          <w:sz w:val="20"/>
        </w:rPr>
        <w:t xml:space="preserve"> </w:t>
      </w:r>
      <w:r>
        <w:rPr>
          <w:sz w:val="20"/>
        </w:rPr>
        <w:t>excluirá</w:t>
      </w:r>
      <w:r>
        <w:rPr>
          <w:spacing w:val="45"/>
          <w:sz w:val="20"/>
        </w:rPr>
        <w:t xml:space="preserve"> </w:t>
      </w:r>
      <w:r>
        <w:rPr>
          <w:sz w:val="20"/>
        </w:rPr>
        <w:t>nem</w:t>
      </w:r>
      <w:r>
        <w:rPr>
          <w:spacing w:val="45"/>
          <w:sz w:val="20"/>
        </w:rPr>
        <w:t xml:space="preserve"> </w:t>
      </w:r>
      <w:r>
        <w:rPr>
          <w:sz w:val="20"/>
        </w:rPr>
        <w:t>reduzirá</w:t>
      </w:r>
      <w:r>
        <w:rPr>
          <w:spacing w:val="45"/>
          <w:sz w:val="20"/>
        </w:rPr>
        <w:t xml:space="preserve"> </w:t>
      </w:r>
      <w:r>
        <w:rPr>
          <w:sz w:val="20"/>
        </w:rPr>
        <w:t xml:space="preserve">essa </w:t>
      </w:r>
      <w:r>
        <w:rPr>
          <w:b w:val="false"/>
          <w:bCs w:val="false"/>
          <w:sz w:val="20"/>
        </w:rPr>
        <w:t>responsabilidade</w:t>
      </w:r>
      <w:r>
        <w:rPr>
          <w:b w:val="false"/>
          <w:bCs w:val="false"/>
          <w:spacing w:val="7"/>
          <w:sz w:val="20"/>
        </w:rPr>
        <w:t xml:space="preserve"> </w:t>
      </w:r>
      <w:r>
        <w:rPr>
          <w:b w:val="false"/>
          <w:bCs w:val="false"/>
          <w:sz w:val="20"/>
        </w:rPr>
        <w:t>a</w:t>
      </w:r>
      <w:r>
        <w:rPr>
          <w:b w:val="false"/>
          <w:bCs w:val="false"/>
          <w:spacing w:val="8"/>
          <w:sz w:val="20"/>
        </w:rPr>
        <w:t xml:space="preserve"> </w:t>
      </w:r>
      <w:r>
        <w:rPr>
          <w:b w:val="false"/>
          <w:bCs w:val="false"/>
          <w:sz w:val="20"/>
        </w:rPr>
        <w:t>fiscalização</w:t>
      </w:r>
      <w:r>
        <w:rPr>
          <w:b w:val="false"/>
          <w:bCs w:val="false"/>
          <w:spacing w:val="8"/>
          <w:sz w:val="20"/>
        </w:rPr>
        <w:t xml:space="preserve"> </w:t>
      </w:r>
      <w:r>
        <w:rPr>
          <w:b w:val="false"/>
          <w:bCs w:val="false"/>
          <w:sz w:val="20"/>
        </w:rPr>
        <w:t>ou</w:t>
      </w:r>
      <w:r>
        <w:rPr>
          <w:b w:val="false"/>
          <w:bCs w:val="false"/>
          <w:spacing w:val="8"/>
          <w:sz w:val="20"/>
        </w:rPr>
        <w:t xml:space="preserve"> </w:t>
      </w:r>
      <w:r>
        <w:rPr>
          <w:b w:val="false"/>
          <w:bCs w:val="false"/>
          <w:sz w:val="20"/>
        </w:rPr>
        <w:t>o</w:t>
      </w:r>
      <w:r>
        <w:rPr>
          <w:b w:val="false"/>
          <w:bCs w:val="false"/>
          <w:spacing w:val="7"/>
          <w:sz w:val="20"/>
        </w:rPr>
        <w:t xml:space="preserve"> </w:t>
      </w:r>
      <w:r>
        <w:rPr>
          <w:b w:val="false"/>
          <w:bCs w:val="false"/>
          <w:sz w:val="20"/>
        </w:rPr>
        <w:t>acompanhamento</w:t>
      </w:r>
      <w:r>
        <w:rPr>
          <w:b w:val="false"/>
          <w:bCs w:val="false"/>
          <w:spacing w:val="8"/>
          <w:sz w:val="20"/>
        </w:rPr>
        <w:t xml:space="preserve"> </w:t>
      </w:r>
      <w:r>
        <w:rPr>
          <w:b w:val="false"/>
          <w:bCs w:val="false"/>
          <w:sz w:val="20"/>
        </w:rPr>
        <w:t>pelo</w:t>
      </w:r>
      <w:r>
        <w:rPr>
          <w:b w:val="false"/>
          <w:bCs w:val="false"/>
          <w:spacing w:val="8"/>
          <w:sz w:val="20"/>
        </w:rPr>
        <w:t xml:space="preserve"> </w:t>
      </w:r>
      <w:r>
        <w:rPr>
          <w:b w:val="false"/>
          <w:bCs w:val="false"/>
          <w:sz w:val="20"/>
        </w:rPr>
        <w:t>contratante</w:t>
      </w:r>
      <w:r>
        <w:rPr>
          <w:b w:val="false"/>
          <w:bCs w:val="false"/>
          <w:spacing w:val="8"/>
          <w:sz w:val="20"/>
        </w:rPr>
        <w:t xml:space="preserve"> </w:t>
      </w:r>
      <w:r>
        <w:rPr>
          <w:b w:val="false"/>
          <w:bCs w:val="false"/>
          <w:sz w:val="20"/>
        </w:rPr>
        <w:t>(Lei</w:t>
      </w:r>
      <w:r>
        <w:rPr>
          <w:b w:val="false"/>
          <w:bCs w:val="false"/>
          <w:spacing w:val="7"/>
          <w:sz w:val="20"/>
        </w:rPr>
        <w:t xml:space="preserve"> </w:t>
      </w:r>
      <w:r>
        <w:rPr>
          <w:b w:val="false"/>
          <w:bCs w:val="false"/>
          <w:sz w:val="20"/>
        </w:rPr>
        <w:t>nº</w:t>
      </w:r>
      <w:r>
        <w:rPr>
          <w:b w:val="false"/>
          <w:bCs w:val="false"/>
          <w:spacing w:val="-6"/>
          <w:sz w:val="20"/>
        </w:rPr>
        <w:t xml:space="preserve"> </w:t>
      </w:r>
      <w:r>
        <w:rPr>
          <w:b w:val="false"/>
          <w:bCs w:val="false"/>
          <w:sz w:val="20"/>
        </w:rPr>
        <w:t>14.133/2021,</w:t>
      </w:r>
      <w:r>
        <w:rPr>
          <w:b w:val="false"/>
          <w:bCs w:val="false"/>
          <w:spacing w:val="1"/>
          <w:sz w:val="20"/>
        </w:rPr>
        <w:t xml:space="preserve"> </w:t>
      </w:r>
      <w:r>
        <w:rPr>
          <w:b w:val="false"/>
          <w:bCs w:val="false"/>
          <w:sz w:val="20"/>
        </w:rPr>
        <w:t>art.</w:t>
      </w:r>
      <w:r>
        <w:rPr>
          <w:b w:val="false"/>
          <w:bCs w:val="false"/>
          <w:spacing w:val="-2"/>
          <w:sz w:val="20"/>
        </w:rPr>
        <w:t xml:space="preserve"> </w:t>
      </w:r>
      <w:r>
        <w:rPr>
          <w:b w:val="false"/>
          <w:bCs w:val="false"/>
          <w:sz w:val="20"/>
        </w:rPr>
        <w:t>120).</w:t>
      </w:r>
    </w:p>
    <w:p>
      <w:pPr>
        <w:pStyle w:val="Corpodotexto"/>
        <w:numPr>
          <w:ilvl w:val="1"/>
          <w:numId w:val="400"/>
        </w:numPr>
        <w:rPr/>
      </w:pPr>
      <w:r>
        <w:rPr>
          <w:b w:val="false"/>
          <w:bCs w:val="false"/>
          <w:sz w:val="20"/>
        </w:rPr>
        <w:t>Somente o contratado será responsável pelos encargos trabalhistas, previdenciários, fiscais e</w:t>
      </w:r>
      <w:r>
        <w:rPr>
          <w:b w:val="false"/>
          <w:bCs w:val="false"/>
          <w:spacing w:val="-53"/>
          <w:sz w:val="20"/>
        </w:rPr>
        <w:t xml:space="preserve"> </w:t>
      </w:r>
      <w:r>
        <w:rPr>
          <w:b w:val="false"/>
          <w:bCs w:val="false"/>
          <w:sz w:val="20"/>
        </w:rPr>
        <w:t>comerciais</w:t>
      </w:r>
      <w:r>
        <w:rPr>
          <w:b w:val="false"/>
          <w:bCs w:val="false"/>
          <w:spacing w:val="-4"/>
          <w:sz w:val="20"/>
        </w:rPr>
        <w:t xml:space="preserve"> </w:t>
      </w:r>
      <w:r>
        <w:rPr>
          <w:b w:val="false"/>
          <w:bCs w:val="false"/>
          <w:sz w:val="20"/>
        </w:rPr>
        <w:t>resultantes</w:t>
      </w:r>
      <w:r>
        <w:rPr>
          <w:b w:val="false"/>
          <w:bCs w:val="false"/>
          <w:spacing w:val="-3"/>
          <w:sz w:val="20"/>
        </w:rPr>
        <w:t xml:space="preserve"> </w:t>
      </w:r>
      <w:r>
        <w:rPr>
          <w:b w:val="false"/>
          <w:bCs w:val="false"/>
          <w:sz w:val="20"/>
        </w:rPr>
        <w:t>da</w:t>
      </w:r>
      <w:r>
        <w:rPr>
          <w:b w:val="false"/>
          <w:bCs w:val="false"/>
          <w:spacing w:val="-3"/>
          <w:sz w:val="20"/>
        </w:rPr>
        <w:t xml:space="preserve"> </w:t>
      </w:r>
      <w:r>
        <w:rPr>
          <w:b w:val="false"/>
          <w:bCs w:val="false"/>
          <w:sz w:val="20"/>
        </w:rPr>
        <w:t>execução</w:t>
      </w:r>
      <w:r>
        <w:rPr>
          <w:b w:val="false"/>
          <w:bCs w:val="false"/>
          <w:spacing w:val="-4"/>
          <w:sz w:val="20"/>
        </w:rPr>
        <w:t xml:space="preserve"> </w:t>
      </w:r>
      <w:r>
        <w:rPr>
          <w:b w:val="false"/>
          <w:bCs w:val="false"/>
          <w:sz w:val="20"/>
        </w:rPr>
        <w:t>do</w:t>
      </w:r>
      <w:r>
        <w:rPr>
          <w:b w:val="false"/>
          <w:bCs w:val="false"/>
          <w:spacing w:val="-3"/>
          <w:sz w:val="20"/>
        </w:rPr>
        <w:t xml:space="preserve"> </w:t>
      </w:r>
      <w:r>
        <w:rPr>
          <w:b w:val="false"/>
          <w:bCs w:val="false"/>
          <w:sz w:val="20"/>
        </w:rPr>
        <w:t>contrato</w:t>
      </w:r>
      <w:r>
        <w:rPr>
          <w:b w:val="false"/>
          <w:bCs w:val="false"/>
          <w:spacing w:val="-3"/>
          <w:sz w:val="20"/>
        </w:rPr>
        <w:t xml:space="preserve"> </w:t>
      </w:r>
      <w:r>
        <w:rPr>
          <w:b w:val="false"/>
          <w:bCs w:val="false"/>
          <w:sz w:val="20"/>
        </w:rPr>
        <w:t>(Lei</w:t>
      </w:r>
      <w:r>
        <w:rPr>
          <w:b w:val="false"/>
          <w:bCs w:val="false"/>
          <w:spacing w:val="-4"/>
          <w:sz w:val="20"/>
        </w:rPr>
        <w:t xml:space="preserve"> </w:t>
      </w:r>
      <w:r>
        <w:rPr>
          <w:b w:val="false"/>
          <w:bCs w:val="false"/>
          <w:sz w:val="20"/>
        </w:rPr>
        <w:t>nº</w:t>
      </w:r>
      <w:r>
        <w:rPr>
          <w:b w:val="false"/>
          <w:bCs w:val="false"/>
          <w:spacing w:val="-3"/>
          <w:sz w:val="20"/>
        </w:rPr>
        <w:t xml:space="preserve"> </w:t>
      </w:r>
      <w:r>
        <w:rPr>
          <w:b w:val="false"/>
          <w:bCs w:val="false"/>
          <w:sz w:val="20"/>
        </w:rPr>
        <w:t>14.133/2021,</w:t>
      </w:r>
      <w:r>
        <w:rPr>
          <w:b w:val="false"/>
          <w:bCs w:val="false"/>
          <w:spacing w:val="-3"/>
          <w:sz w:val="20"/>
        </w:rPr>
        <w:t xml:space="preserve"> </w:t>
      </w:r>
      <w:r>
        <w:rPr>
          <w:b w:val="false"/>
          <w:bCs w:val="false"/>
          <w:sz w:val="20"/>
        </w:rPr>
        <w:t>art.</w:t>
      </w:r>
      <w:r>
        <w:rPr>
          <w:b w:val="false"/>
          <w:bCs w:val="false"/>
          <w:spacing w:val="-4"/>
          <w:sz w:val="20"/>
        </w:rPr>
        <w:t xml:space="preserve"> </w:t>
      </w:r>
      <w:r>
        <w:rPr>
          <w:b w:val="false"/>
          <w:bCs w:val="false"/>
          <w:sz w:val="20"/>
        </w:rPr>
        <w:t>121,</w:t>
      </w:r>
      <w:r>
        <w:rPr>
          <w:b w:val="false"/>
          <w:bCs w:val="false"/>
          <w:spacing w:val="-3"/>
          <w:sz w:val="20"/>
        </w:rPr>
        <w:t xml:space="preserve"> </w:t>
      </w:r>
      <w:r>
        <w:rPr>
          <w:b w:val="false"/>
          <w:bCs w:val="false"/>
          <w:i/>
          <w:sz w:val="20"/>
        </w:rPr>
        <w:t>caput</w:t>
      </w:r>
      <w:r>
        <w:rPr>
          <w:b w:val="false"/>
          <w:bCs w:val="false"/>
          <w:sz w:val="20"/>
        </w:rPr>
        <w:t>).</w:t>
      </w:r>
    </w:p>
    <w:p>
      <w:pPr>
        <w:pStyle w:val="Corpodotexto"/>
        <w:numPr>
          <w:ilvl w:val="1"/>
          <w:numId w:val="401"/>
        </w:numPr>
        <w:rPr/>
      </w:pPr>
      <w:r>
        <w:rPr>
          <w:b w:val="false"/>
          <w:bCs w:val="false"/>
          <w:sz w:val="20"/>
        </w:rPr>
        <w:t>A inadimplência do contratado em relação aos encargos trabalhistas, fiscais e comerciais não</w:t>
      </w:r>
      <w:r>
        <w:rPr>
          <w:b w:val="false"/>
          <w:bCs w:val="false"/>
          <w:spacing w:val="-53"/>
          <w:sz w:val="20"/>
        </w:rPr>
        <w:t xml:space="preserve"> </w:t>
      </w:r>
      <w:r>
        <w:rPr>
          <w:b w:val="false"/>
          <w:bCs w:val="false"/>
          <w:sz w:val="20"/>
        </w:rPr>
        <w:t>transfere à Administração a responsabilidade pelo seu pagamento e não poderá onerar o</w:t>
      </w:r>
      <w:r>
        <w:rPr>
          <w:b w:val="false"/>
          <w:bCs w:val="false"/>
          <w:spacing w:val="1"/>
          <w:sz w:val="20"/>
        </w:rPr>
        <w:t xml:space="preserve"> </w:t>
      </w:r>
      <w:r>
        <w:rPr>
          <w:b w:val="false"/>
          <w:bCs w:val="false"/>
          <w:sz w:val="20"/>
        </w:rPr>
        <w:t>objeto</w:t>
      </w:r>
      <w:r>
        <w:rPr>
          <w:b w:val="false"/>
          <w:bCs w:val="false"/>
          <w:spacing w:val="-2"/>
          <w:sz w:val="20"/>
        </w:rPr>
        <w:t xml:space="preserve"> </w:t>
      </w:r>
      <w:r>
        <w:rPr>
          <w:b w:val="false"/>
          <w:bCs w:val="false"/>
          <w:sz w:val="20"/>
        </w:rPr>
        <w:t>do</w:t>
      </w:r>
      <w:r>
        <w:rPr>
          <w:b w:val="false"/>
          <w:bCs w:val="false"/>
          <w:spacing w:val="-1"/>
          <w:sz w:val="20"/>
        </w:rPr>
        <w:t xml:space="preserve"> </w:t>
      </w:r>
      <w:r>
        <w:rPr>
          <w:b w:val="false"/>
          <w:bCs w:val="false"/>
          <w:sz w:val="20"/>
        </w:rPr>
        <w:t>contrato</w:t>
      </w:r>
      <w:r>
        <w:rPr>
          <w:b w:val="false"/>
          <w:bCs w:val="false"/>
          <w:spacing w:val="-2"/>
          <w:sz w:val="20"/>
        </w:rPr>
        <w:t xml:space="preserve"> </w:t>
      </w:r>
      <w:r>
        <w:rPr>
          <w:b w:val="false"/>
          <w:bCs w:val="false"/>
          <w:sz w:val="20"/>
        </w:rPr>
        <w:t>(Lei</w:t>
      </w:r>
      <w:r>
        <w:rPr>
          <w:b w:val="false"/>
          <w:bCs w:val="false"/>
          <w:spacing w:val="-2"/>
          <w:sz w:val="20"/>
        </w:rPr>
        <w:t xml:space="preserve"> </w:t>
      </w:r>
      <w:r>
        <w:rPr>
          <w:b w:val="false"/>
          <w:bCs w:val="false"/>
          <w:sz w:val="20"/>
        </w:rPr>
        <w:t>nº</w:t>
      </w:r>
      <w:r>
        <w:rPr>
          <w:b w:val="false"/>
          <w:bCs w:val="false"/>
          <w:spacing w:val="-1"/>
          <w:sz w:val="20"/>
        </w:rPr>
        <w:t xml:space="preserve"> </w:t>
      </w:r>
      <w:r>
        <w:rPr>
          <w:b w:val="false"/>
          <w:bCs w:val="false"/>
          <w:sz w:val="20"/>
        </w:rPr>
        <w:t>14.133/2021,</w:t>
      </w:r>
      <w:r>
        <w:rPr>
          <w:b w:val="false"/>
          <w:bCs w:val="false"/>
          <w:spacing w:val="-2"/>
          <w:sz w:val="20"/>
        </w:rPr>
        <w:t xml:space="preserve"> </w:t>
      </w:r>
      <w:r>
        <w:rPr>
          <w:b w:val="false"/>
          <w:bCs w:val="false"/>
          <w:sz w:val="20"/>
        </w:rPr>
        <w:t>art.</w:t>
      </w:r>
      <w:r>
        <w:rPr>
          <w:b w:val="false"/>
          <w:bCs w:val="false"/>
          <w:spacing w:val="-1"/>
          <w:sz w:val="20"/>
        </w:rPr>
        <w:t xml:space="preserve"> </w:t>
      </w:r>
      <w:r>
        <w:rPr>
          <w:b w:val="false"/>
          <w:bCs w:val="false"/>
          <w:sz w:val="20"/>
        </w:rPr>
        <w:t>121,</w:t>
      </w:r>
      <w:r>
        <w:rPr>
          <w:b w:val="false"/>
          <w:bCs w:val="false"/>
          <w:spacing w:val="-2"/>
          <w:sz w:val="20"/>
        </w:rPr>
        <w:t xml:space="preserve"> </w:t>
      </w:r>
      <w:r>
        <w:rPr>
          <w:b w:val="false"/>
          <w:bCs w:val="false"/>
          <w:sz w:val="20"/>
        </w:rPr>
        <w:t>§1º).</w:t>
      </w:r>
    </w:p>
    <w:p>
      <w:pPr>
        <w:pStyle w:val="Corpodotexto"/>
        <w:numPr>
          <w:ilvl w:val="1"/>
          <w:numId w:val="402"/>
        </w:numPr>
        <w:rPr/>
      </w:pPr>
      <w:r>
        <w:rPr>
          <w:b w:val="false"/>
          <w:bCs w:val="false"/>
          <w:sz w:val="20"/>
        </w:rPr>
        <w:t>As comunicações entre o órgão ou entidade e a contratada devem ser realizadas por</w:t>
      </w:r>
      <w:r>
        <w:rPr>
          <w:b w:val="false"/>
          <w:bCs w:val="false"/>
          <w:spacing w:val="1"/>
          <w:sz w:val="20"/>
        </w:rPr>
        <w:t xml:space="preserve"> </w:t>
      </w:r>
      <w:r>
        <w:rPr>
          <w:b w:val="false"/>
          <w:bCs w:val="false"/>
          <w:sz w:val="20"/>
        </w:rPr>
        <w:t>escrito sempre que o ato exigir tal formalidade, admitindo-se, excepcionalmente, o uso de</w:t>
      </w:r>
      <w:r>
        <w:rPr>
          <w:b w:val="false"/>
          <w:bCs w:val="false"/>
          <w:spacing w:val="1"/>
          <w:sz w:val="20"/>
        </w:rPr>
        <w:t xml:space="preserve"> </w:t>
      </w:r>
      <w:r>
        <w:rPr>
          <w:b w:val="false"/>
          <w:bCs w:val="false"/>
          <w:sz w:val="20"/>
        </w:rPr>
        <w:t>mensagem</w:t>
      </w:r>
      <w:r>
        <w:rPr>
          <w:b w:val="false"/>
          <w:bCs w:val="false"/>
          <w:spacing w:val="-2"/>
          <w:sz w:val="20"/>
        </w:rPr>
        <w:t xml:space="preserve"> </w:t>
      </w:r>
      <w:r>
        <w:rPr>
          <w:b w:val="false"/>
          <w:bCs w:val="false"/>
          <w:sz w:val="20"/>
        </w:rPr>
        <w:t>eletrônica</w:t>
      </w:r>
      <w:r>
        <w:rPr>
          <w:b w:val="false"/>
          <w:bCs w:val="false"/>
          <w:spacing w:val="-2"/>
          <w:sz w:val="20"/>
        </w:rPr>
        <w:t xml:space="preserve"> </w:t>
      </w:r>
      <w:r>
        <w:rPr>
          <w:b w:val="false"/>
          <w:bCs w:val="false"/>
          <w:sz w:val="20"/>
        </w:rPr>
        <w:t>para</w:t>
      </w:r>
      <w:r>
        <w:rPr>
          <w:b w:val="false"/>
          <w:bCs w:val="false"/>
          <w:spacing w:val="-1"/>
          <w:sz w:val="20"/>
        </w:rPr>
        <w:t xml:space="preserve"> </w:t>
      </w:r>
      <w:r>
        <w:rPr>
          <w:b w:val="false"/>
          <w:bCs w:val="false"/>
          <w:sz w:val="20"/>
        </w:rPr>
        <w:t>esse</w:t>
      </w:r>
      <w:r>
        <w:rPr>
          <w:b w:val="false"/>
          <w:bCs w:val="false"/>
          <w:spacing w:val="-2"/>
          <w:sz w:val="20"/>
        </w:rPr>
        <w:t xml:space="preserve"> </w:t>
      </w:r>
      <w:r>
        <w:rPr>
          <w:b w:val="false"/>
          <w:bCs w:val="false"/>
          <w:sz w:val="20"/>
        </w:rPr>
        <w:t>fim</w:t>
      </w:r>
      <w:r>
        <w:rPr>
          <w:b w:val="false"/>
          <w:bCs w:val="false"/>
          <w:spacing w:val="-2"/>
          <w:sz w:val="20"/>
        </w:rPr>
        <w:t xml:space="preserve"> </w:t>
      </w:r>
      <w:r>
        <w:rPr>
          <w:b w:val="false"/>
          <w:bCs w:val="false"/>
          <w:sz w:val="20"/>
        </w:rPr>
        <w:t>(IN</w:t>
      </w:r>
      <w:r>
        <w:rPr>
          <w:b w:val="false"/>
          <w:bCs w:val="false"/>
          <w:spacing w:val="-1"/>
          <w:sz w:val="20"/>
        </w:rPr>
        <w:t xml:space="preserve"> </w:t>
      </w:r>
      <w:r>
        <w:rPr>
          <w:b w:val="false"/>
          <w:bCs w:val="false"/>
          <w:sz w:val="20"/>
        </w:rPr>
        <w:t>5/2017,</w:t>
      </w:r>
      <w:r>
        <w:rPr>
          <w:b w:val="false"/>
          <w:bCs w:val="false"/>
          <w:spacing w:val="-2"/>
          <w:sz w:val="20"/>
        </w:rPr>
        <w:t xml:space="preserve"> </w:t>
      </w:r>
      <w:r>
        <w:rPr>
          <w:b w:val="false"/>
          <w:bCs w:val="false"/>
          <w:sz w:val="20"/>
        </w:rPr>
        <w:t>art.</w:t>
      </w:r>
      <w:r>
        <w:rPr>
          <w:b w:val="false"/>
          <w:bCs w:val="false"/>
          <w:spacing w:val="-2"/>
          <w:sz w:val="20"/>
        </w:rPr>
        <w:t xml:space="preserve"> </w:t>
      </w:r>
      <w:r>
        <w:rPr>
          <w:b w:val="false"/>
          <w:bCs w:val="false"/>
          <w:sz w:val="20"/>
        </w:rPr>
        <w:t>44,</w:t>
      </w:r>
      <w:r>
        <w:rPr>
          <w:b w:val="false"/>
          <w:bCs w:val="false"/>
          <w:spacing w:val="-1"/>
          <w:sz w:val="20"/>
        </w:rPr>
        <w:t xml:space="preserve"> </w:t>
      </w:r>
      <w:r>
        <w:rPr>
          <w:b w:val="false"/>
          <w:bCs w:val="false"/>
          <w:sz w:val="20"/>
        </w:rPr>
        <w:t>§2º).</w:t>
      </w:r>
    </w:p>
    <w:p>
      <w:pPr>
        <w:pStyle w:val="Corpodotexto"/>
        <w:numPr>
          <w:ilvl w:val="1"/>
          <w:numId w:val="403"/>
        </w:numPr>
        <w:rPr/>
      </w:pPr>
      <w:r>
        <w:rPr>
          <w:b w:val="false"/>
          <w:bCs w:val="false"/>
          <w:sz w:val="20"/>
        </w:rPr>
        <w:t>O</w:t>
      </w:r>
      <w:r>
        <w:rPr>
          <w:b w:val="false"/>
          <w:bCs w:val="false"/>
          <w:spacing w:val="1"/>
          <w:sz w:val="20"/>
        </w:rPr>
        <w:t xml:space="preserve"> </w:t>
      </w:r>
      <w:r>
        <w:rPr>
          <w:b w:val="false"/>
          <w:bCs w:val="false"/>
          <w:sz w:val="20"/>
        </w:rPr>
        <w:t>órgão</w:t>
      </w:r>
      <w:r>
        <w:rPr>
          <w:b w:val="false"/>
          <w:bCs w:val="false"/>
          <w:spacing w:val="1"/>
          <w:sz w:val="20"/>
        </w:rPr>
        <w:t xml:space="preserve"> </w:t>
      </w:r>
      <w:r>
        <w:rPr>
          <w:b w:val="false"/>
          <w:bCs w:val="false"/>
          <w:sz w:val="20"/>
        </w:rPr>
        <w:t>ou</w:t>
      </w:r>
      <w:r>
        <w:rPr>
          <w:b w:val="false"/>
          <w:bCs w:val="false"/>
          <w:spacing w:val="1"/>
          <w:sz w:val="20"/>
        </w:rPr>
        <w:t xml:space="preserve"> </w:t>
      </w:r>
      <w:r>
        <w:rPr>
          <w:b w:val="false"/>
          <w:bCs w:val="false"/>
          <w:sz w:val="20"/>
        </w:rPr>
        <w:t>entidade</w:t>
      </w:r>
      <w:r>
        <w:rPr>
          <w:b w:val="false"/>
          <w:bCs w:val="false"/>
          <w:spacing w:val="1"/>
          <w:sz w:val="20"/>
        </w:rPr>
        <w:t xml:space="preserve"> </w:t>
      </w:r>
      <w:r>
        <w:rPr>
          <w:b w:val="false"/>
          <w:bCs w:val="false"/>
          <w:sz w:val="20"/>
        </w:rPr>
        <w:t>poderá</w:t>
      </w:r>
      <w:r>
        <w:rPr>
          <w:b w:val="false"/>
          <w:bCs w:val="false"/>
          <w:spacing w:val="1"/>
          <w:sz w:val="20"/>
        </w:rPr>
        <w:t xml:space="preserve"> </w:t>
      </w:r>
      <w:r>
        <w:rPr>
          <w:b w:val="false"/>
          <w:bCs w:val="false"/>
          <w:sz w:val="20"/>
        </w:rPr>
        <w:t>convocar</w:t>
      </w:r>
      <w:r>
        <w:rPr>
          <w:b w:val="false"/>
          <w:bCs w:val="false"/>
          <w:spacing w:val="1"/>
          <w:sz w:val="20"/>
        </w:rPr>
        <w:t xml:space="preserve"> </w:t>
      </w:r>
      <w:r>
        <w:rPr>
          <w:b w:val="false"/>
          <w:bCs w:val="false"/>
          <w:sz w:val="20"/>
        </w:rPr>
        <w:t>representante</w:t>
      </w:r>
      <w:r>
        <w:rPr>
          <w:b w:val="false"/>
          <w:bCs w:val="false"/>
          <w:spacing w:val="1"/>
          <w:sz w:val="20"/>
        </w:rPr>
        <w:t xml:space="preserve"> </w:t>
      </w:r>
      <w:r>
        <w:rPr>
          <w:b w:val="false"/>
          <w:bCs w:val="false"/>
          <w:sz w:val="20"/>
        </w:rPr>
        <w:t>da</w:t>
      </w:r>
      <w:r>
        <w:rPr>
          <w:b w:val="false"/>
          <w:bCs w:val="false"/>
          <w:spacing w:val="1"/>
          <w:sz w:val="20"/>
        </w:rPr>
        <w:t xml:space="preserve"> </w:t>
      </w:r>
      <w:r>
        <w:rPr>
          <w:b w:val="false"/>
          <w:bCs w:val="false"/>
          <w:sz w:val="20"/>
        </w:rPr>
        <w:t>empresa</w:t>
      </w:r>
      <w:r>
        <w:rPr>
          <w:b w:val="false"/>
          <w:bCs w:val="false"/>
          <w:spacing w:val="1"/>
          <w:sz w:val="20"/>
        </w:rPr>
        <w:t xml:space="preserve"> </w:t>
      </w:r>
      <w:r>
        <w:rPr>
          <w:b w:val="false"/>
          <w:bCs w:val="false"/>
          <w:sz w:val="20"/>
        </w:rPr>
        <w:t>para</w:t>
      </w:r>
      <w:r>
        <w:rPr>
          <w:b w:val="false"/>
          <w:bCs w:val="false"/>
          <w:spacing w:val="1"/>
          <w:sz w:val="20"/>
        </w:rPr>
        <w:t xml:space="preserve"> </w:t>
      </w:r>
      <w:r>
        <w:rPr>
          <w:b w:val="false"/>
          <w:bCs w:val="false"/>
          <w:sz w:val="20"/>
        </w:rPr>
        <w:t>adoção</w:t>
      </w:r>
      <w:r>
        <w:rPr>
          <w:b w:val="false"/>
          <w:bCs w:val="false"/>
          <w:spacing w:val="1"/>
          <w:sz w:val="20"/>
        </w:rPr>
        <w:t xml:space="preserve"> </w:t>
      </w:r>
      <w:r>
        <w:rPr>
          <w:b w:val="false"/>
          <w:bCs w:val="false"/>
          <w:sz w:val="20"/>
        </w:rPr>
        <w:t>de</w:t>
      </w:r>
      <w:r>
        <w:rPr>
          <w:b w:val="false"/>
          <w:bCs w:val="false"/>
          <w:spacing w:val="1"/>
          <w:sz w:val="20"/>
        </w:rPr>
        <w:t xml:space="preserve"> </w:t>
      </w:r>
      <w:r>
        <w:rPr>
          <w:b w:val="false"/>
          <w:bCs w:val="false"/>
          <w:sz w:val="20"/>
        </w:rPr>
        <w:t>providências</w:t>
      </w:r>
      <w:r>
        <w:rPr>
          <w:b w:val="false"/>
          <w:bCs w:val="false"/>
          <w:spacing w:val="-3"/>
          <w:sz w:val="20"/>
        </w:rPr>
        <w:t xml:space="preserve"> </w:t>
      </w:r>
      <w:r>
        <w:rPr>
          <w:b w:val="false"/>
          <w:bCs w:val="false"/>
          <w:sz w:val="20"/>
        </w:rPr>
        <w:t>que</w:t>
      </w:r>
      <w:r>
        <w:rPr>
          <w:b w:val="false"/>
          <w:bCs w:val="false"/>
          <w:spacing w:val="-2"/>
          <w:sz w:val="20"/>
        </w:rPr>
        <w:t xml:space="preserve"> </w:t>
      </w:r>
      <w:r>
        <w:rPr>
          <w:b w:val="false"/>
          <w:bCs w:val="false"/>
          <w:sz w:val="20"/>
        </w:rPr>
        <w:t>devam</w:t>
      </w:r>
      <w:r>
        <w:rPr>
          <w:b w:val="false"/>
          <w:bCs w:val="false"/>
          <w:spacing w:val="-2"/>
          <w:sz w:val="20"/>
        </w:rPr>
        <w:t xml:space="preserve"> </w:t>
      </w:r>
      <w:r>
        <w:rPr>
          <w:b w:val="false"/>
          <w:bCs w:val="false"/>
          <w:sz w:val="20"/>
        </w:rPr>
        <w:t>ser</w:t>
      </w:r>
      <w:r>
        <w:rPr>
          <w:b w:val="false"/>
          <w:bCs w:val="false"/>
          <w:spacing w:val="-3"/>
          <w:sz w:val="20"/>
        </w:rPr>
        <w:t xml:space="preserve"> </w:t>
      </w:r>
      <w:r>
        <w:rPr>
          <w:b w:val="false"/>
          <w:bCs w:val="false"/>
          <w:sz w:val="20"/>
        </w:rPr>
        <w:t>cumpridas</w:t>
      </w:r>
      <w:r>
        <w:rPr>
          <w:b w:val="false"/>
          <w:bCs w:val="false"/>
          <w:spacing w:val="-2"/>
          <w:sz w:val="20"/>
        </w:rPr>
        <w:t xml:space="preserve"> </w:t>
      </w:r>
      <w:r>
        <w:rPr>
          <w:b w:val="false"/>
          <w:bCs w:val="false"/>
          <w:sz w:val="20"/>
        </w:rPr>
        <w:t>de</w:t>
      </w:r>
      <w:r>
        <w:rPr>
          <w:b w:val="false"/>
          <w:bCs w:val="false"/>
          <w:spacing w:val="-2"/>
          <w:sz w:val="20"/>
        </w:rPr>
        <w:t xml:space="preserve"> </w:t>
      </w:r>
      <w:r>
        <w:rPr>
          <w:b w:val="false"/>
          <w:bCs w:val="false"/>
          <w:sz w:val="20"/>
        </w:rPr>
        <w:t>imediato</w:t>
      </w:r>
      <w:r>
        <w:rPr>
          <w:b w:val="false"/>
          <w:bCs w:val="false"/>
          <w:spacing w:val="-2"/>
          <w:sz w:val="20"/>
        </w:rPr>
        <w:t xml:space="preserve"> </w:t>
      </w:r>
      <w:r>
        <w:rPr>
          <w:b w:val="false"/>
          <w:bCs w:val="false"/>
          <w:sz w:val="20"/>
        </w:rPr>
        <w:t>(IN</w:t>
      </w:r>
      <w:r>
        <w:rPr>
          <w:b w:val="false"/>
          <w:bCs w:val="false"/>
          <w:spacing w:val="-3"/>
          <w:sz w:val="20"/>
        </w:rPr>
        <w:t xml:space="preserve"> </w:t>
      </w:r>
      <w:r>
        <w:rPr>
          <w:b w:val="false"/>
          <w:bCs w:val="false"/>
          <w:sz w:val="20"/>
        </w:rPr>
        <w:t>5/2017,</w:t>
      </w:r>
      <w:r>
        <w:rPr>
          <w:b w:val="false"/>
          <w:bCs w:val="false"/>
          <w:spacing w:val="-2"/>
          <w:sz w:val="20"/>
        </w:rPr>
        <w:t xml:space="preserve"> </w:t>
      </w:r>
      <w:r>
        <w:rPr>
          <w:b w:val="false"/>
          <w:bCs w:val="false"/>
          <w:sz w:val="20"/>
        </w:rPr>
        <w:t>art.</w:t>
      </w:r>
      <w:r>
        <w:rPr>
          <w:b w:val="false"/>
          <w:bCs w:val="false"/>
          <w:spacing w:val="-2"/>
          <w:sz w:val="20"/>
        </w:rPr>
        <w:t xml:space="preserve"> </w:t>
      </w:r>
      <w:r>
        <w:rPr>
          <w:b w:val="false"/>
          <w:bCs w:val="false"/>
          <w:sz w:val="20"/>
        </w:rPr>
        <w:t>44,</w:t>
      </w:r>
      <w:r>
        <w:rPr>
          <w:b w:val="false"/>
          <w:bCs w:val="false"/>
          <w:spacing w:val="-2"/>
          <w:sz w:val="20"/>
        </w:rPr>
        <w:t xml:space="preserve"> </w:t>
      </w:r>
      <w:r>
        <w:rPr>
          <w:b w:val="false"/>
          <w:bCs w:val="false"/>
          <w:sz w:val="20"/>
        </w:rPr>
        <w:t>31º).</w:t>
      </w:r>
    </w:p>
    <w:p>
      <w:pPr>
        <w:pStyle w:val="Corpodotexto"/>
        <w:numPr>
          <w:ilvl w:val="1"/>
          <w:numId w:val="404"/>
        </w:numPr>
        <w:rPr/>
      </w:pPr>
      <w:r>
        <w:rPr>
          <w:b w:val="false"/>
          <w:bCs w:val="false"/>
          <w:sz w:val="20"/>
        </w:rPr>
        <w:t>Antes</w:t>
      </w:r>
      <w:r>
        <w:rPr>
          <w:b w:val="false"/>
          <w:bCs w:val="false"/>
          <w:spacing w:val="1"/>
          <w:sz w:val="20"/>
        </w:rPr>
        <w:t xml:space="preserve"> </w:t>
      </w:r>
      <w:r>
        <w:rPr>
          <w:b w:val="false"/>
          <w:bCs w:val="false"/>
          <w:sz w:val="20"/>
        </w:rPr>
        <w:t>do</w:t>
      </w:r>
      <w:r>
        <w:rPr>
          <w:b w:val="false"/>
          <w:bCs w:val="false"/>
          <w:spacing w:val="1"/>
          <w:sz w:val="20"/>
        </w:rPr>
        <w:t xml:space="preserve"> </w:t>
      </w:r>
      <w:r>
        <w:rPr>
          <w:b w:val="false"/>
          <w:bCs w:val="false"/>
          <w:sz w:val="20"/>
        </w:rPr>
        <w:t>pagamento</w:t>
      </w:r>
      <w:r>
        <w:rPr>
          <w:b w:val="false"/>
          <w:bCs w:val="false"/>
          <w:spacing w:val="1"/>
          <w:sz w:val="20"/>
        </w:rPr>
        <w:t xml:space="preserve"> </w:t>
      </w:r>
      <w:r>
        <w:rPr>
          <w:b w:val="false"/>
          <w:bCs w:val="false"/>
          <w:sz w:val="20"/>
        </w:rPr>
        <w:t>da</w:t>
      </w:r>
      <w:r>
        <w:rPr>
          <w:b w:val="false"/>
          <w:bCs w:val="false"/>
          <w:spacing w:val="1"/>
          <w:sz w:val="20"/>
        </w:rPr>
        <w:t xml:space="preserve"> </w:t>
      </w:r>
      <w:r>
        <w:rPr>
          <w:b w:val="false"/>
          <w:bCs w:val="false"/>
          <w:sz w:val="20"/>
        </w:rPr>
        <w:t>nota fiscal ou da fatura, deverá ser consultada a situação da</w:t>
      </w:r>
      <w:r>
        <w:rPr>
          <w:b w:val="false"/>
          <w:bCs w:val="false"/>
          <w:spacing w:val="1"/>
          <w:sz w:val="20"/>
        </w:rPr>
        <w:t xml:space="preserve"> </w:t>
      </w:r>
      <w:r>
        <w:rPr>
          <w:b w:val="false"/>
          <w:bCs w:val="false"/>
          <w:sz w:val="20"/>
        </w:rPr>
        <w:t>empresa</w:t>
      </w:r>
      <w:r>
        <w:rPr>
          <w:b w:val="false"/>
          <w:bCs w:val="false"/>
          <w:spacing w:val="-2"/>
          <w:sz w:val="20"/>
        </w:rPr>
        <w:t xml:space="preserve"> </w:t>
      </w:r>
      <w:r>
        <w:rPr>
          <w:b w:val="false"/>
          <w:bCs w:val="false"/>
          <w:sz w:val="20"/>
        </w:rPr>
        <w:t>junto</w:t>
      </w:r>
      <w:r>
        <w:rPr>
          <w:b w:val="false"/>
          <w:bCs w:val="false"/>
          <w:spacing w:val="-1"/>
          <w:sz w:val="20"/>
        </w:rPr>
        <w:t xml:space="preserve"> </w:t>
      </w:r>
      <w:r>
        <w:rPr>
          <w:b w:val="false"/>
          <w:bCs w:val="false"/>
          <w:sz w:val="20"/>
        </w:rPr>
        <w:t>ao</w:t>
      </w:r>
      <w:r>
        <w:rPr>
          <w:b w:val="false"/>
          <w:bCs w:val="false"/>
          <w:spacing w:val="-1"/>
          <w:sz w:val="20"/>
        </w:rPr>
        <w:t xml:space="preserve"> </w:t>
      </w:r>
      <w:r>
        <w:rPr>
          <w:b w:val="false"/>
          <w:bCs w:val="false"/>
          <w:sz w:val="20"/>
        </w:rPr>
        <w:t>SICAF.</w:t>
      </w:r>
    </w:p>
    <w:p>
      <w:pPr>
        <w:pStyle w:val="Corpodotexto"/>
        <w:numPr>
          <w:ilvl w:val="1"/>
          <w:numId w:val="405"/>
        </w:numPr>
        <w:rPr>
          <w:sz w:val="20"/>
        </w:rPr>
      </w:pPr>
      <w:r>
        <w:rPr>
          <w:sz w:val="20"/>
        </w:rPr>
        <w:t>Serão exigidos a Certidão Negativa de Débito (CND) relativa a Créditos Tributários Federais</w:t>
      </w:r>
      <w:r>
        <w:rPr>
          <w:spacing w:val="1"/>
          <w:sz w:val="20"/>
        </w:rPr>
        <w:t xml:space="preserve"> </w:t>
      </w:r>
      <w:r>
        <w:rPr>
          <w:sz w:val="20"/>
        </w:rPr>
        <w:t>e</w:t>
      </w:r>
      <w:r>
        <w:rPr>
          <w:spacing w:val="1"/>
          <w:sz w:val="20"/>
        </w:rPr>
        <w:t xml:space="preserve"> </w:t>
      </w:r>
      <w:r>
        <w:rPr>
          <w:sz w:val="20"/>
        </w:rPr>
        <w:t>à</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 União, o Certificado de Regularidade do FGTS (CRF) e a Certidão</w:t>
      </w:r>
      <w:r>
        <w:rPr>
          <w:spacing w:val="1"/>
          <w:sz w:val="20"/>
        </w:rPr>
        <w:t xml:space="preserve"> </w:t>
      </w:r>
      <w:r>
        <w:rPr>
          <w:sz w:val="20"/>
        </w:rPr>
        <w:t>Negativa de Débitos Trabalhistas (CNDT), caso esses documentos não estejam regularizados</w:t>
      </w:r>
      <w:r>
        <w:rPr>
          <w:spacing w:val="-53"/>
          <w:sz w:val="20"/>
        </w:rPr>
        <w:t xml:space="preserve"> </w:t>
      </w:r>
      <w:r>
        <w:rPr>
          <w:sz w:val="20"/>
        </w:rPr>
        <w:t>no</w:t>
      </w:r>
      <w:r>
        <w:rPr>
          <w:spacing w:val="-2"/>
          <w:sz w:val="20"/>
        </w:rPr>
        <w:t xml:space="preserve"> </w:t>
      </w:r>
      <w:r>
        <w:rPr>
          <w:sz w:val="20"/>
        </w:rPr>
        <w:t>SICAF.</w:t>
      </w:r>
    </w:p>
    <w:p>
      <w:pPr>
        <w:pStyle w:val="Corpodotexto"/>
        <w:numPr>
          <w:ilvl w:val="0"/>
          <w:numId w:val="406"/>
        </w:numPr>
        <w:rPr/>
      </w:pPr>
      <w:bookmarkStart w:id="32" w:name="__RefHeading___Toc18105_2251379070"/>
      <w:bookmarkEnd w:id="32"/>
      <w:r>
        <w:rPr>
          <w:rFonts w:eastAsia="WenQuanYi Micro Hei" w:cs="Arial"/>
          <w:b/>
          <w:bCs w:val="false"/>
          <w:color w:val="auto"/>
          <w:spacing w:val="-1"/>
          <w:kern w:val="0"/>
          <w:sz w:val="20"/>
          <w:szCs w:val="24"/>
          <w:lang w:val="pt-BR" w:eastAsia="zh-CN" w:bidi="hi-IN"/>
        </w:rPr>
        <w:t>FORMA E CRITÉRIOS DE SELEÇÃO DO FORNECEDOR MEDIANTE O USO DO SISTEMA DE</w:t>
      </w:r>
      <w:r>
        <w:rPr>
          <w:rFonts w:eastAsia="WenQuanYi Micro Hei" w:cs="Arial"/>
          <w:b/>
          <w:bCs w:val="false"/>
          <w:color w:val="auto"/>
          <w:spacing w:val="-53"/>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DISPENSA</w:t>
      </w:r>
      <w:r>
        <w:rPr>
          <w:rFonts w:eastAsia="WenQuanYi Micro Hei" w:cs="Arial"/>
          <w:b/>
          <w:bCs w:val="false"/>
          <w:color w:val="auto"/>
          <w:spacing w:val="-10"/>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ELETRÔNICA</w:t>
      </w:r>
      <w:r>
        <w:rPr>
          <w:rFonts w:eastAsia="WenQuanYi Micro Hei" w:cs="Arial"/>
          <w:b/>
          <w:bCs w:val="false"/>
          <w:color w:val="auto"/>
          <w:spacing w:val="-9"/>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(art.</w:t>
      </w:r>
      <w:r>
        <w:rPr>
          <w:rFonts w:eastAsia="WenQuanYi Micro Hei" w:cs="Arial"/>
          <w:b/>
          <w:bCs w:val="false"/>
          <w:color w:val="auto"/>
          <w:spacing w:val="-3"/>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6º,</w:t>
      </w:r>
      <w:r>
        <w:rPr>
          <w:rFonts w:eastAsia="WenQuanYi Micro Hei" w:cs="Arial"/>
          <w:b/>
          <w:bCs w:val="false"/>
          <w:color w:val="auto"/>
          <w:spacing w:val="-2"/>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inciso</w:t>
      </w:r>
      <w:r>
        <w:rPr>
          <w:rFonts w:eastAsia="WenQuanYi Micro Hei" w:cs="Arial"/>
          <w:b/>
          <w:bCs w:val="false"/>
          <w:color w:val="auto"/>
          <w:spacing w:val="-3"/>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XXIII,</w:t>
      </w:r>
      <w:r>
        <w:rPr>
          <w:rFonts w:eastAsia="WenQuanYi Micro Hei" w:cs="Arial"/>
          <w:b/>
          <w:bCs w:val="false"/>
          <w:color w:val="auto"/>
          <w:spacing w:val="-2"/>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alínea</w:t>
      </w:r>
      <w:r>
        <w:rPr>
          <w:rFonts w:eastAsia="WenQuanYi Micro Hei" w:cs="Arial"/>
          <w:b/>
          <w:bCs w:val="false"/>
          <w:color w:val="auto"/>
          <w:spacing w:val="-3"/>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‘h’,</w:t>
      </w:r>
      <w:r>
        <w:rPr>
          <w:rFonts w:eastAsia="WenQuanYi Micro Hei" w:cs="Arial"/>
          <w:b/>
          <w:bCs w:val="false"/>
          <w:color w:val="auto"/>
          <w:spacing w:val="-2"/>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da</w:t>
      </w:r>
      <w:r>
        <w:rPr>
          <w:rFonts w:eastAsia="WenQuanYi Micro Hei" w:cs="Arial"/>
          <w:b/>
          <w:bCs w:val="false"/>
          <w:color w:val="auto"/>
          <w:spacing w:val="-3"/>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Lei</w:t>
      </w:r>
      <w:r>
        <w:rPr>
          <w:rFonts w:eastAsia="WenQuanYi Micro Hei" w:cs="Arial"/>
          <w:b/>
          <w:bCs w:val="false"/>
          <w:color w:val="auto"/>
          <w:spacing w:val="-2"/>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nº</w:t>
      </w:r>
      <w:r>
        <w:rPr>
          <w:rFonts w:eastAsia="WenQuanYi Micro Hei" w:cs="Arial"/>
          <w:b/>
          <w:bCs w:val="false"/>
          <w:color w:val="auto"/>
          <w:spacing w:val="-3"/>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14.133/2021)</w:t>
      </w:r>
    </w:p>
    <w:p>
      <w:pPr>
        <w:pStyle w:val="Corpodotexto"/>
        <w:numPr>
          <w:ilvl w:val="1"/>
          <w:numId w:val="407"/>
        </w:numPr>
        <w:rPr/>
      </w:pPr>
      <w:r>
        <w:rPr>
          <w:b w:val="false"/>
          <w:bCs w:val="false"/>
          <w:sz w:val="20"/>
        </w:rPr>
        <w:t xml:space="preserve"> </w:t>
      </w:r>
      <w:r>
        <w:rPr>
          <w:b w:val="false"/>
          <w:bCs w:val="false"/>
          <w:sz w:val="20"/>
        </w:rPr>
        <w:t>O</w:t>
      </w:r>
      <w:r>
        <w:rPr>
          <w:b w:val="false"/>
          <w:bCs w:val="false"/>
          <w:spacing w:val="1"/>
          <w:sz w:val="20"/>
        </w:rPr>
        <w:t xml:space="preserve"> </w:t>
      </w:r>
      <w:r>
        <w:rPr>
          <w:b w:val="false"/>
          <w:bCs w:val="false"/>
          <w:sz w:val="20"/>
        </w:rPr>
        <w:t>fornecedor será selecionado por meio da realização de procedimento de dispensa de</w:t>
      </w:r>
      <w:r>
        <w:rPr>
          <w:b w:val="false"/>
          <w:bCs w:val="false"/>
          <w:spacing w:val="1"/>
          <w:sz w:val="20"/>
        </w:rPr>
        <w:t xml:space="preserve"> </w:t>
      </w:r>
      <w:r>
        <w:rPr>
          <w:b w:val="false"/>
          <w:bCs w:val="false"/>
          <w:sz w:val="20"/>
        </w:rPr>
        <w:t>licitação, na forma eletrônica, com fundamento na hipótese do art. 75, inciso II da Lei n.º</w:t>
      </w:r>
      <w:r>
        <w:rPr>
          <w:b w:val="false"/>
          <w:bCs w:val="false"/>
          <w:spacing w:val="1"/>
          <w:sz w:val="20"/>
        </w:rPr>
        <w:t xml:space="preserve"> </w:t>
      </w:r>
      <w:r>
        <w:rPr>
          <w:b w:val="false"/>
          <w:bCs w:val="false"/>
          <w:sz w:val="20"/>
        </w:rPr>
        <w:t>14.133/2021.</w:t>
      </w:r>
    </w:p>
    <w:p>
      <w:pPr>
        <w:pStyle w:val="Corpodotexto"/>
        <w:numPr>
          <w:ilvl w:val="1"/>
          <w:numId w:val="408"/>
        </w:numPr>
        <w:rPr/>
      </w:pPr>
      <w:r>
        <w:rPr>
          <w:b w:val="false"/>
          <w:bCs w:val="false"/>
          <w:sz w:val="20"/>
        </w:rPr>
        <w:t xml:space="preserve"> </w:t>
      </w:r>
      <w:r>
        <w:rPr>
          <w:b w:val="false"/>
          <w:bCs w:val="false"/>
          <w:sz w:val="20"/>
        </w:rPr>
        <w:t>As</w:t>
      </w:r>
      <w:r>
        <w:rPr>
          <w:b w:val="false"/>
          <w:bCs w:val="false"/>
          <w:spacing w:val="1"/>
          <w:sz w:val="20"/>
        </w:rPr>
        <w:t xml:space="preserve"> </w:t>
      </w:r>
      <w:r>
        <w:rPr>
          <w:b w:val="false"/>
          <w:bCs w:val="false"/>
          <w:sz w:val="20"/>
        </w:rPr>
        <w:t>exigências</w:t>
      </w:r>
      <w:r>
        <w:rPr>
          <w:b w:val="false"/>
          <w:bCs w:val="false"/>
          <w:spacing w:val="1"/>
          <w:sz w:val="20"/>
        </w:rPr>
        <w:t xml:space="preserve"> </w:t>
      </w:r>
      <w:r>
        <w:rPr>
          <w:b w:val="false"/>
          <w:bCs w:val="false"/>
          <w:sz w:val="20"/>
        </w:rPr>
        <w:t>de</w:t>
      </w:r>
      <w:r>
        <w:rPr>
          <w:b w:val="false"/>
          <w:bCs w:val="false"/>
          <w:spacing w:val="1"/>
          <w:sz w:val="20"/>
        </w:rPr>
        <w:t xml:space="preserve"> </w:t>
      </w:r>
      <w:r>
        <w:rPr>
          <w:b w:val="false"/>
          <w:bCs w:val="false"/>
          <w:sz w:val="20"/>
        </w:rPr>
        <w:t>habilitação</w:t>
      </w:r>
      <w:r>
        <w:rPr>
          <w:b w:val="false"/>
          <w:bCs w:val="false"/>
          <w:spacing w:val="1"/>
          <w:sz w:val="20"/>
        </w:rPr>
        <w:t xml:space="preserve"> </w:t>
      </w:r>
      <w:r>
        <w:rPr>
          <w:b w:val="false"/>
          <w:bCs w:val="false"/>
          <w:sz w:val="20"/>
        </w:rPr>
        <w:t>jurídica,</w:t>
      </w:r>
      <w:r>
        <w:rPr>
          <w:b w:val="false"/>
          <w:bCs w:val="false"/>
          <w:spacing w:val="1"/>
          <w:sz w:val="20"/>
        </w:rPr>
        <w:t xml:space="preserve"> </w:t>
      </w:r>
      <w:r>
        <w:rPr>
          <w:b w:val="false"/>
          <w:bCs w:val="false"/>
          <w:sz w:val="20"/>
        </w:rPr>
        <w:t>fiscal,</w:t>
      </w:r>
      <w:r>
        <w:rPr>
          <w:b w:val="false"/>
          <w:bCs w:val="false"/>
          <w:spacing w:val="1"/>
          <w:sz w:val="20"/>
        </w:rPr>
        <w:t xml:space="preserve"> </w:t>
      </w:r>
      <w:r>
        <w:rPr>
          <w:b w:val="false"/>
          <w:bCs w:val="false"/>
          <w:sz w:val="20"/>
        </w:rPr>
        <w:t>social</w:t>
      </w:r>
      <w:r>
        <w:rPr>
          <w:b w:val="false"/>
          <w:bCs w:val="false"/>
          <w:spacing w:val="1"/>
          <w:sz w:val="20"/>
        </w:rPr>
        <w:t xml:space="preserve"> </w:t>
      </w:r>
      <w:r>
        <w:rPr>
          <w:b w:val="false"/>
          <w:bCs w:val="false"/>
          <w:sz w:val="20"/>
        </w:rPr>
        <w:t>e</w:t>
      </w:r>
      <w:r>
        <w:rPr>
          <w:b w:val="false"/>
          <w:bCs w:val="false"/>
          <w:spacing w:val="1"/>
          <w:sz w:val="20"/>
        </w:rPr>
        <w:t xml:space="preserve"> </w:t>
      </w:r>
      <w:r>
        <w:rPr>
          <w:b w:val="false"/>
          <w:bCs w:val="false"/>
          <w:sz w:val="20"/>
        </w:rPr>
        <w:t>trabalhista</w:t>
      </w:r>
      <w:r>
        <w:rPr>
          <w:b w:val="false"/>
          <w:bCs w:val="false"/>
          <w:spacing w:val="1"/>
          <w:sz w:val="20"/>
        </w:rPr>
        <w:t xml:space="preserve"> </w:t>
      </w:r>
      <w:r>
        <w:rPr>
          <w:b w:val="false"/>
          <w:bCs w:val="false"/>
          <w:sz w:val="20"/>
        </w:rPr>
        <w:t>são</w:t>
      </w:r>
      <w:r>
        <w:rPr>
          <w:b w:val="false"/>
          <w:bCs w:val="false"/>
          <w:spacing w:val="1"/>
          <w:sz w:val="20"/>
        </w:rPr>
        <w:t xml:space="preserve"> </w:t>
      </w:r>
      <w:r>
        <w:rPr>
          <w:b w:val="false"/>
          <w:bCs w:val="false"/>
          <w:sz w:val="20"/>
        </w:rPr>
        <w:t>as</w:t>
      </w:r>
      <w:r>
        <w:rPr>
          <w:b w:val="false"/>
          <w:bCs w:val="false"/>
          <w:spacing w:val="1"/>
          <w:sz w:val="20"/>
        </w:rPr>
        <w:t xml:space="preserve"> </w:t>
      </w:r>
      <w:r>
        <w:rPr>
          <w:b w:val="false"/>
          <w:bCs w:val="false"/>
          <w:sz w:val="20"/>
        </w:rPr>
        <w:t>usuais</w:t>
      </w:r>
      <w:r>
        <w:rPr>
          <w:b w:val="false"/>
          <w:bCs w:val="false"/>
          <w:spacing w:val="1"/>
          <w:sz w:val="20"/>
        </w:rPr>
        <w:t xml:space="preserve"> </w:t>
      </w:r>
      <w:r>
        <w:rPr>
          <w:b w:val="false"/>
          <w:bCs w:val="false"/>
          <w:sz w:val="20"/>
        </w:rPr>
        <w:t>para</w:t>
      </w:r>
      <w:r>
        <w:rPr>
          <w:b w:val="false"/>
          <w:bCs w:val="false"/>
          <w:spacing w:val="1"/>
          <w:sz w:val="20"/>
        </w:rPr>
        <w:t xml:space="preserve"> </w:t>
      </w:r>
      <w:r>
        <w:rPr>
          <w:b w:val="false"/>
          <w:bCs w:val="false"/>
          <w:sz w:val="20"/>
        </w:rPr>
        <w:t>a</w:t>
      </w:r>
      <w:r>
        <w:rPr>
          <w:b w:val="false"/>
          <w:bCs w:val="false"/>
          <w:spacing w:val="1"/>
          <w:sz w:val="20"/>
        </w:rPr>
        <w:t xml:space="preserve"> </w:t>
      </w:r>
      <w:r>
        <w:rPr>
          <w:b w:val="false"/>
          <w:bCs w:val="false"/>
          <w:spacing w:val="-1"/>
          <w:sz w:val="20"/>
        </w:rPr>
        <w:t>generalidade</w:t>
      </w:r>
      <w:r>
        <w:rPr>
          <w:b w:val="false"/>
          <w:bCs w:val="false"/>
          <w:spacing w:val="-4"/>
          <w:sz w:val="20"/>
        </w:rPr>
        <w:t xml:space="preserve"> </w:t>
      </w:r>
      <w:r>
        <w:rPr>
          <w:b w:val="false"/>
          <w:bCs w:val="false"/>
          <w:spacing w:val="-1"/>
          <w:sz w:val="20"/>
        </w:rPr>
        <w:t>dos</w:t>
      </w:r>
      <w:r>
        <w:rPr>
          <w:b w:val="false"/>
          <w:bCs w:val="false"/>
          <w:spacing w:val="-3"/>
          <w:sz w:val="20"/>
        </w:rPr>
        <w:t xml:space="preserve"> </w:t>
      </w:r>
      <w:r>
        <w:rPr>
          <w:b w:val="false"/>
          <w:bCs w:val="false"/>
          <w:spacing w:val="-1"/>
          <w:sz w:val="20"/>
        </w:rPr>
        <w:t>objetos,</w:t>
      </w:r>
      <w:r>
        <w:rPr>
          <w:b w:val="false"/>
          <w:bCs w:val="false"/>
          <w:spacing w:val="-3"/>
          <w:sz w:val="20"/>
        </w:rPr>
        <w:t xml:space="preserve"> </w:t>
      </w:r>
      <w:r>
        <w:rPr>
          <w:b w:val="false"/>
          <w:bCs w:val="false"/>
          <w:spacing w:val="-1"/>
          <w:sz w:val="20"/>
        </w:rPr>
        <w:t>conforme</w:t>
      </w:r>
      <w:r>
        <w:rPr>
          <w:b w:val="false"/>
          <w:bCs w:val="false"/>
          <w:spacing w:val="-3"/>
          <w:sz w:val="20"/>
        </w:rPr>
        <w:t xml:space="preserve"> </w:t>
      </w:r>
      <w:r>
        <w:rPr>
          <w:b w:val="false"/>
          <w:bCs w:val="false"/>
          <w:sz w:val="20"/>
        </w:rPr>
        <w:t>disciplinado</w:t>
      </w:r>
      <w:r>
        <w:rPr>
          <w:b w:val="false"/>
          <w:bCs w:val="false"/>
          <w:spacing w:val="-4"/>
          <w:sz w:val="20"/>
        </w:rPr>
        <w:t xml:space="preserve"> </w:t>
      </w:r>
      <w:r>
        <w:rPr>
          <w:b w:val="false"/>
          <w:bCs w:val="false"/>
          <w:sz w:val="20"/>
        </w:rPr>
        <w:t>no</w:t>
      </w:r>
      <w:r>
        <w:rPr>
          <w:b w:val="false"/>
          <w:bCs w:val="false"/>
          <w:spacing w:val="-13"/>
          <w:sz w:val="20"/>
        </w:rPr>
        <w:t xml:space="preserve"> </w:t>
      </w:r>
      <w:r>
        <w:rPr>
          <w:b w:val="false"/>
          <w:bCs w:val="false"/>
          <w:sz w:val="20"/>
        </w:rPr>
        <w:t>Anexo</w:t>
      </w:r>
      <w:r>
        <w:rPr>
          <w:b w:val="false"/>
          <w:bCs w:val="false"/>
          <w:spacing w:val="-4"/>
          <w:sz w:val="20"/>
        </w:rPr>
        <w:t xml:space="preserve"> </w:t>
      </w:r>
      <w:r>
        <w:rPr>
          <w:b w:val="false"/>
          <w:bCs w:val="false"/>
          <w:sz w:val="20"/>
        </w:rPr>
        <w:t>I</w:t>
      </w:r>
      <w:r>
        <w:rPr>
          <w:b w:val="false"/>
          <w:bCs w:val="false"/>
          <w:spacing w:val="-3"/>
          <w:sz w:val="20"/>
        </w:rPr>
        <w:t xml:space="preserve"> </w:t>
      </w:r>
      <w:r>
        <w:rPr>
          <w:b w:val="false"/>
          <w:bCs w:val="false"/>
          <w:sz w:val="20"/>
        </w:rPr>
        <w:t>do</w:t>
      </w:r>
      <w:r>
        <w:rPr>
          <w:b w:val="false"/>
          <w:bCs w:val="false"/>
          <w:spacing w:val="-14"/>
          <w:sz w:val="20"/>
        </w:rPr>
        <w:t xml:space="preserve"> </w:t>
      </w:r>
      <w:r>
        <w:rPr>
          <w:b w:val="false"/>
          <w:bCs w:val="false"/>
          <w:sz w:val="20"/>
        </w:rPr>
        <w:t>Aviso</w:t>
      </w:r>
      <w:r>
        <w:rPr>
          <w:b w:val="false"/>
          <w:bCs w:val="false"/>
          <w:spacing w:val="-3"/>
          <w:sz w:val="20"/>
        </w:rPr>
        <w:t xml:space="preserve"> </w:t>
      </w:r>
      <w:r>
        <w:rPr>
          <w:b w:val="false"/>
          <w:bCs w:val="false"/>
          <w:sz w:val="20"/>
        </w:rPr>
        <w:t>de</w:t>
      </w:r>
      <w:r>
        <w:rPr>
          <w:b w:val="false"/>
          <w:bCs w:val="false"/>
          <w:spacing w:val="-3"/>
          <w:sz w:val="20"/>
        </w:rPr>
        <w:t xml:space="preserve"> </w:t>
      </w:r>
      <w:r>
        <w:rPr>
          <w:b w:val="false"/>
          <w:bCs w:val="false"/>
          <w:sz w:val="20"/>
        </w:rPr>
        <w:t>Contratação</w:t>
      </w:r>
      <w:r>
        <w:rPr>
          <w:b w:val="false"/>
          <w:bCs w:val="false"/>
          <w:spacing w:val="-3"/>
          <w:sz w:val="20"/>
        </w:rPr>
        <w:t xml:space="preserve"> </w:t>
      </w:r>
      <w:r>
        <w:rPr>
          <w:b w:val="false"/>
          <w:bCs w:val="false"/>
          <w:sz w:val="20"/>
        </w:rPr>
        <w:t>Direta.</w:t>
      </w:r>
    </w:p>
    <w:p>
      <w:pPr>
        <w:pStyle w:val="Corpodotexto"/>
        <w:numPr>
          <w:ilvl w:val="0"/>
          <w:numId w:val="409"/>
        </w:numPr>
        <w:rPr>
          <w:sz w:val="20"/>
        </w:rPr>
      </w:pPr>
      <w:bookmarkStart w:id="33" w:name="__RefHeading___Toc18107_2251379070"/>
      <w:bookmarkEnd w:id="33"/>
      <w:r>
        <w:rPr>
          <w:rFonts w:eastAsia="WenQuanYi Micro Hei" w:cs="Arial"/>
          <w:b/>
          <w:bCs w:val="false"/>
          <w:color w:val="auto"/>
          <w:spacing w:val="-1"/>
          <w:kern w:val="0"/>
          <w:sz w:val="20"/>
          <w:szCs w:val="24"/>
          <w:lang w:val="pt-BR" w:eastAsia="zh-CN" w:bidi="hi-IN"/>
        </w:rPr>
        <w:t>ADEQUAÇÃO</w:t>
      </w:r>
      <w:r>
        <w:rPr>
          <w:rFonts w:eastAsia="WenQuanYi Micro Hei" w:cs="Arial"/>
          <w:b/>
          <w:bCs w:val="false"/>
          <w:color w:val="auto"/>
          <w:spacing w:val="-10"/>
          <w:kern w:val="0"/>
          <w:sz w:val="20"/>
          <w:szCs w:val="24"/>
          <w:lang w:val="pt-BR" w:eastAsia="zh-CN" w:bidi="hi-IN"/>
        </w:rPr>
        <w:t xml:space="preserve"> </w:t>
      </w:r>
      <w:r>
        <w:rPr>
          <w:rFonts w:eastAsia="WenQuanYi Micro Hei" w:cs="Arial"/>
          <w:b/>
          <w:bCs w:val="false"/>
          <w:color w:val="auto"/>
          <w:spacing w:val="-1"/>
          <w:kern w:val="0"/>
          <w:sz w:val="20"/>
          <w:szCs w:val="24"/>
          <w:lang w:val="pt-BR" w:eastAsia="zh-CN" w:bidi="hi-IN"/>
        </w:rPr>
        <w:t>ORÇAMENTÁRIA</w:t>
      </w:r>
    </w:p>
    <w:p>
      <w:pPr>
        <w:pStyle w:val="Corpodotexto"/>
        <w:numPr>
          <w:ilvl w:val="1"/>
          <w:numId w:val="410"/>
        </w:numPr>
        <w:rPr/>
      </w:pPr>
      <w:r>
        <w:rPr>
          <w:b w:val="false"/>
          <w:bCs w:val="false"/>
          <w:sz w:val="20"/>
        </w:rPr>
        <w:t xml:space="preserve"> </w:t>
      </w:r>
      <w:r>
        <w:rPr>
          <w:b w:val="false"/>
          <w:bCs w:val="false"/>
          <w:sz w:val="20"/>
        </w:rPr>
        <w:t>As</w:t>
      </w:r>
      <w:r>
        <w:rPr>
          <w:b w:val="false"/>
          <w:bCs w:val="false"/>
          <w:spacing w:val="39"/>
          <w:sz w:val="20"/>
        </w:rPr>
        <w:t xml:space="preserve"> </w:t>
      </w:r>
      <w:r>
        <w:rPr>
          <w:b w:val="false"/>
          <w:bCs w:val="false"/>
          <w:sz w:val="20"/>
        </w:rPr>
        <w:t>despesas</w:t>
      </w:r>
      <w:r>
        <w:rPr>
          <w:b w:val="false"/>
          <w:bCs w:val="false"/>
          <w:spacing w:val="39"/>
          <w:sz w:val="20"/>
        </w:rPr>
        <w:t xml:space="preserve"> </w:t>
      </w:r>
      <w:r>
        <w:rPr>
          <w:b w:val="false"/>
          <w:bCs w:val="false"/>
          <w:sz w:val="20"/>
        </w:rPr>
        <w:t>decorrentes</w:t>
      </w:r>
      <w:r>
        <w:rPr>
          <w:b w:val="false"/>
          <w:bCs w:val="false"/>
          <w:spacing w:val="39"/>
          <w:sz w:val="20"/>
        </w:rPr>
        <w:t xml:space="preserve"> </w:t>
      </w:r>
      <w:r>
        <w:rPr>
          <w:b w:val="false"/>
          <w:bCs w:val="false"/>
          <w:sz w:val="20"/>
        </w:rPr>
        <w:t>da</w:t>
      </w:r>
      <w:r>
        <w:rPr>
          <w:b w:val="false"/>
          <w:bCs w:val="false"/>
          <w:spacing w:val="39"/>
          <w:sz w:val="20"/>
        </w:rPr>
        <w:t xml:space="preserve"> </w:t>
      </w:r>
      <w:r>
        <w:rPr>
          <w:b w:val="false"/>
          <w:bCs w:val="false"/>
          <w:sz w:val="20"/>
        </w:rPr>
        <w:t>presente</w:t>
      </w:r>
      <w:r>
        <w:rPr>
          <w:b w:val="false"/>
          <w:bCs w:val="false"/>
          <w:spacing w:val="39"/>
          <w:sz w:val="20"/>
        </w:rPr>
        <w:t xml:space="preserve"> </w:t>
      </w:r>
      <w:r>
        <w:rPr>
          <w:b w:val="false"/>
          <w:bCs w:val="false"/>
          <w:sz w:val="20"/>
        </w:rPr>
        <w:t>contratação</w:t>
      </w:r>
      <w:r>
        <w:rPr>
          <w:b w:val="false"/>
          <w:bCs w:val="false"/>
          <w:spacing w:val="39"/>
          <w:sz w:val="20"/>
        </w:rPr>
        <w:t xml:space="preserve"> </w:t>
      </w:r>
      <w:r>
        <w:rPr>
          <w:b w:val="false"/>
          <w:bCs w:val="false"/>
          <w:sz w:val="20"/>
        </w:rPr>
        <w:t>correrão</w:t>
      </w:r>
      <w:r>
        <w:rPr>
          <w:b w:val="false"/>
          <w:bCs w:val="false"/>
          <w:spacing w:val="39"/>
          <w:sz w:val="20"/>
        </w:rPr>
        <w:t xml:space="preserve"> </w:t>
      </w:r>
      <w:r>
        <w:rPr>
          <w:b w:val="false"/>
          <w:bCs w:val="false"/>
          <w:sz w:val="20"/>
        </w:rPr>
        <w:t>à</w:t>
      </w:r>
      <w:r>
        <w:rPr>
          <w:b w:val="false"/>
          <w:bCs w:val="false"/>
          <w:spacing w:val="39"/>
          <w:sz w:val="20"/>
        </w:rPr>
        <w:t xml:space="preserve"> </w:t>
      </w:r>
      <w:r>
        <w:rPr>
          <w:b w:val="false"/>
          <w:bCs w:val="false"/>
          <w:sz w:val="20"/>
        </w:rPr>
        <w:t>conta</w:t>
      </w:r>
      <w:r>
        <w:rPr>
          <w:b w:val="false"/>
          <w:bCs w:val="false"/>
          <w:spacing w:val="39"/>
          <w:sz w:val="20"/>
        </w:rPr>
        <w:t xml:space="preserve"> </w:t>
      </w:r>
      <w:r>
        <w:rPr>
          <w:b w:val="false"/>
          <w:bCs w:val="false"/>
          <w:sz w:val="20"/>
        </w:rPr>
        <w:t>de</w:t>
      </w:r>
      <w:r>
        <w:rPr>
          <w:b w:val="false"/>
          <w:bCs w:val="false"/>
          <w:spacing w:val="39"/>
          <w:sz w:val="20"/>
        </w:rPr>
        <w:t xml:space="preserve"> </w:t>
      </w:r>
      <w:r>
        <w:rPr>
          <w:b w:val="false"/>
          <w:bCs w:val="false"/>
          <w:sz w:val="20"/>
        </w:rPr>
        <w:t>recursos</w:t>
      </w:r>
      <w:r>
        <w:rPr>
          <w:b w:val="false"/>
          <w:bCs w:val="false"/>
          <w:spacing w:val="39"/>
          <w:sz w:val="20"/>
        </w:rPr>
        <w:t xml:space="preserve"> </w:t>
      </w:r>
      <w:r>
        <w:rPr>
          <w:b w:val="false"/>
          <w:bCs w:val="false"/>
          <w:sz w:val="20"/>
        </w:rPr>
        <w:t>específicos</w:t>
      </w:r>
      <w:r>
        <w:rPr>
          <w:b w:val="false"/>
          <w:bCs w:val="false"/>
          <w:spacing w:val="1"/>
          <w:sz w:val="20"/>
        </w:rPr>
        <w:t xml:space="preserve"> </w:t>
      </w:r>
      <w:r>
        <w:rPr>
          <w:b w:val="false"/>
          <w:bCs w:val="false"/>
          <w:sz w:val="20"/>
        </w:rPr>
        <w:t>consignados</w:t>
      </w:r>
      <w:r>
        <w:rPr>
          <w:b w:val="false"/>
          <w:bCs w:val="false"/>
          <w:spacing w:val="-2"/>
          <w:sz w:val="20"/>
        </w:rPr>
        <w:t xml:space="preserve"> </w:t>
      </w:r>
      <w:r>
        <w:rPr>
          <w:b w:val="false"/>
          <w:bCs w:val="false"/>
          <w:sz w:val="20"/>
        </w:rPr>
        <w:t>no</w:t>
      </w:r>
      <w:r>
        <w:rPr>
          <w:b w:val="false"/>
          <w:bCs w:val="false"/>
          <w:spacing w:val="-1"/>
          <w:sz w:val="20"/>
        </w:rPr>
        <w:t xml:space="preserve"> </w:t>
      </w:r>
      <w:r>
        <w:rPr>
          <w:b w:val="false"/>
          <w:bCs w:val="false"/>
          <w:sz w:val="20"/>
        </w:rPr>
        <w:t>Orçamento</w:t>
      </w:r>
      <w:r>
        <w:rPr>
          <w:b w:val="false"/>
          <w:bCs w:val="false"/>
          <w:spacing w:val="-1"/>
          <w:sz w:val="20"/>
        </w:rPr>
        <w:t xml:space="preserve"> </w:t>
      </w:r>
      <w:r>
        <w:rPr>
          <w:b w:val="false"/>
          <w:bCs w:val="false"/>
          <w:sz w:val="20"/>
        </w:rPr>
        <w:t>Geral</w:t>
      </w:r>
      <w:r>
        <w:rPr>
          <w:b w:val="false"/>
          <w:bCs w:val="false"/>
          <w:spacing w:val="-2"/>
          <w:sz w:val="20"/>
        </w:rPr>
        <w:t xml:space="preserve"> </w:t>
      </w:r>
      <w:r>
        <w:rPr>
          <w:b w:val="false"/>
          <w:bCs w:val="false"/>
          <w:sz w:val="20"/>
        </w:rPr>
        <w:t>da</w:t>
      </w:r>
      <w:r>
        <w:rPr>
          <w:b w:val="false"/>
          <w:bCs w:val="false"/>
          <w:spacing w:val="-1"/>
          <w:sz w:val="20"/>
        </w:rPr>
        <w:t xml:space="preserve"> </w:t>
      </w:r>
      <w:r>
        <w:rPr>
          <w:b w:val="false"/>
          <w:bCs w:val="false"/>
          <w:sz w:val="20"/>
        </w:rPr>
        <w:t>União.</w:t>
      </w:r>
    </w:p>
    <w:p>
      <w:pPr>
        <w:pStyle w:val="Corpodotexto"/>
        <w:numPr>
          <w:ilvl w:val="2"/>
          <w:numId w:val="411"/>
        </w:numPr>
        <w:rPr>
          <w:sz w:val="20"/>
        </w:rPr>
      </w:pPr>
      <w:r>
        <w:rPr>
          <w:b w:val="false"/>
          <w:bCs w:val="false"/>
          <w:spacing w:val="-1"/>
          <w:sz w:val="20"/>
        </w:rPr>
        <w:t>A</w:t>
      </w:r>
      <w:r>
        <w:rPr>
          <w:b w:val="false"/>
          <w:bCs w:val="false"/>
          <w:spacing w:val="-13"/>
          <w:sz w:val="20"/>
        </w:rPr>
        <w:t xml:space="preserve"> </w:t>
      </w:r>
      <w:r>
        <w:rPr>
          <w:b w:val="false"/>
          <w:bCs w:val="false"/>
          <w:spacing w:val="-1"/>
          <w:sz w:val="20"/>
        </w:rPr>
        <w:t xml:space="preserve">contratação será atendida pela seguinte </w:t>
      </w:r>
      <w:r>
        <w:rPr>
          <w:b w:val="false"/>
          <w:bCs w:val="false"/>
          <w:sz w:val="20"/>
        </w:rPr>
        <w:t>dotação:</w:t>
      </w:r>
    </w:p>
    <w:p>
      <w:pPr>
        <w:pStyle w:val="Corpodotexto"/>
        <w:numPr>
          <w:ilvl w:val="0"/>
          <w:numId w:val="0"/>
        </w:numPr>
        <w:spacing w:before="0" w:after="0"/>
        <w:ind w:left="360" w:hanging="0"/>
        <w:rPr/>
      </w:pPr>
      <w:r>
        <w:rPr/>
        <w:t>Gestão/Unidade:</w:t>
      </w:r>
      <w:r>
        <w:rPr>
          <w:rFonts w:eastAsia="Times New Roman" w:cs="Tahoma"/>
          <w:spacing w:val="-10"/>
          <w:kern w:val="0"/>
          <w:lang w:val="pt-BR" w:eastAsia="pt-BR" w:bidi="ar-SA"/>
        </w:rPr>
        <w:t>151895;</w:t>
      </w:r>
    </w:p>
    <w:p>
      <w:pPr>
        <w:pStyle w:val="Corpodotexto"/>
        <w:numPr>
          <w:ilvl w:val="0"/>
          <w:numId w:val="0"/>
        </w:numPr>
        <w:spacing w:before="0" w:after="0"/>
        <w:ind w:left="858" w:hanging="0"/>
        <w:rPr/>
      </w:pPr>
      <w:r>
        <w:rPr/>
        <w:t xml:space="preserve">Fonte de Recursos: </w:t>
      </w:r>
      <w:r>
        <w:rPr>
          <w:b w:val="false"/>
          <w:caps w:val="false"/>
          <w:smallCaps w:val="false"/>
          <w:spacing w:val="0"/>
        </w:rPr>
        <w:t>1000</w:t>
      </w:r>
      <w:r>
        <w:rPr/>
        <w:t>;</w:t>
      </w:r>
      <w:r>
        <w:rPr>
          <w:spacing w:val="1"/>
        </w:rPr>
        <w:t xml:space="preserve"> </w:t>
      </w:r>
    </w:p>
    <w:p>
      <w:pPr>
        <w:pStyle w:val="Corpodotexto"/>
        <w:numPr>
          <w:ilvl w:val="0"/>
          <w:numId w:val="0"/>
        </w:numPr>
        <w:spacing w:before="0" w:after="0"/>
        <w:ind w:left="858" w:hanging="0"/>
        <w:rPr/>
      </w:pPr>
      <w:r>
        <w:rPr/>
        <w:t>Programa</w:t>
      </w:r>
      <w:r>
        <w:rPr>
          <w:spacing w:val="-12"/>
        </w:rPr>
        <w:t xml:space="preserve"> </w:t>
      </w:r>
      <w:r>
        <w:rPr/>
        <w:t>de</w:t>
      </w:r>
      <w:r>
        <w:rPr>
          <w:spacing w:val="-11"/>
        </w:rPr>
        <w:t xml:space="preserve"> </w:t>
      </w:r>
      <w:r>
        <w:rPr/>
        <w:t>Trabalho:</w:t>
      </w:r>
      <w:r>
        <w:rPr>
          <w:spacing w:val="-11"/>
        </w:rPr>
        <w:t xml:space="preserve"> </w:t>
      </w:r>
      <w:r>
        <w:rPr>
          <w:b w:val="false"/>
          <w:caps w:val="false"/>
          <w:smallCaps w:val="false"/>
          <w:spacing w:val="0"/>
        </w:rPr>
        <w:t>12.363.5012.20RL.0043</w:t>
      </w:r>
      <w:r>
        <w:rPr/>
        <w:t>;</w:t>
      </w:r>
      <w:r>
        <w:rPr>
          <w:spacing w:val="-53"/>
        </w:rPr>
        <w:t xml:space="preserve"> </w:t>
      </w:r>
    </w:p>
    <w:p>
      <w:pPr>
        <w:pStyle w:val="Corpodotexto"/>
        <w:numPr>
          <w:ilvl w:val="0"/>
          <w:numId w:val="0"/>
        </w:numPr>
        <w:spacing w:before="0" w:after="0"/>
        <w:ind w:left="858" w:hanging="0"/>
        <w:rPr/>
      </w:pPr>
      <w:r>
        <w:rPr/>
        <w:t xml:space="preserve">Elemento de Despesa: </w:t>
      </w:r>
      <w:r>
        <w:rPr>
          <w:rFonts w:eastAsia="Times New Roman" w:cs="Tahoma"/>
          <w:kern w:val="0"/>
          <w:lang w:val="pt-BR" w:eastAsia="pt-BR" w:bidi="ar-SA"/>
        </w:rPr>
        <w:t>333.90.30</w:t>
      </w:r>
      <w:r>
        <w:rPr/>
        <w:t>;</w:t>
      </w:r>
      <w:r>
        <w:rPr>
          <w:spacing w:val="-53"/>
        </w:rPr>
        <w:t xml:space="preserve"> </w:t>
      </w:r>
    </w:p>
    <w:p>
      <w:pPr>
        <w:pStyle w:val="Corpodotexto"/>
        <w:numPr>
          <w:ilvl w:val="0"/>
          <w:numId w:val="0"/>
        </w:numPr>
        <w:spacing w:before="0" w:after="0"/>
        <w:ind w:left="858" w:hanging="0"/>
        <w:rPr/>
      </w:pPr>
      <w:r>
        <w:rPr/>
        <w:t>Plano</w:t>
      </w:r>
      <w:r>
        <w:rPr>
          <w:spacing w:val="-2"/>
        </w:rPr>
        <w:t xml:space="preserve"> </w:t>
      </w:r>
      <w:r>
        <w:rPr/>
        <w:t>Interno:</w:t>
      </w:r>
      <w:r>
        <w:rPr>
          <w:spacing w:val="-2"/>
        </w:rPr>
        <w:t xml:space="preserve"> </w:t>
      </w:r>
      <w:r>
        <w:rPr>
          <w:b w:val="false"/>
          <w:caps w:val="false"/>
          <w:smallCaps w:val="false"/>
          <w:spacing w:val="0"/>
        </w:rPr>
        <w:t>L 20RL P 01 12 R</w:t>
      </w:r>
      <w:r>
        <w:rPr/>
        <w:t>;</w:t>
      </w:r>
    </w:p>
    <w:p>
      <w:pPr>
        <w:pStyle w:val="Corpodotexto"/>
        <w:rPr>
          <w:rStyle w:val="Nfaseforte"/>
          <w:rFonts w:eastAsia="WenQuanYi Micro Hei" w:cs="Arial"/>
          <w:b w:val="false"/>
          <w:b w:val="false"/>
          <w:bCs w:val="false"/>
          <w:i w:val="false"/>
          <w:i w:val="false"/>
          <w:iCs w:val="false"/>
          <w:caps w:val="false"/>
          <w:smallCaps w:val="false"/>
          <w:color w:val="000000" w:themeColor="text1"/>
          <w:spacing w:val="0"/>
          <w:kern w:val="0"/>
          <w:sz w:val="20"/>
          <w:szCs w:val="20"/>
          <w:lang w:val="pt-BR" w:eastAsia="zh-CN" w:bidi="hi-IN"/>
        </w:rPr>
      </w:pPr>
      <w:r>
        <w:rPr>
          <w:rFonts w:eastAsia="WenQuanYi Micro Hei" w:cs="Arial"/>
          <w:b w:val="false"/>
          <w:bCs w:val="false"/>
          <w:i w:val="false"/>
          <w:iCs w:val="false"/>
          <w:caps w:val="false"/>
          <w:smallCaps w:val="false"/>
          <w:color w:val="000000" w:themeColor="text1"/>
          <w:spacing w:val="0"/>
          <w:kern w:val="0"/>
          <w:sz w:val="20"/>
          <w:szCs w:val="20"/>
          <w:lang w:val="pt-BR" w:eastAsia="zh-CN" w:bidi="hi-IN"/>
        </w:rPr>
      </w:r>
    </w:p>
    <w:p>
      <w:pPr>
        <w:pStyle w:val="Corpodotexto"/>
        <w:rPr>
          <w:sz w:val="20"/>
        </w:rPr>
      </w:pPr>
      <w:bookmarkStart w:id="34" w:name="__RefHeading___Toc18109_2251379070"/>
      <w:bookmarkEnd w:id="34"/>
      <w:r>
        <w:rPr>
          <w:rStyle w:val="Nfaseforte"/>
          <w:b w:val="false"/>
          <w:bCs w:val="false"/>
        </w:rPr>
        <w:t>Pelotas,</w:t>
      </w:r>
      <w:r>
        <w:rPr>
          <w:rStyle w:val="Nfaseforte"/>
          <w:b w:val="false"/>
          <w:bCs w:val="false"/>
          <w:spacing w:val="-5"/>
        </w:rPr>
        <w:t xml:space="preserve"> </w:t>
      </w:r>
      <w:r>
        <w:rPr>
          <w:rStyle w:val="Nfaseforte"/>
          <w:b w:val="false"/>
          <w:bCs w:val="false"/>
        </w:rPr>
        <w:t>06</w:t>
      </w:r>
      <w:r>
        <w:rPr>
          <w:rStyle w:val="Nfaseforte"/>
          <w:b w:val="false"/>
          <w:bCs w:val="false"/>
          <w:spacing w:val="-5"/>
        </w:rPr>
        <w:t xml:space="preserve"> </w:t>
      </w:r>
      <w:r>
        <w:rPr>
          <w:rStyle w:val="Nfaseforte"/>
          <w:b w:val="false"/>
          <w:bCs w:val="false"/>
        </w:rPr>
        <w:t>de</w:t>
      </w:r>
      <w:r>
        <w:rPr>
          <w:rStyle w:val="Nfaseforte"/>
          <w:b w:val="false"/>
          <w:bCs w:val="false"/>
          <w:spacing w:val="-4"/>
        </w:rPr>
        <w:t xml:space="preserve"> </w:t>
      </w:r>
      <w:r>
        <w:rPr>
          <w:rStyle w:val="Nfaseforte"/>
          <w:b w:val="false"/>
          <w:bCs w:val="false"/>
        </w:rPr>
        <w:t>fevereiro</w:t>
      </w:r>
      <w:r>
        <w:rPr>
          <w:rStyle w:val="Nfaseforte"/>
          <w:b w:val="false"/>
          <w:bCs w:val="false"/>
          <w:spacing w:val="-5"/>
        </w:rPr>
        <w:t xml:space="preserve"> </w:t>
      </w:r>
      <w:r>
        <w:rPr>
          <w:rStyle w:val="Nfaseforte"/>
          <w:b w:val="false"/>
          <w:bCs w:val="false"/>
        </w:rPr>
        <w:t>de</w:t>
      </w:r>
      <w:r>
        <w:rPr>
          <w:rStyle w:val="Nfaseforte"/>
          <w:b w:val="false"/>
          <w:bCs w:val="false"/>
          <w:spacing w:val="-4"/>
        </w:rPr>
        <w:t xml:space="preserve"> </w:t>
      </w:r>
      <w:r>
        <w:rPr>
          <w:rStyle w:val="Nfaseforte"/>
          <w:b w:val="false"/>
          <w:bCs w:val="false"/>
        </w:rPr>
        <w:t>2023.</w:t>
      </w:r>
    </w:p>
    <w:p>
      <w:pPr>
        <w:pStyle w:val="Corpodotexto"/>
        <w:spacing w:before="113" w:after="113"/>
        <w:jc w:val="center"/>
        <w:rPr/>
      </w:pPr>
      <w:bookmarkStart w:id="35" w:name="__RefHeading___Toc18111_2251379070"/>
      <w:bookmarkEnd w:id="35"/>
      <w:r>
        <w:rPr>
          <w:rStyle w:val="Nfaseforte"/>
        </w:rPr>
        <w:t>_____________________________</w:t>
      </w:r>
    </w:p>
    <w:p>
      <w:pPr>
        <w:pStyle w:val="Corpodotexto"/>
        <w:spacing w:before="113" w:after="113"/>
        <w:jc w:val="center"/>
        <w:rPr/>
      </w:pPr>
      <w:r>
        <w:rPr/>
        <w:t>Valmor</w:t>
      </w:r>
      <w:r>
        <w:rPr>
          <w:spacing w:val="-14"/>
        </w:rPr>
        <w:t xml:space="preserve"> </w:t>
      </w:r>
      <w:r>
        <w:rPr/>
        <w:t>Guadagnin</w:t>
      </w:r>
    </w:p>
    <w:p>
      <w:pPr>
        <w:pStyle w:val="Corpodotexto"/>
        <w:spacing w:before="113" w:after="113"/>
        <w:jc w:val="center"/>
        <w:rPr/>
      </w:pPr>
      <w:r>
        <w:rPr/>
        <w:t>Identificação</w:t>
      </w:r>
      <w:r>
        <w:rPr>
          <w:spacing w:val="-7"/>
        </w:rPr>
        <w:t xml:space="preserve"> </w:t>
      </w:r>
      <w:r>
        <w:rPr/>
        <w:t>e</w:t>
      </w:r>
      <w:r>
        <w:rPr>
          <w:spacing w:val="-7"/>
        </w:rPr>
        <w:t xml:space="preserve"> </w:t>
      </w:r>
      <w:r>
        <w:rPr/>
        <w:t>assinatura</w:t>
      </w:r>
      <w:r>
        <w:rPr>
          <w:spacing w:val="-7"/>
        </w:rPr>
        <w:t xml:space="preserve"> </w:t>
      </w:r>
      <w:r>
        <w:rPr/>
        <w:t>do</w:t>
      </w:r>
      <w:r>
        <w:rPr>
          <w:spacing w:val="-6"/>
        </w:rPr>
        <w:t xml:space="preserve"> </w:t>
      </w:r>
      <w:r>
        <w:rPr/>
        <w:t>servidor</w:t>
      </w:r>
      <w:r>
        <w:rPr>
          <w:spacing w:val="-7"/>
        </w:rPr>
        <w:t xml:space="preserve"> </w:t>
      </w:r>
      <w:r>
        <w:rPr/>
        <w:t>(ou</w:t>
      </w:r>
      <w:r>
        <w:rPr>
          <w:spacing w:val="-7"/>
        </w:rPr>
        <w:t xml:space="preserve"> </w:t>
      </w:r>
      <w:r>
        <w:rPr/>
        <w:t>equipe)</w:t>
      </w:r>
      <w:r>
        <w:rPr>
          <w:spacing w:val="-7"/>
        </w:rPr>
        <w:t xml:space="preserve"> </w:t>
      </w:r>
      <w:r>
        <w:rPr/>
        <w:t>responsável</w:t>
      </w:r>
    </w:p>
    <w:p>
      <w:pPr>
        <w:pStyle w:val="Normal"/>
        <w:widowControl/>
        <w:numPr>
          <w:ilvl w:val="0"/>
          <w:numId w:val="0"/>
        </w:numPr>
        <w:shd w:val="clear" w:color="auto" w:fill="auto"/>
        <w:tabs>
          <w:tab w:val="clear" w:pos="720"/>
          <w:tab w:val="left" w:pos="1409" w:leader="none"/>
        </w:tabs>
        <w:suppressAutoHyphens w:val="true"/>
        <w:bidi w:val="0"/>
        <w:snapToGrid w:val="false"/>
        <w:spacing w:lineRule="auto" w:line="276" w:before="0" w:after="0"/>
        <w:ind w:left="397" w:right="567" w:hanging="397"/>
        <w:jc w:val="center"/>
        <w:textAlignment w:val="baseline"/>
        <w:outlineLvl w:val="0"/>
        <w:rPr>
          <w:rFonts w:eastAsia="WenQuanYi Micro Hei" w:cs="Arial"/>
          <w:b w:val="false"/>
          <w:b w:val="false"/>
          <w:bCs w:val="false"/>
          <w:i w:val="false"/>
          <w:i w:val="false"/>
          <w:iCs w:val="false"/>
          <w:caps w:val="false"/>
          <w:smallCaps w:val="false"/>
          <w:color w:val="000000" w:themeColor="text1"/>
          <w:spacing w:val="0"/>
          <w:kern w:val="0"/>
          <w:sz w:val="20"/>
          <w:szCs w:val="20"/>
          <w:lang w:val="pt-BR" w:eastAsia="zh-CN" w:bidi="hi-IN"/>
        </w:rPr>
      </w:pPr>
      <w:r>
        <w:rPr>
          <w:rFonts w:eastAsia="WenQuanYi Micro Hei" w:cs="Arial"/>
          <w:b w:val="false"/>
          <w:bCs w:val="false"/>
          <w:i w:val="false"/>
          <w:iCs w:val="false"/>
          <w:caps w:val="false"/>
          <w:smallCaps w:val="false"/>
          <w:color w:val="000000" w:themeColor="text1"/>
          <w:spacing w:val="0"/>
          <w:kern w:val="0"/>
          <w:sz w:val="20"/>
          <w:szCs w:val="20"/>
          <w:lang w:val="pt-BR" w:eastAsia="zh-CN" w:bidi="hi-IN"/>
        </w:rPr>
      </w:r>
    </w:p>
    <w:p>
      <w:pPr>
        <w:pStyle w:val="Normal"/>
        <w:widowControl/>
        <w:numPr>
          <w:ilvl w:val="0"/>
          <w:numId w:val="0"/>
        </w:numPr>
        <w:shd w:val="clear" w:color="auto" w:fill="auto"/>
        <w:tabs>
          <w:tab w:val="clear" w:pos="720"/>
          <w:tab w:val="left" w:pos="1409" w:leader="none"/>
        </w:tabs>
        <w:suppressAutoHyphens w:val="true"/>
        <w:bidi w:val="0"/>
        <w:snapToGrid w:val="false"/>
        <w:spacing w:lineRule="auto" w:line="276" w:before="0" w:after="0"/>
        <w:ind w:left="397" w:right="567" w:hanging="397"/>
        <w:jc w:val="both"/>
        <w:textAlignment w:val="baseline"/>
        <w:outlineLvl w:val="0"/>
        <w:rPr>
          <w:rStyle w:val="Nfaseforte"/>
          <w:rFonts w:eastAsia="WenQuanYi Micro Hei" w:cs="Arial"/>
          <w:b w:val="false"/>
          <w:b w:val="false"/>
          <w:bCs w:val="false"/>
          <w:i w:val="false"/>
          <w:i w:val="false"/>
          <w:iCs w:val="false"/>
          <w:caps w:val="false"/>
          <w:smallCaps w:val="false"/>
          <w:color w:val="000000" w:themeColor="text1"/>
          <w:spacing w:val="0"/>
          <w:kern w:val="0"/>
          <w:sz w:val="20"/>
          <w:szCs w:val="20"/>
          <w:lang w:val="pt-BR" w:eastAsia="zh-CN" w:bidi="hi-IN"/>
        </w:rPr>
      </w:pPr>
      <w:r>
        <w:rPr>
          <w:rFonts w:eastAsia="WenQuanYi Micro Hei" w:cs="Arial"/>
          <w:b w:val="false"/>
          <w:bCs w:val="false"/>
          <w:i w:val="false"/>
          <w:iCs w:val="false"/>
          <w:caps w:val="false"/>
          <w:smallCaps w:val="false"/>
          <w:color w:val="000000" w:themeColor="text1"/>
          <w:spacing w:val="0"/>
          <w:kern w:val="0"/>
          <w:sz w:val="20"/>
          <w:szCs w:val="20"/>
          <w:lang w:val="pt-BR" w:eastAsia="zh-CN" w:bidi="hi-IN"/>
        </w:rPr>
      </w:r>
    </w:p>
    <w:p>
      <w:pPr>
        <w:pStyle w:val="Normal"/>
        <w:widowControl/>
        <w:numPr>
          <w:ilvl w:val="0"/>
          <w:numId w:val="0"/>
        </w:numPr>
        <w:shd w:val="clear" w:color="auto" w:fill="auto"/>
        <w:tabs>
          <w:tab w:val="clear" w:pos="720"/>
          <w:tab w:val="left" w:pos="1409" w:leader="none"/>
        </w:tabs>
        <w:suppressAutoHyphens w:val="true"/>
        <w:bidi w:val="0"/>
        <w:snapToGrid w:val="false"/>
        <w:spacing w:lineRule="auto" w:line="276" w:before="0" w:after="0"/>
        <w:ind w:left="397" w:right="567" w:hanging="397"/>
        <w:jc w:val="both"/>
        <w:textAlignment w:val="baseline"/>
        <w:outlineLvl w:val="0"/>
        <w:rPr>
          <w:rStyle w:val="Nfaseforte"/>
          <w:rFonts w:eastAsia="WenQuanYi Micro Hei" w:cs="Arial"/>
          <w:b w:val="false"/>
          <w:b w:val="false"/>
          <w:bCs w:val="false"/>
          <w:i w:val="false"/>
          <w:i w:val="false"/>
          <w:iCs w:val="false"/>
          <w:caps w:val="false"/>
          <w:smallCaps w:val="false"/>
          <w:color w:val="000000" w:themeColor="text1"/>
          <w:spacing w:val="0"/>
          <w:kern w:val="0"/>
          <w:sz w:val="20"/>
          <w:szCs w:val="20"/>
          <w:lang w:val="pt-BR" w:eastAsia="zh-CN" w:bidi="hi-IN"/>
        </w:rPr>
      </w:pPr>
      <w:r>
        <w:rPr>
          <w:rFonts w:eastAsia="WenQuanYi Micro Hei" w:cs="Arial"/>
          <w:b w:val="false"/>
          <w:bCs w:val="false"/>
          <w:i w:val="false"/>
          <w:iCs w:val="false"/>
          <w:caps w:val="false"/>
          <w:smallCaps w:val="false"/>
          <w:color w:val="000000" w:themeColor="text1"/>
          <w:spacing w:val="0"/>
          <w:kern w:val="0"/>
          <w:sz w:val="20"/>
          <w:szCs w:val="20"/>
          <w:lang w:val="pt-BR" w:eastAsia="zh-CN" w:bidi="hi-IN"/>
        </w:rPr>
      </w:r>
    </w:p>
    <w:p>
      <w:pPr>
        <w:pStyle w:val="Normal"/>
        <w:widowControl/>
        <w:numPr>
          <w:ilvl w:val="0"/>
          <w:numId w:val="0"/>
        </w:numPr>
        <w:shd w:val="clear" w:color="auto" w:fill="auto"/>
        <w:tabs>
          <w:tab w:val="clear" w:pos="720"/>
          <w:tab w:val="left" w:pos="1409" w:leader="none"/>
        </w:tabs>
        <w:suppressAutoHyphens w:val="true"/>
        <w:bidi w:val="0"/>
        <w:snapToGrid w:val="false"/>
        <w:spacing w:lineRule="auto" w:line="276" w:before="0" w:after="0"/>
        <w:ind w:left="397" w:right="567" w:hanging="397"/>
        <w:jc w:val="both"/>
        <w:textAlignment w:val="baseline"/>
        <w:outlineLvl w:val="0"/>
        <w:rPr>
          <w:rStyle w:val="Nfaseforte"/>
          <w:rFonts w:eastAsia="WenQuanYi Micro Hei" w:cs="Arial"/>
          <w:b w:val="false"/>
          <w:b w:val="false"/>
          <w:bCs w:val="false"/>
          <w:i w:val="false"/>
          <w:i w:val="false"/>
          <w:iCs w:val="false"/>
          <w:caps w:val="false"/>
          <w:smallCaps w:val="false"/>
          <w:color w:val="000000" w:themeColor="text1"/>
          <w:spacing w:val="0"/>
          <w:kern w:val="0"/>
          <w:sz w:val="20"/>
          <w:szCs w:val="20"/>
          <w:lang w:val="pt-BR" w:eastAsia="zh-CN" w:bidi="hi-IN"/>
        </w:rPr>
      </w:pPr>
      <w:r>
        <w:rPr>
          <w:rFonts w:eastAsia="WenQuanYi Micro Hei" w:cs="Arial"/>
          <w:b w:val="false"/>
          <w:bCs w:val="false"/>
          <w:i w:val="false"/>
          <w:iCs w:val="false"/>
          <w:caps w:val="false"/>
          <w:smallCaps w:val="false"/>
          <w:color w:val="000000" w:themeColor="text1"/>
          <w:spacing w:val="0"/>
          <w:kern w:val="0"/>
          <w:sz w:val="20"/>
          <w:szCs w:val="20"/>
          <w:lang w:val="pt-BR" w:eastAsia="zh-CN" w:bidi="hi-IN"/>
        </w:rPr>
      </w:r>
    </w:p>
    <w:p>
      <w:pPr>
        <w:pStyle w:val="Ttulo11"/>
        <w:ind w:left="0" w:hanging="0"/>
        <w:jc w:val="center"/>
        <w:rPr/>
      </w:pPr>
      <w:bookmarkStart w:id="36" w:name="__RefHeading___Toc5598_2438886391"/>
      <w:bookmarkEnd w:id="36"/>
      <w:r>
        <w:rPr/>
        <w:t>ANEXO III - MODELO DE PROPOSTA COMERCIAL</w:t>
      </w:r>
    </w:p>
    <w:p>
      <w:pPr>
        <w:pStyle w:val="Normal"/>
        <w:jc w:val="center"/>
        <w:rPr>
          <w:rFonts w:ascii="Arial" w:hAnsi="Arial" w:cs="Arial"/>
          <w:b/>
          <w:b/>
          <w:sz w:val="20"/>
          <w:szCs w:val="20"/>
        </w:rPr>
      </w:pPr>
      <w:r>
        <w:rPr>
          <w:rFonts w:cs="Arial"/>
          <w:b/>
          <w:sz w:val="20"/>
          <w:szCs w:val="20"/>
        </w:rPr>
      </w:r>
    </w:p>
    <w:p>
      <w:pPr>
        <w:pStyle w:val="Normal"/>
        <w:keepNext w:val="false"/>
        <w:widowControl/>
        <w:numPr>
          <w:ilvl w:val="0"/>
          <w:numId w:val="0"/>
        </w:numPr>
        <w:shd w:val="clear" w:color="auto" w:fill="auto"/>
        <w:spacing w:before="120" w:after="120"/>
        <w:ind w:left="858" w:hanging="0"/>
        <w:rPr>
          <w:rFonts w:ascii="Arial" w:hAnsi="Arial" w:cs="Arial"/>
          <w:szCs w:val="20"/>
        </w:rPr>
      </w:pPr>
      <w:r>
        <w:rPr>
          <w:rFonts w:cs="Arial"/>
          <w:szCs w:val="20"/>
        </w:rPr>
      </w:r>
    </w:p>
    <w:tbl>
      <w:tblPr>
        <w:tblW w:w="8386" w:type="dxa"/>
        <w:jc w:val="left"/>
        <w:tblInd w:w="114" w:type="dxa"/>
        <w:tblLayout w:type="fixed"/>
        <w:tblCellMar>
          <w:top w:w="0" w:type="dxa"/>
          <w:left w:w="10" w:type="dxa"/>
          <w:bottom w:w="0" w:type="dxa"/>
          <w:right w:w="10" w:type="dxa"/>
        </w:tblCellMar>
        <w:tblLook w:firstRow="0" w:noVBand="0" w:lastRow="0" w:firstColumn="0" w:lastColumn="0" w:noHBand="0" w:val="0000"/>
      </w:tblPr>
      <w:tblGrid>
        <w:gridCol w:w="571"/>
        <w:gridCol w:w="2946"/>
        <w:gridCol w:w="1297"/>
        <w:gridCol w:w="681"/>
        <w:gridCol w:w="573"/>
        <w:gridCol w:w="1295"/>
        <w:gridCol w:w="1022"/>
      </w:tblGrid>
      <w:tr>
        <w:trPr>
          <w:trHeight w:val="511" w:hRule="atLeast"/>
        </w:trPr>
        <w:tc>
          <w:tcPr>
            <w:tcW w:w="8385" w:type="dxa"/>
            <w:gridSpan w:val="7"/>
            <w:tcBorders>
              <w:top w:val="single" w:sz="2" w:space="0" w:color="000000"/>
              <w:left w:val="single" w:sz="2" w:space="0" w:color="000000"/>
              <w:bottom w:val="single" w:sz="2" w:space="0" w:color="000000"/>
              <w:right w:val="single" w:sz="2" w:space="0" w:color="000000"/>
            </w:tcBorders>
            <w:vAlign w:val="center"/>
          </w:tcPr>
          <w:p>
            <w:pPr>
              <w:pStyle w:val="Normal"/>
              <w:widowControl w:val="false"/>
              <w:ind w:right="-30" w:hanging="0"/>
              <w:jc w:val="center"/>
              <w:rPr>
                <w:rFonts w:ascii="Arial" w:hAnsi="Arial" w:cs="Arial"/>
                <w:sz w:val="20"/>
                <w:szCs w:val="20"/>
              </w:rPr>
            </w:pPr>
            <w:r>
              <w:rPr>
                <w:rFonts w:cs="Arial"/>
                <w:sz w:val="20"/>
                <w:szCs w:val="20"/>
              </w:rPr>
              <w:t xml:space="preserve">Fornecedor </w:t>
            </w:r>
            <w:r>
              <w:rPr>
                <w:rFonts w:cs="Arial"/>
                <w:i/>
                <w:color w:val="FF0000"/>
                <w:sz w:val="20"/>
                <w:szCs w:val="20"/>
              </w:rPr>
              <w:t>(razão social, CNPJ/MF, endereço, contatos, representante)</w:t>
            </w:r>
          </w:p>
        </w:tc>
      </w:tr>
      <w:tr>
        <w:trPr>
          <w:trHeight w:val="674" w:hRule="atLeast"/>
        </w:trPr>
        <w:tc>
          <w:tcPr>
            <w:tcW w:w="571" w:type="dxa"/>
            <w:tcBorders>
              <w:left w:val="single" w:sz="2" w:space="0" w:color="000000"/>
              <w:bottom w:val="single" w:sz="4" w:space="0" w:color="000000"/>
            </w:tcBorders>
            <w:vAlign w:val="center"/>
          </w:tcPr>
          <w:p>
            <w:pPr>
              <w:pStyle w:val="Normal"/>
              <w:widowControl w:val="false"/>
              <w:ind w:right="-30" w:hanging="0"/>
              <w:jc w:val="center"/>
              <w:rPr>
                <w:rFonts w:ascii="Arial" w:hAnsi="Arial" w:cs="Arial"/>
                <w:sz w:val="18"/>
                <w:szCs w:val="18"/>
              </w:rPr>
            </w:pPr>
            <w:r>
              <w:rPr>
                <w:rFonts w:cs="Arial"/>
                <w:sz w:val="18"/>
                <w:szCs w:val="18"/>
              </w:rPr>
              <w:t>ITEM</w:t>
            </w:r>
          </w:p>
        </w:tc>
        <w:tc>
          <w:tcPr>
            <w:tcW w:w="2946" w:type="dxa"/>
            <w:tcBorders>
              <w:left w:val="single" w:sz="2" w:space="0" w:color="000000"/>
              <w:bottom w:val="single" w:sz="4" w:space="0" w:color="000000"/>
            </w:tcBorders>
            <w:vAlign w:val="center"/>
          </w:tcPr>
          <w:p>
            <w:pPr>
              <w:pStyle w:val="Normal"/>
              <w:widowControl w:val="false"/>
              <w:ind w:right="-30" w:hanging="0"/>
              <w:jc w:val="center"/>
              <w:rPr>
                <w:rFonts w:ascii="Arial" w:hAnsi="Arial" w:cs="Arial"/>
                <w:sz w:val="18"/>
                <w:szCs w:val="18"/>
              </w:rPr>
            </w:pPr>
            <w:r>
              <w:rPr>
                <w:rFonts w:cs="Arial"/>
                <w:sz w:val="18"/>
                <w:szCs w:val="18"/>
              </w:rPr>
              <w:t>Especificação</w:t>
            </w:r>
          </w:p>
        </w:tc>
        <w:tc>
          <w:tcPr>
            <w:tcW w:w="1297" w:type="dxa"/>
            <w:tcBorders>
              <w:left w:val="single" w:sz="2" w:space="0" w:color="000000"/>
              <w:bottom w:val="single" w:sz="4" w:space="0" w:color="000000"/>
            </w:tcBorders>
            <w:vAlign w:val="center"/>
          </w:tcPr>
          <w:p>
            <w:pPr>
              <w:pStyle w:val="Normal"/>
              <w:widowControl w:val="false"/>
              <w:ind w:right="-30" w:hanging="0"/>
              <w:jc w:val="center"/>
              <w:rPr>
                <w:rFonts w:ascii="Arial" w:hAnsi="Arial" w:cs="Arial"/>
                <w:sz w:val="18"/>
                <w:szCs w:val="18"/>
              </w:rPr>
            </w:pPr>
            <w:r>
              <w:rPr>
                <w:rFonts w:cs="Arial"/>
                <w:sz w:val="18"/>
                <w:szCs w:val="18"/>
              </w:rPr>
              <w:t>Marca/Modelo</w:t>
            </w:r>
          </w:p>
        </w:tc>
        <w:tc>
          <w:tcPr>
            <w:tcW w:w="681" w:type="dxa"/>
            <w:tcBorders>
              <w:left w:val="single" w:sz="2" w:space="0" w:color="000000"/>
              <w:bottom w:val="single" w:sz="4" w:space="0" w:color="000000"/>
            </w:tcBorders>
            <w:vAlign w:val="center"/>
          </w:tcPr>
          <w:p>
            <w:pPr>
              <w:pStyle w:val="Normal"/>
              <w:widowControl w:val="false"/>
              <w:ind w:right="-30" w:hanging="0"/>
              <w:jc w:val="center"/>
              <w:rPr>
                <w:rFonts w:ascii="Arial" w:hAnsi="Arial" w:cs="Arial"/>
                <w:sz w:val="18"/>
                <w:szCs w:val="18"/>
              </w:rPr>
            </w:pPr>
            <w:r>
              <w:rPr>
                <w:rFonts w:cs="Arial"/>
                <w:sz w:val="18"/>
                <w:szCs w:val="18"/>
              </w:rPr>
              <w:t>Unid.</w:t>
            </w:r>
          </w:p>
        </w:tc>
        <w:tc>
          <w:tcPr>
            <w:tcW w:w="573" w:type="dxa"/>
            <w:tcBorders>
              <w:left w:val="single" w:sz="2" w:space="0" w:color="000000"/>
              <w:bottom w:val="single" w:sz="4" w:space="0" w:color="000000"/>
            </w:tcBorders>
            <w:vAlign w:val="center"/>
          </w:tcPr>
          <w:p>
            <w:pPr>
              <w:pStyle w:val="Normal"/>
              <w:widowControl w:val="false"/>
              <w:ind w:right="-30" w:hanging="0"/>
              <w:jc w:val="center"/>
              <w:rPr>
                <w:rFonts w:ascii="Arial" w:hAnsi="Arial" w:cs="Arial"/>
                <w:sz w:val="18"/>
                <w:szCs w:val="18"/>
              </w:rPr>
            </w:pPr>
            <w:r>
              <w:rPr>
                <w:rFonts w:cs="Arial"/>
                <w:sz w:val="18"/>
                <w:szCs w:val="18"/>
              </w:rPr>
              <w:t>QTD</w:t>
            </w:r>
          </w:p>
        </w:tc>
        <w:tc>
          <w:tcPr>
            <w:tcW w:w="1295" w:type="dxa"/>
            <w:tcBorders>
              <w:left w:val="single" w:sz="2" w:space="0" w:color="000000"/>
              <w:bottom w:val="single" w:sz="4" w:space="0" w:color="000000"/>
            </w:tcBorders>
            <w:vAlign w:val="center"/>
          </w:tcPr>
          <w:p>
            <w:pPr>
              <w:pStyle w:val="Normal"/>
              <w:widowControl w:val="false"/>
              <w:ind w:right="-30" w:hanging="0"/>
              <w:jc w:val="center"/>
              <w:rPr>
                <w:rFonts w:ascii="Arial" w:hAnsi="Arial" w:cs="Arial"/>
                <w:sz w:val="18"/>
                <w:szCs w:val="18"/>
              </w:rPr>
            </w:pPr>
            <w:r>
              <w:rPr>
                <w:rFonts w:cs="Arial"/>
                <w:sz w:val="18"/>
                <w:szCs w:val="18"/>
              </w:rPr>
              <w:t>Valor Unitário</w:t>
            </w:r>
          </w:p>
        </w:tc>
        <w:tc>
          <w:tcPr>
            <w:tcW w:w="1022" w:type="dxa"/>
            <w:tcBorders>
              <w:left w:val="single" w:sz="2" w:space="0" w:color="000000"/>
              <w:bottom w:val="single" w:sz="4" w:space="0" w:color="000000"/>
              <w:right w:val="single" w:sz="2" w:space="0" w:color="000000"/>
            </w:tcBorders>
            <w:vAlign w:val="center"/>
          </w:tcPr>
          <w:p>
            <w:pPr>
              <w:pStyle w:val="Normal"/>
              <w:widowControl w:val="false"/>
              <w:ind w:right="-30" w:hanging="0"/>
              <w:jc w:val="center"/>
              <w:rPr>
                <w:rFonts w:ascii="Arial" w:hAnsi="Arial" w:eastAsia="Times New Roman" w:cs="Arial"/>
                <w:iCs/>
                <w:color w:val="auto"/>
                <w:kern w:val="0"/>
                <w:sz w:val="18"/>
                <w:szCs w:val="18"/>
                <w:lang w:val="pt-BR" w:eastAsia="pt-BR" w:bidi="ar-SA"/>
              </w:rPr>
            </w:pPr>
            <w:r>
              <w:rPr>
                <w:rFonts w:eastAsia="Times New Roman" w:cs="Arial"/>
                <w:iCs/>
                <w:color w:val="auto"/>
                <w:kern w:val="0"/>
                <w:sz w:val="18"/>
                <w:szCs w:val="18"/>
                <w:lang w:val="pt-BR" w:eastAsia="pt-BR" w:bidi="ar-SA"/>
              </w:rPr>
              <w:t>Valor Total</w:t>
            </w:r>
          </w:p>
        </w:tc>
      </w:tr>
      <w:tr>
        <w:trPr>
          <w:trHeight w:val="440" w:hRule="atLeast"/>
        </w:trPr>
        <w:tc>
          <w:tcPr>
            <w:tcW w:w="571" w:type="dxa"/>
            <w:tcBorders>
              <w:top w:val="single" w:sz="4" w:space="0" w:color="000000"/>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c>
          <w:tcPr>
            <w:tcW w:w="2946" w:type="dxa"/>
            <w:tcBorders>
              <w:top w:val="single" w:sz="4" w:space="0" w:color="000000"/>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c>
          <w:tcPr>
            <w:tcW w:w="1297" w:type="dxa"/>
            <w:tcBorders>
              <w:top w:val="single" w:sz="4" w:space="0" w:color="000000"/>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c>
          <w:tcPr>
            <w:tcW w:w="681" w:type="dxa"/>
            <w:tcBorders>
              <w:top w:val="single" w:sz="4" w:space="0" w:color="000000"/>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c>
          <w:tcPr>
            <w:tcW w:w="573" w:type="dxa"/>
            <w:tcBorders>
              <w:top w:val="single" w:sz="4" w:space="0" w:color="000000"/>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c>
          <w:tcPr>
            <w:tcW w:w="1295" w:type="dxa"/>
            <w:tcBorders>
              <w:top w:val="single" w:sz="4" w:space="0" w:color="000000"/>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c>
          <w:tcPr>
            <w:tcW w:w="1022" w:type="dxa"/>
            <w:tcBorders>
              <w:top w:val="single" w:sz="4" w:space="0" w:color="000000"/>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r>
      <w:tr>
        <w:trPr>
          <w:trHeight w:val="440" w:hRule="atLeast"/>
        </w:trPr>
        <w:tc>
          <w:tcPr>
            <w:tcW w:w="571" w:type="dxa"/>
            <w:tcBorders>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c>
          <w:tcPr>
            <w:tcW w:w="2946" w:type="dxa"/>
            <w:tcBorders>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c>
          <w:tcPr>
            <w:tcW w:w="1297" w:type="dxa"/>
            <w:tcBorders>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c>
          <w:tcPr>
            <w:tcW w:w="681" w:type="dxa"/>
            <w:tcBorders>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c>
          <w:tcPr>
            <w:tcW w:w="573" w:type="dxa"/>
            <w:tcBorders>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c>
          <w:tcPr>
            <w:tcW w:w="1295" w:type="dxa"/>
            <w:tcBorders>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c>
          <w:tcPr>
            <w:tcW w:w="1022" w:type="dxa"/>
            <w:tcBorders>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r>
      <w:tr>
        <w:trPr>
          <w:trHeight w:val="440" w:hRule="atLeast"/>
        </w:trPr>
        <w:tc>
          <w:tcPr>
            <w:tcW w:w="6068" w:type="dxa"/>
            <w:gridSpan w:val="5"/>
            <w:tcBorders>
              <w:left w:val="single" w:sz="4" w:space="0" w:color="000000"/>
              <w:bottom w:val="single" w:sz="4" w:space="0" w:color="000000"/>
              <w:right w:val="single" w:sz="4" w:space="0" w:color="000000"/>
            </w:tcBorders>
          </w:tcPr>
          <w:p>
            <w:pPr>
              <w:pStyle w:val="Normal"/>
              <w:widowControl w:val="false"/>
              <w:ind w:right="-30" w:hanging="0"/>
              <w:jc w:val="right"/>
              <w:rPr>
                <w:rFonts w:ascii="Arial" w:hAnsi="Arial" w:cs="Arial"/>
                <w:sz w:val="18"/>
                <w:szCs w:val="18"/>
              </w:rPr>
            </w:pPr>
            <w:r>
              <w:rPr>
                <w:rFonts w:cs="Arial"/>
                <w:sz w:val="18"/>
                <w:szCs w:val="18"/>
              </w:rPr>
              <w:t>VALOR TOTAL</w:t>
            </w:r>
          </w:p>
        </w:tc>
        <w:tc>
          <w:tcPr>
            <w:tcW w:w="2317" w:type="dxa"/>
            <w:gridSpan w:val="2"/>
            <w:tcBorders>
              <w:left w:val="single" w:sz="4" w:space="0" w:color="000000"/>
              <w:bottom w:val="single" w:sz="4" w:space="0" w:color="000000"/>
              <w:right w:val="single" w:sz="4" w:space="0" w:color="000000"/>
            </w:tcBorders>
          </w:tcPr>
          <w:p>
            <w:pPr>
              <w:pStyle w:val="Normal"/>
              <w:widowControl w:val="false"/>
              <w:ind w:right="-30" w:hanging="0"/>
              <w:jc w:val="both"/>
              <w:rPr>
                <w:rFonts w:ascii="Arial" w:hAnsi="Arial" w:cs="Arial"/>
                <w:sz w:val="18"/>
                <w:szCs w:val="18"/>
              </w:rPr>
            </w:pPr>
            <w:r>
              <w:rPr>
                <w:rFonts w:cs="Arial"/>
                <w:sz w:val="18"/>
                <w:szCs w:val="18"/>
              </w:rPr>
            </w:r>
          </w:p>
        </w:tc>
      </w:tr>
    </w:tbl>
    <w:p>
      <w:pPr>
        <w:pStyle w:val="Normal"/>
        <w:widowControl/>
        <w:numPr>
          <w:ilvl w:val="0"/>
          <w:numId w:val="0"/>
        </w:numPr>
        <w:shd w:val="clear" w:color="auto" w:fill="auto"/>
        <w:spacing w:before="120" w:after="120"/>
        <w:ind w:left="858" w:hanging="0"/>
        <w:jc w:val="center"/>
        <w:rPr>
          <w:rFonts w:ascii="Arial" w:hAnsi="Arial" w:cs="Arial"/>
          <w:b/>
          <w:b/>
          <w:sz w:val="20"/>
          <w:szCs w:val="20"/>
        </w:rPr>
      </w:pPr>
      <w:r>
        <w:rPr>
          <w:rFonts w:cs="Arial"/>
          <w:b/>
          <w:sz w:val="20"/>
          <w:szCs w:val="20"/>
        </w:rPr>
      </w:r>
    </w:p>
    <w:p>
      <w:pPr>
        <w:pStyle w:val="Normal"/>
        <w:spacing w:lineRule="auto" w:line="276" w:before="240" w:after="240"/>
        <w:ind w:firstLine="709"/>
        <w:jc w:val="both"/>
        <w:rPr>
          <w:rFonts w:ascii="Arial" w:hAnsi="Arial" w:cs="Arial"/>
          <w:bCs/>
          <w:iCs/>
          <w:color w:val="000000"/>
          <w:sz w:val="20"/>
          <w:szCs w:val="20"/>
        </w:rPr>
      </w:pPr>
      <w:r>
        <w:rPr>
          <w:rFonts w:cs="Arial"/>
          <w:bCs/>
          <w:iCs/>
          <w:color w:val="000000"/>
          <w:sz w:val="20"/>
          <w:szCs w:val="20"/>
        </w:rPr>
        <w:t>Prazo de validade da proposta: mínimo de 60 (sessenta) dias, a contar da data de abertura da Proposta de Preços.</w:t>
      </w:r>
    </w:p>
    <w:p>
      <w:pPr>
        <w:pStyle w:val="Normal"/>
        <w:spacing w:lineRule="auto" w:line="276" w:before="240" w:after="240"/>
        <w:ind w:firstLine="709"/>
        <w:jc w:val="both"/>
        <w:rPr>
          <w:rFonts w:ascii="Arial" w:hAnsi="Arial" w:cs="Arial"/>
          <w:bCs/>
          <w:iCs/>
          <w:color w:val="000000"/>
          <w:sz w:val="20"/>
          <w:szCs w:val="20"/>
        </w:rPr>
      </w:pPr>
      <w:r>
        <w:rPr>
          <w:rFonts w:cs="Arial"/>
          <w:bCs/>
          <w:iCs/>
          <w:color w:val="000000"/>
          <w:sz w:val="20"/>
          <w:szCs w:val="20"/>
        </w:rPr>
        <w:t xml:space="preserve">Declaração: nos preços cotados estão incluídas todas as despesas tais como frete (CIF), impostos, taxas, seguros, tributos e demais encargos de qualquer natureza incidentes sobre o objeto </w:t>
      </w:r>
      <w:r>
        <w:rPr>
          <w:rFonts w:eastAsia="Times New Roman" w:cs="Arial"/>
          <w:bCs/>
          <w:iCs/>
          <w:color w:val="000000"/>
          <w:kern w:val="0"/>
          <w:sz w:val="20"/>
          <w:szCs w:val="20"/>
          <w:lang w:val="pt-BR" w:eastAsia="pt-BR" w:bidi="ar-SA"/>
        </w:rPr>
        <w:t>da contratação</w:t>
      </w:r>
      <w:r>
        <w:rPr>
          <w:rFonts w:cs="Arial"/>
          <w:bCs/>
          <w:iCs/>
          <w:color w:val="000000"/>
          <w:sz w:val="20"/>
          <w:szCs w:val="20"/>
        </w:rPr>
        <w:t xml:space="preserve">. </w:t>
      </w:r>
    </w:p>
    <w:p>
      <w:pPr>
        <w:pStyle w:val="Normal"/>
        <w:spacing w:lineRule="auto" w:line="276" w:before="240" w:after="240"/>
        <w:ind w:firstLine="709"/>
        <w:jc w:val="both"/>
        <w:rPr>
          <w:rFonts w:ascii="Arial" w:hAnsi="Arial" w:cs="Arial"/>
          <w:bCs/>
          <w:iCs/>
          <w:color w:val="000000"/>
          <w:sz w:val="20"/>
          <w:szCs w:val="20"/>
        </w:rPr>
      </w:pPr>
      <w:r>
        <w:rPr>
          <w:rFonts w:cs="Arial"/>
          <w:bCs/>
          <w:iCs/>
          <w:color w:val="000000"/>
          <w:sz w:val="20"/>
          <w:szCs w:val="20"/>
        </w:rPr>
      </w:r>
    </w:p>
    <w:p>
      <w:pPr>
        <w:pStyle w:val="Normal"/>
        <w:spacing w:lineRule="auto" w:line="276" w:before="240" w:after="240"/>
        <w:ind w:firstLine="709"/>
        <w:jc w:val="right"/>
        <w:rPr>
          <w:rFonts w:ascii="Arial" w:hAnsi="Arial" w:cs="Arial"/>
          <w:bCs/>
          <w:iCs/>
          <w:color w:val="000000"/>
          <w:sz w:val="20"/>
          <w:szCs w:val="20"/>
        </w:rPr>
      </w:pPr>
      <w:r>
        <w:rPr>
          <w:rFonts w:cs="Arial"/>
          <w:bCs/>
          <w:iCs/>
          <w:color w:val="000000"/>
          <w:sz w:val="20"/>
          <w:szCs w:val="20"/>
        </w:rPr>
        <w:t>_____________, ___ de __________ de 2023.</w:t>
      </w:r>
    </w:p>
    <w:p>
      <w:pPr>
        <w:pStyle w:val="Normal"/>
        <w:spacing w:lineRule="auto" w:line="276" w:before="240" w:after="120"/>
        <w:ind w:firstLine="709"/>
        <w:jc w:val="center"/>
        <w:rPr>
          <w:rFonts w:ascii="Arial" w:hAnsi="Arial" w:cs="Arial"/>
          <w:bCs/>
          <w:iCs/>
          <w:color w:val="000000"/>
          <w:sz w:val="20"/>
          <w:szCs w:val="20"/>
        </w:rPr>
      </w:pPr>
      <w:r>
        <w:rPr>
          <w:rFonts w:cs="Arial"/>
          <w:bCs/>
          <w:iCs/>
          <w:color w:val="000000"/>
          <w:sz w:val="20"/>
          <w:szCs w:val="20"/>
        </w:rPr>
      </w:r>
    </w:p>
    <w:p>
      <w:pPr>
        <w:pStyle w:val="Normal"/>
        <w:spacing w:lineRule="auto" w:line="276" w:before="240" w:after="120"/>
        <w:ind w:firstLine="709"/>
        <w:jc w:val="center"/>
        <w:rPr>
          <w:rFonts w:ascii="Arial" w:hAnsi="Arial" w:cs="Arial"/>
          <w:bCs/>
          <w:iCs/>
          <w:color w:val="000000"/>
          <w:sz w:val="20"/>
          <w:szCs w:val="20"/>
        </w:rPr>
      </w:pPr>
      <w:r>
        <w:rPr>
          <w:rFonts w:cs="Arial"/>
          <w:bCs/>
          <w:iCs/>
          <w:color w:val="000000"/>
          <w:sz w:val="20"/>
          <w:szCs w:val="20"/>
        </w:rPr>
      </w:r>
    </w:p>
    <w:p>
      <w:pPr>
        <w:pStyle w:val="Normal"/>
        <w:spacing w:lineRule="auto" w:line="276" w:before="240" w:after="120"/>
        <w:ind w:firstLine="709"/>
        <w:jc w:val="center"/>
        <w:rPr>
          <w:rFonts w:ascii="Arial" w:hAnsi="Arial" w:cs="Arial"/>
          <w:bCs/>
          <w:iCs/>
          <w:color w:val="000000"/>
          <w:sz w:val="20"/>
          <w:szCs w:val="20"/>
        </w:rPr>
      </w:pPr>
      <w:r>
        <w:rPr>
          <w:rFonts w:cs="Arial"/>
          <w:bCs/>
          <w:iCs/>
          <w:color w:val="000000"/>
          <w:sz w:val="20"/>
          <w:szCs w:val="20"/>
        </w:rPr>
      </w:r>
    </w:p>
    <w:p>
      <w:pPr>
        <w:pStyle w:val="Normal"/>
        <w:spacing w:lineRule="auto" w:line="276" w:before="240" w:after="120"/>
        <w:ind w:firstLine="709"/>
        <w:jc w:val="center"/>
        <w:rPr>
          <w:rFonts w:ascii="Arial" w:hAnsi="Arial" w:cs="Arial"/>
          <w:bCs/>
          <w:iCs/>
          <w:color w:val="000000"/>
          <w:sz w:val="20"/>
          <w:szCs w:val="20"/>
        </w:rPr>
      </w:pPr>
      <w:r>
        <w:rPr>
          <w:rFonts w:cs="Arial"/>
          <w:bCs/>
          <w:iCs/>
          <w:color w:val="000000"/>
          <w:sz w:val="20"/>
          <w:szCs w:val="20"/>
        </w:rPr>
      </w:r>
    </w:p>
    <w:p>
      <w:pPr>
        <w:pStyle w:val="Normal"/>
        <w:spacing w:lineRule="auto" w:line="276"/>
        <w:ind w:firstLine="709"/>
        <w:jc w:val="center"/>
        <w:rPr>
          <w:rFonts w:ascii="Arial" w:hAnsi="Arial" w:cs="Arial"/>
          <w:bCs/>
          <w:iCs/>
          <w:color w:val="000000"/>
          <w:sz w:val="20"/>
          <w:szCs w:val="20"/>
        </w:rPr>
      </w:pPr>
      <w:r>
        <w:rPr>
          <w:rFonts w:cs="Arial"/>
          <w:bCs/>
          <w:iCs/>
          <w:color w:val="000000"/>
          <w:sz w:val="20"/>
          <w:szCs w:val="20"/>
        </w:rPr>
      </w:r>
    </w:p>
    <w:p>
      <w:pPr>
        <w:pStyle w:val="Normal"/>
        <w:spacing w:lineRule="auto" w:line="276"/>
        <w:jc w:val="center"/>
        <w:rPr>
          <w:rFonts w:ascii="Arial" w:hAnsi="Arial" w:cs="Arial"/>
          <w:bCs/>
          <w:iCs/>
          <w:color w:val="000000"/>
          <w:sz w:val="20"/>
          <w:szCs w:val="20"/>
        </w:rPr>
      </w:pPr>
      <w:r>
        <w:rPr>
          <w:rFonts w:cs="Arial"/>
          <w:bCs/>
          <w:iCs/>
          <w:color w:val="000000"/>
          <w:sz w:val="20"/>
          <w:szCs w:val="20"/>
        </w:rPr>
        <w:t>_______________________________________________________</w:t>
      </w:r>
    </w:p>
    <w:p>
      <w:pPr>
        <w:pStyle w:val="Normal"/>
        <w:jc w:val="center"/>
        <w:rPr>
          <w:rFonts w:ascii="Arial" w:hAnsi="Arial" w:cs="Arial"/>
          <w:bCs/>
          <w:iCs/>
          <w:color w:val="000000"/>
          <w:sz w:val="20"/>
          <w:szCs w:val="20"/>
        </w:rPr>
      </w:pPr>
      <w:r>
        <w:rPr>
          <w:rFonts w:cs="Arial"/>
          <w:bCs/>
          <w:iCs/>
          <w:color w:val="000000"/>
          <w:sz w:val="20"/>
          <w:szCs w:val="20"/>
        </w:rPr>
        <w:t>Carimbo CNPJ e assinatura do representante da empresa</w:t>
      </w:r>
    </w:p>
    <w:p>
      <w:pPr>
        <w:pStyle w:val="Normal"/>
        <w:jc w:val="center"/>
        <w:rPr>
          <w:rFonts w:ascii="Arial" w:hAnsi="Arial" w:cs="Arial"/>
          <w:bCs/>
          <w:iCs/>
          <w:color w:val="000000"/>
          <w:sz w:val="20"/>
          <w:szCs w:val="20"/>
        </w:rPr>
      </w:pPr>
      <w:r>
        <w:rPr>
          <w:rFonts w:cs="Arial"/>
          <w:bCs/>
          <w:iCs/>
          <w:color w:val="000000"/>
          <w:sz w:val="20"/>
          <w:szCs w:val="20"/>
        </w:rPr>
      </w:r>
    </w:p>
    <w:p>
      <w:pPr>
        <w:pStyle w:val="Normal"/>
        <w:numPr>
          <w:ilvl w:val="0"/>
          <w:numId w:val="0"/>
        </w:numPr>
        <w:tabs>
          <w:tab w:val="clear" w:pos="720"/>
          <w:tab w:val="left" w:pos="1440" w:leader="none"/>
        </w:tabs>
        <w:snapToGrid w:val="false"/>
        <w:spacing w:lineRule="auto" w:line="276" w:before="240" w:after="240"/>
        <w:ind w:left="0" w:firstLine="709"/>
        <w:jc w:val="center"/>
        <w:rPr>
          <w:rFonts w:ascii="Arial" w:hAnsi="Arial" w:cs="Arial"/>
          <w:sz w:val="20"/>
          <w:szCs w:val="20"/>
        </w:rPr>
      </w:pPr>
      <w:r>
        <w:rPr/>
      </w:r>
    </w:p>
    <w:sectPr>
      <w:headerReference w:type="default" r:id="rId19"/>
      <w:headerReference w:type="first" r:id="rId20"/>
      <w:footerReference w:type="default" r:id="rId21"/>
      <w:type w:val="nextPage"/>
      <w:pgSz w:w="11906" w:h="16838"/>
      <w:pgMar w:left="1701" w:right="1701" w:header="0" w:top="1417" w:footer="708" w:bottom="1417"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erif">
    <w:altName w:val="Times New Roman"/>
    <w:charset w:val="00"/>
    <w:family w:val="swiss"/>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Calibri Light">
    <w:charset w:val="00"/>
    <w:family w:val="swiss"/>
    <w:pitch w:val="variable"/>
  </w:font>
  <w:font w:name="Arial MT">
    <w:charset w:val="00"/>
    <w:family w:val="roman"/>
    <w:pitch w:val="variable"/>
  </w:font>
  <w:font w:name="Helvetica">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r>
  </w:p>
  <w:p>
    <w:pPr>
      <w:pStyle w:val="Normal"/>
      <w:tabs>
        <w:tab w:val="clear" w:pos="720"/>
        <w:tab w:val="center" w:pos="4550" w:leader="none"/>
        <w:tab w:val="left" w:pos="5818" w:leader="none"/>
      </w:tabs>
      <w:ind w:right="260" w:hanging="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color w:val="323E4F"/>
        <w:sz w:val="18"/>
        <w:szCs w:val="18"/>
      </w:rPr>
      <w:fldChar w:fldCharType="begin"/>
    </w:r>
    <w:r>
      <w:rPr>
        <w:sz w:val="18"/>
        <w:szCs w:val="18"/>
        <w:color w:val="323E4F"/>
      </w:rPr>
      <w:instrText> PAGE </w:instrText>
    </w:r>
    <w:r>
      <w:rPr>
        <w:sz w:val="18"/>
        <w:szCs w:val="18"/>
        <w:color w:val="323E4F"/>
      </w:rPr>
      <w:fldChar w:fldCharType="separate"/>
    </w:r>
    <w:r>
      <w:rPr>
        <w:sz w:val="18"/>
        <w:szCs w:val="18"/>
        <w:color w:val="323E4F"/>
      </w:rPr>
      <w:t>31</w:t>
    </w:r>
    <w:r>
      <w:rPr>
        <w:sz w:val="18"/>
        <w:szCs w:val="18"/>
        <w:color w:val="323E4F"/>
      </w:rPr>
      <w:fldChar w:fldCharType="end"/>
    </w:r>
    <w:r>
      <w:rPr>
        <w:color w:val="323E4F" w:themeColor="text2" w:themeShade="bf"/>
        <w:sz w:val="18"/>
        <w:szCs w:val="18"/>
      </w:rPr>
      <w:t xml:space="preserve"> | </w:t>
    </w:r>
    <w:r>
      <w:rPr>
        <w:color w:val="323E4F"/>
        <w:sz w:val="18"/>
        <w:szCs w:val="18"/>
      </w:rPr>
      <w:fldChar w:fldCharType="begin"/>
    </w:r>
    <w:r>
      <w:rPr>
        <w:sz w:val="18"/>
        <w:szCs w:val="18"/>
        <w:color w:val="323E4F"/>
      </w:rPr>
      <w:instrText> NUMPAGES </w:instrText>
    </w:r>
    <w:r>
      <w:rPr>
        <w:sz w:val="18"/>
        <w:szCs w:val="18"/>
        <w:color w:val="323E4F"/>
      </w:rPr>
      <w:fldChar w:fldCharType="separate"/>
    </w:r>
    <w:r>
      <w:rPr>
        <w:sz w:val="18"/>
        <w:szCs w:val="18"/>
        <w:color w:val="323E4F"/>
      </w:rPr>
      <w:t>31</w:t>
    </w:r>
    <w:r>
      <w:rPr>
        <w:sz w:val="18"/>
        <w:szCs w:val="18"/>
        <w:color w:val="323E4F"/>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novembro/2022</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novembro/2022)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p>
    <w:pPr>
      <w:pStyle w:val="Cabealho"/>
      <w:rPr/>
    </w:pPr>
    <w:r>
      <w:rPr/>
    </w:r>
  </w:p>
  <w:p>
    <w:pPr>
      <w:pStyle w:val="Normal"/>
      <w:jc w:val="right"/>
      <w:rPr>
        <w:rFonts w:cs="Arial"/>
        <w:b/>
        <w:b/>
        <w:bCs/>
        <w:color w:val="5B5B5F"/>
        <w:sz w:val="28"/>
        <w:szCs w:val="28"/>
      </w:rPr>
    </w:pPr>
    <w:r>
      <w:rPr/>
      <w:t xml:space="preserve">AVISO DE CONTRATAÇÃO DIRETA Nº </w:t>
    </w:r>
    <w:r>
      <w:rPr>
        <w:rFonts w:cs="Arial"/>
        <w:bCs/>
        <w:color w:val="5B5B5F"/>
        <w:sz w:val="28"/>
        <w:szCs w:val="28"/>
      </w:rPr>
      <w:t>05/2023</w:t>
    </w:r>
  </w:p>
  <w:p>
    <w:pPr>
      <w:pStyle w:val="Cabealho"/>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0" distR="0" simplePos="0" locked="0" layoutInCell="0" allowOverlap="1" relativeHeight="2">
          <wp:simplePos x="0" y="0"/>
          <wp:positionH relativeFrom="column">
            <wp:posOffset>-1080135</wp:posOffset>
          </wp:positionH>
          <wp:positionV relativeFrom="paragraph">
            <wp:posOffset>43815</wp:posOffset>
          </wp:positionV>
          <wp:extent cx="7560310" cy="10692765"/>
          <wp:effectExtent l="0" t="0" r="0" b="0"/>
          <wp:wrapNone/>
          <wp:docPr id="1"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6031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360" w:hanging="360"/>
      </w:pPr>
    </w:lvl>
    <w:lvl w:ilvl="1">
      <w:start w:val="1"/>
      <w:numFmt w:val="none"/>
      <w:suff w:val="nothing"/>
      <w:lvlText w:val=""/>
      <w:lvlJc w:val="left"/>
      <w:pPr>
        <w:tabs>
          <w:tab w:val="num" w:pos="0"/>
        </w:tabs>
        <w:ind w:left="0" w:hanging="0"/>
      </w:pPr>
    </w:lvl>
    <w:lvl w:ilvl="2">
      <w:start w:val="1"/>
      <w:pStyle w:val="Ttulo3"/>
      <w:numFmt w:val="decimal"/>
      <w:suff w:val="nothing"/>
      <w:lvlText w:val="%1.%2.%3."/>
      <w:lvlJc w:val="left"/>
      <w:pPr>
        <w:tabs>
          <w:tab w:val="num" w:pos="0"/>
        </w:tabs>
        <w:ind w:left="1224" w:hanging="504"/>
      </w:pPr>
    </w:lvl>
    <w:lvl w:ilvl="3">
      <w:start w:val="1"/>
      <w:pStyle w:val="Ttulo4"/>
      <w:numFmt w:val="decimal"/>
      <w:suff w:val="nothing"/>
      <w:lvlText w:val="%1.%2.%3.%4."/>
      <w:lvlJc w:val="left"/>
      <w:pPr>
        <w:tabs>
          <w:tab w:val="num" w:pos="0"/>
        </w:tabs>
        <w:ind w:left="1728" w:hanging="648"/>
      </w:pPr>
    </w:lvl>
    <w:lvl w:ilvl="4">
      <w:start w:val="1"/>
      <w:pStyle w:val="Ttulo5"/>
      <w:numFmt w:val="decimal"/>
      <w:suff w:val="nothing"/>
      <w:lvlText w:val="%1.%2.%3.%4.%5."/>
      <w:lvlJc w:val="left"/>
      <w:pPr>
        <w:tabs>
          <w:tab w:val="num" w:pos="0"/>
        </w:tabs>
        <w:ind w:left="2232" w:hanging="792"/>
      </w:pPr>
    </w:lvl>
    <w:lvl w:ilvl="5">
      <w:start w:val="1"/>
      <w:pStyle w:val="Ttulo6"/>
      <w:numFmt w:val="decimal"/>
      <w:suff w:val="nothing"/>
      <w:lvlText w:val="%1.%2.%3.%4.%5.%6."/>
      <w:lvlJc w:val="left"/>
      <w:pPr>
        <w:tabs>
          <w:tab w:val="num" w:pos="0"/>
        </w:tabs>
        <w:ind w:left="2736" w:hanging="936"/>
      </w:pPr>
    </w:lvl>
    <w:lvl w:ilvl="6">
      <w:start w:val="1"/>
      <w:pStyle w:val="Ttulo7"/>
      <w:numFmt w:val="decimal"/>
      <w:suff w:val="nothing"/>
      <w:lvlText w:val="%1.%2.%3.%4.%5.%6.%7."/>
      <w:lvlJc w:val="left"/>
      <w:pPr>
        <w:tabs>
          <w:tab w:val="num" w:pos="0"/>
        </w:tabs>
        <w:ind w:left="3240" w:hanging="1080"/>
      </w:pPr>
    </w:lvl>
    <w:lvl w:ilvl="7">
      <w:start w:val="1"/>
      <w:pStyle w:val="Ttulo8"/>
      <w:numFmt w:val="decimal"/>
      <w:suff w:val="nothing"/>
      <w:lvlText w:val="%1.%2.%3.%4.%5.%6.%7.%8."/>
      <w:lvlJc w:val="left"/>
      <w:pPr>
        <w:tabs>
          <w:tab w:val="num" w:pos="0"/>
        </w:tabs>
        <w:ind w:left="3744" w:hanging="1224"/>
      </w:pPr>
    </w:lvl>
    <w:lvl w:ilvl="8">
      <w:start w:val="1"/>
      <w:pStyle w:val="Ttulo9"/>
      <w:numFmt w:val="decimal"/>
      <w:suff w:val="nothing"/>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502" w:hanging="360"/>
      </w:pPr>
      <w:rPr>
        <w:dstrike w:val="false"/>
        <w:strike w:val="false"/>
        <w:i w:val="false"/>
        <w:b/>
      </w:rPr>
    </w:lvl>
    <w:lvl w:ilvl="1">
      <w:start w:val="1"/>
      <w:numFmt w:val="decimal"/>
      <w:lvlText w:val="%1.%2."/>
      <w:lvlJc w:val="left"/>
      <w:pPr>
        <w:tabs>
          <w:tab w:val="num" w:pos="0"/>
        </w:tabs>
        <w:ind w:left="858" w:hanging="432"/>
      </w:pPr>
      <w:rPr>
        <w:dstrike w:val="false"/>
        <w:strike w:val="false"/>
        <w:b w:val="false"/>
      </w:rPr>
    </w:lvl>
    <w:lvl w:ilvl="2">
      <w:start w:val="1"/>
      <w:numFmt w:val="decimal"/>
      <w:lvlText w:val="%1.%2.%3."/>
      <w:lvlJc w:val="left"/>
      <w:pPr>
        <w:tabs>
          <w:tab w:val="num" w:pos="0"/>
        </w:tabs>
        <w:ind w:left="1224" w:hanging="504"/>
      </w:pPr>
      <w:rPr>
        <w:dstrike w:val="false"/>
        <w:strike w:val="false"/>
        <w:i w:val="fals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decimal"/>
      <w:lvlText w:val="%1"/>
      <w:lvlJc w:val="left"/>
      <w:pPr>
        <w:tabs>
          <w:tab w:val="num" w:pos="0"/>
        </w:tabs>
        <w:ind w:left="360" w:hanging="360"/>
      </w:pPr>
      <w:rPr>
        <w:i w:val="false"/>
        <w:b w:val="false"/>
        <w:iCs w:val="false"/>
        <w:bCs/>
        <w:rFonts w:eastAsia="WenQuanYi Micro Hei"/>
        <w:color w:val="auto"/>
      </w:rPr>
    </w:lvl>
    <w:lvl w:ilvl="1">
      <w:start w:val="1"/>
      <w:numFmt w:val="decimal"/>
      <w:lvlText w:val="%1.%2"/>
      <w:lvlJc w:val="left"/>
      <w:pPr>
        <w:tabs>
          <w:tab w:val="num" w:pos="0"/>
        </w:tabs>
        <w:ind w:left="1145" w:hanging="360"/>
      </w:pPr>
      <w:rPr>
        <w:i w:val="false"/>
        <w:b w:val="false"/>
        <w:iCs w:val="false"/>
        <w:bCs/>
        <w:rFonts w:ascii="Arial" w:hAnsi="Arial" w:eastAsia="WenQuanYi Micro Hei" w:cs="Arial"/>
        <w:color w:val="auto"/>
      </w:rPr>
    </w:lvl>
    <w:lvl w:ilvl="2">
      <w:start w:val="1"/>
      <w:numFmt w:val="decimal"/>
      <w:lvlText w:val="%1.%2.%3"/>
      <w:lvlJc w:val="left"/>
      <w:pPr>
        <w:tabs>
          <w:tab w:val="num" w:pos="0"/>
        </w:tabs>
        <w:ind w:left="2290" w:hanging="720"/>
      </w:pPr>
      <w:rPr>
        <w:dstrike w:val="false"/>
        <w:strike w:val="false"/>
        <w:sz w:val="20"/>
        <w:i w:val="false"/>
        <w:u w:val="none"/>
        <w:b w:val="false"/>
        <w:effect w:val="none"/>
        <w:szCs w:val="20"/>
        <w:bCs/>
        <w:rFonts w:ascii="Arial" w:hAnsi="Arial" w:eastAsia="WenQuanYi Micro Hei" w:cs="Arial"/>
        <w:color w:val="000000"/>
      </w:rPr>
    </w:lvl>
    <w:lvl w:ilvl="3">
      <w:start w:val="1"/>
      <w:numFmt w:val="decimal"/>
      <w:lvlText w:val="%1.%2.%3.%4"/>
      <w:lvlJc w:val="left"/>
      <w:pPr>
        <w:tabs>
          <w:tab w:val="num" w:pos="0"/>
        </w:tabs>
        <w:ind w:left="3075" w:hanging="720"/>
      </w:pPr>
      <w:rPr>
        <w:i w:val="false"/>
        <w:b w:val="false"/>
        <w:rFonts w:eastAsia="WenQuanYi Micro Hei"/>
        <w:color w:val="000000"/>
      </w:rPr>
    </w:lvl>
    <w:lvl w:ilvl="4">
      <w:start w:val="1"/>
      <w:numFmt w:val="decimal"/>
      <w:lvlText w:val="%1.%2.%3.%4.%5"/>
      <w:lvlJc w:val="left"/>
      <w:pPr>
        <w:tabs>
          <w:tab w:val="num" w:pos="0"/>
        </w:tabs>
        <w:ind w:left="4220" w:hanging="1080"/>
      </w:pPr>
      <w:rPr>
        <w:i w:val="false"/>
        <w:b w:val="false"/>
        <w:rFonts w:eastAsia="WenQuanYi Micro Hei"/>
        <w:color w:val="000000"/>
      </w:rPr>
    </w:lvl>
    <w:lvl w:ilvl="5">
      <w:start w:val="1"/>
      <w:numFmt w:val="decimal"/>
      <w:lvlText w:val="%1.%2.%3.%4.%5.%6"/>
      <w:lvlJc w:val="left"/>
      <w:pPr>
        <w:tabs>
          <w:tab w:val="num" w:pos="0"/>
        </w:tabs>
        <w:ind w:left="5005" w:hanging="1080"/>
      </w:pPr>
      <w:rPr>
        <w:i w:val="false"/>
        <w:b/>
        <w:rFonts w:eastAsia="WenQuanYi Micro Hei"/>
        <w:color w:val="000000"/>
      </w:rPr>
    </w:lvl>
    <w:lvl w:ilvl="6">
      <w:start w:val="1"/>
      <w:numFmt w:val="decimal"/>
      <w:lvlText w:val="%1.%2.%3.%4.%5.%6.%7"/>
      <w:lvlJc w:val="left"/>
      <w:pPr>
        <w:tabs>
          <w:tab w:val="num" w:pos="0"/>
        </w:tabs>
        <w:ind w:left="6150" w:hanging="1440"/>
      </w:pPr>
      <w:rPr>
        <w:i w:val="false"/>
        <w:b/>
        <w:rFonts w:eastAsia="WenQuanYi Micro Hei"/>
        <w:color w:val="000000"/>
      </w:rPr>
    </w:lvl>
    <w:lvl w:ilvl="7">
      <w:start w:val="1"/>
      <w:numFmt w:val="decimal"/>
      <w:lvlText w:val="%1.%2.%3.%4.%5.%6.%7.%8"/>
      <w:lvlJc w:val="left"/>
      <w:pPr>
        <w:tabs>
          <w:tab w:val="num" w:pos="0"/>
        </w:tabs>
        <w:ind w:left="6935" w:hanging="1440"/>
      </w:pPr>
      <w:rPr>
        <w:i w:val="false"/>
        <w:b/>
        <w:rFonts w:eastAsia="WenQuanYi Micro Hei"/>
        <w:color w:val="000000"/>
      </w:rPr>
    </w:lvl>
    <w:lvl w:ilvl="8">
      <w:start w:val="1"/>
      <w:numFmt w:val="decimal"/>
      <w:lvlText w:val="%1.%2.%3.%4.%5.%6.%7.%8.%9"/>
      <w:lvlJc w:val="left"/>
      <w:pPr>
        <w:tabs>
          <w:tab w:val="num" w:pos="0"/>
        </w:tabs>
        <w:ind w:left="8080" w:hanging="1800"/>
      </w:pPr>
      <w:rPr>
        <w:i w:val="false"/>
        <w:b/>
        <w:rFonts w:eastAsia="WenQuanYi Micro Hei"/>
        <w:color w:val="000000"/>
      </w:rPr>
    </w:lvl>
  </w:abstractNum>
  <w:abstractNum w:abstractNumId="7">
    <w:lvl w:ilvl="0">
      <w:start w:val="1"/>
      <w:numFmt w:val="decimal"/>
      <w:lvlText w:val="%1."/>
      <w:lvlJc w:val="left"/>
      <w:pPr>
        <w:tabs>
          <w:tab w:val="num" w:pos="0"/>
        </w:tabs>
        <w:ind w:left="1865" w:hanging="360"/>
      </w:pPr>
    </w:lvl>
    <w:lvl w:ilvl="1">
      <w:start w:val="1"/>
      <w:numFmt w:val="lowerLetter"/>
      <w:lvlText w:val="%2."/>
      <w:lvlJc w:val="left"/>
      <w:pPr>
        <w:tabs>
          <w:tab w:val="num" w:pos="0"/>
        </w:tabs>
        <w:ind w:left="2585" w:hanging="360"/>
      </w:pPr>
    </w:lvl>
    <w:lvl w:ilvl="2">
      <w:start w:val="1"/>
      <w:numFmt w:val="lowerRoman"/>
      <w:lvlText w:val="%3."/>
      <w:lvlJc w:val="right"/>
      <w:pPr>
        <w:tabs>
          <w:tab w:val="num" w:pos="0"/>
        </w:tabs>
        <w:ind w:left="3305" w:hanging="180"/>
      </w:pPr>
    </w:lvl>
    <w:lvl w:ilvl="3">
      <w:start w:val="1"/>
      <w:numFmt w:val="decimal"/>
      <w:lvlText w:val="%4."/>
      <w:lvlJc w:val="left"/>
      <w:pPr>
        <w:tabs>
          <w:tab w:val="num" w:pos="0"/>
        </w:tabs>
        <w:ind w:left="4025" w:hanging="360"/>
      </w:pPr>
    </w:lvl>
    <w:lvl w:ilvl="4">
      <w:start w:val="1"/>
      <w:numFmt w:val="lowerLetter"/>
      <w:lvlText w:val="%5."/>
      <w:lvlJc w:val="left"/>
      <w:pPr>
        <w:tabs>
          <w:tab w:val="num" w:pos="0"/>
        </w:tabs>
        <w:ind w:left="4745" w:hanging="360"/>
      </w:pPr>
    </w:lvl>
    <w:lvl w:ilvl="5">
      <w:start w:val="1"/>
      <w:numFmt w:val="lowerRoman"/>
      <w:lvlText w:val="%6."/>
      <w:lvlJc w:val="right"/>
      <w:pPr>
        <w:tabs>
          <w:tab w:val="num" w:pos="0"/>
        </w:tabs>
        <w:ind w:left="5465" w:hanging="180"/>
      </w:pPr>
    </w:lvl>
    <w:lvl w:ilvl="6">
      <w:start w:val="1"/>
      <w:numFmt w:val="decimal"/>
      <w:lvlText w:val="%7."/>
      <w:lvlJc w:val="left"/>
      <w:pPr>
        <w:tabs>
          <w:tab w:val="num" w:pos="0"/>
        </w:tabs>
        <w:ind w:left="6185" w:hanging="360"/>
      </w:pPr>
    </w:lvl>
    <w:lvl w:ilvl="7">
      <w:start w:val="1"/>
      <w:numFmt w:val="lowerLetter"/>
      <w:lvlText w:val="%8."/>
      <w:lvlJc w:val="left"/>
      <w:pPr>
        <w:tabs>
          <w:tab w:val="num" w:pos="0"/>
        </w:tabs>
        <w:ind w:left="6905" w:hanging="360"/>
      </w:pPr>
    </w:lvl>
    <w:lvl w:ilvl="8">
      <w:start w:val="1"/>
      <w:numFmt w:val="lowerRoman"/>
      <w:lvlText w:val="%9."/>
      <w:lvlJc w:val="right"/>
      <w:pPr>
        <w:tabs>
          <w:tab w:val="num" w:pos="0"/>
        </w:tabs>
        <w:ind w:left="7625" w:hanging="180"/>
      </w:pPr>
    </w:lvl>
  </w:abstractNum>
  <w:abstractNum w:abstractNumId="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3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3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3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3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3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3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3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3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3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3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4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4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4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4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4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4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4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4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4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4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5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5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5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5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5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5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5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5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5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5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6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6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6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6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6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6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6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6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6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6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7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7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7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7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7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7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7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7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7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7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8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8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8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8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8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8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8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8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8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8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9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9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9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9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9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9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9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9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9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9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0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0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0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0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0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0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0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0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0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0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1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1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1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1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1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1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1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1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1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1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2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2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2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2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2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2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2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2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2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2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3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3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3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3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3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3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3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3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3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3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4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4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4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4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4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4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4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4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4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4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5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5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5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5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5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5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5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5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5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5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6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6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62">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16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6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6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6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6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6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6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7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7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7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7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7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7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7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7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7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7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8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8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8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8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8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8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8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8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8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8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9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9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9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9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9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9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9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9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9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19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00">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01">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02">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03">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04">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05">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06">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07">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08">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abstractNum w:abstractNumId="209">
    <w:lvl w:ilvl="0">
      <w:start w:val="1"/>
      <w:numFmt w:val="decimal"/>
      <w:lvlText w:val="%1."/>
      <w:lvlJc w:val="left"/>
      <w:pPr>
        <w:tabs>
          <w:tab w:val="num" w:pos="0"/>
        </w:tabs>
        <w:ind w:left="360" w:hanging="360"/>
      </w:p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1"/>
    <w:lvlOverride w:ilvl="1">
      <w:lvl w:ilvl="1">
        <w:start w:val="1"/>
        <w:numFmt w:val="decimal"/>
        <w:suff w:val="nothing"/>
        <w:lvlText w:val="%1.%2."/>
        <w:lvlJc w:val="left"/>
        <w:pPr>
          <w:tabs>
            <w:tab w:val="num" w:pos="0"/>
          </w:tabs>
          <w:ind w:left="858" w:hanging="432"/>
        </w:pPr>
      </w:lvl>
    </w:lvlOverride>
  </w:num>
  <w:num w:numId="211">
    <w:abstractNumId w:val="1"/>
    <w:lvlOverride w:ilvl="1">
      <w:lvl w:ilvl="1">
        <w:start w:val="1"/>
        <w:numFmt w:val="decimal"/>
        <w:suff w:val="nothing"/>
        <w:lvlText w:val="%1.%2."/>
        <w:lvlJc w:val="left"/>
        <w:pPr>
          <w:tabs>
            <w:tab w:val="num" w:pos="0"/>
          </w:tabs>
          <w:ind w:left="858" w:hanging="432"/>
        </w:pPr>
      </w:lvl>
    </w:lvlOverride>
  </w:num>
  <w:num w:numId="212">
    <w:abstractNumId w:val="1"/>
    <w:lvlOverride w:ilvl="1">
      <w:lvl w:ilvl="1">
        <w:start w:val="1"/>
        <w:numFmt w:val="decimal"/>
        <w:suff w:val="nothing"/>
        <w:lvlText w:val="%1.%2."/>
        <w:lvlJc w:val="left"/>
        <w:pPr>
          <w:tabs>
            <w:tab w:val="num" w:pos="0"/>
          </w:tabs>
          <w:ind w:left="858" w:hanging="432"/>
        </w:pPr>
      </w:lvl>
    </w:lvlOverride>
  </w:num>
  <w:num w:numId="213">
    <w:abstractNumId w:val="1"/>
    <w:lvlOverride w:ilvl="1">
      <w:lvl w:ilvl="1">
        <w:start w:val="1"/>
        <w:numFmt w:val="decimal"/>
        <w:suff w:val="nothing"/>
        <w:lvlText w:val="%1.%2."/>
        <w:lvlJc w:val="left"/>
        <w:pPr>
          <w:tabs>
            <w:tab w:val="num" w:pos="0"/>
          </w:tabs>
          <w:ind w:left="858" w:hanging="432"/>
        </w:pPr>
      </w:lvl>
    </w:lvlOverride>
  </w:num>
  <w:num w:numId="214">
    <w:abstractNumId w:val="1"/>
    <w:lvlOverride w:ilvl="1">
      <w:lvl w:ilvl="1">
        <w:start w:val="1"/>
        <w:numFmt w:val="decimal"/>
        <w:suff w:val="nothing"/>
        <w:lvlText w:val="%1.%2."/>
        <w:lvlJc w:val="left"/>
        <w:pPr>
          <w:tabs>
            <w:tab w:val="num" w:pos="0"/>
          </w:tabs>
          <w:ind w:left="858" w:hanging="432"/>
        </w:pPr>
      </w:lvl>
    </w:lvlOverride>
  </w:num>
  <w:num w:numId="215">
    <w:abstractNumId w:val="1"/>
    <w:lvlOverride w:ilvl="1">
      <w:lvl w:ilvl="1">
        <w:start w:val="1"/>
        <w:numFmt w:val="decimal"/>
        <w:suff w:val="nothing"/>
        <w:lvlText w:val="%1.%2."/>
        <w:lvlJc w:val="left"/>
        <w:pPr>
          <w:tabs>
            <w:tab w:val="num" w:pos="0"/>
          </w:tabs>
          <w:ind w:left="858" w:hanging="432"/>
        </w:pPr>
      </w:lvl>
    </w:lvlOverride>
  </w:num>
  <w:num w:numId="216">
    <w:abstractNumId w:val="1"/>
    <w:lvlOverride w:ilvl="1">
      <w:lvl w:ilvl="1">
        <w:start w:val="1"/>
        <w:numFmt w:val="decimal"/>
        <w:suff w:val="nothing"/>
        <w:lvlText w:val="%1.%2."/>
        <w:lvlJc w:val="left"/>
        <w:pPr>
          <w:tabs>
            <w:tab w:val="num" w:pos="0"/>
          </w:tabs>
          <w:ind w:left="858" w:hanging="432"/>
        </w:pPr>
      </w:lvl>
    </w:lvlOverride>
  </w:num>
  <w:num w:numId="217">
    <w:abstractNumId w:val="1"/>
    <w:lvlOverride w:ilvl="1">
      <w:lvl w:ilvl="1">
        <w:start w:val="1"/>
        <w:numFmt w:val="decimal"/>
        <w:suff w:val="nothing"/>
        <w:lvlText w:val="%1.%2."/>
        <w:lvlJc w:val="left"/>
        <w:pPr>
          <w:tabs>
            <w:tab w:val="num" w:pos="0"/>
          </w:tabs>
          <w:ind w:left="858" w:hanging="432"/>
        </w:pPr>
      </w:lvl>
    </w:lvlOverride>
  </w:num>
  <w:num w:numId="218">
    <w:abstractNumId w:val="1"/>
    <w:lvlOverride w:ilvl="1">
      <w:lvl w:ilvl="1">
        <w:start w:val="1"/>
        <w:numFmt w:val="decimal"/>
        <w:suff w:val="nothing"/>
        <w:lvlText w:val="%1.%2."/>
        <w:lvlJc w:val="left"/>
        <w:pPr>
          <w:tabs>
            <w:tab w:val="num" w:pos="0"/>
          </w:tabs>
          <w:ind w:left="858" w:hanging="432"/>
        </w:pPr>
      </w:lvl>
    </w:lvlOverride>
  </w:num>
  <w:num w:numId="219">
    <w:abstractNumId w:val="1"/>
    <w:lvlOverride w:ilvl="1">
      <w:lvl w:ilvl="1">
        <w:start w:val="1"/>
        <w:numFmt w:val="decimal"/>
        <w:suff w:val="nothing"/>
        <w:lvlText w:val="%1.%2."/>
        <w:lvlJc w:val="left"/>
        <w:pPr>
          <w:tabs>
            <w:tab w:val="num" w:pos="0"/>
          </w:tabs>
          <w:ind w:left="858" w:hanging="432"/>
        </w:pPr>
      </w:lvl>
    </w:lvlOverride>
  </w:num>
  <w:num w:numId="220">
    <w:abstractNumId w:val="1"/>
    <w:lvlOverride w:ilvl="1">
      <w:lvl w:ilvl="1">
        <w:start w:val="1"/>
        <w:numFmt w:val="decimal"/>
        <w:suff w:val="nothing"/>
        <w:lvlText w:val="%1.%2."/>
        <w:lvlJc w:val="left"/>
        <w:pPr>
          <w:tabs>
            <w:tab w:val="num" w:pos="0"/>
          </w:tabs>
          <w:ind w:left="858" w:hanging="432"/>
        </w:pPr>
      </w:lvl>
    </w:lvlOverride>
  </w:num>
  <w:num w:numId="221">
    <w:abstractNumId w:val="1"/>
    <w:lvlOverride w:ilvl="1">
      <w:lvl w:ilvl="1">
        <w:start w:val="1"/>
        <w:numFmt w:val="decimal"/>
        <w:suff w:val="nothing"/>
        <w:lvlText w:val="%1.%2."/>
        <w:lvlJc w:val="left"/>
        <w:pPr>
          <w:tabs>
            <w:tab w:val="num" w:pos="0"/>
          </w:tabs>
          <w:ind w:left="858" w:hanging="432"/>
        </w:pPr>
      </w:lvl>
    </w:lvlOverride>
  </w:num>
  <w:num w:numId="222">
    <w:abstractNumId w:val="1"/>
    <w:lvlOverride w:ilvl="1">
      <w:lvl w:ilvl="1">
        <w:start w:val="1"/>
        <w:numFmt w:val="decimal"/>
        <w:suff w:val="nothing"/>
        <w:lvlText w:val="%1.%2."/>
        <w:lvlJc w:val="left"/>
        <w:pPr>
          <w:tabs>
            <w:tab w:val="num" w:pos="0"/>
          </w:tabs>
          <w:ind w:left="858" w:hanging="432"/>
        </w:pPr>
      </w:lvl>
    </w:lvlOverride>
  </w:num>
  <w:num w:numId="223">
    <w:abstractNumId w:val="1"/>
    <w:lvlOverride w:ilvl="1">
      <w:lvl w:ilvl="1">
        <w:start w:val="1"/>
        <w:numFmt w:val="decimal"/>
        <w:suff w:val="nothing"/>
        <w:lvlText w:val="%1.%2."/>
        <w:lvlJc w:val="left"/>
        <w:pPr>
          <w:tabs>
            <w:tab w:val="num" w:pos="0"/>
          </w:tabs>
          <w:ind w:left="858" w:hanging="432"/>
        </w:pPr>
      </w:lvl>
    </w:lvlOverride>
  </w:num>
  <w:num w:numId="224">
    <w:abstractNumId w:val="1"/>
    <w:lvlOverride w:ilvl="1">
      <w:lvl w:ilvl="1">
        <w:start w:val="1"/>
        <w:numFmt w:val="decimal"/>
        <w:suff w:val="nothing"/>
        <w:lvlText w:val="%1.%2."/>
        <w:lvlJc w:val="left"/>
        <w:pPr>
          <w:tabs>
            <w:tab w:val="num" w:pos="0"/>
          </w:tabs>
          <w:ind w:left="858" w:hanging="432"/>
        </w:pPr>
      </w:lvl>
    </w:lvlOverride>
  </w:num>
  <w:num w:numId="225">
    <w:abstractNumId w:val="1"/>
    <w:lvlOverride w:ilvl="1">
      <w:lvl w:ilvl="1">
        <w:start w:val="1"/>
        <w:numFmt w:val="decimal"/>
        <w:suff w:val="nothing"/>
        <w:lvlText w:val="%1.%2."/>
        <w:lvlJc w:val="left"/>
        <w:pPr>
          <w:tabs>
            <w:tab w:val="num" w:pos="0"/>
          </w:tabs>
          <w:ind w:left="858" w:hanging="432"/>
        </w:pPr>
      </w:lvl>
    </w:lvlOverride>
  </w:num>
  <w:num w:numId="226">
    <w:abstractNumId w:val="1"/>
    <w:lvlOverride w:ilvl="1">
      <w:lvl w:ilvl="1">
        <w:start w:val="1"/>
        <w:numFmt w:val="decimal"/>
        <w:suff w:val="nothing"/>
        <w:lvlText w:val="%1.%2."/>
        <w:lvlJc w:val="left"/>
        <w:pPr>
          <w:tabs>
            <w:tab w:val="num" w:pos="0"/>
          </w:tabs>
          <w:ind w:left="858" w:hanging="432"/>
        </w:pPr>
      </w:lvl>
    </w:lvlOverride>
  </w:num>
  <w:num w:numId="227">
    <w:abstractNumId w:val="1"/>
    <w:lvlOverride w:ilvl="1">
      <w:lvl w:ilvl="1">
        <w:start w:val="1"/>
        <w:numFmt w:val="decimal"/>
        <w:suff w:val="nothing"/>
        <w:lvlText w:val="%1.%2."/>
        <w:lvlJc w:val="left"/>
        <w:pPr>
          <w:tabs>
            <w:tab w:val="num" w:pos="0"/>
          </w:tabs>
          <w:ind w:left="858" w:hanging="432"/>
        </w:pPr>
      </w:lvl>
    </w:lvlOverride>
  </w:num>
  <w:num w:numId="228">
    <w:abstractNumId w:val="1"/>
    <w:lvlOverride w:ilvl="1">
      <w:lvl w:ilvl="1">
        <w:start w:val="1"/>
        <w:numFmt w:val="decimal"/>
        <w:suff w:val="nothing"/>
        <w:lvlText w:val="%1.%2."/>
        <w:lvlJc w:val="left"/>
        <w:pPr>
          <w:tabs>
            <w:tab w:val="num" w:pos="0"/>
          </w:tabs>
          <w:ind w:left="858" w:hanging="432"/>
        </w:pPr>
      </w:lvl>
    </w:lvlOverride>
  </w:num>
  <w:num w:numId="229">
    <w:abstractNumId w:val="1"/>
    <w:lvlOverride w:ilvl="1">
      <w:lvl w:ilvl="1">
        <w:start w:val="1"/>
        <w:numFmt w:val="decimal"/>
        <w:suff w:val="nothing"/>
        <w:lvlText w:val="%1.%2."/>
        <w:lvlJc w:val="left"/>
        <w:pPr>
          <w:tabs>
            <w:tab w:val="num" w:pos="0"/>
          </w:tabs>
          <w:ind w:left="858" w:hanging="432"/>
        </w:pPr>
      </w:lvl>
    </w:lvlOverride>
  </w:num>
  <w:num w:numId="230">
    <w:abstractNumId w:val="1"/>
    <w:lvlOverride w:ilvl="1">
      <w:lvl w:ilvl="1">
        <w:start w:val="1"/>
        <w:numFmt w:val="decimal"/>
        <w:suff w:val="nothing"/>
        <w:lvlText w:val="%1.%2."/>
        <w:lvlJc w:val="left"/>
        <w:pPr>
          <w:tabs>
            <w:tab w:val="num" w:pos="0"/>
          </w:tabs>
          <w:ind w:left="858" w:hanging="432"/>
        </w:pPr>
      </w:lvl>
    </w:lvlOverride>
  </w:num>
  <w:num w:numId="231">
    <w:abstractNumId w:val="1"/>
    <w:lvlOverride w:ilvl="1">
      <w:lvl w:ilvl="1">
        <w:start w:val="1"/>
        <w:numFmt w:val="decimal"/>
        <w:suff w:val="nothing"/>
        <w:lvlText w:val="%1.%2."/>
        <w:lvlJc w:val="left"/>
        <w:pPr>
          <w:tabs>
            <w:tab w:val="num" w:pos="0"/>
          </w:tabs>
          <w:ind w:left="858" w:hanging="432"/>
        </w:pPr>
      </w:lvl>
    </w:lvlOverride>
  </w:num>
  <w:num w:numId="232">
    <w:abstractNumId w:val="1"/>
    <w:lvlOverride w:ilvl="1">
      <w:lvl w:ilvl="1">
        <w:start w:val="1"/>
        <w:numFmt w:val="decimal"/>
        <w:suff w:val="nothing"/>
        <w:lvlText w:val="%1.%2."/>
        <w:lvlJc w:val="left"/>
        <w:pPr>
          <w:tabs>
            <w:tab w:val="num" w:pos="0"/>
          </w:tabs>
          <w:ind w:left="858" w:hanging="432"/>
        </w:pPr>
      </w:lvl>
    </w:lvlOverride>
  </w:num>
  <w:num w:numId="233">
    <w:abstractNumId w:val="1"/>
    <w:lvlOverride w:ilvl="1">
      <w:lvl w:ilvl="1">
        <w:start w:val="1"/>
        <w:numFmt w:val="decimal"/>
        <w:suff w:val="nothing"/>
        <w:lvlText w:val="%1.%2."/>
        <w:lvlJc w:val="left"/>
        <w:pPr>
          <w:tabs>
            <w:tab w:val="num" w:pos="0"/>
          </w:tabs>
          <w:ind w:left="858" w:hanging="432"/>
        </w:pPr>
      </w:lvl>
    </w:lvlOverride>
  </w:num>
  <w:num w:numId="234">
    <w:abstractNumId w:val="1"/>
    <w:lvlOverride w:ilvl="1">
      <w:lvl w:ilvl="1">
        <w:start w:val="1"/>
        <w:numFmt w:val="decimal"/>
        <w:suff w:val="nothing"/>
        <w:lvlText w:val="%1.%2."/>
        <w:lvlJc w:val="left"/>
        <w:pPr>
          <w:tabs>
            <w:tab w:val="num" w:pos="0"/>
          </w:tabs>
          <w:ind w:left="858" w:hanging="432"/>
        </w:pPr>
      </w:lvl>
    </w:lvlOverride>
  </w:num>
  <w:num w:numId="235">
    <w:abstractNumId w:val="1"/>
    <w:lvlOverride w:ilvl="1">
      <w:lvl w:ilvl="1">
        <w:start w:val="1"/>
        <w:numFmt w:val="decimal"/>
        <w:suff w:val="nothing"/>
        <w:lvlText w:val="%1.%2."/>
        <w:lvlJc w:val="left"/>
        <w:pPr>
          <w:tabs>
            <w:tab w:val="num" w:pos="0"/>
          </w:tabs>
          <w:ind w:left="858" w:hanging="432"/>
        </w:pPr>
      </w:lvl>
    </w:lvlOverride>
  </w:num>
  <w:num w:numId="236">
    <w:abstractNumId w:val="1"/>
    <w:lvlOverride w:ilvl="1">
      <w:lvl w:ilvl="1">
        <w:start w:val="1"/>
        <w:numFmt w:val="decimal"/>
        <w:suff w:val="nothing"/>
        <w:lvlText w:val="%1.%2."/>
        <w:lvlJc w:val="left"/>
        <w:pPr>
          <w:tabs>
            <w:tab w:val="num" w:pos="0"/>
          </w:tabs>
          <w:ind w:left="858" w:hanging="432"/>
        </w:pPr>
      </w:lvl>
    </w:lvlOverride>
  </w:num>
  <w:num w:numId="237">
    <w:abstractNumId w:val="1"/>
    <w:lvlOverride w:ilvl="1">
      <w:lvl w:ilvl="1">
        <w:start w:val="1"/>
        <w:numFmt w:val="decimal"/>
        <w:suff w:val="nothing"/>
        <w:lvlText w:val="%1.%2."/>
        <w:lvlJc w:val="left"/>
        <w:pPr>
          <w:tabs>
            <w:tab w:val="num" w:pos="0"/>
          </w:tabs>
          <w:ind w:left="858" w:hanging="432"/>
        </w:pPr>
      </w:lvl>
    </w:lvlOverride>
  </w:num>
  <w:num w:numId="238">
    <w:abstractNumId w:val="1"/>
    <w:lvlOverride w:ilvl="1">
      <w:lvl w:ilvl="1">
        <w:start w:val="1"/>
        <w:numFmt w:val="decimal"/>
        <w:suff w:val="nothing"/>
        <w:lvlText w:val="%1.%2."/>
        <w:lvlJc w:val="left"/>
        <w:pPr>
          <w:tabs>
            <w:tab w:val="num" w:pos="0"/>
          </w:tabs>
          <w:ind w:left="858" w:hanging="432"/>
        </w:pPr>
      </w:lvl>
    </w:lvlOverride>
  </w:num>
  <w:num w:numId="239">
    <w:abstractNumId w:val="1"/>
    <w:lvlOverride w:ilvl="1">
      <w:lvl w:ilvl="1">
        <w:start w:val="1"/>
        <w:numFmt w:val="decimal"/>
        <w:suff w:val="nothing"/>
        <w:lvlText w:val="%1.%2."/>
        <w:lvlJc w:val="left"/>
        <w:pPr>
          <w:tabs>
            <w:tab w:val="num" w:pos="0"/>
          </w:tabs>
          <w:ind w:left="858" w:hanging="432"/>
        </w:pPr>
      </w:lvl>
    </w:lvlOverride>
  </w:num>
  <w:num w:numId="240">
    <w:abstractNumId w:val="1"/>
    <w:lvlOverride w:ilvl="1">
      <w:lvl w:ilvl="1">
        <w:start w:val="1"/>
        <w:numFmt w:val="decimal"/>
        <w:suff w:val="nothing"/>
        <w:lvlText w:val="%1.%2."/>
        <w:lvlJc w:val="left"/>
        <w:pPr>
          <w:tabs>
            <w:tab w:val="num" w:pos="0"/>
          </w:tabs>
          <w:ind w:left="858" w:hanging="432"/>
        </w:pPr>
      </w:lvl>
    </w:lvlOverride>
  </w:num>
  <w:num w:numId="241">
    <w:abstractNumId w:val="1"/>
    <w:lvlOverride w:ilvl="1">
      <w:lvl w:ilvl="1">
        <w:start w:val="1"/>
        <w:numFmt w:val="decimal"/>
        <w:suff w:val="nothing"/>
        <w:lvlText w:val="%1.%2."/>
        <w:lvlJc w:val="left"/>
        <w:pPr>
          <w:tabs>
            <w:tab w:val="num" w:pos="0"/>
          </w:tabs>
          <w:ind w:left="858" w:hanging="432"/>
        </w:pPr>
      </w:lvl>
    </w:lvlOverride>
  </w:num>
  <w:num w:numId="242">
    <w:abstractNumId w:val="1"/>
    <w:lvlOverride w:ilvl="1">
      <w:lvl w:ilvl="1">
        <w:start w:val="1"/>
        <w:numFmt w:val="decimal"/>
        <w:suff w:val="nothing"/>
        <w:lvlText w:val="%1.%2."/>
        <w:lvlJc w:val="left"/>
        <w:pPr>
          <w:tabs>
            <w:tab w:val="num" w:pos="0"/>
          </w:tabs>
          <w:ind w:left="858" w:hanging="432"/>
        </w:pPr>
      </w:lvl>
    </w:lvlOverride>
  </w:num>
  <w:num w:numId="243">
    <w:abstractNumId w:val="1"/>
    <w:lvlOverride w:ilvl="1">
      <w:lvl w:ilvl="1">
        <w:start w:val="1"/>
        <w:numFmt w:val="decimal"/>
        <w:suff w:val="nothing"/>
        <w:lvlText w:val="%1.%2."/>
        <w:lvlJc w:val="left"/>
        <w:pPr>
          <w:tabs>
            <w:tab w:val="num" w:pos="0"/>
          </w:tabs>
          <w:ind w:left="858" w:hanging="432"/>
        </w:pPr>
      </w:lvl>
    </w:lvlOverride>
  </w:num>
  <w:num w:numId="244">
    <w:abstractNumId w:val="1"/>
    <w:lvlOverride w:ilvl="1">
      <w:lvl w:ilvl="1">
        <w:start w:val="1"/>
        <w:numFmt w:val="decimal"/>
        <w:suff w:val="nothing"/>
        <w:lvlText w:val="%1.%2."/>
        <w:lvlJc w:val="left"/>
        <w:pPr>
          <w:tabs>
            <w:tab w:val="num" w:pos="0"/>
          </w:tabs>
          <w:ind w:left="858" w:hanging="432"/>
        </w:pPr>
      </w:lvl>
    </w:lvlOverride>
  </w:num>
  <w:num w:numId="245">
    <w:abstractNumId w:val="1"/>
    <w:lvlOverride w:ilvl="1">
      <w:lvl w:ilvl="1">
        <w:start w:val="1"/>
        <w:numFmt w:val="decimal"/>
        <w:suff w:val="nothing"/>
        <w:lvlText w:val="%1.%2."/>
        <w:lvlJc w:val="left"/>
        <w:pPr>
          <w:tabs>
            <w:tab w:val="num" w:pos="0"/>
          </w:tabs>
          <w:ind w:left="858" w:hanging="432"/>
        </w:pPr>
      </w:lvl>
    </w:lvlOverride>
  </w:num>
  <w:num w:numId="246">
    <w:abstractNumId w:val="1"/>
    <w:lvlOverride w:ilvl="1">
      <w:lvl w:ilvl="1">
        <w:start w:val="1"/>
        <w:numFmt w:val="decimal"/>
        <w:suff w:val="nothing"/>
        <w:lvlText w:val="%1.%2."/>
        <w:lvlJc w:val="left"/>
        <w:pPr>
          <w:tabs>
            <w:tab w:val="num" w:pos="0"/>
          </w:tabs>
          <w:ind w:left="858" w:hanging="432"/>
        </w:pPr>
      </w:lvl>
    </w:lvlOverride>
  </w:num>
  <w:num w:numId="247">
    <w:abstractNumId w:val="1"/>
    <w:lvlOverride w:ilvl="1">
      <w:lvl w:ilvl="1">
        <w:start w:val="1"/>
        <w:numFmt w:val="decimal"/>
        <w:suff w:val="nothing"/>
        <w:lvlText w:val="%1.%2."/>
        <w:lvlJc w:val="left"/>
        <w:pPr>
          <w:tabs>
            <w:tab w:val="num" w:pos="0"/>
          </w:tabs>
          <w:ind w:left="858" w:hanging="432"/>
        </w:pPr>
      </w:lvl>
    </w:lvlOverride>
  </w:num>
  <w:num w:numId="248">
    <w:abstractNumId w:val="1"/>
    <w:lvlOverride w:ilvl="1">
      <w:lvl w:ilvl="1">
        <w:start w:val="1"/>
        <w:numFmt w:val="decimal"/>
        <w:suff w:val="nothing"/>
        <w:lvlText w:val="%1.%2."/>
        <w:lvlJc w:val="left"/>
        <w:pPr>
          <w:tabs>
            <w:tab w:val="num" w:pos="0"/>
          </w:tabs>
          <w:ind w:left="858" w:hanging="432"/>
        </w:pPr>
      </w:lvl>
    </w:lvlOverride>
  </w:num>
  <w:num w:numId="249">
    <w:abstractNumId w:val="1"/>
    <w:lvlOverride w:ilvl="1">
      <w:lvl w:ilvl="1">
        <w:start w:val="1"/>
        <w:numFmt w:val="decimal"/>
        <w:suff w:val="nothing"/>
        <w:lvlText w:val="%1.%2."/>
        <w:lvlJc w:val="left"/>
        <w:pPr>
          <w:tabs>
            <w:tab w:val="num" w:pos="0"/>
          </w:tabs>
          <w:ind w:left="858" w:hanging="432"/>
        </w:pPr>
      </w:lvl>
    </w:lvlOverride>
  </w:num>
  <w:num w:numId="250">
    <w:abstractNumId w:val="1"/>
    <w:lvlOverride w:ilvl="1">
      <w:lvl w:ilvl="1">
        <w:start w:val="1"/>
        <w:numFmt w:val="decimal"/>
        <w:suff w:val="nothing"/>
        <w:lvlText w:val="%1.%2."/>
        <w:lvlJc w:val="left"/>
        <w:pPr>
          <w:tabs>
            <w:tab w:val="num" w:pos="0"/>
          </w:tabs>
          <w:ind w:left="858" w:hanging="432"/>
        </w:pPr>
      </w:lvl>
    </w:lvlOverride>
  </w:num>
  <w:num w:numId="251">
    <w:abstractNumId w:val="1"/>
    <w:lvlOverride w:ilvl="1">
      <w:lvl w:ilvl="1">
        <w:start w:val="1"/>
        <w:numFmt w:val="decimal"/>
        <w:suff w:val="nothing"/>
        <w:lvlText w:val="%1.%2."/>
        <w:lvlJc w:val="left"/>
        <w:pPr>
          <w:tabs>
            <w:tab w:val="num" w:pos="0"/>
          </w:tabs>
          <w:ind w:left="858" w:hanging="432"/>
        </w:pPr>
      </w:lvl>
    </w:lvlOverride>
  </w:num>
  <w:num w:numId="252">
    <w:abstractNumId w:val="1"/>
    <w:lvlOverride w:ilvl="1">
      <w:lvl w:ilvl="1">
        <w:start w:val="1"/>
        <w:numFmt w:val="decimal"/>
        <w:suff w:val="nothing"/>
        <w:lvlText w:val="%1.%2."/>
        <w:lvlJc w:val="left"/>
        <w:pPr>
          <w:tabs>
            <w:tab w:val="num" w:pos="0"/>
          </w:tabs>
          <w:ind w:left="858" w:hanging="432"/>
        </w:pPr>
      </w:lvl>
    </w:lvlOverride>
  </w:num>
  <w:num w:numId="253">
    <w:abstractNumId w:val="1"/>
    <w:lvlOverride w:ilvl="1">
      <w:lvl w:ilvl="1">
        <w:start w:val="1"/>
        <w:numFmt w:val="decimal"/>
        <w:suff w:val="nothing"/>
        <w:lvlText w:val="%1.%2."/>
        <w:lvlJc w:val="left"/>
        <w:pPr>
          <w:tabs>
            <w:tab w:val="num" w:pos="0"/>
          </w:tabs>
          <w:ind w:left="858" w:hanging="432"/>
        </w:pPr>
      </w:lvl>
    </w:lvlOverride>
  </w:num>
  <w:num w:numId="254">
    <w:abstractNumId w:val="1"/>
    <w:lvlOverride w:ilvl="1">
      <w:lvl w:ilvl="1">
        <w:start w:val="1"/>
        <w:numFmt w:val="decimal"/>
        <w:suff w:val="nothing"/>
        <w:lvlText w:val="%1.%2."/>
        <w:lvlJc w:val="left"/>
        <w:pPr>
          <w:tabs>
            <w:tab w:val="num" w:pos="0"/>
          </w:tabs>
          <w:ind w:left="858" w:hanging="432"/>
        </w:pPr>
      </w:lvl>
    </w:lvlOverride>
  </w:num>
  <w:num w:numId="255">
    <w:abstractNumId w:val="1"/>
    <w:lvlOverride w:ilvl="1">
      <w:lvl w:ilvl="1">
        <w:start w:val="1"/>
        <w:numFmt w:val="decimal"/>
        <w:suff w:val="nothing"/>
        <w:lvlText w:val="%1.%2."/>
        <w:lvlJc w:val="left"/>
        <w:pPr>
          <w:tabs>
            <w:tab w:val="num" w:pos="0"/>
          </w:tabs>
          <w:ind w:left="858" w:hanging="432"/>
        </w:pPr>
      </w:lvl>
    </w:lvlOverride>
  </w:num>
  <w:num w:numId="256">
    <w:abstractNumId w:val="1"/>
    <w:lvlOverride w:ilvl="1">
      <w:lvl w:ilvl="1">
        <w:start w:val="1"/>
        <w:numFmt w:val="decimal"/>
        <w:suff w:val="nothing"/>
        <w:lvlText w:val="%1.%2."/>
        <w:lvlJc w:val="left"/>
        <w:pPr>
          <w:tabs>
            <w:tab w:val="num" w:pos="0"/>
          </w:tabs>
          <w:ind w:left="858" w:hanging="432"/>
        </w:pPr>
      </w:lvl>
    </w:lvlOverride>
  </w:num>
  <w:num w:numId="257">
    <w:abstractNumId w:val="1"/>
    <w:lvlOverride w:ilvl="1">
      <w:lvl w:ilvl="1">
        <w:start w:val="1"/>
        <w:numFmt w:val="decimal"/>
        <w:suff w:val="nothing"/>
        <w:lvlText w:val="%1.%2."/>
        <w:lvlJc w:val="left"/>
        <w:pPr>
          <w:tabs>
            <w:tab w:val="num" w:pos="0"/>
          </w:tabs>
          <w:ind w:left="858" w:hanging="432"/>
        </w:pPr>
      </w:lvl>
    </w:lvlOverride>
  </w:num>
  <w:num w:numId="258">
    <w:abstractNumId w:val="1"/>
    <w:lvlOverride w:ilvl="1">
      <w:lvl w:ilvl="1">
        <w:start w:val="1"/>
        <w:numFmt w:val="decimal"/>
        <w:suff w:val="nothing"/>
        <w:lvlText w:val="%1.%2."/>
        <w:lvlJc w:val="left"/>
        <w:pPr>
          <w:tabs>
            <w:tab w:val="num" w:pos="0"/>
          </w:tabs>
          <w:ind w:left="858" w:hanging="432"/>
        </w:pPr>
      </w:lvl>
    </w:lvlOverride>
  </w:num>
  <w:num w:numId="259">
    <w:abstractNumId w:val="1"/>
    <w:lvlOverride w:ilvl="1">
      <w:lvl w:ilvl="1">
        <w:start w:val="1"/>
        <w:numFmt w:val="decimal"/>
        <w:suff w:val="nothing"/>
        <w:lvlText w:val="%1.%2."/>
        <w:lvlJc w:val="left"/>
        <w:pPr>
          <w:tabs>
            <w:tab w:val="num" w:pos="0"/>
          </w:tabs>
          <w:ind w:left="858" w:hanging="432"/>
        </w:pPr>
      </w:lvl>
    </w:lvlOverride>
  </w:num>
  <w:num w:numId="260">
    <w:abstractNumId w:val="1"/>
    <w:lvlOverride w:ilvl="1">
      <w:lvl w:ilvl="1">
        <w:start w:val="1"/>
        <w:numFmt w:val="decimal"/>
        <w:suff w:val="nothing"/>
        <w:lvlText w:val="%1.%2."/>
        <w:lvlJc w:val="left"/>
        <w:pPr>
          <w:tabs>
            <w:tab w:val="num" w:pos="0"/>
          </w:tabs>
          <w:ind w:left="858" w:hanging="432"/>
        </w:pPr>
      </w:lvl>
    </w:lvlOverride>
  </w:num>
  <w:num w:numId="261">
    <w:abstractNumId w:val="1"/>
    <w:lvlOverride w:ilvl="1">
      <w:lvl w:ilvl="1">
        <w:start w:val="1"/>
        <w:numFmt w:val="decimal"/>
        <w:suff w:val="nothing"/>
        <w:lvlText w:val="%1.%2."/>
        <w:lvlJc w:val="left"/>
        <w:pPr>
          <w:tabs>
            <w:tab w:val="num" w:pos="0"/>
          </w:tabs>
          <w:ind w:left="858" w:hanging="432"/>
        </w:pPr>
      </w:lvl>
    </w:lvlOverride>
  </w:num>
  <w:num w:numId="262">
    <w:abstractNumId w:val="1"/>
    <w:lvlOverride w:ilvl="1">
      <w:lvl w:ilvl="1">
        <w:start w:val="1"/>
        <w:numFmt w:val="decimal"/>
        <w:suff w:val="nothing"/>
        <w:lvlText w:val="%1.%2."/>
        <w:lvlJc w:val="left"/>
        <w:pPr>
          <w:tabs>
            <w:tab w:val="num" w:pos="0"/>
          </w:tabs>
          <w:ind w:left="858" w:hanging="432"/>
        </w:pPr>
      </w:lvl>
    </w:lvlOverride>
  </w:num>
  <w:num w:numId="263">
    <w:abstractNumId w:val="1"/>
    <w:lvlOverride w:ilvl="1">
      <w:lvl w:ilvl="1">
        <w:start w:val="1"/>
        <w:numFmt w:val="decimal"/>
        <w:suff w:val="nothing"/>
        <w:lvlText w:val="%1.%2."/>
        <w:lvlJc w:val="left"/>
        <w:pPr>
          <w:tabs>
            <w:tab w:val="num" w:pos="0"/>
          </w:tabs>
          <w:ind w:left="858" w:hanging="432"/>
        </w:pPr>
      </w:lvl>
    </w:lvlOverride>
  </w:num>
  <w:num w:numId="264">
    <w:abstractNumId w:val="1"/>
    <w:lvlOverride w:ilvl="1">
      <w:lvl w:ilvl="1">
        <w:start w:val="1"/>
        <w:numFmt w:val="decimal"/>
        <w:suff w:val="nothing"/>
        <w:lvlText w:val="%1.%2."/>
        <w:lvlJc w:val="left"/>
        <w:pPr>
          <w:tabs>
            <w:tab w:val="num" w:pos="0"/>
          </w:tabs>
          <w:ind w:left="858" w:hanging="432"/>
        </w:pPr>
      </w:lvl>
    </w:lvlOverride>
  </w:num>
  <w:num w:numId="265">
    <w:abstractNumId w:val="1"/>
    <w:lvlOverride w:ilvl="1">
      <w:lvl w:ilvl="1">
        <w:start w:val="1"/>
        <w:numFmt w:val="decimal"/>
        <w:suff w:val="nothing"/>
        <w:lvlText w:val="%1.%2."/>
        <w:lvlJc w:val="left"/>
        <w:pPr>
          <w:tabs>
            <w:tab w:val="num" w:pos="0"/>
          </w:tabs>
          <w:ind w:left="858" w:hanging="432"/>
        </w:pPr>
      </w:lvl>
    </w:lvlOverride>
  </w:num>
  <w:num w:numId="266">
    <w:abstractNumId w:val="1"/>
    <w:lvlOverride w:ilvl="1">
      <w:lvl w:ilvl="1">
        <w:start w:val="1"/>
        <w:numFmt w:val="decimal"/>
        <w:suff w:val="nothing"/>
        <w:lvlText w:val="%1.%2."/>
        <w:lvlJc w:val="left"/>
        <w:pPr>
          <w:tabs>
            <w:tab w:val="num" w:pos="0"/>
          </w:tabs>
          <w:ind w:left="858" w:hanging="432"/>
        </w:pPr>
      </w:lvl>
    </w:lvlOverride>
  </w:num>
  <w:num w:numId="267">
    <w:abstractNumId w:val="1"/>
    <w:lvlOverride w:ilvl="1">
      <w:lvl w:ilvl="1">
        <w:start w:val="1"/>
        <w:numFmt w:val="decimal"/>
        <w:suff w:val="nothing"/>
        <w:lvlText w:val="%1.%2."/>
        <w:lvlJc w:val="left"/>
        <w:pPr>
          <w:tabs>
            <w:tab w:val="num" w:pos="0"/>
          </w:tabs>
          <w:ind w:left="858" w:hanging="432"/>
        </w:pPr>
      </w:lvl>
    </w:lvlOverride>
  </w:num>
  <w:num w:numId="268">
    <w:abstractNumId w:val="1"/>
    <w:lvlOverride w:ilvl="1">
      <w:lvl w:ilvl="1">
        <w:start w:val="1"/>
        <w:numFmt w:val="decimal"/>
        <w:suff w:val="nothing"/>
        <w:lvlText w:val="%1.%2."/>
        <w:lvlJc w:val="left"/>
        <w:pPr>
          <w:tabs>
            <w:tab w:val="num" w:pos="0"/>
          </w:tabs>
          <w:ind w:left="858" w:hanging="432"/>
        </w:pPr>
      </w:lvl>
    </w:lvlOverride>
  </w:num>
  <w:num w:numId="269">
    <w:abstractNumId w:val="1"/>
    <w:lvlOverride w:ilvl="1">
      <w:lvl w:ilvl="1">
        <w:start w:val="1"/>
        <w:numFmt w:val="decimal"/>
        <w:suff w:val="nothing"/>
        <w:lvlText w:val="%1.%2."/>
        <w:lvlJc w:val="left"/>
        <w:pPr>
          <w:tabs>
            <w:tab w:val="num" w:pos="0"/>
          </w:tabs>
          <w:ind w:left="858" w:hanging="432"/>
        </w:pPr>
      </w:lvl>
    </w:lvlOverride>
  </w:num>
  <w:num w:numId="270">
    <w:abstractNumId w:val="1"/>
    <w:lvlOverride w:ilvl="1">
      <w:lvl w:ilvl="1">
        <w:start w:val="1"/>
        <w:numFmt w:val="decimal"/>
        <w:suff w:val="nothing"/>
        <w:lvlText w:val="%1.%2."/>
        <w:lvlJc w:val="left"/>
        <w:pPr>
          <w:tabs>
            <w:tab w:val="num" w:pos="0"/>
          </w:tabs>
          <w:ind w:left="858" w:hanging="432"/>
        </w:pPr>
      </w:lvl>
    </w:lvlOverride>
  </w:num>
  <w:num w:numId="271">
    <w:abstractNumId w:val="1"/>
    <w:lvlOverride w:ilvl="1">
      <w:lvl w:ilvl="1">
        <w:start w:val="1"/>
        <w:numFmt w:val="decimal"/>
        <w:suff w:val="nothing"/>
        <w:lvlText w:val="%1.%2."/>
        <w:lvlJc w:val="left"/>
        <w:pPr>
          <w:tabs>
            <w:tab w:val="num" w:pos="0"/>
          </w:tabs>
          <w:ind w:left="858" w:hanging="432"/>
        </w:pPr>
      </w:lvl>
    </w:lvlOverride>
  </w:num>
  <w:num w:numId="272">
    <w:abstractNumId w:val="1"/>
    <w:lvlOverride w:ilvl="1">
      <w:lvl w:ilvl="1">
        <w:start w:val="1"/>
        <w:numFmt w:val="decimal"/>
        <w:suff w:val="nothing"/>
        <w:lvlText w:val="%1.%2."/>
        <w:lvlJc w:val="left"/>
        <w:pPr>
          <w:tabs>
            <w:tab w:val="num" w:pos="0"/>
          </w:tabs>
          <w:ind w:left="858" w:hanging="432"/>
        </w:pPr>
      </w:lvl>
    </w:lvlOverride>
  </w:num>
  <w:num w:numId="273">
    <w:abstractNumId w:val="1"/>
    <w:lvlOverride w:ilvl="1">
      <w:lvl w:ilvl="1">
        <w:start w:val="1"/>
        <w:numFmt w:val="decimal"/>
        <w:suff w:val="nothing"/>
        <w:lvlText w:val="%1.%2."/>
        <w:lvlJc w:val="left"/>
        <w:pPr>
          <w:tabs>
            <w:tab w:val="num" w:pos="0"/>
          </w:tabs>
          <w:ind w:left="858" w:hanging="432"/>
        </w:pPr>
      </w:lvl>
    </w:lvlOverride>
  </w:num>
  <w:num w:numId="274">
    <w:abstractNumId w:val="1"/>
    <w:lvlOverride w:ilvl="1">
      <w:lvl w:ilvl="1">
        <w:start w:val="1"/>
        <w:numFmt w:val="decimal"/>
        <w:suff w:val="nothing"/>
        <w:lvlText w:val="%1.%2."/>
        <w:lvlJc w:val="left"/>
        <w:pPr>
          <w:tabs>
            <w:tab w:val="num" w:pos="0"/>
          </w:tabs>
          <w:ind w:left="858" w:hanging="432"/>
        </w:pPr>
      </w:lvl>
    </w:lvlOverride>
  </w:num>
  <w:num w:numId="275">
    <w:abstractNumId w:val="1"/>
    <w:lvlOverride w:ilvl="1">
      <w:lvl w:ilvl="1">
        <w:start w:val="1"/>
        <w:numFmt w:val="decimal"/>
        <w:suff w:val="nothing"/>
        <w:lvlText w:val="%1.%2."/>
        <w:lvlJc w:val="left"/>
        <w:pPr>
          <w:tabs>
            <w:tab w:val="num" w:pos="0"/>
          </w:tabs>
          <w:ind w:left="858" w:hanging="432"/>
        </w:pPr>
      </w:lvl>
    </w:lvlOverride>
  </w:num>
  <w:num w:numId="276">
    <w:abstractNumId w:val="1"/>
    <w:lvlOverride w:ilvl="1">
      <w:lvl w:ilvl="1">
        <w:start w:val="1"/>
        <w:numFmt w:val="decimal"/>
        <w:suff w:val="nothing"/>
        <w:lvlText w:val="%1.%2."/>
        <w:lvlJc w:val="left"/>
        <w:pPr>
          <w:tabs>
            <w:tab w:val="num" w:pos="0"/>
          </w:tabs>
          <w:ind w:left="858" w:hanging="432"/>
        </w:pPr>
      </w:lvl>
    </w:lvlOverride>
  </w:num>
  <w:num w:numId="277">
    <w:abstractNumId w:val="1"/>
    <w:lvlOverride w:ilvl="1">
      <w:lvl w:ilvl="1">
        <w:start w:val="1"/>
        <w:numFmt w:val="decimal"/>
        <w:suff w:val="nothing"/>
        <w:lvlText w:val="%1.%2."/>
        <w:lvlJc w:val="left"/>
        <w:pPr>
          <w:tabs>
            <w:tab w:val="num" w:pos="0"/>
          </w:tabs>
          <w:ind w:left="858" w:hanging="432"/>
        </w:pPr>
      </w:lvl>
    </w:lvlOverride>
  </w:num>
  <w:num w:numId="278">
    <w:abstractNumId w:val="1"/>
    <w:lvlOverride w:ilvl="1">
      <w:lvl w:ilvl="1">
        <w:start w:val="1"/>
        <w:numFmt w:val="decimal"/>
        <w:suff w:val="nothing"/>
        <w:lvlText w:val="%1.%2."/>
        <w:lvlJc w:val="left"/>
        <w:pPr>
          <w:tabs>
            <w:tab w:val="num" w:pos="0"/>
          </w:tabs>
          <w:ind w:left="858" w:hanging="432"/>
        </w:pPr>
      </w:lvl>
    </w:lvlOverride>
  </w:num>
  <w:num w:numId="279">
    <w:abstractNumId w:val="1"/>
    <w:lvlOverride w:ilvl="1">
      <w:lvl w:ilvl="1">
        <w:start w:val="1"/>
        <w:numFmt w:val="decimal"/>
        <w:suff w:val="nothing"/>
        <w:lvlText w:val="%1.%2."/>
        <w:lvlJc w:val="left"/>
        <w:pPr>
          <w:tabs>
            <w:tab w:val="num" w:pos="0"/>
          </w:tabs>
          <w:ind w:left="858" w:hanging="432"/>
        </w:pPr>
      </w:lvl>
    </w:lvlOverride>
  </w:num>
  <w:num w:numId="280">
    <w:abstractNumId w:val="1"/>
    <w:lvlOverride w:ilvl="1">
      <w:lvl w:ilvl="1">
        <w:start w:val="1"/>
        <w:numFmt w:val="decimal"/>
        <w:suff w:val="nothing"/>
        <w:lvlText w:val="%1.%2."/>
        <w:lvlJc w:val="left"/>
        <w:pPr>
          <w:tabs>
            <w:tab w:val="num" w:pos="0"/>
          </w:tabs>
          <w:ind w:left="858" w:hanging="432"/>
        </w:pPr>
      </w:lvl>
    </w:lvlOverride>
  </w:num>
  <w:num w:numId="281">
    <w:abstractNumId w:val="1"/>
    <w:lvlOverride w:ilvl="1">
      <w:lvl w:ilvl="1">
        <w:start w:val="1"/>
        <w:numFmt w:val="decimal"/>
        <w:suff w:val="nothing"/>
        <w:lvlText w:val="%1.%2."/>
        <w:lvlJc w:val="left"/>
        <w:pPr>
          <w:tabs>
            <w:tab w:val="num" w:pos="0"/>
          </w:tabs>
          <w:ind w:left="858" w:hanging="432"/>
        </w:pPr>
      </w:lvl>
    </w:lvlOverride>
  </w:num>
  <w:num w:numId="282">
    <w:abstractNumId w:val="1"/>
    <w:lvlOverride w:ilvl="1">
      <w:lvl w:ilvl="1">
        <w:start w:val="1"/>
        <w:numFmt w:val="decimal"/>
        <w:suff w:val="nothing"/>
        <w:lvlText w:val="%1.%2."/>
        <w:lvlJc w:val="left"/>
        <w:pPr>
          <w:tabs>
            <w:tab w:val="num" w:pos="0"/>
          </w:tabs>
          <w:ind w:left="858" w:hanging="432"/>
        </w:pPr>
      </w:lvl>
    </w:lvlOverride>
  </w:num>
  <w:num w:numId="283">
    <w:abstractNumId w:val="1"/>
    <w:lvlOverride w:ilvl="1">
      <w:lvl w:ilvl="1">
        <w:start w:val="1"/>
        <w:numFmt w:val="decimal"/>
        <w:suff w:val="nothing"/>
        <w:lvlText w:val="%1.%2."/>
        <w:lvlJc w:val="left"/>
        <w:pPr>
          <w:tabs>
            <w:tab w:val="num" w:pos="0"/>
          </w:tabs>
          <w:ind w:left="858" w:hanging="432"/>
        </w:pPr>
      </w:lvl>
    </w:lvlOverride>
  </w:num>
  <w:num w:numId="284">
    <w:abstractNumId w:val="1"/>
    <w:lvlOverride w:ilvl="1">
      <w:lvl w:ilvl="1">
        <w:start w:val="1"/>
        <w:numFmt w:val="decimal"/>
        <w:suff w:val="nothing"/>
        <w:lvlText w:val="%1.%2."/>
        <w:lvlJc w:val="left"/>
        <w:pPr>
          <w:tabs>
            <w:tab w:val="num" w:pos="0"/>
          </w:tabs>
          <w:ind w:left="858" w:hanging="432"/>
        </w:pPr>
      </w:lvl>
    </w:lvlOverride>
  </w:num>
  <w:num w:numId="285">
    <w:abstractNumId w:val="1"/>
    <w:lvlOverride w:ilvl="1">
      <w:lvl w:ilvl="1">
        <w:start w:val="1"/>
        <w:numFmt w:val="decimal"/>
        <w:suff w:val="nothing"/>
        <w:lvlText w:val="%1.%2."/>
        <w:lvlJc w:val="left"/>
        <w:pPr>
          <w:tabs>
            <w:tab w:val="num" w:pos="0"/>
          </w:tabs>
          <w:ind w:left="858" w:hanging="432"/>
        </w:pPr>
      </w:lvl>
    </w:lvlOverride>
  </w:num>
  <w:num w:numId="286">
    <w:abstractNumId w:val="1"/>
    <w:lvlOverride w:ilvl="1">
      <w:lvl w:ilvl="1">
        <w:start w:val="1"/>
        <w:numFmt w:val="decimal"/>
        <w:suff w:val="nothing"/>
        <w:lvlText w:val="%1.%2."/>
        <w:lvlJc w:val="left"/>
        <w:pPr>
          <w:tabs>
            <w:tab w:val="num" w:pos="0"/>
          </w:tabs>
          <w:ind w:left="858" w:hanging="432"/>
        </w:pPr>
      </w:lvl>
    </w:lvlOverride>
  </w:num>
  <w:num w:numId="287">
    <w:abstractNumId w:val="1"/>
    <w:lvlOverride w:ilvl="1">
      <w:lvl w:ilvl="1">
        <w:start w:val="1"/>
        <w:numFmt w:val="decimal"/>
        <w:suff w:val="nothing"/>
        <w:lvlText w:val="%1.%2."/>
        <w:lvlJc w:val="left"/>
        <w:pPr>
          <w:tabs>
            <w:tab w:val="num" w:pos="0"/>
          </w:tabs>
          <w:ind w:left="858" w:hanging="432"/>
        </w:pPr>
      </w:lvl>
    </w:lvlOverride>
  </w:num>
  <w:num w:numId="288">
    <w:abstractNumId w:val="1"/>
    <w:lvlOverride w:ilvl="1">
      <w:lvl w:ilvl="1">
        <w:start w:val="1"/>
        <w:numFmt w:val="decimal"/>
        <w:suff w:val="nothing"/>
        <w:lvlText w:val="%1.%2."/>
        <w:lvlJc w:val="left"/>
        <w:pPr>
          <w:tabs>
            <w:tab w:val="num" w:pos="0"/>
          </w:tabs>
          <w:ind w:left="858" w:hanging="432"/>
        </w:pPr>
      </w:lvl>
    </w:lvlOverride>
  </w:num>
  <w:num w:numId="289">
    <w:abstractNumId w:val="1"/>
    <w:lvlOverride w:ilvl="1">
      <w:lvl w:ilvl="1">
        <w:start w:val="1"/>
        <w:numFmt w:val="decimal"/>
        <w:suff w:val="nothing"/>
        <w:lvlText w:val="%1.%2."/>
        <w:lvlJc w:val="left"/>
        <w:pPr>
          <w:tabs>
            <w:tab w:val="num" w:pos="0"/>
          </w:tabs>
          <w:ind w:left="858" w:hanging="432"/>
        </w:pPr>
      </w:lvl>
    </w:lvlOverride>
  </w:num>
  <w:num w:numId="290">
    <w:abstractNumId w:val="1"/>
    <w:lvlOverride w:ilvl="1">
      <w:lvl w:ilvl="1">
        <w:start w:val="1"/>
        <w:numFmt w:val="decimal"/>
        <w:suff w:val="nothing"/>
        <w:lvlText w:val="%1.%2."/>
        <w:lvlJc w:val="left"/>
        <w:pPr>
          <w:tabs>
            <w:tab w:val="num" w:pos="0"/>
          </w:tabs>
          <w:ind w:left="858" w:hanging="432"/>
        </w:pPr>
      </w:lvl>
    </w:lvlOverride>
  </w:num>
  <w:num w:numId="291">
    <w:abstractNumId w:val="1"/>
    <w:lvlOverride w:ilvl="1">
      <w:lvl w:ilvl="1">
        <w:start w:val="1"/>
        <w:numFmt w:val="decimal"/>
        <w:suff w:val="nothing"/>
        <w:lvlText w:val="%1.%2."/>
        <w:lvlJc w:val="left"/>
        <w:pPr>
          <w:tabs>
            <w:tab w:val="num" w:pos="0"/>
          </w:tabs>
          <w:ind w:left="858" w:hanging="432"/>
        </w:pPr>
      </w:lvl>
    </w:lvlOverride>
  </w:num>
  <w:num w:numId="292">
    <w:abstractNumId w:val="1"/>
    <w:lvlOverride w:ilvl="1">
      <w:lvl w:ilvl="1">
        <w:start w:val="1"/>
        <w:numFmt w:val="decimal"/>
        <w:suff w:val="nothing"/>
        <w:lvlText w:val="%1.%2."/>
        <w:lvlJc w:val="left"/>
        <w:pPr>
          <w:tabs>
            <w:tab w:val="num" w:pos="0"/>
          </w:tabs>
          <w:ind w:left="858" w:hanging="432"/>
        </w:pPr>
      </w:lvl>
    </w:lvlOverride>
  </w:num>
  <w:num w:numId="293">
    <w:abstractNumId w:val="1"/>
    <w:lvlOverride w:ilvl="1">
      <w:lvl w:ilvl="1">
        <w:start w:val="1"/>
        <w:numFmt w:val="decimal"/>
        <w:suff w:val="nothing"/>
        <w:lvlText w:val="%1.%2."/>
        <w:lvlJc w:val="left"/>
        <w:pPr>
          <w:tabs>
            <w:tab w:val="num" w:pos="0"/>
          </w:tabs>
          <w:ind w:left="858" w:hanging="432"/>
        </w:pPr>
      </w:lvl>
    </w:lvlOverride>
  </w:num>
  <w:num w:numId="294">
    <w:abstractNumId w:val="1"/>
    <w:lvlOverride w:ilvl="1">
      <w:lvl w:ilvl="1">
        <w:start w:val="1"/>
        <w:numFmt w:val="decimal"/>
        <w:suff w:val="nothing"/>
        <w:lvlText w:val="%1.%2."/>
        <w:lvlJc w:val="left"/>
        <w:pPr>
          <w:tabs>
            <w:tab w:val="num" w:pos="0"/>
          </w:tabs>
          <w:ind w:left="858" w:hanging="432"/>
        </w:pPr>
      </w:lvl>
    </w:lvlOverride>
  </w:num>
  <w:num w:numId="295">
    <w:abstractNumId w:val="1"/>
    <w:lvlOverride w:ilvl="1">
      <w:lvl w:ilvl="1">
        <w:start w:val="1"/>
        <w:numFmt w:val="decimal"/>
        <w:suff w:val="nothing"/>
        <w:lvlText w:val="%1.%2."/>
        <w:lvlJc w:val="left"/>
        <w:pPr>
          <w:tabs>
            <w:tab w:val="num" w:pos="0"/>
          </w:tabs>
          <w:ind w:left="858" w:hanging="432"/>
        </w:pPr>
      </w:lvl>
    </w:lvlOverride>
  </w:num>
  <w:num w:numId="296">
    <w:abstractNumId w:val="1"/>
    <w:lvlOverride w:ilvl="1">
      <w:lvl w:ilvl="1">
        <w:start w:val="1"/>
        <w:numFmt w:val="decimal"/>
        <w:suff w:val="nothing"/>
        <w:lvlText w:val="%1.%2."/>
        <w:lvlJc w:val="left"/>
        <w:pPr>
          <w:tabs>
            <w:tab w:val="num" w:pos="0"/>
          </w:tabs>
          <w:ind w:left="858" w:hanging="432"/>
        </w:pPr>
      </w:lvl>
    </w:lvlOverride>
  </w:num>
  <w:num w:numId="297">
    <w:abstractNumId w:val="1"/>
    <w:lvlOverride w:ilvl="1">
      <w:lvl w:ilvl="1">
        <w:start w:val="1"/>
        <w:numFmt w:val="decimal"/>
        <w:suff w:val="nothing"/>
        <w:lvlText w:val="%1.%2."/>
        <w:lvlJc w:val="left"/>
        <w:pPr>
          <w:tabs>
            <w:tab w:val="num" w:pos="0"/>
          </w:tabs>
          <w:ind w:left="858" w:hanging="432"/>
        </w:pPr>
      </w:lvl>
    </w:lvlOverride>
  </w:num>
  <w:num w:numId="298">
    <w:abstractNumId w:val="1"/>
    <w:lvlOverride w:ilvl="1">
      <w:lvl w:ilvl="1">
        <w:start w:val="1"/>
        <w:numFmt w:val="decimal"/>
        <w:suff w:val="nothing"/>
        <w:lvlText w:val="%1.%2."/>
        <w:lvlJc w:val="left"/>
        <w:pPr>
          <w:tabs>
            <w:tab w:val="num" w:pos="0"/>
          </w:tabs>
          <w:ind w:left="858" w:hanging="432"/>
        </w:pPr>
      </w:lvl>
    </w:lvlOverride>
  </w:num>
  <w:num w:numId="299">
    <w:abstractNumId w:val="1"/>
    <w:lvlOverride w:ilvl="1">
      <w:lvl w:ilvl="1">
        <w:start w:val="1"/>
        <w:numFmt w:val="decimal"/>
        <w:suff w:val="nothing"/>
        <w:lvlText w:val="%1.%2."/>
        <w:lvlJc w:val="left"/>
        <w:pPr>
          <w:tabs>
            <w:tab w:val="num" w:pos="0"/>
          </w:tabs>
          <w:ind w:left="858" w:hanging="432"/>
        </w:pPr>
      </w:lvl>
    </w:lvlOverride>
  </w:num>
  <w:num w:numId="300">
    <w:abstractNumId w:val="1"/>
    <w:lvlOverride w:ilvl="1">
      <w:lvl w:ilvl="1">
        <w:start w:val="1"/>
        <w:numFmt w:val="decimal"/>
        <w:suff w:val="nothing"/>
        <w:lvlText w:val="%1.%2."/>
        <w:lvlJc w:val="left"/>
        <w:pPr>
          <w:tabs>
            <w:tab w:val="num" w:pos="0"/>
          </w:tabs>
          <w:ind w:left="858" w:hanging="432"/>
        </w:pPr>
      </w:lvl>
    </w:lvlOverride>
  </w:num>
  <w:num w:numId="301">
    <w:abstractNumId w:val="1"/>
    <w:lvlOverride w:ilvl="1">
      <w:lvl w:ilvl="1">
        <w:start w:val="1"/>
        <w:numFmt w:val="decimal"/>
        <w:suff w:val="nothing"/>
        <w:lvlText w:val="%1.%2."/>
        <w:lvlJc w:val="left"/>
        <w:pPr>
          <w:tabs>
            <w:tab w:val="num" w:pos="0"/>
          </w:tabs>
          <w:ind w:left="858" w:hanging="432"/>
        </w:pPr>
      </w:lvl>
    </w:lvlOverride>
  </w:num>
  <w:num w:numId="302">
    <w:abstractNumId w:val="1"/>
    <w:lvlOverride w:ilvl="1">
      <w:lvl w:ilvl="1">
        <w:start w:val="1"/>
        <w:numFmt w:val="decimal"/>
        <w:suff w:val="nothing"/>
        <w:lvlText w:val="%1.%2."/>
        <w:lvlJc w:val="left"/>
        <w:pPr>
          <w:tabs>
            <w:tab w:val="num" w:pos="0"/>
          </w:tabs>
          <w:ind w:left="858" w:hanging="432"/>
        </w:pPr>
      </w:lvl>
    </w:lvlOverride>
  </w:num>
  <w:num w:numId="303">
    <w:abstractNumId w:val="1"/>
    <w:lvlOverride w:ilvl="1">
      <w:lvl w:ilvl="1">
        <w:start w:val="1"/>
        <w:numFmt w:val="decimal"/>
        <w:suff w:val="nothing"/>
        <w:lvlText w:val="%1.%2."/>
        <w:lvlJc w:val="left"/>
        <w:pPr>
          <w:tabs>
            <w:tab w:val="num" w:pos="0"/>
          </w:tabs>
          <w:ind w:left="858" w:hanging="432"/>
        </w:pPr>
      </w:lvl>
    </w:lvlOverride>
  </w:num>
  <w:num w:numId="304">
    <w:abstractNumId w:val="1"/>
    <w:lvlOverride w:ilvl="1">
      <w:lvl w:ilvl="1">
        <w:start w:val="1"/>
        <w:numFmt w:val="decimal"/>
        <w:suff w:val="nothing"/>
        <w:lvlText w:val="%1.%2."/>
        <w:lvlJc w:val="left"/>
        <w:pPr>
          <w:tabs>
            <w:tab w:val="num" w:pos="0"/>
          </w:tabs>
          <w:ind w:left="858" w:hanging="432"/>
        </w:pPr>
      </w:lvl>
    </w:lvlOverride>
  </w:num>
  <w:num w:numId="305">
    <w:abstractNumId w:val="1"/>
    <w:lvlOverride w:ilvl="1">
      <w:lvl w:ilvl="1">
        <w:start w:val="1"/>
        <w:numFmt w:val="decimal"/>
        <w:suff w:val="nothing"/>
        <w:lvlText w:val="%1.%2."/>
        <w:lvlJc w:val="left"/>
        <w:pPr>
          <w:tabs>
            <w:tab w:val="num" w:pos="0"/>
          </w:tabs>
          <w:ind w:left="858" w:hanging="432"/>
        </w:pPr>
      </w:lvl>
    </w:lvlOverride>
  </w:num>
  <w:num w:numId="306">
    <w:abstractNumId w:val="1"/>
    <w:lvlOverride w:ilvl="1">
      <w:lvl w:ilvl="1">
        <w:start w:val="1"/>
        <w:numFmt w:val="decimal"/>
        <w:suff w:val="nothing"/>
        <w:lvlText w:val="%1.%2."/>
        <w:lvlJc w:val="left"/>
        <w:pPr>
          <w:tabs>
            <w:tab w:val="num" w:pos="0"/>
          </w:tabs>
          <w:ind w:left="858" w:hanging="432"/>
        </w:pPr>
      </w:lvl>
    </w:lvlOverride>
  </w:num>
  <w:num w:numId="307">
    <w:abstractNumId w:val="1"/>
    <w:lvlOverride w:ilvl="1">
      <w:lvl w:ilvl="1">
        <w:start w:val="1"/>
        <w:numFmt w:val="decimal"/>
        <w:suff w:val="nothing"/>
        <w:lvlText w:val="%1.%2."/>
        <w:lvlJc w:val="left"/>
        <w:pPr>
          <w:tabs>
            <w:tab w:val="num" w:pos="0"/>
          </w:tabs>
          <w:ind w:left="858" w:hanging="432"/>
        </w:pPr>
      </w:lvl>
    </w:lvlOverride>
  </w:num>
  <w:num w:numId="308">
    <w:abstractNumId w:val="1"/>
    <w:lvlOverride w:ilvl="1">
      <w:lvl w:ilvl="1">
        <w:start w:val="1"/>
        <w:numFmt w:val="decimal"/>
        <w:suff w:val="nothing"/>
        <w:lvlText w:val="%1.%2."/>
        <w:lvlJc w:val="left"/>
        <w:pPr>
          <w:tabs>
            <w:tab w:val="num" w:pos="0"/>
          </w:tabs>
          <w:ind w:left="858" w:hanging="432"/>
        </w:pPr>
      </w:lvl>
    </w:lvlOverride>
  </w:num>
  <w:num w:numId="309">
    <w:abstractNumId w:val="1"/>
    <w:lvlOverride w:ilvl="1">
      <w:lvl w:ilvl="1">
        <w:start w:val="1"/>
        <w:numFmt w:val="decimal"/>
        <w:suff w:val="nothing"/>
        <w:lvlText w:val="%1.%2."/>
        <w:lvlJc w:val="left"/>
        <w:pPr>
          <w:tabs>
            <w:tab w:val="num" w:pos="0"/>
          </w:tabs>
          <w:ind w:left="858" w:hanging="432"/>
        </w:pPr>
      </w:lvl>
    </w:lvlOverride>
  </w:num>
  <w:num w:numId="310">
    <w:abstractNumId w:val="1"/>
    <w:lvlOverride w:ilvl="1">
      <w:lvl w:ilvl="1">
        <w:start w:val="1"/>
        <w:numFmt w:val="decimal"/>
        <w:suff w:val="nothing"/>
        <w:lvlText w:val="%1.%2."/>
        <w:lvlJc w:val="left"/>
        <w:pPr>
          <w:tabs>
            <w:tab w:val="num" w:pos="0"/>
          </w:tabs>
          <w:ind w:left="858" w:hanging="432"/>
        </w:pPr>
      </w:lvl>
    </w:lvlOverride>
  </w:num>
  <w:num w:numId="311">
    <w:abstractNumId w:val="1"/>
    <w:lvlOverride w:ilvl="1">
      <w:lvl w:ilvl="1">
        <w:start w:val="1"/>
        <w:numFmt w:val="decimal"/>
        <w:suff w:val="nothing"/>
        <w:lvlText w:val="%1.%2."/>
        <w:lvlJc w:val="left"/>
        <w:pPr>
          <w:tabs>
            <w:tab w:val="num" w:pos="0"/>
          </w:tabs>
          <w:ind w:left="858" w:hanging="432"/>
        </w:pPr>
      </w:lvl>
    </w:lvlOverride>
  </w:num>
  <w:num w:numId="312">
    <w:abstractNumId w:val="1"/>
    <w:lvlOverride w:ilvl="1">
      <w:lvl w:ilvl="1">
        <w:start w:val="1"/>
        <w:numFmt w:val="decimal"/>
        <w:suff w:val="nothing"/>
        <w:lvlText w:val="%1.%2."/>
        <w:lvlJc w:val="left"/>
        <w:pPr>
          <w:tabs>
            <w:tab w:val="num" w:pos="0"/>
          </w:tabs>
          <w:ind w:left="858" w:hanging="432"/>
        </w:pPr>
      </w:lvl>
    </w:lvlOverride>
  </w:num>
  <w:num w:numId="313">
    <w:abstractNumId w:val="1"/>
    <w:lvlOverride w:ilvl="1">
      <w:lvl w:ilvl="1">
        <w:start w:val="1"/>
        <w:numFmt w:val="decimal"/>
        <w:suff w:val="nothing"/>
        <w:lvlText w:val="%1.%2."/>
        <w:lvlJc w:val="left"/>
        <w:pPr>
          <w:tabs>
            <w:tab w:val="num" w:pos="0"/>
          </w:tabs>
          <w:ind w:left="858" w:hanging="432"/>
        </w:pPr>
      </w:lvl>
    </w:lvlOverride>
  </w:num>
  <w:num w:numId="314">
    <w:abstractNumId w:val="1"/>
    <w:lvlOverride w:ilvl="1">
      <w:lvl w:ilvl="1">
        <w:start w:val="1"/>
        <w:numFmt w:val="decimal"/>
        <w:suff w:val="nothing"/>
        <w:lvlText w:val="%1.%2."/>
        <w:lvlJc w:val="left"/>
        <w:pPr>
          <w:tabs>
            <w:tab w:val="num" w:pos="0"/>
          </w:tabs>
          <w:ind w:left="858" w:hanging="432"/>
        </w:pPr>
      </w:lvl>
    </w:lvlOverride>
  </w:num>
  <w:num w:numId="315">
    <w:abstractNumId w:val="1"/>
    <w:lvlOverride w:ilvl="1">
      <w:lvl w:ilvl="1">
        <w:start w:val="1"/>
        <w:numFmt w:val="decimal"/>
        <w:suff w:val="nothing"/>
        <w:lvlText w:val="%1.%2."/>
        <w:lvlJc w:val="left"/>
        <w:pPr>
          <w:tabs>
            <w:tab w:val="num" w:pos="0"/>
          </w:tabs>
          <w:ind w:left="858" w:hanging="432"/>
        </w:pPr>
      </w:lvl>
    </w:lvlOverride>
  </w:num>
  <w:num w:numId="316">
    <w:abstractNumId w:val="1"/>
    <w:lvlOverride w:ilvl="1">
      <w:lvl w:ilvl="1">
        <w:start w:val="1"/>
        <w:numFmt w:val="decimal"/>
        <w:suff w:val="nothing"/>
        <w:lvlText w:val="%1.%2."/>
        <w:lvlJc w:val="left"/>
        <w:pPr>
          <w:tabs>
            <w:tab w:val="num" w:pos="0"/>
          </w:tabs>
          <w:ind w:left="858" w:hanging="432"/>
        </w:pPr>
      </w:lvl>
    </w:lvlOverride>
  </w:num>
  <w:num w:numId="317">
    <w:abstractNumId w:val="1"/>
    <w:lvlOverride w:ilvl="1">
      <w:lvl w:ilvl="1">
        <w:start w:val="1"/>
        <w:numFmt w:val="decimal"/>
        <w:suff w:val="nothing"/>
        <w:lvlText w:val="%1.%2."/>
        <w:lvlJc w:val="left"/>
        <w:pPr>
          <w:tabs>
            <w:tab w:val="num" w:pos="0"/>
          </w:tabs>
          <w:ind w:left="858" w:hanging="432"/>
        </w:pPr>
      </w:lvl>
    </w:lvlOverride>
  </w:num>
  <w:num w:numId="318">
    <w:abstractNumId w:val="1"/>
    <w:lvlOverride w:ilvl="1">
      <w:lvl w:ilvl="1">
        <w:start w:val="1"/>
        <w:numFmt w:val="decimal"/>
        <w:suff w:val="nothing"/>
        <w:lvlText w:val="%1.%2."/>
        <w:lvlJc w:val="left"/>
        <w:pPr>
          <w:tabs>
            <w:tab w:val="num" w:pos="0"/>
          </w:tabs>
          <w:ind w:left="858" w:hanging="432"/>
        </w:pPr>
      </w:lvl>
    </w:lvlOverride>
  </w:num>
  <w:num w:numId="319">
    <w:abstractNumId w:val="1"/>
    <w:lvlOverride w:ilvl="1">
      <w:lvl w:ilvl="1">
        <w:start w:val="1"/>
        <w:numFmt w:val="decimal"/>
        <w:suff w:val="nothing"/>
        <w:lvlText w:val="%1.%2."/>
        <w:lvlJc w:val="left"/>
        <w:pPr>
          <w:tabs>
            <w:tab w:val="num" w:pos="0"/>
          </w:tabs>
          <w:ind w:left="858" w:hanging="432"/>
        </w:pPr>
      </w:lvl>
    </w:lvlOverride>
  </w:num>
  <w:num w:numId="320">
    <w:abstractNumId w:val="1"/>
    <w:lvlOverride w:ilvl="1">
      <w:lvl w:ilvl="1">
        <w:start w:val="1"/>
        <w:numFmt w:val="decimal"/>
        <w:suff w:val="nothing"/>
        <w:lvlText w:val="%1.%2."/>
        <w:lvlJc w:val="left"/>
        <w:pPr>
          <w:tabs>
            <w:tab w:val="num" w:pos="0"/>
          </w:tabs>
          <w:ind w:left="858" w:hanging="432"/>
        </w:pPr>
      </w:lvl>
    </w:lvlOverride>
  </w:num>
  <w:num w:numId="321">
    <w:abstractNumId w:val="1"/>
    <w:lvlOverride w:ilvl="1">
      <w:lvl w:ilvl="1">
        <w:start w:val="1"/>
        <w:numFmt w:val="decimal"/>
        <w:suff w:val="nothing"/>
        <w:lvlText w:val="%1.%2."/>
        <w:lvlJc w:val="left"/>
        <w:pPr>
          <w:tabs>
            <w:tab w:val="num" w:pos="0"/>
          </w:tabs>
          <w:ind w:left="858" w:hanging="432"/>
        </w:pPr>
      </w:lvl>
    </w:lvlOverride>
  </w:num>
  <w:num w:numId="322">
    <w:abstractNumId w:val="1"/>
    <w:lvlOverride w:ilvl="1">
      <w:lvl w:ilvl="1">
        <w:start w:val="1"/>
        <w:numFmt w:val="decimal"/>
        <w:suff w:val="nothing"/>
        <w:lvlText w:val="%1.%2."/>
        <w:lvlJc w:val="left"/>
        <w:pPr>
          <w:tabs>
            <w:tab w:val="num" w:pos="0"/>
          </w:tabs>
          <w:ind w:left="858" w:hanging="432"/>
        </w:pPr>
      </w:lvl>
    </w:lvlOverride>
  </w:num>
  <w:num w:numId="323">
    <w:abstractNumId w:val="1"/>
    <w:lvlOverride w:ilvl="1">
      <w:lvl w:ilvl="1">
        <w:start w:val="1"/>
        <w:numFmt w:val="decimal"/>
        <w:suff w:val="nothing"/>
        <w:lvlText w:val="%1.%2."/>
        <w:lvlJc w:val="left"/>
        <w:pPr>
          <w:tabs>
            <w:tab w:val="num" w:pos="0"/>
          </w:tabs>
          <w:ind w:left="858" w:hanging="432"/>
        </w:pPr>
      </w:lvl>
    </w:lvlOverride>
  </w:num>
  <w:num w:numId="324">
    <w:abstractNumId w:val="1"/>
    <w:lvlOverride w:ilvl="1">
      <w:lvl w:ilvl="1">
        <w:start w:val="1"/>
        <w:numFmt w:val="decimal"/>
        <w:suff w:val="nothing"/>
        <w:lvlText w:val="%1.%2."/>
        <w:lvlJc w:val="left"/>
        <w:pPr>
          <w:tabs>
            <w:tab w:val="num" w:pos="0"/>
          </w:tabs>
          <w:ind w:left="858" w:hanging="432"/>
        </w:pPr>
      </w:lvl>
    </w:lvlOverride>
  </w:num>
  <w:num w:numId="325">
    <w:abstractNumId w:val="1"/>
    <w:lvlOverride w:ilvl="1">
      <w:lvl w:ilvl="1">
        <w:start w:val="1"/>
        <w:numFmt w:val="decimal"/>
        <w:suff w:val="nothing"/>
        <w:lvlText w:val="%1.%2."/>
        <w:lvlJc w:val="left"/>
        <w:pPr>
          <w:tabs>
            <w:tab w:val="num" w:pos="0"/>
          </w:tabs>
          <w:ind w:left="858" w:hanging="432"/>
        </w:pPr>
      </w:lvl>
    </w:lvlOverride>
  </w:num>
  <w:num w:numId="326">
    <w:abstractNumId w:val="1"/>
    <w:lvlOverride w:ilvl="1">
      <w:lvl w:ilvl="1">
        <w:start w:val="1"/>
        <w:numFmt w:val="decimal"/>
        <w:suff w:val="nothing"/>
        <w:lvlText w:val="%1.%2."/>
        <w:lvlJc w:val="left"/>
        <w:pPr>
          <w:tabs>
            <w:tab w:val="num" w:pos="0"/>
          </w:tabs>
          <w:ind w:left="858" w:hanging="432"/>
        </w:pPr>
      </w:lvl>
    </w:lvlOverride>
  </w:num>
  <w:num w:numId="327">
    <w:abstractNumId w:val="1"/>
    <w:lvlOverride w:ilvl="1">
      <w:lvl w:ilvl="1">
        <w:start w:val="1"/>
        <w:numFmt w:val="decimal"/>
        <w:suff w:val="nothing"/>
        <w:lvlText w:val="%1.%2."/>
        <w:lvlJc w:val="left"/>
        <w:pPr>
          <w:tabs>
            <w:tab w:val="num" w:pos="0"/>
          </w:tabs>
          <w:ind w:left="858" w:hanging="432"/>
        </w:pPr>
      </w:lvl>
    </w:lvlOverride>
  </w:num>
  <w:num w:numId="328">
    <w:abstractNumId w:val="1"/>
    <w:lvlOverride w:ilvl="1">
      <w:lvl w:ilvl="1">
        <w:start w:val="1"/>
        <w:numFmt w:val="decimal"/>
        <w:suff w:val="nothing"/>
        <w:lvlText w:val="%1.%2."/>
        <w:lvlJc w:val="left"/>
        <w:pPr>
          <w:tabs>
            <w:tab w:val="num" w:pos="0"/>
          </w:tabs>
          <w:ind w:left="858" w:hanging="432"/>
        </w:pPr>
      </w:lvl>
    </w:lvlOverride>
  </w:num>
  <w:num w:numId="329">
    <w:abstractNumId w:val="1"/>
    <w:lvlOverride w:ilvl="1">
      <w:lvl w:ilvl="1">
        <w:start w:val="1"/>
        <w:numFmt w:val="decimal"/>
        <w:suff w:val="nothing"/>
        <w:lvlText w:val="%1.%2."/>
        <w:lvlJc w:val="left"/>
        <w:pPr>
          <w:tabs>
            <w:tab w:val="num" w:pos="0"/>
          </w:tabs>
          <w:ind w:left="858" w:hanging="432"/>
        </w:pPr>
      </w:lvl>
    </w:lvlOverride>
  </w:num>
  <w:num w:numId="330">
    <w:abstractNumId w:val="1"/>
    <w:lvlOverride w:ilvl="1">
      <w:lvl w:ilvl="1">
        <w:start w:val="1"/>
        <w:numFmt w:val="decimal"/>
        <w:suff w:val="nothing"/>
        <w:lvlText w:val="%1.%2."/>
        <w:lvlJc w:val="left"/>
        <w:pPr>
          <w:tabs>
            <w:tab w:val="num" w:pos="0"/>
          </w:tabs>
          <w:ind w:left="858" w:hanging="432"/>
        </w:pPr>
      </w:lvl>
    </w:lvlOverride>
  </w:num>
  <w:num w:numId="331">
    <w:abstractNumId w:val="1"/>
    <w:lvlOverride w:ilvl="1">
      <w:lvl w:ilvl="1">
        <w:start w:val="1"/>
        <w:numFmt w:val="decimal"/>
        <w:suff w:val="nothing"/>
        <w:lvlText w:val="%1.%2."/>
        <w:lvlJc w:val="left"/>
        <w:pPr>
          <w:tabs>
            <w:tab w:val="num" w:pos="0"/>
          </w:tabs>
          <w:ind w:left="858" w:hanging="432"/>
        </w:pPr>
      </w:lvl>
    </w:lvlOverride>
  </w:num>
  <w:num w:numId="332">
    <w:abstractNumId w:val="1"/>
    <w:lvlOverride w:ilvl="1">
      <w:lvl w:ilvl="1">
        <w:start w:val="1"/>
        <w:numFmt w:val="decimal"/>
        <w:suff w:val="nothing"/>
        <w:lvlText w:val="%1.%2."/>
        <w:lvlJc w:val="left"/>
        <w:pPr>
          <w:tabs>
            <w:tab w:val="num" w:pos="0"/>
          </w:tabs>
          <w:ind w:left="858" w:hanging="432"/>
        </w:pPr>
      </w:lvl>
    </w:lvlOverride>
  </w:num>
  <w:num w:numId="333">
    <w:abstractNumId w:val="1"/>
    <w:lvlOverride w:ilvl="1">
      <w:lvl w:ilvl="1">
        <w:start w:val="1"/>
        <w:numFmt w:val="decimal"/>
        <w:suff w:val="nothing"/>
        <w:lvlText w:val="%1.%2."/>
        <w:lvlJc w:val="left"/>
        <w:pPr>
          <w:tabs>
            <w:tab w:val="num" w:pos="0"/>
          </w:tabs>
          <w:ind w:left="858" w:hanging="432"/>
        </w:pPr>
      </w:lvl>
    </w:lvlOverride>
  </w:num>
  <w:num w:numId="334">
    <w:abstractNumId w:val="1"/>
    <w:lvlOverride w:ilvl="1">
      <w:lvl w:ilvl="1">
        <w:start w:val="1"/>
        <w:numFmt w:val="decimal"/>
        <w:suff w:val="nothing"/>
        <w:lvlText w:val="%1.%2."/>
        <w:lvlJc w:val="left"/>
        <w:pPr>
          <w:tabs>
            <w:tab w:val="num" w:pos="0"/>
          </w:tabs>
          <w:ind w:left="858" w:hanging="432"/>
        </w:pPr>
      </w:lvl>
    </w:lvlOverride>
  </w:num>
  <w:num w:numId="335">
    <w:abstractNumId w:val="1"/>
    <w:lvlOverride w:ilvl="1">
      <w:lvl w:ilvl="1">
        <w:start w:val="1"/>
        <w:numFmt w:val="decimal"/>
        <w:suff w:val="nothing"/>
        <w:lvlText w:val="%1.%2."/>
        <w:lvlJc w:val="left"/>
        <w:pPr>
          <w:tabs>
            <w:tab w:val="num" w:pos="0"/>
          </w:tabs>
          <w:ind w:left="858" w:hanging="432"/>
        </w:pPr>
      </w:lvl>
    </w:lvlOverride>
  </w:num>
  <w:num w:numId="336">
    <w:abstractNumId w:val="1"/>
    <w:lvlOverride w:ilvl="1">
      <w:lvl w:ilvl="1">
        <w:start w:val="1"/>
        <w:numFmt w:val="decimal"/>
        <w:suff w:val="nothing"/>
        <w:lvlText w:val="%1.%2."/>
        <w:lvlJc w:val="left"/>
        <w:pPr>
          <w:tabs>
            <w:tab w:val="num" w:pos="0"/>
          </w:tabs>
          <w:ind w:left="858" w:hanging="432"/>
        </w:pPr>
      </w:lvl>
    </w:lvlOverride>
  </w:num>
  <w:num w:numId="337">
    <w:abstractNumId w:val="1"/>
    <w:lvlOverride w:ilvl="1">
      <w:lvl w:ilvl="1">
        <w:start w:val="1"/>
        <w:numFmt w:val="decimal"/>
        <w:suff w:val="nothing"/>
        <w:lvlText w:val="%1.%2."/>
        <w:lvlJc w:val="left"/>
        <w:pPr>
          <w:tabs>
            <w:tab w:val="num" w:pos="0"/>
          </w:tabs>
          <w:ind w:left="858" w:hanging="432"/>
        </w:pPr>
      </w:lvl>
    </w:lvlOverride>
  </w:num>
  <w:num w:numId="338">
    <w:abstractNumId w:val="1"/>
    <w:lvlOverride w:ilvl="1">
      <w:lvl w:ilvl="1">
        <w:start w:val="1"/>
        <w:numFmt w:val="decimal"/>
        <w:suff w:val="nothing"/>
        <w:lvlText w:val="%1.%2."/>
        <w:lvlJc w:val="left"/>
        <w:pPr>
          <w:tabs>
            <w:tab w:val="num" w:pos="0"/>
          </w:tabs>
          <w:ind w:left="858" w:hanging="432"/>
        </w:pPr>
      </w:lvl>
    </w:lvlOverride>
  </w:num>
  <w:num w:numId="339">
    <w:abstractNumId w:val="1"/>
    <w:lvlOverride w:ilvl="1">
      <w:lvl w:ilvl="1">
        <w:start w:val="1"/>
        <w:numFmt w:val="decimal"/>
        <w:suff w:val="nothing"/>
        <w:lvlText w:val="%1.%2."/>
        <w:lvlJc w:val="left"/>
        <w:pPr>
          <w:tabs>
            <w:tab w:val="num" w:pos="0"/>
          </w:tabs>
          <w:ind w:left="858" w:hanging="432"/>
        </w:pPr>
      </w:lvl>
    </w:lvlOverride>
  </w:num>
  <w:num w:numId="340">
    <w:abstractNumId w:val="1"/>
    <w:lvlOverride w:ilvl="1">
      <w:lvl w:ilvl="1">
        <w:start w:val="1"/>
        <w:numFmt w:val="decimal"/>
        <w:suff w:val="nothing"/>
        <w:lvlText w:val="%1.%2."/>
        <w:lvlJc w:val="left"/>
        <w:pPr>
          <w:tabs>
            <w:tab w:val="num" w:pos="0"/>
          </w:tabs>
          <w:ind w:left="858" w:hanging="432"/>
        </w:pPr>
      </w:lvl>
    </w:lvlOverride>
  </w:num>
  <w:num w:numId="341">
    <w:abstractNumId w:val="1"/>
    <w:lvlOverride w:ilvl="1">
      <w:lvl w:ilvl="1">
        <w:start w:val="1"/>
        <w:numFmt w:val="decimal"/>
        <w:suff w:val="nothing"/>
        <w:lvlText w:val="%1.%2."/>
        <w:lvlJc w:val="left"/>
        <w:pPr>
          <w:tabs>
            <w:tab w:val="num" w:pos="0"/>
          </w:tabs>
          <w:ind w:left="858" w:hanging="432"/>
        </w:pPr>
      </w:lvl>
    </w:lvlOverride>
  </w:num>
  <w:num w:numId="342">
    <w:abstractNumId w:val="1"/>
    <w:lvlOverride w:ilvl="1">
      <w:lvl w:ilvl="1">
        <w:start w:val="1"/>
        <w:numFmt w:val="decimal"/>
        <w:suff w:val="nothing"/>
        <w:lvlText w:val="%1.%2."/>
        <w:lvlJc w:val="left"/>
        <w:pPr>
          <w:tabs>
            <w:tab w:val="num" w:pos="0"/>
          </w:tabs>
          <w:ind w:left="858" w:hanging="432"/>
        </w:pPr>
      </w:lvl>
    </w:lvlOverride>
  </w:num>
  <w:num w:numId="343">
    <w:abstractNumId w:val="1"/>
    <w:lvlOverride w:ilvl="1">
      <w:lvl w:ilvl="1">
        <w:start w:val="1"/>
        <w:numFmt w:val="decimal"/>
        <w:suff w:val="nothing"/>
        <w:lvlText w:val="%1.%2."/>
        <w:lvlJc w:val="left"/>
        <w:pPr>
          <w:tabs>
            <w:tab w:val="num" w:pos="0"/>
          </w:tabs>
          <w:ind w:left="858" w:hanging="432"/>
        </w:pPr>
      </w:lvl>
    </w:lvlOverride>
  </w:num>
  <w:num w:numId="344">
    <w:abstractNumId w:val="1"/>
    <w:lvlOverride w:ilvl="1">
      <w:lvl w:ilvl="1">
        <w:start w:val="1"/>
        <w:numFmt w:val="decimal"/>
        <w:suff w:val="nothing"/>
        <w:lvlText w:val="%1.%2."/>
        <w:lvlJc w:val="left"/>
        <w:pPr>
          <w:tabs>
            <w:tab w:val="num" w:pos="0"/>
          </w:tabs>
          <w:ind w:left="858" w:hanging="432"/>
        </w:pPr>
      </w:lvl>
    </w:lvlOverride>
  </w:num>
  <w:num w:numId="345">
    <w:abstractNumId w:val="1"/>
    <w:lvlOverride w:ilvl="1">
      <w:lvl w:ilvl="1">
        <w:start w:val="1"/>
        <w:numFmt w:val="decimal"/>
        <w:suff w:val="nothing"/>
        <w:lvlText w:val="%1.%2."/>
        <w:lvlJc w:val="left"/>
        <w:pPr>
          <w:tabs>
            <w:tab w:val="num" w:pos="0"/>
          </w:tabs>
          <w:ind w:left="858" w:hanging="432"/>
        </w:pPr>
      </w:lvl>
    </w:lvlOverride>
  </w:num>
  <w:num w:numId="346">
    <w:abstractNumId w:val="1"/>
    <w:lvlOverride w:ilvl="1">
      <w:lvl w:ilvl="1">
        <w:start w:val="1"/>
        <w:numFmt w:val="decimal"/>
        <w:suff w:val="nothing"/>
        <w:lvlText w:val="%1.%2."/>
        <w:lvlJc w:val="left"/>
        <w:pPr>
          <w:tabs>
            <w:tab w:val="num" w:pos="0"/>
          </w:tabs>
          <w:ind w:left="858" w:hanging="432"/>
        </w:pPr>
      </w:lvl>
    </w:lvlOverride>
  </w:num>
  <w:num w:numId="347">
    <w:abstractNumId w:val="1"/>
    <w:lvlOverride w:ilvl="1">
      <w:lvl w:ilvl="1">
        <w:start w:val="1"/>
        <w:numFmt w:val="decimal"/>
        <w:suff w:val="nothing"/>
        <w:lvlText w:val="%1.%2."/>
        <w:lvlJc w:val="left"/>
        <w:pPr>
          <w:tabs>
            <w:tab w:val="num" w:pos="0"/>
          </w:tabs>
          <w:ind w:left="858" w:hanging="432"/>
        </w:pPr>
      </w:lvl>
    </w:lvlOverride>
  </w:num>
  <w:num w:numId="348">
    <w:abstractNumId w:val="1"/>
    <w:lvlOverride w:ilvl="1">
      <w:lvl w:ilvl="1">
        <w:start w:val="1"/>
        <w:numFmt w:val="decimal"/>
        <w:suff w:val="nothing"/>
        <w:lvlText w:val="%1.%2."/>
        <w:lvlJc w:val="left"/>
        <w:pPr>
          <w:tabs>
            <w:tab w:val="num" w:pos="0"/>
          </w:tabs>
          <w:ind w:left="858" w:hanging="432"/>
        </w:pPr>
      </w:lvl>
    </w:lvlOverride>
  </w:num>
  <w:num w:numId="349">
    <w:abstractNumId w:val="1"/>
    <w:lvlOverride w:ilvl="1">
      <w:lvl w:ilvl="1">
        <w:start w:val="1"/>
        <w:numFmt w:val="decimal"/>
        <w:suff w:val="nothing"/>
        <w:lvlText w:val="%1.%2."/>
        <w:lvlJc w:val="left"/>
        <w:pPr>
          <w:tabs>
            <w:tab w:val="num" w:pos="0"/>
          </w:tabs>
          <w:ind w:left="858" w:hanging="432"/>
        </w:pPr>
      </w:lvl>
    </w:lvlOverride>
  </w:num>
  <w:num w:numId="350">
    <w:abstractNumId w:val="1"/>
    <w:lvlOverride w:ilvl="1">
      <w:lvl w:ilvl="1">
        <w:start w:val="1"/>
        <w:numFmt w:val="decimal"/>
        <w:suff w:val="nothing"/>
        <w:lvlText w:val="%1.%2."/>
        <w:lvlJc w:val="left"/>
        <w:pPr>
          <w:tabs>
            <w:tab w:val="num" w:pos="0"/>
          </w:tabs>
          <w:ind w:left="858" w:hanging="432"/>
        </w:pPr>
      </w:lvl>
    </w:lvlOverride>
  </w:num>
  <w:num w:numId="351">
    <w:abstractNumId w:val="1"/>
    <w:lvlOverride w:ilvl="1">
      <w:lvl w:ilvl="1">
        <w:start w:val="1"/>
        <w:numFmt w:val="decimal"/>
        <w:suff w:val="nothing"/>
        <w:lvlText w:val="%1.%2."/>
        <w:lvlJc w:val="left"/>
        <w:pPr>
          <w:tabs>
            <w:tab w:val="num" w:pos="0"/>
          </w:tabs>
          <w:ind w:left="858" w:hanging="432"/>
        </w:pPr>
      </w:lvl>
    </w:lvlOverride>
  </w:num>
  <w:num w:numId="352">
    <w:abstractNumId w:val="1"/>
    <w:lvlOverride w:ilvl="1">
      <w:lvl w:ilvl="1">
        <w:start w:val="1"/>
        <w:numFmt w:val="decimal"/>
        <w:suff w:val="nothing"/>
        <w:lvlText w:val="%1.%2."/>
        <w:lvlJc w:val="left"/>
        <w:pPr>
          <w:tabs>
            <w:tab w:val="num" w:pos="0"/>
          </w:tabs>
          <w:ind w:left="858" w:hanging="432"/>
        </w:pPr>
      </w:lvl>
    </w:lvlOverride>
  </w:num>
  <w:num w:numId="353">
    <w:abstractNumId w:val="1"/>
    <w:lvlOverride w:ilvl="1">
      <w:lvl w:ilvl="1">
        <w:start w:val="1"/>
        <w:numFmt w:val="decimal"/>
        <w:suff w:val="nothing"/>
        <w:lvlText w:val="%1.%2."/>
        <w:lvlJc w:val="left"/>
        <w:pPr>
          <w:tabs>
            <w:tab w:val="num" w:pos="0"/>
          </w:tabs>
          <w:ind w:left="858" w:hanging="432"/>
        </w:pPr>
      </w:lvl>
    </w:lvlOverride>
  </w:num>
  <w:num w:numId="354">
    <w:abstractNumId w:val="1"/>
    <w:lvlOverride w:ilvl="1">
      <w:lvl w:ilvl="1">
        <w:start w:val="1"/>
        <w:numFmt w:val="decimal"/>
        <w:suff w:val="nothing"/>
        <w:lvlText w:val="%1.%2."/>
        <w:lvlJc w:val="left"/>
        <w:pPr>
          <w:tabs>
            <w:tab w:val="num" w:pos="0"/>
          </w:tabs>
          <w:ind w:left="858" w:hanging="432"/>
        </w:pPr>
      </w:lvl>
    </w:lvlOverride>
  </w:num>
  <w:num w:numId="355">
    <w:abstractNumId w:val="1"/>
    <w:lvlOverride w:ilvl="1">
      <w:lvl w:ilvl="1">
        <w:start w:val="1"/>
        <w:numFmt w:val="decimal"/>
        <w:suff w:val="nothing"/>
        <w:lvlText w:val="%1.%2."/>
        <w:lvlJc w:val="left"/>
        <w:pPr>
          <w:tabs>
            <w:tab w:val="num" w:pos="0"/>
          </w:tabs>
          <w:ind w:left="858" w:hanging="432"/>
        </w:pPr>
      </w:lvl>
    </w:lvlOverride>
  </w:num>
  <w:num w:numId="356">
    <w:abstractNumId w:val="1"/>
    <w:lvlOverride w:ilvl="1">
      <w:lvl w:ilvl="1">
        <w:start w:val="1"/>
        <w:numFmt w:val="decimal"/>
        <w:suff w:val="nothing"/>
        <w:lvlText w:val="%1.%2."/>
        <w:lvlJc w:val="left"/>
        <w:pPr>
          <w:tabs>
            <w:tab w:val="num" w:pos="0"/>
          </w:tabs>
          <w:ind w:left="858" w:hanging="432"/>
        </w:pPr>
      </w:lvl>
    </w:lvlOverride>
  </w:num>
  <w:num w:numId="357">
    <w:abstractNumId w:val="1"/>
    <w:lvlOverride w:ilvl="1">
      <w:lvl w:ilvl="1">
        <w:start w:val="1"/>
        <w:numFmt w:val="decimal"/>
        <w:suff w:val="nothing"/>
        <w:lvlText w:val="%1.%2."/>
        <w:lvlJc w:val="left"/>
        <w:pPr>
          <w:tabs>
            <w:tab w:val="num" w:pos="0"/>
          </w:tabs>
          <w:ind w:left="858" w:hanging="432"/>
        </w:pPr>
      </w:lvl>
    </w:lvlOverride>
  </w:num>
  <w:num w:numId="358">
    <w:abstractNumId w:val="1"/>
    <w:lvlOverride w:ilvl="1">
      <w:lvl w:ilvl="1">
        <w:start w:val="1"/>
        <w:numFmt w:val="decimal"/>
        <w:suff w:val="nothing"/>
        <w:lvlText w:val="%1.%2."/>
        <w:lvlJc w:val="left"/>
        <w:pPr>
          <w:tabs>
            <w:tab w:val="num" w:pos="0"/>
          </w:tabs>
          <w:ind w:left="858" w:hanging="432"/>
        </w:pPr>
      </w:lvl>
    </w:lvlOverride>
  </w:num>
  <w:num w:numId="359">
    <w:abstractNumId w:val="1"/>
    <w:lvlOverride w:ilvl="1">
      <w:lvl w:ilvl="1">
        <w:start w:val="1"/>
        <w:numFmt w:val="decimal"/>
        <w:suff w:val="nothing"/>
        <w:lvlText w:val="%1.%2."/>
        <w:lvlJc w:val="left"/>
        <w:pPr>
          <w:tabs>
            <w:tab w:val="num" w:pos="0"/>
          </w:tabs>
          <w:ind w:left="858" w:hanging="432"/>
        </w:pPr>
      </w:lvl>
    </w:lvlOverride>
  </w:num>
  <w:num w:numId="360">
    <w:abstractNumId w:val="1"/>
    <w:lvlOverride w:ilvl="1">
      <w:lvl w:ilvl="1">
        <w:start w:val="1"/>
        <w:numFmt w:val="decimal"/>
        <w:suff w:val="nothing"/>
        <w:lvlText w:val="%1.%2."/>
        <w:lvlJc w:val="left"/>
        <w:pPr>
          <w:tabs>
            <w:tab w:val="num" w:pos="0"/>
          </w:tabs>
          <w:ind w:left="858" w:hanging="432"/>
        </w:pPr>
      </w:lvl>
    </w:lvlOverride>
  </w:num>
  <w:num w:numId="361">
    <w:abstractNumId w:val="1"/>
    <w:lvlOverride w:ilvl="1">
      <w:lvl w:ilvl="1">
        <w:start w:val="1"/>
        <w:numFmt w:val="decimal"/>
        <w:suff w:val="nothing"/>
        <w:lvlText w:val="%1.%2."/>
        <w:lvlJc w:val="left"/>
        <w:pPr>
          <w:tabs>
            <w:tab w:val="num" w:pos="0"/>
          </w:tabs>
          <w:ind w:left="858" w:hanging="432"/>
        </w:pPr>
      </w:lvl>
    </w:lvlOverride>
  </w:num>
  <w:num w:numId="362">
    <w:abstractNumId w:val="1"/>
    <w:lvlOverride w:ilvl="1">
      <w:lvl w:ilvl="1">
        <w:start w:val="1"/>
        <w:numFmt w:val="decimal"/>
        <w:suff w:val="nothing"/>
        <w:lvlText w:val="%1.%2."/>
        <w:lvlJc w:val="left"/>
        <w:pPr>
          <w:tabs>
            <w:tab w:val="num" w:pos="0"/>
          </w:tabs>
          <w:ind w:left="858" w:hanging="432"/>
        </w:pPr>
      </w:lvl>
    </w:lvlOverride>
  </w:num>
  <w:num w:numId="363">
    <w:abstractNumId w:val="1"/>
    <w:lvlOverride w:ilvl="1">
      <w:lvl w:ilvl="1">
        <w:start w:val="1"/>
        <w:numFmt w:val="decimal"/>
        <w:suff w:val="nothing"/>
        <w:lvlText w:val="%1.%2."/>
        <w:lvlJc w:val="left"/>
        <w:pPr>
          <w:tabs>
            <w:tab w:val="num" w:pos="0"/>
          </w:tabs>
          <w:ind w:left="858" w:hanging="432"/>
        </w:pPr>
      </w:lvl>
    </w:lvlOverride>
  </w:num>
  <w:num w:numId="364">
    <w:abstractNumId w:val="1"/>
    <w:lvlOverride w:ilvl="1">
      <w:lvl w:ilvl="1">
        <w:start w:val="1"/>
        <w:numFmt w:val="none"/>
        <w:suff w:val="nothing"/>
        <w:lvlText w:val=""/>
        <w:lvlJc w:val="left"/>
        <w:pPr>
          <w:tabs>
            <w:tab w:val="num" w:pos="0"/>
          </w:tabs>
          <w:ind w:left="0" w:hanging="0"/>
        </w:pPr>
      </w:lvl>
    </w:lvlOverride>
    <w:lvlOverride w:ilvl="2">
      <w:lvl w:ilvl="2">
        <w:start w:val="1"/>
        <w:numFmt w:val="none"/>
        <w:suff w:val="nothing"/>
        <w:lvlText w:val=""/>
        <w:lvlJc w:val="left"/>
        <w:pPr>
          <w:tabs>
            <w:tab w:val="num" w:pos="0"/>
          </w:tabs>
          <w:ind w:left="0" w:hanging="0"/>
        </w:pPr>
      </w:lvl>
    </w:lvlOverride>
    <w:lvlOverride w:ilvl="3">
      <w:lvl w:ilvl="3">
        <w:start w:val="1"/>
        <w:numFmt w:val="none"/>
        <w:suff w:val="nothing"/>
        <w:lvlText w:val=""/>
        <w:lvlJc w:val="left"/>
        <w:pPr>
          <w:tabs>
            <w:tab w:val="num" w:pos="0"/>
          </w:tabs>
          <w:ind w:left="0" w:hanging="0"/>
        </w:pPr>
      </w:lvl>
    </w:lvlOverride>
    <w:lvlOverride w:ilvl="4">
      <w:lvl w:ilvl="4">
        <w:start w:val="1"/>
        <w:numFmt w:val="none"/>
        <w:suff w:val="nothing"/>
        <w:lvlText w:val=""/>
        <w:lvlJc w:val="left"/>
        <w:pPr>
          <w:tabs>
            <w:tab w:val="num" w:pos="0"/>
          </w:tabs>
          <w:ind w:left="0" w:hanging="0"/>
        </w:pPr>
      </w:lvl>
    </w:lvlOverride>
    <w:lvlOverride w:ilvl="5">
      <w:lvl w:ilvl="5">
        <w:start w:val="1"/>
        <w:numFmt w:val="none"/>
        <w:suff w:val="nothing"/>
        <w:lvlText w:val=""/>
        <w:lvlJc w:val="left"/>
        <w:pPr>
          <w:tabs>
            <w:tab w:val="num" w:pos="0"/>
          </w:tabs>
          <w:ind w:left="0" w:hanging="0"/>
        </w:pPr>
      </w:lvl>
    </w:lvlOverride>
    <w:lvlOverride w:ilvl="6">
      <w:lvl w:ilvl="6">
        <w:start w:val="1"/>
        <w:numFmt w:val="none"/>
        <w:suff w:val="nothing"/>
        <w:lvlText w:val=""/>
        <w:lvlJc w:val="left"/>
        <w:pPr>
          <w:tabs>
            <w:tab w:val="num" w:pos="0"/>
          </w:tabs>
          <w:ind w:left="0" w:hanging="0"/>
        </w:pPr>
      </w:lvl>
    </w:lvlOverride>
    <w:lvlOverride w:ilvl="7">
      <w:lvl w:ilvl="7">
        <w:start w:val="1"/>
        <w:numFmt w:val="none"/>
        <w:suff w:val="nothing"/>
        <w:lvlText w:val=""/>
        <w:lvlJc w:val="left"/>
        <w:pPr>
          <w:tabs>
            <w:tab w:val="num" w:pos="0"/>
          </w:tabs>
          <w:ind w:left="0" w:hanging="0"/>
        </w:pPr>
      </w:lvl>
    </w:lvlOverride>
    <w:lvlOverride w:ilvl="8">
      <w:lvl w:ilvl="8">
        <w:start w:val="1"/>
        <w:numFmt w:val="none"/>
        <w:suff w:val="nothing"/>
        <w:lvlText w:val=""/>
        <w:lvlJc w:val="left"/>
        <w:pPr>
          <w:tabs>
            <w:tab w:val="num" w:pos="0"/>
          </w:tabs>
          <w:ind w:left="0" w:hanging="0"/>
        </w:pPr>
      </w:lvl>
    </w:lvlOverride>
  </w:num>
  <w:num w:numId="365">
    <w:abstractNumId w:val="1"/>
    <w:lvlOverride w:ilvl="1">
      <w:lvl w:ilvl="1">
        <w:start w:val="1"/>
        <w:numFmt w:val="decimal"/>
        <w:suff w:val="nothing"/>
        <w:lvlText w:val="%1.%2."/>
        <w:lvlJc w:val="left"/>
        <w:pPr>
          <w:tabs>
            <w:tab w:val="num" w:pos="0"/>
          </w:tabs>
          <w:ind w:left="858" w:hanging="432"/>
        </w:pPr>
      </w:lvl>
    </w:lvlOverride>
  </w:num>
  <w:num w:numId="366">
    <w:abstractNumId w:val="1"/>
    <w:lvlOverride w:ilvl="1">
      <w:lvl w:ilvl="1">
        <w:start w:val="1"/>
        <w:numFmt w:val="decimal"/>
        <w:suff w:val="nothing"/>
        <w:lvlText w:val="%1.%2."/>
        <w:lvlJc w:val="left"/>
        <w:pPr>
          <w:tabs>
            <w:tab w:val="num" w:pos="0"/>
          </w:tabs>
          <w:ind w:left="858" w:hanging="432"/>
        </w:pPr>
      </w:lvl>
    </w:lvlOverride>
  </w:num>
  <w:num w:numId="367">
    <w:abstractNumId w:val="1"/>
    <w:lvlOverride w:ilvl="1">
      <w:lvl w:ilvl="1">
        <w:start w:val="1"/>
        <w:numFmt w:val="decimal"/>
        <w:suff w:val="nothing"/>
        <w:lvlText w:val="%1.%2."/>
        <w:lvlJc w:val="left"/>
        <w:pPr>
          <w:tabs>
            <w:tab w:val="num" w:pos="0"/>
          </w:tabs>
          <w:ind w:left="858" w:hanging="432"/>
        </w:pPr>
      </w:lvl>
    </w:lvlOverride>
  </w:num>
  <w:num w:numId="368">
    <w:abstractNumId w:val="1"/>
    <w:lvlOverride w:ilvl="1">
      <w:lvl w:ilvl="1">
        <w:start w:val="1"/>
        <w:numFmt w:val="decimal"/>
        <w:suff w:val="nothing"/>
        <w:lvlText w:val="%1.%2."/>
        <w:lvlJc w:val="left"/>
        <w:pPr>
          <w:tabs>
            <w:tab w:val="num" w:pos="0"/>
          </w:tabs>
          <w:ind w:left="858" w:hanging="432"/>
        </w:pPr>
      </w:lvl>
    </w:lvlOverride>
  </w:num>
  <w:num w:numId="369">
    <w:abstractNumId w:val="1"/>
    <w:lvlOverride w:ilvl="1">
      <w:lvl w:ilvl="1">
        <w:start w:val="1"/>
        <w:numFmt w:val="decimal"/>
        <w:suff w:val="nothing"/>
        <w:lvlText w:val="%1.%2."/>
        <w:lvlJc w:val="left"/>
        <w:pPr>
          <w:tabs>
            <w:tab w:val="num" w:pos="0"/>
          </w:tabs>
          <w:ind w:left="858" w:hanging="432"/>
        </w:pPr>
      </w:lvl>
    </w:lvlOverride>
  </w:num>
  <w:num w:numId="370">
    <w:abstractNumId w:val="1"/>
    <w:lvlOverride w:ilvl="1">
      <w:lvl w:ilvl="1">
        <w:start w:val="1"/>
        <w:numFmt w:val="decimal"/>
        <w:suff w:val="nothing"/>
        <w:lvlText w:val="%1.%2."/>
        <w:lvlJc w:val="left"/>
        <w:pPr>
          <w:tabs>
            <w:tab w:val="num" w:pos="0"/>
          </w:tabs>
          <w:ind w:left="858" w:hanging="432"/>
        </w:pPr>
      </w:lvl>
    </w:lvlOverride>
  </w:num>
  <w:num w:numId="371">
    <w:abstractNumId w:val="1"/>
    <w:lvlOverride w:ilvl="1">
      <w:lvl w:ilvl="1">
        <w:start w:val="1"/>
        <w:numFmt w:val="decimal"/>
        <w:suff w:val="nothing"/>
        <w:lvlText w:val="%1.%2."/>
        <w:lvlJc w:val="left"/>
        <w:pPr>
          <w:tabs>
            <w:tab w:val="num" w:pos="0"/>
          </w:tabs>
          <w:ind w:left="858" w:hanging="432"/>
        </w:pPr>
      </w:lvl>
    </w:lvlOverride>
  </w:num>
  <w:num w:numId="372">
    <w:abstractNumId w:val="1"/>
    <w:lvlOverride w:ilvl="1">
      <w:lvl w:ilvl="1">
        <w:start w:val="1"/>
        <w:numFmt w:val="decimal"/>
        <w:suff w:val="nothing"/>
        <w:lvlText w:val="%1.%2."/>
        <w:lvlJc w:val="left"/>
        <w:pPr>
          <w:tabs>
            <w:tab w:val="num" w:pos="0"/>
          </w:tabs>
          <w:ind w:left="858" w:hanging="432"/>
        </w:pPr>
      </w:lvl>
    </w:lvlOverride>
  </w:num>
  <w:num w:numId="373">
    <w:abstractNumId w:val="1"/>
    <w:lvlOverride w:ilvl="1">
      <w:lvl w:ilvl="1">
        <w:start w:val="1"/>
        <w:numFmt w:val="decimal"/>
        <w:suff w:val="nothing"/>
        <w:lvlText w:val="%1.%2."/>
        <w:lvlJc w:val="left"/>
        <w:pPr>
          <w:tabs>
            <w:tab w:val="num" w:pos="0"/>
          </w:tabs>
          <w:ind w:left="858" w:hanging="432"/>
        </w:pPr>
      </w:lvl>
    </w:lvlOverride>
  </w:num>
  <w:num w:numId="374">
    <w:abstractNumId w:val="1"/>
    <w:lvlOverride w:ilvl="1">
      <w:lvl w:ilvl="1">
        <w:start w:val="1"/>
        <w:numFmt w:val="decimal"/>
        <w:suff w:val="nothing"/>
        <w:lvlText w:val="%1.%2."/>
        <w:lvlJc w:val="left"/>
        <w:pPr>
          <w:tabs>
            <w:tab w:val="num" w:pos="0"/>
          </w:tabs>
          <w:ind w:left="858" w:hanging="432"/>
        </w:pPr>
      </w:lvl>
    </w:lvlOverride>
  </w:num>
  <w:num w:numId="375">
    <w:abstractNumId w:val="1"/>
    <w:lvlOverride w:ilvl="1">
      <w:lvl w:ilvl="1">
        <w:start w:val="1"/>
        <w:numFmt w:val="decimal"/>
        <w:suff w:val="nothing"/>
        <w:lvlText w:val="%1.%2."/>
        <w:lvlJc w:val="left"/>
        <w:pPr>
          <w:tabs>
            <w:tab w:val="num" w:pos="0"/>
          </w:tabs>
          <w:ind w:left="858" w:hanging="432"/>
        </w:pPr>
      </w:lvl>
    </w:lvlOverride>
  </w:num>
  <w:num w:numId="376">
    <w:abstractNumId w:val="1"/>
    <w:lvlOverride w:ilvl="1">
      <w:lvl w:ilvl="1">
        <w:start w:val="1"/>
        <w:numFmt w:val="decimal"/>
        <w:suff w:val="nothing"/>
        <w:lvlText w:val="%1.%2."/>
        <w:lvlJc w:val="left"/>
        <w:pPr>
          <w:tabs>
            <w:tab w:val="num" w:pos="0"/>
          </w:tabs>
          <w:ind w:left="858" w:hanging="432"/>
        </w:pPr>
      </w:lvl>
    </w:lvlOverride>
  </w:num>
  <w:num w:numId="377">
    <w:abstractNumId w:val="1"/>
    <w:lvlOverride w:ilvl="1">
      <w:lvl w:ilvl="1">
        <w:start w:val="1"/>
        <w:numFmt w:val="decimal"/>
        <w:suff w:val="nothing"/>
        <w:lvlText w:val="%1.%2."/>
        <w:lvlJc w:val="left"/>
        <w:pPr>
          <w:tabs>
            <w:tab w:val="num" w:pos="0"/>
          </w:tabs>
          <w:ind w:left="858" w:hanging="432"/>
        </w:pPr>
      </w:lvl>
    </w:lvlOverride>
  </w:num>
  <w:num w:numId="378">
    <w:abstractNumId w:val="1"/>
    <w:lvlOverride w:ilvl="1">
      <w:lvl w:ilvl="1">
        <w:start w:val="1"/>
        <w:numFmt w:val="decimal"/>
        <w:suff w:val="nothing"/>
        <w:lvlText w:val="%1.%2."/>
        <w:lvlJc w:val="left"/>
        <w:pPr>
          <w:tabs>
            <w:tab w:val="num" w:pos="0"/>
          </w:tabs>
          <w:ind w:left="858" w:hanging="432"/>
        </w:pPr>
      </w:lvl>
    </w:lvlOverride>
  </w:num>
  <w:num w:numId="379">
    <w:abstractNumId w:val="1"/>
    <w:lvlOverride w:ilvl="1">
      <w:lvl w:ilvl="1">
        <w:start w:val="1"/>
        <w:numFmt w:val="decimal"/>
        <w:suff w:val="nothing"/>
        <w:lvlText w:val="%1.%2."/>
        <w:lvlJc w:val="left"/>
        <w:pPr>
          <w:tabs>
            <w:tab w:val="num" w:pos="0"/>
          </w:tabs>
          <w:ind w:left="858" w:hanging="432"/>
        </w:pPr>
      </w:lvl>
    </w:lvlOverride>
  </w:num>
  <w:num w:numId="380">
    <w:abstractNumId w:val="1"/>
    <w:lvlOverride w:ilvl="1">
      <w:lvl w:ilvl="1">
        <w:start w:val="1"/>
        <w:numFmt w:val="decimal"/>
        <w:suff w:val="nothing"/>
        <w:lvlText w:val="%1.%2."/>
        <w:lvlJc w:val="left"/>
        <w:pPr>
          <w:tabs>
            <w:tab w:val="num" w:pos="0"/>
          </w:tabs>
          <w:ind w:left="858" w:hanging="432"/>
        </w:pPr>
      </w:lvl>
    </w:lvlOverride>
  </w:num>
  <w:num w:numId="381">
    <w:abstractNumId w:val="1"/>
    <w:lvlOverride w:ilvl="1">
      <w:lvl w:ilvl="1">
        <w:start w:val="1"/>
        <w:numFmt w:val="decimal"/>
        <w:suff w:val="nothing"/>
        <w:lvlText w:val="%1.%2."/>
        <w:lvlJc w:val="left"/>
        <w:pPr>
          <w:tabs>
            <w:tab w:val="num" w:pos="0"/>
          </w:tabs>
          <w:ind w:left="858" w:hanging="432"/>
        </w:pPr>
      </w:lvl>
    </w:lvlOverride>
  </w:num>
  <w:num w:numId="382">
    <w:abstractNumId w:val="1"/>
    <w:lvlOverride w:ilvl="1">
      <w:lvl w:ilvl="1">
        <w:start w:val="1"/>
        <w:numFmt w:val="decimal"/>
        <w:suff w:val="nothing"/>
        <w:lvlText w:val="%1.%2."/>
        <w:lvlJc w:val="left"/>
        <w:pPr>
          <w:tabs>
            <w:tab w:val="num" w:pos="0"/>
          </w:tabs>
          <w:ind w:left="858" w:hanging="432"/>
        </w:pPr>
      </w:lvl>
    </w:lvlOverride>
  </w:num>
  <w:num w:numId="383">
    <w:abstractNumId w:val="1"/>
    <w:lvlOverride w:ilvl="1">
      <w:lvl w:ilvl="1">
        <w:start w:val="1"/>
        <w:numFmt w:val="decimal"/>
        <w:suff w:val="nothing"/>
        <w:lvlText w:val="%1.%2."/>
        <w:lvlJc w:val="left"/>
        <w:pPr>
          <w:tabs>
            <w:tab w:val="num" w:pos="0"/>
          </w:tabs>
          <w:ind w:left="858" w:hanging="432"/>
        </w:pPr>
      </w:lvl>
    </w:lvlOverride>
  </w:num>
  <w:num w:numId="384">
    <w:abstractNumId w:val="1"/>
    <w:lvlOverride w:ilvl="1">
      <w:lvl w:ilvl="1">
        <w:start w:val="1"/>
        <w:numFmt w:val="decimal"/>
        <w:suff w:val="nothing"/>
        <w:lvlText w:val="%1.%2."/>
        <w:lvlJc w:val="left"/>
        <w:pPr>
          <w:tabs>
            <w:tab w:val="num" w:pos="0"/>
          </w:tabs>
          <w:ind w:left="858" w:hanging="432"/>
        </w:pPr>
      </w:lvl>
    </w:lvlOverride>
  </w:num>
  <w:num w:numId="385">
    <w:abstractNumId w:val="1"/>
    <w:lvlOverride w:ilvl="1">
      <w:lvl w:ilvl="1">
        <w:start w:val="1"/>
        <w:numFmt w:val="decimal"/>
        <w:suff w:val="nothing"/>
        <w:lvlText w:val="%1.%2."/>
        <w:lvlJc w:val="left"/>
        <w:pPr>
          <w:tabs>
            <w:tab w:val="num" w:pos="0"/>
          </w:tabs>
          <w:ind w:left="858" w:hanging="432"/>
        </w:pPr>
      </w:lvl>
    </w:lvlOverride>
  </w:num>
  <w:num w:numId="386">
    <w:abstractNumId w:val="1"/>
    <w:lvlOverride w:ilvl="1">
      <w:lvl w:ilvl="1">
        <w:start w:val="1"/>
        <w:numFmt w:val="decimal"/>
        <w:suff w:val="nothing"/>
        <w:lvlText w:val="%1.%2."/>
        <w:lvlJc w:val="left"/>
        <w:pPr>
          <w:tabs>
            <w:tab w:val="num" w:pos="0"/>
          </w:tabs>
          <w:ind w:left="858" w:hanging="432"/>
        </w:pPr>
      </w:lvl>
    </w:lvlOverride>
  </w:num>
  <w:num w:numId="387">
    <w:abstractNumId w:val="1"/>
    <w:lvlOverride w:ilvl="1">
      <w:lvl w:ilvl="1">
        <w:start w:val="1"/>
        <w:numFmt w:val="decimal"/>
        <w:suff w:val="nothing"/>
        <w:lvlText w:val="%1.%2."/>
        <w:lvlJc w:val="left"/>
        <w:pPr>
          <w:tabs>
            <w:tab w:val="num" w:pos="0"/>
          </w:tabs>
          <w:ind w:left="858" w:hanging="432"/>
        </w:pPr>
      </w:lvl>
    </w:lvlOverride>
  </w:num>
  <w:num w:numId="388">
    <w:abstractNumId w:val="1"/>
    <w:lvlOverride w:ilvl="1">
      <w:lvl w:ilvl="1">
        <w:start w:val="1"/>
        <w:numFmt w:val="decimal"/>
        <w:suff w:val="nothing"/>
        <w:lvlText w:val="%1.%2."/>
        <w:lvlJc w:val="left"/>
        <w:pPr>
          <w:tabs>
            <w:tab w:val="num" w:pos="0"/>
          </w:tabs>
          <w:ind w:left="858" w:hanging="432"/>
        </w:pPr>
      </w:lvl>
    </w:lvlOverride>
  </w:num>
  <w:num w:numId="389">
    <w:abstractNumId w:val="1"/>
    <w:lvlOverride w:ilvl="1">
      <w:lvl w:ilvl="1">
        <w:start w:val="1"/>
        <w:numFmt w:val="decimal"/>
        <w:suff w:val="nothing"/>
        <w:lvlText w:val="%1.%2."/>
        <w:lvlJc w:val="left"/>
        <w:pPr>
          <w:tabs>
            <w:tab w:val="num" w:pos="0"/>
          </w:tabs>
          <w:ind w:left="858" w:hanging="432"/>
        </w:pPr>
      </w:lvl>
    </w:lvlOverride>
  </w:num>
  <w:num w:numId="390">
    <w:abstractNumId w:val="1"/>
    <w:lvlOverride w:ilvl="1">
      <w:lvl w:ilvl="1">
        <w:start w:val="1"/>
        <w:numFmt w:val="decimal"/>
        <w:suff w:val="nothing"/>
        <w:lvlText w:val="%1.%2."/>
        <w:lvlJc w:val="left"/>
        <w:pPr>
          <w:tabs>
            <w:tab w:val="num" w:pos="0"/>
          </w:tabs>
          <w:ind w:left="858" w:hanging="432"/>
        </w:pPr>
      </w:lvl>
    </w:lvlOverride>
  </w:num>
  <w:num w:numId="391">
    <w:abstractNumId w:val="1"/>
    <w:lvlOverride w:ilvl="1">
      <w:lvl w:ilvl="1">
        <w:start w:val="1"/>
        <w:numFmt w:val="decimal"/>
        <w:suff w:val="nothing"/>
        <w:lvlText w:val="%1.%2."/>
        <w:lvlJc w:val="left"/>
        <w:pPr>
          <w:tabs>
            <w:tab w:val="num" w:pos="0"/>
          </w:tabs>
          <w:ind w:left="858" w:hanging="432"/>
        </w:pPr>
      </w:lvl>
    </w:lvlOverride>
  </w:num>
  <w:num w:numId="392">
    <w:abstractNumId w:val="1"/>
    <w:lvlOverride w:ilvl="1">
      <w:lvl w:ilvl="1">
        <w:start w:val="1"/>
        <w:numFmt w:val="decimal"/>
        <w:suff w:val="nothing"/>
        <w:lvlText w:val="%1.%2."/>
        <w:lvlJc w:val="left"/>
        <w:pPr>
          <w:tabs>
            <w:tab w:val="num" w:pos="0"/>
          </w:tabs>
          <w:ind w:left="858" w:hanging="432"/>
        </w:pPr>
      </w:lvl>
    </w:lvlOverride>
  </w:num>
  <w:num w:numId="393">
    <w:abstractNumId w:val="1"/>
    <w:lvlOverride w:ilvl="1">
      <w:lvl w:ilvl="1">
        <w:start w:val="1"/>
        <w:numFmt w:val="decimal"/>
        <w:suff w:val="nothing"/>
        <w:lvlText w:val="%1.%2."/>
        <w:lvlJc w:val="left"/>
        <w:pPr>
          <w:tabs>
            <w:tab w:val="num" w:pos="0"/>
          </w:tabs>
          <w:ind w:left="858" w:hanging="432"/>
        </w:pPr>
      </w:lvl>
    </w:lvlOverride>
  </w:num>
  <w:num w:numId="394">
    <w:abstractNumId w:val="1"/>
    <w:lvlOverride w:ilvl="1">
      <w:lvl w:ilvl="1">
        <w:start w:val="1"/>
        <w:numFmt w:val="decimal"/>
        <w:suff w:val="nothing"/>
        <w:lvlText w:val="%1.%2."/>
        <w:lvlJc w:val="left"/>
        <w:pPr>
          <w:tabs>
            <w:tab w:val="num" w:pos="0"/>
          </w:tabs>
          <w:ind w:left="858" w:hanging="432"/>
        </w:pPr>
      </w:lvl>
    </w:lvlOverride>
  </w:num>
  <w:num w:numId="395">
    <w:abstractNumId w:val="1"/>
    <w:lvlOverride w:ilvl="1">
      <w:lvl w:ilvl="1">
        <w:start w:val="1"/>
        <w:numFmt w:val="decimal"/>
        <w:suff w:val="nothing"/>
        <w:lvlText w:val="%1.%2."/>
        <w:lvlJc w:val="left"/>
        <w:pPr>
          <w:tabs>
            <w:tab w:val="num" w:pos="0"/>
          </w:tabs>
          <w:ind w:left="858" w:hanging="432"/>
        </w:pPr>
      </w:lvl>
    </w:lvlOverride>
  </w:num>
  <w:num w:numId="396">
    <w:abstractNumId w:val="1"/>
    <w:lvlOverride w:ilvl="1">
      <w:lvl w:ilvl="1">
        <w:start w:val="1"/>
        <w:numFmt w:val="decimal"/>
        <w:suff w:val="nothing"/>
        <w:lvlText w:val="%1.%2."/>
        <w:lvlJc w:val="left"/>
        <w:pPr>
          <w:tabs>
            <w:tab w:val="num" w:pos="0"/>
          </w:tabs>
          <w:ind w:left="858" w:hanging="432"/>
        </w:pPr>
      </w:lvl>
    </w:lvlOverride>
  </w:num>
  <w:num w:numId="397">
    <w:abstractNumId w:val="1"/>
    <w:lvlOverride w:ilvl="1">
      <w:lvl w:ilvl="1">
        <w:start w:val="1"/>
        <w:numFmt w:val="decimal"/>
        <w:suff w:val="nothing"/>
        <w:lvlText w:val="%1.%2."/>
        <w:lvlJc w:val="left"/>
        <w:pPr>
          <w:tabs>
            <w:tab w:val="num" w:pos="0"/>
          </w:tabs>
          <w:ind w:left="858" w:hanging="432"/>
        </w:pPr>
      </w:lvl>
    </w:lvlOverride>
  </w:num>
  <w:num w:numId="398">
    <w:abstractNumId w:val="1"/>
    <w:lvlOverride w:ilvl="1">
      <w:lvl w:ilvl="1">
        <w:start w:val="1"/>
        <w:numFmt w:val="decimal"/>
        <w:suff w:val="nothing"/>
        <w:lvlText w:val="%1.%2."/>
        <w:lvlJc w:val="left"/>
        <w:pPr>
          <w:tabs>
            <w:tab w:val="num" w:pos="0"/>
          </w:tabs>
          <w:ind w:left="858" w:hanging="432"/>
        </w:pPr>
      </w:lvl>
    </w:lvlOverride>
  </w:num>
  <w:num w:numId="399">
    <w:abstractNumId w:val="1"/>
    <w:lvlOverride w:ilvl="1">
      <w:lvl w:ilvl="1">
        <w:start w:val="1"/>
        <w:numFmt w:val="decimal"/>
        <w:suff w:val="nothing"/>
        <w:lvlText w:val="%1.%2."/>
        <w:lvlJc w:val="left"/>
        <w:pPr>
          <w:tabs>
            <w:tab w:val="num" w:pos="0"/>
          </w:tabs>
          <w:ind w:left="858" w:hanging="432"/>
        </w:pPr>
      </w:lvl>
    </w:lvlOverride>
  </w:num>
  <w:num w:numId="400">
    <w:abstractNumId w:val="1"/>
    <w:lvlOverride w:ilvl="1">
      <w:lvl w:ilvl="1">
        <w:start w:val="1"/>
        <w:numFmt w:val="decimal"/>
        <w:suff w:val="nothing"/>
        <w:lvlText w:val="%1.%2."/>
        <w:lvlJc w:val="left"/>
        <w:pPr>
          <w:tabs>
            <w:tab w:val="num" w:pos="0"/>
          </w:tabs>
          <w:ind w:left="858" w:hanging="432"/>
        </w:pPr>
      </w:lvl>
    </w:lvlOverride>
  </w:num>
  <w:num w:numId="401">
    <w:abstractNumId w:val="1"/>
    <w:lvlOverride w:ilvl="1">
      <w:lvl w:ilvl="1">
        <w:start w:val="1"/>
        <w:numFmt w:val="decimal"/>
        <w:suff w:val="nothing"/>
        <w:lvlText w:val="%1.%2."/>
        <w:lvlJc w:val="left"/>
        <w:pPr>
          <w:tabs>
            <w:tab w:val="num" w:pos="0"/>
          </w:tabs>
          <w:ind w:left="858" w:hanging="432"/>
        </w:pPr>
      </w:lvl>
    </w:lvlOverride>
  </w:num>
  <w:num w:numId="402">
    <w:abstractNumId w:val="1"/>
    <w:lvlOverride w:ilvl="1">
      <w:lvl w:ilvl="1">
        <w:start w:val="1"/>
        <w:numFmt w:val="decimal"/>
        <w:suff w:val="nothing"/>
        <w:lvlText w:val="%1.%2."/>
        <w:lvlJc w:val="left"/>
        <w:pPr>
          <w:tabs>
            <w:tab w:val="num" w:pos="0"/>
          </w:tabs>
          <w:ind w:left="858" w:hanging="432"/>
        </w:pPr>
      </w:lvl>
    </w:lvlOverride>
  </w:num>
  <w:num w:numId="403">
    <w:abstractNumId w:val="1"/>
    <w:lvlOverride w:ilvl="1">
      <w:lvl w:ilvl="1">
        <w:start w:val="1"/>
        <w:numFmt w:val="decimal"/>
        <w:suff w:val="nothing"/>
        <w:lvlText w:val="%1.%2."/>
        <w:lvlJc w:val="left"/>
        <w:pPr>
          <w:tabs>
            <w:tab w:val="num" w:pos="0"/>
          </w:tabs>
          <w:ind w:left="858" w:hanging="432"/>
        </w:pPr>
      </w:lvl>
    </w:lvlOverride>
  </w:num>
  <w:num w:numId="404">
    <w:abstractNumId w:val="1"/>
    <w:lvlOverride w:ilvl="1">
      <w:lvl w:ilvl="1">
        <w:start w:val="1"/>
        <w:numFmt w:val="decimal"/>
        <w:suff w:val="nothing"/>
        <w:lvlText w:val="%1.%2."/>
        <w:lvlJc w:val="left"/>
        <w:pPr>
          <w:tabs>
            <w:tab w:val="num" w:pos="0"/>
          </w:tabs>
          <w:ind w:left="858" w:hanging="432"/>
        </w:pPr>
      </w:lvl>
    </w:lvlOverride>
  </w:num>
  <w:num w:numId="405">
    <w:abstractNumId w:val="1"/>
    <w:lvlOverride w:ilvl="1">
      <w:lvl w:ilvl="1">
        <w:start w:val="1"/>
        <w:numFmt w:val="decimal"/>
        <w:suff w:val="nothing"/>
        <w:lvlText w:val="%1.%2."/>
        <w:lvlJc w:val="left"/>
        <w:pPr>
          <w:tabs>
            <w:tab w:val="num" w:pos="0"/>
          </w:tabs>
          <w:ind w:left="858" w:hanging="432"/>
        </w:pPr>
      </w:lvl>
    </w:lvlOverride>
  </w:num>
  <w:num w:numId="406">
    <w:abstractNumId w:val="1"/>
    <w:lvlOverride w:ilvl="1">
      <w:lvl w:ilvl="1">
        <w:start w:val="1"/>
        <w:numFmt w:val="decimal"/>
        <w:suff w:val="nothing"/>
        <w:lvlText w:val="%1.%2."/>
        <w:lvlJc w:val="left"/>
        <w:pPr>
          <w:tabs>
            <w:tab w:val="num" w:pos="0"/>
          </w:tabs>
          <w:ind w:left="858" w:hanging="432"/>
        </w:pPr>
      </w:lvl>
    </w:lvlOverride>
  </w:num>
  <w:num w:numId="407">
    <w:abstractNumId w:val="1"/>
    <w:lvlOverride w:ilvl="1">
      <w:lvl w:ilvl="1">
        <w:start w:val="1"/>
        <w:numFmt w:val="decimal"/>
        <w:suff w:val="nothing"/>
        <w:lvlText w:val="%1.%2."/>
        <w:lvlJc w:val="left"/>
        <w:pPr>
          <w:tabs>
            <w:tab w:val="num" w:pos="0"/>
          </w:tabs>
          <w:ind w:left="858" w:hanging="432"/>
        </w:pPr>
      </w:lvl>
    </w:lvlOverride>
  </w:num>
  <w:num w:numId="408">
    <w:abstractNumId w:val="1"/>
    <w:lvlOverride w:ilvl="1">
      <w:lvl w:ilvl="1">
        <w:start w:val="1"/>
        <w:numFmt w:val="decimal"/>
        <w:suff w:val="nothing"/>
        <w:lvlText w:val="%1.%2."/>
        <w:lvlJc w:val="left"/>
        <w:pPr>
          <w:tabs>
            <w:tab w:val="num" w:pos="0"/>
          </w:tabs>
          <w:ind w:left="858" w:hanging="432"/>
        </w:pPr>
      </w:lvl>
    </w:lvlOverride>
  </w:num>
  <w:num w:numId="409">
    <w:abstractNumId w:val="1"/>
    <w:lvlOverride w:ilvl="1">
      <w:lvl w:ilvl="1">
        <w:start w:val="1"/>
        <w:numFmt w:val="decimal"/>
        <w:suff w:val="nothing"/>
        <w:lvlText w:val="%1.%2."/>
        <w:lvlJc w:val="left"/>
        <w:pPr>
          <w:tabs>
            <w:tab w:val="num" w:pos="0"/>
          </w:tabs>
          <w:ind w:left="858" w:hanging="432"/>
        </w:pPr>
      </w:lvl>
    </w:lvlOverride>
  </w:num>
  <w:num w:numId="410">
    <w:abstractNumId w:val="1"/>
    <w:lvlOverride w:ilvl="1">
      <w:lvl w:ilvl="1">
        <w:start w:val="1"/>
        <w:numFmt w:val="decimal"/>
        <w:suff w:val="nothing"/>
        <w:lvlText w:val="%1.%2."/>
        <w:lvlJc w:val="left"/>
        <w:pPr>
          <w:tabs>
            <w:tab w:val="num" w:pos="0"/>
          </w:tabs>
          <w:ind w:left="858" w:hanging="432"/>
        </w:pPr>
      </w:lvl>
    </w:lvlOverride>
  </w:num>
  <w:num w:numId="411">
    <w:abstractNumId w:val="1"/>
    <w:lvlOverride w:ilvl="1">
      <w:lvl w:ilvl="1">
        <w:start w:val="1"/>
        <w:numFmt w:val="decimal"/>
        <w:suff w:val="nothing"/>
        <w:lvlText w:val="%1.%2."/>
        <w:lvlJc w:val="left"/>
        <w:pPr>
          <w:tabs>
            <w:tab w:val="num" w:pos="0"/>
          </w:tabs>
          <w:ind w:left="858" w:hanging="432"/>
        </w:pPr>
      </w:lvl>
    </w:lvlOverride>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PADRO"/>
    <w:next w:val="Normal"/>
    <w:link w:val="Ttulo1Char"/>
    <w:uiPriority w:val="9"/>
    <w:qFormat/>
    <w:rsid w:val="00781aff"/>
    <w:pPr>
      <w:keepNext w:val="false"/>
      <w:widowControl/>
      <w:numPr>
        <w:ilvl w:val="0"/>
        <w:numId w:val="1"/>
      </w:numPr>
      <w:shd w:val="clear" w:color="auto" w:fill="auto"/>
      <w:spacing w:before="120" w:after="120"/>
      <w:outlineLvl w:val="0"/>
    </w:pPr>
    <w:rPr>
      <w:rFonts w:ascii="Arial" w:hAnsi="Arial" w:cs="Arial"/>
      <w:b/>
    </w:rPr>
  </w:style>
  <w:style w:type="paragraph" w:styleId="Ttulo3">
    <w:name w:val="Heading 3"/>
    <w:basedOn w:val="Ttulo"/>
    <w:next w:val="Corpodotexto"/>
    <w:qFormat/>
    <w:pPr>
      <w:numPr>
        <w:ilvl w:val="2"/>
        <w:numId w:val="1"/>
      </w:numPr>
      <w:spacing w:before="140" w:after="120"/>
      <w:outlineLvl w:val="2"/>
    </w:pPr>
    <w:rPr>
      <w:b/>
      <w:bCs/>
      <w:sz w:val="28"/>
      <w:szCs w:val="28"/>
    </w:rPr>
  </w:style>
  <w:style w:type="paragraph" w:styleId="Ttulo4">
    <w:name w:val="Heading 4"/>
    <w:basedOn w:val="Ttulo"/>
    <w:next w:val="Corpodotexto"/>
    <w:qFormat/>
    <w:pPr>
      <w:numPr>
        <w:ilvl w:val="3"/>
        <w:numId w:val="1"/>
      </w:numPr>
      <w:spacing w:before="120" w:after="120"/>
      <w:outlineLvl w:val="3"/>
    </w:pPr>
    <w:rPr>
      <w:rFonts w:ascii="Liberation Serif" w:hAnsi="Liberation Serif" w:eastAsia="Segoe UI" w:cs="Tahoma"/>
      <w:b/>
      <w:bCs/>
      <w:sz w:val="24"/>
      <w:szCs w:val="24"/>
    </w:rPr>
  </w:style>
  <w:style w:type="paragraph" w:styleId="Ttulo5">
    <w:name w:val="Heading 5"/>
    <w:basedOn w:val="Ttulo"/>
    <w:next w:val="Corpodotexto"/>
    <w:qFormat/>
    <w:pPr>
      <w:numPr>
        <w:ilvl w:val="4"/>
        <w:numId w:val="1"/>
      </w:numPr>
      <w:spacing w:before="120" w:after="60"/>
      <w:outlineLvl w:val="4"/>
    </w:pPr>
    <w:rPr>
      <w:b/>
      <w:bCs/>
      <w:sz w:val="24"/>
      <w:szCs w:val="24"/>
    </w:rPr>
  </w:style>
  <w:style w:type="paragraph" w:styleId="Ttulo6">
    <w:name w:val="Heading 6"/>
    <w:basedOn w:val="Ttulo"/>
    <w:next w:val="Corpodotexto"/>
    <w:qFormat/>
    <w:pPr>
      <w:numPr>
        <w:ilvl w:val="5"/>
        <w:numId w:val="1"/>
      </w:numPr>
      <w:spacing w:before="60" w:after="60"/>
      <w:outlineLvl w:val="5"/>
    </w:pPr>
    <w:rPr>
      <w:b/>
      <w:bCs/>
      <w:i/>
      <w:iCs/>
      <w:sz w:val="24"/>
      <w:szCs w:val="24"/>
    </w:rPr>
  </w:style>
  <w:style w:type="paragraph" w:styleId="Ttulo7">
    <w:name w:val="Heading 7"/>
    <w:basedOn w:val="Ttulo"/>
    <w:next w:val="Corpodotexto"/>
    <w:qFormat/>
    <w:pPr>
      <w:numPr>
        <w:ilvl w:val="6"/>
        <w:numId w:val="1"/>
      </w:numPr>
      <w:spacing w:before="60" w:after="60"/>
      <w:outlineLvl w:val="6"/>
    </w:pPr>
    <w:rPr>
      <w:b/>
      <w:bCs/>
      <w:sz w:val="22"/>
      <w:szCs w:val="22"/>
    </w:rPr>
  </w:style>
  <w:style w:type="paragraph" w:styleId="Ttulo8">
    <w:name w:val="Heading 8"/>
    <w:basedOn w:val="Ttulo"/>
    <w:next w:val="Corpodotexto"/>
    <w:qFormat/>
    <w:pPr>
      <w:numPr>
        <w:ilvl w:val="7"/>
        <w:numId w:val="1"/>
      </w:numPr>
      <w:spacing w:before="60" w:after="60"/>
      <w:outlineLvl w:val="7"/>
    </w:pPr>
    <w:rPr>
      <w:b/>
      <w:bCs/>
      <w:i/>
      <w:iCs/>
      <w:sz w:val="22"/>
      <w:szCs w:val="22"/>
    </w:rPr>
  </w:style>
  <w:style w:type="paragraph" w:styleId="Ttulo9">
    <w:name w:val="Heading 9"/>
    <w:basedOn w:val="Ttulo"/>
    <w:next w:val="Corpodotexto"/>
    <w:qFormat/>
    <w:pPr>
      <w:numPr>
        <w:ilvl w:val="8"/>
        <w:numId w:val="1"/>
      </w:numPr>
      <w:spacing w:before="60" w:after="60"/>
      <w:outlineLvl w:val="8"/>
    </w:pPr>
    <w:rPr>
      <w:b/>
      <w:bCs/>
      <w:sz w:val="21"/>
      <w:szCs w:val="21"/>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
    <w:uiPriority w:val="9"/>
    <w:qFormat/>
    <w:rsid w:val="00781aff"/>
    <w:rPr>
      <w:rFonts w:ascii="Arial" w:hAnsi="Arial" w:eastAsia="WenQuanYi Micro Hei" w:cs="Arial"/>
      <w:b/>
      <w:sz w:val="20"/>
      <w:szCs w:val="24"/>
      <w:lang w:eastAsia="zh-CN" w:bidi="hi-IN"/>
    </w:rPr>
  </w:style>
  <w:style w:type="character" w:styleId="CitaoChar" w:customStyle="1">
    <w:name w:val="Citação Char"/>
    <w:basedOn w:val="DefaultParagraphFont"/>
    <w:link w:val="Citao"/>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c074da"/>
    <w:rPr>
      <w:rFonts w:ascii="Arial" w:hAnsi="Arial" w:eastAsia="" w:cs="Times New Roman" w:eastAsiaTheme="majorEastAsia"/>
      <w:b w:val="false"/>
      <w:bCs/>
      <w:color w:val="000000"/>
      <w:sz w:val="20"/>
      <w:szCs w:val="20"/>
      <w:lang w:eastAsia="pt-BR"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c074da"/>
    <w:rPr>
      <w:sz w:val="16"/>
      <w:szCs w:val="16"/>
    </w:rPr>
  </w:style>
  <w:style w:type="character" w:styleId="TextodecomentrioChar" w:customStyle="1">
    <w:name w:val="Texto de comentário Char"/>
    <w:basedOn w:val="DefaultParagraphFont"/>
    <w:link w:val="Textodecomentrio"/>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c074da"/>
    <w:rPr>
      <w:rFonts w:ascii="Arial" w:hAnsi="Arial" w:eastAsia="Times New Roman" w:cs="Tahoma"/>
      <w:b/>
      <w:bCs/>
      <w:sz w:val="20"/>
      <w:szCs w:val="20"/>
      <w:lang w:eastAsia="pt-BR"/>
    </w:rPr>
  </w:style>
  <w:style w:type="character" w:styleId="LinkdaInternet">
    <w:name w:val="Link da Internet"/>
    <w:basedOn w:val="DefaultParagraphFont"/>
    <w:uiPriority w:val="99"/>
    <w:unhideWhenUsed/>
    <w:rsid w:val="00c074da"/>
    <w:rPr>
      <w:color w:val="0563C1" w:themeColor="hyperlink"/>
      <w:u w:val="single"/>
    </w:rPr>
  </w:style>
  <w:style w:type="character" w:styleId="Nivel4Char" w:customStyle="1">
    <w:name w:val="Nivel 4 Char"/>
    <w:basedOn w:val="DefaultParagraphFont"/>
    <w:link w:val="Nivel4"/>
    <w:qFormat/>
    <w:rsid w:val="00c074da"/>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c074da"/>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c074da"/>
    <w:rPr>
      <w:rFonts w:ascii="Arial" w:hAnsi="Arial" w:eastAsia="Times New Roman" w:cs="Tahoma"/>
      <w:sz w:val="20"/>
      <w:szCs w:val="24"/>
      <w:lang w:eastAsia="pt-BR"/>
    </w:rPr>
  </w:style>
  <w:style w:type="character" w:styleId="Linkdainternetvisitado">
    <w:name w:val="Link da internet visitado"/>
    <w:basedOn w:val="DefaultParagraphFont"/>
    <w:uiPriority w:val="99"/>
    <w:semiHidden/>
    <w:unhideWhenUsed/>
    <w:rsid w:val="00a47c33"/>
    <w:rPr>
      <w:color w:val="954F72" w:themeColor="followedHyperlink"/>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link w:val="Ttulo"/>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link w:val="Corpodetexto"/>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val="404040" w:themeColor="text1" w:themeTint="bf"/>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val="538135" w:themeColor="accent6" w:themeShade="bf"/>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Vnculodendice">
    <w:name w:val="Vínculo de índice"/>
    <w:qFormat/>
    <w:rPr/>
  </w:style>
  <w:style w:type="character" w:styleId="Smbolosdenumerao">
    <w:name w:val="Símbolos de numeração"/>
    <w:qFormat/>
    <w:rPr/>
  </w:style>
  <w:style w:type="character" w:styleId="Nfaseforte">
    <w:name w:val="Ênfase forte"/>
    <w:qFormat/>
    <w:rPr>
      <w:b/>
      <w:bC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rsid w:val="00c074da"/>
    <w:pPr>
      <w:spacing w:lineRule="auto" w:line="276" w:before="0" w:after="140"/>
    </w:pPr>
    <w:rPr/>
  </w:style>
  <w:style w:type="paragraph" w:styleId="Lista">
    <w:name w:val="List"/>
    <w:basedOn w:val="Corpodotexto"/>
    <w:rsid w:val="00c074da"/>
    <w:pPr/>
    <w:rPr>
      <w:rFonts w:cs="FreeSans"/>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c074da"/>
    <w:pPr>
      <w:suppressLineNumbers/>
    </w:pPr>
    <w:rPr>
      <w:rFonts w:cs="FreeSans"/>
    </w:rPr>
  </w:style>
  <w:style w:type="paragraph" w:styleId="Ttulododocumento">
    <w:name w:val="Title"/>
    <w:basedOn w:val="Normal"/>
    <w:next w:val="Corpodotexto"/>
    <w:link w:val="TtuloChar"/>
    <w:qFormat/>
    <w:rsid w:val="00c074da"/>
    <w:pPr>
      <w:keepNext w:val="true"/>
      <w:spacing w:before="240" w:after="120"/>
    </w:pPr>
    <w:rPr>
      <w:rFonts w:ascii="Liberation Sans" w:hAnsi="Liberation Sans" w:eastAsia="Noto Sans CJK SC" w:cs="FreeSans"/>
      <w:sz w:val="28"/>
      <w:szCs w:val="28"/>
    </w:rPr>
  </w:style>
  <w:style w:type="paragraph" w:styleId="Caption">
    <w:name w:val="caption"/>
    <w:basedOn w:val="Normal"/>
    <w:qFormat/>
    <w:rsid w:val="00c074da"/>
    <w:pPr>
      <w:suppressLineNumbers/>
      <w:spacing w:before="120" w:after="120"/>
    </w:pPr>
    <w:rPr>
      <w:rFonts w:cs="FreeSans"/>
      <w:i/>
      <w:iCs/>
      <w:sz w:val="24"/>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c074da"/>
    <w:pPr>
      <w:numPr>
        <w:ilvl w:val="0"/>
        <w:numId w:val="0"/>
      </w:numPr>
      <w:spacing w:before="480" w:after="120"/>
      <w:ind w:right="-15" w:hanging="0"/>
    </w:pPr>
    <w:rPr>
      <w:rFonts w:cs="Times New Roman"/>
      <w:b w:val="false"/>
      <w:bCs/>
      <w:color w:val="000000"/>
      <w:szCs w:val="20"/>
    </w:rPr>
  </w:style>
  <w:style w:type="paragraph" w:styleId="PADRO" w:customStyle="1">
    <w:name w:val="PADRÃO"/>
    <w:qFormat/>
    <w:rsid w:val="00c074da"/>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hanging="0"/>
      <w:contextualSpacing/>
    </w:pPr>
    <w:rPr/>
  </w:style>
  <w:style w:type="paragraph" w:styleId="Citao2" w:customStyle="1">
    <w:name w:val="citação 2"/>
    <w:basedOn w:val="Quote"/>
    <w:qFormat/>
    <w:rsid w:val="00c074da"/>
    <w:pPr>
      <w:shd w:val="clear" w:fill="FFFFCC"/>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Ttulo1"/>
    <w:qFormat/>
    <w:rsid w:val="00c074da"/>
    <w:pPr>
      <w:numPr>
        <w:ilvl w:val="0"/>
        <w:numId w:val="0"/>
      </w:numPr>
      <w:spacing w:before="480" w:after="120"/>
      <w:ind w:left="644" w:hanging="0"/>
    </w:pPr>
    <w:rPr>
      <w:rFonts w:cs="Times New Roman"/>
      <w:b w:val="false"/>
      <w:color w:val="000000"/>
      <w:szCs w:val="20"/>
    </w:rPr>
  </w:style>
  <w:style w:type="paragraph" w:styleId="Nivel2" w:customStyle="1">
    <w:name w:val="Nivel 2"/>
    <w:qFormat/>
    <w:rsid w:val="00c074da"/>
    <w:pPr>
      <w:widowControl/>
      <w:numPr>
        <w:ilvl w:val="0"/>
        <w:numId w:val="3"/>
      </w:numPr>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c074da"/>
    <w:pPr/>
    <w:rPr>
      <w:rFonts w:cs="Arial"/>
      <w:b/>
    </w:rPr>
  </w:style>
  <w:style w:type="paragraph" w:styleId="Nivel3" w:customStyle="1">
    <w:name w:val="Nivel 3"/>
    <w:basedOn w:val="Nivel2"/>
    <w:qFormat/>
    <w:rsid w:val="00c074da"/>
    <w:pPr/>
    <w:rPr>
      <w:rFonts w:cs="Arial"/>
      <w:color w:val="000000"/>
    </w:rPr>
  </w:style>
  <w:style w:type="paragraph" w:styleId="Nivel4" w:customStyle="1">
    <w:name w:val="Nivel 4"/>
    <w:basedOn w:val="Nivel3"/>
    <w:link w:val="Nivel4Char"/>
    <w:qFormat/>
    <w:rsid w:val="00c074da"/>
    <w:pPr/>
    <w:rPr>
      <w:color w:val="auto"/>
    </w:rPr>
  </w:style>
  <w:style w:type="paragraph" w:styleId="Nivel5" w:customStyle="1">
    <w:name w:val="Nivel 5"/>
    <w:basedOn w:val="Nivel4"/>
    <w:qFormat/>
    <w:rsid w:val="00c074da"/>
    <w:pPr>
      <w:tabs>
        <w:tab w:val="clear" w:pos="720"/>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
    <w:name w:val="Header"/>
    <w:basedOn w:val="Normal"/>
    <w:link w:val="CabealhoChar"/>
    <w:uiPriority w:val="99"/>
    <w:unhideWhenUsed/>
    <w:rsid w:val="00c074da"/>
    <w:pPr>
      <w:tabs>
        <w:tab w:val="clear" w:pos="720"/>
        <w:tab w:val="center" w:pos="4252" w:leader="none"/>
        <w:tab w:val="right" w:pos="8504" w:leader="none"/>
      </w:tabs>
    </w:pPr>
    <w:rPr/>
  </w:style>
  <w:style w:type="paragraph" w:styleId="Rodap">
    <w:name w:val="Footer"/>
    <w:basedOn w:val="Normal"/>
    <w:link w:val="RodapChar"/>
    <w:uiPriority w:val="99"/>
    <w:unhideWhenUsed/>
    <w:rsid w:val="00c074da"/>
    <w:pPr>
      <w:tabs>
        <w:tab w:val="clear" w:pos="720"/>
        <w:tab w:val="center" w:pos="4252" w:leader="none"/>
        <w:tab w:val="right" w:pos="8504" w:leader="none"/>
      </w:tabs>
    </w:pPr>
    <w:rPr/>
  </w:style>
  <w:style w:type="paragraph" w:styleId="Nivel01Titulo" w:customStyle="1">
    <w:name w:val="Nivel_01_Titulo"/>
    <w:basedOn w:val="Ttulo1"/>
    <w:next w:val="Normal"/>
    <w:qFormat/>
    <w:rsid w:val="00c074da"/>
    <w:pPr>
      <w:numPr>
        <w:ilvl w:val="0"/>
        <w:numId w:val="0"/>
      </w:numPr>
      <w:tabs>
        <w:tab w:val="clear" w:pos="720"/>
        <w:tab w:val="left" w:pos="360" w:leader="none"/>
        <w:tab w:val="left" w:pos="567" w:leader="none"/>
      </w:tabs>
      <w:ind w:firstLine="567"/>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OCHeading">
    <w:name w:val="TOC Heading"/>
    <w:basedOn w:val="Ttulo1"/>
    <w:next w:val="Normal"/>
    <w:uiPriority w:val="39"/>
    <w:unhideWhenUsed/>
    <w:qFormat/>
    <w:rsid w:val="00781aff"/>
    <w:pPr>
      <w:keepNext w:val="true"/>
      <w:keepLines/>
      <w:numPr>
        <w:ilvl w:val="0"/>
        <w:numId w:val="0"/>
      </w:numPr>
      <w:suppressAutoHyphens w:val="false"/>
      <w:spacing w:lineRule="auto" w:line="259" w:before="240" w:after="0"/>
      <w:ind w:firstLine="567"/>
      <w:jc w:val="left"/>
      <w:textAlignment w:val="auto"/>
    </w:pPr>
    <w:rPr>
      <w:rFonts w:ascii="Calibri Light" w:hAnsi="Calibri Light" w:eastAsia="" w:cs="" w:asciiTheme="majorHAnsi" w:cstheme="majorBidi" w:eastAsiaTheme="majorEastAsia" w:hAnsiTheme="majorHAnsi"/>
      <w:b w:val="false"/>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before="0" w:after="100"/>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tulodondicealfabtico">
    <w:name w:val="Index Heading"/>
    <w:basedOn w:val="Ttulo"/>
    <w:pPr>
      <w:suppressLineNumbers/>
      <w:ind w:left="0" w:hanging="0"/>
    </w:pPr>
    <w:rPr>
      <w:b/>
      <w:bCs/>
      <w:sz w:val="32"/>
      <w:szCs w:val="32"/>
    </w:rPr>
  </w:style>
  <w:style w:type="paragraph" w:styleId="TOAHeading">
    <w:name w:val="TOA Heading"/>
    <w:basedOn w:val="Ttulodondicealfabtico"/>
    <w:qFormat/>
    <w:pPr>
      <w:suppressLineNumbers/>
      <w:ind w:left="0" w:hanging="0"/>
    </w:pPr>
    <w:rPr>
      <w:b/>
      <w:bCs/>
      <w:sz w:val="32"/>
      <w:szCs w:val="32"/>
    </w:rPr>
  </w:style>
  <w:style w:type="paragraph" w:styleId="Ttulo11">
    <w:name w:val="Título 11"/>
    <w:basedOn w:val="Normal"/>
    <w:qFormat/>
    <w:pPr>
      <w:widowControl w:val="false"/>
      <w:ind w:left="470" w:hanging="361"/>
      <w:outlineLvl w:val="1"/>
    </w:pPr>
    <w:rPr>
      <w:rFonts w:ascii="Arial" w:hAnsi="Arial" w:eastAsia="Arial" w:cs="Arial"/>
      <w:b/>
      <w:bCs/>
      <w:sz w:val="20"/>
      <w:szCs w:val="20"/>
      <w:lang w:val="pt-PT" w:eastAsia="en-US"/>
    </w:rPr>
  </w:style>
  <w:style w:type="paragraph" w:styleId="Sumrio2">
    <w:name w:val="TOC 2"/>
    <w:basedOn w:val="Ndice"/>
    <w:pPr>
      <w:tabs>
        <w:tab w:val="clear" w:pos="720"/>
        <w:tab w:val="right" w:pos="8221" w:leader="dot"/>
      </w:tabs>
      <w:ind w:left="283" w:hanging="0"/>
    </w:pPr>
    <w:rPr/>
  </w:style>
  <w:style w:type="paragraph" w:styleId="TableParagraph">
    <w:name w:val="Table Paragraph"/>
    <w:basedOn w:val="Normal"/>
    <w:qFormat/>
    <w:pPr/>
    <w:rPr>
      <w:rFonts w:ascii="Arial MT" w:hAnsi="Arial MT" w:eastAsia="Arial MT" w:cs="Arial MT"/>
      <w:lang w:val="pt-PT" w:eastAsia="en-US" w:bidi="ar-SA"/>
    </w:rPr>
  </w:style>
  <w:style w:type="paragraph" w:styleId="Contedodoquadro">
    <w:name w:val="Conteúdo do quadro"/>
    <w:basedOn w:val="Normal"/>
    <w:qFormat/>
    <w:pPr/>
    <w:rPr/>
  </w:style>
  <w:style w:type="paragraph" w:styleId="Ttulo10">
    <w:name w:val="Título 10"/>
    <w:basedOn w:val="Ttulo"/>
    <w:next w:val="Corpodotexto"/>
    <w:qFormat/>
    <w:pPr>
      <w:spacing w:before="60" w:after="60"/>
      <w:outlineLvl w:val="8"/>
    </w:pPr>
    <w:rPr>
      <w:b/>
      <w:bCs/>
      <w:sz w:val="21"/>
      <w:szCs w:val="21"/>
    </w:rPr>
  </w:style>
  <w:style w:type="paragraph" w:styleId="Ttulodosumrio">
    <w:name w:val="TOA Heading"/>
    <w:basedOn w:val="Ttulodondicealfabtico"/>
    <w:pPr>
      <w:suppressLineNumbers/>
      <w:ind w:left="0" w:hanging="0"/>
    </w:pPr>
    <w:rPr>
      <w:b/>
      <w:bCs/>
      <w:sz w:val="32"/>
      <w:szCs w:val="32"/>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uap.ifsul.edu.br/processo_eletronico/processo/98509/" TargetMode="External"/><Relationship Id="rId3" Type="http://schemas.openxmlformats.org/officeDocument/2006/relationships/hyperlink" Target="http://www.planalto.gov.br/ccivil_03/_ato2019-2022/2021/lei/L14133.htm" TargetMode="External"/><Relationship Id="rId4" Type="http://schemas.openxmlformats.org/officeDocument/2006/relationships/hyperlink" Target="https://www.gov.br/compras/pt-br/acesso-a-informacao/legislacao/instrucoes-normativas/instrucao-normativa-seges-me-no-67-de-8-de-julho-de-2021" TargetMode="External"/><Relationship Id="rId5" Type="http://schemas.openxmlformats.org/officeDocument/2006/relationships/hyperlink" Target="https://www.gov.br/compras/pt-br" TargetMode="External"/><Relationship Id="rId6" Type="http://schemas.openxmlformats.org/officeDocument/2006/relationships/hyperlink" Target="http://compras.gov.br/" TargetMode="External"/><Relationship Id="rId7" Type="http://schemas.openxmlformats.org/officeDocument/2006/relationships/hyperlink" Target="http://www.gov.br/compras" TargetMode="External"/><Relationship Id="rId8" Type="http://schemas.openxmlformats.org/officeDocument/2006/relationships/hyperlink" Target="http://www.pncp.gov.br/" TargetMode="External"/><Relationship Id="rId9" Type="http://schemas.openxmlformats.org/officeDocument/2006/relationships/hyperlink" Target="https://www.gov.br/compras/pt-br/sistemas/conheca-o-compras/aplicativo-compras" TargetMode="External"/><Relationship Id="rId10" Type="http://schemas.openxmlformats.org/officeDocument/2006/relationships/hyperlink" Target="http://www.planalto.gov.br/ccivil_03/LEIS/L6404consol.htm" TargetMode="External"/><Relationship Id="rId11" Type="http://schemas.openxmlformats.org/officeDocument/2006/relationships/hyperlink" Target="https://www3.comprasnet.gov.br/sicaf-web/index.jsf" TargetMode="External"/><Relationship Id="rId12" Type="http://schemas.openxmlformats.org/officeDocument/2006/relationships/hyperlink" Target="https://portaldatransparencia.gov.br/sancoes/consulta?cadastro=1%2C2" TargetMode="External"/><Relationship Id="rId13" Type="http://schemas.openxmlformats.org/officeDocument/2006/relationships/hyperlink" Target="https://portaldatransparencia.gov.br/sancoes/consulta?cadastro=1%2C2"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11-2014/2013/lei/l12846.htm" TargetMode="External"/><Relationship Id="rId17" Type="http://schemas.openxmlformats.org/officeDocument/2006/relationships/hyperlink" Target="https://www.gov.br/empresas-e-negocios/pt-br/empreendedor" TargetMode="External"/><Relationship Id="rId18" Type="http://schemas.openxmlformats.org/officeDocument/2006/relationships/hyperlink" Target="http://compras.gov.br/" TargetMode="External"/><Relationship Id="rId19" Type="http://schemas.openxmlformats.org/officeDocument/2006/relationships/header" Target="header1.xml"/><Relationship Id="rId20" Type="http://schemas.openxmlformats.org/officeDocument/2006/relationships/header" Target="header2.xml"/><Relationship Id="rId21" Type="http://schemas.openxmlformats.org/officeDocument/2006/relationships/footer" Target="footer1.xml"/><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Relationship Id="rId26"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Application>LibreOffice/7.0.6.2$Windows_X86_64 LibreOffice_project/144abb84a525d8e30c9dbbefa69cbbf2d8d4ae3b</Application>
  <AppVersion>15.0000</AppVersion>
  <Pages>31</Pages>
  <Words>10494</Words>
  <Characters>58292</Characters>
  <CharactersWithSpaces>67915</CharactersWithSpaces>
  <Paragraphs>695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2022-11-01T20:02:00Z</dcterms:created>
  <dc:creator/>
  <dc:description/>
  <dc:language>pt-BR</dc:language>
  <cp:lastModifiedBy/>
  <dcterms:modified xsi:type="dcterms:W3CDTF">2023-03-10T14:14:36Z</dcterms:modified>
  <cp:revision>49</cp:revision>
  <dc:subject/>
  <dc:title/>
</cp:coreProperties>
</file>

<file path=docProps/custom.xml><?xml version="1.0" encoding="utf-8"?>
<Properties xmlns="http://schemas.openxmlformats.org/officeDocument/2006/custom-properties" xmlns:vt="http://schemas.openxmlformats.org/officeDocument/2006/docPropsVTypes"/>
</file>