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75494">
      <w:pPr>
        <w:pStyle w:val="2"/>
        <w:jc w:val="center"/>
        <w:rPr>
          <w:rFonts w:ascii="Calibri" w:hAnsi="Calibri" w:cs="Calibri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ANEXO I</w:t>
      </w:r>
      <w:r>
        <w:rPr>
          <w:rFonts w:ascii="Calibri" w:hAnsi="Calibri" w:cs="Calibri"/>
          <w:sz w:val="24"/>
          <w:szCs w:val="24"/>
          <w:lang w:val="pt-BR"/>
        </w:rPr>
        <w:br w:type="textWrapping"/>
      </w:r>
      <w:r>
        <w:rPr>
          <w:rFonts w:ascii="Calibri" w:hAnsi="Calibri" w:cs="Calibri"/>
          <w:sz w:val="24"/>
          <w:szCs w:val="24"/>
          <w:lang w:val="pt-BR"/>
        </w:rPr>
        <w:t>CHECKLIST – PROPOSTA e DOCUMENTAÇÃO DE HABILITAÇÃO</w:t>
      </w:r>
    </w:p>
    <w:p w14:paraId="0E458CD3">
      <w:pPr>
        <w:spacing w:after="0" w:line="360" w:lineRule="auto"/>
        <w:jc w:val="center"/>
        <w:rPr>
          <w:rFonts w:ascii="Calibri" w:hAnsi="Calibri" w:cs="Calibri"/>
          <w:b/>
          <w:color w:val="000000"/>
          <w:sz w:val="24"/>
          <w:szCs w:val="24"/>
          <w:lang w:val="pt-BR"/>
        </w:rPr>
      </w:pPr>
      <w:r>
        <w:rPr>
          <w:rFonts w:ascii="Calibri" w:hAnsi="Calibri" w:cs="Calibri"/>
          <w:b/>
          <w:bCs/>
          <w:color w:val="000000" w:themeColor="text1"/>
          <w:sz w:val="24"/>
          <w:szCs w:val="24"/>
          <w:lang w:val="pt-BR"/>
        </w:rPr>
        <w:t xml:space="preserve"> CONTRATAÇÃO DIRETA </w:t>
      </w:r>
      <w:r>
        <w:rPr>
          <w:rFonts w:ascii="Calibri" w:hAnsi="Calibri" w:cs="Calibri"/>
          <w:b/>
          <w:color w:val="000000"/>
          <w:sz w:val="24"/>
          <w:szCs w:val="24"/>
          <w:lang w:val="pt-BR"/>
        </w:rPr>
        <w:t>Nº 016/2026</w:t>
      </w:r>
    </w:p>
    <w:p w14:paraId="7B8F7B33">
      <w:pPr>
        <w:spacing w:after="0" w:line="259" w:lineRule="auto"/>
        <w:jc w:val="center"/>
        <w:rPr>
          <w:rFonts w:ascii="Calibri" w:hAnsi="Calibri" w:cs="Calibri"/>
          <w:color w:val="000000" w:themeColor="text1"/>
          <w:sz w:val="24"/>
          <w:szCs w:val="24"/>
          <w:lang w:val="pt-BR"/>
        </w:rPr>
      </w:pPr>
      <w:r>
        <w:rPr>
          <w:rFonts w:ascii="Calibri" w:hAnsi="Calibri" w:cs="Calibri"/>
          <w:b/>
          <w:bCs/>
          <w:color w:val="000000" w:themeColor="text1"/>
          <w:sz w:val="24"/>
          <w:szCs w:val="24"/>
          <w:lang w:val="pt-BR"/>
        </w:rPr>
        <w:t xml:space="preserve">(Processo Administrativo n.° </w:t>
      </w:r>
      <w:r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23051.010005/2026-48</w:t>
      </w:r>
      <w:bookmarkStart w:id="0" w:name="_GoBack"/>
      <w:bookmarkEnd w:id="0"/>
      <w:r>
        <w:rPr>
          <w:rFonts w:ascii="Calibri" w:hAnsi="Calibri" w:cs="Calibri"/>
          <w:b/>
          <w:bCs/>
          <w:color w:val="000000" w:themeColor="text1"/>
          <w:sz w:val="24"/>
          <w:szCs w:val="24"/>
          <w:lang w:val="pt-BR"/>
        </w:rPr>
        <w:t>)</w:t>
      </w:r>
    </w:p>
    <w:p w14:paraId="3F54BB8C">
      <w:pPr>
        <w:pStyle w:val="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1. HABILITAÇÃO JURÍDICA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4"/>
        <w:gridCol w:w="5837"/>
        <w:gridCol w:w="1869"/>
      </w:tblGrid>
      <w:tr w14:paraId="3482E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" w:type="dxa"/>
          </w:tcPr>
          <w:p w14:paraId="5F494048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Item</w:t>
            </w:r>
          </w:p>
        </w:tc>
        <w:tc>
          <w:tcPr>
            <w:tcW w:w="5837" w:type="dxa"/>
          </w:tcPr>
          <w:p w14:paraId="1A6157BD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Documento</w:t>
            </w:r>
          </w:p>
        </w:tc>
        <w:tc>
          <w:tcPr>
            <w:tcW w:w="1869" w:type="dxa"/>
          </w:tcPr>
          <w:p w14:paraId="4B56A7C0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Conferência</w:t>
            </w:r>
          </w:p>
        </w:tc>
      </w:tr>
      <w:tr w14:paraId="2C0DB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" w:type="dxa"/>
          </w:tcPr>
          <w:p w14:paraId="4BEE1957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</w:t>
            </w:r>
          </w:p>
        </w:tc>
        <w:tc>
          <w:tcPr>
            <w:tcW w:w="5837" w:type="dxa"/>
          </w:tcPr>
          <w:p w14:paraId="3BC4A194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  <w:r>
              <w:rPr>
                <w:rFonts w:ascii="Calibri" w:hAnsi="Calibri" w:cs="Calibri"/>
                <w:szCs w:val="24"/>
                <w:lang w:val="pt-BR"/>
              </w:rPr>
              <w:t>Ato constitutivo/Contrato Social/Estatuto e alterações</w:t>
            </w:r>
          </w:p>
        </w:tc>
        <w:tc>
          <w:tcPr>
            <w:tcW w:w="1869" w:type="dxa"/>
          </w:tcPr>
          <w:p w14:paraId="25150AC9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</w:p>
        </w:tc>
      </w:tr>
      <w:tr w14:paraId="4891C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" w:type="dxa"/>
          </w:tcPr>
          <w:p w14:paraId="7F115B25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</w:p>
        </w:tc>
        <w:tc>
          <w:tcPr>
            <w:tcW w:w="5837" w:type="dxa"/>
          </w:tcPr>
          <w:p w14:paraId="52BDC31E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Documento do representante legal</w:t>
            </w:r>
          </w:p>
        </w:tc>
        <w:tc>
          <w:tcPr>
            <w:tcW w:w="1869" w:type="dxa"/>
          </w:tcPr>
          <w:p w14:paraId="0CF68972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  <w:tr w14:paraId="73E79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" w:type="dxa"/>
          </w:tcPr>
          <w:p w14:paraId="48F441D6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</w:t>
            </w:r>
          </w:p>
        </w:tc>
        <w:tc>
          <w:tcPr>
            <w:tcW w:w="5837" w:type="dxa"/>
          </w:tcPr>
          <w:p w14:paraId="14099788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Cartão do CNPJ</w:t>
            </w:r>
          </w:p>
        </w:tc>
        <w:tc>
          <w:tcPr>
            <w:tcW w:w="1869" w:type="dxa"/>
          </w:tcPr>
          <w:p w14:paraId="7466CD28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</w:tbl>
    <w:p w14:paraId="4E941930">
      <w:pPr>
        <w:pStyle w:val="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2. REGULARIDADE FISCAL E TRABALHISTA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4"/>
        <w:gridCol w:w="5837"/>
        <w:gridCol w:w="1869"/>
      </w:tblGrid>
      <w:tr w14:paraId="6392F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" w:type="dxa"/>
          </w:tcPr>
          <w:p w14:paraId="451729BE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Item</w:t>
            </w:r>
          </w:p>
        </w:tc>
        <w:tc>
          <w:tcPr>
            <w:tcW w:w="5837" w:type="dxa"/>
          </w:tcPr>
          <w:p w14:paraId="0D4C2556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Documento</w:t>
            </w:r>
          </w:p>
        </w:tc>
        <w:tc>
          <w:tcPr>
            <w:tcW w:w="1869" w:type="dxa"/>
          </w:tcPr>
          <w:p w14:paraId="5602810B">
            <w:pPr>
              <w:spacing w:after="0" w:line="240" w:lineRule="auto"/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Conferência</w:t>
            </w:r>
          </w:p>
        </w:tc>
      </w:tr>
      <w:tr w14:paraId="65A33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" w:type="dxa"/>
          </w:tcPr>
          <w:p w14:paraId="4A53744E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</w:t>
            </w:r>
          </w:p>
        </w:tc>
        <w:tc>
          <w:tcPr>
            <w:tcW w:w="5837" w:type="dxa"/>
          </w:tcPr>
          <w:p w14:paraId="5F00CC95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  <w:r>
              <w:rPr>
                <w:rFonts w:ascii="Calibri" w:hAnsi="Calibri" w:cs="Calibri"/>
                <w:szCs w:val="24"/>
                <w:lang w:val="pt-BR"/>
              </w:rPr>
              <w:t>Certidão Conjunta de Tributos Federais e DAU</w:t>
            </w:r>
          </w:p>
        </w:tc>
        <w:tc>
          <w:tcPr>
            <w:tcW w:w="1869" w:type="dxa"/>
          </w:tcPr>
          <w:p w14:paraId="4723854F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</w:p>
        </w:tc>
      </w:tr>
      <w:tr w14:paraId="4D808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" w:type="dxa"/>
          </w:tcPr>
          <w:p w14:paraId="2151B1D4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</w:t>
            </w:r>
          </w:p>
        </w:tc>
        <w:tc>
          <w:tcPr>
            <w:tcW w:w="5837" w:type="dxa"/>
          </w:tcPr>
          <w:p w14:paraId="569D16DF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CRF/FGTS</w:t>
            </w:r>
          </w:p>
        </w:tc>
        <w:tc>
          <w:tcPr>
            <w:tcW w:w="1869" w:type="dxa"/>
          </w:tcPr>
          <w:p w14:paraId="31939FE5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  <w:tr w14:paraId="4E4DC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" w:type="dxa"/>
          </w:tcPr>
          <w:p w14:paraId="72E12D65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</w:t>
            </w:r>
          </w:p>
        </w:tc>
        <w:tc>
          <w:tcPr>
            <w:tcW w:w="5837" w:type="dxa"/>
          </w:tcPr>
          <w:p w14:paraId="18DF49CA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CNDT</w:t>
            </w:r>
          </w:p>
        </w:tc>
        <w:tc>
          <w:tcPr>
            <w:tcW w:w="1869" w:type="dxa"/>
          </w:tcPr>
          <w:p w14:paraId="767A44B2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  <w:tr w14:paraId="43EE9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" w:type="dxa"/>
          </w:tcPr>
          <w:p w14:paraId="64220306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4</w:t>
            </w:r>
          </w:p>
        </w:tc>
        <w:tc>
          <w:tcPr>
            <w:tcW w:w="5837" w:type="dxa"/>
          </w:tcPr>
          <w:p w14:paraId="346449BC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Certidão Estadual</w:t>
            </w:r>
          </w:p>
        </w:tc>
        <w:tc>
          <w:tcPr>
            <w:tcW w:w="1869" w:type="dxa"/>
          </w:tcPr>
          <w:p w14:paraId="1986AC60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  <w:tr w14:paraId="6A974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" w:type="dxa"/>
          </w:tcPr>
          <w:p w14:paraId="4A554E56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5</w:t>
            </w:r>
          </w:p>
        </w:tc>
        <w:tc>
          <w:tcPr>
            <w:tcW w:w="5837" w:type="dxa"/>
          </w:tcPr>
          <w:p w14:paraId="35D689FC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Certidão Municipal</w:t>
            </w:r>
          </w:p>
        </w:tc>
        <w:tc>
          <w:tcPr>
            <w:tcW w:w="1869" w:type="dxa"/>
          </w:tcPr>
          <w:p w14:paraId="3F46F06B">
            <w:pPr>
              <w:spacing w:after="0" w:line="240" w:lineRule="auto"/>
              <w:rPr>
                <w:rFonts w:ascii="Calibri" w:hAnsi="Calibri" w:cs="Calibri"/>
                <w:szCs w:val="24"/>
              </w:rPr>
            </w:pPr>
          </w:p>
        </w:tc>
      </w:tr>
      <w:tr w14:paraId="547EB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4" w:type="dxa"/>
          </w:tcPr>
          <w:p w14:paraId="02C1914A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  <w:r>
              <w:rPr>
                <w:rFonts w:ascii="Calibri" w:hAnsi="Calibri" w:cs="Calibri"/>
                <w:szCs w:val="24"/>
                <w:lang w:val="pt-BR"/>
              </w:rPr>
              <w:t>6</w:t>
            </w:r>
          </w:p>
        </w:tc>
        <w:tc>
          <w:tcPr>
            <w:tcW w:w="5837" w:type="dxa"/>
          </w:tcPr>
          <w:p w14:paraId="242B521C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  <w:r>
              <w:rPr>
                <w:rFonts w:ascii="Calibri" w:hAnsi="Calibri" w:cs="Calibri"/>
                <w:szCs w:val="24"/>
                <w:lang w:val="pt-BR"/>
              </w:rPr>
              <w:t xml:space="preserve">O </w:t>
            </w:r>
            <w:r>
              <w:rPr>
                <w:rFonts w:ascii="Calibri" w:hAnsi="Calibri" w:cs="Calibri"/>
                <w:b/>
                <w:bCs/>
                <w:szCs w:val="24"/>
                <w:lang w:val="pt-BR"/>
              </w:rPr>
              <w:t>SICAF atualizado</w:t>
            </w:r>
            <w:r>
              <w:rPr>
                <w:rFonts w:ascii="Calibri" w:hAnsi="Calibri" w:cs="Calibri"/>
                <w:szCs w:val="24"/>
                <w:lang w:val="pt-BR"/>
              </w:rPr>
              <w:t xml:space="preserve"> dispensa a apresentação das certidões individuais nele contempladas, desde que válidas.</w:t>
            </w:r>
          </w:p>
        </w:tc>
        <w:tc>
          <w:tcPr>
            <w:tcW w:w="1869" w:type="dxa"/>
          </w:tcPr>
          <w:p w14:paraId="527C102A">
            <w:pPr>
              <w:spacing w:after="0" w:line="240" w:lineRule="auto"/>
              <w:rPr>
                <w:rFonts w:ascii="Calibri" w:hAnsi="Calibri" w:cs="Calibri"/>
                <w:szCs w:val="24"/>
                <w:lang w:val="pt-BR"/>
              </w:rPr>
            </w:pPr>
          </w:p>
        </w:tc>
      </w:tr>
    </w:tbl>
    <w:p w14:paraId="34A52B5D">
      <w:pPr>
        <w:pStyle w:val="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3. QUALIFICAÇÃO ECONÔMICO-FINANCEIRA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5812"/>
        <w:gridCol w:w="1869"/>
      </w:tblGrid>
      <w:tr w14:paraId="22524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10D85E7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Item</w:t>
            </w:r>
          </w:p>
        </w:tc>
        <w:tc>
          <w:tcPr>
            <w:tcW w:w="5812" w:type="dxa"/>
          </w:tcPr>
          <w:p w14:paraId="452C72B5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Documento</w:t>
            </w:r>
          </w:p>
        </w:tc>
        <w:tc>
          <w:tcPr>
            <w:tcW w:w="1869" w:type="dxa"/>
          </w:tcPr>
          <w:p w14:paraId="5D7FC4C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Conferência</w:t>
            </w:r>
          </w:p>
        </w:tc>
      </w:tr>
      <w:tr w14:paraId="7D79F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3D88642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14:paraId="7E3D63EC">
            <w:pPr>
              <w:spacing w:after="0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  <w:lang w:eastAsia="zh-CN"/>
              </w:rPr>
              <w:t>Certidão negativa de falência</w:t>
            </w:r>
          </w:p>
        </w:tc>
        <w:tc>
          <w:tcPr>
            <w:tcW w:w="1869" w:type="dxa"/>
          </w:tcPr>
          <w:p w14:paraId="2DCB653E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</w:p>
        </w:tc>
      </w:tr>
      <w:tr w14:paraId="334E4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26D040F4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14:paraId="3C300915">
            <w:pPr>
              <w:spacing w:after="0"/>
              <w:rPr>
                <w:rFonts w:ascii="Calibri" w:hAnsi="Calibri" w:cs="Calibri"/>
                <w:vanish/>
                <w:sz w:val="20"/>
                <w:szCs w:val="24"/>
              </w:rPr>
            </w:pPr>
          </w:p>
          <w:p w14:paraId="3DE80311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cs="Calibri"/>
                <w:sz w:val="20"/>
                <w:szCs w:val="24"/>
                <w:lang w:val="pt-BR" w:eastAsia="zh-CN"/>
              </w:rPr>
              <w:t>Balanço patrimonial e demonstrações contábeis do último exercício social</w:t>
            </w:r>
          </w:p>
        </w:tc>
        <w:tc>
          <w:tcPr>
            <w:tcW w:w="1869" w:type="dxa"/>
          </w:tcPr>
          <w:p w14:paraId="4473BB40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</w:tbl>
    <w:p w14:paraId="371D6139">
      <w:pPr>
        <w:pStyle w:val="3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QUALIFICAÇÃO TÉCNICA</w:t>
      </w:r>
    </w:p>
    <w:p w14:paraId="1F225958">
      <w:pPr>
        <w:numPr>
          <w:ilvl w:val="1"/>
          <w:numId w:val="7"/>
        </w:numPr>
        <w:spacing w:after="0" w:line="240" w:lineRule="auto"/>
        <w:rPr>
          <w:rFonts w:ascii="Calibri" w:hAnsi="Calibri" w:eastAsia="SimSun" w:cs="Calibri"/>
          <w:b/>
          <w:bCs/>
          <w:sz w:val="24"/>
          <w:szCs w:val="24"/>
        </w:rPr>
      </w:pPr>
      <w:r>
        <w:rPr>
          <w:rFonts w:ascii="Calibri" w:hAnsi="Calibri" w:eastAsia="SimSun" w:cs="Calibri"/>
          <w:b/>
          <w:bCs/>
          <w:sz w:val="24"/>
          <w:szCs w:val="24"/>
        </w:rPr>
        <w:t>Qualificação Técnico-Operacional</w:t>
      </w:r>
    </w:p>
    <w:tbl>
      <w:tblPr>
        <w:tblStyle w:val="36"/>
        <w:tblpPr w:leftFromText="180" w:rightFromText="180" w:vertAnchor="text" w:horzAnchor="page" w:tblpX="1916" w:tblpY="40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5670"/>
        <w:gridCol w:w="2011"/>
      </w:tblGrid>
      <w:tr w14:paraId="15945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6761423B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tem</w:t>
            </w:r>
          </w:p>
        </w:tc>
        <w:tc>
          <w:tcPr>
            <w:tcW w:w="5670" w:type="dxa"/>
          </w:tcPr>
          <w:p w14:paraId="0AC817B7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Documento</w:t>
            </w:r>
          </w:p>
        </w:tc>
        <w:tc>
          <w:tcPr>
            <w:tcW w:w="2011" w:type="dxa"/>
          </w:tcPr>
          <w:p w14:paraId="2B7A4103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Conferência</w:t>
            </w:r>
          </w:p>
        </w:tc>
      </w:tr>
      <w:tr w14:paraId="1FF93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959" w:type="dxa"/>
          </w:tcPr>
          <w:p w14:paraId="003B19D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1</w:t>
            </w:r>
          </w:p>
        </w:tc>
        <w:tc>
          <w:tcPr>
            <w:tcW w:w="5670" w:type="dxa"/>
          </w:tcPr>
          <w:p w14:paraId="0CA684AF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cs="Calibri"/>
                <w:sz w:val="20"/>
                <w:lang w:val="pt-BR"/>
              </w:rPr>
              <w:t xml:space="preserve">Declaração de conhecimento das condições locais para execução do objeto </w:t>
            </w:r>
            <w:r>
              <w:rPr>
                <w:rStyle w:val="13"/>
                <w:rFonts w:ascii="Calibri" w:hAnsi="Calibri" w:cs="Calibri"/>
                <w:sz w:val="20"/>
                <w:lang w:val="pt-BR"/>
              </w:rPr>
              <w:t>ou</w:t>
            </w:r>
            <w:r>
              <w:rPr>
                <w:rFonts w:ascii="Calibri" w:hAnsi="Calibri" w:cs="Calibri"/>
                <w:sz w:val="20"/>
                <w:lang w:val="pt-BR"/>
              </w:rPr>
              <w:t xml:space="preserve"> declaração formal do responsável técnico acerca do pleno conhecimento das condições e peculiaridades da contratação</w:t>
            </w:r>
          </w:p>
        </w:tc>
        <w:tc>
          <w:tcPr>
            <w:tcW w:w="2011" w:type="dxa"/>
          </w:tcPr>
          <w:p w14:paraId="3A90E395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  <w:tr w14:paraId="1AA84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0CDD810C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2</w:t>
            </w:r>
          </w:p>
        </w:tc>
        <w:tc>
          <w:tcPr>
            <w:tcW w:w="5670" w:type="dxa"/>
          </w:tcPr>
          <w:p w14:paraId="59BA45C5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cs="Calibri"/>
                <w:sz w:val="20"/>
                <w:lang w:val="pt-BR"/>
              </w:rPr>
              <w:t>Registro ou inscrição da empresa no CREA ou CFT/CRT (conforme a habilitação profissional), em plena validade</w:t>
            </w:r>
          </w:p>
        </w:tc>
        <w:tc>
          <w:tcPr>
            <w:tcW w:w="2011" w:type="dxa"/>
          </w:tcPr>
          <w:p w14:paraId="2D8F9428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  <w:tr w14:paraId="2836A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3F81487F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3</w:t>
            </w:r>
          </w:p>
        </w:tc>
        <w:tc>
          <w:tcPr>
            <w:tcW w:w="5670" w:type="dxa"/>
          </w:tcPr>
          <w:p w14:paraId="7BCCDCC8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cs="Calibri"/>
                <w:sz w:val="20"/>
                <w:lang w:val="pt-BR"/>
              </w:rPr>
              <w:t>Atestado(s) de capacidade técnica compatível(is) com o objeto, comprovando execução de serviços de manutenção preventiva e/ou corretiva de equipamentos de climatização, refrigeração ou ar-condicionado</w:t>
            </w:r>
          </w:p>
        </w:tc>
        <w:tc>
          <w:tcPr>
            <w:tcW w:w="2011" w:type="dxa"/>
          </w:tcPr>
          <w:p w14:paraId="368A37B1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  <w:tr w14:paraId="7220D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74378B69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cs="Calibri"/>
                <w:sz w:val="20"/>
                <w:szCs w:val="24"/>
                <w:lang w:val="pt-BR"/>
              </w:rPr>
              <w:t>4</w:t>
            </w:r>
          </w:p>
        </w:tc>
        <w:tc>
          <w:tcPr>
            <w:tcW w:w="5670" w:type="dxa"/>
          </w:tcPr>
          <w:p w14:paraId="57235FDF">
            <w:pPr>
              <w:spacing w:after="0" w:line="240" w:lineRule="auto"/>
              <w:jc w:val="both"/>
              <w:rPr>
                <w:rFonts w:ascii="Calibri" w:hAnsi="Calibri" w:eastAsia="SimSun" w:cs="Calibri"/>
                <w:sz w:val="20"/>
                <w:szCs w:val="24"/>
                <w:lang w:val="pt-BR"/>
              </w:rPr>
            </w:pPr>
            <w:r>
              <w:rPr>
                <w:rFonts w:ascii="Calibri" w:hAnsi="Calibri" w:eastAsia="SimSun" w:cs="Calibri"/>
                <w:sz w:val="20"/>
                <w:szCs w:val="24"/>
                <w:lang w:val="pt-BR"/>
              </w:rPr>
              <w:t>C</w:t>
            </w:r>
            <w:r>
              <w:rPr>
                <w:rFonts w:ascii="Calibri" w:hAnsi="Calibri" w:eastAsia="SimSun" w:cs="Calibri"/>
                <w:sz w:val="20"/>
                <w:szCs w:val="24"/>
                <w:lang w:val="pt-BR" w:eastAsia="zh-CN"/>
              </w:rPr>
              <w:t>ertidão de regularidade da empresa junto ao CREA</w:t>
            </w:r>
          </w:p>
        </w:tc>
        <w:tc>
          <w:tcPr>
            <w:tcW w:w="2011" w:type="dxa"/>
          </w:tcPr>
          <w:p w14:paraId="1E836989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</w:tbl>
    <w:p w14:paraId="45B7CF34">
      <w:pPr>
        <w:rPr>
          <w:rFonts w:ascii="Calibri" w:hAnsi="Calibri" w:eastAsia="SimSun" w:cs="Calibri"/>
          <w:sz w:val="24"/>
          <w:szCs w:val="24"/>
          <w:lang w:val="pt-BR"/>
        </w:rPr>
      </w:pPr>
    </w:p>
    <w:p w14:paraId="096264D6">
      <w:pPr>
        <w:numPr>
          <w:ilvl w:val="1"/>
          <w:numId w:val="7"/>
        </w:numPr>
        <w:spacing w:after="0" w:line="240" w:lineRule="auto"/>
        <w:rPr>
          <w:rFonts w:ascii="Calibri" w:hAnsi="Calibri" w:eastAsia="SimSun" w:cs="Calibri"/>
          <w:b/>
          <w:bCs/>
          <w:sz w:val="24"/>
          <w:szCs w:val="24"/>
        </w:rPr>
      </w:pPr>
      <w:r>
        <w:rPr>
          <w:rFonts w:ascii="Calibri" w:hAnsi="Calibri" w:eastAsia="SimSun" w:cs="Calibri"/>
          <w:b/>
          <w:bCs/>
          <w:sz w:val="24"/>
          <w:szCs w:val="24"/>
        </w:rPr>
        <w:t>Qualificação Técnico-Profissional</w:t>
      </w:r>
    </w:p>
    <w:tbl>
      <w:tblPr>
        <w:tblStyle w:val="36"/>
        <w:tblpPr w:leftFromText="180" w:rightFromText="180" w:vertAnchor="text" w:horzAnchor="page" w:tblpX="1916" w:tblpY="40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"/>
        <w:gridCol w:w="5591"/>
        <w:gridCol w:w="2011"/>
      </w:tblGrid>
      <w:tr w14:paraId="671E3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8" w:type="dxa"/>
          </w:tcPr>
          <w:p w14:paraId="39EDADB2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>
              <w:rPr>
                <w:rFonts w:hint="default" w:ascii="Calibri" w:hAnsi="Calibri" w:cs="Calibri"/>
                <w:b/>
                <w:bCs/>
                <w:sz w:val="20"/>
                <w:szCs w:val="24"/>
                <w:lang w:val="pt-BR"/>
              </w:rPr>
              <w:t>I</w:t>
            </w: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tem</w:t>
            </w:r>
          </w:p>
        </w:tc>
        <w:tc>
          <w:tcPr>
            <w:tcW w:w="5591" w:type="dxa"/>
          </w:tcPr>
          <w:p w14:paraId="02CCFB26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Documento</w:t>
            </w:r>
          </w:p>
        </w:tc>
        <w:tc>
          <w:tcPr>
            <w:tcW w:w="2011" w:type="dxa"/>
          </w:tcPr>
          <w:p w14:paraId="23F9404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Conferência</w:t>
            </w:r>
          </w:p>
        </w:tc>
      </w:tr>
      <w:tr w14:paraId="4B1C3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038" w:type="dxa"/>
          </w:tcPr>
          <w:p w14:paraId="1FD21CD4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1</w:t>
            </w:r>
          </w:p>
        </w:tc>
        <w:tc>
          <w:tcPr>
            <w:tcW w:w="5591" w:type="dxa"/>
          </w:tcPr>
          <w:p w14:paraId="4E033FD1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eastAsia="SimSun" w:cs="Calibri"/>
                <w:sz w:val="20"/>
                <w:szCs w:val="24"/>
                <w:lang w:val="pt-BR"/>
              </w:rPr>
              <w:t>In</w:t>
            </w:r>
            <w:r>
              <w:rPr>
                <w:rFonts w:ascii="Calibri" w:hAnsi="Calibri" w:eastAsia="SimSun" w:cs="Calibri"/>
                <w:sz w:val="20"/>
                <w:szCs w:val="24"/>
                <w:lang w:val="pt-BR" w:eastAsia="zh-CN"/>
              </w:rPr>
              <w:t>dicação de profissional(is) de nível superior com atribuições compatíveis com o objeto e registro no conselho competente (CREA)</w:t>
            </w:r>
          </w:p>
        </w:tc>
        <w:tc>
          <w:tcPr>
            <w:tcW w:w="2011" w:type="dxa"/>
          </w:tcPr>
          <w:p w14:paraId="12E60059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  <w:tr w14:paraId="56077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038" w:type="dxa"/>
          </w:tcPr>
          <w:p w14:paraId="16043032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2</w:t>
            </w:r>
          </w:p>
        </w:tc>
        <w:tc>
          <w:tcPr>
            <w:tcW w:w="5591" w:type="dxa"/>
          </w:tcPr>
          <w:p w14:paraId="4D86F116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eastAsia="SimSun" w:cs="Calibri"/>
                <w:sz w:val="20"/>
                <w:szCs w:val="24"/>
                <w:lang w:val="pt-BR"/>
              </w:rPr>
              <w:t>Certidão de regularidade do(s) profissional(is) junto ao CREA</w:t>
            </w:r>
          </w:p>
        </w:tc>
        <w:tc>
          <w:tcPr>
            <w:tcW w:w="2011" w:type="dxa"/>
          </w:tcPr>
          <w:p w14:paraId="04DF6E7A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  <w:tr w14:paraId="54C5D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8" w:type="dxa"/>
          </w:tcPr>
          <w:p w14:paraId="4CA875D2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3</w:t>
            </w:r>
          </w:p>
        </w:tc>
        <w:tc>
          <w:tcPr>
            <w:tcW w:w="5591" w:type="dxa"/>
          </w:tcPr>
          <w:p w14:paraId="2F75E359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eastAsia="SimSun" w:cs="Calibri"/>
                <w:sz w:val="20"/>
                <w:szCs w:val="24"/>
                <w:lang w:val="pt-BR"/>
              </w:rPr>
              <w:t>ART (Anotação de Responsabilidade Técnica) ou documento equivalente</w:t>
            </w:r>
          </w:p>
        </w:tc>
        <w:tc>
          <w:tcPr>
            <w:tcW w:w="2011" w:type="dxa"/>
          </w:tcPr>
          <w:p w14:paraId="71C6CC78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  <w:tr w14:paraId="7776A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8" w:type="dxa"/>
          </w:tcPr>
          <w:p w14:paraId="39B53BE2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cs="Calibri"/>
                <w:sz w:val="20"/>
                <w:szCs w:val="24"/>
                <w:lang w:val="pt-BR"/>
              </w:rPr>
              <w:t>4</w:t>
            </w:r>
          </w:p>
        </w:tc>
        <w:tc>
          <w:tcPr>
            <w:tcW w:w="5591" w:type="dxa"/>
          </w:tcPr>
          <w:p w14:paraId="52DF908E">
            <w:pPr>
              <w:spacing w:after="0" w:line="240" w:lineRule="auto"/>
              <w:rPr>
                <w:rFonts w:ascii="Calibri" w:hAnsi="Calibri" w:eastAsia="SimSun" w:cs="Calibri"/>
                <w:sz w:val="20"/>
                <w:szCs w:val="24"/>
                <w:lang w:val="pt-BR" w:eastAsia="zh-CN"/>
              </w:rPr>
            </w:pPr>
            <w:r>
              <w:rPr>
                <w:rFonts w:ascii="Calibri" w:hAnsi="Calibri" w:eastAsia="SimSun" w:cs="Calibri"/>
                <w:sz w:val="20"/>
                <w:szCs w:val="24"/>
                <w:lang w:val="pt-BR" w:eastAsia="zh-CN"/>
              </w:rPr>
              <w:t>Declaração de vínculo e disponibilidade do responsável técnico para execução do objeto</w:t>
            </w:r>
          </w:p>
        </w:tc>
        <w:tc>
          <w:tcPr>
            <w:tcW w:w="2011" w:type="dxa"/>
          </w:tcPr>
          <w:p w14:paraId="44B9D42C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</w:tbl>
    <w:p w14:paraId="7E86ED1F">
      <w:pPr>
        <w:pStyle w:val="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5. DECLARAÇÕES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5641"/>
        <w:gridCol w:w="1984"/>
      </w:tblGrid>
      <w:tr w14:paraId="7CCDC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0" w:type="dxa"/>
            <w:shd w:val="clear"/>
            <w:vAlign w:val="top"/>
          </w:tcPr>
          <w:p w14:paraId="0432958C">
            <w:pPr>
              <w:spacing w:after="0" w:line="240" w:lineRule="auto"/>
              <w:rPr>
                <w:rFonts w:ascii="Calibri" w:hAnsi="Calibri" w:cs="Calibri" w:eastAsiaTheme="minorEastAsia"/>
                <w:b/>
                <w:bCs/>
                <w:sz w:val="20"/>
                <w:szCs w:val="24"/>
                <w:lang w:val="en-US" w:eastAsia="en-US" w:bidi="ar-SA"/>
              </w:rPr>
            </w:pPr>
            <w:r>
              <w:rPr>
                <w:rFonts w:hint="default" w:ascii="Calibri" w:hAnsi="Calibri" w:cs="Calibri"/>
                <w:b/>
                <w:bCs/>
                <w:sz w:val="20"/>
                <w:szCs w:val="24"/>
                <w:lang w:val="pt-BR"/>
              </w:rPr>
              <w:t>I</w:t>
            </w: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tem</w:t>
            </w:r>
          </w:p>
        </w:tc>
        <w:tc>
          <w:tcPr>
            <w:tcW w:w="5641" w:type="dxa"/>
            <w:shd w:val="clear"/>
            <w:vAlign w:val="top"/>
          </w:tcPr>
          <w:p w14:paraId="42CA8F2A">
            <w:pPr>
              <w:spacing w:after="0" w:line="240" w:lineRule="auto"/>
              <w:rPr>
                <w:rFonts w:ascii="Calibri" w:hAnsi="Calibri" w:cs="Calibri" w:eastAsiaTheme="minorEastAsia"/>
                <w:b/>
                <w:bCs/>
                <w:sz w:val="20"/>
                <w:szCs w:val="24"/>
                <w:lang w:val="pt-BR" w:eastAsia="en-US" w:bidi="ar-SA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Documento</w:t>
            </w:r>
          </w:p>
        </w:tc>
        <w:tc>
          <w:tcPr>
            <w:tcW w:w="1984" w:type="dxa"/>
            <w:shd w:val="clear"/>
            <w:vAlign w:val="top"/>
          </w:tcPr>
          <w:p w14:paraId="4FF14D6E">
            <w:pPr>
              <w:spacing w:after="0" w:line="240" w:lineRule="auto"/>
              <w:rPr>
                <w:rFonts w:ascii="Calibri" w:hAnsi="Calibri" w:cs="Calibri" w:eastAsiaTheme="minorEastAsia"/>
                <w:b/>
                <w:bCs/>
                <w:sz w:val="20"/>
                <w:szCs w:val="24"/>
                <w:lang w:val="pt-BR" w:eastAsia="en-US" w:bidi="ar-SA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Conferência</w:t>
            </w:r>
          </w:p>
        </w:tc>
      </w:tr>
      <w:tr w14:paraId="2D8FA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0" w:type="dxa"/>
          </w:tcPr>
          <w:p w14:paraId="578E1FAB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5641" w:type="dxa"/>
          </w:tcPr>
          <w:p w14:paraId="733319B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pt-BR"/>
              </w:rPr>
            </w:pPr>
            <w:r>
              <w:rPr>
                <w:rFonts w:ascii="Calibri" w:hAnsi="Calibri" w:cs="Calibri"/>
                <w:sz w:val="20"/>
                <w:szCs w:val="20"/>
                <w:lang w:val="pt-BR"/>
              </w:rPr>
              <w:t>Declarações exigidas no Aviso e TR</w:t>
            </w:r>
          </w:p>
        </w:tc>
        <w:tc>
          <w:tcPr>
            <w:tcW w:w="1984" w:type="dxa"/>
          </w:tcPr>
          <w:p w14:paraId="74C953A5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pt-BR"/>
              </w:rPr>
            </w:pPr>
          </w:p>
        </w:tc>
      </w:tr>
      <w:tr w14:paraId="4DE1B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0" w:type="dxa"/>
          </w:tcPr>
          <w:p w14:paraId="7A8F0ACA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5641" w:type="dxa"/>
          </w:tcPr>
          <w:tbl>
            <w:tblPr>
              <w:tblStyle w:val="12"/>
              <w:tblW w:w="0" w:type="auto"/>
              <w:tblCellSpacing w:w="15" w:type="dxa"/>
              <w:tblInd w:w="0" w:type="dxa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96"/>
            </w:tblGrid>
            <w:tr w14:paraId="1DAA0618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2950AFB8">
                  <w:pPr>
                    <w:spacing w:after="0" w:line="240" w:lineRule="auto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val="pt-BR" w:eastAsia="pt-BR"/>
                    </w:rPr>
                  </w:pPr>
                </w:p>
              </w:tc>
            </w:tr>
          </w:tbl>
          <w:p w14:paraId="2E391A8C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  <w:lang w:val="pt-BR"/>
              </w:rPr>
            </w:pPr>
            <w:r>
              <w:rPr>
                <w:rFonts w:ascii="Calibri" w:hAnsi="Calibri" w:cs="Calibri"/>
                <w:sz w:val="20"/>
                <w:szCs w:val="20"/>
                <w:lang w:val="pt-BR"/>
              </w:rPr>
              <w:t>Declaração de que possui estrutura técnica e operacional suficiente para atendimento presencial ao IFPA – Campus Castanhal, nos prazos estabelecidos</w:t>
            </w:r>
          </w:p>
        </w:tc>
        <w:tc>
          <w:tcPr>
            <w:tcW w:w="1984" w:type="dxa"/>
          </w:tcPr>
          <w:p w14:paraId="4520E174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val="pt-BR"/>
              </w:rPr>
            </w:pPr>
          </w:p>
        </w:tc>
      </w:tr>
    </w:tbl>
    <w:p w14:paraId="7CCB0BF9">
      <w:pPr>
        <w:pStyle w:val="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6. PROPOSTA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6"/>
        <w:gridCol w:w="5745"/>
        <w:gridCol w:w="1984"/>
      </w:tblGrid>
      <w:tr w14:paraId="75783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" w:type="dxa"/>
            <w:vAlign w:val="top"/>
          </w:tcPr>
          <w:p w14:paraId="596082A5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hint="default" w:ascii="Calibri" w:hAnsi="Calibri" w:cs="Calibri"/>
                <w:b/>
                <w:bCs/>
                <w:sz w:val="20"/>
                <w:szCs w:val="24"/>
                <w:lang w:val="pt-BR"/>
              </w:rPr>
              <w:t>I</w:t>
            </w: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tem</w:t>
            </w:r>
          </w:p>
        </w:tc>
        <w:tc>
          <w:tcPr>
            <w:tcW w:w="5745" w:type="dxa"/>
            <w:vAlign w:val="top"/>
          </w:tcPr>
          <w:p w14:paraId="4358C3ED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Documento</w:t>
            </w:r>
          </w:p>
        </w:tc>
        <w:tc>
          <w:tcPr>
            <w:tcW w:w="1984" w:type="dxa"/>
            <w:vAlign w:val="top"/>
          </w:tcPr>
          <w:p w14:paraId="326FF6BB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4"/>
              </w:rPr>
              <w:t>Conferência</w:t>
            </w:r>
          </w:p>
        </w:tc>
      </w:tr>
      <w:tr w14:paraId="3B8ED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026" w:type="dxa"/>
          </w:tcPr>
          <w:p w14:paraId="32E088CC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1</w:t>
            </w:r>
          </w:p>
        </w:tc>
        <w:tc>
          <w:tcPr>
            <w:tcW w:w="5745" w:type="dxa"/>
          </w:tcPr>
          <w:p w14:paraId="7DC75DB7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Proposta de preços</w:t>
            </w:r>
          </w:p>
        </w:tc>
        <w:tc>
          <w:tcPr>
            <w:tcW w:w="1984" w:type="dxa"/>
          </w:tcPr>
          <w:p w14:paraId="664224E2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</w:p>
        </w:tc>
      </w:tr>
      <w:tr w14:paraId="4CEF5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6" w:type="dxa"/>
          </w:tcPr>
          <w:p w14:paraId="19A6BD2A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2</w:t>
            </w:r>
          </w:p>
        </w:tc>
        <w:tc>
          <w:tcPr>
            <w:tcW w:w="5745" w:type="dxa"/>
          </w:tcPr>
          <w:p w14:paraId="5DC3ADE3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cs="Calibri"/>
                <w:sz w:val="20"/>
                <w:szCs w:val="24"/>
                <w:lang w:val="pt-BR"/>
              </w:rPr>
              <w:t>Planilha de preços  (quando exigida)</w:t>
            </w:r>
          </w:p>
        </w:tc>
        <w:tc>
          <w:tcPr>
            <w:tcW w:w="1984" w:type="dxa"/>
          </w:tcPr>
          <w:p w14:paraId="6DA605D0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</w:tbl>
    <w:p w14:paraId="771D147E">
      <w:pPr>
        <w:pStyle w:val="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Uso exclusivo da Administração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1"/>
        <w:gridCol w:w="1984"/>
      </w:tblGrid>
      <w:tr w14:paraId="36D0C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71" w:type="dxa"/>
          </w:tcPr>
          <w:p w14:paraId="66635895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Consulta</w:t>
            </w:r>
          </w:p>
        </w:tc>
        <w:tc>
          <w:tcPr>
            <w:tcW w:w="1984" w:type="dxa"/>
          </w:tcPr>
          <w:p w14:paraId="175CFA7B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Realizada</w:t>
            </w:r>
          </w:p>
        </w:tc>
      </w:tr>
      <w:tr w14:paraId="49C6B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71" w:type="dxa"/>
          </w:tcPr>
          <w:p w14:paraId="05CE9D20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SICAF</w:t>
            </w:r>
          </w:p>
        </w:tc>
        <w:tc>
          <w:tcPr>
            <w:tcW w:w="1984" w:type="dxa"/>
          </w:tcPr>
          <w:p w14:paraId="0C66D912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</w:p>
        </w:tc>
      </w:tr>
      <w:tr w14:paraId="26D66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71" w:type="dxa"/>
          </w:tcPr>
          <w:p w14:paraId="60F5B33E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cs="Calibri"/>
                <w:sz w:val="20"/>
                <w:szCs w:val="24"/>
                <w:lang w:val="pt-BR"/>
              </w:rPr>
              <w:t>Consulta Consolidada de Pessoa Jurídica do TCU</w:t>
            </w:r>
          </w:p>
        </w:tc>
        <w:tc>
          <w:tcPr>
            <w:tcW w:w="1984" w:type="dxa"/>
          </w:tcPr>
          <w:p w14:paraId="00FFC6B9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  <w:tr w14:paraId="136E5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71" w:type="dxa"/>
          </w:tcPr>
          <w:p w14:paraId="2825E765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  <w:r>
              <w:rPr>
                <w:rFonts w:ascii="Calibri" w:hAnsi="Calibri" w:cs="Calibri"/>
                <w:sz w:val="20"/>
                <w:szCs w:val="24"/>
              </w:rPr>
              <w:t>CADIN</w:t>
            </w:r>
          </w:p>
        </w:tc>
        <w:tc>
          <w:tcPr>
            <w:tcW w:w="1984" w:type="dxa"/>
          </w:tcPr>
          <w:p w14:paraId="6F0E3C56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</w:rPr>
            </w:pPr>
          </w:p>
        </w:tc>
      </w:tr>
      <w:tr w14:paraId="3BCBE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71" w:type="dxa"/>
          </w:tcPr>
          <w:p w14:paraId="317C8749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  <w:r>
              <w:rPr>
                <w:rFonts w:ascii="Calibri" w:hAnsi="Calibri" w:cs="Calibri"/>
                <w:sz w:val="20"/>
                <w:szCs w:val="24"/>
                <w:lang w:val="pt-BR"/>
              </w:rPr>
              <w:t>Outras consultas previstas no edital</w:t>
            </w:r>
          </w:p>
        </w:tc>
        <w:tc>
          <w:tcPr>
            <w:tcW w:w="1984" w:type="dxa"/>
          </w:tcPr>
          <w:p w14:paraId="4CA69F17">
            <w:pPr>
              <w:spacing w:after="0" w:line="240" w:lineRule="auto"/>
              <w:rPr>
                <w:rFonts w:ascii="Calibri" w:hAnsi="Calibri" w:cs="Calibri"/>
                <w:sz w:val="20"/>
                <w:szCs w:val="24"/>
                <w:lang w:val="pt-BR"/>
              </w:rPr>
            </w:pPr>
          </w:p>
        </w:tc>
      </w:tr>
    </w:tbl>
    <w:p w14:paraId="05248C08">
      <w:pPr>
        <w:rPr>
          <w:rFonts w:ascii="Calibri" w:hAnsi="Calibri" w:cs="Calibri"/>
          <w:sz w:val="24"/>
          <w:szCs w:val="24"/>
          <w:lang w:val="pt-BR"/>
        </w:rPr>
      </w:pPr>
    </w:p>
    <w:p w14:paraId="01559C4F">
      <w:pPr>
        <w:spacing w:after="0" w:line="240" w:lineRule="auto"/>
        <w:jc w:val="both"/>
        <w:rPr>
          <w:rFonts w:hint="default" w:ascii="Calibri" w:hAnsi="Calibri" w:cs="Calibri"/>
          <w:sz w:val="20"/>
          <w:szCs w:val="20"/>
          <w:lang w:val="pt-BR"/>
        </w:rPr>
      </w:pPr>
      <w:r>
        <w:rPr>
          <w:rFonts w:ascii="Calibri" w:hAnsi="Calibri" w:cs="Calibri"/>
          <w:b/>
          <w:bCs/>
          <w:sz w:val="20"/>
          <w:szCs w:val="20"/>
          <w:lang w:val="pt-BR"/>
        </w:rPr>
        <w:t xml:space="preserve">Observação: </w:t>
      </w:r>
      <w:r>
        <w:rPr>
          <w:rFonts w:ascii="Calibri" w:hAnsi="Calibri" w:cs="Calibri"/>
          <w:sz w:val="22"/>
          <w:szCs w:val="22"/>
          <w:lang w:val="pt-BR"/>
        </w:rPr>
        <w:t>Este checklist tem por finalidade orientar a empresa na organização da documentação necessária. Contudo, é indispensável observar todas as exigências e condições estabelecidas no Termo de Referência, que prevalecerão em caso de divergência.</w:t>
      </w:r>
    </w:p>
    <w:sectPr>
      <w:headerReference r:id="rId5" w:type="default"/>
      <w:pgSz w:w="12240" w:h="15840"/>
      <w:pgMar w:top="1276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9E3D99">
    <w:pPr>
      <w:pStyle w:val="25"/>
      <w:tabs>
        <w:tab w:val="center" w:pos="4252"/>
        <w:tab w:val="right" w:pos="8504"/>
        <w:tab w:val="clear" w:pos="4680"/>
        <w:tab w:val="clear" w:pos="9360"/>
      </w:tabs>
      <w:jc w:val="right"/>
      <w:rPr>
        <w:rFonts w:cs="Arial"/>
        <w:szCs w:val="20"/>
      </w:rPr>
    </w:pPr>
    <w:r>
      <w:rPr>
        <w:rFonts w:cs="Arial"/>
        <w:szCs w:val="20"/>
        <w:lang w:val="pt-BR"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-611505</wp:posOffset>
          </wp:positionH>
          <wp:positionV relativeFrom="paragraph">
            <wp:posOffset>99060</wp:posOffset>
          </wp:positionV>
          <wp:extent cx="628650" cy="673735"/>
          <wp:effectExtent l="0" t="0" r="11430" b="12065"/>
          <wp:wrapNone/>
          <wp:docPr id="3" name="Imagem 2" descr="brasao-brasil-280x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brasao-brasil-280x30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8650" cy="673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20"/>
        <w:szCs w:val="20"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5222240</wp:posOffset>
          </wp:positionH>
          <wp:positionV relativeFrom="paragraph">
            <wp:posOffset>-70485</wp:posOffset>
          </wp:positionV>
          <wp:extent cx="730250" cy="974725"/>
          <wp:effectExtent l="0" t="0" r="1270" b="635"/>
          <wp:wrapNone/>
          <wp:docPr id="2" name="Imagem 1" descr="LOGO_CASTANHAL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LOGO_CASTANHAL0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3025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A15910F">
    <w:pPr>
      <w:pStyle w:val="39"/>
      <w:jc w:val="center"/>
      <w:rPr>
        <w:rFonts w:ascii="Arial" w:hAnsi="Arial" w:cs="Arial"/>
        <w:sz w:val="20"/>
        <w:szCs w:val="20"/>
        <w:lang w:val="pt-BR"/>
      </w:rPr>
    </w:pPr>
    <w:r>
      <w:rPr>
        <w:rFonts w:ascii="Arial" w:hAnsi="Arial" w:cs="Arial"/>
        <w:sz w:val="20"/>
        <w:szCs w:val="20"/>
        <w:lang w:val="pt-BR"/>
      </w:rPr>
      <w:t>SERVIÇO PÚBLICO FEDERAL</w:t>
    </w:r>
  </w:p>
  <w:p w14:paraId="2675C3C7">
    <w:pPr>
      <w:pStyle w:val="39"/>
      <w:jc w:val="center"/>
      <w:rPr>
        <w:rFonts w:ascii="Arial" w:hAnsi="Arial" w:cs="Arial"/>
        <w:sz w:val="20"/>
        <w:szCs w:val="20"/>
        <w:lang w:val="pt-BR"/>
      </w:rPr>
    </w:pPr>
    <w:r>
      <w:rPr>
        <w:rFonts w:ascii="Arial" w:hAnsi="Arial" w:cs="Arial"/>
        <w:sz w:val="20"/>
        <w:szCs w:val="20"/>
        <w:lang w:val="pt-BR"/>
      </w:rPr>
      <w:t>MINISTÉRIO DA EDUCAÇÃO</w:t>
    </w:r>
  </w:p>
  <w:p w14:paraId="0221529B">
    <w:pPr>
      <w:pStyle w:val="39"/>
      <w:jc w:val="center"/>
      <w:rPr>
        <w:rFonts w:ascii="Arial" w:hAnsi="Arial" w:cs="Arial"/>
        <w:caps/>
        <w:sz w:val="20"/>
        <w:szCs w:val="20"/>
        <w:lang w:val="pt-BR"/>
      </w:rPr>
    </w:pPr>
    <w:r>
      <w:rPr>
        <w:rFonts w:ascii="Arial" w:hAnsi="Arial" w:cs="Arial"/>
        <w:caps/>
        <w:sz w:val="20"/>
        <w:szCs w:val="20"/>
        <w:lang w:val="pt-BR"/>
      </w:rPr>
      <w:t>Instituto Federal de Educação, Ciência e Tecnologia do Pará</w:t>
    </w:r>
  </w:p>
  <w:p w14:paraId="45CB12E5">
    <w:pPr>
      <w:pStyle w:val="25"/>
      <w:tabs>
        <w:tab w:val="center" w:pos="4252"/>
        <w:tab w:val="right" w:pos="8504"/>
        <w:tab w:val="clear" w:pos="4680"/>
        <w:tab w:val="clear" w:pos="9360"/>
      </w:tabs>
      <w:jc w:val="center"/>
      <w:rPr>
        <w:rFonts w:cs="Arial"/>
        <w:caps/>
        <w:szCs w:val="20"/>
      </w:rPr>
    </w:pPr>
    <w:r>
      <w:rPr>
        <w:rFonts w:cs="Arial"/>
        <w:caps/>
        <w:szCs w:val="20"/>
      </w:rPr>
      <w:t>Campus Castanhal</w:t>
    </w:r>
  </w:p>
  <w:p w14:paraId="79D2D534"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F5E5AA"/>
    <w:multiLevelType w:val="multilevel"/>
    <w:tmpl w:val="85F5E5AA"/>
    <w:lvl w:ilvl="0" w:tentative="0">
      <w:start w:val="4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>
    <w:nsid w:val="FFFFFF7F"/>
    <w:multiLevelType w:val="singleLevel"/>
    <w:tmpl w:val="FFFFFF7F"/>
    <w:lvl w:ilvl="0" w:tentative="0">
      <w:start w:val="1"/>
      <w:numFmt w:val="decimal"/>
      <w:pStyle w:val="2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4">
    <w:nsid w:val="FFFFFF83"/>
    <w:multiLevelType w:val="singleLevel"/>
    <w:tmpl w:val="FFFFFF83"/>
    <w:lvl w:ilvl="0" w:tentative="0">
      <w:start w:val="1"/>
      <w:numFmt w:val="bullet"/>
      <w:pStyle w:val="19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5">
    <w:nsid w:val="FFFFFF88"/>
    <w:multiLevelType w:val="singleLevel"/>
    <w:tmpl w:val="FFFFFF88"/>
    <w:lvl w:ilvl="0" w:tentative="0">
      <w:start w:val="1"/>
      <w:numFmt w:val="decimal"/>
      <w:pStyle w:val="3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FFFFFF89"/>
    <w:multiLevelType w:val="singleLevel"/>
    <w:tmpl w:val="FFFFFF89"/>
    <w:lvl w:ilvl="0" w:tentative="0">
      <w:start w:val="1"/>
      <w:numFmt w:val="bullet"/>
      <w:pStyle w:val="34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B47730"/>
    <w:rsid w:val="00034616"/>
    <w:rsid w:val="0006063C"/>
    <w:rsid w:val="0015074B"/>
    <w:rsid w:val="0029639D"/>
    <w:rsid w:val="00326F90"/>
    <w:rsid w:val="003408C3"/>
    <w:rsid w:val="00351739"/>
    <w:rsid w:val="003D1E38"/>
    <w:rsid w:val="00586D13"/>
    <w:rsid w:val="007E578A"/>
    <w:rsid w:val="00A1297C"/>
    <w:rsid w:val="00A33681"/>
    <w:rsid w:val="00A955E7"/>
    <w:rsid w:val="00AA1D8D"/>
    <w:rsid w:val="00AF05C9"/>
    <w:rsid w:val="00B47730"/>
    <w:rsid w:val="00C15B0E"/>
    <w:rsid w:val="00CB0664"/>
    <w:rsid w:val="00DB4F41"/>
    <w:rsid w:val="00FC693F"/>
    <w:rsid w:val="10660B98"/>
    <w:rsid w:val="21D96C95"/>
    <w:rsid w:val="2D6B5392"/>
    <w:rsid w:val="3FF32979"/>
    <w:rsid w:val="51463765"/>
    <w:rsid w:val="70BF2F7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Emphasis"/>
    <w:basedOn w:val="11"/>
    <w:qFormat/>
    <w:uiPriority w:val="20"/>
    <w:rPr>
      <w:i/>
      <w:iCs/>
    </w:rPr>
  </w:style>
  <w:style w:type="paragraph" w:styleId="15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16">
    <w:name w:val="Body Text"/>
    <w:basedOn w:val="1"/>
    <w:link w:val="46"/>
    <w:unhideWhenUsed/>
    <w:qFormat/>
    <w:uiPriority w:val="99"/>
    <w:pPr>
      <w:spacing w:after="120"/>
    </w:pPr>
  </w:style>
  <w:style w:type="paragraph" w:styleId="17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9">
    <w:name w:val="List Bullet 2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0">
    <w:name w:val="macro"/>
    <w:link w:val="49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lang w:val="en-US" w:eastAsia="en-US" w:bidi="ar-SA"/>
    </w:rPr>
  </w:style>
  <w:style w:type="paragraph" w:styleId="21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2">
    <w:name w:val="Body Text 3"/>
    <w:basedOn w:val="1"/>
    <w:link w:val="48"/>
    <w:unhideWhenUsed/>
    <w:qFormat/>
    <w:uiPriority w:val="99"/>
    <w:pPr>
      <w:spacing w:after="120"/>
    </w:pPr>
    <w:rPr>
      <w:sz w:val="16"/>
      <w:szCs w:val="16"/>
    </w:rPr>
  </w:style>
  <w:style w:type="paragraph" w:styleId="23">
    <w:name w:val="List Number 2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4">
    <w:name w:val="Body Text 2"/>
    <w:basedOn w:val="1"/>
    <w:link w:val="47"/>
    <w:unhideWhenUsed/>
    <w:qFormat/>
    <w:uiPriority w:val="99"/>
    <w:pPr>
      <w:spacing w:after="120" w:line="480" w:lineRule="auto"/>
    </w:pPr>
  </w:style>
  <w:style w:type="paragraph" w:styleId="25">
    <w:name w:val="header"/>
    <w:basedOn w:val="1"/>
    <w:link w:val="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27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8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31">
    <w:name w:val="List Number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32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33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34">
    <w:name w:val="List Bullet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35">
    <w:name w:val="List Number"/>
    <w:basedOn w:val="1"/>
    <w:unhideWhenUsed/>
    <w:qFormat/>
    <w:uiPriority w:val="99"/>
    <w:pPr>
      <w:numPr>
        <w:ilvl w:val="0"/>
        <w:numId w:val="6"/>
      </w:numPr>
      <w:contextualSpacing/>
    </w:pPr>
  </w:style>
  <w:style w:type="table" w:styleId="36">
    <w:name w:val="Table Grid"/>
    <w:basedOn w:val="1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Cabeçalho Char"/>
    <w:basedOn w:val="11"/>
    <w:link w:val="25"/>
    <w:qFormat/>
    <w:uiPriority w:val="99"/>
  </w:style>
  <w:style w:type="character" w:customStyle="1" w:styleId="38">
    <w:name w:val="Rodapé Char"/>
    <w:basedOn w:val="11"/>
    <w:link w:val="27"/>
    <w:qFormat/>
    <w:uiPriority w:val="99"/>
  </w:style>
  <w:style w:type="paragraph" w:styleId="39">
    <w:name w:val="No Spacing"/>
    <w:qFormat/>
    <w:uiPriority w:val="1"/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character" w:customStyle="1" w:styleId="41">
    <w:name w:val="Título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customStyle="1" w:styleId="42">
    <w:name w:val="Título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customStyle="1" w:styleId="43">
    <w:name w:val="Título Char"/>
    <w:basedOn w:val="11"/>
    <w:link w:val="17"/>
    <w:qFormat/>
    <w:uiPriority w:val="10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44">
    <w:name w:val="Subtítulo Char"/>
    <w:basedOn w:val="11"/>
    <w:link w:val="3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Corpo de texto Char"/>
    <w:basedOn w:val="11"/>
    <w:link w:val="16"/>
    <w:qFormat/>
    <w:uiPriority w:val="99"/>
  </w:style>
  <w:style w:type="character" w:customStyle="1" w:styleId="47">
    <w:name w:val="Corpo de texto 2 Char"/>
    <w:basedOn w:val="11"/>
    <w:link w:val="24"/>
    <w:uiPriority w:val="99"/>
  </w:style>
  <w:style w:type="character" w:customStyle="1" w:styleId="48">
    <w:name w:val="Corpo de texto 3 Char"/>
    <w:basedOn w:val="11"/>
    <w:link w:val="22"/>
    <w:qFormat/>
    <w:uiPriority w:val="99"/>
    <w:rPr>
      <w:sz w:val="16"/>
      <w:szCs w:val="16"/>
    </w:rPr>
  </w:style>
  <w:style w:type="character" w:customStyle="1" w:styleId="49">
    <w:name w:val="Texto de macro Char"/>
    <w:basedOn w:val="11"/>
    <w:link w:val="20"/>
    <w:qFormat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</w:rPr>
  </w:style>
  <w:style w:type="character" w:customStyle="1" w:styleId="51">
    <w:name w:val="Citação Char"/>
    <w:basedOn w:val="11"/>
    <w:link w:val="50"/>
    <w:qFormat/>
    <w:uiPriority w:val="29"/>
    <w:rPr>
      <w:i/>
      <w:iCs/>
      <w:color w:val="000000" w:themeColor="text1"/>
    </w:rPr>
  </w:style>
  <w:style w:type="character" w:customStyle="1" w:styleId="52">
    <w:name w:val="Título 4 Ch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customStyle="1" w:styleId="53">
    <w:name w:val="Título 5 Char"/>
    <w:basedOn w:val="11"/>
    <w:link w:val="6"/>
    <w:semiHidden/>
    <w:qFormat/>
    <w:uiPriority w:val="9"/>
    <w:rPr>
      <w:rFonts w:asciiTheme="majorHAnsi" w:hAnsiTheme="majorHAnsi" w:eastAsiaTheme="majorEastAsia" w:cstheme="majorBidi"/>
      <w:color w:val="244061" w:themeColor="accent1" w:themeShade="80"/>
    </w:rPr>
  </w:style>
  <w:style w:type="character" w:customStyle="1" w:styleId="54">
    <w:name w:val="Título 6 Ch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44061" w:themeColor="accent1" w:themeShade="80"/>
    </w:rPr>
  </w:style>
  <w:style w:type="character" w:customStyle="1" w:styleId="55">
    <w:name w:val="Título 7 Char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3F3F3F" w:themeColor="text1" w:themeTint="BF"/>
    </w:rPr>
  </w:style>
  <w:style w:type="character" w:customStyle="1" w:styleId="56">
    <w:name w:val="Título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customStyle="1" w:styleId="57">
    <w:name w:val="Título 9 Ch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3F3F3F" w:themeColor="text1" w:themeTint="BF"/>
      <w:sz w:val="20"/>
      <w:szCs w:val="20"/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59">
    <w:name w:val="Citação Intensa Char"/>
    <w:basedOn w:val="11"/>
    <w:link w:val="58"/>
    <w:qFormat/>
    <w:uiPriority w:val="30"/>
    <w:rPr>
      <w:b/>
      <w:bCs/>
      <w:i/>
      <w:iCs/>
      <w:color w:val="4F81BD" w:themeColor="accent1"/>
    </w:rPr>
  </w:style>
  <w:style w:type="character" w:customStyle="1" w:styleId="60">
    <w:name w:val="Ênfase Sutil1"/>
    <w:basedOn w:val="11"/>
    <w:qFormat/>
    <w:uiPriority w:val="19"/>
    <w:rPr>
      <w:i/>
      <w:iCs/>
      <w:color w:val="7E7E7E" w:themeColor="text1" w:themeTint="80"/>
    </w:rPr>
  </w:style>
  <w:style w:type="character" w:customStyle="1" w:styleId="61">
    <w:name w:val="Ênfase Intensa1"/>
    <w:basedOn w:val="11"/>
    <w:qFormat/>
    <w:uiPriority w:val="21"/>
    <w:rPr>
      <w:b/>
      <w:bCs/>
      <w:i/>
      <w:iCs/>
      <w:color w:val="4F81BD" w:themeColor="accent1"/>
    </w:rPr>
  </w:style>
  <w:style w:type="character" w:customStyle="1" w:styleId="62">
    <w:name w:val="Referência Sutil1"/>
    <w:basedOn w:val="11"/>
    <w:qFormat/>
    <w:uiPriority w:val="31"/>
    <w:rPr>
      <w:smallCaps/>
      <w:color w:val="C0504D" w:themeColor="accent2"/>
      <w:u w:val="single"/>
    </w:rPr>
  </w:style>
  <w:style w:type="character" w:customStyle="1" w:styleId="63">
    <w:name w:val="Referência Intensa1"/>
    <w:basedOn w:val="11"/>
    <w:qFormat/>
    <w:uiPriority w:val="32"/>
    <w:rPr>
      <w:b/>
      <w:bCs/>
      <w:smallCaps/>
      <w:color w:val="C0504D" w:themeColor="accent2"/>
      <w:spacing w:val="5"/>
      <w:u w:val="single"/>
    </w:rPr>
  </w:style>
  <w:style w:type="character" w:customStyle="1" w:styleId="64">
    <w:name w:val="Título do Livro1"/>
    <w:basedOn w:val="11"/>
    <w:qFormat/>
    <w:uiPriority w:val="33"/>
    <w:rPr>
      <w:b/>
      <w:bCs/>
      <w:smallCaps/>
      <w:spacing w:val="5"/>
    </w:rPr>
  </w:style>
  <w:style w:type="paragraph" w:customStyle="1" w:styleId="65">
    <w:name w:val="Cabeçalho do Sumário1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qFormat/>
    <w:uiPriority w:val="60"/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qFormat/>
    <w:uiPriority w:val="60"/>
    <w:rPr>
      <w:color w:val="366091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qFormat/>
    <w:uiPriority w:val="60"/>
    <w:rPr>
      <w:color w:val="943734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qFormat/>
    <w:uiPriority w:val="60"/>
    <w:rPr>
      <w:color w:val="7692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qFormat/>
    <w:uiPriority w:val="60"/>
    <w:rPr>
      <w:color w:val="5F497A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qFormat/>
    <w:uiPriority w:val="60"/>
    <w:rPr>
      <w:color w:val="31849B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qFormat/>
    <w:uiPriority w:val="60"/>
    <w:rPr>
      <w:color w:val="E36C09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qFormat/>
    <w:uiPriority w:val="61"/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qFormat/>
    <w:uiPriority w:val="61"/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qFormat/>
    <w:uiPriority w:val="61"/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qFormat/>
    <w:uiPriority w:val="61"/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qFormat/>
    <w:uiPriority w:val="61"/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qFormat/>
    <w:uiPriority w:val="61"/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qFormat/>
    <w:uiPriority w:val="61"/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qFormat/>
    <w:uiPriority w:val="62"/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qFormat/>
    <w:uiPriority w:val="62"/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qFormat/>
    <w:uiPriority w:val="62"/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qFormat/>
    <w:uiPriority w:val="62"/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qFormat/>
    <w:uiPriority w:val="62"/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qFormat/>
    <w:uiPriority w:val="62"/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qFormat/>
    <w:uiPriority w:val="62"/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qFormat/>
    <w:uiPriority w:val="63"/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qFormat/>
    <w:uiPriority w:val="63"/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qFormat/>
    <w:uiPriority w:val="63"/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qFormat/>
    <w:uiPriority w:val="63"/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qFormat/>
    <w:uiPriority w:val="63"/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qFormat/>
    <w:uiPriority w:val="63"/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rPr>
      <w:color w:val="000000" w:themeColor="text1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qFormat/>
    <w:uiPriority w:val="65"/>
    <w:rPr>
      <w:color w:val="000000" w:themeColor="text1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qFormat/>
    <w:uiPriority w:val="65"/>
    <w:rPr>
      <w:color w:val="000000" w:themeColor="text1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qFormat/>
    <w:uiPriority w:val="65"/>
    <w:rPr>
      <w:color w:val="000000" w:themeColor="text1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rPr>
      <w:color w:val="000000" w:themeColor="text1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qFormat/>
    <w:uiPriority w:val="65"/>
    <w:rPr>
      <w:color w:val="000000" w:themeColor="text1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qFormat/>
    <w:uiPriority w:val="65"/>
    <w:rPr>
      <w:color w:val="000000" w:themeColor="text1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qFormat/>
    <w:uiPriority w:val="66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qFormat/>
    <w:uiPriority w:val="66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qFormat/>
    <w:uiPriority w:val="66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qFormat/>
    <w:uiPriority w:val="66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qFormat/>
    <w:uiPriority w:val="66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qFormat/>
    <w:uiPriority w:val="67"/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qFormat/>
    <w:uiPriority w:val="67"/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qFormat/>
    <w:uiPriority w:val="67"/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qFormat/>
    <w:uiPriority w:val="67"/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qFormat/>
    <w:uiPriority w:val="67"/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qFormat/>
    <w:uiPriority w:val="68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qFormat/>
    <w:uiPriority w:val="68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qFormat/>
    <w:uiPriority w:val="68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qFormat/>
    <w:uiPriority w:val="68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qFormat/>
    <w:uiPriority w:val="68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qFormat/>
    <w:uiPriority w:val="68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qFormat/>
    <w:uiPriority w:val="68"/>
    <w:rPr>
      <w:rFonts w:asciiTheme="majorHAnsi" w:hAnsiTheme="majorHAnsi" w:eastAsiaTheme="majorEastAsia" w:cstheme="majorBidi"/>
      <w:color w:val="000000" w:themeColor="text1"/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qFormat/>
    <w:uiPriority w:val="69"/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qFormat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qFormat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qFormat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qFormat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qFormat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qFormat/>
    <w:uiPriority w:val="70"/>
    <w:rPr>
      <w:color w:val="FFFFFF" w:themeColor="background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qFormat/>
    <w:uiPriority w:val="71"/>
    <w:rPr>
      <w:color w:val="000000" w:themeColor="text1"/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44">
    <w:name w:val="Colorful Shading Accent 1"/>
    <w:basedOn w:val="12"/>
    <w:qFormat/>
    <w:uiPriority w:val="71"/>
    <w:rPr>
      <w:color w:val="000000" w:themeColor="text1"/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45">
    <w:name w:val="Colorful Shading Accent 2"/>
    <w:basedOn w:val="12"/>
    <w:qFormat/>
    <w:uiPriority w:val="71"/>
    <w:rPr>
      <w:color w:val="000000" w:themeColor="text1"/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46">
    <w:name w:val="Colorful Shading Accent 3"/>
    <w:basedOn w:val="12"/>
    <w:qFormat/>
    <w:uiPriority w:val="71"/>
    <w:rPr>
      <w:color w:val="000000" w:themeColor="text1"/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qFormat/>
    <w:uiPriority w:val="71"/>
    <w:rPr>
      <w:color w:val="000000" w:themeColor="text1"/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48">
    <w:name w:val="Colorful Shading Accent 5"/>
    <w:basedOn w:val="12"/>
    <w:qFormat/>
    <w:uiPriority w:val="71"/>
    <w:rPr>
      <w:color w:val="000000" w:themeColor="text1"/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49">
    <w:name w:val="Colorful Shading Accent 6"/>
    <w:basedOn w:val="12"/>
    <w:qFormat/>
    <w:uiPriority w:val="71"/>
    <w:rPr>
      <w:color w:val="000000" w:themeColor="text1"/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50">
    <w:name w:val="Colorful List"/>
    <w:basedOn w:val="12"/>
    <w:qFormat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qFormat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qFormat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qFormat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qFormat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30A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rPr>
      <w:color w:val="000000" w:themeColor="text1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qFormat/>
    <w:uiPriority w:val="73"/>
    <w:rPr>
      <w:color w:val="000000" w:themeColor="text1"/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qFormat/>
    <w:uiPriority w:val="73"/>
    <w:rPr>
      <w:color w:val="000000" w:themeColor="text1"/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qFormat/>
    <w:uiPriority w:val="73"/>
    <w:rPr>
      <w:color w:val="000000" w:themeColor="text1"/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qFormat/>
    <w:uiPriority w:val="73"/>
    <w:rPr>
      <w:color w:val="000000" w:themeColor="text1"/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qFormat/>
    <w:uiPriority w:val="73"/>
    <w:rPr>
      <w:color w:val="000000" w:themeColor="text1"/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qFormat/>
    <w:uiPriority w:val="73"/>
    <w:rPr>
      <w:color w:val="000000" w:themeColor="text1"/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qFormat/>
    <w:uiPriority w:val="73"/>
    <w:rPr>
      <w:color w:val="000000" w:themeColor="text1"/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242</Words>
  <Characters>1578</Characters>
  <Lines>16</Lines>
  <Paragraphs>4</Paragraphs>
  <TotalTime>0</TotalTime>
  <ScaleCrop>false</ScaleCrop>
  <LinksUpToDate>false</LinksUpToDate>
  <CharactersWithSpaces>1757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COMPRAS CASTANHAL</cp:lastModifiedBy>
  <dcterms:modified xsi:type="dcterms:W3CDTF">2026-07-03T19:36:54Z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eyJoZGlkIjoiZDgxMjg4NjRjYjY2OTQyODdhYzRlMmVhMGRjZTI5OWMiLCJ1c2VySWQiOiIxMjU0NjIzODg5MzQ3In0=</vt:lpwstr>
  </property>
  <property fmtid="{D5CDD505-2E9C-101B-9397-08002B2CF9AE}" pid="3" name="KSOProductBuildVer">
    <vt:lpwstr>1046-12.1.0.26880</vt:lpwstr>
  </property>
  <property fmtid="{D5CDD505-2E9C-101B-9397-08002B2CF9AE}" pid="4" name="ICV">
    <vt:lpwstr>2DF2FEAE38FF41A0A3F3004539AF7FDA_12</vt:lpwstr>
  </property>
</Properties>
</file>