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577" w:rsidRPr="003E7577" w:rsidRDefault="003E7577" w:rsidP="003E7577">
      <w:pPr>
        <w:pStyle w:val="Ttulo1"/>
        <w:spacing w:before="0" w:line="240" w:lineRule="auto"/>
        <w:jc w:val="center"/>
        <w:rPr>
          <w:rFonts w:asciiTheme="minorHAnsi" w:eastAsiaTheme="minorEastAsia" w:hAnsiTheme="minorHAnsi" w:cstheme="minorBidi"/>
          <w:bCs w:val="0"/>
          <w:color w:val="auto"/>
          <w:sz w:val="22"/>
          <w:szCs w:val="22"/>
        </w:rPr>
      </w:pPr>
      <w:r w:rsidRPr="003E7577">
        <w:rPr>
          <w:rFonts w:asciiTheme="minorHAnsi" w:eastAsiaTheme="minorEastAsia" w:hAnsiTheme="minorHAnsi" w:cstheme="minorBidi"/>
          <w:bCs w:val="0"/>
          <w:color w:val="auto"/>
          <w:sz w:val="22"/>
          <w:szCs w:val="22"/>
        </w:rPr>
        <w:t>INSTRUMENTO DE MEDIÇÃO DE RESULTADOS -IMR</w:t>
      </w:r>
    </w:p>
    <w:p w:rsidR="003E7577" w:rsidRDefault="003E7577" w:rsidP="003E7577">
      <w:pPr>
        <w:pStyle w:val="Ttulo1"/>
        <w:spacing w:before="0" w:line="240" w:lineRule="auto"/>
        <w:jc w:val="center"/>
        <w:rPr>
          <w:rFonts w:asciiTheme="minorHAnsi" w:eastAsiaTheme="minorEastAsia" w:hAnsiTheme="minorHAnsi" w:cstheme="minorBidi"/>
          <w:bCs w:val="0"/>
          <w:color w:val="auto"/>
          <w:sz w:val="22"/>
          <w:szCs w:val="22"/>
        </w:rPr>
      </w:pPr>
      <w:r w:rsidRPr="003E7577">
        <w:rPr>
          <w:rFonts w:asciiTheme="minorHAnsi" w:eastAsiaTheme="minorEastAsia" w:hAnsiTheme="minorHAnsi" w:cstheme="minorBidi"/>
          <w:bCs w:val="0"/>
          <w:color w:val="auto"/>
          <w:sz w:val="22"/>
          <w:szCs w:val="22"/>
        </w:rPr>
        <w:t>(Processo 23231.000308.2026-84)</w:t>
      </w:r>
    </w:p>
    <w:p w:rsidR="003E7577" w:rsidRPr="003E7577" w:rsidRDefault="003E7577" w:rsidP="003E7577"/>
    <w:p w:rsidR="003E7577" w:rsidRPr="003E7577" w:rsidRDefault="003E7577" w:rsidP="003E7577">
      <w:pPr>
        <w:pStyle w:val="Ttulo1"/>
        <w:spacing w:before="0" w:line="360" w:lineRule="auto"/>
        <w:rPr>
          <w:rFonts w:asciiTheme="minorHAnsi" w:eastAsiaTheme="minorEastAsia" w:hAnsiTheme="minorHAnsi" w:cstheme="minorBidi"/>
          <w:bCs w:val="0"/>
          <w:color w:val="auto"/>
          <w:sz w:val="22"/>
          <w:szCs w:val="22"/>
        </w:rPr>
      </w:pPr>
      <w:r>
        <w:rPr>
          <w:rFonts w:asciiTheme="minorHAnsi" w:eastAsiaTheme="minorEastAsia" w:hAnsiTheme="minorHAnsi" w:cstheme="minorBidi"/>
          <w:bCs w:val="0"/>
          <w:color w:val="auto"/>
          <w:sz w:val="22"/>
          <w:szCs w:val="22"/>
        </w:rPr>
        <w:t>1</w:t>
      </w:r>
      <w:r w:rsidRPr="003E7577">
        <w:rPr>
          <w:rFonts w:asciiTheme="minorHAnsi" w:eastAsiaTheme="minorEastAsia" w:hAnsiTheme="minorHAnsi" w:cstheme="minorBidi"/>
          <w:bCs w:val="0"/>
          <w:color w:val="auto"/>
          <w:sz w:val="22"/>
          <w:szCs w:val="22"/>
        </w:rPr>
        <w:t>. Objetivo</w:t>
      </w:r>
    </w:p>
    <w:p w:rsidR="003E7577" w:rsidRDefault="003E7577" w:rsidP="003E7577">
      <w:pPr>
        <w:jc w:val="both"/>
      </w:pPr>
      <w:r>
        <w:t>Estabelecer critérios objetivos para avaliação da execução dos serviços relacionados à organização e realização de corrida de rua</w:t>
      </w:r>
      <w:r w:rsidR="000C1FD2">
        <w:t xml:space="preserve"> 33 anos do IFRR</w:t>
      </w:r>
      <w:r>
        <w:t>, vinculando o pagamento ao desempenho da contratada.</w:t>
      </w:r>
    </w:p>
    <w:p w:rsidR="003E7577" w:rsidRDefault="003E7577" w:rsidP="003E7577">
      <w:pPr>
        <w:pStyle w:val="Ttulo1"/>
        <w:spacing w:before="0" w:line="360" w:lineRule="auto"/>
        <w:rPr>
          <w:rFonts w:asciiTheme="minorHAnsi" w:eastAsiaTheme="minorEastAsia" w:hAnsiTheme="minorHAnsi" w:cstheme="minorBidi"/>
          <w:bCs w:val="0"/>
          <w:color w:val="auto"/>
          <w:sz w:val="22"/>
          <w:szCs w:val="22"/>
        </w:rPr>
      </w:pPr>
    </w:p>
    <w:p w:rsidR="003E7577" w:rsidRPr="003E7577" w:rsidRDefault="003E7577" w:rsidP="003E7577">
      <w:pPr>
        <w:pStyle w:val="Ttulo1"/>
        <w:spacing w:before="0" w:line="360" w:lineRule="auto"/>
        <w:rPr>
          <w:rFonts w:asciiTheme="minorHAnsi" w:eastAsiaTheme="minorEastAsia" w:hAnsiTheme="minorHAnsi" w:cstheme="minorBidi"/>
          <w:bCs w:val="0"/>
          <w:color w:val="auto"/>
          <w:sz w:val="22"/>
          <w:szCs w:val="22"/>
        </w:rPr>
      </w:pPr>
      <w:r>
        <w:rPr>
          <w:rFonts w:asciiTheme="minorHAnsi" w:eastAsiaTheme="minorEastAsia" w:hAnsiTheme="minorHAnsi" w:cstheme="minorBidi"/>
          <w:bCs w:val="0"/>
          <w:color w:val="auto"/>
          <w:sz w:val="22"/>
          <w:szCs w:val="22"/>
        </w:rPr>
        <w:t>2</w:t>
      </w:r>
      <w:r w:rsidRPr="003E7577">
        <w:rPr>
          <w:rFonts w:asciiTheme="minorHAnsi" w:eastAsiaTheme="minorEastAsia" w:hAnsiTheme="minorHAnsi" w:cstheme="minorBidi"/>
          <w:bCs w:val="0"/>
          <w:color w:val="auto"/>
          <w:sz w:val="22"/>
          <w:szCs w:val="22"/>
        </w:rPr>
        <w:t xml:space="preserve">. Disposições Gerais </w:t>
      </w:r>
    </w:p>
    <w:p w:rsidR="003E7577" w:rsidRDefault="003E7577" w:rsidP="003E7577">
      <w:pPr>
        <w:pStyle w:val="Ttulo1"/>
        <w:spacing w:before="0" w:line="360" w:lineRule="auto"/>
        <w:jc w:val="both"/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</w:rPr>
      </w:pPr>
      <w:r w:rsidRPr="003E7577"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</w:rPr>
        <w:t xml:space="preserve">Fica estabelecida entre as partes, como parte integrante do contrato celebrado, a adoção do Instrumento de Medição dos Resultados - IMR, o qual tem por objetivo medir a qualidade dos serviços prestados pela CONTRATADA. </w:t>
      </w:r>
    </w:p>
    <w:p w:rsidR="003E7577" w:rsidRDefault="003E7577" w:rsidP="003E7577">
      <w:pPr>
        <w:pStyle w:val="Ttulo1"/>
        <w:spacing w:before="0" w:line="360" w:lineRule="auto"/>
        <w:jc w:val="both"/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</w:rPr>
      </w:pPr>
      <w:r w:rsidRPr="003E7577"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</w:rPr>
        <w:t xml:space="preserve">A medição da qualidade dos serviços prestados pela CONTRATADA será feita pelo Fiscal por meio de sistema de pontuação, cujo resultado definirá o valor a ser pago a fatura/nota fiscal, </w:t>
      </w:r>
      <w: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</w:rPr>
        <w:t>referente ao</w:t>
      </w:r>
      <w:r w:rsidRPr="003E7577"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</w:rPr>
        <w:t xml:space="preserve"> evento. </w:t>
      </w:r>
    </w:p>
    <w:p w:rsidR="003E7577" w:rsidRDefault="003E7577" w:rsidP="003E7577">
      <w:pPr>
        <w:pStyle w:val="Ttulo1"/>
        <w:spacing w:before="0" w:line="360" w:lineRule="auto"/>
        <w:jc w:val="both"/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</w:rPr>
      </w:pPr>
      <w:r w:rsidRPr="003E7577"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</w:rPr>
        <w:t>A avaliação da C</w:t>
      </w:r>
      <w: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</w:rPr>
        <w:t>ontratada na Prestação de seus s</w:t>
      </w:r>
      <w:r w:rsidRPr="003E7577"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</w:rPr>
        <w:t xml:space="preserve">erviços se faz por meio da análise dos </w:t>
      </w:r>
      <w: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</w:rPr>
        <w:t xml:space="preserve">indicadores constantes na tabela. </w:t>
      </w:r>
      <w:r w:rsidRPr="003E7577"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</w:rPr>
        <w:t>Cada módulo será quantificado de acordo com a Pontuação abaixo definida, que totalizará 100 pontos, repre</w:t>
      </w:r>
      <w: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</w:rPr>
        <w:t>sentando 100% do valor da fatura</w:t>
      </w:r>
      <w:r w:rsidRPr="003E7577"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</w:rPr>
        <w:t xml:space="preserve">. Em cada </w:t>
      </w:r>
      <w: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</w:rPr>
        <w:t xml:space="preserve">indicador está estabelecido uma meta a ser alcançada na prestação do serviço, com seu respectivo peso, </w:t>
      </w:r>
      <w:r w:rsidRPr="003E7577"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</w:rPr>
        <w:t xml:space="preserve"> vinculados às obrigações do Termo de</w:t>
      </w:r>
      <w:r>
        <w:t xml:space="preserve"> </w:t>
      </w:r>
      <w:r w:rsidRPr="003E7577"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</w:rPr>
        <w:t>Referência, conforme abaixo:</w:t>
      </w:r>
    </w:p>
    <w:p w:rsidR="003E7577" w:rsidRPr="003E7577" w:rsidRDefault="003E7577" w:rsidP="003E7577"/>
    <w:p w:rsidR="0053379C" w:rsidRPr="003E7577" w:rsidRDefault="003E7577" w:rsidP="003E7577">
      <w:pPr>
        <w:pStyle w:val="Ttulo1"/>
        <w:spacing w:before="0" w:line="360" w:lineRule="auto"/>
        <w:rPr>
          <w:rFonts w:asciiTheme="minorHAnsi" w:eastAsiaTheme="minorEastAsia" w:hAnsiTheme="minorHAnsi" w:cstheme="minorBidi"/>
          <w:bCs w:val="0"/>
          <w:color w:val="auto"/>
          <w:sz w:val="22"/>
          <w:szCs w:val="22"/>
        </w:rPr>
      </w:pPr>
      <w:r>
        <w:rPr>
          <w:rFonts w:asciiTheme="minorHAnsi" w:eastAsiaTheme="minorEastAsia" w:hAnsiTheme="minorHAnsi" w:cstheme="minorBidi"/>
          <w:bCs w:val="0"/>
          <w:color w:val="auto"/>
          <w:sz w:val="22"/>
          <w:szCs w:val="22"/>
        </w:rPr>
        <w:t>3</w:t>
      </w:r>
      <w:r w:rsidR="003F5929" w:rsidRPr="003E7577">
        <w:rPr>
          <w:rFonts w:asciiTheme="minorHAnsi" w:eastAsiaTheme="minorEastAsia" w:hAnsiTheme="minorHAnsi" w:cstheme="minorBidi"/>
          <w:bCs w:val="0"/>
          <w:color w:val="auto"/>
          <w:sz w:val="22"/>
          <w:szCs w:val="22"/>
        </w:rPr>
        <w:t>. Indicadores de Desempenho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2268"/>
        <w:gridCol w:w="992"/>
        <w:gridCol w:w="2126"/>
        <w:gridCol w:w="1161"/>
      </w:tblGrid>
      <w:tr w:rsidR="0053379C" w:rsidTr="004C4ED6">
        <w:tc>
          <w:tcPr>
            <w:tcW w:w="2093" w:type="dxa"/>
            <w:shd w:val="clear" w:color="auto" w:fill="DBE5F1" w:themeFill="accent1" w:themeFillTint="33"/>
          </w:tcPr>
          <w:p w:rsidR="0053379C" w:rsidRPr="003F5929" w:rsidRDefault="003F5929" w:rsidP="003F5929">
            <w:pPr>
              <w:jc w:val="center"/>
              <w:rPr>
                <w:b/>
              </w:rPr>
            </w:pPr>
            <w:r w:rsidRPr="003F5929">
              <w:rPr>
                <w:b/>
              </w:rPr>
              <w:t>Indicador</w:t>
            </w:r>
          </w:p>
        </w:tc>
        <w:tc>
          <w:tcPr>
            <w:tcW w:w="2268" w:type="dxa"/>
            <w:shd w:val="clear" w:color="auto" w:fill="DBE5F1" w:themeFill="accent1" w:themeFillTint="33"/>
          </w:tcPr>
          <w:p w:rsidR="0053379C" w:rsidRPr="003F5929" w:rsidRDefault="003F5929" w:rsidP="003F5929">
            <w:pPr>
              <w:jc w:val="center"/>
              <w:rPr>
                <w:b/>
              </w:rPr>
            </w:pPr>
            <w:r w:rsidRPr="003F5929">
              <w:rPr>
                <w:b/>
              </w:rPr>
              <w:t>Descrição</w:t>
            </w:r>
          </w:p>
        </w:tc>
        <w:tc>
          <w:tcPr>
            <w:tcW w:w="992" w:type="dxa"/>
            <w:shd w:val="clear" w:color="auto" w:fill="DBE5F1" w:themeFill="accent1" w:themeFillTint="33"/>
          </w:tcPr>
          <w:p w:rsidR="0053379C" w:rsidRPr="003F5929" w:rsidRDefault="003F5929" w:rsidP="003F5929">
            <w:pPr>
              <w:jc w:val="center"/>
              <w:rPr>
                <w:b/>
              </w:rPr>
            </w:pPr>
            <w:r w:rsidRPr="003F5929">
              <w:rPr>
                <w:b/>
              </w:rPr>
              <w:t>Meta</w:t>
            </w:r>
          </w:p>
        </w:tc>
        <w:tc>
          <w:tcPr>
            <w:tcW w:w="2126" w:type="dxa"/>
            <w:shd w:val="clear" w:color="auto" w:fill="DBE5F1" w:themeFill="accent1" w:themeFillTint="33"/>
          </w:tcPr>
          <w:p w:rsidR="0053379C" w:rsidRPr="003F5929" w:rsidRDefault="003F5929" w:rsidP="003F5929">
            <w:pPr>
              <w:jc w:val="center"/>
              <w:rPr>
                <w:b/>
              </w:rPr>
            </w:pPr>
            <w:r w:rsidRPr="003F5929">
              <w:rPr>
                <w:b/>
              </w:rPr>
              <w:t>Forma de Medição</w:t>
            </w:r>
          </w:p>
        </w:tc>
        <w:tc>
          <w:tcPr>
            <w:tcW w:w="1161" w:type="dxa"/>
            <w:shd w:val="clear" w:color="auto" w:fill="DBE5F1" w:themeFill="accent1" w:themeFillTint="33"/>
          </w:tcPr>
          <w:p w:rsidR="0053379C" w:rsidRPr="003F5929" w:rsidRDefault="003F5929" w:rsidP="003F5929">
            <w:pPr>
              <w:jc w:val="center"/>
              <w:rPr>
                <w:b/>
              </w:rPr>
            </w:pPr>
            <w:r w:rsidRPr="003F5929">
              <w:rPr>
                <w:b/>
              </w:rPr>
              <w:t>Peso</w:t>
            </w:r>
          </w:p>
        </w:tc>
      </w:tr>
      <w:tr w:rsidR="0053379C" w:rsidTr="004C4ED6">
        <w:tc>
          <w:tcPr>
            <w:tcW w:w="2093" w:type="dxa"/>
            <w:shd w:val="clear" w:color="auto" w:fill="DBE5F1" w:themeFill="accent1" w:themeFillTint="33"/>
          </w:tcPr>
          <w:p w:rsidR="0053379C" w:rsidRPr="003F5929" w:rsidRDefault="000C1FD2">
            <w:pPr>
              <w:rPr>
                <w:b/>
              </w:rPr>
            </w:pPr>
            <w:r>
              <w:rPr>
                <w:b/>
              </w:rPr>
              <w:t xml:space="preserve">I1 - </w:t>
            </w:r>
            <w:r w:rsidR="003F5929" w:rsidRPr="003F5929">
              <w:rPr>
                <w:b/>
              </w:rPr>
              <w:t>Pontualidade do evento</w:t>
            </w:r>
          </w:p>
        </w:tc>
        <w:tc>
          <w:tcPr>
            <w:tcW w:w="2268" w:type="dxa"/>
          </w:tcPr>
          <w:p w:rsidR="0053379C" w:rsidRDefault="003F5929">
            <w:r>
              <w:t>Cumprimento dos horários previstos</w:t>
            </w:r>
          </w:p>
        </w:tc>
        <w:tc>
          <w:tcPr>
            <w:tcW w:w="992" w:type="dxa"/>
          </w:tcPr>
          <w:p w:rsidR="0053379C" w:rsidRDefault="003F5929" w:rsidP="003F5929">
            <w:pPr>
              <w:jc w:val="center"/>
            </w:pPr>
            <w:r>
              <w:t>100%</w:t>
            </w:r>
          </w:p>
        </w:tc>
        <w:tc>
          <w:tcPr>
            <w:tcW w:w="2126" w:type="dxa"/>
          </w:tcPr>
          <w:p w:rsidR="0053379C" w:rsidRDefault="003F5929" w:rsidP="003F5929">
            <w:pPr>
              <w:jc w:val="center"/>
            </w:pPr>
            <w:r>
              <w:t>Relatório do fiscal</w:t>
            </w:r>
          </w:p>
        </w:tc>
        <w:tc>
          <w:tcPr>
            <w:tcW w:w="1161" w:type="dxa"/>
          </w:tcPr>
          <w:p w:rsidR="0053379C" w:rsidRDefault="003F5929" w:rsidP="003F5929">
            <w:pPr>
              <w:jc w:val="center"/>
            </w:pPr>
            <w:r>
              <w:t>25%</w:t>
            </w:r>
          </w:p>
        </w:tc>
      </w:tr>
      <w:tr w:rsidR="0053379C" w:rsidTr="004C4ED6">
        <w:tc>
          <w:tcPr>
            <w:tcW w:w="2093" w:type="dxa"/>
            <w:shd w:val="clear" w:color="auto" w:fill="DBE5F1" w:themeFill="accent1" w:themeFillTint="33"/>
          </w:tcPr>
          <w:p w:rsidR="0053379C" w:rsidRPr="003F5929" w:rsidRDefault="000C1FD2">
            <w:pPr>
              <w:rPr>
                <w:b/>
              </w:rPr>
            </w:pPr>
            <w:r>
              <w:rPr>
                <w:b/>
              </w:rPr>
              <w:t xml:space="preserve">I2 - </w:t>
            </w:r>
            <w:r w:rsidR="003F5929" w:rsidRPr="003F5929">
              <w:rPr>
                <w:b/>
              </w:rPr>
              <w:t>Qualidade da organização</w:t>
            </w:r>
          </w:p>
        </w:tc>
        <w:tc>
          <w:tcPr>
            <w:tcW w:w="2268" w:type="dxa"/>
          </w:tcPr>
          <w:p w:rsidR="0053379C" w:rsidRDefault="003F5929">
            <w:r>
              <w:t>Estrutura, sinalização e suporte adequados</w:t>
            </w:r>
          </w:p>
        </w:tc>
        <w:tc>
          <w:tcPr>
            <w:tcW w:w="992" w:type="dxa"/>
          </w:tcPr>
          <w:p w:rsidR="0053379C" w:rsidRDefault="00D031C4" w:rsidP="00CF5610">
            <w:pPr>
              <w:jc w:val="center"/>
            </w:pPr>
            <w:r>
              <w:t>100</w:t>
            </w:r>
            <w:r w:rsidR="003F5929">
              <w:t>%</w:t>
            </w:r>
          </w:p>
        </w:tc>
        <w:tc>
          <w:tcPr>
            <w:tcW w:w="2126" w:type="dxa"/>
          </w:tcPr>
          <w:p w:rsidR="0053379C" w:rsidRDefault="003F5929" w:rsidP="003F5929">
            <w:pPr>
              <w:jc w:val="center"/>
            </w:pPr>
            <w:r>
              <w:t>Checklist técnico</w:t>
            </w:r>
          </w:p>
        </w:tc>
        <w:tc>
          <w:tcPr>
            <w:tcW w:w="1161" w:type="dxa"/>
          </w:tcPr>
          <w:p w:rsidR="0053379C" w:rsidRDefault="003F5929" w:rsidP="003F5929">
            <w:pPr>
              <w:jc w:val="center"/>
            </w:pPr>
            <w:r>
              <w:t>25%</w:t>
            </w:r>
          </w:p>
        </w:tc>
      </w:tr>
      <w:tr w:rsidR="0053379C" w:rsidTr="004C4ED6">
        <w:tc>
          <w:tcPr>
            <w:tcW w:w="2093" w:type="dxa"/>
            <w:shd w:val="clear" w:color="auto" w:fill="DBE5F1" w:themeFill="accent1" w:themeFillTint="33"/>
          </w:tcPr>
          <w:p w:rsidR="0053379C" w:rsidRPr="003F5929" w:rsidRDefault="000C1FD2">
            <w:pPr>
              <w:rPr>
                <w:b/>
              </w:rPr>
            </w:pPr>
            <w:r>
              <w:rPr>
                <w:b/>
              </w:rPr>
              <w:t xml:space="preserve">I3 - </w:t>
            </w:r>
            <w:r w:rsidR="003F5929" w:rsidRPr="003F5929">
              <w:rPr>
                <w:b/>
              </w:rPr>
              <w:t>Segurança dos participantes</w:t>
            </w:r>
          </w:p>
        </w:tc>
        <w:tc>
          <w:tcPr>
            <w:tcW w:w="2268" w:type="dxa"/>
          </w:tcPr>
          <w:p w:rsidR="0053379C" w:rsidRDefault="003F5929">
            <w:r>
              <w:t>Ausência de incidentes graves</w:t>
            </w:r>
          </w:p>
        </w:tc>
        <w:tc>
          <w:tcPr>
            <w:tcW w:w="992" w:type="dxa"/>
          </w:tcPr>
          <w:p w:rsidR="0053379C" w:rsidRDefault="003F5929" w:rsidP="003F5929">
            <w:pPr>
              <w:jc w:val="center"/>
            </w:pPr>
            <w:r>
              <w:t>100%</w:t>
            </w:r>
          </w:p>
        </w:tc>
        <w:tc>
          <w:tcPr>
            <w:tcW w:w="2126" w:type="dxa"/>
          </w:tcPr>
          <w:p w:rsidR="0053379C" w:rsidRDefault="003F5929" w:rsidP="003F5929">
            <w:pPr>
              <w:jc w:val="center"/>
            </w:pPr>
            <w:r>
              <w:t>Relatórios e ocorrências</w:t>
            </w:r>
          </w:p>
        </w:tc>
        <w:tc>
          <w:tcPr>
            <w:tcW w:w="1161" w:type="dxa"/>
          </w:tcPr>
          <w:p w:rsidR="0053379C" w:rsidRDefault="003F5929" w:rsidP="00415679">
            <w:pPr>
              <w:jc w:val="center"/>
            </w:pPr>
            <w:r>
              <w:t>2</w:t>
            </w:r>
            <w:r w:rsidR="00415679">
              <w:t>5</w:t>
            </w:r>
            <w:r>
              <w:t>%</w:t>
            </w:r>
          </w:p>
        </w:tc>
      </w:tr>
      <w:tr w:rsidR="00D031C4" w:rsidTr="004C4ED6">
        <w:tc>
          <w:tcPr>
            <w:tcW w:w="2093" w:type="dxa"/>
            <w:shd w:val="clear" w:color="auto" w:fill="DBE5F1" w:themeFill="accent1" w:themeFillTint="33"/>
          </w:tcPr>
          <w:p w:rsidR="00D031C4" w:rsidRPr="003F5929" w:rsidRDefault="00D031C4">
            <w:pPr>
              <w:rPr>
                <w:b/>
              </w:rPr>
            </w:pPr>
            <w:r>
              <w:rPr>
                <w:b/>
              </w:rPr>
              <w:t xml:space="preserve">I4 - </w:t>
            </w:r>
            <w:r w:rsidRPr="003F5929">
              <w:rPr>
                <w:b/>
              </w:rPr>
              <w:t>Entrega de resultados</w:t>
            </w:r>
          </w:p>
        </w:tc>
        <w:tc>
          <w:tcPr>
            <w:tcW w:w="2268" w:type="dxa"/>
          </w:tcPr>
          <w:p w:rsidR="00D031C4" w:rsidRDefault="00D031C4" w:rsidP="00CF60F4">
            <w:r>
              <w:t>Divulgação correta e no prazo</w:t>
            </w:r>
          </w:p>
        </w:tc>
        <w:tc>
          <w:tcPr>
            <w:tcW w:w="992" w:type="dxa"/>
          </w:tcPr>
          <w:p w:rsidR="00D031C4" w:rsidRDefault="00D031C4" w:rsidP="00CF60F4">
            <w:pPr>
              <w:jc w:val="center"/>
            </w:pPr>
            <w:r>
              <w:t>100%</w:t>
            </w:r>
          </w:p>
        </w:tc>
        <w:tc>
          <w:tcPr>
            <w:tcW w:w="2126" w:type="dxa"/>
          </w:tcPr>
          <w:p w:rsidR="00D031C4" w:rsidRDefault="00D031C4" w:rsidP="00CF60F4">
            <w:pPr>
              <w:jc w:val="center"/>
            </w:pPr>
            <w:r>
              <w:t>Relatórios e sistema</w:t>
            </w:r>
          </w:p>
        </w:tc>
        <w:tc>
          <w:tcPr>
            <w:tcW w:w="1161" w:type="dxa"/>
          </w:tcPr>
          <w:p w:rsidR="00D031C4" w:rsidRDefault="00415679" w:rsidP="00CF60F4">
            <w:pPr>
              <w:jc w:val="center"/>
            </w:pPr>
            <w:r>
              <w:t>25</w:t>
            </w:r>
            <w:r w:rsidR="00D031C4">
              <w:t>%</w:t>
            </w:r>
          </w:p>
        </w:tc>
      </w:tr>
    </w:tbl>
    <w:p w:rsidR="003E7577" w:rsidRDefault="003E7577" w:rsidP="003E7577">
      <w:pPr>
        <w:pStyle w:val="Ttulo1"/>
        <w:spacing w:before="0" w:line="360" w:lineRule="auto"/>
        <w:rPr>
          <w:rFonts w:asciiTheme="minorHAnsi" w:eastAsiaTheme="minorEastAsia" w:hAnsiTheme="minorHAnsi" w:cstheme="minorBidi"/>
          <w:bCs w:val="0"/>
          <w:color w:val="auto"/>
          <w:sz w:val="22"/>
          <w:szCs w:val="22"/>
        </w:rPr>
      </w:pPr>
    </w:p>
    <w:p w:rsidR="00CF5610" w:rsidRDefault="00CF5610" w:rsidP="00D031C4">
      <w:pPr>
        <w:pStyle w:val="Ttulo1"/>
        <w:spacing w:before="0" w:line="360" w:lineRule="auto"/>
        <w:jc w:val="both"/>
        <w:rPr>
          <w:rFonts w:asciiTheme="minorHAnsi" w:eastAsiaTheme="minorEastAsia" w:hAnsiTheme="minorHAnsi" w:cstheme="minorBidi"/>
          <w:bCs w:val="0"/>
          <w:color w:val="auto"/>
          <w:sz w:val="22"/>
          <w:szCs w:val="22"/>
          <w:u w:val="single"/>
        </w:rPr>
      </w:pPr>
      <w:r>
        <w:rPr>
          <w:rFonts w:asciiTheme="minorHAnsi" w:eastAsiaTheme="minorEastAsia" w:hAnsiTheme="minorHAnsi" w:cstheme="minorBidi"/>
          <w:bCs w:val="0"/>
          <w:color w:val="auto"/>
          <w:sz w:val="22"/>
          <w:szCs w:val="22"/>
        </w:rPr>
        <w:t xml:space="preserve">3.1 Observação: </w:t>
      </w:r>
      <w:r w:rsidRPr="00D031C4"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</w:rPr>
        <w:t>para nível de cálculo</w:t>
      </w:r>
      <w:r w:rsidRPr="00D031C4"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  <w:highlight w:val="yellow"/>
          <w:u w:val="single"/>
        </w:rPr>
        <w:t>:</w:t>
      </w:r>
      <w:r w:rsidR="00D031C4" w:rsidRPr="00D031C4"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  <w:highlight w:val="yellow"/>
          <w:u w:val="single"/>
        </w:rPr>
        <w:t xml:space="preserve"> </w:t>
      </w:r>
      <w:r w:rsidRPr="00D031C4"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  <w:highlight w:val="yellow"/>
          <w:u w:val="single"/>
        </w:rPr>
        <w:t>1</w:t>
      </w:r>
      <w:r w:rsidRPr="00D031C4"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  <w:highlight w:val="yellow"/>
          <w:u w:val="single"/>
        </w:rPr>
        <w:t xml:space="preserve"> </w:t>
      </w:r>
      <w:r w:rsidRPr="00D031C4"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  <w:highlight w:val="yellow"/>
          <w:u w:val="single"/>
        </w:rPr>
        <w:t>%</w:t>
      </w:r>
      <w:r w:rsidR="00D031C4" w:rsidRPr="00D031C4"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  <w:highlight w:val="yellow"/>
          <w:u w:val="single"/>
        </w:rPr>
        <w:t xml:space="preserve"> por ocorrência;</w:t>
      </w:r>
    </w:p>
    <w:p w:rsidR="00D031C4" w:rsidRPr="00D031C4" w:rsidRDefault="00D031C4" w:rsidP="00D031C4"/>
    <w:p w:rsidR="0053379C" w:rsidRPr="003E7577" w:rsidRDefault="003E7577" w:rsidP="003E7577">
      <w:pPr>
        <w:pStyle w:val="Ttulo1"/>
        <w:spacing w:before="0" w:line="360" w:lineRule="auto"/>
        <w:jc w:val="both"/>
        <w:rPr>
          <w:rFonts w:asciiTheme="minorHAnsi" w:eastAsiaTheme="minorEastAsia" w:hAnsiTheme="minorHAnsi" w:cstheme="minorBidi"/>
          <w:bCs w:val="0"/>
          <w:color w:val="auto"/>
          <w:sz w:val="22"/>
          <w:szCs w:val="22"/>
        </w:rPr>
      </w:pPr>
      <w:r>
        <w:rPr>
          <w:rFonts w:asciiTheme="minorHAnsi" w:eastAsiaTheme="minorEastAsia" w:hAnsiTheme="minorHAnsi" w:cstheme="minorBidi"/>
          <w:bCs w:val="0"/>
          <w:color w:val="auto"/>
          <w:sz w:val="22"/>
          <w:szCs w:val="22"/>
        </w:rPr>
        <w:t>4</w:t>
      </w:r>
      <w:r w:rsidR="003F5929" w:rsidRPr="003E7577">
        <w:rPr>
          <w:rFonts w:asciiTheme="minorHAnsi" w:eastAsiaTheme="minorEastAsia" w:hAnsiTheme="minorHAnsi" w:cstheme="minorBidi"/>
          <w:bCs w:val="0"/>
          <w:color w:val="auto"/>
          <w:sz w:val="22"/>
          <w:szCs w:val="22"/>
        </w:rPr>
        <w:t>. Metodologia de Cálculo</w:t>
      </w:r>
    </w:p>
    <w:p w:rsidR="0053379C" w:rsidRDefault="003F5929" w:rsidP="003E7577">
      <w:pPr>
        <w:jc w:val="both"/>
      </w:pPr>
      <w:r>
        <w:t>PF = (I1 × 0,25) + (I2 × 0,25) + (I3 × 0</w:t>
      </w:r>
      <w:r w:rsidR="00415679">
        <w:t xml:space="preserve">,25) + (I4 × 0,25) </w:t>
      </w:r>
    </w:p>
    <w:p w:rsidR="003E7577" w:rsidRDefault="003E7577" w:rsidP="003E7577">
      <w:pPr>
        <w:jc w:val="both"/>
      </w:pPr>
    </w:p>
    <w:p w:rsidR="0053379C" w:rsidRPr="003E7577" w:rsidRDefault="003E7577" w:rsidP="003E7577">
      <w:pPr>
        <w:pStyle w:val="Ttulo1"/>
        <w:spacing w:before="0" w:line="360" w:lineRule="auto"/>
        <w:jc w:val="both"/>
        <w:rPr>
          <w:rFonts w:asciiTheme="minorHAnsi" w:eastAsiaTheme="minorEastAsia" w:hAnsiTheme="minorHAnsi" w:cstheme="minorBidi"/>
          <w:bCs w:val="0"/>
          <w:color w:val="auto"/>
          <w:sz w:val="22"/>
          <w:szCs w:val="22"/>
        </w:rPr>
      </w:pPr>
      <w:r>
        <w:rPr>
          <w:rFonts w:asciiTheme="minorHAnsi" w:eastAsiaTheme="minorEastAsia" w:hAnsiTheme="minorHAnsi" w:cstheme="minorBidi"/>
          <w:bCs w:val="0"/>
          <w:color w:val="auto"/>
          <w:sz w:val="22"/>
          <w:szCs w:val="22"/>
        </w:rPr>
        <w:t>5</w:t>
      </w:r>
      <w:r w:rsidR="003F5929" w:rsidRPr="003E7577">
        <w:rPr>
          <w:rFonts w:asciiTheme="minorHAnsi" w:eastAsiaTheme="minorEastAsia" w:hAnsiTheme="minorHAnsi" w:cstheme="minorBidi"/>
          <w:bCs w:val="0"/>
          <w:color w:val="auto"/>
          <w:sz w:val="22"/>
          <w:szCs w:val="22"/>
        </w:rPr>
        <w:t>. Faixas de Desempenho</w:t>
      </w:r>
    </w:p>
    <w:p w:rsidR="0053379C" w:rsidRDefault="003F5929" w:rsidP="003E7577">
      <w:r>
        <w:t>≥ 9</w:t>
      </w:r>
      <w:r w:rsidR="00D031C4">
        <w:t>8%: Excelente (100% pagamento)</w:t>
      </w:r>
      <w:r w:rsidR="00D031C4">
        <w:br/>
        <w:t>95</w:t>
      </w:r>
      <w:r>
        <w:t xml:space="preserve">% a </w:t>
      </w:r>
      <w:r w:rsidR="00D031C4">
        <w:t>97%: Bom (95% pagamento)</w:t>
      </w:r>
      <w:r w:rsidR="00D031C4">
        <w:br/>
        <w:t>9</w:t>
      </w:r>
      <w:r>
        <w:t xml:space="preserve">0% a </w:t>
      </w:r>
      <w:r w:rsidR="00D031C4">
        <w:t>94%: Regular (90% pagamento)</w:t>
      </w:r>
      <w:r w:rsidR="00D031C4">
        <w:br/>
        <w:t>&lt; 9</w:t>
      </w:r>
      <w:r>
        <w:t>0%: Insatisfatório (até 85% ou sanções)</w:t>
      </w:r>
    </w:p>
    <w:p w:rsidR="003E7577" w:rsidRDefault="003E7577" w:rsidP="003E7577">
      <w:pPr>
        <w:jc w:val="both"/>
      </w:pPr>
    </w:p>
    <w:p w:rsidR="0053379C" w:rsidRPr="003E7577" w:rsidRDefault="003E7577" w:rsidP="003E7577">
      <w:pPr>
        <w:pStyle w:val="Ttulo1"/>
        <w:spacing w:before="0" w:line="360" w:lineRule="auto"/>
        <w:jc w:val="both"/>
        <w:rPr>
          <w:rFonts w:asciiTheme="minorHAnsi" w:eastAsiaTheme="minorEastAsia" w:hAnsiTheme="minorHAnsi" w:cstheme="minorBidi"/>
          <w:bCs w:val="0"/>
          <w:color w:val="auto"/>
          <w:sz w:val="22"/>
          <w:szCs w:val="22"/>
        </w:rPr>
      </w:pPr>
      <w:r w:rsidRPr="003E7577">
        <w:rPr>
          <w:rFonts w:asciiTheme="minorHAnsi" w:eastAsiaTheme="minorEastAsia" w:hAnsiTheme="minorHAnsi" w:cstheme="minorBidi"/>
          <w:bCs w:val="0"/>
          <w:color w:val="auto"/>
          <w:sz w:val="22"/>
          <w:szCs w:val="22"/>
        </w:rPr>
        <w:t>6</w:t>
      </w:r>
      <w:r w:rsidR="003F5929" w:rsidRPr="003E7577">
        <w:rPr>
          <w:rFonts w:asciiTheme="minorHAnsi" w:eastAsiaTheme="minorEastAsia" w:hAnsiTheme="minorHAnsi" w:cstheme="minorBidi"/>
          <w:bCs w:val="0"/>
          <w:color w:val="auto"/>
          <w:sz w:val="22"/>
          <w:szCs w:val="22"/>
        </w:rPr>
        <w:t>. Periodicidade</w:t>
      </w:r>
    </w:p>
    <w:p w:rsidR="0053379C" w:rsidRDefault="003F5929" w:rsidP="003E7577">
      <w:pPr>
        <w:jc w:val="both"/>
      </w:pPr>
      <w:r>
        <w:t xml:space="preserve">Avaliação </w:t>
      </w:r>
      <w:r w:rsidR="003E7577">
        <w:t>do</w:t>
      </w:r>
      <w:r>
        <w:t xml:space="preserve"> evento realizado</w:t>
      </w:r>
      <w:r w:rsidR="00293BF9">
        <w:t xml:space="preserve"> (única)</w:t>
      </w:r>
      <w:r>
        <w:t>.</w:t>
      </w:r>
    </w:p>
    <w:p w:rsidR="003E7577" w:rsidRDefault="003E7577" w:rsidP="003E7577">
      <w:pPr>
        <w:jc w:val="both"/>
      </w:pPr>
    </w:p>
    <w:p w:rsidR="0053379C" w:rsidRPr="003E7577" w:rsidRDefault="003E7577" w:rsidP="003E7577">
      <w:pPr>
        <w:pStyle w:val="Ttulo1"/>
        <w:spacing w:before="0" w:line="360" w:lineRule="auto"/>
        <w:jc w:val="both"/>
        <w:rPr>
          <w:rFonts w:asciiTheme="minorHAnsi" w:eastAsiaTheme="minorEastAsia" w:hAnsiTheme="minorHAnsi" w:cstheme="minorBidi"/>
          <w:bCs w:val="0"/>
          <w:color w:val="auto"/>
          <w:sz w:val="22"/>
          <w:szCs w:val="22"/>
        </w:rPr>
      </w:pPr>
      <w:r>
        <w:rPr>
          <w:rFonts w:asciiTheme="minorHAnsi" w:eastAsiaTheme="minorEastAsia" w:hAnsiTheme="minorHAnsi" w:cstheme="minorBidi"/>
          <w:bCs w:val="0"/>
          <w:color w:val="auto"/>
          <w:sz w:val="22"/>
          <w:szCs w:val="22"/>
        </w:rPr>
        <w:t>7</w:t>
      </w:r>
      <w:r w:rsidR="003F5929" w:rsidRPr="003E7577">
        <w:rPr>
          <w:rFonts w:asciiTheme="minorHAnsi" w:eastAsiaTheme="minorEastAsia" w:hAnsiTheme="minorHAnsi" w:cstheme="minorBidi"/>
          <w:bCs w:val="0"/>
          <w:color w:val="auto"/>
          <w:sz w:val="22"/>
          <w:szCs w:val="22"/>
        </w:rPr>
        <w:t>. Penalidades</w:t>
      </w:r>
    </w:p>
    <w:p w:rsidR="0053379C" w:rsidRDefault="003F5929" w:rsidP="003E7577">
      <w:pPr>
        <w:jc w:val="both"/>
      </w:pPr>
      <w:r>
        <w:t>Descontos proporcionais ao desempenho e aplicação de sanções administrativas conforme legislação vigente.</w:t>
      </w:r>
    </w:p>
    <w:p w:rsidR="003E7577" w:rsidRDefault="003E7577" w:rsidP="003E7577">
      <w:pPr>
        <w:jc w:val="both"/>
      </w:pPr>
      <w:bookmarkStart w:id="0" w:name="_GoBack"/>
      <w:bookmarkEnd w:id="0"/>
    </w:p>
    <w:p w:rsidR="0053379C" w:rsidRPr="003E7577" w:rsidRDefault="003E7577" w:rsidP="003E7577">
      <w:pPr>
        <w:pStyle w:val="Ttulo1"/>
        <w:spacing w:before="0" w:line="360" w:lineRule="auto"/>
        <w:jc w:val="both"/>
        <w:rPr>
          <w:rFonts w:asciiTheme="minorHAnsi" w:eastAsiaTheme="minorEastAsia" w:hAnsiTheme="minorHAnsi" w:cstheme="minorBidi"/>
          <w:bCs w:val="0"/>
          <w:color w:val="auto"/>
          <w:sz w:val="22"/>
          <w:szCs w:val="22"/>
        </w:rPr>
      </w:pPr>
      <w:r w:rsidRPr="003E7577">
        <w:rPr>
          <w:rFonts w:asciiTheme="minorHAnsi" w:eastAsiaTheme="minorEastAsia" w:hAnsiTheme="minorHAnsi" w:cstheme="minorBidi"/>
          <w:bCs w:val="0"/>
          <w:color w:val="auto"/>
          <w:sz w:val="22"/>
          <w:szCs w:val="22"/>
        </w:rPr>
        <w:t>8</w:t>
      </w:r>
      <w:r w:rsidR="003F5929" w:rsidRPr="003E7577">
        <w:rPr>
          <w:rFonts w:asciiTheme="minorHAnsi" w:eastAsiaTheme="minorEastAsia" w:hAnsiTheme="minorHAnsi" w:cstheme="minorBidi"/>
          <w:bCs w:val="0"/>
          <w:color w:val="auto"/>
          <w:sz w:val="22"/>
          <w:szCs w:val="22"/>
        </w:rPr>
        <w:t>. Evidências</w:t>
      </w:r>
    </w:p>
    <w:p w:rsidR="0053379C" w:rsidRDefault="003F5929" w:rsidP="003E7577">
      <w:pPr>
        <w:jc w:val="both"/>
      </w:pPr>
      <w:r>
        <w:t xml:space="preserve">Relatórios, registros fotográficos, listas de presença, </w:t>
      </w:r>
      <w:r w:rsidR="00415679">
        <w:t xml:space="preserve">e </w:t>
      </w:r>
      <w:r>
        <w:t>resultados oficiais</w:t>
      </w:r>
      <w:r w:rsidR="00415679">
        <w:t>;</w:t>
      </w:r>
    </w:p>
    <w:sectPr w:rsidR="0053379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C1FD2"/>
    <w:rsid w:val="0015074B"/>
    <w:rsid w:val="00293BF9"/>
    <w:rsid w:val="0029639D"/>
    <w:rsid w:val="00326F90"/>
    <w:rsid w:val="003E7577"/>
    <w:rsid w:val="003F5929"/>
    <w:rsid w:val="00415679"/>
    <w:rsid w:val="004C4ED6"/>
    <w:rsid w:val="0053379C"/>
    <w:rsid w:val="00AA1D8D"/>
    <w:rsid w:val="00B47730"/>
    <w:rsid w:val="00CB0664"/>
    <w:rsid w:val="00CF5610"/>
    <w:rsid w:val="00D031C4"/>
    <w:rsid w:val="00FC693F"/>
    <w:rsid w:val="00FC6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866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136638C-9C98-439E-9715-48379EF3D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346</Words>
  <Characters>1874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2216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Regina Ferreira Lopes</cp:lastModifiedBy>
  <cp:revision>8</cp:revision>
  <dcterms:created xsi:type="dcterms:W3CDTF">2026-03-30T19:15:00Z</dcterms:created>
  <dcterms:modified xsi:type="dcterms:W3CDTF">2026-05-04T14:05:00Z</dcterms:modified>
  <cp:category/>
</cp:coreProperties>
</file>