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E5D" w:rsidRDefault="00F85256">
      <w:pPr>
        <w:pStyle w:val="Heading1"/>
        <w:spacing w:before="84"/>
        <w:ind w:left="4232" w:firstLine="0"/>
      </w:pPr>
      <w:r>
        <w:t>TERMO</w:t>
      </w:r>
      <w:r w:rsidR="00AC58F9">
        <w:t xml:space="preserve"> </w:t>
      </w:r>
      <w:r>
        <w:t>DE</w:t>
      </w:r>
      <w:r w:rsidR="00AC58F9">
        <w:t xml:space="preserve"> </w:t>
      </w:r>
      <w:r>
        <w:rPr>
          <w:spacing w:val="-2"/>
        </w:rPr>
        <w:t>REFERÊNCIA</w:t>
      </w:r>
    </w:p>
    <w:p w:rsidR="00114E5D" w:rsidRDefault="00F85256">
      <w:pPr>
        <w:pStyle w:val="PargrafodaLista"/>
        <w:numPr>
          <w:ilvl w:val="0"/>
          <w:numId w:val="9"/>
        </w:numPr>
        <w:tabs>
          <w:tab w:val="left" w:pos="1277"/>
        </w:tabs>
        <w:spacing w:before="103"/>
        <w:rPr>
          <w:rFonts w:ascii="Arial"/>
          <w:b/>
          <w:sz w:val="18"/>
        </w:rPr>
      </w:pPr>
      <w:r>
        <w:rPr>
          <w:rFonts w:ascii="Arial"/>
          <w:b/>
          <w:sz w:val="18"/>
        </w:rPr>
        <w:t>DO</w:t>
      </w:r>
      <w:r w:rsidR="00C8008A">
        <w:rPr>
          <w:rFonts w:ascii="Arial"/>
          <w:b/>
          <w:sz w:val="18"/>
        </w:rPr>
        <w:t xml:space="preserve"> </w:t>
      </w:r>
      <w:r>
        <w:rPr>
          <w:rFonts w:ascii="Arial"/>
          <w:b/>
          <w:spacing w:val="-2"/>
          <w:sz w:val="18"/>
        </w:rPr>
        <w:t>OBJETO</w:t>
      </w:r>
    </w:p>
    <w:p w:rsidR="00114E5D" w:rsidRDefault="00F85256">
      <w:pPr>
        <w:pStyle w:val="PargrafodaLista"/>
        <w:numPr>
          <w:ilvl w:val="1"/>
          <w:numId w:val="9"/>
        </w:numPr>
        <w:tabs>
          <w:tab w:val="left" w:pos="1275"/>
          <w:tab w:val="left" w:pos="1277"/>
        </w:tabs>
        <w:spacing w:before="105" w:line="362" w:lineRule="auto"/>
        <w:ind w:right="1273"/>
        <w:rPr>
          <w:sz w:val="18"/>
        </w:rPr>
      </w:pPr>
      <w:r>
        <w:rPr>
          <w:sz w:val="18"/>
        </w:rPr>
        <w:t xml:space="preserve">Dispensa de licitação com fundamento no art. 75, inc. II da Lei nº 14.133/21, visando a </w:t>
      </w:r>
      <w:r w:rsidRPr="00922BE2">
        <w:rPr>
          <w:rFonts w:ascii="Arial" w:hAnsi="Arial"/>
          <w:b/>
          <w:sz w:val="16"/>
          <w:szCs w:val="16"/>
        </w:rPr>
        <w:t xml:space="preserve">AQUISIÇÃO DE </w:t>
      </w:r>
      <w:r w:rsidR="0013160A">
        <w:rPr>
          <w:rFonts w:ascii="Arial" w:hAnsi="Arial"/>
          <w:b/>
          <w:sz w:val="16"/>
          <w:szCs w:val="16"/>
        </w:rPr>
        <w:t>COPO DESCARTÁVEL 50ML</w:t>
      </w:r>
      <w:r>
        <w:rPr>
          <w:sz w:val="18"/>
        </w:rPr>
        <w:t>, para atender as necessidades do Pronto Socorro Cardiológico de Pernambuco Professor Luiz Tavares – PROCAPE/UPE, conforme as condições, especificações, quantidades e exigências contidas neste Termo de Referência.</w:t>
      </w:r>
    </w:p>
    <w:p w:rsidR="00114E5D" w:rsidRDefault="00F85256">
      <w:pPr>
        <w:pStyle w:val="PargrafodaLista"/>
        <w:numPr>
          <w:ilvl w:val="1"/>
          <w:numId w:val="9"/>
        </w:numPr>
        <w:tabs>
          <w:tab w:val="left" w:pos="1275"/>
          <w:tab w:val="left" w:pos="1277"/>
        </w:tabs>
        <w:spacing w:line="360" w:lineRule="auto"/>
        <w:ind w:right="1283"/>
        <w:rPr>
          <w:sz w:val="18"/>
        </w:rPr>
      </w:pPr>
      <w:r>
        <w:rPr>
          <w:sz w:val="18"/>
        </w:rPr>
        <w:t>O objeto desta contratação não se enquadra como sendo bem de luxo, conforme definição do art. 8º do Decreto nº 51.652/ 2021.</w:t>
      </w:r>
    </w:p>
    <w:p w:rsidR="00114E5D" w:rsidRDefault="00F85256">
      <w:pPr>
        <w:pStyle w:val="PargrafodaLista"/>
        <w:numPr>
          <w:ilvl w:val="1"/>
          <w:numId w:val="9"/>
        </w:numPr>
        <w:tabs>
          <w:tab w:val="left" w:pos="1277"/>
        </w:tabs>
        <w:rPr>
          <w:sz w:val="18"/>
        </w:rPr>
      </w:pPr>
      <w:r>
        <w:rPr>
          <w:sz w:val="18"/>
        </w:rPr>
        <w:t>As especificações</w:t>
      </w:r>
      <w:r w:rsidR="000E0973">
        <w:rPr>
          <w:sz w:val="18"/>
        </w:rPr>
        <w:t xml:space="preserve"> </w:t>
      </w:r>
      <w:r>
        <w:rPr>
          <w:sz w:val="18"/>
        </w:rPr>
        <w:t>e</w:t>
      </w:r>
      <w:r w:rsidR="000E0973">
        <w:rPr>
          <w:sz w:val="18"/>
        </w:rPr>
        <w:t xml:space="preserve"> </w:t>
      </w:r>
      <w:r>
        <w:rPr>
          <w:sz w:val="18"/>
        </w:rPr>
        <w:t>os</w:t>
      </w:r>
      <w:r w:rsidR="000E0973">
        <w:rPr>
          <w:sz w:val="18"/>
        </w:rPr>
        <w:t xml:space="preserve"> </w:t>
      </w:r>
      <w:r>
        <w:rPr>
          <w:sz w:val="18"/>
        </w:rPr>
        <w:t>quantitativos</w:t>
      </w:r>
      <w:r w:rsidR="000E0973">
        <w:rPr>
          <w:sz w:val="18"/>
        </w:rPr>
        <w:t xml:space="preserve"> </w:t>
      </w:r>
      <w:r>
        <w:rPr>
          <w:sz w:val="18"/>
        </w:rPr>
        <w:t>do</w:t>
      </w:r>
      <w:r w:rsidR="000E0973">
        <w:rPr>
          <w:sz w:val="18"/>
        </w:rPr>
        <w:t xml:space="preserve"> </w:t>
      </w:r>
      <w:r>
        <w:rPr>
          <w:sz w:val="18"/>
        </w:rPr>
        <w:t>objeto</w:t>
      </w:r>
      <w:r w:rsidR="000E0973">
        <w:rPr>
          <w:sz w:val="18"/>
        </w:rPr>
        <w:t xml:space="preserve"> </w:t>
      </w:r>
      <w:r>
        <w:rPr>
          <w:sz w:val="18"/>
        </w:rPr>
        <w:t>desta</w:t>
      </w:r>
      <w:r w:rsidR="000E0973">
        <w:rPr>
          <w:sz w:val="18"/>
        </w:rPr>
        <w:t xml:space="preserve"> </w:t>
      </w:r>
      <w:r>
        <w:rPr>
          <w:sz w:val="18"/>
        </w:rPr>
        <w:t>dispensa</w:t>
      </w:r>
      <w:r w:rsidR="000E0973">
        <w:rPr>
          <w:sz w:val="18"/>
        </w:rPr>
        <w:t xml:space="preserve"> </w:t>
      </w:r>
      <w:r>
        <w:rPr>
          <w:sz w:val="18"/>
        </w:rPr>
        <w:t>estão</w:t>
      </w:r>
      <w:r w:rsidR="000E0973">
        <w:rPr>
          <w:sz w:val="18"/>
        </w:rPr>
        <w:t xml:space="preserve"> </w:t>
      </w:r>
      <w:r>
        <w:rPr>
          <w:sz w:val="18"/>
        </w:rPr>
        <w:t>descritos</w:t>
      </w:r>
      <w:r w:rsidR="000E0973">
        <w:rPr>
          <w:sz w:val="18"/>
        </w:rPr>
        <w:t xml:space="preserve"> </w:t>
      </w:r>
      <w:r>
        <w:rPr>
          <w:sz w:val="18"/>
        </w:rPr>
        <w:t>conforme</w:t>
      </w:r>
      <w:r w:rsidR="000E0973">
        <w:rPr>
          <w:sz w:val="18"/>
        </w:rPr>
        <w:t xml:space="preserve"> </w:t>
      </w:r>
      <w:r>
        <w:rPr>
          <w:sz w:val="18"/>
        </w:rPr>
        <w:t>quadro</w:t>
      </w:r>
      <w:r w:rsidR="000E0973">
        <w:rPr>
          <w:sz w:val="18"/>
        </w:rPr>
        <w:t xml:space="preserve"> </w:t>
      </w:r>
      <w:r>
        <w:rPr>
          <w:spacing w:val="-2"/>
          <w:sz w:val="18"/>
        </w:rPr>
        <w:t>abaixo:</w:t>
      </w:r>
    </w:p>
    <w:p w:rsidR="00114E5D" w:rsidRDefault="00D77806" w:rsidP="00D77806">
      <w:pPr>
        <w:pStyle w:val="Corpodetexto"/>
        <w:tabs>
          <w:tab w:val="left" w:pos="7839"/>
        </w:tabs>
        <w:spacing w:before="196"/>
        <w:jc w:val="left"/>
      </w:pPr>
      <w:r>
        <w:tab/>
      </w:r>
    </w:p>
    <w:p w:rsidR="00114E5D" w:rsidRDefault="00F85256">
      <w:pPr>
        <w:ind w:left="1"/>
        <w:jc w:val="center"/>
        <w:rPr>
          <w:rFonts w:ascii="Arial" w:hAnsi="Arial"/>
          <w:b/>
          <w:sz w:val="18"/>
        </w:rPr>
      </w:pPr>
      <w:r>
        <w:rPr>
          <w:rFonts w:ascii="Arial" w:hAnsi="Arial"/>
          <w:b/>
          <w:sz w:val="18"/>
          <w:u w:val="single"/>
        </w:rPr>
        <w:t xml:space="preserve">LOTE </w:t>
      </w:r>
      <w:r>
        <w:rPr>
          <w:rFonts w:ascii="Arial" w:hAnsi="Arial"/>
          <w:b/>
          <w:spacing w:val="-2"/>
          <w:sz w:val="18"/>
          <w:u w:val="single"/>
        </w:rPr>
        <w:t>ÚNICO</w:t>
      </w:r>
    </w:p>
    <w:p w:rsidR="00114E5D" w:rsidRDefault="00114E5D">
      <w:pPr>
        <w:pStyle w:val="Corpodetexto"/>
        <w:spacing w:before="8"/>
        <w:jc w:val="left"/>
        <w:rPr>
          <w:rFonts w:ascii="Arial"/>
          <w:b/>
        </w:rPr>
      </w:pPr>
    </w:p>
    <w:p w:rsidR="0013160A" w:rsidRDefault="0013160A">
      <w:pPr>
        <w:pStyle w:val="Corpodetexto"/>
        <w:spacing w:before="8"/>
        <w:jc w:val="left"/>
        <w:rPr>
          <w:rFonts w:ascii="Arial"/>
          <w:b/>
        </w:rPr>
      </w:pPr>
    </w:p>
    <w:tbl>
      <w:tblPr>
        <w:tblpPr w:leftFromText="141" w:rightFromText="141" w:vertAnchor="text" w:horzAnchor="margin" w:tblpXSpec="center" w:tblpY="28"/>
        <w:tblW w:w="10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81"/>
        <w:gridCol w:w="1218"/>
        <w:gridCol w:w="5812"/>
        <w:gridCol w:w="1134"/>
        <w:gridCol w:w="1134"/>
      </w:tblGrid>
      <w:tr w:rsidR="00922BE2" w:rsidRPr="006849AD" w:rsidTr="00922BE2">
        <w:trPr>
          <w:trHeight w:val="540"/>
        </w:trPr>
        <w:tc>
          <w:tcPr>
            <w:tcW w:w="781" w:type="dxa"/>
            <w:shd w:val="clear" w:color="auto" w:fill="auto"/>
            <w:vAlign w:val="center"/>
            <w:hideMark/>
          </w:tcPr>
          <w:p w:rsidR="00922BE2" w:rsidRPr="00EA4609" w:rsidRDefault="00922BE2" w:rsidP="00922BE2">
            <w:pPr>
              <w:spacing w:line="360" w:lineRule="auto"/>
              <w:jc w:val="center"/>
              <w:rPr>
                <w:rFonts w:ascii="Arial" w:hAnsi="Arial" w:cs="Arial"/>
                <w:b/>
                <w:bCs/>
                <w:sz w:val="18"/>
                <w:szCs w:val="18"/>
              </w:rPr>
            </w:pPr>
            <w:r w:rsidRPr="00EA4609">
              <w:rPr>
                <w:rFonts w:ascii="Arial" w:hAnsi="Arial" w:cs="Arial"/>
                <w:b/>
                <w:bCs/>
                <w:sz w:val="18"/>
                <w:szCs w:val="18"/>
              </w:rPr>
              <w:t>ITEM</w:t>
            </w:r>
          </w:p>
        </w:tc>
        <w:tc>
          <w:tcPr>
            <w:tcW w:w="1218" w:type="dxa"/>
            <w:shd w:val="clear" w:color="auto" w:fill="auto"/>
            <w:vAlign w:val="center"/>
            <w:hideMark/>
          </w:tcPr>
          <w:p w:rsidR="00922BE2" w:rsidRPr="00EA4609" w:rsidRDefault="00922BE2" w:rsidP="00922BE2">
            <w:pPr>
              <w:spacing w:line="360" w:lineRule="auto"/>
              <w:jc w:val="center"/>
              <w:rPr>
                <w:rFonts w:ascii="Arial" w:hAnsi="Arial" w:cs="Arial"/>
                <w:b/>
                <w:bCs/>
                <w:sz w:val="18"/>
                <w:szCs w:val="18"/>
              </w:rPr>
            </w:pPr>
            <w:r w:rsidRPr="00EA4609">
              <w:rPr>
                <w:rFonts w:ascii="Arial" w:hAnsi="Arial" w:cs="Arial"/>
                <w:b/>
                <w:bCs/>
                <w:sz w:val="18"/>
                <w:szCs w:val="18"/>
              </w:rPr>
              <w:t>E-FISCO</w:t>
            </w:r>
          </w:p>
        </w:tc>
        <w:tc>
          <w:tcPr>
            <w:tcW w:w="5812" w:type="dxa"/>
            <w:shd w:val="clear" w:color="auto" w:fill="auto"/>
            <w:vAlign w:val="center"/>
            <w:hideMark/>
          </w:tcPr>
          <w:p w:rsidR="00922BE2" w:rsidRPr="00EA4609" w:rsidRDefault="00922BE2" w:rsidP="00922BE2">
            <w:pPr>
              <w:spacing w:line="360" w:lineRule="auto"/>
              <w:jc w:val="center"/>
              <w:rPr>
                <w:rFonts w:ascii="Arial" w:hAnsi="Arial" w:cs="Arial"/>
                <w:b/>
                <w:bCs/>
                <w:sz w:val="18"/>
                <w:szCs w:val="18"/>
              </w:rPr>
            </w:pPr>
            <w:r w:rsidRPr="00EA4609">
              <w:rPr>
                <w:rFonts w:ascii="Arial" w:hAnsi="Arial" w:cs="Arial"/>
                <w:b/>
                <w:bCs/>
                <w:sz w:val="18"/>
                <w:szCs w:val="18"/>
              </w:rPr>
              <w:t>DESCRIÇÃO</w:t>
            </w:r>
          </w:p>
        </w:tc>
        <w:tc>
          <w:tcPr>
            <w:tcW w:w="1134" w:type="dxa"/>
            <w:shd w:val="clear" w:color="auto" w:fill="auto"/>
            <w:vAlign w:val="center"/>
            <w:hideMark/>
          </w:tcPr>
          <w:p w:rsidR="00922BE2" w:rsidRPr="00EA4609" w:rsidRDefault="00922BE2" w:rsidP="00922BE2">
            <w:pPr>
              <w:spacing w:line="360" w:lineRule="auto"/>
              <w:jc w:val="center"/>
              <w:rPr>
                <w:rFonts w:ascii="Arial" w:hAnsi="Arial" w:cs="Arial"/>
                <w:b/>
                <w:bCs/>
                <w:sz w:val="18"/>
                <w:szCs w:val="18"/>
              </w:rPr>
            </w:pPr>
            <w:r w:rsidRPr="00EA4609">
              <w:rPr>
                <w:rFonts w:ascii="Arial" w:hAnsi="Arial" w:cs="Arial"/>
                <w:b/>
                <w:bCs/>
                <w:sz w:val="18"/>
                <w:szCs w:val="18"/>
              </w:rPr>
              <w:t>UNIDADE</w:t>
            </w:r>
          </w:p>
        </w:tc>
        <w:tc>
          <w:tcPr>
            <w:tcW w:w="1134" w:type="dxa"/>
            <w:shd w:val="clear" w:color="auto" w:fill="auto"/>
            <w:vAlign w:val="center"/>
            <w:hideMark/>
          </w:tcPr>
          <w:p w:rsidR="00922BE2" w:rsidRPr="00EA4609" w:rsidRDefault="00922BE2" w:rsidP="00922BE2">
            <w:pPr>
              <w:spacing w:line="360" w:lineRule="auto"/>
              <w:jc w:val="center"/>
              <w:rPr>
                <w:rFonts w:ascii="Arial" w:hAnsi="Arial" w:cs="Arial"/>
                <w:b/>
                <w:bCs/>
                <w:sz w:val="18"/>
                <w:szCs w:val="18"/>
              </w:rPr>
            </w:pPr>
            <w:r w:rsidRPr="00EA4609">
              <w:rPr>
                <w:rFonts w:ascii="Arial" w:hAnsi="Arial" w:cs="Arial"/>
                <w:b/>
                <w:bCs/>
                <w:sz w:val="18"/>
                <w:szCs w:val="18"/>
              </w:rPr>
              <w:t>QTDE</w:t>
            </w:r>
          </w:p>
          <w:p w:rsidR="00922BE2" w:rsidRPr="00EA4609" w:rsidRDefault="00922BE2" w:rsidP="00922BE2">
            <w:pPr>
              <w:spacing w:line="360" w:lineRule="auto"/>
              <w:jc w:val="center"/>
              <w:rPr>
                <w:rFonts w:ascii="Arial" w:hAnsi="Arial" w:cs="Arial"/>
                <w:b/>
                <w:bCs/>
                <w:sz w:val="18"/>
                <w:szCs w:val="18"/>
              </w:rPr>
            </w:pPr>
            <w:r w:rsidRPr="00EA4609">
              <w:rPr>
                <w:rFonts w:ascii="Arial" w:hAnsi="Arial" w:cs="Arial"/>
                <w:b/>
                <w:bCs/>
                <w:sz w:val="18"/>
                <w:szCs w:val="18"/>
              </w:rPr>
              <w:t>ANUAL</w:t>
            </w:r>
          </w:p>
        </w:tc>
      </w:tr>
      <w:tr w:rsidR="00922BE2" w:rsidRPr="000948A9" w:rsidTr="00922BE2">
        <w:trPr>
          <w:trHeight w:val="207"/>
        </w:trPr>
        <w:tc>
          <w:tcPr>
            <w:tcW w:w="781" w:type="dxa"/>
            <w:shd w:val="clear" w:color="auto" w:fill="auto"/>
          </w:tcPr>
          <w:p w:rsidR="00922BE2" w:rsidRPr="00277080" w:rsidRDefault="00922BE2" w:rsidP="00922BE2">
            <w:pPr>
              <w:adjustRightInd w:val="0"/>
              <w:jc w:val="center"/>
              <w:rPr>
                <w:rFonts w:ascii="Arial" w:hAnsi="Arial" w:cs="Arial"/>
                <w:sz w:val="18"/>
                <w:szCs w:val="18"/>
              </w:rPr>
            </w:pPr>
            <w:r w:rsidRPr="00277080">
              <w:rPr>
                <w:rFonts w:ascii="Arial" w:hAnsi="Arial" w:cs="Arial"/>
                <w:sz w:val="18"/>
                <w:szCs w:val="18"/>
              </w:rPr>
              <w:t>01</w:t>
            </w:r>
          </w:p>
        </w:tc>
        <w:tc>
          <w:tcPr>
            <w:tcW w:w="1218" w:type="dxa"/>
            <w:shd w:val="clear" w:color="auto" w:fill="auto"/>
          </w:tcPr>
          <w:p w:rsidR="00922BE2" w:rsidRPr="00277080" w:rsidRDefault="0013160A" w:rsidP="00922BE2">
            <w:pPr>
              <w:spacing w:line="360" w:lineRule="auto"/>
              <w:jc w:val="center"/>
              <w:rPr>
                <w:rFonts w:ascii="Arial" w:hAnsi="Arial" w:cs="Arial"/>
                <w:sz w:val="18"/>
                <w:szCs w:val="18"/>
              </w:rPr>
            </w:pPr>
            <w:r w:rsidRPr="001B73E3">
              <w:rPr>
                <w:rFonts w:ascii="Arial" w:hAnsi="Arial" w:cs="Arial"/>
                <w:sz w:val="18"/>
                <w:szCs w:val="18"/>
              </w:rPr>
              <w:t>3105989</w:t>
            </w:r>
          </w:p>
        </w:tc>
        <w:tc>
          <w:tcPr>
            <w:tcW w:w="5812" w:type="dxa"/>
            <w:shd w:val="clear" w:color="auto" w:fill="auto"/>
          </w:tcPr>
          <w:p w:rsidR="00922BE2" w:rsidRPr="00277080" w:rsidRDefault="0013160A" w:rsidP="00922BE2">
            <w:pPr>
              <w:spacing w:line="360" w:lineRule="auto"/>
              <w:jc w:val="center"/>
              <w:rPr>
                <w:rFonts w:ascii="Arial" w:hAnsi="Arial" w:cs="Arial"/>
                <w:sz w:val="18"/>
                <w:szCs w:val="18"/>
              </w:rPr>
            </w:pPr>
            <w:r w:rsidRPr="004B1425">
              <w:rPr>
                <w:rFonts w:ascii="Arial" w:hAnsi="Arial" w:cs="Arial"/>
                <w:sz w:val="18"/>
                <w:szCs w:val="18"/>
              </w:rPr>
              <w:t>COPO DESCARTAVEL - EM POLIPROPILENO, COM DENSIDADE DE 0,900 - 0,910, IDENTIFICACAO DO POLIMERO PLASTICO: 5 PP,PARA BEBIDAS,CAPACIDADE PARA 50 ML,OBEDECENDO NORMAS DE HIGIENE E CONTROLE DE QUALIDADE</w:t>
            </w:r>
          </w:p>
        </w:tc>
        <w:tc>
          <w:tcPr>
            <w:tcW w:w="1134" w:type="dxa"/>
            <w:shd w:val="clear" w:color="auto" w:fill="auto"/>
          </w:tcPr>
          <w:p w:rsidR="00922BE2" w:rsidRPr="00277080" w:rsidRDefault="0013160A" w:rsidP="00922BE2">
            <w:pPr>
              <w:spacing w:line="360" w:lineRule="auto"/>
              <w:jc w:val="center"/>
              <w:rPr>
                <w:rFonts w:ascii="Arial" w:hAnsi="Arial" w:cs="Arial"/>
                <w:sz w:val="18"/>
                <w:szCs w:val="18"/>
              </w:rPr>
            </w:pPr>
            <w:r>
              <w:rPr>
                <w:rFonts w:ascii="Arial" w:hAnsi="Arial" w:cs="Arial"/>
                <w:sz w:val="18"/>
                <w:szCs w:val="18"/>
              </w:rPr>
              <w:t>Pacote com 100 und</w:t>
            </w:r>
          </w:p>
        </w:tc>
        <w:tc>
          <w:tcPr>
            <w:tcW w:w="1134" w:type="dxa"/>
            <w:shd w:val="clear" w:color="auto" w:fill="auto"/>
          </w:tcPr>
          <w:p w:rsidR="00922BE2" w:rsidRPr="00277080" w:rsidRDefault="0013160A" w:rsidP="00922BE2">
            <w:pPr>
              <w:adjustRightInd w:val="0"/>
              <w:jc w:val="center"/>
              <w:rPr>
                <w:rFonts w:ascii="Arial" w:hAnsi="Arial" w:cs="Arial"/>
                <w:sz w:val="18"/>
                <w:szCs w:val="18"/>
              </w:rPr>
            </w:pPr>
            <w:r>
              <w:rPr>
                <w:rFonts w:ascii="Arial" w:hAnsi="Arial" w:cs="Arial"/>
                <w:sz w:val="18"/>
                <w:szCs w:val="18"/>
              </w:rPr>
              <w:t>3.206</w:t>
            </w:r>
          </w:p>
        </w:tc>
      </w:tr>
    </w:tbl>
    <w:p w:rsidR="00DB4A06" w:rsidRDefault="00DB4A06" w:rsidP="00DB4A06">
      <w:pPr>
        <w:pStyle w:val="normal0"/>
        <w:keepNext/>
        <w:keepLines/>
        <w:widowControl/>
        <w:spacing w:after="0" w:line="360" w:lineRule="auto"/>
        <w:ind w:right="142"/>
        <w:jc w:val="both"/>
        <w:rPr>
          <w:rFonts w:ascii="Arial" w:hAnsi="Arial" w:cs="Arial"/>
          <w:sz w:val="18"/>
          <w:szCs w:val="18"/>
        </w:rPr>
      </w:pPr>
    </w:p>
    <w:p w:rsidR="00DB4A06" w:rsidRPr="00DB4A06" w:rsidRDefault="00DB4A06" w:rsidP="00DB4A06">
      <w:pPr>
        <w:pStyle w:val="normal0"/>
        <w:keepNext/>
        <w:keepLines/>
        <w:widowControl/>
        <w:spacing w:after="0" w:line="360" w:lineRule="auto"/>
        <w:ind w:right="142"/>
        <w:jc w:val="both"/>
        <w:rPr>
          <w:rFonts w:ascii="Arial" w:hAnsi="Arial" w:cs="Arial"/>
          <w:sz w:val="18"/>
          <w:szCs w:val="18"/>
        </w:rPr>
      </w:pPr>
    </w:p>
    <w:p w:rsidR="00C8743C" w:rsidRPr="00DB4A06" w:rsidRDefault="00C8743C" w:rsidP="00DB4A06">
      <w:pPr>
        <w:pStyle w:val="normal0"/>
        <w:keepNext/>
        <w:keepLines/>
        <w:widowControl/>
        <w:numPr>
          <w:ilvl w:val="0"/>
          <w:numId w:val="13"/>
        </w:numPr>
        <w:spacing w:after="0" w:line="360" w:lineRule="auto"/>
        <w:ind w:right="142"/>
        <w:jc w:val="both"/>
        <w:rPr>
          <w:rFonts w:ascii="Arial" w:hAnsi="Arial" w:cs="Arial"/>
          <w:b/>
          <w:sz w:val="18"/>
          <w:szCs w:val="18"/>
        </w:rPr>
      </w:pPr>
      <w:r>
        <w:rPr>
          <w:rFonts w:ascii="Arial" w:hAnsi="Arial" w:cs="Arial"/>
          <w:b/>
          <w:sz w:val="18"/>
          <w:szCs w:val="18"/>
        </w:rPr>
        <w:t>DAS JUSTIFICATIVAS</w:t>
      </w:r>
    </w:p>
    <w:p w:rsidR="00C8743C" w:rsidRDefault="00C8743C" w:rsidP="00C8743C">
      <w:pPr>
        <w:pStyle w:val="normal0"/>
        <w:widowControl/>
        <w:numPr>
          <w:ilvl w:val="1"/>
          <w:numId w:val="13"/>
        </w:numPr>
        <w:spacing w:after="0" w:line="360" w:lineRule="auto"/>
        <w:ind w:left="426" w:right="142" w:hanging="426"/>
        <w:rPr>
          <w:rFonts w:ascii="Arial" w:hAnsi="Arial" w:cs="Arial"/>
          <w:sz w:val="18"/>
          <w:szCs w:val="18"/>
        </w:rPr>
      </w:pPr>
      <w:r>
        <w:rPr>
          <w:rFonts w:ascii="Arial" w:hAnsi="Arial" w:cs="Arial"/>
          <w:sz w:val="18"/>
          <w:szCs w:val="18"/>
        </w:rPr>
        <w:t>DA CONTRATAÇÃO POR DISPENSA DE LICITAÇÃO</w:t>
      </w:r>
    </w:p>
    <w:p w:rsidR="00C8743C" w:rsidRDefault="00C8743C" w:rsidP="00C8743C">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A contratação será formalizada por meio de dispensa de licitação, conforme permissivo legal contido no art. 75, II da Lei Federal nº 14.133/21, que permite contratação direta que envolva valores inferiores a R$ </w:t>
      </w:r>
      <w:r w:rsidR="00C939F1">
        <w:rPr>
          <w:rFonts w:ascii="Arial" w:hAnsi="Arial" w:cs="Arial"/>
          <w:sz w:val="18"/>
          <w:szCs w:val="18"/>
        </w:rPr>
        <w:t>65</w:t>
      </w:r>
      <w:r>
        <w:rPr>
          <w:rFonts w:ascii="Arial" w:hAnsi="Arial" w:cs="Arial"/>
          <w:sz w:val="18"/>
          <w:szCs w:val="18"/>
        </w:rPr>
        <w:t>.</w:t>
      </w:r>
      <w:r w:rsidR="00C939F1">
        <w:rPr>
          <w:rFonts w:ascii="Arial" w:hAnsi="Arial" w:cs="Arial"/>
          <w:sz w:val="18"/>
          <w:szCs w:val="18"/>
        </w:rPr>
        <w:t>492,11</w:t>
      </w:r>
      <w:r>
        <w:rPr>
          <w:rFonts w:ascii="Arial" w:hAnsi="Arial" w:cs="Arial"/>
          <w:sz w:val="18"/>
          <w:szCs w:val="18"/>
        </w:rPr>
        <w:t xml:space="preserve"> (</w:t>
      </w:r>
      <w:r w:rsidR="00C939F1">
        <w:rPr>
          <w:rFonts w:ascii="Arial" w:hAnsi="Arial" w:cs="Arial"/>
          <w:sz w:val="18"/>
          <w:szCs w:val="18"/>
        </w:rPr>
        <w:t>sessenta e cinco mil, quatrocentos e noventa e dois reais e onze centavos</w:t>
      </w:r>
      <w:r>
        <w:rPr>
          <w:rFonts w:ascii="Arial" w:hAnsi="Arial" w:cs="Arial"/>
          <w:sz w:val="18"/>
          <w:szCs w:val="18"/>
        </w:rPr>
        <w:t xml:space="preserve">), no caso de serviços em geral e compras. </w:t>
      </w:r>
    </w:p>
    <w:p w:rsidR="00C8743C" w:rsidRDefault="00C8743C" w:rsidP="00C8743C">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C8743C" w:rsidRDefault="00C8743C" w:rsidP="00C8743C">
      <w:pPr>
        <w:pStyle w:val="normal0"/>
        <w:widowControl/>
        <w:numPr>
          <w:ilvl w:val="1"/>
          <w:numId w:val="13"/>
        </w:numPr>
        <w:spacing w:after="0" w:line="360" w:lineRule="auto"/>
        <w:ind w:left="426" w:right="142" w:hanging="426"/>
        <w:rPr>
          <w:rFonts w:ascii="Arial" w:hAnsi="Arial" w:cs="Arial"/>
          <w:sz w:val="18"/>
          <w:szCs w:val="18"/>
        </w:rPr>
      </w:pPr>
      <w:r>
        <w:rPr>
          <w:rFonts w:ascii="Arial" w:hAnsi="Arial" w:cs="Arial"/>
          <w:sz w:val="18"/>
          <w:szCs w:val="18"/>
        </w:rPr>
        <w:t>DA NECESSIDADE DA CONTRATAÇÃO</w:t>
      </w:r>
    </w:p>
    <w:p w:rsidR="00ED3BCF" w:rsidRPr="00922BE2" w:rsidRDefault="00C8743C" w:rsidP="00ED3BCF">
      <w:pPr>
        <w:pStyle w:val="PargrafodaLista"/>
        <w:widowControl/>
        <w:autoSpaceDE/>
        <w:autoSpaceDN/>
        <w:spacing w:line="360" w:lineRule="auto"/>
        <w:ind w:left="786" w:firstLine="0"/>
        <w:contextualSpacing/>
        <w:rPr>
          <w:rFonts w:ascii="Arial" w:hAnsi="Arial" w:cs="Arial"/>
          <w:sz w:val="18"/>
          <w:szCs w:val="18"/>
        </w:rPr>
      </w:pPr>
      <w:r w:rsidRPr="00ED3BCF">
        <w:rPr>
          <w:rFonts w:ascii="Arial" w:hAnsi="Arial" w:cs="Arial"/>
          <w:sz w:val="18"/>
          <w:szCs w:val="18"/>
        </w:rPr>
        <w:t>A presente contratação se dará em função da necessidade de aquisição de</w:t>
      </w:r>
      <w:r w:rsidR="00D40236" w:rsidRPr="00ED3BCF">
        <w:rPr>
          <w:rFonts w:ascii="Arial" w:hAnsi="Arial"/>
          <w:b/>
          <w:sz w:val="18"/>
          <w:szCs w:val="18"/>
        </w:rPr>
        <w:t xml:space="preserve"> </w:t>
      </w:r>
      <w:r w:rsidR="0013160A" w:rsidRPr="00922BE2">
        <w:rPr>
          <w:rFonts w:ascii="Arial" w:hAnsi="Arial"/>
          <w:b/>
          <w:sz w:val="16"/>
          <w:szCs w:val="16"/>
        </w:rPr>
        <w:t xml:space="preserve">DE </w:t>
      </w:r>
      <w:r w:rsidR="0013160A">
        <w:rPr>
          <w:rFonts w:ascii="Arial" w:hAnsi="Arial"/>
          <w:b/>
          <w:sz w:val="16"/>
          <w:szCs w:val="16"/>
        </w:rPr>
        <w:t>COPO DESCARTÁVEL 50ML</w:t>
      </w:r>
      <w:r w:rsidR="00922BE2" w:rsidRPr="00ED3BCF">
        <w:rPr>
          <w:rFonts w:ascii="Arial" w:hAnsi="Arial" w:cs="Arial"/>
          <w:sz w:val="18"/>
          <w:szCs w:val="18"/>
        </w:rPr>
        <w:t xml:space="preserve"> </w:t>
      </w:r>
      <w:r w:rsidR="00ED3BCF" w:rsidRPr="00ED3BCF">
        <w:rPr>
          <w:rFonts w:ascii="Arial" w:hAnsi="Arial" w:cs="Arial"/>
          <w:sz w:val="18"/>
          <w:szCs w:val="18"/>
        </w:rPr>
        <w:t>que será utiliza</w:t>
      </w:r>
      <w:r w:rsidR="00ED3BCF">
        <w:rPr>
          <w:rFonts w:ascii="Arial" w:hAnsi="Arial" w:cs="Arial"/>
          <w:sz w:val="18"/>
          <w:szCs w:val="18"/>
        </w:rPr>
        <w:t>do</w:t>
      </w:r>
      <w:r w:rsidR="00922BE2">
        <w:rPr>
          <w:rFonts w:ascii="Arial" w:hAnsi="Arial" w:cs="Arial"/>
          <w:sz w:val="18"/>
          <w:szCs w:val="18"/>
        </w:rPr>
        <w:t xml:space="preserve"> para</w:t>
      </w:r>
      <w:r w:rsidR="00ED3BCF">
        <w:rPr>
          <w:rFonts w:ascii="Arial" w:hAnsi="Arial" w:cs="Arial"/>
          <w:sz w:val="18"/>
          <w:szCs w:val="18"/>
        </w:rPr>
        <w:t xml:space="preserve"> </w:t>
      </w:r>
      <w:r w:rsidR="0013160A">
        <w:rPr>
          <w:rFonts w:ascii="Arial" w:hAnsi="Arial" w:cs="Arial"/>
          <w:sz w:val="18"/>
          <w:szCs w:val="18"/>
        </w:rPr>
        <w:t>fornecer medicação para todos (as) os (as)pacientes.</w:t>
      </w:r>
    </w:p>
    <w:p w:rsidR="00C8743C" w:rsidRPr="00ED3BCF" w:rsidRDefault="00C8743C" w:rsidP="00C8743C">
      <w:pPr>
        <w:pStyle w:val="normal0"/>
        <w:widowControl/>
        <w:numPr>
          <w:ilvl w:val="1"/>
          <w:numId w:val="14"/>
        </w:numPr>
        <w:spacing w:after="0" w:line="360" w:lineRule="auto"/>
        <w:ind w:left="426" w:right="142" w:hanging="426"/>
        <w:jc w:val="both"/>
        <w:rPr>
          <w:rFonts w:ascii="Arial" w:hAnsi="Arial" w:cs="Arial"/>
          <w:sz w:val="18"/>
          <w:szCs w:val="18"/>
        </w:rPr>
      </w:pPr>
      <w:r w:rsidRPr="00ED3BCF">
        <w:rPr>
          <w:rFonts w:ascii="Arial" w:hAnsi="Arial" w:cs="Arial"/>
          <w:sz w:val="18"/>
          <w:szCs w:val="18"/>
        </w:rPr>
        <w:t>DO QUANTITATIVO ESTIMADO</w:t>
      </w:r>
    </w:p>
    <w:p w:rsidR="00114E5D" w:rsidRPr="00D40236" w:rsidRDefault="00C8743C" w:rsidP="00E616C3">
      <w:pPr>
        <w:pStyle w:val="normal0"/>
        <w:widowControl/>
        <w:numPr>
          <w:ilvl w:val="2"/>
          <w:numId w:val="13"/>
        </w:numPr>
        <w:spacing w:after="0" w:line="360" w:lineRule="auto"/>
        <w:ind w:right="142"/>
        <w:jc w:val="both"/>
        <w:rPr>
          <w:rFonts w:ascii="Arial" w:hAnsi="Arial" w:cs="Arial"/>
          <w:sz w:val="18"/>
          <w:szCs w:val="18"/>
        </w:rPr>
      </w:pPr>
      <w:r w:rsidRPr="00D40236">
        <w:rPr>
          <w:rFonts w:ascii="Arial" w:hAnsi="Arial" w:cs="Arial"/>
          <w:sz w:val="18"/>
          <w:szCs w:val="18"/>
        </w:rPr>
        <w:t xml:space="preserve">O quantitativo apresentado neste Termo de Referência foi definido baseado no Relatório </w:t>
      </w:r>
      <w:r w:rsidR="003B763D" w:rsidRPr="00D40236">
        <w:rPr>
          <w:rFonts w:ascii="Arial" w:hAnsi="Arial" w:cs="Arial"/>
          <w:sz w:val="18"/>
          <w:szCs w:val="18"/>
        </w:rPr>
        <w:t xml:space="preserve">de </w:t>
      </w:r>
      <w:r w:rsidR="00D40236" w:rsidRPr="00D40236">
        <w:rPr>
          <w:rFonts w:ascii="Arial" w:hAnsi="Arial" w:cs="Arial"/>
          <w:sz w:val="18"/>
          <w:szCs w:val="18"/>
        </w:rPr>
        <w:t>Consumo do ano de 2025</w:t>
      </w:r>
      <w:r w:rsidR="00142982" w:rsidRPr="00D40236">
        <w:rPr>
          <w:rFonts w:ascii="Arial" w:hAnsi="Arial" w:cs="Arial"/>
          <w:sz w:val="18"/>
          <w:szCs w:val="18"/>
        </w:rPr>
        <w:t xml:space="preserve">, emitido pelo sistema eletrônico de gestão de estoques (Sistema MV), </w:t>
      </w:r>
    </w:p>
    <w:p w:rsidR="00E616C3" w:rsidRDefault="00E616C3" w:rsidP="00E616C3">
      <w:pPr>
        <w:pStyle w:val="normal0"/>
        <w:widowControl/>
        <w:numPr>
          <w:ilvl w:val="0"/>
          <w:numId w:val="13"/>
        </w:numPr>
        <w:spacing w:after="0" w:line="360" w:lineRule="auto"/>
        <w:ind w:right="142"/>
        <w:jc w:val="both"/>
        <w:rPr>
          <w:rFonts w:ascii="Arial" w:hAnsi="Arial" w:cs="Arial"/>
          <w:sz w:val="18"/>
          <w:szCs w:val="18"/>
        </w:rPr>
      </w:pPr>
      <w:r>
        <w:rPr>
          <w:rFonts w:ascii="Arial" w:hAnsi="Arial" w:cs="Arial"/>
          <w:b/>
          <w:sz w:val="18"/>
          <w:szCs w:val="18"/>
        </w:rPr>
        <w:t>DAS ESPECIFICAÇÕES DO OBJETO</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 xml:space="preserve">O licitante deve levar em consideração as normas técnicas eventualmente existentes sobre o objeto e demais requisitos mínimos de qualidade, utilidade, resistência e segurança, conforme legislação vigente. </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 xml:space="preserve">A empresa vencedora deve apresentar, sob pena de desclassificação, juntamente com a proposta e documentação de habilitação, documento do fabricante (folder/catálogo/prospecto/laudo) que comprove o solicitado no descritivo do </w:t>
      </w:r>
      <w:proofErr w:type="spellStart"/>
      <w:r>
        <w:rPr>
          <w:rFonts w:ascii="Arial" w:hAnsi="Arial" w:cs="Arial"/>
          <w:sz w:val="18"/>
          <w:szCs w:val="18"/>
        </w:rPr>
        <w:t>e-fisco</w:t>
      </w:r>
      <w:proofErr w:type="spellEnd"/>
      <w:r>
        <w:rPr>
          <w:rFonts w:ascii="Arial" w:hAnsi="Arial" w:cs="Arial"/>
          <w:sz w:val="18"/>
          <w:szCs w:val="18"/>
        </w:rPr>
        <w:t>.</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GARANTIA DO OBJETO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prazo de garantia do objeto deverá ser de, no mínimo</w:t>
      </w:r>
      <w:r w:rsidRPr="00AC3796">
        <w:rPr>
          <w:rFonts w:ascii="Arial" w:hAnsi="Arial" w:cs="Arial"/>
          <w:sz w:val="18"/>
          <w:szCs w:val="18"/>
        </w:rPr>
        <w:t>, 12 (doze) meses</w:t>
      </w:r>
      <w:r>
        <w:rPr>
          <w:rFonts w:ascii="Arial" w:hAnsi="Arial" w:cs="Arial"/>
          <w:sz w:val="18"/>
          <w:szCs w:val="18"/>
        </w:rPr>
        <w:t>. A contratada deverá assegurar o mesmo prazo estipulado pelo fabricante, caso este seja superior ao prazo mínimo retrocitado.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A garantia destina-se a remover os defeitos de fabricação apresentados pelo objeto, além das substituições de peças, ajustes, reparos, e correções necessárias. Para todas as correções citadas neste item não haverá ônus à CONTRATANTE.</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lastRenderedPageBreak/>
        <w:t>DA EXECUÇÃO DO OBJETO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Entende-se por entrega imediata aquela que ocorre em até trinta dias, a contar da ordem de fornecimento. Em situações de fornecimento imediato e integral, o art. 95, II, da Lei nº 14.133/2021 admite a dispensa do instrumento contratual, desde que da contratação não resultem obrigações futuras, inclusive quanto à assistência técnica.</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sidRPr="00AC3796">
        <w:rPr>
          <w:rFonts w:ascii="Arial" w:hAnsi="Arial" w:cs="Arial"/>
          <w:sz w:val="18"/>
          <w:szCs w:val="18"/>
        </w:rPr>
        <w:t>A entrega do(s) bem(</w:t>
      </w:r>
      <w:proofErr w:type="spellStart"/>
      <w:r w:rsidRPr="00AC3796">
        <w:rPr>
          <w:rFonts w:ascii="Arial" w:hAnsi="Arial" w:cs="Arial"/>
          <w:sz w:val="18"/>
          <w:szCs w:val="18"/>
        </w:rPr>
        <w:t>ns</w:t>
      </w:r>
      <w:proofErr w:type="spellEnd"/>
      <w:r w:rsidRPr="00AC3796">
        <w:rPr>
          <w:rFonts w:ascii="Arial" w:hAnsi="Arial" w:cs="Arial"/>
          <w:sz w:val="18"/>
          <w:szCs w:val="18"/>
        </w:rPr>
        <w:t>) será realizada de forma imediata e integral, em remessa única, no prazo de até 15 (quinze) dias corridos</w:t>
      </w:r>
      <w:r>
        <w:rPr>
          <w:rFonts w:ascii="Arial" w:hAnsi="Arial" w:cs="Arial"/>
          <w:sz w:val="18"/>
          <w:szCs w:val="18"/>
        </w:rPr>
        <w:t>, contados da notificação da emissão da Ordem de Fornecimento ou Nota de Empenho.</w:t>
      </w:r>
    </w:p>
    <w:p w:rsidR="00D40236" w:rsidRDefault="00D40236"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A empresa vencedora deverá apresentar a arte do referido produto para aprovação da Divisão de Almoxarifado e posteriormente (sendo aprovada), realizar a confecção do total solicitado no empenho.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Os materiais deverão ser entregues de acordo com as especificações descritas no termo de referência, diretamente no Almoxarifado do PROCAPE conforme necessidade na Rua dos Palmares, S/No. – Santo Amaro – Recife – PE, sempre no horário das 08 às 11h.</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O recebimento do objeto estará rigorosamente condicionado à verificação do atendimento às especificações contidas neste Termo de Referência e, à Contratada que deixar de entregar os bens ou entregá-los fora das especificações, deverão ser aplicadas as sanções estabelecidas no Termo de Referência, além de arcar com todo o ônus proveniente do envio e devolução do objeto. </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Para a entrega do objeto, é imprescindível anexar DANFE a Nota Fiscal Eletrônica, a cópia da nota de empenho;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Objeto será recebido:</w:t>
      </w:r>
    </w:p>
    <w:p w:rsidR="00E616C3" w:rsidRDefault="00E616C3" w:rsidP="00E616C3">
      <w:pPr>
        <w:pStyle w:val="Ttulo4"/>
        <w:numPr>
          <w:ilvl w:val="0"/>
          <w:numId w:val="17"/>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Pr>
          <w:rFonts w:ascii="Arial" w:eastAsia="Calibri" w:hAnsi="Arial" w:cs="Arial"/>
          <w:b w:val="0"/>
          <w:sz w:val="18"/>
          <w:szCs w:val="18"/>
          <w:u w:val="single"/>
        </w:rPr>
        <w:t>Provisoriamente</w:t>
      </w:r>
      <w:r>
        <w:rPr>
          <w:rFonts w:ascii="Arial" w:eastAsia="Calibri" w:hAnsi="Arial" w:cs="Arial"/>
          <w:b w:val="0"/>
          <w:sz w:val="18"/>
          <w:szCs w:val="18"/>
        </w:rPr>
        <w:t>, mediante recibo, para efeito de posterior verificação da conformidade dos bens recebidos com as especificações exigidas;</w:t>
      </w:r>
    </w:p>
    <w:p w:rsidR="00E616C3" w:rsidRDefault="00E616C3" w:rsidP="00E616C3">
      <w:pPr>
        <w:pStyle w:val="Ttulo4"/>
        <w:numPr>
          <w:ilvl w:val="0"/>
          <w:numId w:val="17"/>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Pr>
          <w:rFonts w:ascii="Arial" w:eastAsia="Calibri" w:hAnsi="Arial" w:cs="Arial"/>
          <w:b w:val="0"/>
          <w:sz w:val="18"/>
          <w:szCs w:val="18"/>
          <w:u w:val="single"/>
        </w:rPr>
        <w:t>Definitivamente</w:t>
      </w:r>
      <w:r>
        <w:rPr>
          <w:rFonts w:ascii="Arial" w:eastAsia="Calibri" w:hAnsi="Arial" w:cs="Arial"/>
          <w:b w:val="0"/>
          <w:sz w:val="18"/>
          <w:szCs w:val="18"/>
        </w:rPr>
        <w:t xml:space="preserve">, após a verificação da compatibilidade dos bens com as especificações técnicas e exigências de qualidade e quantidade fixadas neste Termo de Referência e seus anexos, com a consequente aceitação, mediante termo circunstanciado, no prazo de 05 (cinco) dias úteis, a contar do recebimento da nota fiscal ou do instrumento de cobrança equivalente;  </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prazo para recebimento definitivo poderá ser excepcionalmente prorrogado, de forma justificada, por igual período, quando houver necessidade de diligências para a aferição do atendimento das exigências contratuais.</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Na hipótese de a verificação a que se refere o subitem 3.4.6.b não ser procedida dentro do prazo fixado, reputar-se-á como realizada, consumando-se o recebimento definitivo no dia do esgotamento do prazo;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recebimento provisório ou definitivo do objeto não exclui a responsabilidade ético-profissional da contratada pela perfeita execução do contrato, nem a responsabilidade pelos prejuízos resultantes da incorreta execução do contrato;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A contratada deve comunicar à contratante, no prazo máximo de 05 (cinco) dia(s) útil(eis) que antecede a data da entrega, os motivos que impossibilitem o cumprimento do prazo previsto, com a devida comprovação;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 O objeto do contrato poderá ser rejeitado, no todo ou em parte, quando estiver em desacordo com o contrato. A contratada deve substituir, reparar ou complementar, às suas expensas, no todo ou em parte, conforme o caso, no prazo de até 05 (cinco) dia(s) útil(eis), contados da notificação feita pelo fiscal, os bens que apresentarem vícios, defeitos ou qualquer irregularidade.</w:t>
      </w:r>
    </w:p>
    <w:p w:rsidR="00E616C3" w:rsidRDefault="00E616C3" w:rsidP="00E616C3">
      <w:pPr>
        <w:pStyle w:val="normal0"/>
        <w:spacing w:after="0" w:line="360" w:lineRule="auto"/>
        <w:ind w:right="-285"/>
        <w:jc w:val="both"/>
        <w:rPr>
          <w:rFonts w:ascii="Arial" w:hAnsi="Arial" w:cs="Arial"/>
          <w:color w:val="FF0000"/>
          <w:sz w:val="18"/>
          <w:szCs w:val="18"/>
        </w:rPr>
      </w:pPr>
    </w:p>
    <w:p w:rsidR="00E616C3" w:rsidRDefault="00E616C3" w:rsidP="00E616C3">
      <w:pPr>
        <w:pStyle w:val="normal0"/>
        <w:widowControl/>
        <w:numPr>
          <w:ilvl w:val="0"/>
          <w:numId w:val="19"/>
        </w:numPr>
        <w:spacing w:after="0" w:line="360" w:lineRule="auto"/>
        <w:ind w:left="426" w:right="142" w:hanging="426"/>
        <w:jc w:val="both"/>
        <w:rPr>
          <w:rFonts w:ascii="Arial" w:hAnsi="Arial" w:cs="Arial"/>
          <w:sz w:val="18"/>
          <w:szCs w:val="18"/>
        </w:rPr>
      </w:pPr>
      <w:r>
        <w:rPr>
          <w:rFonts w:ascii="Arial" w:hAnsi="Arial" w:cs="Arial"/>
          <w:b/>
          <w:sz w:val="18"/>
          <w:szCs w:val="18"/>
        </w:rPr>
        <w:t>DA</w:t>
      </w:r>
      <w:r>
        <w:rPr>
          <w:rFonts w:ascii="Arial" w:hAnsi="Arial" w:cs="Arial"/>
          <w:b/>
          <w:i/>
          <w:sz w:val="18"/>
          <w:szCs w:val="18"/>
        </w:rPr>
        <w:t xml:space="preserve"> </w:t>
      </w:r>
      <w:r>
        <w:rPr>
          <w:rFonts w:ascii="Arial" w:hAnsi="Arial" w:cs="Arial"/>
          <w:b/>
          <w:sz w:val="18"/>
          <w:szCs w:val="18"/>
        </w:rPr>
        <w:t>CLASSIFICAÇÃO ORÇAMENTÁRIA DA DESPESA E DO BENEFÍCIO PREVISTO NA LEI COMPLEMENTAR Nº 123/2006</w:t>
      </w:r>
    </w:p>
    <w:p w:rsidR="00E616C3" w:rsidRDefault="00E616C3" w:rsidP="00E616C3">
      <w:pPr>
        <w:pStyle w:val="normal0"/>
        <w:widowControl/>
        <w:numPr>
          <w:ilvl w:val="1"/>
          <w:numId w:val="19"/>
        </w:numPr>
        <w:spacing w:after="0" w:line="360" w:lineRule="auto"/>
        <w:ind w:left="426" w:right="-285" w:hanging="426"/>
        <w:jc w:val="both"/>
        <w:rPr>
          <w:rFonts w:ascii="Arial" w:hAnsi="Arial" w:cs="Arial"/>
          <w:sz w:val="18"/>
          <w:szCs w:val="18"/>
        </w:rPr>
      </w:pPr>
      <w:r>
        <w:rPr>
          <w:rFonts w:ascii="Arial" w:hAnsi="Arial" w:cs="Arial"/>
          <w:sz w:val="18"/>
          <w:szCs w:val="18"/>
        </w:rPr>
        <w:t>CLASSIFICAÇÃO ORÇAMENTÁRIA DA DESPESA</w:t>
      </w:r>
    </w:p>
    <w:p w:rsidR="00E616C3" w:rsidRDefault="00E616C3" w:rsidP="00E616C3">
      <w:pPr>
        <w:pStyle w:val="normal0"/>
        <w:widowControl/>
        <w:numPr>
          <w:ilvl w:val="2"/>
          <w:numId w:val="19"/>
        </w:numPr>
        <w:spacing w:after="0" w:line="360" w:lineRule="auto"/>
        <w:ind w:left="709" w:right="142" w:hanging="709"/>
        <w:jc w:val="both"/>
        <w:rPr>
          <w:rFonts w:ascii="Arial" w:hAnsi="Arial" w:cs="Arial"/>
          <w:sz w:val="18"/>
          <w:szCs w:val="18"/>
        </w:rPr>
      </w:pPr>
      <w:r>
        <w:rPr>
          <w:rFonts w:ascii="Arial" w:hAnsi="Arial" w:cs="Arial"/>
          <w:sz w:val="18"/>
          <w:szCs w:val="18"/>
        </w:rPr>
        <w:t>As despesas decorrentes desta contratação estão programadas em dotação orçamentária própria, prevista no orçamento do Estado de Pernambuco, para o exercício de 2025, na classificação abaixo:</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Fonte: 0600.000000;</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Unidade Orçamentária: 0406;</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E</w:t>
      </w:r>
      <w:r w:rsidR="00922BE2">
        <w:rPr>
          <w:rFonts w:ascii="Arial" w:hAnsi="Arial" w:cs="Arial"/>
          <w:sz w:val="18"/>
          <w:szCs w:val="18"/>
        </w:rPr>
        <w:t>lemento de Des</w:t>
      </w:r>
      <w:r w:rsidR="00D96FCF">
        <w:rPr>
          <w:rFonts w:ascii="Arial" w:hAnsi="Arial" w:cs="Arial"/>
          <w:sz w:val="18"/>
          <w:szCs w:val="18"/>
        </w:rPr>
        <w:t>pesa: 3.3.90.30.22</w:t>
      </w:r>
      <w:r w:rsidRPr="00AC3796">
        <w:rPr>
          <w:rFonts w:ascii="Arial" w:hAnsi="Arial" w:cs="Arial"/>
          <w:sz w:val="18"/>
          <w:szCs w:val="18"/>
        </w:rPr>
        <w:t>;</w:t>
      </w:r>
    </w:p>
    <w:p w:rsidR="00E616C3"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Atividade (Programa de Trabalho): 10.302.0061.0076.2057</w:t>
      </w:r>
    </w:p>
    <w:p w:rsidR="00E616C3" w:rsidRPr="00AC3796" w:rsidRDefault="00E616C3" w:rsidP="00E616C3">
      <w:pPr>
        <w:pStyle w:val="Cabealho1"/>
        <w:spacing w:line="360" w:lineRule="auto"/>
        <w:ind w:left="709"/>
        <w:rPr>
          <w:rFonts w:ascii="Arial" w:hAnsi="Arial" w:cs="Arial"/>
          <w:color w:val="0000FF"/>
          <w:sz w:val="18"/>
          <w:szCs w:val="18"/>
        </w:rPr>
      </w:pPr>
    </w:p>
    <w:p w:rsidR="00E616C3" w:rsidRDefault="00E616C3" w:rsidP="00E616C3">
      <w:pPr>
        <w:pStyle w:val="normal0"/>
        <w:widowControl/>
        <w:numPr>
          <w:ilvl w:val="2"/>
          <w:numId w:val="19"/>
        </w:numPr>
        <w:spacing w:after="0" w:line="360" w:lineRule="auto"/>
        <w:ind w:left="709" w:right="142" w:hanging="709"/>
        <w:jc w:val="both"/>
        <w:rPr>
          <w:rFonts w:ascii="Arial" w:hAnsi="Arial" w:cs="Arial"/>
          <w:color w:val="auto"/>
          <w:sz w:val="18"/>
          <w:szCs w:val="18"/>
        </w:rPr>
      </w:pPr>
      <w:r>
        <w:rPr>
          <w:rFonts w:ascii="Arial" w:hAnsi="Arial" w:cs="Arial"/>
          <w:sz w:val="18"/>
          <w:szCs w:val="18"/>
        </w:rPr>
        <w:lastRenderedPageBreak/>
        <w:t xml:space="preserve">Caso ultrapasse o exercício financeiro, as despesas do exercício seguinte correrão a conta dos recursos próprios para atender às despesas da mesma natureza, cuja alocação será feita mediante </w:t>
      </w:r>
      <w:proofErr w:type="spellStart"/>
      <w:r>
        <w:rPr>
          <w:rFonts w:ascii="Arial" w:hAnsi="Arial" w:cs="Arial"/>
          <w:sz w:val="18"/>
          <w:szCs w:val="18"/>
        </w:rPr>
        <w:t>apostilamento</w:t>
      </w:r>
      <w:proofErr w:type="spellEnd"/>
      <w:r>
        <w:rPr>
          <w:rFonts w:ascii="Arial" w:hAnsi="Arial" w:cs="Arial"/>
          <w:sz w:val="18"/>
          <w:szCs w:val="18"/>
        </w:rPr>
        <w:t xml:space="preserve"> no início de cada exercício financeiro, nos termos do art. 105, caput da Lei nº 14.133/21.</w:t>
      </w:r>
    </w:p>
    <w:p w:rsidR="00E616C3" w:rsidRPr="00AC3156" w:rsidRDefault="00E616C3" w:rsidP="00E616C3">
      <w:pPr>
        <w:pStyle w:val="normal0"/>
        <w:widowControl/>
        <w:numPr>
          <w:ilvl w:val="1"/>
          <w:numId w:val="19"/>
        </w:numPr>
        <w:spacing w:after="0" w:line="360" w:lineRule="auto"/>
        <w:ind w:left="426" w:right="142" w:hanging="426"/>
        <w:jc w:val="both"/>
        <w:rPr>
          <w:rFonts w:ascii="Arial" w:hAnsi="Arial" w:cs="Arial"/>
          <w:sz w:val="18"/>
          <w:szCs w:val="18"/>
        </w:rPr>
      </w:pPr>
      <w:r>
        <w:rPr>
          <w:rFonts w:ascii="Arial" w:hAnsi="Arial" w:cs="Arial"/>
          <w:sz w:val="18"/>
          <w:szCs w:val="18"/>
        </w:rPr>
        <w:t xml:space="preserve"> JUSTIFICATIVA PARA APLICAÇÃO OU NÃO DO BENEFÍCIO PREVISTO NA LEI COMPLEMENTAR Nº 123/2006 </w:t>
      </w:r>
    </w:p>
    <w:p w:rsidR="00E616C3" w:rsidRPr="00014D09" w:rsidRDefault="00E616C3" w:rsidP="00E616C3">
      <w:pPr>
        <w:adjustRightInd w:val="0"/>
        <w:spacing w:line="360" w:lineRule="auto"/>
        <w:ind w:left="708"/>
        <w:contextualSpacing/>
        <w:jc w:val="center"/>
        <w:rPr>
          <w:rFonts w:cs="Arial"/>
          <w:sz w:val="18"/>
          <w:szCs w:val="18"/>
          <w:u w:val="single"/>
        </w:rPr>
      </w:pPr>
      <w:r w:rsidRPr="00014D09">
        <w:rPr>
          <w:rFonts w:cs="Arial"/>
          <w:sz w:val="18"/>
          <w:szCs w:val="18"/>
          <w:u w:val="single"/>
        </w:rPr>
        <w:t>PARECER 030/2024</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Primeiramente, é de se ressaltar a relevância do pleno funcionamento de todos os Hospitais do Complexo Hospitalar – Prof. Enio Lustosa Cantarelli – UPE, composto pelos Hospitais Universitários PROCAPE, HUOC e CISAM, que são referência no Nordeste nas mais diversas áreas de atuação, além de serem hospitais escola, os quais necessitam ser modelos para os que nele atuam, estudam e, principalmente, buscam atendimento médico.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Além do fato de serem hospitais de referência nas suas diversas especialidades, com a responsabilidade de ser um hospital escola, acentua-se ainda mais a obrigação de eficiência e qualidade em tudo que é feito. Óbvio, dentro dos limites da realidade do Sistema Único de Saúde do país.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Este fato, por si só, já exige de suas administrações um zelo e cautela ainda maiores na condução do que é adquirido ou contratado nesses hospitais, com rigorosos critérios de qualidade de materiais e medicamentos, como também, na busca dos preços mais justos frente a essas necessidades e o orçamento que os mesmos dispõem anualmente para cumprimento da sua função institucional e social.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Assim, não há como simplesmente aplicar certas legislações, sem que seja observada a viabilidade administrativa, financeira, jurídica e humanitária, das consequências resultantes de tais decisões gerenciais.</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Há por parte das administrações dos hospitais, exteemo zelo na realização dos processos licitatórios, pois, são essenciais para que todo o sistema funcione da forma mais eficiente possível na direção dos objetivos das instituições: Os tratamentos dos seus pacientes.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Com tantos anos de funcionamento e grande expertise em gestão hospitalar, o Complexo Hospitalar da UPE possui uma visão de cautela sobre a possível aplicação de uma legislação que possa resultar em consideravel aumento de custos, e ao mesmo tempo, risco de segurança das contratações em hospitais de média e alta complexidade.</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Assim, entendem que não devem inserir nas suas gestões dos hospitais aquilo que possa dificultar ainda mais o pleno atendimentos aos seus pacientes dos SUS, que são o objetivo principal, senão o único, para o qual tudo isso existe e deve servir.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O pedido é de nova análise, frente à entrada definitiva em vigor da Nova Lei de Licitações nº 14.133/2021, quanto ao teor do Decreto nº 45.140/2017, que já não era aplicado ao PROCAPE na vigência da Lei Federal nº 8.666/1993, se deve ou não ser aplicado aos Hospitais do Complexo Hospitalar da UPE, em razão da necessidade de otimização do orçamento e alcance dos menores preços possíveis nas aquisições e serviços, para melhor atender a população que busca o Sistema Único de Saúde diuturnamente, serviço este, de primeira necessidade, sem margem de eventuais vantagens compreensíveis a empresas de menor porte que o Estado busca auxiliar.</w:t>
      </w:r>
    </w:p>
    <w:p w:rsidR="00E616C3" w:rsidRPr="00014D09" w:rsidRDefault="00E616C3" w:rsidP="00E616C3">
      <w:pPr>
        <w:adjustRightInd w:val="0"/>
        <w:spacing w:line="360" w:lineRule="auto"/>
        <w:contextualSpacing/>
        <w:jc w:val="center"/>
        <w:rPr>
          <w:rFonts w:cs="Arial"/>
          <w:sz w:val="18"/>
          <w:szCs w:val="18"/>
          <w:u w:val="single"/>
        </w:rPr>
      </w:pPr>
      <w:r w:rsidRPr="00014D09">
        <w:rPr>
          <w:rFonts w:cs="Arial"/>
          <w:sz w:val="18"/>
          <w:szCs w:val="18"/>
          <w:u w:val="single"/>
        </w:rPr>
        <w:t>Da Fundamentação Jurídica</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 Em análise ao pedido, observamos que o mesmo faz referência à Lei Federal nº 123/2006 (microempresas, empresas de pequeno porte e microempreendedores individuais, em Processos Licitatórios), regulamentada em Pernambuco pelo Decreto Estadual nº 45.140/2017, que dispõe sobre tratamento às empresas contempladas pela Lei inicialmente mencionada, que ampliou o espectro de abrangência dos efeitos e consequências do referido diploma legal nos processos licitatórios em geral.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No entendimento desta Procuradoria, o teor do referido Decreto nº 45.140/2017 não deve se aplicar aos Hospitais que compõem o Complexo Hospitalar da UPE, nem a nenhum outro hospital de alta e média complexidade do SUS, e mais ainda, entendemos que não deve ser aplicado para nada que se refira a serviço público de saúde ou educação e as razões são simples e objetivas: </w:t>
      </w:r>
    </w:p>
    <w:p w:rsidR="00E616C3" w:rsidRPr="00014D09" w:rsidRDefault="00E616C3" w:rsidP="00E616C3">
      <w:pPr>
        <w:adjustRightInd w:val="0"/>
        <w:spacing w:line="360" w:lineRule="auto"/>
        <w:ind w:left="1134"/>
        <w:contextualSpacing/>
        <w:jc w:val="both"/>
        <w:rPr>
          <w:rFonts w:cs="Arial"/>
          <w:sz w:val="18"/>
          <w:szCs w:val="18"/>
        </w:rPr>
      </w:pPr>
      <w:r w:rsidRPr="00014D09">
        <w:rPr>
          <w:rFonts w:cs="Arial"/>
          <w:sz w:val="18"/>
          <w:szCs w:val="18"/>
        </w:rPr>
        <w:t xml:space="preserve">1) Não há como se utilizar de um Sistema Público de Saúde ou de Educação, já extremamente combalidos e deficitários, para aplicar normas que só visam onerar estes setores com obrigação de compras mais caras com objetivo de fomento de empresas privadas e ainda submeter setores críticos a aventuras com empresas sem expertise nos seus ramos de atividade; </w:t>
      </w:r>
    </w:p>
    <w:p w:rsidR="00E616C3" w:rsidRPr="00014D09" w:rsidRDefault="00E616C3" w:rsidP="00E616C3">
      <w:pPr>
        <w:adjustRightInd w:val="0"/>
        <w:spacing w:line="360" w:lineRule="auto"/>
        <w:ind w:left="1134"/>
        <w:contextualSpacing/>
        <w:jc w:val="both"/>
        <w:rPr>
          <w:rFonts w:cs="Arial"/>
          <w:sz w:val="18"/>
          <w:szCs w:val="18"/>
        </w:rPr>
      </w:pPr>
      <w:r w:rsidRPr="00014D09">
        <w:rPr>
          <w:rFonts w:cs="Arial"/>
          <w:sz w:val="18"/>
          <w:szCs w:val="18"/>
        </w:rPr>
        <w:t xml:space="preserve">2) A utilização regra de vantagem percentual a micro e pequenas empresas, que mesmo com preços mais altos serão declaradas vencedoras em certames públicos gerarão um problema nefasto aos gestores de unidades de saúde do SUS, </w:t>
      </w:r>
      <w:r w:rsidRPr="00014D09">
        <w:rPr>
          <w:rFonts w:cs="Arial"/>
          <w:sz w:val="18"/>
          <w:szCs w:val="18"/>
        </w:rPr>
        <w:lastRenderedPageBreak/>
        <w:t xml:space="preserve">posto que, como é de conhecimento público, o sistema está extremamente sobrecarregado, deficitário em atendimento e o pior, sem recursos para custeá-lo. Assim, como sustentar a aplicação de uma norma que tem como principal resultado o beneficiamento de empresas menores para que possam vender a preços mais altos, por óbvio, impactará direto na parte mais frágil do SUS, que é a capacidade orçamentária e financeira para custear as suas necessidades diárias de atendimento aos pacientes, sendo obrigado a comprar com preços mais altos, automaticamente, diminuir-se-á a capacidade do sistema de ampliar seus atendimentos, compras e serviços, e o maior prejudicado será o paciente.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Com base neste entendimento que a orientação é contrária a qualquer beneficiamento que se solicite, do qual resulte aumento de custos para aquisição dos materiais, medicamentos e serviços para os hospitais públicos do Complexo Hospitalar da UPE.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Ainda, pelo risco de queda de qualidade das aquisições e serviços contratados, caso empresas de pequeno porte, sem a necessária experiência e comprometimento acabem impactando negativamente nos resultados buscados por nossos Hospitais Universitários, que além do correto atendimento aos seus pacientes, possuem a obrigação de formação de recursos humanos para todas as áreas de saúde.</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A este respeito, o próprio Decreto nº 45.140/2017 já se antecipou e deixou disposto através do texto do seu Artigo 9º, onde estabelece que, havendo prejuízo ou risco de prejuízo ao erário, não há obrigação de cumprimento das vantagens previstas no referido decreto, senão vejamos:</w:t>
      </w:r>
    </w:p>
    <w:p w:rsidR="00E616C3" w:rsidRPr="00014D09" w:rsidRDefault="00E616C3" w:rsidP="00E616C3">
      <w:pPr>
        <w:adjustRightInd w:val="0"/>
        <w:spacing w:line="360" w:lineRule="auto"/>
        <w:ind w:left="2835"/>
        <w:contextualSpacing/>
        <w:jc w:val="both"/>
        <w:rPr>
          <w:rFonts w:cs="Arial"/>
          <w:i/>
          <w:sz w:val="14"/>
          <w:szCs w:val="14"/>
        </w:rPr>
      </w:pPr>
      <w:r w:rsidRPr="00014D09">
        <w:rPr>
          <w:rFonts w:cs="Arial"/>
          <w:i/>
          <w:sz w:val="14"/>
          <w:szCs w:val="14"/>
        </w:rPr>
        <w:t>“Art. 9º. Não se aplica o disposto nos art. 5º ao art 7º quando:</w:t>
      </w:r>
    </w:p>
    <w:p w:rsidR="00E616C3" w:rsidRPr="00014D09" w:rsidRDefault="00E616C3" w:rsidP="00E616C3">
      <w:pPr>
        <w:adjustRightInd w:val="0"/>
        <w:spacing w:line="360" w:lineRule="auto"/>
        <w:ind w:left="2835"/>
        <w:contextualSpacing/>
        <w:jc w:val="both"/>
        <w:rPr>
          <w:rFonts w:cs="Arial"/>
          <w:i/>
          <w:sz w:val="14"/>
          <w:szCs w:val="14"/>
        </w:rPr>
      </w:pPr>
      <w:r w:rsidRPr="00014D09">
        <w:rPr>
          <w:rFonts w:cs="Arial"/>
          <w:i/>
          <w:sz w:val="14"/>
          <w:szCs w:val="14"/>
        </w:rPr>
        <w:t>(...)</w:t>
      </w:r>
    </w:p>
    <w:p w:rsidR="00E616C3" w:rsidRPr="00014D09" w:rsidRDefault="00E616C3" w:rsidP="00E616C3">
      <w:pPr>
        <w:adjustRightInd w:val="0"/>
        <w:spacing w:line="360" w:lineRule="auto"/>
        <w:ind w:left="2835"/>
        <w:contextualSpacing/>
        <w:jc w:val="both"/>
        <w:rPr>
          <w:rFonts w:cs="Arial"/>
          <w:i/>
          <w:sz w:val="14"/>
          <w:szCs w:val="14"/>
        </w:rPr>
      </w:pPr>
      <w:r w:rsidRPr="00014D09">
        <w:rPr>
          <w:rFonts w:cs="Arial"/>
          <w:i/>
          <w:sz w:val="14"/>
          <w:szCs w:val="14"/>
        </w:rPr>
        <w:t>II – o tratamento diferenciado e simplificado para as microempresas, empresas de pequeno porte e microempreendedores individuais não for vantajoso para a administração ou representar prejuízo ao conjunto ou complexo do objeto a ser contratado, justificadamente;”</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 Em análise à legislação que rege os processos licitatórios observamos que as orientações ora apresentadas são bastante pertinentes, pois, o bem maior a ser observado e preservado é a vida do paciente, não cabendo no Sistema Único de Saúde a realização de experimentos ou de beneficiamentos que onerem e dificultem a atividade primordial que é a da assistência à saúde e à vida da população.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Observando-se os princípios que regem a Constituição Federal e os atos administrativos, dentre os quais o da Legalidade, da Dignidade da Pessoa Humana, da Eficiência, da Economicidade, da Razoabilidade, da Função Social, dentre outros, é imperioso que se proteja a população, e para isto, a necessária preservação do SUS e da prevalência do público em relação ao privado e da população em relação a empresas privadas, sejam elas de que porte forem.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Portanto, entendemos que não há espaço no Sistema Único de Saúde, menos ainda, nos hospitais de referência (alta e média complexidade) do SUS, para experimentos, ou privilégios legais com vistas a dar suporte ao fomento e crescimento de microempresas, empresas de pequeno porte e microempreendedores individuais no país, pelo critério de beneficiamento por diferenciais que não são o da qualidade ou o do preço somado à qualidade.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Isto ocorre porque lidamos diretamente com a vida dos nossos pacientes, e esse bem, conforme determina a própria Constituição Brasileira, não é um bem disponível, seja direta ou indiretamente, como ocorreria caso se permitisse que pequenas e médias empresas fossem favorecidas por critérios que não levem em conta a qualidade técnica dos seus produtos frente ao mercado, como também, o critério do preço, por se tratarem de hospitais SUS, que costumeiramente não dispõem de folga financeira e orçamentária suficientes a atenderem como gostariam, no que, qualquer aumento de custos para beneficiar empresas de médio e pequeno porte, atingirá diretamente os cofres dos hospitais, resultando em provável diminuição da capacidade financeira e orçamentária do mesmo para realização das compras e serviços à população.</w:t>
      </w:r>
    </w:p>
    <w:p w:rsidR="00E616C3" w:rsidRPr="00014D09" w:rsidRDefault="00E616C3" w:rsidP="00E616C3">
      <w:pPr>
        <w:adjustRightInd w:val="0"/>
        <w:spacing w:line="360" w:lineRule="auto"/>
        <w:ind w:firstLine="709"/>
        <w:contextualSpacing/>
        <w:jc w:val="center"/>
        <w:rPr>
          <w:rFonts w:cs="Arial"/>
          <w:sz w:val="18"/>
          <w:szCs w:val="18"/>
          <w:u w:val="single"/>
        </w:rPr>
      </w:pPr>
      <w:r w:rsidRPr="00014D09">
        <w:rPr>
          <w:rFonts w:cs="Arial"/>
          <w:sz w:val="18"/>
          <w:szCs w:val="18"/>
          <w:u w:val="single"/>
        </w:rPr>
        <w:t>CONCLUSÃO</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Diante do exposto, esta Procuradoria Jurídica da UPE, com fulcro nas normas legais anteriormente destacadas e em observância aos princípios constitucionais, posiciona-se pela não aplicação do Decreto nº 45.140/2017 em nenhum dos processos licitatórios a serem realizados pelas Comissões de Licitação dos Hospitais do Complexo Hospitalar da UPE, ou qualquer outra que realize certame com orçamento oriundo de fundos pertencentes a estes hospitais, para preservação da capacidade de atendimento e funcionamento destas unidades diante do que recebem de repasse SUS para atendimento aos seus pacientes.</w:t>
      </w:r>
    </w:p>
    <w:p w:rsidR="00E616C3" w:rsidRDefault="00E616C3" w:rsidP="00E616C3">
      <w:pPr>
        <w:pStyle w:val="normal0"/>
        <w:spacing w:after="0" w:line="360" w:lineRule="auto"/>
        <w:ind w:right="142"/>
        <w:jc w:val="both"/>
        <w:rPr>
          <w:rFonts w:ascii="Arial" w:hAnsi="Arial" w:cs="Arial"/>
          <w:color w:val="FF0000"/>
          <w:sz w:val="18"/>
          <w:szCs w:val="18"/>
        </w:rPr>
      </w:pPr>
    </w:p>
    <w:p w:rsidR="00E616C3" w:rsidRDefault="00E616C3" w:rsidP="00E616C3">
      <w:pPr>
        <w:pStyle w:val="normal0"/>
        <w:widowControl/>
        <w:numPr>
          <w:ilvl w:val="0"/>
          <w:numId w:val="19"/>
        </w:numPr>
        <w:spacing w:after="0" w:line="360" w:lineRule="auto"/>
        <w:ind w:left="426" w:right="142" w:hanging="426"/>
        <w:jc w:val="both"/>
        <w:rPr>
          <w:rFonts w:ascii="Arial" w:hAnsi="Arial" w:cs="Arial"/>
          <w:sz w:val="18"/>
          <w:szCs w:val="18"/>
        </w:rPr>
      </w:pPr>
      <w:r>
        <w:rPr>
          <w:rFonts w:ascii="Arial" w:hAnsi="Arial" w:cs="Arial"/>
          <w:b/>
          <w:sz w:val="18"/>
          <w:szCs w:val="18"/>
        </w:rPr>
        <w:t>PROPOSTA</w:t>
      </w:r>
    </w:p>
    <w:p w:rsidR="00E616C3" w:rsidRDefault="00E616C3" w:rsidP="00E616C3">
      <w:pPr>
        <w:pStyle w:val="normal0"/>
        <w:widowControl/>
        <w:numPr>
          <w:ilvl w:val="1"/>
          <w:numId w:val="20"/>
        </w:numPr>
        <w:spacing w:after="0" w:line="360" w:lineRule="auto"/>
        <w:ind w:left="426" w:right="142" w:hanging="426"/>
        <w:jc w:val="both"/>
        <w:rPr>
          <w:rFonts w:ascii="Arial" w:hAnsi="Arial" w:cs="Arial"/>
          <w:sz w:val="18"/>
          <w:szCs w:val="18"/>
        </w:rPr>
      </w:pPr>
      <w:r>
        <w:rPr>
          <w:rFonts w:ascii="Arial" w:hAnsi="Arial" w:cs="Arial"/>
          <w:sz w:val="18"/>
          <w:szCs w:val="18"/>
        </w:rPr>
        <w:lastRenderedPageBreak/>
        <w:t>PRAZO DE VALIDADE DA PROPOSTA</w:t>
      </w:r>
    </w:p>
    <w:p w:rsidR="00E616C3" w:rsidRDefault="00E616C3" w:rsidP="00E616C3">
      <w:pPr>
        <w:pStyle w:val="normal0"/>
        <w:widowControl/>
        <w:numPr>
          <w:ilvl w:val="2"/>
          <w:numId w:val="20"/>
        </w:numPr>
        <w:spacing w:after="0" w:line="360" w:lineRule="auto"/>
        <w:ind w:left="0" w:right="142" w:firstLine="0"/>
        <w:jc w:val="both"/>
        <w:rPr>
          <w:rFonts w:ascii="Arial" w:hAnsi="Arial" w:cs="Arial"/>
          <w:sz w:val="18"/>
          <w:szCs w:val="18"/>
        </w:rPr>
      </w:pPr>
      <w:r>
        <w:rPr>
          <w:rFonts w:ascii="Arial" w:hAnsi="Arial" w:cs="Arial"/>
          <w:sz w:val="18"/>
          <w:szCs w:val="18"/>
        </w:rPr>
        <w:t xml:space="preserve">As propostas deverão ter validade de, no </w:t>
      </w:r>
      <w:r>
        <w:rPr>
          <w:rFonts w:ascii="Arial" w:hAnsi="Arial" w:cs="Arial"/>
          <w:color w:val="auto"/>
          <w:sz w:val="18"/>
          <w:szCs w:val="18"/>
        </w:rPr>
        <w:t>mínimo, 60 (sessenta) dias, contados</w:t>
      </w:r>
      <w:r>
        <w:rPr>
          <w:rFonts w:ascii="Arial" w:hAnsi="Arial" w:cs="Arial"/>
          <w:sz w:val="18"/>
          <w:szCs w:val="18"/>
        </w:rPr>
        <w:t xml:space="preserve"> da data da sua apresentação, independente de declaração da empresa.</w:t>
      </w:r>
    </w:p>
    <w:p w:rsidR="00E616C3" w:rsidRDefault="00E616C3" w:rsidP="00E616C3">
      <w:pPr>
        <w:spacing w:line="360" w:lineRule="auto"/>
        <w:ind w:right="-285"/>
        <w:jc w:val="both"/>
        <w:rPr>
          <w:rFonts w:cs="Arial"/>
          <w:sz w:val="18"/>
          <w:szCs w:val="18"/>
          <w:u w:val="single"/>
        </w:rPr>
      </w:pPr>
    </w:p>
    <w:p w:rsidR="00E616C3" w:rsidRDefault="00E616C3" w:rsidP="00E616C3">
      <w:pPr>
        <w:pStyle w:val="normal0"/>
        <w:widowControl/>
        <w:numPr>
          <w:ilvl w:val="0"/>
          <w:numId w:val="19"/>
        </w:numPr>
        <w:spacing w:after="0" w:line="360" w:lineRule="auto"/>
        <w:ind w:right="142"/>
        <w:jc w:val="both"/>
        <w:rPr>
          <w:rFonts w:ascii="Arial" w:hAnsi="Arial" w:cs="Arial"/>
          <w:b/>
          <w:sz w:val="18"/>
          <w:szCs w:val="18"/>
        </w:rPr>
      </w:pPr>
      <w:r>
        <w:rPr>
          <w:rFonts w:ascii="Arial" w:hAnsi="Arial" w:cs="Arial"/>
          <w:b/>
          <w:sz w:val="18"/>
          <w:szCs w:val="18"/>
        </w:rPr>
        <w:t>DOS DOCUMENTOS DE HABILITAÇÃO</w:t>
      </w:r>
    </w:p>
    <w:p w:rsidR="00E616C3" w:rsidRDefault="00E616C3" w:rsidP="00E616C3">
      <w:pPr>
        <w:pStyle w:val="normal0"/>
        <w:widowControl/>
        <w:numPr>
          <w:ilvl w:val="1"/>
          <w:numId w:val="21"/>
        </w:numPr>
        <w:spacing w:after="0" w:line="360" w:lineRule="auto"/>
        <w:ind w:left="426" w:right="142" w:hanging="426"/>
        <w:jc w:val="both"/>
        <w:rPr>
          <w:rFonts w:ascii="Arial" w:hAnsi="Arial" w:cs="Arial"/>
          <w:sz w:val="18"/>
          <w:szCs w:val="18"/>
        </w:rPr>
      </w:pPr>
      <w:r>
        <w:rPr>
          <w:rFonts w:ascii="Arial" w:hAnsi="Arial" w:cs="Arial"/>
          <w:sz w:val="18"/>
          <w:szCs w:val="18"/>
        </w:rPr>
        <w:t>HABILITAÇÃO JURÍDICA:</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Decreto de autorização, em se tratando de empresa ou sociedade estrangeira em funcionamento no País, e ato de registro ou autorização para funcionamento expedido pelo órgão competente, quando a atividade assim o exigir.</w:t>
      </w:r>
    </w:p>
    <w:p w:rsidR="00E616C3" w:rsidRDefault="00E616C3" w:rsidP="00E616C3">
      <w:pPr>
        <w:pStyle w:val="Cabealho"/>
        <w:numPr>
          <w:ilvl w:val="1"/>
          <w:numId w:val="21"/>
        </w:numPr>
        <w:tabs>
          <w:tab w:val="left" w:pos="426"/>
        </w:tabs>
        <w:spacing w:line="360" w:lineRule="auto"/>
        <w:jc w:val="both"/>
        <w:rPr>
          <w:rFonts w:cs="Arial"/>
          <w:sz w:val="18"/>
          <w:szCs w:val="18"/>
        </w:rPr>
      </w:pPr>
      <w:r>
        <w:rPr>
          <w:rFonts w:cs="Arial"/>
          <w:sz w:val="18"/>
          <w:szCs w:val="18"/>
        </w:rPr>
        <w:t>REGULARIDADE FISCAL, SOCIAL E TRABALHISTA:</w:t>
      </w:r>
    </w:p>
    <w:p w:rsidR="00E616C3" w:rsidRDefault="00E616C3" w:rsidP="00E616C3">
      <w:pPr>
        <w:pStyle w:val="Cabealho"/>
        <w:numPr>
          <w:ilvl w:val="2"/>
          <w:numId w:val="21"/>
        </w:numPr>
        <w:tabs>
          <w:tab w:val="left" w:pos="567"/>
        </w:tabs>
        <w:spacing w:line="360" w:lineRule="auto"/>
        <w:ind w:left="567" w:hanging="567"/>
        <w:jc w:val="both"/>
        <w:rPr>
          <w:rFonts w:cs="Arial"/>
          <w:color w:val="000000"/>
          <w:sz w:val="18"/>
          <w:szCs w:val="18"/>
        </w:rPr>
      </w:pPr>
      <w:r>
        <w:rPr>
          <w:rFonts w:cs="Arial"/>
          <w:color w:val="000000"/>
          <w:sz w:val="18"/>
          <w:szCs w:val="18"/>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relativa ao Fundo de Garantia por Tempo de Serviço – FGTS, comprovada através de apresentação de certidão fornecida pela Caixa Econômica Federal.</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para com a Fazenda Municipal, comprovada através de Certidão de Regularidade Fiscal Municipal, emitida pela Prefeitura Municipal do domicílio ou sede da licitante;</w:t>
      </w:r>
    </w:p>
    <w:p w:rsidR="00E616C3" w:rsidRPr="007F7072"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perante a Justiça do Trabalho, através de Certidão Negativa de Débitos Trabalhistas – CNDT ou Certidão Positiva com efeitos de Negativa, de acordo com a Lei nº 12.440/2011 e Resolução Administrativa nº 1.470/2011 do TST.</w:t>
      </w:r>
    </w:p>
    <w:p w:rsidR="00E616C3" w:rsidRDefault="00E616C3" w:rsidP="00E616C3">
      <w:pPr>
        <w:pStyle w:val="Cabealho"/>
        <w:numPr>
          <w:ilvl w:val="1"/>
          <w:numId w:val="21"/>
        </w:numPr>
        <w:tabs>
          <w:tab w:val="left" w:pos="426"/>
        </w:tabs>
        <w:spacing w:line="360" w:lineRule="auto"/>
        <w:jc w:val="both"/>
        <w:rPr>
          <w:rFonts w:eastAsia="Franklin Gothic Book" w:cs="Arial"/>
          <w:color w:val="FF0000"/>
          <w:sz w:val="18"/>
          <w:szCs w:val="18"/>
        </w:rPr>
      </w:pPr>
      <w:r>
        <w:rPr>
          <w:rFonts w:cs="Arial"/>
          <w:sz w:val="18"/>
          <w:szCs w:val="18"/>
        </w:rPr>
        <w:t>REQUISITOS DE QUALIFICAÇÃO TÉCNICA</w:t>
      </w:r>
    </w:p>
    <w:p w:rsidR="00E616C3" w:rsidRDefault="00E616C3" w:rsidP="00E616C3">
      <w:pPr>
        <w:pStyle w:val="normal0"/>
        <w:widowControl/>
        <w:numPr>
          <w:ilvl w:val="2"/>
          <w:numId w:val="21"/>
        </w:numPr>
        <w:spacing w:after="0" w:line="360" w:lineRule="auto"/>
        <w:ind w:left="567" w:right="142" w:hanging="567"/>
        <w:rPr>
          <w:rFonts w:ascii="Arial" w:hAnsi="Arial" w:cs="Arial"/>
          <w:color w:val="auto"/>
          <w:sz w:val="18"/>
          <w:szCs w:val="18"/>
        </w:rPr>
      </w:pPr>
      <w:r>
        <w:rPr>
          <w:rFonts w:ascii="Arial" w:hAnsi="Arial" w:cs="Arial"/>
          <w:color w:val="auto"/>
          <w:sz w:val="18"/>
          <w:szCs w:val="18"/>
        </w:rPr>
        <w:t>Apresentação de um ou mais atestado(s) de capacidade técnica, expedido(s) por pessoa(s) jurídica(s) de direito público ou privado, em nome da proponente, que comprove(m):</w:t>
      </w:r>
    </w:p>
    <w:p w:rsidR="00E616C3" w:rsidRDefault="00E616C3" w:rsidP="00E616C3">
      <w:pPr>
        <w:pStyle w:val="normal0"/>
        <w:widowControl/>
        <w:numPr>
          <w:ilvl w:val="3"/>
          <w:numId w:val="22"/>
        </w:numPr>
        <w:tabs>
          <w:tab w:val="left" w:pos="567"/>
        </w:tabs>
        <w:spacing w:after="0" w:line="360" w:lineRule="auto"/>
        <w:ind w:right="142"/>
        <w:jc w:val="both"/>
        <w:rPr>
          <w:rFonts w:ascii="Arial" w:hAnsi="Arial" w:cs="Arial"/>
          <w:color w:val="auto"/>
          <w:sz w:val="18"/>
          <w:szCs w:val="18"/>
        </w:rPr>
      </w:pPr>
      <w:r>
        <w:rPr>
          <w:rFonts w:ascii="Arial" w:hAnsi="Arial" w:cs="Arial"/>
          <w:color w:val="auto"/>
          <w:sz w:val="18"/>
          <w:szCs w:val="18"/>
        </w:rPr>
        <w:t>Aptidão para desempenho de atividade pertinente e compatível em características, quantidade e prazo com o objeto da dispensa, demonstrando que a proponente presta ou prestou, realizou o fornecimento do objeto.</w:t>
      </w:r>
    </w:p>
    <w:p w:rsidR="00E616C3" w:rsidRDefault="00E616C3" w:rsidP="00E616C3">
      <w:pPr>
        <w:pStyle w:val="Cabealho"/>
        <w:numPr>
          <w:ilvl w:val="1"/>
          <w:numId w:val="22"/>
        </w:numPr>
        <w:tabs>
          <w:tab w:val="left" w:pos="426"/>
        </w:tabs>
        <w:spacing w:line="360" w:lineRule="auto"/>
        <w:ind w:left="426" w:hanging="426"/>
        <w:jc w:val="both"/>
        <w:rPr>
          <w:rFonts w:eastAsia="Franklin Gothic Book" w:cs="Arial"/>
          <w:sz w:val="18"/>
          <w:szCs w:val="18"/>
        </w:rPr>
      </w:pPr>
      <w:r>
        <w:rPr>
          <w:rFonts w:cs="Arial"/>
          <w:sz w:val="18"/>
          <w:szCs w:val="18"/>
        </w:rPr>
        <w:t>QUALIFICAÇÃO ECONÔMICO FINANCEIRA</w:t>
      </w:r>
    </w:p>
    <w:p w:rsidR="00E616C3"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Pr>
          <w:rFonts w:ascii="Arial" w:hAnsi="Arial" w:cs="Arial"/>
          <w:color w:val="auto"/>
          <w:sz w:val="18"/>
          <w:szCs w:val="18"/>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E616C3"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Pr>
          <w:rFonts w:ascii="Arial" w:hAnsi="Arial" w:cs="Arial"/>
          <w:color w:val="auto"/>
          <w:sz w:val="18"/>
          <w:szCs w:val="18"/>
        </w:rPr>
        <w:t xml:space="preserve">Certidão Negativa de Falência ou Recuperação Judicial referente aos processos distribuídos pelo </w:t>
      </w:r>
      <w:proofErr w:type="spellStart"/>
      <w:r>
        <w:rPr>
          <w:rFonts w:ascii="Arial" w:hAnsi="Arial" w:cs="Arial"/>
          <w:color w:val="auto"/>
          <w:sz w:val="18"/>
          <w:szCs w:val="18"/>
        </w:rPr>
        <w:t>PJe</w:t>
      </w:r>
      <w:proofErr w:type="spellEnd"/>
      <w:r>
        <w:rPr>
          <w:rFonts w:ascii="Arial" w:hAnsi="Arial" w:cs="Arial"/>
          <w:color w:val="auto"/>
          <w:sz w:val="18"/>
          <w:szCs w:val="18"/>
        </w:rPr>
        <w:t xml:space="preserve"> (</w:t>
      </w:r>
      <w:r>
        <w:rPr>
          <w:rFonts w:ascii="Arial" w:hAnsi="Arial" w:cs="Arial"/>
          <w:b/>
          <w:color w:val="auto"/>
          <w:sz w:val="18"/>
          <w:szCs w:val="18"/>
          <w:u w:val="single"/>
        </w:rPr>
        <w:t>processos judiciais eletrônicos</w:t>
      </w:r>
      <w:r>
        <w:rPr>
          <w:rFonts w:ascii="Arial" w:hAnsi="Arial" w:cs="Arial"/>
          <w:color w:val="auto"/>
          <w:sz w:val="18"/>
          <w:szCs w:val="18"/>
        </w:rPr>
        <w:t>) da sede da licitante OU, no caso de empresas em recuperação judicial, certidão emitida pela instância judicial competente que ateste que as empresas tenham tido o plano de recuperação concedido ou homologado em juízo.</w:t>
      </w:r>
    </w:p>
    <w:p w:rsidR="00E616C3" w:rsidRDefault="00E616C3" w:rsidP="00E616C3">
      <w:pPr>
        <w:pStyle w:val="Cabealho1"/>
        <w:numPr>
          <w:ilvl w:val="3"/>
          <w:numId w:val="22"/>
        </w:numPr>
        <w:tabs>
          <w:tab w:val="left" w:pos="426"/>
        </w:tabs>
        <w:spacing w:line="360" w:lineRule="auto"/>
        <w:rPr>
          <w:rFonts w:ascii="Arial" w:hAnsi="Arial" w:cs="Arial"/>
          <w:color w:val="auto"/>
          <w:sz w:val="18"/>
          <w:szCs w:val="18"/>
        </w:rPr>
      </w:pPr>
      <w:r>
        <w:rPr>
          <w:rFonts w:ascii="Arial" w:hAnsi="Arial" w:cs="Arial"/>
          <w:color w:val="auto"/>
          <w:sz w:val="18"/>
          <w:szCs w:val="18"/>
        </w:rPr>
        <w:t xml:space="preserve">A certidão descrita no item 6.4.2 somente é exigível quando a certidão negativa de Falência ou Recuperação Judicial da sede ou do domicílio da licitante (item 6.4.1) contiver a </w:t>
      </w:r>
      <w:r>
        <w:rPr>
          <w:rFonts w:ascii="Arial" w:hAnsi="Arial" w:cs="Arial"/>
          <w:b/>
          <w:color w:val="auto"/>
          <w:sz w:val="18"/>
          <w:szCs w:val="18"/>
          <w:u w:val="single"/>
        </w:rPr>
        <w:t>ressalva expressa</w:t>
      </w:r>
      <w:r>
        <w:rPr>
          <w:rFonts w:ascii="Arial" w:hAnsi="Arial" w:cs="Arial"/>
          <w:color w:val="auto"/>
          <w:sz w:val="18"/>
          <w:szCs w:val="18"/>
        </w:rPr>
        <w:t xml:space="preserve"> de que não abrange os </w:t>
      </w:r>
      <w:r>
        <w:rPr>
          <w:rFonts w:ascii="Arial" w:hAnsi="Arial" w:cs="Arial"/>
          <w:color w:val="auto"/>
          <w:sz w:val="18"/>
          <w:szCs w:val="18"/>
          <w:u w:val="single"/>
        </w:rPr>
        <w:t>processos judiciais eletrônicos</w:t>
      </w:r>
      <w:r>
        <w:rPr>
          <w:rFonts w:ascii="Arial" w:hAnsi="Arial" w:cs="Arial"/>
          <w:color w:val="auto"/>
          <w:sz w:val="18"/>
          <w:szCs w:val="18"/>
        </w:rPr>
        <w:t>.</w:t>
      </w:r>
    </w:p>
    <w:p w:rsidR="00E616C3" w:rsidRPr="00AC3156" w:rsidRDefault="00E616C3" w:rsidP="00E616C3">
      <w:pPr>
        <w:pStyle w:val="Cabealho"/>
        <w:numPr>
          <w:ilvl w:val="1"/>
          <w:numId w:val="22"/>
        </w:numPr>
        <w:tabs>
          <w:tab w:val="left" w:pos="426"/>
        </w:tabs>
        <w:spacing w:line="360" w:lineRule="auto"/>
        <w:ind w:left="426" w:hanging="426"/>
        <w:jc w:val="both"/>
        <w:rPr>
          <w:rFonts w:cs="Arial"/>
          <w:sz w:val="18"/>
          <w:szCs w:val="18"/>
        </w:rPr>
      </w:pPr>
      <w:r w:rsidRPr="00AC3156">
        <w:rPr>
          <w:rFonts w:cs="Arial"/>
          <w:sz w:val="18"/>
          <w:szCs w:val="18"/>
        </w:rPr>
        <w:t>DOCUMENTOS COMPLEMENTARES:</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cumprimento do disposto no inciso XXXIII do art. 7º da Constituição Federal, de acordo com modelo estabelecido no Anexo III deste Edital;</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cumprimento das exigências de reserva de cargos para pessoa com deficiência e para reabilitado da Previdência Social, previstas em lei e em outras normas específicas;</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lastRenderedPageBreak/>
        <w:t>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que não há sanções vigentes que legalmente proíbam a participante de licitar e/ou contratar com o contratante.</w:t>
      </w:r>
    </w:p>
    <w:p w:rsidR="00E616C3" w:rsidRDefault="00E616C3" w:rsidP="00E616C3">
      <w:pPr>
        <w:pStyle w:val="normal0"/>
        <w:spacing w:after="0" w:line="360" w:lineRule="auto"/>
        <w:ind w:right="-285"/>
        <w:jc w:val="both"/>
        <w:rPr>
          <w:rFonts w:ascii="Arial" w:hAnsi="Arial" w:cs="Arial"/>
          <w:sz w:val="18"/>
          <w:szCs w:val="18"/>
          <w:u w:val="single"/>
        </w:rPr>
      </w:pPr>
    </w:p>
    <w:p w:rsidR="00E616C3" w:rsidRDefault="00E616C3" w:rsidP="00E616C3">
      <w:pPr>
        <w:pStyle w:val="normal0"/>
        <w:widowControl/>
        <w:numPr>
          <w:ilvl w:val="0"/>
          <w:numId w:val="22"/>
        </w:numPr>
        <w:spacing w:after="0" w:line="360" w:lineRule="auto"/>
        <w:ind w:right="142"/>
        <w:rPr>
          <w:rFonts w:ascii="Arial" w:hAnsi="Arial" w:cs="Arial"/>
          <w:b/>
          <w:sz w:val="18"/>
          <w:szCs w:val="18"/>
        </w:rPr>
      </w:pPr>
      <w:r>
        <w:rPr>
          <w:rFonts w:ascii="Arial" w:hAnsi="Arial" w:cs="Arial"/>
          <w:b/>
          <w:sz w:val="18"/>
          <w:szCs w:val="18"/>
        </w:rPr>
        <w:t xml:space="preserve">DO CONTRATO </w:t>
      </w:r>
    </w:p>
    <w:p w:rsidR="00E616C3" w:rsidRDefault="00E616C3" w:rsidP="00E616C3">
      <w:pPr>
        <w:pStyle w:val="Cabealho"/>
        <w:numPr>
          <w:ilvl w:val="1"/>
          <w:numId w:val="23"/>
        </w:numPr>
        <w:tabs>
          <w:tab w:val="left" w:pos="708"/>
        </w:tabs>
        <w:spacing w:line="360" w:lineRule="auto"/>
        <w:ind w:left="426" w:hanging="426"/>
        <w:jc w:val="both"/>
        <w:rPr>
          <w:rFonts w:cs="Arial"/>
          <w:sz w:val="18"/>
          <w:szCs w:val="18"/>
        </w:rPr>
      </w:pPr>
      <w:r>
        <w:rPr>
          <w:rFonts w:cs="Arial"/>
          <w:sz w:val="18"/>
          <w:szCs w:val="18"/>
        </w:rPr>
        <w:t xml:space="preserve">O instrumento de contrato pode ser substituído por nota de empenho acompanhada de autorização de compra ou de ordem de serviço, sendo recomendada a sua formalização quando as contratações gerarem obrigações futuras, inclusive assistência técnica (art. 95, I, da Lei nº 14.133/2021). </w:t>
      </w:r>
    </w:p>
    <w:p w:rsidR="00E616C3" w:rsidRDefault="00E616C3" w:rsidP="00E616C3">
      <w:pPr>
        <w:pStyle w:val="normal0"/>
        <w:widowControl/>
        <w:numPr>
          <w:ilvl w:val="1"/>
          <w:numId w:val="23"/>
        </w:numPr>
        <w:spacing w:after="0" w:line="360" w:lineRule="auto"/>
        <w:ind w:right="142"/>
        <w:jc w:val="both"/>
        <w:rPr>
          <w:rFonts w:ascii="Arial" w:hAnsi="Arial" w:cs="Arial"/>
          <w:sz w:val="18"/>
          <w:szCs w:val="18"/>
        </w:rPr>
      </w:pPr>
      <w:r>
        <w:rPr>
          <w:rFonts w:ascii="Arial" w:hAnsi="Arial" w:cs="Arial"/>
          <w:sz w:val="18"/>
          <w:szCs w:val="18"/>
        </w:rPr>
        <w:t>PRAZO PARA ASSINATURA DO CONTRATO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O licitante terá o prazo de 05 (cinco) dias para assinatura do contrato, contados a partir da convocação pela CONTRATANTE.</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Qualquer solicitação de prorrogação do prazo previsto para assinatura do contrato, somente será analisada, se apresentada antes do decurso do prazo para tal e devidamente fundamentada.</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 xml:space="preserve">OBRIGAÇÕES DA CONTRATANTE </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Acompanhar e fiscalizar a execução do objeto contratado, através de servidor designado para este fim;</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Facilitar o cumprimento das obrigações contratuais, informando à CONTRATADA as normas e procedimentos de acesso às suas instalações para entrega dos bens;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Verificar a conformidade dos bens entregues com as especificações e quantidades exigidas, inclusive quanto à eventual marca indicada na proposta;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Promover o recebimento provisório e definitivo do objeto, cumpridas as condições estabelecidas no item 3 deste Termo de Referência;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por escrito à CONTRATADA qualquer irregularidade no fornecimento do material, solicitando, quando possível, a substituição, o reparo ou complementação do bem entregue, fixando prazo para o cumprimento da determinação;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Recusar o recebimento do bem que não atenda aos requisitos elencados nas especificações indicadas se, após o prazo fixado para substituição, reparo ou complementação, não for sanada a irregularidade verificada, comunicando à CONTRATADA o fato por escrito;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Analisar e atestar as Faturas e Notas Fiscais emitidas e efetuar os respectivos pagamentos nos prazos estabelecidos;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à CONTRATADA a ocorrência de quaisquer fatos que, a seu critério, exijam medidas corretivas;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Prestar as informações e esclarecimentos que venham a ser solicitados pela CONTRATADA relacionados à execução contratual;</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Aplicar as penalidades previstas neste Termo em caso de cometimento de infrações na execução do contrato.</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DAS OBRIGAÇÕES DA CONTRATADA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Atender às ordens de fornecimento, nas quantidades e especificações exigidas, de acordo com o prazo estabelecido no respectivo instrumento;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Programar, com a necessária antecedência, data e hora para entrega do objeto contratado,</w:t>
      </w:r>
      <w:r>
        <w:t xml:space="preserve"> </w:t>
      </w:r>
      <w:r>
        <w:rPr>
          <w:rFonts w:ascii="Arial" w:hAnsi="Arial" w:cs="Arial"/>
          <w:sz w:val="18"/>
          <w:szCs w:val="18"/>
        </w:rPr>
        <w:t>inclusive quando esta ocorrer através de empresa transportadora;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Entregar os bens ofertados novos, em perfeito estado de conservação e funcionamento;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Substituir, reparar ou complementar, conforme o caso, no prazo de até 02 (dois) dias úteis, contados da notificação, os bens que apresentarem defeitos;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Indenizar quaisquer danos ou prejuízos causados ao CONTRATANTE, por ação ou omissão no fornecimento do presente objeto;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Não transferir a outrem, no todo ou em parte, o objeto do contrato;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Prestar os necessários esclarecimentos sobre a execução do objeto contratual, solicitados pela CONTRATANTE, no prazo máximo de 05 (cinco) dias úteis após o recebimento da solicitação;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lastRenderedPageBreak/>
        <w:t>Designar preposto para representá-la perante a CONTRATANTE sempre que for necessário, indicando o respectivo telefone e e-mail para futuros contatos;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Informar previamente ao CONTRATANTE, solicitando-lhe anuência, toda e qualquer alteração nas condições de fornecimento;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à CONTRATANTE, em tempo hábil e por escrito, a superveniência de fatos que venham a prejudicar o adequado fornecimento dos bens, de modo a se viabilizar a correção da situação apresentada;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Emitir documento fiscal com a discriminação expressa do percentual de isenção do ICMS, quando se tratar de operação abrangida pelo art. 63 do Anexo 7 do Decreto Estadual nº 44.650/17 (Convênio ICMS 73/04).</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CONDIÇÕES PARA SUBCONTRATAÇÃO DO OBJETO OU JUSTIFICATIVA PARA VEDAÇÃO DA SUBCONTRATAÇÃO DO OBJETO (QUANDO FOR O CASO)</w:t>
      </w:r>
    </w:p>
    <w:p w:rsidR="00E616C3" w:rsidRDefault="00E616C3" w:rsidP="00E616C3">
      <w:pPr>
        <w:pStyle w:val="normal0"/>
        <w:widowControl/>
        <w:numPr>
          <w:ilvl w:val="2"/>
          <w:numId w:val="23"/>
        </w:numPr>
        <w:spacing w:after="0" w:line="360" w:lineRule="auto"/>
        <w:ind w:left="567" w:right="-285" w:hanging="567"/>
        <w:jc w:val="both"/>
        <w:rPr>
          <w:rFonts w:ascii="Arial" w:hAnsi="Arial" w:cs="Arial"/>
          <w:color w:val="auto"/>
          <w:sz w:val="18"/>
          <w:szCs w:val="18"/>
        </w:rPr>
      </w:pPr>
      <w:r>
        <w:rPr>
          <w:rFonts w:ascii="Arial" w:hAnsi="Arial" w:cs="Arial"/>
          <w:sz w:val="18"/>
          <w:szCs w:val="18"/>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MODELO DE GESTÃO DO CONTRATO</w:t>
      </w:r>
    </w:p>
    <w:p w:rsidR="00E616C3" w:rsidRDefault="00E616C3" w:rsidP="00E616C3">
      <w:pPr>
        <w:pStyle w:val="normal0"/>
        <w:numPr>
          <w:ilvl w:val="2"/>
          <w:numId w:val="23"/>
        </w:numPr>
        <w:spacing w:after="0" w:line="360" w:lineRule="auto"/>
        <w:ind w:left="567" w:hanging="567"/>
        <w:jc w:val="both"/>
        <w:rPr>
          <w:rFonts w:ascii="Arial" w:hAnsi="Arial" w:cs="Arial"/>
          <w:sz w:val="18"/>
          <w:szCs w:val="18"/>
        </w:rPr>
      </w:pPr>
      <w:r>
        <w:rPr>
          <w:rFonts w:ascii="Arial" w:hAnsi="Arial" w:cs="Arial"/>
          <w:sz w:val="18"/>
          <w:szCs w:val="18"/>
        </w:rPr>
        <w:t xml:space="preserve">A execução contratual será acompanhada e fiscalizada pelo órgão Contratante, devendo a CONTRATADA fornecer todas as informações solicitadas no prazo </w:t>
      </w:r>
      <w:r>
        <w:rPr>
          <w:rFonts w:ascii="Arial" w:hAnsi="Arial" w:cs="Arial"/>
          <w:color w:val="auto"/>
          <w:sz w:val="18"/>
          <w:szCs w:val="18"/>
        </w:rPr>
        <w:t>máximo de 05 (cinco) dias</w:t>
      </w:r>
      <w:r>
        <w:rPr>
          <w:rFonts w:ascii="Arial" w:hAnsi="Arial" w:cs="Arial"/>
          <w:sz w:val="18"/>
          <w:szCs w:val="18"/>
        </w:rPr>
        <w:t xml:space="preserve"> úteis após o recebimento da solicitação.</w:t>
      </w:r>
    </w:p>
    <w:p w:rsidR="00E616C3" w:rsidRDefault="00E616C3" w:rsidP="00E616C3">
      <w:pPr>
        <w:pStyle w:val="PargrafodaLista"/>
        <w:widowControl/>
        <w:numPr>
          <w:ilvl w:val="2"/>
          <w:numId w:val="23"/>
        </w:numPr>
        <w:autoSpaceDE/>
        <w:autoSpaceDN/>
        <w:spacing w:line="360" w:lineRule="auto"/>
        <w:ind w:left="567" w:hanging="567"/>
        <w:contextualSpacing/>
        <w:rPr>
          <w:rFonts w:eastAsia="Franklin Gothic Book" w:cs="Arial"/>
          <w:sz w:val="18"/>
          <w:szCs w:val="18"/>
        </w:rPr>
      </w:pPr>
      <w:r>
        <w:rPr>
          <w:rFonts w:cs="Arial"/>
          <w:sz w:val="18"/>
          <w:szCs w:val="18"/>
        </w:rPr>
        <w:t>As obrigações dos agentes responsáveis pela gestão e fiscalização da presente contratação estão detalhadas no Decreto Estadual nº 51.651/2021.</w:t>
      </w:r>
    </w:p>
    <w:p w:rsidR="00E616C3" w:rsidRDefault="00E616C3" w:rsidP="00E616C3">
      <w:pPr>
        <w:pStyle w:val="normal0"/>
        <w:widowControl/>
        <w:numPr>
          <w:ilvl w:val="2"/>
          <w:numId w:val="23"/>
        </w:numPr>
        <w:spacing w:after="0" w:line="360" w:lineRule="auto"/>
        <w:ind w:left="567" w:hanging="567"/>
        <w:jc w:val="both"/>
        <w:rPr>
          <w:rFonts w:ascii="Arial" w:hAnsi="Arial" w:cs="Arial"/>
          <w:sz w:val="18"/>
          <w:szCs w:val="18"/>
        </w:rPr>
      </w:pPr>
      <w:r>
        <w:rPr>
          <w:rFonts w:ascii="Arial" w:hAnsi="Arial" w:cs="Arial"/>
          <w:sz w:val="18"/>
          <w:szCs w:val="18"/>
        </w:rPr>
        <w:t xml:space="preserve">A comunicação entre a Contratante e a Contratada se dará por meio de </w:t>
      </w:r>
      <w:r w:rsidRPr="00E049DC">
        <w:rPr>
          <w:rFonts w:ascii="Arial" w:hAnsi="Arial" w:cs="Arial"/>
          <w:b/>
          <w:color w:val="auto"/>
          <w:sz w:val="18"/>
          <w:szCs w:val="18"/>
        </w:rPr>
        <w:t>almoxarifadoprocape@gmail.com</w:t>
      </w:r>
      <w:r w:rsidRPr="00E049DC">
        <w:rPr>
          <w:rFonts w:ascii="Arial" w:hAnsi="Arial" w:cs="Arial"/>
          <w:sz w:val="18"/>
          <w:szCs w:val="18"/>
        </w:rPr>
        <w:t>,</w:t>
      </w:r>
      <w:r>
        <w:rPr>
          <w:rFonts w:ascii="Arial" w:hAnsi="Arial" w:cs="Arial"/>
          <w:sz w:val="18"/>
          <w:szCs w:val="18"/>
        </w:rPr>
        <w:t xml:space="preserve"> sem prejuízo de outros meios disponíveis. </w:t>
      </w:r>
    </w:p>
    <w:p w:rsidR="00E616C3" w:rsidRDefault="00E616C3" w:rsidP="00E616C3">
      <w:pPr>
        <w:pStyle w:val="normal0"/>
        <w:widowControl/>
        <w:numPr>
          <w:ilvl w:val="2"/>
          <w:numId w:val="23"/>
        </w:numPr>
        <w:spacing w:after="0" w:line="360" w:lineRule="auto"/>
        <w:ind w:left="567" w:hanging="567"/>
        <w:jc w:val="both"/>
        <w:rPr>
          <w:rFonts w:ascii="Arial" w:hAnsi="Arial" w:cs="Arial"/>
          <w:color w:val="auto"/>
          <w:sz w:val="18"/>
          <w:szCs w:val="18"/>
        </w:rPr>
      </w:pPr>
      <w:r>
        <w:rPr>
          <w:rFonts w:ascii="Arial" w:hAnsi="Arial" w:cs="Arial"/>
          <w:sz w:val="18"/>
          <w:szCs w:val="18"/>
        </w:rPr>
        <w:t xml:space="preserve">A contratada deverá apresentar a Nota Fiscal ou fatura para atesto da Administração no seguinte endereço: </w:t>
      </w:r>
      <w:r>
        <w:rPr>
          <w:rFonts w:ascii="Arial" w:hAnsi="Arial" w:cs="Arial"/>
          <w:color w:val="auto"/>
          <w:sz w:val="18"/>
          <w:szCs w:val="18"/>
        </w:rPr>
        <w:t>Rua dos Palmares, S/nº, Santo Amaro, Recife – PE, CEP: 50100-060.</w:t>
      </w:r>
    </w:p>
    <w:p w:rsidR="00E616C3" w:rsidRDefault="00E616C3" w:rsidP="00E616C3">
      <w:pPr>
        <w:pStyle w:val="normal0"/>
        <w:spacing w:after="0" w:line="360" w:lineRule="auto"/>
        <w:ind w:left="1713" w:right="142"/>
        <w:jc w:val="both"/>
        <w:rPr>
          <w:rFonts w:ascii="Arial" w:hAnsi="Arial" w:cs="Arial"/>
          <w:sz w:val="18"/>
          <w:szCs w:val="18"/>
          <w:u w:val="single"/>
        </w:rPr>
      </w:pPr>
    </w:p>
    <w:p w:rsidR="00E616C3" w:rsidRDefault="00E616C3" w:rsidP="00E616C3">
      <w:pPr>
        <w:pStyle w:val="normal0"/>
        <w:spacing w:after="0" w:line="360" w:lineRule="auto"/>
        <w:ind w:left="426" w:right="142" w:hanging="426"/>
        <w:jc w:val="both"/>
        <w:rPr>
          <w:rFonts w:ascii="Arial" w:hAnsi="Arial" w:cs="Arial"/>
          <w:sz w:val="18"/>
          <w:szCs w:val="18"/>
        </w:rPr>
      </w:pPr>
      <w:r>
        <w:rPr>
          <w:rFonts w:ascii="Arial" w:hAnsi="Arial" w:cs="Arial"/>
          <w:b/>
          <w:sz w:val="18"/>
          <w:szCs w:val="18"/>
        </w:rPr>
        <w:t xml:space="preserve">8.     DOS CRITÉRIOS E PRAZOS PARA PAGAMENTO </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O empenhamento somente será efetuado, e consequentemente paga a despesa, na forma prevista neste termo de referência, se a contratada estiver inscrita no CADASTRO DE FORNECEDORES DO ESTADO DE PERNAMBUCO – CADFOR.</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O pagamento deverá ser efetuado à Contratada, em até 30 (trinta) dias corridos, à vista de termo de recebimento definitivo dos bens ou de recibo, acompanhado da apresentação de Nota Fiscal / fatura discriminativa, devidamente atestada pela Gerência Responsável, bem como da Coordenação Administrativo-Financeira do PROCAPE, através de transferência bancária, sujeito a cobrança de tarifa, sob responsabilidade da contratada.</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A contratante reserva-se o direito de suspender o pagamento se o(s) produto(s) for(em) entregue(s) em desacordo com as condições e especificações constantes neste Termo de Referência e respectivos anexos;</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Nenhum pagamento será efetuado a CONTRATADA, enquanto pendente de liquidação qualquer obrigação financeira, que lhe for imposta, em virtude de penalidade ou inadimplência contratual;</w:t>
      </w:r>
    </w:p>
    <w:p w:rsidR="00E616C3" w:rsidRDefault="00E616C3" w:rsidP="00E616C3">
      <w:pPr>
        <w:pStyle w:val="normal0"/>
        <w:spacing w:after="0" w:line="360" w:lineRule="auto"/>
        <w:ind w:right="142"/>
        <w:jc w:val="both"/>
        <w:rPr>
          <w:rFonts w:ascii="Arial" w:hAnsi="Arial" w:cs="Arial"/>
          <w:sz w:val="18"/>
          <w:szCs w:val="18"/>
        </w:rPr>
      </w:pPr>
    </w:p>
    <w:p w:rsidR="00E616C3" w:rsidRDefault="00E616C3" w:rsidP="00E616C3">
      <w:pPr>
        <w:pStyle w:val="normal0"/>
        <w:widowControl/>
        <w:numPr>
          <w:ilvl w:val="0"/>
          <w:numId w:val="25"/>
        </w:numPr>
        <w:spacing w:after="0" w:line="360" w:lineRule="auto"/>
        <w:ind w:left="426" w:right="142" w:hanging="426"/>
        <w:jc w:val="both"/>
        <w:rPr>
          <w:rFonts w:ascii="Arial" w:hAnsi="Arial" w:cs="Arial"/>
          <w:sz w:val="18"/>
          <w:szCs w:val="18"/>
        </w:rPr>
      </w:pPr>
      <w:r>
        <w:rPr>
          <w:rFonts w:ascii="Arial" w:hAnsi="Arial" w:cs="Arial"/>
          <w:b/>
          <w:sz w:val="18"/>
          <w:szCs w:val="18"/>
        </w:rPr>
        <w:t xml:space="preserve">DAS SANÇÕES </w:t>
      </w:r>
    </w:p>
    <w:p w:rsidR="00E616C3" w:rsidRDefault="00E616C3" w:rsidP="00E616C3">
      <w:pPr>
        <w:widowControl/>
        <w:numPr>
          <w:ilvl w:val="1"/>
          <w:numId w:val="25"/>
        </w:numPr>
        <w:autoSpaceDE/>
        <w:autoSpaceDN/>
        <w:spacing w:line="360" w:lineRule="auto"/>
        <w:ind w:left="426" w:hanging="426"/>
        <w:jc w:val="both"/>
        <w:rPr>
          <w:rFonts w:cs="Arial"/>
          <w:b/>
          <w:sz w:val="18"/>
          <w:szCs w:val="18"/>
        </w:rPr>
      </w:pPr>
      <w:r>
        <w:rPr>
          <w:rFonts w:cs="Arial"/>
          <w:sz w:val="18"/>
          <w:szCs w:val="18"/>
        </w:rPr>
        <w:t xml:space="preserve">Comete infração administrativa, nos termos do art. 155 da Lei nº 14.133/2021, o PROPONENTE e o CONTRATADO que: </w:t>
      </w:r>
    </w:p>
    <w:p w:rsidR="00E616C3" w:rsidRDefault="00E616C3" w:rsidP="00E616C3">
      <w:pPr>
        <w:widowControl/>
        <w:numPr>
          <w:ilvl w:val="2"/>
          <w:numId w:val="25"/>
        </w:numPr>
        <w:autoSpaceDE/>
        <w:autoSpaceDN/>
        <w:spacing w:line="360" w:lineRule="auto"/>
        <w:ind w:left="993" w:hanging="579"/>
        <w:jc w:val="both"/>
        <w:rPr>
          <w:rFonts w:cs="Arial"/>
          <w:sz w:val="18"/>
          <w:szCs w:val="18"/>
        </w:rPr>
      </w:pPr>
      <w:r>
        <w:rPr>
          <w:rFonts w:cs="Arial"/>
          <w:color w:val="000000"/>
          <w:sz w:val="18"/>
          <w:szCs w:val="18"/>
        </w:rPr>
        <w:t>Der causa à inexecução parcial do contrato</w:t>
      </w:r>
      <w:r>
        <w:rPr>
          <w:rFonts w:cs="Arial"/>
          <w:sz w:val="18"/>
          <w:szCs w:val="18"/>
        </w:rPr>
        <w:t>;</w:t>
      </w:r>
    </w:p>
    <w:p w:rsidR="00E616C3" w:rsidRDefault="00E616C3" w:rsidP="00E616C3">
      <w:pPr>
        <w:widowControl/>
        <w:numPr>
          <w:ilvl w:val="2"/>
          <w:numId w:val="25"/>
        </w:numPr>
        <w:autoSpaceDE/>
        <w:autoSpaceDN/>
        <w:spacing w:line="360" w:lineRule="auto"/>
        <w:ind w:left="993" w:hanging="579"/>
        <w:jc w:val="both"/>
        <w:rPr>
          <w:rFonts w:cs="Arial"/>
          <w:sz w:val="18"/>
          <w:szCs w:val="18"/>
        </w:rPr>
      </w:pPr>
      <w:r>
        <w:rPr>
          <w:rFonts w:cs="Arial"/>
          <w:color w:val="000000"/>
          <w:sz w:val="18"/>
          <w:szCs w:val="18"/>
        </w:rPr>
        <w:t>Der causa à inexecução parcial do contrato que cause grave dano à Administração, ao funcionamento dos serviços públicos ou ao interesse coletivo;</w:t>
      </w:r>
    </w:p>
    <w:p w:rsidR="00E616C3" w:rsidRDefault="00E616C3" w:rsidP="00E616C3">
      <w:pPr>
        <w:widowControl/>
        <w:numPr>
          <w:ilvl w:val="2"/>
          <w:numId w:val="25"/>
        </w:numPr>
        <w:autoSpaceDE/>
        <w:autoSpaceDN/>
        <w:spacing w:line="360" w:lineRule="auto"/>
        <w:ind w:left="993" w:hanging="579"/>
        <w:jc w:val="both"/>
        <w:rPr>
          <w:rFonts w:cs="Arial"/>
          <w:color w:val="000000"/>
          <w:sz w:val="18"/>
          <w:szCs w:val="18"/>
        </w:rPr>
      </w:pPr>
      <w:r>
        <w:rPr>
          <w:rFonts w:cs="Arial"/>
          <w:color w:val="000000"/>
          <w:sz w:val="18"/>
          <w:szCs w:val="18"/>
        </w:rPr>
        <w:t>Der causa à inexecução total do contrato;</w:t>
      </w:r>
    </w:p>
    <w:p w:rsidR="00E616C3" w:rsidRDefault="00E616C3" w:rsidP="00E616C3">
      <w:pPr>
        <w:widowControl/>
        <w:numPr>
          <w:ilvl w:val="2"/>
          <w:numId w:val="25"/>
        </w:numPr>
        <w:autoSpaceDE/>
        <w:autoSpaceDN/>
        <w:spacing w:line="360" w:lineRule="auto"/>
        <w:ind w:left="993" w:hanging="579"/>
        <w:jc w:val="both"/>
        <w:rPr>
          <w:rFonts w:cs="Arial"/>
          <w:color w:val="000000"/>
          <w:sz w:val="18"/>
          <w:szCs w:val="18"/>
        </w:rPr>
      </w:pPr>
      <w:r>
        <w:rPr>
          <w:rFonts w:cs="Arial"/>
          <w:color w:val="000000"/>
          <w:sz w:val="18"/>
          <w:szCs w:val="18"/>
        </w:rPr>
        <w:t>Deixar de entregar a documentação exigida para a dispensa;</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Não mantiver a proposta, salvo em decorrência de fato superveniente devidamente justificado;</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Não celebrar o contrato ou não entregar a documentação exigida para a contratação, quando convocado dentro do prazo de validade de sua proposta;</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lastRenderedPageBreak/>
        <w:t>Ensejar o retardamento da execução ou da entrega do objeto da dispensa sem motivo justificado;</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Apresentar declaração ou documentação falsa exigida para a dispensa ou prestar declaração falsa durante a dispensa ou a execução do contrato;</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Fraudar a dispensa ou praticar ato fraudulento na execução do contrato;</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Comportar-se de modo inidôneo ou cometer fraude de qualquer natureza</w:t>
      </w:r>
      <w:bookmarkStart w:id="0" w:name="art155ii"/>
      <w:bookmarkStart w:id="1" w:name="art155iii"/>
      <w:bookmarkStart w:id="2" w:name="art155iv"/>
      <w:bookmarkStart w:id="3" w:name="art155v"/>
      <w:bookmarkStart w:id="4" w:name="art155vi"/>
      <w:bookmarkStart w:id="5" w:name="art155vii"/>
      <w:bookmarkStart w:id="6" w:name="art155viii"/>
      <w:bookmarkStart w:id="7" w:name="art155ix"/>
      <w:bookmarkStart w:id="8" w:name="art155x"/>
      <w:bookmarkStart w:id="9" w:name="art155xi"/>
      <w:bookmarkEnd w:id="0"/>
      <w:bookmarkEnd w:id="1"/>
      <w:bookmarkEnd w:id="2"/>
      <w:bookmarkEnd w:id="3"/>
      <w:bookmarkEnd w:id="4"/>
      <w:bookmarkEnd w:id="5"/>
      <w:bookmarkEnd w:id="6"/>
      <w:bookmarkEnd w:id="7"/>
      <w:bookmarkEnd w:id="8"/>
      <w:bookmarkEnd w:id="9"/>
      <w:r>
        <w:rPr>
          <w:rFonts w:cs="Arial"/>
          <w:color w:val="000000"/>
          <w:sz w:val="18"/>
          <w:szCs w:val="18"/>
        </w:rPr>
        <w:t>;</w:t>
      </w:r>
    </w:p>
    <w:p w:rsidR="00E616C3" w:rsidRDefault="00E616C3" w:rsidP="00E616C3">
      <w:pPr>
        <w:widowControl/>
        <w:numPr>
          <w:ilvl w:val="3"/>
          <w:numId w:val="26"/>
        </w:numPr>
        <w:tabs>
          <w:tab w:val="left" w:pos="993"/>
        </w:tabs>
        <w:autoSpaceDE/>
        <w:autoSpaceDN/>
        <w:spacing w:line="360" w:lineRule="auto"/>
        <w:ind w:left="1843" w:hanging="850"/>
        <w:jc w:val="both"/>
        <w:rPr>
          <w:rFonts w:cs="Arial"/>
          <w:sz w:val="18"/>
          <w:szCs w:val="18"/>
        </w:rPr>
      </w:pPr>
      <w:r>
        <w:rPr>
          <w:rFonts w:cs="Arial"/>
          <w:sz w:val="18"/>
          <w:szCs w:val="18"/>
        </w:rPr>
        <w:t>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Praticar atos ilícitos com vistas a frustrar os objetivos da dispensa;</w:t>
      </w:r>
      <w:bookmarkStart w:id="10" w:name="art155xii"/>
      <w:bookmarkEnd w:id="10"/>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Praticar ato lesivo previsto no </w:t>
      </w:r>
      <w:hyperlink r:id="rId8" w:anchor="art5" w:history="1">
        <w:r>
          <w:rPr>
            <w:rStyle w:val="Hyperlink"/>
            <w:rFonts w:cs="Arial"/>
            <w:color w:val="000000"/>
            <w:sz w:val="18"/>
            <w:szCs w:val="18"/>
          </w:rPr>
          <w:t>art. 5º da Lei nº 12.846, de 1º de agosto de 2013.</w:t>
        </w:r>
      </w:hyperlink>
    </w:p>
    <w:p w:rsidR="00E616C3" w:rsidRDefault="00E616C3" w:rsidP="00E616C3">
      <w:pPr>
        <w:widowControl/>
        <w:numPr>
          <w:ilvl w:val="2"/>
          <w:numId w:val="25"/>
        </w:numPr>
        <w:autoSpaceDE/>
        <w:autoSpaceDN/>
        <w:spacing w:line="360" w:lineRule="auto"/>
        <w:ind w:left="993" w:hanging="567"/>
        <w:jc w:val="both"/>
        <w:rPr>
          <w:rFonts w:cs="Arial"/>
          <w:b/>
          <w:sz w:val="18"/>
          <w:szCs w:val="18"/>
        </w:rPr>
      </w:pPr>
      <w:r>
        <w:rPr>
          <w:rFonts w:cs="Arial"/>
          <w:sz w:val="18"/>
          <w:szCs w:val="18"/>
        </w:rPr>
        <w:t>O PROPONENTE e o CONTRATADO que cometer qualquer das infrações discriminadas no subitem anterior ficarão sujeito, sem prejuízo da responsabilidade civil e criminal, às seguintes sanções:</w:t>
      </w:r>
    </w:p>
    <w:p w:rsidR="00E616C3" w:rsidRDefault="00E616C3" w:rsidP="00E616C3">
      <w:pPr>
        <w:widowControl/>
        <w:numPr>
          <w:ilvl w:val="2"/>
          <w:numId w:val="27"/>
        </w:numPr>
        <w:autoSpaceDE/>
        <w:autoSpaceDN/>
        <w:spacing w:line="360" w:lineRule="auto"/>
        <w:ind w:left="1418" w:hanging="362"/>
        <w:jc w:val="both"/>
        <w:rPr>
          <w:rFonts w:cs="Arial"/>
          <w:sz w:val="18"/>
          <w:szCs w:val="18"/>
        </w:rPr>
      </w:pPr>
      <w:r>
        <w:rPr>
          <w:rFonts w:cs="Arial"/>
          <w:sz w:val="18"/>
          <w:szCs w:val="18"/>
        </w:rPr>
        <w:t>Advertência pela falta do subitem 9.1.1 desta contratação direta, quando não se justificar a imposição de penalidade mais grave;</w:t>
      </w:r>
    </w:p>
    <w:p w:rsidR="00E616C3" w:rsidRDefault="00E616C3" w:rsidP="00E616C3">
      <w:pPr>
        <w:widowControl/>
        <w:numPr>
          <w:ilvl w:val="2"/>
          <w:numId w:val="27"/>
        </w:numPr>
        <w:autoSpaceDE/>
        <w:autoSpaceDN/>
        <w:spacing w:line="360" w:lineRule="auto"/>
        <w:ind w:left="1418" w:hanging="362"/>
        <w:jc w:val="both"/>
        <w:rPr>
          <w:rFonts w:cs="Arial"/>
          <w:sz w:val="18"/>
          <w:szCs w:val="18"/>
        </w:rPr>
      </w:pPr>
      <w:r>
        <w:rPr>
          <w:rFonts w:cs="Arial"/>
          <w:sz w:val="18"/>
          <w:szCs w:val="18"/>
        </w:rPr>
        <w:t>Multa de 20% (vinte por cento) sobre o valor do(s) item(s) prejudicado(s) pela conduta do fornecedor/prestador, por qualquer das infrações dos subitens 9.1.1 a 9.1.12;</w:t>
      </w:r>
    </w:p>
    <w:p w:rsidR="00E616C3" w:rsidRDefault="00E616C3" w:rsidP="00E616C3">
      <w:pPr>
        <w:widowControl/>
        <w:numPr>
          <w:ilvl w:val="2"/>
          <w:numId w:val="27"/>
        </w:numPr>
        <w:tabs>
          <w:tab w:val="left" w:pos="1418"/>
        </w:tabs>
        <w:autoSpaceDE/>
        <w:autoSpaceDN/>
        <w:spacing w:line="360" w:lineRule="auto"/>
        <w:ind w:left="1418" w:hanging="425"/>
        <w:jc w:val="both"/>
        <w:rPr>
          <w:rFonts w:cs="Arial"/>
          <w:sz w:val="18"/>
          <w:szCs w:val="18"/>
        </w:rPr>
      </w:pPr>
      <w:r>
        <w:rPr>
          <w:rFonts w:cs="Arial"/>
          <w:sz w:val="18"/>
          <w:szCs w:val="18"/>
        </w:rPr>
        <w:t>Impedimento de licitar e contratar com o Estado de Pernambuco e descredenciamento do CADFOR-PE, pelo prazo máximo de 3 (três) anos, nos casos dos subitens 9.1.2 a 9.1.7, quando não se justificar a imposição de penalidade mais grave;</w:t>
      </w:r>
    </w:p>
    <w:p w:rsidR="00E616C3" w:rsidRDefault="00E616C3" w:rsidP="00E616C3">
      <w:pPr>
        <w:widowControl/>
        <w:numPr>
          <w:ilvl w:val="2"/>
          <w:numId w:val="27"/>
        </w:numPr>
        <w:tabs>
          <w:tab w:val="left" w:pos="1418"/>
        </w:tabs>
        <w:autoSpaceDE/>
        <w:autoSpaceDN/>
        <w:spacing w:line="360" w:lineRule="auto"/>
        <w:ind w:left="1418" w:hanging="425"/>
        <w:jc w:val="both"/>
        <w:rPr>
          <w:rFonts w:cs="Arial"/>
          <w:sz w:val="18"/>
          <w:szCs w:val="18"/>
        </w:rPr>
      </w:pPr>
      <w:r>
        <w:rPr>
          <w:rFonts w:cs="Arial"/>
          <w:sz w:val="18"/>
          <w:szCs w:val="18"/>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w:t>
      </w:r>
      <w:r>
        <w:rPr>
          <w:rFonts w:cs="Arial"/>
          <w:color w:val="000000"/>
          <w:sz w:val="18"/>
          <w:szCs w:val="18"/>
        </w:rPr>
        <w:t xml:space="preserve"> nos demais casos que justifiquem a imposição da penalidade mais grave</w:t>
      </w:r>
      <w:r>
        <w:rPr>
          <w:rFonts w:cs="Arial"/>
          <w:sz w:val="18"/>
          <w:szCs w:val="18"/>
        </w:rPr>
        <w:t>.</w:t>
      </w:r>
    </w:p>
    <w:p w:rsidR="00E616C3" w:rsidRDefault="00E616C3" w:rsidP="00E616C3">
      <w:pPr>
        <w:widowControl/>
        <w:numPr>
          <w:ilvl w:val="1"/>
          <w:numId w:val="25"/>
        </w:numPr>
        <w:autoSpaceDE/>
        <w:autoSpaceDN/>
        <w:spacing w:line="360" w:lineRule="auto"/>
        <w:ind w:left="426" w:hanging="426"/>
        <w:jc w:val="both"/>
        <w:rPr>
          <w:rFonts w:cs="Arial"/>
          <w:bCs/>
          <w:sz w:val="18"/>
          <w:szCs w:val="18"/>
        </w:rPr>
      </w:pPr>
      <w:r>
        <w:rPr>
          <w:rFonts w:cs="Arial"/>
          <w:bCs/>
          <w:sz w:val="18"/>
          <w:szCs w:val="18"/>
        </w:rPr>
        <w:t>Na aplicação das sanções serão considerados:</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A natureza e a gravidade da infração cometida;</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As peculiaridades do caso concreto;</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As circunstâncias agravantes ou atenuantes;</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Os danos que dela provierem para a Administração Pública;</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A implantação ou o aperfeiçoamento de programa de integridade, conforme normas e orientações dos órgãos de controle.</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A aplicação das sanções, em hipótese alguma, exime a obrigação de reparação integral do dano causado à Administração Pública.</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A penalidade de multa pode ser aplicada cumulativamente com as demais sanções.</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Nenhuma penalidade será aplicada sem o devido Processo Administrativo de Aplicação de Penalidade - PAAP, que assegurará o contraditório e a ampla defesa ao fornecedor/prestador, observando-se o procedimento previsto na Lei nº 14.133/2021 e no Decreto Estadual nº 42.191, de 1º de outubro de 2015.</w:t>
      </w:r>
    </w:p>
    <w:p w:rsidR="00E616C3" w:rsidRDefault="00E616C3">
      <w:pPr>
        <w:pStyle w:val="Corpodetexto"/>
        <w:spacing w:before="100"/>
        <w:jc w:val="left"/>
      </w:pPr>
    </w:p>
    <w:p w:rsidR="00E616C3" w:rsidRDefault="00E616C3">
      <w:pPr>
        <w:pStyle w:val="Corpodetexto"/>
        <w:spacing w:before="100"/>
        <w:jc w:val="left"/>
      </w:pPr>
    </w:p>
    <w:p w:rsidR="00E616C3" w:rsidRDefault="00E616C3">
      <w:pPr>
        <w:pStyle w:val="Corpodetexto"/>
        <w:spacing w:before="100"/>
        <w:jc w:val="left"/>
      </w:pPr>
    </w:p>
    <w:p w:rsidR="00E616C3" w:rsidRDefault="00E616C3">
      <w:pPr>
        <w:pStyle w:val="Corpodetexto"/>
        <w:spacing w:before="100"/>
        <w:jc w:val="left"/>
      </w:pPr>
    </w:p>
    <w:p w:rsidR="00E616C3" w:rsidRDefault="00E616C3">
      <w:pPr>
        <w:pStyle w:val="Corpodetexto"/>
        <w:spacing w:before="100"/>
        <w:jc w:val="left"/>
      </w:pPr>
    </w:p>
    <w:p w:rsidR="00114E5D" w:rsidRDefault="00114E5D">
      <w:pPr>
        <w:pStyle w:val="Corpodetexto"/>
        <w:jc w:val="left"/>
      </w:pPr>
    </w:p>
    <w:p w:rsidR="00114E5D" w:rsidRDefault="00114E5D">
      <w:pPr>
        <w:pStyle w:val="Corpodetexto"/>
        <w:jc w:val="left"/>
      </w:pPr>
    </w:p>
    <w:p w:rsidR="00114E5D" w:rsidRDefault="00114E5D">
      <w:pPr>
        <w:pStyle w:val="Corpodetexto"/>
        <w:spacing w:before="84"/>
        <w:jc w:val="left"/>
      </w:pPr>
    </w:p>
    <w:p w:rsidR="00114E5D" w:rsidRDefault="00F85256">
      <w:pPr>
        <w:pStyle w:val="Heading1"/>
        <w:spacing w:line="360" w:lineRule="auto"/>
        <w:ind w:left="4314" w:right="4564" w:firstLine="592"/>
      </w:pPr>
      <w:r>
        <w:t>ANEXO A MODELO</w:t>
      </w:r>
      <w:r w:rsidR="00E616C3">
        <w:t xml:space="preserve"> </w:t>
      </w:r>
      <w:r>
        <w:t>DE</w:t>
      </w:r>
      <w:r w:rsidR="00E616C3">
        <w:t xml:space="preserve"> </w:t>
      </w:r>
      <w:r>
        <w:t>PROPOSTA</w:t>
      </w:r>
    </w:p>
    <w:p w:rsidR="00114E5D" w:rsidRDefault="00114E5D">
      <w:pPr>
        <w:pStyle w:val="Corpodetexto"/>
        <w:spacing w:before="108"/>
        <w:jc w:val="left"/>
        <w:rPr>
          <w:rFonts w:ascii="Arial"/>
          <w:b/>
        </w:rPr>
      </w:pPr>
    </w:p>
    <w:p w:rsidR="00114E5D" w:rsidRDefault="00F85256">
      <w:pPr>
        <w:pStyle w:val="Corpodetexto"/>
        <w:spacing w:before="1"/>
        <w:ind w:left="852"/>
        <w:jc w:val="left"/>
      </w:pPr>
      <w:r>
        <w:rPr>
          <w:spacing w:val="-5"/>
        </w:rPr>
        <w:t>Ao</w:t>
      </w:r>
    </w:p>
    <w:p w:rsidR="00114E5D" w:rsidRDefault="00F85256">
      <w:pPr>
        <w:pStyle w:val="Corpodetexto"/>
        <w:spacing w:before="105" w:line="360" w:lineRule="auto"/>
        <w:ind w:left="852" w:right="2713"/>
        <w:jc w:val="left"/>
      </w:pPr>
      <w:r>
        <w:t>Pronto</w:t>
      </w:r>
      <w:r w:rsidR="00E616C3">
        <w:t xml:space="preserve"> </w:t>
      </w:r>
      <w:r>
        <w:t>Socorro</w:t>
      </w:r>
      <w:r w:rsidR="00E616C3">
        <w:t xml:space="preserve"> </w:t>
      </w:r>
      <w:r>
        <w:t>Cardiológico</w:t>
      </w:r>
      <w:r w:rsidR="00E616C3">
        <w:t xml:space="preserve"> </w:t>
      </w:r>
      <w:r>
        <w:t>de</w:t>
      </w:r>
      <w:r w:rsidR="00E616C3">
        <w:t xml:space="preserve"> </w:t>
      </w:r>
      <w:r>
        <w:t>Pernambuco</w:t>
      </w:r>
      <w:r w:rsidR="00E616C3">
        <w:t xml:space="preserve"> </w:t>
      </w:r>
      <w:r>
        <w:t>Professor</w:t>
      </w:r>
      <w:r w:rsidR="00E616C3">
        <w:t xml:space="preserve"> </w:t>
      </w:r>
      <w:r>
        <w:t>Luiz</w:t>
      </w:r>
      <w:r w:rsidR="00E616C3">
        <w:t xml:space="preserve"> </w:t>
      </w:r>
      <w:r>
        <w:t>Tavares –</w:t>
      </w:r>
      <w:r w:rsidR="00E616C3">
        <w:t xml:space="preserve"> </w:t>
      </w:r>
      <w:r>
        <w:t>PROCAPE/UPE PROC. XXXX.2023.CPL.PROC.DL.XXXX.PROCAPE</w:t>
      </w:r>
    </w:p>
    <w:p w:rsidR="00114E5D" w:rsidRDefault="00114E5D">
      <w:pPr>
        <w:pStyle w:val="Corpodetexto"/>
        <w:spacing w:before="103"/>
        <w:jc w:val="left"/>
      </w:pPr>
    </w:p>
    <w:p w:rsidR="00114E5D" w:rsidRDefault="00F85256">
      <w:pPr>
        <w:pStyle w:val="Corpodetexto"/>
        <w:ind w:left="852"/>
      </w:pPr>
      <w:r>
        <w:t>Prezados</w:t>
      </w:r>
      <w:r w:rsidR="00E616C3">
        <w:t xml:space="preserve"> </w:t>
      </w:r>
      <w:r>
        <w:rPr>
          <w:spacing w:val="-2"/>
        </w:rPr>
        <w:t>Senhores,</w:t>
      </w:r>
    </w:p>
    <w:p w:rsidR="00114E5D" w:rsidRDefault="00114E5D">
      <w:pPr>
        <w:pStyle w:val="Corpodetexto"/>
        <w:spacing w:before="205"/>
        <w:jc w:val="left"/>
      </w:pPr>
    </w:p>
    <w:p w:rsidR="00114E5D" w:rsidRDefault="00F85256">
      <w:pPr>
        <w:pStyle w:val="Corpodetexto"/>
        <w:spacing w:line="360" w:lineRule="auto"/>
        <w:ind w:left="852" w:right="1142"/>
      </w:pPr>
      <w:r>
        <w:t>Apresentamos e submetemos à apreciação de V.Sas, nossa Proposta de Preços, para o objeto da presente dispensa, de acordo com as exigências estabelecidas no termo de referência e seus anexos e de acordo com a planilha abaixo detalhada:</w:t>
      </w:r>
    </w:p>
    <w:p w:rsidR="00114E5D" w:rsidRDefault="00114E5D">
      <w:pPr>
        <w:pStyle w:val="Corpodetexto"/>
        <w:jc w:val="left"/>
        <w:rPr>
          <w:sz w:val="20"/>
        </w:rPr>
      </w:pPr>
    </w:p>
    <w:p w:rsidR="00114E5D" w:rsidRDefault="00114E5D">
      <w:pPr>
        <w:pStyle w:val="Corpodetexto"/>
        <w:spacing w:before="52" w:after="1"/>
        <w:jc w:val="left"/>
        <w:rPr>
          <w:sz w:val="20"/>
        </w:rPr>
      </w:pPr>
    </w:p>
    <w:tbl>
      <w:tblPr>
        <w:tblStyle w:val="TableNormal"/>
        <w:tblW w:w="0" w:type="auto"/>
        <w:tblInd w:w="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932"/>
        <w:gridCol w:w="2461"/>
        <w:gridCol w:w="869"/>
        <w:gridCol w:w="1215"/>
        <w:gridCol w:w="1217"/>
        <w:gridCol w:w="1095"/>
        <w:gridCol w:w="1726"/>
      </w:tblGrid>
      <w:tr w:rsidR="00114E5D">
        <w:trPr>
          <w:trHeight w:val="1166"/>
        </w:trPr>
        <w:tc>
          <w:tcPr>
            <w:tcW w:w="706"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right="257"/>
              <w:jc w:val="right"/>
              <w:rPr>
                <w:rFonts w:ascii="Arial"/>
                <w:b/>
                <w:sz w:val="18"/>
              </w:rPr>
            </w:pPr>
            <w:r>
              <w:rPr>
                <w:rFonts w:ascii="Arial"/>
                <w:b/>
                <w:spacing w:val="-4"/>
                <w:sz w:val="18"/>
              </w:rPr>
              <w:t>Item</w:t>
            </w:r>
          </w:p>
        </w:tc>
        <w:tc>
          <w:tcPr>
            <w:tcW w:w="932" w:type="dxa"/>
            <w:shd w:val="clear" w:color="auto" w:fill="D7D7D7"/>
          </w:tcPr>
          <w:p w:rsidR="00114E5D" w:rsidRDefault="00114E5D">
            <w:pPr>
              <w:pStyle w:val="TableParagraph"/>
              <w:spacing w:before="60"/>
              <w:rPr>
                <w:sz w:val="18"/>
              </w:rPr>
            </w:pPr>
          </w:p>
          <w:p w:rsidR="00114E5D" w:rsidRDefault="00F85256">
            <w:pPr>
              <w:pStyle w:val="TableParagraph"/>
              <w:spacing w:line="360" w:lineRule="auto"/>
              <w:ind w:left="136" w:right="132" w:firstLine="16"/>
              <w:rPr>
                <w:rFonts w:ascii="Arial" w:hAnsi="Arial"/>
                <w:b/>
                <w:sz w:val="18"/>
              </w:rPr>
            </w:pPr>
            <w:r>
              <w:rPr>
                <w:rFonts w:ascii="Arial" w:hAnsi="Arial"/>
                <w:b/>
                <w:spacing w:val="-2"/>
                <w:sz w:val="18"/>
              </w:rPr>
              <w:t>Código E-Fisco</w:t>
            </w:r>
          </w:p>
        </w:tc>
        <w:tc>
          <w:tcPr>
            <w:tcW w:w="2461"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left="795"/>
              <w:rPr>
                <w:rFonts w:ascii="Arial" w:hAnsi="Arial"/>
                <w:b/>
                <w:sz w:val="18"/>
              </w:rPr>
            </w:pPr>
            <w:r>
              <w:rPr>
                <w:rFonts w:ascii="Arial" w:hAnsi="Arial"/>
                <w:b/>
                <w:spacing w:val="-2"/>
                <w:sz w:val="18"/>
              </w:rPr>
              <w:t>Descrição</w:t>
            </w:r>
          </w:p>
        </w:tc>
        <w:tc>
          <w:tcPr>
            <w:tcW w:w="869"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left="74"/>
              <w:rPr>
                <w:rFonts w:ascii="Arial"/>
                <w:b/>
                <w:sz w:val="18"/>
              </w:rPr>
            </w:pPr>
            <w:r>
              <w:rPr>
                <w:rFonts w:ascii="Arial"/>
                <w:b/>
                <w:spacing w:val="-2"/>
                <w:sz w:val="18"/>
              </w:rPr>
              <w:t>Unidade</w:t>
            </w:r>
          </w:p>
        </w:tc>
        <w:tc>
          <w:tcPr>
            <w:tcW w:w="1215"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left="343"/>
              <w:rPr>
                <w:rFonts w:ascii="Arial"/>
                <w:b/>
                <w:sz w:val="18"/>
              </w:rPr>
            </w:pPr>
            <w:r>
              <w:rPr>
                <w:rFonts w:ascii="Arial"/>
                <w:b/>
                <w:spacing w:val="-2"/>
                <w:sz w:val="18"/>
              </w:rPr>
              <w:t>Marca</w:t>
            </w:r>
          </w:p>
        </w:tc>
        <w:tc>
          <w:tcPr>
            <w:tcW w:w="1217" w:type="dxa"/>
            <w:shd w:val="clear" w:color="auto" w:fill="D7D7D7"/>
          </w:tcPr>
          <w:p w:rsidR="00114E5D" w:rsidRDefault="00114E5D">
            <w:pPr>
              <w:pStyle w:val="TableParagraph"/>
              <w:spacing w:before="60"/>
              <w:rPr>
                <w:sz w:val="18"/>
              </w:rPr>
            </w:pPr>
          </w:p>
          <w:p w:rsidR="00114E5D" w:rsidRDefault="00F85256">
            <w:pPr>
              <w:pStyle w:val="TableParagraph"/>
              <w:spacing w:line="360" w:lineRule="auto"/>
              <w:ind w:left="477" w:right="105" w:hanging="370"/>
              <w:rPr>
                <w:rFonts w:ascii="Arial"/>
                <w:b/>
                <w:sz w:val="18"/>
              </w:rPr>
            </w:pPr>
            <w:r>
              <w:rPr>
                <w:rFonts w:ascii="Arial"/>
                <w:b/>
                <w:spacing w:val="-2"/>
                <w:sz w:val="18"/>
              </w:rPr>
              <w:t xml:space="preserve">Quantidade </w:t>
            </w:r>
            <w:r>
              <w:rPr>
                <w:rFonts w:ascii="Arial"/>
                <w:b/>
                <w:spacing w:val="-4"/>
                <w:sz w:val="18"/>
              </w:rPr>
              <w:t>(A)</w:t>
            </w:r>
          </w:p>
        </w:tc>
        <w:tc>
          <w:tcPr>
            <w:tcW w:w="1095" w:type="dxa"/>
            <w:shd w:val="clear" w:color="auto" w:fill="D7D7D7"/>
          </w:tcPr>
          <w:p w:rsidR="00114E5D" w:rsidRDefault="00F85256">
            <w:pPr>
              <w:pStyle w:val="TableParagraph"/>
              <w:spacing w:before="111" w:line="360" w:lineRule="auto"/>
              <w:ind w:left="113" w:right="110"/>
              <w:jc w:val="center"/>
              <w:rPr>
                <w:rFonts w:ascii="Arial" w:hAnsi="Arial"/>
                <w:b/>
                <w:sz w:val="18"/>
              </w:rPr>
            </w:pPr>
            <w:r>
              <w:rPr>
                <w:rFonts w:ascii="Arial" w:hAnsi="Arial"/>
                <w:b/>
                <w:spacing w:val="-2"/>
                <w:sz w:val="18"/>
              </w:rPr>
              <w:t xml:space="preserve">Valor Unitário </w:t>
            </w:r>
            <w:r>
              <w:rPr>
                <w:rFonts w:ascii="Arial" w:hAnsi="Arial"/>
                <w:b/>
                <w:spacing w:val="-4"/>
                <w:sz w:val="18"/>
              </w:rPr>
              <w:t>(B)</w:t>
            </w:r>
          </w:p>
        </w:tc>
        <w:tc>
          <w:tcPr>
            <w:tcW w:w="1726"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left="163"/>
              <w:rPr>
                <w:rFonts w:ascii="Arial"/>
                <w:b/>
                <w:sz w:val="18"/>
              </w:rPr>
            </w:pPr>
            <w:r>
              <w:rPr>
                <w:rFonts w:ascii="Arial"/>
                <w:b/>
                <w:sz w:val="18"/>
              </w:rPr>
              <w:t xml:space="preserve">Valor Total(C) </w:t>
            </w:r>
            <w:r>
              <w:rPr>
                <w:rFonts w:ascii="Arial"/>
                <w:b/>
                <w:spacing w:val="-10"/>
                <w:sz w:val="18"/>
              </w:rPr>
              <w:t>=</w:t>
            </w:r>
          </w:p>
          <w:p w:rsidR="00114E5D" w:rsidRDefault="00F85256">
            <w:pPr>
              <w:pStyle w:val="TableParagraph"/>
              <w:spacing w:before="105"/>
              <w:ind w:left="508"/>
              <w:rPr>
                <w:rFonts w:ascii="Arial"/>
                <w:b/>
                <w:sz w:val="18"/>
              </w:rPr>
            </w:pPr>
            <w:r>
              <w:rPr>
                <w:rFonts w:ascii="Arial"/>
                <w:b/>
                <w:sz w:val="18"/>
              </w:rPr>
              <w:t>(A)x</w:t>
            </w:r>
            <w:r>
              <w:rPr>
                <w:rFonts w:ascii="Arial"/>
                <w:b/>
                <w:spacing w:val="-5"/>
                <w:sz w:val="18"/>
              </w:rPr>
              <w:t>(B)</w:t>
            </w:r>
          </w:p>
        </w:tc>
      </w:tr>
      <w:tr w:rsidR="00114E5D">
        <w:trPr>
          <w:trHeight w:val="650"/>
        </w:trPr>
        <w:tc>
          <w:tcPr>
            <w:tcW w:w="706" w:type="dxa"/>
          </w:tcPr>
          <w:p w:rsidR="00114E5D" w:rsidRDefault="00F85256">
            <w:pPr>
              <w:pStyle w:val="TableParagraph"/>
              <w:spacing w:before="99"/>
              <w:ind w:right="294"/>
              <w:jc w:val="right"/>
              <w:rPr>
                <w:sz w:val="18"/>
              </w:rPr>
            </w:pPr>
            <w:r>
              <w:rPr>
                <w:spacing w:val="-10"/>
                <w:sz w:val="18"/>
              </w:rPr>
              <w:t>1</w:t>
            </w:r>
          </w:p>
        </w:tc>
        <w:tc>
          <w:tcPr>
            <w:tcW w:w="932" w:type="dxa"/>
          </w:tcPr>
          <w:p w:rsidR="00114E5D" w:rsidRDefault="00114E5D">
            <w:pPr>
              <w:pStyle w:val="TableParagraph"/>
              <w:rPr>
                <w:rFonts w:ascii="Times New Roman"/>
                <w:sz w:val="16"/>
              </w:rPr>
            </w:pPr>
          </w:p>
        </w:tc>
        <w:tc>
          <w:tcPr>
            <w:tcW w:w="2461" w:type="dxa"/>
          </w:tcPr>
          <w:p w:rsidR="00114E5D" w:rsidRDefault="00114E5D">
            <w:pPr>
              <w:pStyle w:val="TableParagraph"/>
              <w:rPr>
                <w:rFonts w:ascii="Times New Roman"/>
                <w:sz w:val="16"/>
              </w:rPr>
            </w:pPr>
          </w:p>
        </w:tc>
        <w:tc>
          <w:tcPr>
            <w:tcW w:w="869" w:type="dxa"/>
          </w:tcPr>
          <w:p w:rsidR="00114E5D" w:rsidRDefault="00114E5D">
            <w:pPr>
              <w:pStyle w:val="TableParagraph"/>
              <w:rPr>
                <w:rFonts w:ascii="Times New Roman"/>
                <w:sz w:val="16"/>
              </w:rPr>
            </w:pPr>
          </w:p>
        </w:tc>
        <w:tc>
          <w:tcPr>
            <w:tcW w:w="1215" w:type="dxa"/>
          </w:tcPr>
          <w:p w:rsidR="00114E5D" w:rsidRDefault="00114E5D">
            <w:pPr>
              <w:pStyle w:val="TableParagraph"/>
              <w:rPr>
                <w:rFonts w:ascii="Times New Roman"/>
                <w:sz w:val="16"/>
              </w:rPr>
            </w:pPr>
          </w:p>
        </w:tc>
        <w:tc>
          <w:tcPr>
            <w:tcW w:w="1217" w:type="dxa"/>
          </w:tcPr>
          <w:p w:rsidR="00114E5D" w:rsidRDefault="00114E5D">
            <w:pPr>
              <w:pStyle w:val="TableParagraph"/>
              <w:rPr>
                <w:rFonts w:ascii="Times New Roman"/>
                <w:sz w:val="16"/>
              </w:rPr>
            </w:pPr>
          </w:p>
        </w:tc>
        <w:tc>
          <w:tcPr>
            <w:tcW w:w="1095" w:type="dxa"/>
          </w:tcPr>
          <w:p w:rsidR="00114E5D" w:rsidRDefault="00F85256">
            <w:pPr>
              <w:pStyle w:val="TableParagraph"/>
              <w:spacing w:before="99"/>
              <w:ind w:right="70"/>
              <w:jc w:val="right"/>
              <w:rPr>
                <w:sz w:val="18"/>
              </w:rPr>
            </w:pPr>
            <w:r>
              <w:rPr>
                <w:spacing w:val="-5"/>
                <w:sz w:val="18"/>
              </w:rPr>
              <w:t>R$</w:t>
            </w:r>
          </w:p>
        </w:tc>
        <w:tc>
          <w:tcPr>
            <w:tcW w:w="1726" w:type="dxa"/>
          </w:tcPr>
          <w:p w:rsidR="00114E5D" w:rsidRDefault="00F85256">
            <w:pPr>
              <w:pStyle w:val="TableParagraph"/>
              <w:spacing w:before="99"/>
              <w:ind w:right="72"/>
              <w:jc w:val="right"/>
              <w:rPr>
                <w:sz w:val="18"/>
              </w:rPr>
            </w:pPr>
            <w:r>
              <w:rPr>
                <w:spacing w:val="-5"/>
                <w:sz w:val="18"/>
              </w:rPr>
              <w:t>R$</w:t>
            </w:r>
          </w:p>
        </w:tc>
      </w:tr>
      <w:tr w:rsidR="00114E5D">
        <w:trPr>
          <w:trHeight w:val="664"/>
        </w:trPr>
        <w:tc>
          <w:tcPr>
            <w:tcW w:w="706" w:type="dxa"/>
          </w:tcPr>
          <w:p w:rsidR="00114E5D" w:rsidRDefault="00F85256">
            <w:pPr>
              <w:pStyle w:val="TableParagraph"/>
              <w:spacing w:before="99"/>
              <w:ind w:right="294"/>
              <w:jc w:val="right"/>
              <w:rPr>
                <w:sz w:val="18"/>
              </w:rPr>
            </w:pPr>
            <w:r>
              <w:rPr>
                <w:spacing w:val="-10"/>
                <w:sz w:val="18"/>
              </w:rPr>
              <w:t>2</w:t>
            </w:r>
          </w:p>
        </w:tc>
        <w:tc>
          <w:tcPr>
            <w:tcW w:w="932" w:type="dxa"/>
          </w:tcPr>
          <w:p w:rsidR="00114E5D" w:rsidRDefault="00114E5D">
            <w:pPr>
              <w:pStyle w:val="TableParagraph"/>
              <w:rPr>
                <w:rFonts w:ascii="Times New Roman"/>
                <w:sz w:val="16"/>
              </w:rPr>
            </w:pPr>
          </w:p>
        </w:tc>
        <w:tc>
          <w:tcPr>
            <w:tcW w:w="2461" w:type="dxa"/>
          </w:tcPr>
          <w:p w:rsidR="00114E5D" w:rsidRDefault="00114E5D">
            <w:pPr>
              <w:pStyle w:val="TableParagraph"/>
              <w:rPr>
                <w:rFonts w:ascii="Times New Roman"/>
                <w:sz w:val="16"/>
              </w:rPr>
            </w:pPr>
          </w:p>
        </w:tc>
        <w:tc>
          <w:tcPr>
            <w:tcW w:w="869" w:type="dxa"/>
          </w:tcPr>
          <w:p w:rsidR="00114E5D" w:rsidRDefault="00114E5D">
            <w:pPr>
              <w:pStyle w:val="TableParagraph"/>
              <w:rPr>
                <w:rFonts w:ascii="Times New Roman"/>
                <w:sz w:val="16"/>
              </w:rPr>
            </w:pPr>
          </w:p>
        </w:tc>
        <w:tc>
          <w:tcPr>
            <w:tcW w:w="1215" w:type="dxa"/>
          </w:tcPr>
          <w:p w:rsidR="00114E5D" w:rsidRDefault="00114E5D">
            <w:pPr>
              <w:pStyle w:val="TableParagraph"/>
              <w:rPr>
                <w:rFonts w:ascii="Times New Roman"/>
                <w:sz w:val="16"/>
              </w:rPr>
            </w:pPr>
          </w:p>
        </w:tc>
        <w:tc>
          <w:tcPr>
            <w:tcW w:w="1217" w:type="dxa"/>
          </w:tcPr>
          <w:p w:rsidR="00114E5D" w:rsidRDefault="00114E5D">
            <w:pPr>
              <w:pStyle w:val="TableParagraph"/>
              <w:rPr>
                <w:rFonts w:ascii="Times New Roman"/>
                <w:sz w:val="16"/>
              </w:rPr>
            </w:pPr>
          </w:p>
        </w:tc>
        <w:tc>
          <w:tcPr>
            <w:tcW w:w="1095" w:type="dxa"/>
          </w:tcPr>
          <w:p w:rsidR="00114E5D" w:rsidRDefault="00F85256">
            <w:pPr>
              <w:pStyle w:val="TableParagraph"/>
              <w:spacing w:before="99"/>
              <w:ind w:right="70"/>
              <w:jc w:val="right"/>
              <w:rPr>
                <w:sz w:val="18"/>
              </w:rPr>
            </w:pPr>
            <w:r>
              <w:rPr>
                <w:spacing w:val="-5"/>
                <w:sz w:val="18"/>
              </w:rPr>
              <w:t>R$</w:t>
            </w:r>
          </w:p>
        </w:tc>
        <w:tc>
          <w:tcPr>
            <w:tcW w:w="1726" w:type="dxa"/>
          </w:tcPr>
          <w:p w:rsidR="00114E5D" w:rsidRDefault="00F85256">
            <w:pPr>
              <w:pStyle w:val="TableParagraph"/>
              <w:spacing w:before="99"/>
              <w:ind w:right="72"/>
              <w:jc w:val="right"/>
              <w:rPr>
                <w:sz w:val="18"/>
              </w:rPr>
            </w:pPr>
            <w:r>
              <w:rPr>
                <w:spacing w:val="-5"/>
                <w:sz w:val="18"/>
              </w:rPr>
              <w:t>R$</w:t>
            </w:r>
          </w:p>
        </w:tc>
      </w:tr>
      <w:tr w:rsidR="00114E5D">
        <w:trPr>
          <w:trHeight w:val="621"/>
        </w:trPr>
        <w:tc>
          <w:tcPr>
            <w:tcW w:w="706" w:type="dxa"/>
          </w:tcPr>
          <w:p w:rsidR="00114E5D" w:rsidRDefault="00F85256">
            <w:pPr>
              <w:pStyle w:val="TableParagraph"/>
              <w:spacing w:before="99"/>
              <w:ind w:right="294"/>
              <w:jc w:val="right"/>
              <w:rPr>
                <w:sz w:val="18"/>
              </w:rPr>
            </w:pPr>
            <w:r>
              <w:rPr>
                <w:spacing w:val="-10"/>
                <w:sz w:val="18"/>
              </w:rPr>
              <w:t>3</w:t>
            </w:r>
          </w:p>
        </w:tc>
        <w:tc>
          <w:tcPr>
            <w:tcW w:w="932" w:type="dxa"/>
          </w:tcPr>
          <w:p w:rsidR="00114E5D" w:rsidRDefault="00114E5D">
            <w:pPr>
              <w:pStyle w:val="TableParagraph"/>
              <w:rPr>
                <w:rFonts w:ascii="Times New Roman"/>
                <w:sz w:val="16"/>
              </w:rPr>
            </w:pPr>
          </w:p>
        </w:tc>
        <w:tc>
          <w:tcPr>
            <w:tcW w:w="2461" w:type="dxa"/>
          </w:tcPr>
          <w:p w:rsidR="00114E5D" w:rsidRDefault="00114E5D">
            <w:pPr>
              <w:pStyle w:val="TableParagraph"/>
              <w:rPr>
                <w:rFonts w:ascii="Times New Roman"/>
                <w:sz w:val="16"/>
              </w:rPr>
            </w:pPr>
          </w:p>
        </w:tc>
        <w:tc>
          <w:tcPr>
            <w:tcW w:w="869" w:type="dxa"/>
          </w:tcPr>
          <w:p w:rsidR="00114E5D" w:rsidRDefault="00114E5D">
            <w:pPr>
              <w:pStyle w:val="TableParagraph"/>
              <w:rPr>
                <w:rFonts w:ascii="Times New Roman"/>
                <w:sz w:val="16"/>
              </w:rPr>
            </w:pPr>
          </w:p>
        </w:tc>
        <w:tc>
          <w:tcPr>
            <w:tcW w:w="1215" w:type="dxa"/>
          </w:tcPr>
          <w:p w:rsidR="00114E5D" w:rsidRDefault="00114E5D">
            <w:pPr>
              <w:pStyle w:val="TableParagraph"/>
              <w:rPr>
                <w:rFonts w:ascii="Times New Roman"/>
                <w:sz w:val="16"/>
              </w:rPr>
            </w:pPr>
          </w:p>
        </w:tc>
        <w:tc>
          <w:tcPr>
            <w:tcW w:w="1217" w:type="dxa"/>
          </w:tcPr>
          <w:p w:rsidR="00114E5D" w:rsidRDefault="00114E5D">
            <w:pPr>
              <w:pStyle w:val="TableParagraph"/>
              <w:rPr>
                <w:rFonts w:ascii="Times New Roman"/>
                <w:sz w:val="16"/>
              </w:rPr>
            </w:pPr>
          </w:p>
        </w:tc>
        <w:tc>
          <w:tcPr>
            <w:tcW w:w="1095" w:type="dxa"/>
          </w:tcPr>
          <w:p w:rsidR="00114E5D" w:rsidRDefault="00F85256">
            <w:pPr>
              <w:pStyle w:val="TableParagraph"/>
              <w:spacing w:before="99"/>
              <w:ind w:right="70"/>
              <w:jc w:val="right"/>
              <w:rPr>
                <w:sz w:val="18"/>
              </w:rPr>
            </w:pPr>
            <w:r>
              <w:rPr>
                <w:spacing w:val="-5"/>
                <w:sz w:val="18"/>
              </w:rPr>
              <w:t>R$</w:t>
            </w:r>
          </w:p>
        </w:tc>
        <w:tc>
          <w:tcPr>
            <w:tcW w:w="1726" w:type="dxa"/>
          </w:tcPr>
          <w:p w:rsidR="00114E5D" w:rsidRDefault="00F85256">
            <w:pPr>
              <w:pStyle w:val="TableParagraph"/>
              <w:spacing w:before="99"/>
              <w:ind w:right="72"/>
              <w:jc w:val="right"/>
              <w:rPr>
                <w:sz w:val="18"/>
              </w:rPr>
            </w:pPr>
            <w:r>
              <w:rPr>
                <w:spacing w:val="-5"/>
                <w:sz w:val="18"/>
              </w:rPr>
              <w:t>R$</w:t>
            </w:r>
          </w:p>
        </w:tc>
      </w:tr>
    </w:tbl>
    <w:p w:rsidR="00114E5D" w:rsidRDefault="00114E5D">
      <w:pPr>
        <w:pStyle w:val="TableParagraph"/>
        <w:jc w:val="right"/>
        <w:rPr>
          <w:sz w:val="18"/>
        </w:rPr>
        <w:sectPr w:rsidR="00114E5D">
          <w:headerReference w:type="default" r:id="rId9"/>
          <w:footerReference w:type="default" r:id="rId10"/>
          <w:pgSz w:w="11910" w:h="16840"/>
          <w:pgMar w:top="1320" w:right="283" w:bottom="1360" w:left="566" w:header="200" w:footer="1168" w:gutter="0"/>
          <w:cols w:space="720"/>
        </w:sectPr>
      </w:pPr>
    </w:p>
    <w:p w:rsidR="00114E5D" w:rsidRDefault="00114E5D">
      <w:pPr>
        <w:pStyle w:val="Corpodetexto"/>
        <w:spacing w:before="9"/>
        <w:jc w:val="left"/>
        <w:rPr>
          <w:sz w:val="7"/>
        </w:rPr>
      </w:pPr>
    </w:p>
    <w:tbl>
      <w:tblPr>
        <w:tblStyle w:val="TableNormal"/>
        <w:tblW w:w="0" w:type="auto"/>
        <w:tblInd w:w="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932"/>
        <w:gridCol w:w="2461"/>
        <w:gridCol w:w="869"/>
        <w:gridCol w:w="1215"/>
        <w:gridCol w:w="1217"/>
        <w:gridCol w:w="1095"/>
        <w:gridCol w:w="1726"/>
      </w:tblGrid>
      <w:tr w:rsidR="00114E5D">
        <w:trPr>
          <w:trHeight w:val="710"/>
        </w:trPr>
        <w:tc>
          <w:tcPr>
            <w:tcW w:w="706" w:type="dxa"/>
          </w:tcPr>
          <w:p w:rsidR="00114E5D" w:rsidRDefault="00F85256">
            <w:pPr>
              <w:pStyle w:val="TableParagraph"/>
              <w:spacing w:before="100"/>
              <w:ind w:left="3"/>
              <w:jc w:val="center"/>
              <w:rPr>
                <w:sz w:val="18"/>
              </w:rPr>
            </w:pPr>
            <w:r>
              <w:rPr>
                <w:spacing w:val="-10"/>
                <w:sz w:val="18"/>
              </w:rPr>
              <w:t>4</w:t>
            </w:r>
          </w:p>
        </w:tc>
        <w:tc>
          <w:tcPr>
            <w:tcW w:w="932" w:type="dxa"/>
          </w:tcPr>
          <w:p w:rsidR="00114E5D" w:rsidRDefault="00114E5D">
            <w:pPr>
              <w:pStyle w:val="TableParagraph"/>
              <w:rPr>
                <w:rFonts w:ascii="Times New Roman"/>
                <w:sz w:val="14"/>
              </w:rPr>
            </w:pPr>
          </w:p>
        </w:tc>
        <w:tc>
          <w:tcPr>
            <w:tcW w:w="2461" w:type="dxa"/>
          </w:tcPr>
          <w:p w:rsidR="00114E5D" w:rsidRDefault="00114E5D">
            <w:pPr>
              <w:pStyle w:val="TableParagraph"/>
              <w:rPr>
                <w:rFonts w:ascii="Times New Roman"/>
                <w:sz w:val="14"/>
              </w:rPr>
            </w:pPr>
          </w:p>
        </w:tc>
        <w:tc>
          <w:tcPr>
            <w:tcW w:w="869" w:type="dxa"/>
          </w:tcPr>
          <w:p w:rsidR="00114E5D" w:rsidRDefault="00114E5D">
            <w:pPr>
              <w:pStyle w:val="TableParagraph"/>
              <w:rPr>
                <w:rFonts w:ascii="Times New Roman"/>
                <w:sz w:val="14"/>
              </w:rPr>
            </w:pPr>
          </w:p>
        </w:tc>
        <w:tc>
          <w:tcPr>
            <w:tcW w:w="1215" w:type="dxa"/>
          </w:tcPr>
          <w:p w:rsidR="00114E5D" w:rsidRDefault="00114E5D">
            <w:pPr>
              <w:pStyle w:val="TableParagraph"/>
              <w:rPr>
                <w:rFonts w:ascii="Times New Roman"/>
                <w:sz w:val="14"/>
              </w:rPr>
            </w:pPr>
          </w:p>
        </w:tc>
        <w:tc>
          <w:tcPr>
            <w:tcW w:w="1217" w:type="dxa"/>
          </w:tcPr>
          <w:p w:rsidR="00114E5D" w:rsidRDefault="00114E5D">
            <w:pPr>
              <w:pStyle w:val="TableParagraph"/>
              <w:rPr>
                <w:rFonts w:ascii="Times New Roman"/>
                <w:sz w:val="14"/>
              </w:rPr>
            </w:pPr>
          </w:p>
        </w:tc>
        <w:tc>
          <w:tcPr>
            <w:tcW w:w="1095" w:type="dxa"/>
          </w:tcPr>
          <w:p w:rsidR="00114E5D" w:rsidRDefault="00F85256">
            <w:pPr>
              <w:pStyle w:val="TableParagraph"/>
              <w:spacing w:before="100"/>
              <w:ind w:right="70"/>
              <w:jc w:val="right"/>
              <w:rPr>
                <w:sz w:val="18"/>
              </w:rPr>
            </w:pPr>
            <w:r>
              <w:rPr>
                <w:spacing w:val="-5"/>
                <w:sz w:val="18"/>
              </w:rPr>
              <w:t>R$</w:t>
            </w:r>
          </w:p>
        </w:tc>
        <w:tc>
          <w:tcPr>
            <w:tcW w:w="1726" w:type="dxa"/>
          </w:tcPr>
          <w:p w:rsidR="00114E5D" w:rsidRDefault="00F85256">
            <w:pPr>
              <w:pStyle w:val="TableParagraph"/>
              <w:spacing w:before="100"/>
              <w:ind w:right="72"/>
              <w:jc w:val="right"/>
              <w:rPr>
                <w:sz w:val="18"/>
              </w:rPr>
            </w:pPr>
            <w:r>
              <w:rPr>
                <w:spacing w:val="-5"/>
                <w:sz w:val="18"/>
              </w:rPr>
              <w:t>R$</w:t>
            </w:r>
          </w:p>
        </w:tc>
      </w:tr>
      <w:tr w:rsidR="00114E5D">
        <w:trPr>
          <w:trHeight w:val="510"/>
        </w:trPr>
        <w:tc>
          <w:tcPr>
            <w:tcW w:w="6183" w:type="dxa"/>
            <w:gridSpan w:val="5"/>
          </w:tcPr>
          <w:p w:rsidR="00114E5D" w:rsidRDefault="00F85256">
            <w:pPr>
              <w:pStyle w:val="TableParagraph"/>
              <w:spacing w:before="95"/>
              <w:jc w:val="center"/>
              <w:rPr>
                <w:rFonts w:ascii="Arial"/>
                <w:b/>
                <w:sz w:val="18"/>
              </w:rPr>
            </w:pPr>
            <w:r>
              <w:rPr>
                <w:rFonts w:ascii="Arial"/>
                <w:b/>
                <w:sz w:val="18"/>
              </w:rPr>
              <w:t>VALOR</w:t>
            </w:r>
            <w:r>
              <w:rPr>
                <w:rFonts w:ascii="Arial"/>
                <w:b/>
                <w:spacing w:val="-2"/>
                <w:sz w:val="18"/>
              </w:rPr>
              <w:t xml:space="preserve"> TOTAL</w:t>
            </w:r>
          </w:p>
        </w:tc>
        <w:tc>
          <w:tcPr>
            <w:tcW w:w="4038" w:type="dxa"/>
            <w:gridSpan w:val="3"/>
          </w:tcPr>
          <w:p w:rsidR="00114E5D" w:rsidRDefault="00F85256">
            <w:pPr>
              <w:pStyle w:val="TableParagraph"/>
              <w:spacing w:before="99"/>
              <w:jc w:val="center"/>
              <w:rPr>
                <w:sz w:val="18"/>
              </w:rPr>
            </w:pPr>
            <w:r>
              <w:rPr>
                <w:spacing w:val="-5"/>
                <w:sz w:val="18"/>
              </w:rPr>
              <w:t>R$</w:t>
            </w:r>
          </w:p>
        </w:tc>
      </w:tr>
    </w:tbl>
    <w:p w:rsidR="00114E5D" w:rsidRDefault="00114E5D">
      <w:pPr>
        <w:pStyle w:val="Corpodetexto"/>
        <w:spacing w:before="102"/>
        <w:jc w:val="left"/>
      </w:pPr>
    </w:p>
    <w:p w:rsidR="00114E5D" w:rsidRDefault="00F85256">
      <w:pPr>
        <w:pStyle w:val="Heading2"/>
        <w:tabs>
          <w:tab w:val="left" w:pos="5108"/>
          <w:tab w:val="left" w:pos="8729"/>
        </w:tabs>
        <w:ind w:left="852" w:firstLine="0"/>
      </w:pPr>
      <w:r>
        <w:t>VALOR</w:t>
      </w:r>
      <w:r w:rsidR="00E616C3">
        <w:t xml:space="preserve"> </w:t>
      </w:r>
      <w:r>
        <w:t>GLOBAL</w:t>
      </w:r>
      <w:r w:rsidR="00E616C3">
        <w:t xml:space="preserve"> </w:t>
      </w:r>
      <w:r>
        <w:t>DA</w:t>
      </w:r>
      <w:r w:rsidR="00E616C3">
        <w:t xml:space="preserve"> </w:t>
      </w:r>
      <w:r>
        <w:t>PROPOSTA:R$</w:t>
      </w:r>
      <w:r>
        <w:rPr>
          <w:u w:val="single"/>
        </w:rPr>
        <w:tab/>
      </w:r>
      <w:r>
        <w:t xml:space="preserve"> (</w:t>
      </w:r>
      <w:r>
        <w:rPr>
          <w:u w:val="single"/>
        </w:rPr>
        <w:tab/>
      </w:r>
      <w:r>
        <w:rPr>
          <w:spacing w:val="-5"/>
        </w:rPr>
        <w:t>).</w:t>
      </w:r>
    </w:p>
    <w:p w:rsidR="00114E5D" w:rsidRDefault="00114E5D">
      <w:pPr>
        <w:pStyle w:val="Corpodetexto"/>
        <w:jc w:val="left"/>
      </w:pPr>
    </w:p>
    <w:p w:rsidR="00114E5D" w:rsidRDefault="00114E5D">
      <w:pPr>
        <w:pStyle w:val="Corpodetexto"/>
        <w:spacing w:before="1"/>
        <w:jc w:val="left"/>
      </w:pPr>
    </w:p>
    <w:p w:rsidR="00114E5D" w:rsidRDefault="00F85256">
      <w:pPr>
        <w:pStyle w:val="Corpodetexto"/>
        <w:tabs>
          <w:tab w:val="left" w:pos="4238"/>
          <w:tab w:val="left" w:pos="6404"/>
        </w:tabs>
        <w:spacing w:line="360" w:lineRule="auto"/>
        <w:ind w:left="860" w:right="2137" w:hanging="8"/>
        <w:jc w:val="left"/>
      </w:pPr>
      <w:r>
        <w:t xml:space="preserve">VALIDADE DA PROPOSTA: </w:t>
      </w:r>
      <w:r>
        <w:rPr>
          <w:u w:val="single"/>
        </w:rPr>
        <w:tab/>
      </w:r>
      <w:r>
        <w:rPr>
          <w:spacing w:val="-10"/>
        </w:rPr>
        <w:t>(</w:t>
      </w:r>
      <w:r>
        <w:rPr>
          <w:u w:val="single"/>
        </w:rPr>
        <w:tab/>
      </w:r>
      <w:r>
        <w:t>)dias, contados</w:t>
      </w:r>
      <w:r w:rsidR="00E616C3">
        <w:t xml:space="preserve"> </w:t>
      </w:r>
      <w:r>
        <w:t>da</w:t>
      </w:r>
      <w:r w:rsidR="00E616C3">
        <w:t xml:space="preserve"> </w:t>
      </w:r>
      <w:r>
        <w:t>data</w:t>
      </w:r>
      <w:r w:rsidR="00E616C3">
        <w:t xml:space="preserve"> </w:t>
      </w:r>
      <w:r>
        <w:t>da</w:t>
      </w:r>
      <w:r w:rsidR="00E616C3">
        <w:t xml:space="preserve"> </w:t>
      </w:r>
      <w:r>
        <w:t xml:space="preserve">sua </w:t>
      </w:r>
      <w:r>
        <w:rPr>
          <w:spacing w:val="-2"/>
        </w:rPr>
        <w:t>apresentação.</w:t>
      </w:r>
    </w:p>
    <w:p w:rsidR="00114E5D" w:rsidRDefault="00114E5D">
      <w:pPr>
        <w:pStyle w:val="Corpodetexto"/>
        <w:spacing w:before="103"/>
        <w:jc w:val="left"/>
      </w:pPr>
    </w:p>
    <w:p w:rsidR="00114E5D" w:rsidRDefault="00F85256">
      <w:pPr>
        <w:pStyle w:val="Heading2"/>
        <w:spacing w:line="360" w:lineRule="auto"/>
        <w:ind w:left="860" w:right="1191" w:hanging="8"/>
      </w:pPr>
      <w:r>
        <w:t>DECLARAMOS</w:t>
      </w:r>
      <w:r w:rsidR="00E616C3">
        <w:t xml:space="preserve"> </w:t>
      </w:r>
      <w:r>
        <w:t>QUE</w:t>
      </w:r>
      <w:r w:rsidR="00E616C3">
        <w:t xml:space="preserve"> </w:t>
      </w:r>
      <w:r>
        <w:t>ESTAMOS</w:t>
      </w:r>
      <w:r w:rsidR="00E616C3">
        <w:t xml:space="preserve"> </w:t>
      </w:r>
      <w:r>
        <w:t>DE</w:t>
      </w:r>
      <w:r w:rsidR="00E616C3">
        <w:t xml:space="preserve"> </w:t>
      </w:r>
      <w:r>
        <w:t>ACORDO</w:t>
      </w:r>
      <w:r w:rsidR="00E616C3">
        <w:t xml:space="preserve"> </w:t>
      </w:r>
      <w:r>
        <w:t>COM</w:t>
      </w:r>
      <w:r w:rsidR="00E616C3">
        <w:t xml:space="preserve"> </w:t>
      </w:r>
      <w:r>
        <w:t>TODAS</w:t>
      </w:r>
      <w:r w:rsidR="00E616C3">
        <w:t xml:space="preserve"> </w:t>
      </w:r>
      <w:r>
        <w:t>AS</w:t>
      </w:r>
      <w:r w:rsidR="00E616C3">
        <w:t xml:space="preserve"> </w:t>
      </w:r>
      <w:r>
        <w:t>CONDIÇÕES</w:t>
      </w:r>
      <w:r w:rsidR="00E616C3">
        <w:t xml:space="preserve"> </w:t>
      </w:r>
      <w:r>
        <w:t>ESTABELECIDAS</w:t>
      </w:r>
      <w:r w:rsidR="00E616C3">
        <w:t xml:space="preserve"> </w:t>
      </w:r>
      <w:r>
        <w:t>NO</w:t>
      </w:r>
      <w:r w:rsidR="00E616C3">
        <w:t xml:space="preserve"> </w:t>
      </w:r>
      <w:r>
        <w:t>TERMO DE REFERÊNCIA E SEUS ANEXOS.</w:t>
      </w:r>
    </w:p>
    <w:p w:rsidR="00114E5D" w:rsidRDefault="00114E5D">
      <w:pPr>
        <w:pStyle w:val="Corpodetexto"/>
        <w:jc w:val="left"/>
      </w:pPr>
    </w:p>
    <w:p w:rsidR="00114E5D" w:rsidRDefault="00114E5D">
      <w:pPr>
        <w:pStyle w:val="Corpodetexto"/>
        <w:jc w:val="left"/>
      </w:pPr>
    </w:p>
    <w:p w:rsidR="00114E5D" w:rsidRDefault="00114E5D">
      <w:pPr>
        <w:pStyle w:val="Corpodetexto"/>
        <w:spacing w:before="2"/>
        <w:jc w:val="left"/>
      </w:pPr>
    </w:p>
    <w:p w:rsidR="00114E5D" w:rsidRDefault="00F85256">
      <w:pPr>
        <w:pStyle w:val="Corpodetexto"/>
        <w:tabs>
          <w:tab w:val="left" w:pos="1280"/>
          <w:tab w:val="left" w:pos="2681"/>
          <w:tab w:val="left" w:pos="3538"/>
        </w:tabs>
        <w:ind w:left="3"/>
        <w:jc w:val="center"/>
      </w:pPr>
      <w:r>
        <w:rPr>
          <w:color w:val="006FC0"/>
        </w:rPr>
        <w:t>Local</w:t>
      </w:r>
      <w:r>
        <w:t xml:space="preserve">, </w:t>
      </w:r>
      <w:r>
        <w:rPr>
          <w:u w:val="single"/>
        </w:rPr>
        <w:tab/>
      </w:r>
      <w:r>
        <w:t xml:space="preserve">de </w:t>
      </w:r>
      <w:r>
        <w:rPr>
          <w:u w:val="single"/>
        </w:rPr>
        <w:tab/>
      </w:r>
      <w:r>
        <w:t>de</w:t>
      </w:r>
      <w:r>
        <w:rPr>
          <w:spacing w:val="-5"/>
        </w:rPr>
        <w:t>202</w:t>
      </w:r>
      <w:r>
        <w:rPr>
          <w:u w:val="single"/>
        </w:rPr>
        <w:tab/>
      </w:r>
      <w:r>
        <w:rPr>
          <w:spacing w:val="-10"/>
        </w:rPr>
        <w:t>.</w:t>
      </w:r>
    </w:p>
    <w:p w:rsidR="00114E5D" w:rsidRDefault="00114E5D">
      <w:pPr>
        <w:pStyle w:val="Corpodetexto"/>
        <w:spacing w:before="205"/>
        <w:jc w:val="left"/>
      </w:pPr>
    </w:p>
    <w:p w:rsidR="00114E5D" w:rsidRDefault="00F85256">
      <w:pPr>
        <w:pStyle w:val="Corpodetexto"/>
        <w:ind w:left="5"/>
        <w:jc w:val="center"/>
      </w:pPr>
      <w:r>
        <w:rPr>
          <w:spacing w:val="-4"/>
        </w:rPr>
        <w:t>Nome</w:t>
      </w:r>
    </w:p>
    <w:p w:rsidR="00114E5D" w:rsidRDefault="00114E5D">
      <w:pPr>
        <w:pStyle w:val="Corpodetexto"/>
        <w:jc w:val="left"/>
      </w:pPr>
    </w:p>
    <w:p w:rsidR="00114E5D" w:rsidRDefault="00114E5D">
      <w:pPr>
        <w:pStyle w:val="Corpodetexto"/>
        <w:spacing w:before="1"/>
        <w:jc w:val="left"/>
      </w:pPr>
    </w:p>
    <w:p w:rsidR="00114E5D" w:rsidRDefault="00F85256">
      <w:pPr>
        <w:pStyle w:val="Corpodetexto"/>
        <w:spacing w:line="360" w:lineRule="auto"/>
        <w:ind w:left="4899" w:right="4891"/>
        <w:jc w:val="center"/>
      </w:pPr>
      <w:r>
        <w:rPr>
          <w:spacing w:val="-2"/>
        </w:rPr>
        <w:t>Assinatura Cargo</w:t>
      </w:r>
    </w:p>
    <w:sectPr w:rsidR="00114E5D" w:rsidSect="00114E5D">
      <w:pgSz w:w="11910" w:h="16840"/>
      <w:pgMar w:top="1320" w:right="283" w:bottom="1360" w:left="566" w:header="200" w:footer="11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2BE2" w:rsidRDefault="00922BE2" w:rsidP="00114E5D">
      <w:r>
        <w:separator/>
      </w:r>
    </w:p>
  </w:endnote>
  <w:endnote w:type="continuationSeparator" w:id="0">
    <w:p w:rsidR="00922BE2" w:rsidRDefault="00922BE2" w:rsidP="00114E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1"/>
    <w:family w:val="auto"/>
    <w:pitch w:val="variable"/>
    <w:sig w:usb0="00000000" w:usb1="00000000" w:usb2="00000000" w:usb3="00000000" w:csb0="0000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BE2" w:rsidRDefault="00337062">
    <w:pPr>
      <w:pStyle w:val="Corpodetexto"/>
      <w:spacing w:line="14" w:lineRule="auto"/>
      <w:jc w:val="left"/>
      <w:rPr>
        <w:sz w:val="20"/>
      </w:rPr>
    </w:pPr>
    <w:r w:rsidRPr="00337062">
      <w:rPr>
        <w:sz w:val="20"/>
      </w:rPr>
      <w:pict>
        <v:group id="docshapegroup1" o:spid="_x0000_s1027" style="position:absolute;margin-left:0;margin-top:769.5pt;width:595.35pt;height:72.4pt;z-index:-16036352;mso-position-horizontal-relative:page;mso-position-vertical-relative:page" coordorigin=",15390" coordsize="11907,14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30" type="#_x0000_t75" style="position:absolute;top:16051;width:11907;height:788">
            <v:imagedata r:id="rId1" o:title=""/>
          </v:shape>
          <v:shape id="docshape3" o:spid="_x0000_s1029" style="position:absolute;left:1196;top:15398;width:8315;height:901" coordorigin="1196,15398" coordsize="8315,901" o:spt="100" adj="0,,0" path="m3767,16299r5744,l9511,15524r-5744,l3767,16299xm1196,16128r1569,l2765,15398r-1569,l1196,16128xe" filled="f" strokecolor="white">
            <v:stroke joinstyle="round"/>
            <v:formulas/>
            <v:path arrowok="t" o:connecttype="segments"/>
          </v:shape>
          <v:shape id="docshape4" o:spid="_x0000_s1028" type="#_x0000_t75" style="position:absolute;left:1378;top:15478;width:1236;height:571">
            <v:imagedata r:id="rId2" o:title=""/>
          </v:shape>
          <w10:wrap anchorx="page" anchory="page"/>
        </v:group>
      </w:pict>
    </w:r>
    <w:r w:rsidRPr="00337062">
      <w:rPr>
        <w:sz w:val="20"/>
      </w:rPr>
      <w:pict>
        <v:shapetype id="_x0000_t202" coordsize="21600,21600" o:spt="202" path="m,l,21600r21600,l21600,xe">
          <v:stroke joinstyle="miter"/>
          <v:path gradientshapeok="t" o:connecttype="rect"/>
        </v:shapetype>
        <v:shape id="docshape5" o:spid="_x0000_s1026" type="#_x0000_t202" style="position:absolute;margin-left:510.3pt;margin-top:773.9pt;width:18.45pt;height:15.45pt;z-index:-16035840;mso-position-horizontal-relative:page;mso-position-vertical-relative:page" filled="f" stroked="f">
          <v:textbox style="mso-next-textbox:#docshape5" inset="0,0,0,0">
            <w:txbxContent>
              <w:p w:rsidR="00922BE2" w:rsidRDefault="00337062">
                <w:pPr>
                  <w:spacing w:before="12"/>
                  <w:ind w:left="20"/>
                  <w:rPr>
                    <w:sz w:val="24"/>
                  </w:rPr>
                </w:pPr>
                <w:r>
                  <w:rPr>
                    <w:color w:val="0409BA"/>
                    <w:spacing w:val="-5"/>
                    <w:sz w:val="24"/>
                  </w:rPr>
                  <w:fldChar w:fldCharType="begin"/>
                </w:r>
                <w:r w:rsidR="00922BE2">
                  <w:rPr>
                    <w:color w:val="0409BA"/>
                    <w:spacing w:val="-5"/>
                    <w:sz w:val="24"/>
                  </w:rPr>
                  <w:instrText xml:space="preserve"> PAGE </w:instrText>
                </w:r>
                <w:r>
                  <w:rPr>
                    <w:color w:val="0409BA"/>
                    <w:spacing w:val="-5"/>
                    <w:sz w:val="24"/>
                  </w:rPr>
                  <w:fldChar w:fldCharType="separate"/>
                </w:r>
                <w:r w:rsidR="00D96FCF">
                  <w:rPr>
                    <w:noProof/>
                    <w:color w:val="0409BA"/>
                    <w:spacing w:val="-5"/>
                    <w:sz w:val="24"/>
                  </w:rPr>
                  <w:t>2</w:t>
                </w:r>
                <w:r>
                  <w:rPr>
                    <w:color w:val="0409BA"/>
                    <w:spacing w:val="-5"/>
                    <w:sz w:val="24"/>
                  </w:rPr>
                  <w:fldChar w:fldCharType="end"/>
                </w:r>
              </w:p>
            </w:txbxContent>
          </v:textbox>
          <w10:wrap anchorx="page" anchory="page"/>
        </v:shape>
      </w:pict>
    </w:r>
    <w:r w:rsidRPr="00337062">
      <w:rPr>
        <w:sz w:val="20"/>
      </w:rPr>
      <w:pict>
        <v:shape id="docshape6" o:spid="_x0000_s1025" type="#_x0000_t202" style="position:absolute;margin-left:202.2pt;margin-top:779.35pt;width:259.45pt;height:23pt;z-index:-16035328;mso-position-horizontal-relative:page;mso-position-vertical-relative:page" filled="f" stroked="f">
          <v:textbox style="mso-next-textbox:#docshape6" inset="0,0,0,0">
            <w:txbxContent>
              <w:p w:rsidR="00922BE2" w:rsidRDefault="00922BE2">
                <w:pPr>
                  <w:spacing w:before="16"/>
                  <w:ind w:left="20" w:firstLine="552"/>
                  <w:rPr>
                    <w:rFonts w:ascii="Arial" w:hAnsi="Arial"/>
                    <w:b/>
                    <w:sz w:val="12"/>
                  </w:rPr>
                </w:pPr>
                <w:r>
                  <w:rPr>
                    <w:rFonts w:ascii="Arial" w:hAnsi="Arial"/>
                    <w:b/>
                    <w:color w:val="0409BA"/>
                    <w:sz w:val="12"/>
                  </w:rPr>
                  <w:t>COMPLEXO HOSPITALAR DA UPE – Professor Enio Lustosa CantarelliPROCAPE–Pronto-SocorroCardiológicoUniversitáriodePernambucoProf.LuizTavares</w:t>
                </w:r>
              </w:p>
              <w:p w:rsidR="00922BE2" w:rsidRDefault="00922BE2">
                <w:pPr>
                  <w:spacing w:before="9"/>
                  <w:ind w:left="629"/>
                  <w:rPr>
                    <w:rFonts w:ascii="Arial" w:hAnsi="Arial"/>
                    <w:b/>
                    <w:sz w:val="12"/>
                  </w:rPr>
                </w:pPr>
                <w:r>
                  <w:rPr>
                    <w:rFonts w:ascii="Arial" w:hAnsi="Arial"/>
                    <w:b/>
                    <w:color w:val="0409BA"/>
                    <w:sz w:val="12"/>
                  </w:rPr>
                  <w:t>RuadosPalmares,S/nº,SantoAmaro–Recife–PE,CEP:50.100-</w:t>
                </w:r>
                <w:r>
                  <w:rPr>
                    <w:rFonts w:ascii="Arial" w:hAnsi="Arial"/>
                    <w:b/>
                    <w:color w:val="0409BA"/>
                    <w:spacing w:val="-5"/>
                    <w:sz w:val="12"/>
                  </w:rPr>
                  <w:t>060</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2BE2" w:rsidRDefault="00922BE2" w:rsidP="00114E5D">
      <w:r>
        <w:separator/>
      </w:r>
    </w:p>
  </w:footnote>
  <w:footnote w:type="continuationSeparator" w:id="0">
    <w:p w:rsidR="00922BE2" w:rsidRDefault="00922BE2" w:rsidP="00114E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BE2" w:rsidRDefault="00922BE2">
    <w:pPr>
      <w:pStyle w:val="Corpodetexto"/>
      <w:spacing w:line="14" w:lineRule="auto"/>
      <w:jc w:val="left"/>
      <w:rPr>
        <w:sz w:val="20"/>
      </w:rPr>
    </w:pPr>
    <w:r>
      <w:rPr>
        <w:noProof/>
        <w:sz w:val="20"/>
        <w:lang w:val="pt-BR" w:eastAsia="pt-BR"/>
      </w:rPr>
      <w:drawing>
        <wp:anchor distT="0" distB="0" distL="0" distR="0" simplePos="0" relativeHeight="487279616" behindDoc="1" locked="0" layoutInCell="1" allowOverlap="1">
          <wp:simplePos x="0" y="0"/>
          <wp:positionH relativeFrom="page">
            <wp:posOffset>893707</wp:posOffset>
          </wp:positionH>
          <wp:positionV relativeFrom="page">
            <wp:posOffset>127063</wp:posOffset>
          </wp:positionV>
          <wp:extent cx="5716345" cy="66813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16345" cy="668133"/>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801AF"/>
    <w:multiLevelType w:val="hybridMultilevel"/>
    <w:tmpl w:val="F81CE37C"/>
    <w:lvl w:ilvl="0" w:tplc="CF021804">
      <w:start w:val="6"/>
      <w:numFmt w:val="decimal"/>
      <w:lvlText w:val="%1"/>
      <w:lvlJc w:val="left"/>
      <w:pPr>
        <w:ind w:left="1280" w:hanging="428"/>
      </w:pPr>
      <w:rPr>
        <w:rFonts w:hint="default"/>
        <w:lang w:val="pt-PT" w:eastAsia="en-US" w:bidi="ar-SA"/>
      </w:rPr>
    </w:lvl>
    <w:lvl w:ilvl="1" w:tplc="AAC0F84C">
      <w:numFmt w:val="none"/>
      <w:lvlText w:val=""/>
      <w:lvlJc w:val="left"/>
      <w:pPr>
        <w:tabs>
          <w:tab w:val="num" w:pos="360"/>
        </w:tabs>
      </w:pPr>
    </w:lvl>
    <w:lvl w:ilvl="2" w:tplc="29B44D76">
      <w:numFmt w:val="none"/>
      <w:lvlText w:val=""/>
      <w:lvlJc w:val="left"/>
      <w:pPr>
        <w:tabs>
          <w:tab w:val="num" w:pos="360"/>
        </w:tabs>
      </w:pPr>
    </w:lvl>
    <w:lvl w:ilvl="3" w:tplc="FC40CA68">
      <w:numFmt w:val="none"/>
      <w:lvlText w:val=""/>
      <w:lvlJc w:val="left"/>
      <w:pPr>
        <w:tabs>
          <w:tab w:val="num" w:pos="360"/>
        </w:tabs>
      </w:pPr>
    </w:lvl>
    <w:lvl w:ilvl="4" w:tplc="8CC265D6">
      <w:numFmt w:val="bullet"/>
      <w:lvlText w:val="•"/>
      <w:lvlJc w:val="left"/>
      <w:pPr>
        <w:ind w:left="5445" w:hanging="720"/>
      </w:pPr>
      <w:rPr>
        <w:rFonts w:hint="default"/>
        <w:lang w:val="pt-PT" w:eastAsia="en-US" w:bidi="ar-SA"/>
      </w:rPr>
    </w:lvl>
    <w:lvl w:ilvl="5" w:tplc="181EBD32">
      <w:numFmt w:val="bullet"/>
      <w:lvlText w:val="•"/>
      <w:lvlJc w:val="left"/>
      <w:pPr>
        <w:ind w:left="6381" w:hanging="720"/>
      </w:pPr>
      <w:rPr>
        <w:rFonts w:hint="default"/>
        <w:lang w:val="pt-PT" w:eastAsia="en-US" w:bidi="ar-SA"/>
      </w:rPr>
    </w:lvl>
    <w:lvl w:ilvl="6" w:tplc="B57278DA">
      <w:numFmt w:val="bullet"/>
      <w:lvlText w:val="•"/>
      <w:lvlJc w:val="left"/>
      <w:pPr>
        <w:ind w:left="7316" w:hanging="720"/>
      </w:pPr>
      <w:rPr>
        <w:rFonts w:hint="default"/>
        <w:lang w:val="pt-PT" w:eastAsia="en-US" w:bidi="ar-SA"/>
      </w:rPr>
    </w:lvl>
    <w:lvl w:ilvl="7" w:tplc="CEF4F78E">
      <w:numFmt w:val="bullet"/>
      <w:lvlText w:val="•"/>
      <w:lvlJc w:val="left"/>
      <w:pPr>
        <w:ind w:left="8251" w:hanging="720"/>
      </w:pPr>
      <w:rPr>
        <w:rFonts w:hint="default"/>
        <w:lang w:val="pt-PT" w:eastAsia="en-US" w:bidi="ar-SA"/>
      </w:rPr>
    </w:lvl>
    <w:lvl w:ilvl="8" w:tplc="BF7ED9AC">
      <w:numFmt w:val="bullet"/>
      <w:lvlText w:val="•"/>
      <w:lvlJc w:val="left"/>
      <w:pPr>
        <w:ind w:left="9186" w:hanging="720"/>
      </w:pPr>
      <w:rPr>
        <w:rFonts w:hint="default"/>
        <w:lang w:val="pt-PT" w:eastAsia="en-US" w:bidi="ar-SA"/>
      </w:rPr>
    </w:lvl>
  </w:abstractNum>
  <w:abstractNum w:abstractNumId="1">
    <w:nsid w:val="08E1504F"/>
    <w:multiLevelType w:val="multilevel"/>
    <w:tmpl w:val="54C6A19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0EC97679"/>
    <w:multiLevelType w:val="hybridMultilevel"/>
    <w:tmpl w:val="2C38C43A"/>
    <w:lvl w:ilvl="0" w:tplc="762C0AB0">
      <w:start w:val="7"/>
      <w:numFmt w:val="decimal"/>
      <w:lvlText w:val="%1"/>
      <w:lvlJc w:val="left"/>
      <w:pPr>
        <w:ind w:left="1258" w:hanging="406"/>
      </w:pPr>
      <w:rPr>
        <w:rFonts w:ascii="Arial" w:eastAsia="Arial" w:hAnsi="Arial" w:cs="Arial" w:hint="default"/>
        <w:b/>
        <w:bCs/>
        <w:i w:val="0"/>
        <w:iCs w:val="0"/>
        <w:spacing w:val="0"/>
        <w:w w:val="100"/>
        <w:sz w:val="18"/>
        <w:szCs w:val="18"/>
        <w:lang w:val="pt-PT" w:eastAsia="en-US" w:bidi="ar-SA"/>
      </w:rPr>
    </w:lvl>
    <w:lvl w:ilvl="1" w:tplc="6EFC402A">
      <w:numFmt w:val="none"/>
      <w:lvlText w:val=""/>
      <w:lvlJc w:val="left"/>
      <w:pPr>
        <w:tabs>
          <w:tab w:val="num" w:pos="360"/>
        </w:tabs>
      </w:pPr>
    </w:lvl>
    <w:lvl w:ilvl="2" w:tplc="D4A692EE">
      <w:numFmt w:val="none"/>
      <w:lvlText w:val=""/>
      <w:lvlJc w:val="left"/>
      <w:pPr>
        <w:tabs>
          <w:tab w:val="num" w:pos="360"/>
        </w:tabs>
      </w:pPr>
    </w:lvl>
    <w:lvl w:ilvl="3" w:tplc="61046DDC">
      <w:numFmt w:val="bullet"/>
      <w:lvlText w:val="•"/>
      <w:lvlJc w:val="left"/>
      <w:pPr>
        <w:ind w:left="1580" w:hanging="720"/>
      </w:pPr>
      <w:rPr>
        <w:rFonts w:hint="default"/>
        <w:lang w:val="pt-PT" w:eastAsia="en-US" w:bidi="ar-SA"/>
      </w:rPr>
    </w:lvl>
    <w:lvl w:ilvl="4" w:tplc="012C2DA0">
      <w:numFmt w:val="bullet"/>
      <w:lvlText w:val="•"/>
      <w:lvlJc w:val="left"/>
      <w:pPr>
        <w:ind w:left="2933" w:hanging="720"/>
      </w:pPr>
      <w:rPr>
        <w:rFonts w:hint="default"/>
        <w:lang w:val="pt-PT" w:eastAsia="en-US" w:bidi="ar-SA"/>
      </w:rPr>
    </w:lvl>
    <w:lvl w:ilvl="5" w:tplc="B7108106">
      <w:numFmt w:val="bullet"/>
      <w:lvlText w:val="•"/>
      <w:lvlJc w:val="left"/>
      <w:pPr>
        <w:ind w:left="4287" w:hanging="720"/>
      </w:pPr>
      <w:rPr>
        <w:rFonts w:hint="default"/>
        <w:lang w:val="pt-PT" w:eastAsia="en-US" w:bidi="ar-SA"/>
      </w:rPr>
    </w:lvl>
    <w:lvl w:ilvl="6" w:tplc="57BC3D40">
      <w:numFmt w:val="bullet"/>
      <w:lvlText w:val="•"/>
      <w:lvlJc w:val="left"/>
      <w:pPr>
        <w:ind w:left="5641" w:hanging="720"/>
      </w:pPr>
      <w:rPr>
        <w:rFonts w:hint="default"/>
        <w:lang w:val="pt-PT" w:eastAsia="en-US" w:bidi="ar-SA"/>
      </w:rPr>
    </w:lvl>
    <w:lvl w:ilvl="7" w:tplc="1E18FA8E">
      <w:numFmt w:val="bullet"/>
      <w:lvlText w:val="•"/>
      <w:lvlJc w:val="left"/>
      <w:pPr>
        <w:ind w:left="6995" w:hanging="720"/>
      </w:pPr>
      <w:rPr>
        <w:rFonts w:hint="default"/>
        <w:lang w:val="pt-PT" w:eastAsia="en-US" w:bidi="ar-SA"/>
      </w:rPr>
    </w:lvl>
    <w:lvl w:ilvl="8" w:tplc="B1F246FE">
      <w:numFmt w:val="bullet"/>
      <w:lvlText w:val="•"/>
      <w:lvlJc w:val="left"/>
      <w:pPr>
        <w:ind w:left="8349" w:hanging="720"/>
      </w:pPr>
      <w:rPr>
        <w:rFonts w:hint="default"/>
        <w:lang w:val="pt-PT" w:eastAsia="en-US" w:bidi="ar-SA"/>
      </w:rPr>
    </w:lvl>
  </w:abstractNum>
  <w:abstractNum w:abstractNumId="3">
    <w:nsid w:val="12207B5C"/>
    <w:multiLevelType w:val="multilevel"/>
    <w:tmpl w:val="0416001F"/>
    <w:lvl w:ilvl="0">
      <w:start w:val="1"/>
      <w:numFmt w:val="decimal"/>
      <w:lvlText w:val="%1."/>
      <w:lvlJc w:val="left"/>
      <w:pPr>
        <w:ind w:left="360" w:hanging="360"/>
      </w:pPr>
      <w:rPr>
        <w:rFonts w:hint="default"/>
        <w:b/>
        <w:bCs/>
        <w:i w:val="0"/>
        <w:iCs w:val="0"/>
        <w:spacing w:val="0"/>
        <w:w w:val="100"/>
        <w:sz w:val="18"/>
        <w:szCs w:val="18"/>
        <w:lang w:val="pt-PT" w:eastAsia="en-US" w:bidi="ar-S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4">
    <w:nsid w:val="1DB13915"/>
    <w:multiLevelType w:val="hybridMultilevel"/>
    <w:tmpl w:val="20220CCC"/>
    <w:lvl w:ilvl="0" w:tplc="6EF64FB2">
      <w:start w:val="1"/>
      <w:numFmt w:val="decimal"/>
      <w:lvlText w:val="%1."/>
      <w:lvlJc w:val="left"/>
      <w:pPr>
        <w:ind w:left="786" w:hanging="360"/>
      </w:pPr>
      <w:rPr>
        <w:rFonts w:ascii="Arial" w:eastAsia="Times New Roman" w:hAnsi="Arial" w:cs="Arial"/>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
    <w:nsid w:val="21C25766"/>
    <w:multiLevelType w:val="multilevel"/>
    <w:tmpl w:val="6CEE4BAA"/>
    <w:lvl w:ilvl="0">
      <w:start w:val="2"/>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23DA1CF3"/>
    <w:multiLevelType w:val="hybridMultilevel"/>
    <w:tmpl w:val="7AAA29BC"/>
    <w:lvl w:ilvl="0" w:tplc="6C64A240">
      <w:start w:val="1"/>
      <w:numFmt w:val="decimal"/>
      <w:lvlText w:val="%1)"/>
      <w:lvlJc w:val="left"/>
      <w:pPr>
        <w:ind w:left="1985" w:hanging="233"/>
      </w:pPr>
      <w:rPr>
        <w:rFonts w:ascii="Arial MT" w:eastAsia="Arial MT" w:hAnsi="Arial MT" w:cs="Arial MT" w:hint="default"/>
        <w:b w:val="0"/>
        <w:bCs w:val="0"/>
        <w:i w:val="0"/>
        <w:iCs w:val="0"/>
        <w:spacing w:val="0"/>
        <w:w w:val="99"/>
        <w:sz w:val="18"/>
        <w:szCs w:val="18"/>
        <w:lang w:val="pt-PT" w:eastAsia="en-US" w:bidi="ar-SA"/>
      </w:rPr>
    </w:lvl>
    <w:lvl w:ilvl="1" w:tplc="0FA0E598">
      <w:numFmt w:val="bullet"/>
      <w:lvlText w:val="•"/>
      <w:lvlJc w:val="left"/>
      <w:pPr>
        <w:ind w:left="2887" w:hanging="233"/>
      </w:pPr>
      <w:rPr>
        <w:rFonts w:hint="default"/>
        <w:lang w:val="pt-PT" w:eastAsia="en-US" w:bidi="ar-SA"/>
      </w:rPr>
    </w:lvl>
    <w:lvl w:ilvl="2" w:tplc="A22E6BD2">
      <w:numFmt w:val="bullet"/>
      <w:lvlText w:val="•"/>
      <w:lvlJc w:val="left"/>
      <w:pPr>
        <w:ind w:left="3795" w:hanging="233"/>
      </w:pPr>
      <w:rPr>
        <w:rFonts w:hint="default"/>
        <w:lang w:val="pt-PT" w:eastAsia="en-US" w:bidi="ar-SA"/>
      </w:rPr>
    </w:lvl>
    <w:lvl w:ilvl="3" w:tplc="AE06B566">
      <w:numFmt w:val="bullet"/>
      <w:lvlText w:val="•"/>
      <w:lvlJc w:val="left"/>
      <w:pPr>
        <w:ind w:left="4703" w:hanging="233"/>
      </w:pPr>
      <w:rPr>
        <w:rFonts w:hint="default"/>
        <w:lang w:val="pt-PT" w:eastAsia="en-US" w:bidi="ar-SA"/>
      </w:rPr>
    </w:lvl>
    <w:lvl w:ilvl="4" w:tplc="8ED64880">
      <w:numFmt w:val="bullet"/>
      <w:lvlText w:val="•"/>
      <w:lvlJc w:val="left"/>
      <w:pPr>
        <w:ind w:left="5610" w:hanging="233"/>
      </w:pPr>
      <w:rPr>
        <w:rFonts w:hint="default"/>
        <w:lang w:val="pt-PT" w:eastAsia="en-US" w:bidi="ar-SA"/>
      </w:rPr>
    </w:lvl>
    <w:lvl w:ilvl="5" w:tplc="B9D6E11E">
      <w:numFmt w:val="bullet"/>
      <w:lvlText w:val="•"/>
      <w:lvlJc w:val="left"/>
      <w:pPr>
        <w:ind w:left="6518" w:hanging="233"/>
      </w:pPr>
      <w:rPr>
        <w:rFonts w:hint="default"/>
        <w:lang w:val="pt-PT" w:eastAsia="en-US" w:bidi="ar-SA"/>
      </w:rPr>
    </w:lvl>
    <w:lvl w:ilvl="6" w:tplc="E2B4CA30">
      <w:numFmt w:val="bullet"/>
      <w:lvlText w:val="•"/>
      <w:lvlJc w:val="left"/>
      <w:pPr>
        <w:ind w:left="7426" w:hanging="233"/>
      </w:pPr>
      <w:rPr>
        <w:rFonts w:hint="default"/>
        <w:lang w:val="pt-PT" w:eastAsia="en-US" w:bidi="ar-SA"/>
      </w:rPr>
    </w:lvl>
    <w:lvl w:ilvl="7" w:tplc="0D62B31C">
      <w:numFmt w:val="bullet"/>
      <w:lvlText w:val="•"/>
      <w:lvlJc w:val="left"/>
      <w:pPr>
        <w:ind w:left="8334" w:hanging="233"/>
      </w:pPr>
      <w:rPr>
        <w:rFonts w:hint="default"/>
        <w:lang w:val="pt-PT" w:eastAsia="en-US" w:bidi="ar-SA"/>
      </w:rPr>
    </w:lvl>
    <w:lvl w:ilvl="8" w:tplc="EAD0BC92">
      <w:numFmt w:val="bullet"/>
      <w:lvlText w:val="•"/>
      <w:lvlJc w:val="left"/>
      <w:pPr>
        <w:ind w:left="9241" w:hanging="233"/>
      </w:pPr>
      <w:rPr>
        <w:rFonts w:hint="default"/>
        <w:lang w:val="pt-PT" w:eastAsia="en-US" w:bidi="ar-SA"/>
      </w:rPr>
    </w:lvl>
  </w:abstractNum>
  <w:abstractNum w:abstractNumId="7">
    <w:nsid w:val="25915332"/>
    <w:multiLevelType w:val="hybridMultilevel"/>
    <w:tmpl w:val="3C144B56"/>
    <w:lvl w:ilvl="0" w:tplc="861E8B6C">
      <w:start w:val="1"/>
      <w:numFmt w:val="lowerLetter"/>
      <w:lvlText w:val="%1)"/>
      <w:lvlJc w:val="left"/>
      <w:pPr>
        <w:ind w:left="1584" w:hanging="360"/>
      </w:pPr>
      <w:rPr>
        <w:rFonts w:hint="default"/>
      </w:rPr>
    </w:lvl>
    <w:lvl w:ilvl="1" w:tplc="04160019">
      <w:start w:val="1"/>
      <w:numFmt w:val="lowerLetter"/>
      <w:lvlText w:val="%2."/>
      <w:lvlJc w:val="left"/>
      <w:pPr>
        <w:ind w:left="2304" w:hanging="360"/>
      </w:pPr>
    </w:lvl>
    <w:lvl w:ilvl="2" w:tplc="0416001B">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8">
    <w:nsid w:val="2754061C"/>
    <w:multiLevelType w:val="multilevel"/>
    <w:tmpl w:val="BCF2283C"/>
    <w:lvl w:ilvl="0">
      <w:start w:val="4"/>
      <w:numFmt w:val="decimal"/>
      <w:lvlText w:val="%1."/>
      <w:lvlJc w:val="left"/>
      <w:pPr>
        <w:ind w:left="360" w:hanging="360"/>
      </w:pPr>
      <w:rPr>
        <w:b/>
        <w:color w:val="auto"/>
      </w:rPr>
    </w:lvl>
    <w:lvl w:ilvl="1">
      <w:start w:val="1"/>
      <w:numFmt w:val="decimal"/>
      <w:lvlText w:val="%1.%2."/>
      <w:lvlJc w:val="left"/>
      <w:pPr>
        <w:ind w:left="738" w:hanging="360"/>
      </w:pPr>
      <w:rPr>
        <w:b w:val="0"/>
        <w:strike w:val="0"/>
        <w:dstrike w:val="0"/>
        <w:color w:val="auto"/>
        <w:u w:val="none"/>
        <w:effect w:val="none"/>
      </w:rPr>
    </w:lvl>
    <w:lvl w:ilvl="2">
      <w:start w:val="1"/>
      <w:numFmt w:val="decimal"/>
      <w:lvlText w:val="%1.%2.%3."/>
      <w:lvlJc w:val="left"/>
      <w:pPr>
        <w:ind w:left="1476" w:hanging="720"/>
      </w:pPr>
      <w:rPr>
        <w:rFonts w:ascii="Arial" w:hAnsi="Arial" w:cs="Arial" w:hint="default"/>
        <w:b w:val="0"/>
        <w:strike w:val="0"/>
        <w:dstrike w:val="0"/>
        <w:color w:val="auto"/>
        <w:u w:val="none"/>
        <w:effect w:val="none"/>
      </w:rPr>
    </w:lvl>
    <w:lvl w:ilvl="3">
      <w:start w:val="1"/>
      <w:numFmt w:val="decimal"/>
      <w:lvlText w:val="%1.%2.%3.%4."/>
      <w:lvlJc w:val="left"/>
      <w:pPr>
        <w:ind w:left="1854" w:hanging="720"/>
      </w:pPr>
      <w:rPr>
        <w:b/>
        <w:color w:val="auto"/>
      </w:rPr>
    </w:lvl>
    <w:lvl w:ilvl="4">
      <w:start w:val="1"/>
      <w:numFmt w:val="decimal"/>
      <w:lvlText w:val="%1.%2.%3.%4.%5."/>
      <w:lvlJc w:val="left"/>
      <w:pPr>
        <w:ind w:left="2592" w:hanging="1080"/>
      </w:pPr>
      <w:rPr>
        <w:b/>
        <w:color w:val="auto"/>
      </w:rPr>
    </w:lvl>
    <w:lvl w:ilvl="5">
      <w:start w:val="1"/>
      <w:numFmt w:val="decimal"/>
      <w:lvlText w:val="%1.%2.%3.%4.%5.%6."/>
      <w:lvlJc w:val="left"/>
      <w:pPr>
        <w:ind w:left="2970" w:hanging="1080"/>
      </w:pPr>
      <w:rPr>
        <w:b/>
        <w:color w:val="auto"/>
      </w:rPr>
    </w:lvl>
    <w:lvl w:ilvl="6">
      <w:start w:val="1"/>
      <w:numFmt w:val="decimal"/>
      <w:lvlText w:val="%1.%2.%3.%4.%5.%6.%7."/>
      <w:lvlJc w:val="left"/>
      <w:pPr>
        <w:ind w:left="3348" w:hanging="1080"/>
      </w:pPr>
      <w:rPr>
        <w:b/>
        <w:color w:val="auto"/>
      </w:rPr>
    </w:lvl>
    <w:lvl w:ilvl="7">
      <w:start w:val="1"/>
      <w:numFmt w:val="decimal"/>
      <w:lvlText w:val="%1.%2.%3.%4.%5.%6.%7.%8."/>
      <w:lvlJc w:val="left"/>
      <w:pPr>
        <w:ind w:left="4086" w:hanging="1440"/>
      </w:pPr>
      <w:rPr>
        <w:b/>
        <w:color w:val="auto"/>
      </w:rPr>
    </w:lvl>
    <w:lvl w:ilvl="8">
      <w:start w:val="1"/>
      <w:numFmt w:val="decimal"/>
      <w:lvlText w:val="%1.%2.%3.%4.%5.%6.%7.%8.%9."/>
      <w:lvlJc w:val="left"/>
      <w:pPr>
        <w:ind w:left="4464" w:hanging="1440"/>
      </w:pPr>
      <w:rPr>
        <w:b/>
        <w:color w:val="auto"/>
      </w:rPr>
    </w:lvl>
  </w:abstractNum>
  <w:abstractNum w:abstractNumId="9">
    <w:nsid w:val="34E1478C"/>
    <w:multiLevelType w:val="multilevel"/>
    <w:tmpl w:val="26504104"/>
    <w:lvl w:ilvl="0">
      <w:start w:val="6"/>
      <w:numFmt w:val="decimal"/>
      <w:lvlText w:val="%1"/>
      <w:lvlJc w:val="left"/>
      <w:pPr>
        <w:ind w:left="360" w:hanging="360"/>
      </w:pPr>
      <w:rPr>
        <w:rFonts w:hint="default"/>
      </w:rPr>
    </w:lvl>
    <w:lvl w:ilvl="1">
      <w:start w:val="4"/>
      <w:numFmt w:val="decimal"/>
      <w:lvlText w:val="%1.%2"/>
      <w:lvlJc w:val="left"/>
      <w:pPr>
        <w:ind w:left="1635" w:hanging="36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545" w:hanging="720"/>
      </w:pPr>
      <w:rPr>
        <w:rFonts w:hint="default"/>
      </w:rPr>
    </w:lvl>
    <w:lvl w:ilvl="4">
      <w:start w:val="1"/>
      <w:numFmt w:val="decimal"/>
      <w:lvlText w:val="%1.%2.%3.%4.%5"/>
      <w:lvlJc w:val="left"/>
      <w:pPr>
        <w:ind w:left="5820" w:hanging="720"/>
      </w:pPr>
      <w:rPr>
        <w:rFonts w:hint="default"/>
      </w:rPr>
    </w:lvl>
    <w:lvl w:ilvl="5">
      <w:start w:val="1"/>
      <w:numFmt w:val="decimal"/>
      <w:lvlText w:val="%1.%2.%3.%4.%5.%6"/>
      <w:lvlJc w:val="left"/>
      <w:pPr>
        <w:ind w:left="7455" w:hanging="1080"/>
      </w:pPr>
      <w:rPr>
        <w:rFonts w:hint="default"/>
      </w:rPr>
    </w:lvl>
    <w:lvl w:ilvl="6">
      <w:start w:val="1"/>
      <w:numFmt w:val="decimal"/>
      <w:lvlText w:val="%1.%2.%3.%4.%5.%6.%7"/>
      <w:lvlJc w:val="left"/>
      <w:pPr>
        <w:ind w:left="8730" w:hanging="1080"/>
      </w:pPr>
      <w:rPr>
        <w:rFonts w:hint="default"/>
      </w:rPr>
    </w:lvl>
    <w:lvl w:ilvl="7">
      <w:start w:val="1"/>
      <w:numFmt w:val="decimal"/>
      <w:lvlText w:val="%1.%2.%3.%4.%5.%6.%7.%8"/>
      <w:lvlJc w:val="left"/>
      <w:pPr>
        <w:ind w:left="10365" w:hanging="1440"/>
      </w:pPr>
      <w:rPr>
        <w:rFonts w:hint="default"/>
      </w:rPr>
    </w:lvl>
    <w:lvl w:ilvl="8">
      <w:start w:val="1"/>
      <w:numFmt w:val="decimal"/>
      <w:lvlText w:val="%1.%2.%3.%4.%5.%6.%7.%8.%9"/>
      <w:lvlJc w:val="left"/>
      <w:pPr>
        <w:ind w:left="11640" w:hanging="1440"/>
      </w:pPr>
      <w:rPr>
        <w:rFonts w:hint="default"/>
      </w:rPr>
    </w:lvl>
  </w:abstractNum>
  <w:abstractNum w:abstractNumId="10">
    <w:nsid w:val="36674D6B"/>
    <w:multiLevelType w:val="multilevel"/>
    <w:tmpl w:val="72E088F0"/>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7AB4FAD"/>
    <w:multiLevelType w:val="multilevel"/>
    <w:tmpl w:val="ACC8E964"/>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Arial" w:eastAsia="Calibri" w:hAnsi="Arial" w:cs="Arial" w:hint="default"/>
        <w:b w:val="0"/>
        <w:color w:val="000000"/>
        <w:vertAlign w:val="baseline"/>
      </w:rPr>
    </w:lvl>
    <w:lvl w:ilvl="2">
      <w:start w:val="1"/>
      <w:numFmt w:val="decimal"/>
      <w:lvlText w:val="%1.%2.%3."/>
      <w:lvlJc w:val="left"/>
      <w:pPr>
        <w:ind w:left="720" w:hanging="720"/>
      </w:pPr>
      <w:rPr>
        <w:rFonts w:ascii="Arial" w:eastAsia="Calibri" w:hAnsi="Arial" w:cs="Arial" w:hint="default"/>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2">
    <w:nsid w:val="3F8337FD"/>
    <w:multiLevelType w:val="multilevel"/>
    <w:tmpl w:val="668ED44C"/>
    <w:lvl w:ilvl="0">
      <w:start w:val="6"/>
      <w:numFmt w:val="decimal"/>
      <w:lvlText w:val="%1"/>
      <w:lvlJc w:val="left"/>
      <w:pPr>
        <w:ind w:left="405" w:hanging="405"/>
      </w:pPr>
    </w:lvl>
    <w:lvl w:ilvl="1">
      <w:start w:val="3"/>
      <w:numFmt w:val="decimal"/>
      <w:lvlText w:val="%1.%2"/>
      <w:lvlJc w:val="left"/>
      <w:pPr>
        <w:ind w:left="759" w:hanging="405"/>
      </w:pPr>
    </w:lvl>
    <w:lvl w:ilvl="2">
      <w:start w:val="1"/>
      <w:numFmt w:val="decimal"/>
      <w:lvlText w:val="%1.%2.%3"/>
      <w:lvlJc w:val="left"/>
      <w:pPr>
        <w:ind w:left="1428" w:hanging="720"/>
      </w:pPr>
      <w:rPr>
        <w:b w:val="0"/>
      </w:rPr>
    </w:lvl>
    <w:lvl w:ilvl="3">
      <w:start w:val="1"/>
      <w:numFmt w:val="decimal"/>
      <w:lvlText w:val="%1.%2.%3.%4"/>
      <w:lvlJc w:val="left"/>
      <w:pPr>
        <w:ind w:left="1782" w:hanging="720"/>
      </w:pPr>
      <w:rPr>
        <w:b w:val="0"/>
      </w:rPr>
    </w:lvl>
    <w:lvl w:ilvl="4">
      <w:start w:val="1"/>
      <w:numFmt w:val="decimal"/>
      <w:lvlText w:val="%1.%2.%3.%4.%5"/>
      <w:lvlJc w:val="left"/>
      <w:pPr>
        <w:ind w:left="2136" w:hanging="720"/>
      </w:pPr>
    </w:lvl>
    <w:lvl w:ilvl="5">
      <w:start w:val="1"/>
      <w:numFmt w:val="decimal"/>
      <w:lvlText w:val="%1.%2.%3.%4.%5.%6"/>
      <w:lvlJc w:val="left"/>
      <w:pPr>
        <w:ind w:left="2850" w:hanging="1080"/>
      </w:pPr>
    </w:lvl>
    <w:lvl w:ilvl="6">
      <w:start w:val="1"/>
      <w:numFmt w:val="decimal"/>
      <w:lvlText w:val="%1.%2.%3.%4.%5.%6.%7"/>
      <w:lvlJc w:val="left"/>
      <w:pPr>
        <w:ind w:left="3204" w:hanging="108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13">
    <w:nsid w:val="42946A51"/>
    <w:multiLevelType w:val="multilevel"/>
    <w:tmpl w:val="CF405D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3BB2443"/>
    <w:multiLevelType w:val="multilevel"/>
    <w:tmpl w:val="060A21A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upperRoman"/>
      <w:lvlText w:val="%3."/>
      <w:lvlJc w:val="left"/>
      <w:pPr>
        <w:ind w:left="1224" w:hanging="504"/>
      </w:pPr>
      <w:rPr>
        <w:rFonts w:ascii="Times New Roman" w:eastAsia="Times New Roman" w:hAnsi="Times New Roman" w:cs="Arial"/>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8F92E4B"/>
    <w:multiLevelType w:val="multilevel"/>
    <w:tmpl w:val="422E6A88"/>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4A1B34D4"/>
    <w:multiLevelType w:val="multilevel"/>
    <w:tmpl w:val="C6BA860C"/>
    <w:lvl w:ilvl="0">
      <w:start w:val="9"/>
      <w:numFmt w:val="decimal"/>
      <w:lvlText w:val="%1."/>
      <w:lvlJc w:val="left"/>
      <w:pPr>
        <w:ind w:left="720" w:hanging="360"/>
      </w:pPr>
      <w:rPr>
        <w:b/>
      </w:rPr>
    </w:lvl>
    <w:lvl w:ilvl="1">
      <w:start w:val="1"/>
      <w:numFmt w:val="decimal"/>
      <w:isLgl/>
      <w:lvlText w:val="%1.%2"/>
      <w:lvlJc w:val="left"/>
      <w:pPr>
        <w:ind w:left="1434" w:hanging="360"/>
      </w:pPr>
      <w:rPr>
        <w:b w:val="0"/>
      </w:rPr>
    </w:lvl>
    <w:lvl w:ilvl="2">
      <w:start w:val="1"/>
      <w:numFmt w:val="decimal"/>
      <w:isLgl/>
      <w:lvlText w:val="%1.%2.%3"/>
      <w:lvlJc w:val="left"/>
      <w:pPr>
        <w:ind w:left="2508" w:hanging="720"/>
      </w:pPr>
      <w:rPr>
        <w:b w:val="0"/>
      </w:rPr>
    </w:lvl>
    <w:lvl w:ilvl="3">
      <w:start w:val="1"/>
      <w:numFmt w:val="decimal"/>
      <w:isLgl/>
      <w:lvlText w:val="%1.%2.%3.%4"/>
      <w:lvlJc w:val="left"/>
      <w:pPr>
        <w:ind w:left="3222" w:hanging="720"/>
      </w:pPr>
      <w:rPr>
        <w:b w:val="0"/>
      </w:rPr>
    </w:lvl>
    <w:lvl w:ilvl="4">
      <w:start w:val="1"/>
      <w:numFmt w:val="decimal"/>
      <w:isLgl/>
      <w:lvlText w:val="%1.%2.%3.%4.%5"/>
      <w:lvlJc w:val="left"/>
      <w:pPr>
        <w:ind w:left="3936" w:hanging="720"/>
      </w:pPr>
      <w:rPr>
        <w:b w:val="0"/>
      </w:rPr>
    </w:lvl>
    <w:lvl w:ilvl="5">
      <w:start w:val="1"/>
      <w:numFmt w:val="decimal"/>
      <w:isLgl/>
      <w:lvlText w:val="%1.%2.%3.%4.%5.%6"/>
      <w:lvlJc w:val="left"/>
      <w:pPr>
        <w:ind w:left="5010" w:hanging="1080"/>
      </w:pPr>
      <w:rPr>
        <w:b w:val="0"/>
      </w:rPr>
    </w:lvl>
    <w:lvl w:ilvl="6">
      <w:start w:val="1"/>
      <w:numFmt w:val="decimal"/>
      <w:isLgl/>
      <w:lvlText w:val="%1.%2.%3.%4.%5.%6.%7"/>
      <w:lvlJc w:val="left"/>
      <w:pPr>
        <w:ind w:left="5724" w:hanging="1080"/>
      </w:pPr>
      <w:rPr>
        <w:b w:val="0"/>
      </w:rPr>
    </w:lvl>
    <w:lvl w:ilvl="7">
      <w:start w:val="1"/>
      <w:numFmt w:val="decimal"/>
      <w:isLgl/>
      <w:lvlText w:val="%1.%2.%3.%4.%5.%6.%7.%8"/>
      <w:lvlJc w:val="left"/>
      <w:pPr>
        <w:ind w:left="6798" w:hanging="1440"/>
      </w:pPr>
      <w:rPr>
        <w:b w:val="0"/>
      </w:rPr>
    </w:lvl>
    <w:lvl w:ilvl="8">
      <w:start w:val="1"/>
      <w:numFmt w:val="decimal"/>
      <w:isLgl/>
      <w:lvlText w:val="%1.%2.%3.%4.%5.%6.%7.%8.%9"/>
      <w:lvlJc w:val="left"/>
      <w:pPr>
        <w:ind w:left="7512" w:hanging="1440"/>
      </w:pPr>
      <w:rPr>
        <w:b w:val="0"/>
      </w:rPr>
    </w:lvl>
  </w:abstractNum>
  <w:abstractNum w:abstractNumId="17">
    <w:nsid w:val="58102D25"/>
    <w:multiLevelType w:val="hybridMultilevel"/>
    <w:tmpl w:val="40AA4F82"/>
    <w:lvl w:ilvl="0" w:tplc="B52846DE">
      <w:start w:val="2"/>
      <w:numFmt w:val="decimal"/>
      <w:lvlText w:val="%1"/>
      <w:lvlJc w:val="left"/>
      <w:pPr>
        <w:ind w:left="1280" w:hanging="428"/>
      </w:pPr>
      <w:rPr>
        <w:rFonts w:hint="default"/>
        <w:lang w:val="pt-PT" w:eastAsia="en-US" w:bidi="ar-SA"/>
      </w:rPr>
    </w:lvl>
    <w:lvl w:ilvl="1" w:tplc="0682FF7A">
      <w:numFmt w:val="none"/>
      <w:lvlText w:val=""/>
      <w:lvlJc w:val="left"/>
      <w:pPr>
        <w:tabs>
          <w:tab w:val="num" w:pos="360"/>
        </w:tabs>
      </w:pPr>
    </w:lvl>
    <w:lvl w:ilvl="2" w:tplc="73C4C8D4">
      <w:numFmt w:val="none"/>
      <w:lvlText w:val=""/>
      <w:lvlJc w:val="left"/>
      <w:pPr>
        <w:tabs>
          <w:tab w:val="num" w:pos="360"/>
        </w:tabs>
      </w:pPr>
    </w:lvl>
    <w:lvl w:ilvl="3" w:tplc="17C8BE7E">
      <w:numFmt w:val="bullet"/>
      <w:lvlText w:val="•"/>
      <w:lvlJc w:val="left"/>
      <w:pPr>
        <w:ind w:left="3670" w:hanging="720"/>
      </w:pPr>
      <w:rPr>
        <w:rFonts w:hint="default"/>
        <w:lang w:val="pt-PT" w:eastAsia="en-US" w:bidi="ar-SA"/>
      </w:rPr>
    </w:lvl>
    <w:lvl w:ilvl="4" w:tplc="7ECCEB58">
      <w:numFmt w:val="bullet"/>
      <w:lvlText w:val="•"/>
      <w:lvlJc w:val="left"/>
      <w:pPr>
        <w:ind w:left="4725" w:hanging="720"/>
      </w:pPr>
      <w:rPr>
        <w:rFonts w:hint="default"/>
        <w:lang w:val="pt-PT" w:eastAsia="en-US" w:bidi="ar-SA"/>
      </w:rPr>
    </w:lvl>
    <w:lvl w:ilvl="5" w:tplc="4716A150">
      <w:numFmt w:val="bullet"/>
      <w:lvlText w:val="•"/>
      <w:lvlJc w:val="left"/>
      <w:pPr>
        <w:ind w:left="5781" w:hanging="720"/>
      </w:pPr>
      <w:rPr>
        <w:rFonts w:hint="default"/>
        <w:lang w:val="pt-PT" w:eastAsia="en-US" w:bidi="ar-SA"/>
      </w:rPr>
    </w:lvl>
    <w:lvl w:ilvl="6" w:tplc="162E45F4">
      <w:numFmt w:val="bullet"/>
      <w:lvlText w:val="•"/>
      <w:lvlJc w:val="left"/>
      <w:pPr>
        <w:ind w:left="6836" w:hanging="720"/>
      </w:pPr>
      <w:rPr>
        <w:rFonts w:hint="default"/>
        <w:lang w:val="pt-PT" w:eastAsia="en-US" w:bidi="ar-SA"/>
      </w:rPr>
    </w:lvl>
    <w:lvl w:ilvl="7" w:tplc="0B900E2A">
      <w:numFmt w:val="bullet"/>
      <w:lvlText w:val="•"/>
      <w:lvlJc w:val="left"/>
      <w:pPr>
        <w:ind w:left="7891" w:hanging="720"/>
      </w:pPr>
      <w:rPr>
        <w:rFonts w:hint="default"/>
        <w:lang w:val="pt-PT" w:eastAsia="en-US" w:bidi="ar-SA"/>
      </w:rPr>
    </w:lvl>
    <w:lvl w:ilvl="8" w:tplc="B7246D90">
      <w:numFmt w:val="bullet"/>
      <w:lvlText w:val="•"/>
      <w:lvlJc w:val="left"/>
      <w:pPr>
        <w:ind w:left="8946" w:hanging="720"/>
      </w:pPr>
      <w:rPr>
        <w:rFonts w:hint="default"/>
        <w:lang w:val="pt-PT" w:eastAsia="en-US" w:bidi="ar-SA"/>
      </w:rPr>
    </w:lvl>
  </w:abstractNum>
  <w:abstractNum w:abstractNumId="18">
    <w:nsid w:val="585879EA"/>
    <w:multiLevelType w:val="multilevel"/>
    <w:tmpl w:val="10D08060"/>
    <w:lvl w:ilvl="0">
      <w:start w:val="6"/>
      <w:numFmt w:val="decimal"/>
      <w:lvlText w:val="%1."/>
      <w:lvlJc w:val="left"/>
      <w:pPr>
        <w:ind w:left="360" w:hanging="360"/>
      </w:pPr>
      <w:rPr>
        <w:rFonts w:eastAsia="Libre Franklin" w:cs="Arial"/>
        <w:color w:val="auto"/>
        <w:sz w:val="20"/>
        <w:szCs w:val="20"/>
      </w:rPr>
    </w:lvl>
    <w:lvl w:ilvl="1">
      <w:start w:val="1"/>
      <w:numFmt w:val="decimal"/>
      <w:lvlText w:val="%1.%2."/>
      <w:lvlJc w:val="left"/>
      <w:pPr>
        <w:ind w:left="360" w:hanging="360"/>
      </w:pPr>
      <w:rPr>
        <w:rFonts w:eastAsia="Libre Franklin" w:cs="Arial"/>
        <w:b w:val="0"/>
        <w:color w:val="auto"/>
        <w:sz w:val="18"/>
        <w:szCs w:val="18"/>
      </w:rPr>
    </w:lvl>
    <w:lvl w:ilvl="2">
      <w:start w:val="1"/>
      <w:numFmt w:val="decimal"/>
      <w:lvlText w:val="%1.%2.%3."/>
      <w:lvlJc w:val="left"/>
      <w:pPr>
        <w:ind w:left="720" w:hanging="720"/>
      </w:pPr>
      <w:rPr>
        <w:rFonts w:eastAsia="Libre Franklin" w:cs="Arial"/>
        <w:b w:val="0"/>
        <w:color w:val="auto"/>
        <w:sz w:val="18"/>
        <w:szCs w:val="18"/>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b/>
        <w:color w:val="auto"/>
        <w:sz w:val="20"/>
        <w:szCs w:val="20"/>
      </w:rPr>
    </w:lvl>
    <w:lvl w:ilvl="5">
      <w:start w:val="1"/>
      <w:numFmt w:val="decimal"/>
      <w:lvlText w:val="%1.%2.%3.%4.%5.%6."/>
      <w:lvlJc w:val="left"/>
      <w:pPr>
        <w:ind w:left="1080" w:hanging="1080"/>
      </w:pPr>
      <w:rPr>
        <w:rFonts w:eastAsia="Libre Franklin" w:cs="Arial"/>
        <w:color w:val="auto"/>
        <w:sz w:val="22"/>
      </w:rPr>
    </w:lvl>
    <w:lvl w:ilvl="6">
      <w:start w:val="1"/>
      <w:numFmt w:val="decimal"/>
      <w:lvlText w:val="%1.%2.%3.%4.%5.%6.%7."/>
      <w:lvlJc w:val="left"/>
      <w:pPr>
        <w:ind w:left="1080" w:hanging="1080"/>
      </w:pPr>
      <w:rPr>
        <w:rFonts w:eastAsia="Libre Franklin" w:cs="Arial"/>
        <w:color w:val="auto"/>
        <w:sz w:val="22"/>
      </w:rPr>
    </w:lvl>
    <w:lvl w:ilvl="7">
      <w:start w:val="1"/>
      <w:numFmt w:val="decimal"/>
      <w:lvlText w:val="%1.%2.%3.%4.%5.%6.%7.%8."/>
      <w:lvlJc w:val="left"/>
      <w:pPr>
        <w:ind w:left="1440" w:hanging="1440"/>
      </w:pPr>
      <w:rPr>
        <w:rFonts w:eastAsia="Libre Franklin" w:cs="Arial"/>
        <w:color w:val="auto"/>
        <w:sz w:val="22"/>
      </w:rPr>
    </w:lvl>
    <w:lvl w:ilvl="8">
      <w:start w:val="1"/>
      <w:numFmt w:val="decimal"/>
      <w:lvlText w:val="%1.%2.%3.%4.%5.%6.%7.%8.%9."/>
      <w:lvlJc w:val="left"/>
      <w:pPr>
        <w:ind w:left="1440" w:hanging="1440"/>
      </w:pPr>
      <w:rPr>
        <w:rFonts w:eastAsia="Libre Franklin" w:cs="Arial"/>
        <w:color w:val="auto"/>
        <w:sz w:val="22"/>
      </w:rPr>
    </w:lvl>
  </w:abstractNum>
  <w:abstractNum w:abstractNumId="19">
    <w:nsid w:val="590C7520"/>
    <w:multiLevelType w:val="hybridMultilevel"/>
    <w:tmpl w:val="AA3A1D2E"/>
    <w:lvl w:ilvl="0" w:tplc="ED322612">
      <w:start w:val="5"/>
      <w:numFmt w:val="decimal"/>
      <w:lvlText w:val="%1"/>
      <w:lvlJc w:val="left"/>
      <w:pPr>
        <w:ind w:left="1280" w:hanging="428"/>
      </w:pPr>
      <w:rPr>
        <w:rFonts w:hint="default"/>
        <w:lang w:val="pt-PT" w:eastAsia="en-US" w:bidi="ar-SA"/>
      </w:rPr>
    </w:lvl>
    <w:lvl w:ilvl="1" w:tplc="DA64E48C">
      <w:numFmt w:val="none"/>
      <w:lvlText w:val=""/>
      <w:lvlJc w:val="left"/>
      <w:pPr>
        <w:tabs>
          <w:tab w:val="num" w:pos="360"/>
        </w:tabs>
      </w:pPr>
    </w:lvl>
    <w:lvl w:ilvl="2" w:tplc="6AB2B94E">
      <w:numFmt w:val="none"/>
      <w:lvlText w:val=""/>
      <w:lvlJc w:val="left"/>
      <w:pPr>
        <w:tabs>
          <w:tab w:val="num" w:pos="360"/>
        </w:tabs>
      </w:pPr>
    </w:lvl>
    <w:lvl w:ilvl="3" w:tplc="7F30F3E8">
      <w:numFmt w:val="bullet"/>
      <w:lvlText w:val="•"/>
      <w:lvlJc w:val="left"/>
      <w:pPr>
        <w:ind w:left="3452" w:hanging="708"/>
      </w:pPr>
      <w:rPr>
        <w:rFonts w:hint="default"/>
        <w:lang w:val="pt-PT" w:eastAsia="en-US" w:bidi="ar-SA"/>
      </w:rPr>
    </w:lvl>
    <w:lvl w:ilvl="4" w:tplc="A9A83C9C">
      <w:numFmt w:val="bullet"/>
      <w:lvlText w:val="•"/>
      <w:lvlJc w:val="left"/>
      <w:pPr>
        <w:ind w:left="4539" w:hanging="708"/>
      </w:pPr>
      <w:rPr>
        <w:rFonts w:hint="default"/>
        <w:lang w:val="pt-PT" w:eastAsia="en-US" w:bidi="ar-SA"/>
      </w:rPr>
    </w:lvl>
    <w:lvl w:ilvl="5" w:tplc="89C02A18">
      <w:numFmt w:val="bullet"/>
      <w:lvlText w:val="•"/>
      <w:lvlJc w:val="left"/>
      <w:pPr>
        <w:ind w:left="5625" w:hanging="708"/>
      </w:pPr>
      <w:rPr>
        <w:rFonts w:hint="default"/>
        <w:lang w:val="pt-PT" w:eastAsia="en-US" w:bidi="ar-SA"/>
      </w:rPr>
    </w:lvl>
    <w:lvl w:ilvl="6" w:tplc="2DF438A4">
      <w:numFmt w:val="bullet"/>
      <w:lvlText w:val="•"/>
      <w:lvlJc w:val="left"/>
      <w:pPr>
        <w:ind w:left="6711" w:hanging="708"/>
      </w:pPr>
      <w:rPr>
        <w:rFonts w:hint="default"/>
        <w:lang w:val="pt-PT" w:eastAsia="en-US" w:bidi="ar-SA"/>
      </w:rPr>
    </w:lvl>
    <w:lvl w:ilvl="7" w:tplc="56B4A11E">
      <w:numFmt w:val="bullet"/>
      <w:lvlText w:val="•"/>
      <w:lvlJc w:val="left"/>
      <w:pPr>
        <w:ind w:left="7798" w:hanging="708"/>
      </w:pPr>
      <w:rPr>
        <w:rFonts w:hint="default"/>
        <w:lang w:val="pt-PT" w:eastAsia="en-US" w:bidi="ar-SA"/>
      </w:rPr>
    </w:lvl>
    <w:lvl w:ilvl="8" w:tplc="6B40E1E2">
      <w:numFmt w:val="bullet"/>
      <w:lvlText w:val="•"/>
      <w:lvlJc w:val="left"/>
      <w:pPr>
        <w:ind w:left="8884" w:hanging="708"/>
      </w:pPr>
      <w:rPr>
        <w:rFonts w:hint="default"/>
        <w:lang w:val="pt-PT" w:eastAsia="en-US" w:bidi="ar-SA"/>
      </w:rPr>
    </w:lvl>
  </w:abstractNum>
  <w:abstractNum w:abstractNumId="20">
    <w:nsid w:val="5AEB3792"/>
    <w:multiLevelType w:val="hybridMultilevel"/>
    <w:tmpl w:val="52D89278"/>
    <w:lvl w:ilvl="0" w:tplc="A7726212">
      <w:start w:val="8"/>
      <w:numFmt w:val="decimal"/>
      <w:lvlText w:val="%1."/>
      <w:lvlJc w:val="left"/>
      <w:pPr>
        <w:ind w:left="1255" w:hanging="403"/>
      </w:pPr>
      <w:rPr>
        <w:rFonts w:ascii="Arial" w:eastAsia="Arial" w:hAnsi="Arial" w:cs="Arial" w:hint="default"/>
        <w:b/>
        <w:bCs/>
        <w:i w:val="0"/>
        <w:iCs w:val="0"/>
        <w:spacing w:val="0"/>
        <w:w w:val="100"/>
        <w:sz w:val="18"/>
        <w:szCs w:val="18"/>
        <w:lang w:val="pt-PT" w:eastAsia="en-US" w:bidi="ar-SA"/>
      </w:rPr>
    </w:lvl>
    <w:lvl w:ilvl="1" w:tplc="C6FC3808">
      <w:numFmt w:val="none"/>
      <w:lvlText w:val=""/>
      <w:lvlJc w:val="left"/>
      <w:pPr>
        <w:tabs>
          <w:tab w:val="num" w:pos="360"/>
        </w:tabs>
      </w:pPr>
    </w:lvl>
    <w:lvl w:ilvl="2" w:tplc="1AF69E48">
      <w:numFmt w:val="none"/>
      <w:lvlText w:val=""/>
      <w:lvlJc w:val="left"/>
      <w:pPr>
        <w:tabs>
          <w:tab w:val="num" w:pos="360"/>
        </w:tabs>
      </w:pPr>
    </w:lvl>
    <w:lvl w:ilvl="3" w:tplc="B84E1ECA">
      <w:numFmt w:val="none"/>
      <w:lvlText w:val=""/>
      <w:lvlJc w:val="left"/>
      <w:pPr>
        <w:tabs>
          <w:tab w:val="num" w:pos="360"/>
        </w:tabs>
      </w:pPr>
    </w:lvl>
    <w:lvl w:ilvl="4" w:tplc="A7DE8BB8">
      <w:numFmt w:val="bullet"/>
      <w:lvlText w:val="•"/>
      <w:lvlJc w:val="left"/>
      <w:pPr>
        <w:ind w:left="2700" w:hanging="850"/>
      </w:pPr>
      <w:rPr>
        <w:rFonts w:hint="default"/>
        <w:lang w:val="pt-PT" w:eastAsia="en-US" w:bidi="ar-SA"/>
      </w:rPr>
    </w:lvl>
    <w:lvl w:ilvl="5" w:tplc="B7583A84">
      <w:numFmt w:val="bullet"/>
      <w:lvlText w:val="•"/>
      <w:lvlJc w:val="left"/>
      <w:pPr>
        <w:ind w:left="4092" w:hanging="850"/>
      </w:pPr>
      <w:rPr>
        <w:rFonts w:hint="default"/>
        <w:lang w:val="pt-PT" w:eastAsia="en-US" w:bidi="ar-SA"/>
      </w:rPr>
    </w:lvl>
    <w:lvl w:ilvl="6" w:tplc="5D6C5104">
      <w:numFmt w:val="bullet"/>
      <w:lvlText w:val="•"/>
      <w:lvlJc w:val="left"/>
      <w:pPr>
        <w:ind w:left="5485" w:hanging="850"/>
      </w:pPr>
      <w:rPr>
        <w:rFonts w:hint="default"/>
        <w:lang w:val="pt-PT" w:eastAsia="en-US" w:bidi="ar-SA"/>
      </w:rPr>
    </w:lvl>
    <w:lvl w:ilvl="7" w:tplc="5D3E6AF0">
      <w:numFmt w:val="bullet"/>
      <w:lvlText w:val="•"/>
      <w:lvlJc w:val="left"/>
      <w:pPr>
        <w:ind w:left="6878" w:hanging="850"/>
      </w:pPr>
      <w:rPr>
        <w:rFonts w:hint="default"/>
        <w:lang w:val="pt-PT" w:eastAsia="en-US" w:bidi="ar-SA"/>
      </w:rPr>
    </w:lvl>
    <w:lvl w:ilvl="8" w:tplc="095A4020">
      <w:numFmt w:val="bullet"/>
      <w:lvlText w:val="•"/>
      <w:lvlJc w:val="left"/>
      <w:pPr>
        <w:ind w:left="8271" w:hanging="850"/>
      </w:pPr>
      <w:rPr>
        <w:rFonts w:hint="default"/>
        <w:lang w:val="pt-PT" w:eastAsia="en-US" w:bidi="ar-SA"/>
      </w:rPr>
    </w:lvl>
  </w:abstractNum>
  <w:abstractNum w:abstractNumId="21">
    <w:nsid w:val="5F8E0F88"/>
    <w:multiLevelType w:val="hybridMultilevel"/>
    <w:tmpl w:val="1D22271E"/>
    <w:lvl w:ilvl="0" w:tplc="F2B806C2">
      <w:start w:val="1"/>
      <w:numFmt w:val="upperRoman"/>
      <w:lvlText w:val="%1."/>
      <w:lvlJc w:val="left"/>
      <w:pPr>
        <w:ind w:left="2271" w:hanging="363"/>
        <w:jc w:val="right"/>
      </w:pPr>
      <w:rPr>
        <w:rFonts w:ascii="Times New Roman" w:eastAsia="Times New Roman" w:hAnsi="Times New Roman" w:cs="Times New Roman" w:hint="default"/>
        <w:b w:val="0"/>
        <w:bCs w:val="0"/>
        <w:i w:val="0"/>
        <w:iCs w:val="0"/>
        <w:spacing w:val="0"/>
        <w:w w:val="100"/>
        <w:sz w:val="18"/>
        <w:szCs w:val="18"/>
        <w:lang w:val="pt-PT" w:eastAsia="en-US" w:bidi="ar-SA"/>
      </w:rPr>
    </w:lvl>
    <w:lvl w:ilvl="1" w:tplc="8930937C">
      <w:numFmt w:val="bullet"/>
      <w:lvlText w:val="•"/>
      <w:lvlJc w:val="left"/>
      <w:pPr>
        <w:ind w:left="3157" w:hanging="363"/>
      </w:pPr>
      <w:rPr>
        <w:rFonts w:hint="default"/>
        <w:lang w:val="pt-PT" w:eastAsia="en-US" w:bidi="ar-SA"/>
      </w:rPr>
    </w:lvl>
    <w:lvl w:ilvl="2" w:tplc="A364A2F8">
      <w:numFmt w:val="bullet"/>
      <w:lvlText w:val="•"/>
      <w:lvlJc w:val="left"/>
      <w:pPr>
        <w:ind w:left="4035" w:hanging="363"/>
      </w:pPr>
      <w:rPr>
        <w:rFonts w:hint="default"/>
        <w:lang w:val="pt-PT" w:eastAsia="en-US" w:bidi="ar-SA"/>
      </w:rPr>
    </w:lvl>
    <w:lvl w:ilvl="3" w:tplc="9B56CFAE">
      <w:numFmt w:val="bullet"/>
      <w:lvlText w:val="•"/>
      <w:lvlJc w:val="left"/>
      <w:pPr>
        <w:ind w:left="4913" w:hanging="363"/>
      </w:pPr>
      <w:rPr>
        <w:rFonts w:hint="default"/>
        <w:lang w:val="pt-PT" w:eastAsia="en-US" w:bidi="ar-SA"/>
      </w:rPr>
    </w:lvl>
    <w:lvl w:ilvl="4" w:tplc="DD28E2D4">
      <w:numFmt w:val="bullet"/>
      <w:lvlText w:val="•"/>
      <w:lvlJc w:val="left"/>
      <w:pPr>
        <w:ind w:left="5790" w:hanging="363"/>
      </w:pPr>
      <w:rPr>
        <w:rFonts w:hint="default"/>
        <w:lang w:val="pt-PT" w:eastAsia="en-US" w:bidi="ar-SA"/>
      </w:rPr>
    </w:lvl>
    <w:lvl w:ilvl="5" w:tplc="9392E3D8">
      <w:numFmt w:val="bullet"/>
      <w:lvlText w:val="•"/>
      <w:lvlJc w:val="left"/>
      <w:pPr>
        <w:ind w:left="6668" w:hanging="363"/>
      </w:pPr>
      <w:rPr>
        <w:rFonts w:hint="default"/>
        <w:lang w:val="pt-PT" w:eastAsia="en-US" w:bidi="ar-SA"/>
      </w:rPr>
    </w:lvl>
    <w:lvl w:ilvl="6" w:tplc="9AA4261C">
      <w:numFmt w:val="bullet"/>
      <w:lvlText w:val="•"/>
      <w:lvlJc w:val="left"/>
      <w:pPr>
        <w:ind w:left="7546" w:hanging="363"/>
      </w:pPr>
      <w:rPr>
        <w:rFonts w:hint="default"/>
        <w:lang w:val="pt-PT" w:eastAsia="en-US" w:bidi="ar-SA"/>
      </w:rPr>
    </w:lvl>
    <w:lvl w:ilvl="7" w:tplc="6B5C1308">
      <w:numFmt w:val="bullet"/>
      <w:lvlText w:val="•"/>
      <w:lvlJc w:val="left"/>
      <w:pPr>
        <w:ind w:left="8424" w:hanging="363"/>
      </w:pPr>
      <w:rPr>
        <w:rFonts w:hint="default"/>
        <w:lang w:val="pt-PT" w:eastAsia="en-US" w:bidi="ar-SA"/>
      </w:rPr>
    </w:lvl>
    <w:lvl w:ilvl="8" w:tplc="701C4FFA">
      <w:numFmt w:val="bullet"/>
      <w:lvlText w:val="•"/>
      <w:lvlJc w:val="left"/>
      <w:pPr>
        <w:ind w:left="9301" w:hanging="363"/>
      </w:pPr>
      <w:rPr>
        <w:rFonts w:hint="default"/>
        <w:lang w:val="pt-PT" w:eastAsia="en-US" w:bidi="ar-SA"/>
      </w:rPr>
    </w:lvl>
  </w:abstractNum>
  <w:abstractNum w:abstractNumId="22">
    <w:nsid w:val="61C62DD4"/>
    <w:multiLevelType w:val="multilevel"/>
    <w:tmpl w:val="F412F0E8"/>
    <w:lvl w:ilvl="0">
      <w:start w:val="9"/>
      <w:numFmt w:val="decimal"/>
      <w:lvlText w:val="%1."/>
      <w:lvlJc w:val="left"/>
      <w:pPr>
        <w:ind w:left="705" w:hanging="705"/>
      </w:pPr>
    </w:lvl>
    <w:lvl w:ilvl="1">
      <w:start w:val="1"/>
      <w:numFmt w:val="decimal"/>
      <w:lvlText w:val="%1.%2."/>
      <w:lvlJc w:val="left"/>
      <w:pPr>
        <w:ind w:left="1036" w:hanging="705"/>
      </w:pPr>
    </w:lvl>
    <w:lvl w:ilvl="2">
      <w:start w:val="10"/>
      <w:numFmt w:val="decimal"/>
      <w:lvlText w:val="%1.%2.%3."/>
      <w:lvlJc w:val="left"/>
      <w:pPr>
        <w:ind w:left="1382" w:hanging="720"/>
      </w:pPr>
    </w:lvl>
    <w:lvl w:ilvl="3">
      <w:start w:val="1"/>
      <w:numFmt w:val="decimal"/>
      <w:lvlText w:val="%1.%2.%3.%4."/>
      <w:lvlJc w:val="left"/>
      <w:pPr>
        <w:ind w:left="1713" w:hanging="720"/>
      </w:pPr>
      <w:rPr>
        <w:b w:val="0"/>
      </w:rPr>
    </w:lvl>
    <w:lvl w:ilvl="4">
      <w:start w:val="1"/>
      <w:numFmt w:val="decimal"/>
      <w:lvlText w:val="%1.%2.%3.%4.%5."/>
      <w:lvlJc w:val="left"/>
      <w:pPr>
        <w:ind w:left="2404" w:hanging="1080"/>
      </w:pPr>
    </w:lvl>
    <w:lvl w:ilvl="5">
      <w:start w:val="1"/>
      <w:numFmt w:val="decimal"/>
      <w:lvlText w:val="%1.%2.%3.%4.%5.%6."/>
      <w:lvlJc w:val="left"/>
      <w:pPr>
        <w:ind w:left="2735" w:hanging="1080"/>
      </w:pPr>
    </w:lvl>
    <w:lvl w:ilvl="6">
      <w:start w:val="1"/>
      <w:numFmt w:val="decimal"/>
      <w:lvlText w:val="%1.%2.%3.%4.%5.%6.%7."/>
      <w:lvlJc w:val="left"/>
      <w:pPr>
        <w:ind w:left="3066" w:hanging="1080"/>
      </w:pPr>
    </w:lvl>
    <w:lvl w:ilvl="7">
      <w:start w:val="1"/>
      <w:numFmt w:val="decimal"/>
      <w:lvlText w:val="%1.%2.%3.%4.%5.%6.%7.%8."/>
      <w:lvlJc w:val="left"/>
      <w:pPr>
        <w:ind w:left="3757" w:hanging="1440"/>
      </w:pPr>
    </w:lvl>
    <w:lvl w:ilvl="8">
      <w:start w:val="1"/>
      <w:numFmt w:val="decimal"/>
      <w:lvlText w:val="%1.%2.%3.%4.%5.%6.%7.%8.%9."/>
      <w:lvlJc w:val="left"/>
      <w:pPr>
        <w:ind w:left="4088" w:hanging="1440"/>
      </w:pPr>
    </w:lvl>
  </w:abstractNum>
  <w:abstractNum w:abstractNumId="23">
    <w:nsid w:val="647369D2"/>
    <w:multiLevelType w:val="multilevel"/>
    <w:tmpl w:val="0416001F"/>
    <w:lvl w:ilvl="0">
      <w:start w:val="1"/>
      <w:numFmt w:val="decimal"/>
      <w:lvlText w:val="%1."/>
      <w:lvlJc w:val="left"/>
      <w:pPr>
        <w:ind w:left="360" w:hanging="360"/>
      </w:pPr>
      <w:rPr>
        <w:rFonts w:hint="default"/>
        <w:b/>
        <w:bCs/>
        <w:i w:val="0"/>
        <w:iCs w:val="0"/>
        <w:spacing w:val="0"/>
        <w:w w:val="100"/>
        <w:sz w:val="18"/>
        <w:szCs w:val="18"/>
        <w:lang w:val="pt-PT" w:eastAsia="en-US" w:bidi="ar-S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4">
    <w:nsid w:val="6E051179"/>
    <w:multiLevelType w:val="multilevel"/>
    <w:tmpl w:val="9502F7DA"/>
    <w:lvl w:ilvl="0">
      <w:start w:val="2"/>
      <w:numFmt w:val="decimal"/>
      <w:lvlText w:val="%1"/>
      <w:lvlJc w:val="left"/>
      <w:pPr>
        <w:ind w:left="360" w:hanging="360"/>
      </w:pPr>
      <w:rPr>
        <w:b/>
      </w:rPr>
    </w:lvl>
    <w:lvl w:ilvl="1">
      <w:start w:val="3"/>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rPr>
    </w:lvl>
    <w:lvl w:ilvl="4">
      <w:start w:val="1"/>
      <w:numFmt w:val="decimal"/>
      <w:lvlText w:val="%1.%2.%3.%4.%5"/>
      <w:lvlJc w:val="left"/>
      <w:pPr>
        <w:ind w:left="3600" w:hanging="720"/>
      </w:pPr>
      <w:rPr>
        <w:b/>
      </w:rPr>
    </w:lvl>
    <w:lvl w:ilvl="5">
      <w:start w:val="1"/>
      <w:numFmt w:val="decimal"/>
      <w:lvlText w:val="%1.%2.%3.%4.%5.%6"/>
      <w:lvlJc w:val="left"/>
      <w:pPr>
        <w:ind w:left="4680" w:hanging="1080"/>
      </w:pPr>
      <w:rPr>
        <w:b/>
      </w:rPr>
    </w:lvl>
    <w:lvl w:ilvl="6">
      <w:start w:val="1"/>
      <w:numFmt w:val="decimal"/>
      <w:lvlText w:val="%1.%2.%3.%4.%5.%6.%7"/>
      <w:lvlJc w:val="left"/>
      <w:pPr>
        <w:ind w:left="5400" w:hanging="108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abstractNum w:abstractNumId="25">
    <w:nsid w:val="7D7427A6"/>
    <w:multiLevelType w:val="multilevel"/>
    <w:tmpl w:val="D102F0AC"/>
    <w:lvl w:ilvl="0">
      <w:start w:val="5"/>
      <w:numFmt w:val="decimal"/>
      <w:lvlText w:val="%1"/>
      <w:lvlJc w:val="left"/>
      <w:pPr>
        <w:ind w:left="360" w:hanging="360"/>
      </w:pPr>
      <w:rPr>
        <w:b/>
        <w:color w:val="auto"/>
      </w:rPr>
    </w:lvl>
    <w:lvl w:ilvl="1">
      <w:start w:val="1"/>
      <w:numFmt w:val="decimal"/>
      <w:lvlText w:val="%1.%2"/>
      <w:lvlJc w:val="left"/>
      <w:pPr>
        <w:ind w:left="1069" w:hanging="360"/>
      </w:pPr>
      <w:rPr>
        <w:b w:val="0"/>
        <w:color w:val="auto"/>
      </w:rPr>
    </w:lvl>
    <w:lvl w:ilvl="2">
      <w:start w:val="1"/>
      <w:numFmt w:val="decimal"/>
      <w:lvlText w:val="%1.%2.%3"/>
      <w:lvlJc w:val="left"/>
      <w:pPr>
        <w:ind w:left="2138" w:hanging="720"/>
      </w:pPr>
      <w:rPr>
        <w:b w:val="0"/>
        <w:color w:val="auto"/>
      </w:rPr>
    </w:lvl>
    <w:lvl w:ilvl="3">
      <w:start w:val="1"/>
      <w:numFmt w:val="decimal"/>
      <w:lvlText w:val="%1.%2.%3.%4"/>
      <w:lvlJc w:val="left"/>
      <w:pPr>
        <w:ind w:left="2847" w:hanging="720"/>
      </w:pPr>
      <w:rPr>
        <w:b/>
        <w:color w:val="auto"/>
      </w:rPr>
    </w:lvl>
    <w:lvl w:ilvl="4">
      <w:start w:val="1"/>
      <w:numFmt w:val="decimal"/>
      <w:lvlText w:val="%1.%2.%3.%4.%5"/>
      <w:lvlJc w:val="left"/>
      <w:pPr>
        <w:ind w:left="3556" w:hanging="720"/>
      </w:pPr>
      <w:rPr>
        <w:b/>
        <w:color w:val="auto"/>
      </w:rPr>
    </w:lvl>
    <w:lvl w:ilvl="5">
      <w:start w:val="1"/>
      <w:numFmt w:val="decimal"/>
      <w:lvlText w:val="%1.%2.%3.%4.%5.%6"/>
      <w:lvlJc w:val="left"/>
      <w:pPr>
        <w:ind w:left="4625" w:hanging="1080"/>
      </w:pPr>
      <w:rPr>
        <w:b/>
        <w:color w:val="auto"/>
      </w:rPr>
    </w:lvl>
    <w:lvl w:ilvl="6">
      <w:start w:val="1"/>
      <w:numFmt w:val="decimal"/>
      <w:lvlText w:val="%1.%2.%3.%4.%5.%6.%7"/>
      <w:lvlJc w:val="left"/>
      <w:pPr>
        <w:ind w:left="5334" w:hanging="1080"/>
      </w:pPr>
      <w:rPr>
        <w:b/>
        <w:color w:val="auto"/>
      </w:rPr>
    </w:lvl>
    <w:lvl w:ilvl="7">
      <w:start w:val="1"/>
      <w:numFmt w:val="decimal"/>
      <w:lvlText w:val="%1.%2.%3.%4.%5.%6.%7.%8"/>
      <w:lvlJc w:val="left"/>
      <w:pPr>
        <w:ind w:left="6403" w:hanging="1440"/>
      </w:pPr>
      <w:rPr>
        <w:b/>
        <w:color w:val="auto"/>
      </w:rPr>
    </w:lvl>
    <w:lvl w:ilvl="8">
      <w:start w:val="1"/>
      <w:numFmt w:val="decimal"/>
      <w:lvlText w:val="%1.%2.%3.%4.%5.%6.%7.%8.%9"/>
      <w:lvlJc w:val="left"/>
      <w:pPr>
        <w:ind w:left="7112" w:hanging="1440"/>
      </w:pPr>
      <w:rPr>
        <w:b/>
        <w:color w:val="auto"/>
      </w:rPr>
    </w:lvl>
  </w:abstractNum>
  <w:abstractNum w:abstractNumId="26">
    <w:nsid w:val="7EE85DA2"/>
    <w:multiLevelType w:val="hybridMultilevel"/>
    <w:tmpl w:val="D60A0052"/>
    <w:lvl w:ilvl="0" w:tplc="C9C64A0A">
      <w:start w:val="1"/>
      <w:numFmt w:val="lowerLetter"/>
      <w:lvlText w:val="%1)"/>
      <w:lvlJc w:val="left"/>
      <w:pPr>
        <w:ind w:left="1985" w:hanging="284"/>
      </w:pPr>
      <w:rPr>
        <w:rFonts w:ascii="Arial MT" w:eastAsia="Arial MT" w:hAnsi="Arial MT" w:cs="Arial MT" w:hint="default"/>
        <w:b w:val="0"/>
        <w:bCs w:val="0"/>
        <w:i w:val="0"/>
        <w:iCs w:val="0"/>
        <w:spacing w:val="0"/>
        <w:w w:val="99"/>
        <w:sz w:val="18"/>
        <w:szCs w:val="18"/>
        <w:lang w:val="pt-PT" w:eastAsia="en-US" w:bidi="ar-SA"/>
      </w:rPr>
    </w:lvl>
    <w:lvl w:ilvl="1" w:tplc="EFCAB042">
      <w:numFmt w:val="bullet"/>
      <w:lvlText w:val="•"/>
      <w:lvlJc w:val="left"/>
      <w:pPr>
        <w:ind w:left="2887" w:hanging="284"/>
      </w:pPr>
      <w:rPr>
        <w:rFonts w:hint="default"/>
        <w:lang w:val="pt-PT" w:eastAsia="en-US" w:bidi="ar-SA"/>
      </w:rPr>
    </w:lvl>
    <w:lvl w:ilvl="2" w:tplc="548033F4">
      <w:numFmt w:val="bullet"/>
      <w:lvlText w:val="•"/>
      <w:lvlJc w:val="left"/>
      <w:pPr>
        <w:ind w:left="3795" w:hanging="284"/>
      </w:pPr>
      <w:rPr>
        <w:rFonts w:hint="default"/>
        <w:lang w:val="pt-PT" w:eastAsia="en-US" w:bidi="ar-SA"/>
      </w:rPr>
    </w:lvl>
    <w:lvl w:ilvl="3" w:tplc="A11409B2">
      <w:numFmt w:val="bullet"/>
      <w:lvlText w:val="•"/>
      <w:lvlJc w:val="left"/>
      <w:pPr>
        <w:ind w:left="4703" w:hanging="284"/>
      </w:pPr>
      <w:rPr>
        <w:rFonts w:hint="default"/>
        <w:lang w:val="pt-PT" w:eastAsia="en-US" w:bidi="ar-SA"/>
      </w:rPr>
    </w:lvl>
    <w:lvl w:ilvl="4" w:tplc="37981B50">
      <w:numFmt w:val="bullet"/>
      <w:lvlText w:val="•"/>
      <w:lvlJc w:val="left"/>
      <w:pPr>
        <w:ind w:left="5610" w:hanging="284"/>
      </w:pPr>
      <w:rPr>
        <w:rFonts w:hint="default"/>
        <w:lang w:val="pt-PT" w:eastAsia="en-US" w:bidi="ar-SA"/>
      </w:rPr>
    </w:lvl>
    <w:lvl w:ilvl="5" w:tplc="2564B3B8">
      <w:numFmt w:val="bullet"/>
      <w:lvlText w:val="•"/>
      <w:lvlJc w:val="left"/>
      <w:pPr>
        <w:ind w:left="6518" w:hanging="284"/>
      </w:pPr>
      <w:rPr>
        <w:rFonts w:hint="default"/>
        <w:lang w:val="pt-PT" w:eastAsia="en-US" w:bidi="ar-SA"/>
      </w:rPr>
    </w:lvl>
    <w:lvl w:ilvl="6" w:tplc="1B645514">
      <w:numFmt w:val="bullet"/>
      <w:lvlText w:val="•"/>
      <w:lvlJc w:val="left"/>
      <w:pPr>
        <w:ind w:left="7426" w:hanging="284"/>
      </w:pPr>
      <w:rPr>
        <w:rFonts w:hint="default"/>
        <w:lang w:val="pt-PT" w:eastAsia="en-US" w:bidi="ar-SA"/>
      </w:rPr>
    </w:lvl>
    <w:lvl w:ilvl="7" w:tplc="534E3E2A">
      <w:numFmt w:val="bullet"/>
      <w:lvlText w:val="•"/>
      <w:lvlJc w:val="left"/>
      <w:pPr>
        <w:ind w:left="8334" w:hanging="284"/>
      </w:pPr>
      <w:rPr>
        <w:rFonts w:hint="default"/>
        <w:lang w:val="pt-PT" w:eastAsia="en-US" w:bidi="ar-SA"/>
      </w:rPr>
    </w:lvl>
    <w:lvl w:ilvl="8" w:tplc="2DF6BFD4">
      <w:numFmt w:val="bullet"/>
      <w:lvlText w:val="•"/>
      <w:lvlJc w:val="left"/>
      <w:pPr>
        <w:ind w:left="9241" w:hanging="284"/>
      </w:pPr>
      <w:rPr>
        <w:rFonts w:hint="default"/>
        <w:lang w:val="pt-PT" w:eastAsia="en-US" w:bidi="ar-SA"/>
      </w:rPr>
    </w:lvl>
  </w:abstractNum>
  <w:num w:numId="1">
    <w:abstractNumId w:val="6"/>
  </w:num>
  <w:num w:numId="2">
    <w:abstractNumId w:val="21"/>
  </w:num>
  <w:num w:numId="3">
    <w:abstractNumId w:val="20"/>
  </w:num>
  <w:num w:numId="4">
    <w:abstractNumId w:val="2"/>
  </w:num>
  <w:num w:numId="5">
    <w:abstractNumId w:val="0"/>
  </w:num>
  <w:num w:numId="6">
    <w:abstractNumId w:val="26"/>
  </w:num>
  <w:num w:numId="7">
    <w:abstractNumId w:val="19"/>
  </w:num>
  <w:num w:numId="8">
    <w:abstractNumId w:val="17"/>
  </w:num>
  <w:num w:numId="9">
    <w:abstractNumId w:val="3"/>
  </w:num>
  <w:num w:numId="10">
    <w:abstractNumId w:val="15"/>
  </w:num>
  <w:num w:numId="11">
    <w:abstractNumId w:val="9"/>
  </w:num>
  <w:num w:numId="12">
    <w:abstractNumId w:val="23"/>
  </w:num>
  <w:num w:numId="13">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0"/>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9"/>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useFELayout/>
  </w:compat>
  <w:rsids>
    <w:rsidRoot w:val="00114E5D"/>
    <w:rsid w:val="00017FE8"/>
    <w:rsid w:val="000E0973"/>
    <w:rsid w:val="000F6C3C"/>
    <w:rsid w:val="00114E5D"/>
    <w:rsid w:val="00115151"/>
    <w:rsid w:val="0013160A"/>
    <w:rsid w:val="00142982"/>
    <w:rsid w:val="001D27C3"/>
    <w:rsid w:val="002377BB"/>
    <w:rsid w:val="00243EB4"/>
    <w:rsid w:val="00282952"/>
    <w:rsid w:val="00305677"/>
    <w:rsid w:val="00337062"/>
    <w:rsid w:val="00376E72"/>
    <w:rsid w:val="003B763D"/>
    <w:rsid w:val="005361F0"/>
    <w:rsid w:val="00650C39"/>
    <w:rsid w:val="007C458E"/>
    <w:rsid w:val="00881C06"/>
    <w:rsid w:val="008C34AD"/>
    <w:rsid w:val="00922BE2"/>
    <w:rsid w:val="00925341"/>
    <w:rsid w:val="00A14258"/>
    <w:rsid w:val="00A40FB9"/>
    <w:rsid w:val="00AC58F9"/>
    <w:rsid w:val="00AC5FB9"/>
    <w:rsid w:val="00AE393E"/>
    <w:rsid w:val="00B70DB5"/>
    <w:rsid w:val="00B87467"/>
    <w:rsid w:val="00BC6AE3"/>
    <w:rsid w:val="00C10C5B"/>
    <w:rsid w:val="00C26E08"/>
    <w:rsid w:val="00C8008A"/>
    <w:rsid w:val="00C8743C"/>
    <w:rsid w:val="00C939F1"/>
    <w:rsid w:val="00CA2F07"/>
    <w:rsid w:val="00D0228D"/>
    <w:rsid w:val="00D34050"/>
    <w:rsid w:val="00D40236"/>
    <w:rsid w:val="00D77806"/>
    <w:rsid w:val="00D96FCF"/>
    <w:rsid w:val="00DB4A06"/>
    <w:rsid w:val="00DF36A2"/>
    <w:rsid w:val="00E616C3"/>
    <w:rsid w:val="00ED3BCF"/>
    <w:rsid w:val="00F6637E"/>
    <w:rsid w:val="00F85256"/>
    <w:rsid w:val="00FA227C"/>
    <w:rsid w:val="00FF3DA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14E5D"/>
    <w:rPr>
      <w:rFonts w:ascii="Arial MT" w:eastAsia="Arial MT" w:hAnsi="Arial MT" w:cs="Arial MT"/>
      <w:lang w:val="pt-PT"/>
    </w:rPr>
  </w:style>
  <w:style w:type="paragraph" w:styleId="Ttulo4">
    <w:name w:val="heading 4"/>
    <w:basedOn w:val="Normal"/>
    <w:next w:val="Normal"/>
    <w:link w:val="Ttulo4Char"/>
    <w:qFormat/>
    <w:rsid w:val="00C8743C"/>
    <w:pPr>
      <w:keepNext/>
      <w:widowControl/>
      <w:autoSpaceDE/>
      <w:autoSpaceDN/>
      <w:spacing w:before="240" w:after="60"/>
      <w:outlineLvl w:val="3"/>
    </w:pPr>
    <w:rPr>
      <w:rFonts w:ascii="Times New Roman" w:eastAsia="Times New Roman" w:hAnsi="Times New Roman" w:cs="Times New Roman"/>
      <w:b/>
      <w:bCs/>
      <w:noProof/>
      <w:sz w:val="28"/>
      <w:szCs w:val="28"/>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114E5D"/>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14E5D"/>
    <w:pPr>
      <w:jc w:val="both"/>
    </w:pPr>
    <w:rPr>
      <w:sz w:val="18"/>
      <w:szCs w:val="18"/>
    </w:rPr>
  </w:style>
  <w:style w:type="paragraph" w:customStyle="1" w:styleId="Heading1">
    <w:name w:val="Heading 1"/>
    <w:basedOn w:val="Normal"/>
    <w:uiPriority w:val="1"/>
    <w:qFormat/>
    <w:rsid w:val="00114E5D"/>
    <w:pPr>
      <w:ind w:left="1279" w:hanging="427"/>
      <w:outlineLvl w:val="1"/>
    </w:pPr>
    <w:rPr>
      <w:rFonts w:ascii="Arial" w:eastAsia="Arial" w:hAnsi="Arial" w:cs="Arial"/>
      <w:b/>
      <w:bCs/>
      <w:sz w:val="18"/>
      <w:szCs w:val="18"/>
    </w:rPr>
  </w:style>
  <w:style w:type="paragraph" w:customStyle="1" w:styleId="Heading2">
    <w:name w:val="Heading 2"/>
    <w:basedOn w:val="Normal"/>
    <w:uiPriority w:val="1"/>
    <w:qFormat/>
    <w:rsid w:val="00114E5D"/>
    <w:pPr>
      <w:ind w:left="1278" w:hanging="426"/>
      <w:outlineLvl w:val="2"/>
    </w:pPr>
    <w:rPr>
      <w:sz w:val="18"/>
      <w:szCs w:val="18"/>
    </w:rPr>
  </w:style>
  <w:style w:type="paragraph" w:styleId="Ttulo">
    <w:name w:val="Title"/>
    <w:basedOn w:val="Normal"/>
    <w:uiPriority w:val="1"/>
    <w:qFormat/>
    <w:rsid w:val="00114E5D"/>
    <w:pPr>
      <w:spacing w:before="12"/>
      <w:ind w:left="20"/>
    </w:pPr>
    <w:rPr>
      <w:sz w:val="24"/>
      <w:szCs w:val="24"/>
    </w:rPr>
  </w:style>
  <w:style w:type="paragraph" w:styleId="PargrafodaLista">
    <w:name w:val="List Paragraph"/>
    <w:aliases w:val="Paragrafo,Lista Colorida - Ênfase 11,Segundo,Parágrafo da Lista11,Lista Itens,List Paragraph,Normal - Marcadores,Parágrafo da Lista1,lp1"/>
    <w:basedOn w:val="Normal"/>
    <w:link w:val="PargrafodaListaChar"/>
    <w:uiPriority w:val="34"/>
    <w:qFormat/>
    <w:rsid w:val="00114E5D"/>
    <w:pPr>
      <w:ind w:left="1572" w:hanging="720"/>
      <w:jc w:val="both"/>
    </w:pPr>
  </w:style>
  <w:style w:type="paragraph" w:customStyle="1" w:styleId="TableParagraph">
    <w:name w:val="Table Paragraph"/>
    <w:basedOn w:val="Normal"/>
    <w:uiPriority w:val="1"/>
    <w:qFormat/>
    <w:rsid w:val="00114E5D"/>
  </w:style>
  <w:style w:type="character" w:customStyle="1" w:styleId="CorpodetextoChar">
    <w:name w:val="Corpo de texto Char"/>
    <w:basedOn w:val="Fontepargpadro"/>
    <w:link w:val="Corpodetexto"/>
    <w:uiPriority w:val="1"/>
    <w:rsid w:val="00C8743C"/>
    <w:rPr>
      <w:rFonts w:ascii="Arial MT" w:eastAsia="Arial MT" w:hAnsi="Arial MT" w:cs="Arial MT"/>
      <w:sz w:val="18"/>
      <w:szCs w:val="18"/>
      <w:lang w:val="pt-PT"/>
    </w:rPr>
  </w:style>
  <w:style w:type="paragraph" w:styleId="SemEspaamento">
    <w:name w:val="No Spacing"/>
    <w:link w:val="SemEspaamentoChar"/>
    <w:qFormat/>
    <w:rsid w:val="00C8743C"/>
    <w:rPr>
      <w:rFonts w:ascii="Arial MT" w:eastAsia="Arial MT" w:hAnsi="Arial MT" w:cs="Arial MT"/>
      <w:lang w:val="pt-PT"/>
    </w:rPr>
  </w:style>
  <w:style w:type="paragraph" w:customStyle="1" w:styleId="normal0">
    <w:name w:val="normal"/>
    <w:rsid w:val="00C8743C"/>
    <w:pPr>
      <w:autoSpaceDE/>
      <w:autoSpaceDN/>
      <w:spacing w:after="200" w:line="276" w:lineRule="auto"/>
    </w:pPr>
    <w:rPr>
      <w:rFonts w:ascii="Calibri" w:eastAsia="Calibri" w:hAnsi="Calibri" w:cs="Calibri"/>
      <w:color w:val="000000"/>
      <w:szCs w:val="20"/>
      <w:lang w:val="pt-BR" w:eastAsia="pt-BR"/>
    </w:rPr>
  </w:style>
  <w:style w:type="paragraph" w:customStyle="1" w:styleId="LO-normal">
    <w:name w:val="LO-normal"/>
    <w:rsid w:val="00C8743C"/>
    <w:pPr>
      <w:widowControl/>
      <w:suppressAutoHyphens/>
      <w:autoSpaceDE/>
      <w:autoSpaceDN/>
      <w:spacing w:after="200" w:line="276" w:lineRule="auto"/>
    </w:pPr>
    <w:rPr>
      <w:rFonts w:ascii="Libre Franklin" w:eastAsia="Libre Franklin" w:hAnsi="Libre Franklin" w:cs="Libre Franklin"/>
      <w:lang w:val="pt-BR" w:eastAsia="pt-BR"/>
    </w:rPr>
  </w:style>
  <w:style w:type="character" w:customStyle="1" w:styleId="Ttulo4Char">
    <w:name w:val="Título 4 Char"/>
    <w:basedOn w:val="Fontepargpadro"/>
    <w:link w:val="Ttulo4"/>
    <w:rsid w:val="00C8743C"/>
    <w:rPr>
      <w:rFonts w:ascii="Times New Roman" w:eastAsia="Times New Roman" w:hAnsi="Times New Roman" w:cs="Times New Roman"/>
      <w:b/>
      <w:bCs/>
      <w:noProof/>
      <w:sz w:val="28"/>
      <w:szCs w:val="28"/>
      <w:lang w:val="pt-BR" w:eastAsia="pt-BR"/>
    </w:rPr>
  </w:style>
  <w:style w:type="paragraph" w:styleId="Cabealho">
    <w:name w:val="header"/>
    <w:aliases w:val="Cabeçalho superior,Heading 1a,Char,h,he,HeaderNN,hd,Cabeçalho superior Char Char Char Char,Cabeçalho superior Char Char Char Char Char Char Char Char Char Char Char Char Char Char,Cabeçalho superior Char Char Char,Char6"/>
    <w:basedOn w:val="Normal"/>
    <w:link w:val="CabealhoChar"/>
    <w:unhideWhenUsed/>
    <w:qFormat/>
    <w:rsid w:val="00E616C3"/>
    <w:pPr>
      <w:widowControl/>
      <w:tabs>
        <w:tab w:val="center" w:pos="4252"/>
        <w:tab w:val="right" w:pos="8504"/>
      </w:tabs>
      <w:autoSpaceDE/>
      <w:autoSpaceDN/>
    </w:pPr>
    <w:rPr>
      <w:rFonts w:ascii="Arial" w:eastAsia="Times New Roman" w:hAnsi="Arial" w:cs="Times New Roman"/>
      <w:noProof/>
      <w:sz w:val="24"/>
      <w:szCs w:val="24"/>
      <w:lang w:val="pt-BR" w:eastAsia="pt-BR"/>
    </w:rPr>
  </w:style>
  <w:style w:type="character" w:customStyle="1" w:styleId="CabealhoChar">
    <w:name w:val="Cabeçalho Char"/>
    <w:aliases w:val="Cabeçalho superior Char,Heading 1a Char,Char Char,h Char,he Char,HeaderNN Char,hd Char,Cabeçalho superior Char Char Char Char Char,Cabeçalho superior Char Char Char Char Char Char Char Char Char Char Char Char Char Char Char,Char6 Char"/>
    <w:basedOn w:val="Fontepargpadro"/>
    <w:link w:val="Cabealho"/>
    <w:rsid w:val="00E616C3"/>
    <w:rPr>
      <w:rFonts w:ascii="Arial" w:eastAsia="Times New Roman" w:hAnsi="Arial" w:cs="Times New Roman"/>
      <w:noProof/>
      <w:sz w:val="24"/>
      <w:szCs w:val="24"/>
      <w:lang w:val="pt-BR" w:eastAsia="pt-BR"/>
    </w:rPr>
  </w:style>
  <w:style w:type="character" w:styleId="Hyperlink">
    <w:name w:val="Hyperlink"/>
    <w:rsid w:val="00E616C3"/>
    <w:rPr>
      <w:color w:val="0000FF"/>
      <w:u w:val="single"/>
    </w:rPr>
  </w:style>
  <w:style w:type="character" w:customStyle="1" w:styleId="SemEspaamentoChar">
    <w:name w:val="Sem Espaçamento Char"/>
    <w:link w:val="SemEspaamento"/>
    <w:qFormat/>
    <w:rsid w:val="00E616C3"/>
    <w:rPr>
      <w:rFonts w:ascii="Arial MT" w:eastAsia="Arial MT" w:hAnsi="Arial MT" w:cs="Arial MT"/>
      <w:lang w:val="pt-PT"/>
    </w:rPr>
  </w:style>
  <w:style w:type="character" w:customStyle="1" w:styleId="PargrafodaListaChar">
    <w:name w:val="Parágrafo da Lista Char"/>
    <w:aliases w:val="Paragrafo Char,Lista Colorida - Ênfase 11 Char,Segundo Char,Parágrafo da Lista11 Char,Lista Itens Char,List Paragraph Char,Normal - Marcadores Char,Parágrafo da Lista1 Char,lp1 Char"/>
    <w:link w:val="PargrafodaLista"/>
    <w:uiPriority w:val="34"/>
    <w:qFormat/>
    <w:locked/>
    <w:rsid w:val="00E616C3"/>
    <w:rPr>
      <w:rFonts w:ascii="Arial MT" w:eastAsia="Arial MT" w:hAnsi="Arial MT" w:cs="Arial MT"/>
      <w:lang w:val="pt-PT"/>
    </w:rPr>
  </w:style>
  <w:style w:type="paragraph" w:customStyle="1" w:styleId="Cabealho1">
    <w:name w:val="Cabeçalho1"/>
    <w:basedOn w:val="Normal"/>
    <w:qFormat/>
    <w:rsid w:val="00E616C3"/>
    <w:pPr>
      <w:widowControl/>
      <w:suppressAutoHyphens/>
      <w:autoSpaceDE/>
      <w:autoSpaceDN/>
      <w:jc w:val="both"/>
    </w:pPr>
    <w:rPr>
      <w:rFonts w:ascii="Times New Roman" w:eastAsia="Times New Roman" w:hAnsi="Times New Roman" w:cs="Times New Roman"/>
      <w:color w:val="00000A"/>
      <w:sz w:val="24"/>
      <w:szCs w:val="20"/>
      <w:lang w:val="pt-BR"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48792F-FE53-4C0C-AFFB-C19E5E3A4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4934</Words>
  <Characters>26646</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PROCAPE</Company>
  <LinksUpToDate>false</LinksUpToDate>
  <CharactersWithSpaces>31517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05719471405</dc:creator>
  <cp:lastModifiedBy>Luciana Montezuma</cp:lastModifiedBy>
  <cp:revision>4</cp:revision>
  <dcterms:created xsi:type="dcterms:W3CDTF">2026-06-01T14:25:00Z</dcterms:created>
  <dcterms:modified xsi:type="dcterms:W3CDTF">2026-06-01T14:40:00Z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2025-07-01T00:00:00Z</vt:filetime>
  </property>
  <property fmtid="{D5CDD505-2E9C-101B-9397-08002B2CF9AE}" pid="3" name="Creator">
    <vt:lpwstr>Microsoft® Office Word 2007</vt:lpwstr>
  </property>
  <property fmtid="{D5CDD505-2E9C-101B-9397-08002B2CF9AE}" pid="4" name="LastSaved">
    <vt:filetime>2025-07-03T00:00:00Z</vt:filetime>
  </property>
  <property fmtid="{D5CDD505-2E9C-101B-9397-08002B2CF9AE}" pid="5" name="Producer">
    <vt:lpwstr>Microsoft® Office Word 2007</vt:lpwstr>
  </property>
</Properties>
</file>