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55E629CA" w14:textId="77777777" w:rsidR="00097ACF" w:rsidRPr="00215BCB" w:rsidRDefault="00097ACF" w:rsidP="00951EC2">
      <w:pPr>
        <w:widowControl w:val="0"/>
        <w:jc w:val="center"/>
        <w:rPr>
          <w:rFonts w:ascii="Cambria" w:hAnsi="Cambria" w:cs="Arial"/>
          <w:b/>
          <w:bCs/>
        </w:rPr>
      </w:pPr>
      <w:bookmarkStart w:id="0" w:name="_Hlk82471863"/>
      <w:bookmarkStart w:id="1" w:name="_Hlk93607270"/>
      <w:r w:rsidRPr="00215BCB">
        <w:rPr>
          <w:rFonts w:ascii="Cambria" w:hAnsi="Cambria" w:cs="Arial"/>
          <w:b/>
          <w:bCs/>
        </w:rPr>
        <w:t>TERMO DE REFERÊNCIA – TR</w:t>
      </w:r>
    </w:p>
    <w:bookmarkEnd w:id="0"/>
    <w:p w14:paraId="3D84E357" w14:textId="77777777" w:rsidR="0042287B" w:rsidRDefault="0042287B" w:rsidP="00951EC2">
      <w:pPr>
        <w:pStyle w:val="Corpodetexto"/>
        <w:widowControl w:val="0"/>
        <w:pBdr>
          <w:top w:val="none" w:sz="0" w:space="0" w:color="000000"/>
          <w:left w:val="none" w:sz="0" w:space="0" w:color="000000"/>
          <w:bottom w:val="none" w:sz="0" w:space="0" w:color="000000"/>
          <w:right w:val="none" w:sz="0" w:space="0" w:color="000000"/>
        </w:pBdr>
        <w:jc w:val="center"/>
      </w:pPr>
    </w:p>
    <w:p w14:paraId="74F7AA5C" w14:textId="77777777" w:rsidR="00C75D1B" w:rsidRPr="00215BCB" w:rsidRDefault="00C75D1B" w:rsidP="00951EC2">
      <w:pPr>
        <w:pStyle w:val="TR-1"/>
        <w:widowControl w:val="0"/>
        <w:numPr>
          <w:ilvl w:val="0"/>
          <w:numId w:val="19"/>
        </w:numPr>
        <w:shd w:val="clear" w:color="auto" w:fill="DEEAF6" w:themeFill="accent1" w:themeFillTint="33"/>
        <w:ind w:left="426"/>
        <w:rPr>
          <w:rFonts w:eastAsia="Arial"/>
        </w:rPr>
      </w:pPr>
      <w:r w:rsidRPr="00DA3EF1">
        <w:t>CONDIÇÕES</w:t>
      </w:r>
      <w:r w:rsidRPr="0020168A">
        <w:t xml:space="preserve"> GERAIS DA </w:t>
      </w:r>
      <w:r w:rsidRPr="00215BCB">
        <w:t>CONTRATAÇÃO</w:t>
      </w:r>
    </w:p>
    <w:p w14:paraId="5C4F749F" w14:textId="09F22AC2" w:rsidR="00C75D1B" w:rsidRPr="004376D7" w:rsidRDefault="004376D7" w:rsidP="006837DE">
      <w:pPr>
        <w:pStyle w:val="TR-2"/>
        <w:rPr>
          <w:b/>
          <w:bCs/>
        </w:rPr>
      </w:pPr>
      <w:r w:rsidRPr="004376D7">
        <w:rPr>
          <w:rFonts w:cs="Times New Roman"/>
        </w:rPr>
        <w:t>Contratação de empresa especializada em desenvolvimento de softwares voltado para gestão pública, especificamente para prestação de serviços de cessão de licença de uso individual de software de arrecadação municipal, incluindo os serviços de cadastramento fiscais de logradouro, cadastros mercantis imobiliários e regularização fundiária contendo sistema imobiliário (IPTU, ITBI e TAXAS) com revisão da planta genérica de valores e sistema mercantil (ISS, LICENCIAMENTO, SERVIÇOS e ALVARÁS), visando atender as necessidades técnicas e operacionais da Prefeitura de Lagoa de Itaenga</w:t>
      </w:r>
      <w:r w:rsidR="00C75D1B" w:rsidRPr="004376D7">
        <w:rPr>
          <w:b/>
          <w:bCs/>
        </w:rPr>
        <w:t>,</w:t>
      </w:r>
      <w:r w:rsidR="00C75D1B" w:rsidRPr="004376D7">
        <w:t xml:space="preserve"> nos termos da tabela abaixo, conforme condições e exigências estabelecidas neste instrumento.</w:t>
      </w:r>
    </w:p>
    <w:tbl>
      <w:tblPr>
        <w:tblW w:w="9665" w:type="dxa"/>
        <w:tblInd w:w="-20" w:type="dxa"/>
        <w:tblCellMar>
          <w:left w:w="70" w:type="dxa"/>
          <w:right w:w="70" w:type="dxa"/>
        </w:tblCellMar>
        <w:tblLook w:val="04A0" w:firstRow="1" w:lastRow="0" w:firstColumn="1" w:lastColumn="0" w:noHBand="0" w:noVBand="1"/>
      </w:tblPr>
      <w:tblGrid>
        <w:gridCol w:w="680"/>
        <w:gridCol w:w="980"/>
        <w:gridCol w:w="3165"/>
        <w:gridCol w:w="960"/>
        <w:gridCol w:w="960"/>
        <w:gridCol w:w="1460"/>
        <w:gridCol w:w="1460"/>
      </w:tblGrid>
      <w:tr w:rsidR="005016EB" w:rsidRPr="00CA655E" w14:paraId="4EF23121" w14:textId="77777777" w:rsidTr="005016EB">
        <w:trPr>
          <w:trHeight w:val="276"/>
        </w:trPr>
        <w:tc>
          <w:tcPr>
            <w:tcW w:w="680" w:type="dxa"/>
            <w:vMerge w:val="restart"/>
            <w:tcBorders>
              <w:top w:val="single" w:sz="4" w:space="0" w:color="auto"/>
              <w:left w:val="single" w:sz="4" w:space="0" w:color="auto"/>
              <w:bottom w:val="single" w:sz="4" w:space="0" w:color="auto"/>
              <w:right w:val="single" w:sz="4" w:space="0" w:color="auto"/>
            </w:tcBorders>
            <w:shd w:val="clear" w:color="000000" w:fill="D9E1F2"/>
            <w:vAlign w:val="center"/>
            <w:hideMark/>
          </w:tcPr>
          <w:p w14:paraId="4260D159" w14:textId="77777777" w:rsidR="005016EB" w:rsidRPr="005016EB" w:rsidRDefault="005016EB" w:rsidP="005016EB">
            <w:pPr>
              <w:suppressAutoHyphens w:val="0"/>
              <w:jc w:val="center"/>
              <w:rPr>
                <w:rFonts w:ascii="Cambria" w:hAnsi="Cambria" w:cs="Calibri"/>
                <w:b/>
                <w:bCs/>
                <w:color w:val="000000"/>
                <w:sz w:val="20"/>
                <w:szCs w:val="20"/>
                <w:lang w:eastAsia="pt-BR"/>
              </w:rPr>
            </w:pPr>
            <w:r w:rsidRPr="005016EB">
              <w:rPr>
                <w:rFonts w:ascii="Cambria" w:hAnsi="Cambria" w:cs="Calibri"/>
                <w:b/>
                <w:bCs/>
                <w:color w:val="000000"/>
                <w:sz w:val="20"/>
                <w:szCs w:val="20"/>
                <w:lang w:eastAsia="pt-BR"/>
              </w:rPr>
              <w:t>ITEM</w:t>
            </w:r>
          </w:p>
        </w:tc>
        <w:tc>
          <w:tcPr>
            <w:tcW w:w="980" w:type="dxa"/>
            <w:vMerge w:val="restart"/>
            <w:tcBorders>
              <w:top w:val="single" w:sz="4" w:space="0" w:color="auto"/>
              <w:left w:val="single" w:sz="4" w:space="0" w:color="auto"/>
              <w:bottom w:val="single" w:sz="4" w:space="0" w:color="auto"/>
              <w:right w:val="single" w:sz="4" w:space="0" w:color="auto"/>
            </w:tcBorders>
            <w:shd w:val="clear" w:color="000000" w:fill="D9E1F2"/>
            <w:vAlign w:val="center"/>
            <w:hideMark/>
          </w:tcPr>
          <w:p w14:paraId="174C183B" w14:textId="77777777" w:rsidR="005016EB" w:rsidRPr="005016EB" w:rsidRDefault="005016EB" w:rsidP="005016EB">
            <w:pPr>
              <w:suppressAutoHyphens w:val="0"/>
              <w:jc w:val="center"/>
              <w:rPr>
                <w:rFonts w:ascii="Cambria" w:hAnsi="Cambria" w:cs="Calibri"/>
                <w:b/>
                <w:bCs/>
                <w:color w:val="000000"/>
                <w:sz w:val="20"/>
                <w:szCs w:val="20"/>
                <w:lang w:eastAsia="pt-BR"/>
              </w:rPr>
            </w:pPr>
            <w:r w:rsidRPr="005016EB">
              <w:rPr>
                <w:rFonts w:ascii="Cambria" w:hAnsi="Cambria" w:cs="Calibri"/>
                <w:b/>
                <w:bCs/>
                <w:color w:val="000000"/>
                <w:sz w:val="20"/>
                <w:szCs w:val="20"/>
                <w:lang w:eastAsia="pt-BR"/>
              </w:rPr>
              <w:t>CATSER</w:t>
            </w:r>
          </w:p>
        </w:tc>
        <w:tc>
          <w:tcPr>
            <w:tcW w:w="3165" w:type="dxa"/>
            <w:vMerge w:val="restart"/>
            <w:tcBorders>
              <w:top w:val="single" w:sz="4" w:space="0" w:color="auto"/>
              <w:left w:val="single" w:sz="4" w:space="0" w:color="auto"/>
              <w:bottom w:val="single" w:sz="4" w:space="0" w:color="auto"/>
              <w:right w:val="single" w:sz="4" w:space="0" w:color="auto"/>
            </w:tcBorders>
            <w:shd w:val="clear" w:color="000000" w:fill="D9E1F2"/>
            <w:vAlign w:val="center"/>
            <w:hideMark/>
          </w:tcPr>
          <w:p w14:paraId="5D4A3B31" w14:textId="77777777" w:rsidR="005016EB" w:rsidRPr="005016EB" w:rsidRDefault="005016EB" w:rsidP="005016EB">
            <w:pPr>
              <w:suppressAutoHyphens w:val="0"/>
              <w:jc w:val="center"/>
              <w:rPr>
                <w:rFonts w:ascii="Cambria" w:hAnsi="Cambria" w:cs="Calibri"/>
                <w:b/>
                <w:bCs/>
                <w:color w:val="000000"/>
                <w:sz w:val="20"/>
                <w:szCs w:val="20"/>
                <w:lang w:eastAsia="pt-BR"/>
              </w:rPr>
            </w:pPr>
            <w:r w:rsidRPr="005016EB">
              <w:rPr>
                <w:rFonts w:ascii="Cambria" w:hAnsi="Cambria" w:cs="Calibri"/>
                <w:b/>
                <w:bCs/>
                <w:color w:val="000000"/>
                <w:sz w:val="20"/>
                <w:szCs w:val="20"/>
                <w:lang w:eastAsia="pt-BR"/>
              </w:rPr>
              <w:t>ESPECIFICAÇÃO DO PRODUTO</w:t>
            </w:r>
          </w:p>
        </w:tc>
        <w:tc>
          <w:tcPr>
            <w:tcW w:w="960" w:type="dxa"/>
            <w:vMerge w:val="restart"/>
            <w:tcBorders>
              <w:top w:val="single" w:sz="4" w:space="0" w:color="auto"/>
              <w:left w:val="single" w:sz="4" w:space="0" w:color="auto"/>
              <w:bottom w:val="single" w:sz="4" w:space="0" w:color="auto"/>
              <w:right w:val="single" w:sz="4" w:space="0" w:color="auto"/>
            </w:tcBorders>
            <w:shd w:val="clear" w:color="000000" w:fill="D9E1F2"/>
            <w:vAlign w:val="center"/>
            <w:hideMark/>
          </w:tcPr>
          <w:p w14:paraId="03CDA3A4" w14:textId="77777777" w:rsidR="005016EB" w:rsidRPr="005016EB" w:rsidRDefault="005016EB" w:rsidP="005016EB">
            <w:pPr>
              <w:suppressAutoHyphens w:val="0"/>
              <w:jc w:val="center"/>
              <w:rPr>
                <w:rFonts w:ascii="Cambria" w:hAnsi="Cambria" w:cs="Calibri"/>
                <w:b/>
                <w:bCs/>
                <w:color w:val="000000"/>
                <w:sz w:val="20"/>
                <w:szCs w:val="20"/>
                <w:lang w:eastAsia="pt-BR"/>
              </w:rPr>
            </w:pPr>
            <w:r w:rsidRPr="005016EB">
              <w:rPr>
                <w:rFonts w:ascii="Cambria" w:hAnsi="Cambria" w:cs="Calibri"/>
                <w:b/>
                <w:bCs/>
                <w:color w:val="000000"/>
                <w:sz w:val="20"/>
                <w:szCs w:val="20"/>
                <w:lang w:eastAsia="pt-BR"/>
              </w:rPr>
              <w:t>UND</w:t>
            </w:r>
          </w:p>
        </w:tc>
        <w:tc>
          <w:tcPr>
            <w:tcW w:w="960" w:type="dxa"/>
            <w:vMerge w:val="restart"/>
            <w:tcBorders>
              <w:top w:val="single" w:sz="4" w:space="0" w:color="auto"/>
              <w:left w:val="single" w:sz="4" w:space="0" w:color="auto"/>
              <w:bottom w:val="single" w:sz="4" w:space="0" w:color="auto"/>
              <w:right w:val="single" w:sz="4" w:space="0" w:color="auto"/>
            </w:tcBorders>
            <w:shd w:val="clear" w:color="000000" w:fill="D9E1F2"/>
            <w:vAlign w:val="center"/>
            <w:hideMark/>
          </w:tcPr>
          <w:p w14:paraId="030B8015" w14:textId="77777777" w:rsidR="005016EB" w:rsidRPr="005016EB" w:rsidRDefault="005016EB" w:rsidP="005016EB">
            <w:pPr>
              <w:suppressAutoHyphens w:val="0"/>
              <w:jc w:val="center"/>
              <w:rPr>
                <w:rFonts w:ascii="Cambria" w:hAnsi="Cambria" w:cs="Calibri"/>
                <w:b/>
                <w:bCs/>
                <w:color w:val="000000"/>
                <w:sz w:val="20"/>
                <w:szCs w:val="20"/>
                <w:lang w:eastAsia="pt-BR"/>
              </w:rPr>
            </w:pPr>
            <w:r w:rsidRPr="005016EB">
              <w:rPr>
                <w:rFonts w:ascii="Cambria" w:hAnsi="Cambria" w:cs="Calibri"/>
                <w:b/>
                <w:bCs/>
                <w:color w:val="000000"/>
                <w:sz w:val="20"/>
                <w:szCs w:val="20"/>
                <w:lang w:eastAsia="pt-BR"/>
              </w:rPr>
              <w:t>QUANT</w:t>
            </w:r>
          </w:p>
        </w:tc>
        <w:tc>
          <w:tcPr>
            <w:tcW w:w="1460" w:type="dxa"/>
            <w:vMerge w:val="restart"/>
            <w:tcBorders>
              <w:top w:val="single" w:sz="4" w:space="0" w:color="auto"/>
              <w:left w:val="single" w:sz="4" w:space="0" w:color="auto"/>
              <w:bottom w:val="single" w:sz="4" w:space="0" w:color="auto"/>
              <w:right w:val="single" w:sz="4" w:space="0" w:color="auto"/>
            </w:tcBorders>
            <w:shd w:val="clear" w:color="000000" w:fill="D9E1F2"/>
            <w:vAlign w:val="center"/>
            <w:hideMark/>
          </w:tcPr>
          <w:p w14:paraId="2A9664C4" w14:textId="5E071071" w:rsidR="005016EB" w:rsidRPr="005016EB" w:rsidRDefault="005016EB" w:rsidP="005016EB">
            <w:pPr>
              <w:suppressAutoHyphens w:val="0"/>
              <w:jc w:val="center"/>
              <w:rPr>
                <w:rFonts w:ascii="Cambria" w:hAnsi="Cambria" w:cs="Calibri"/>
                <w:b/>
                <w:bCs/>
                <w:color w:val="000000"/>
                <w:sz w:val="20"/>
                <w:szCs w:val="20"/>
                <w:lang w:eastAsia="pt-BR"/>
              </w:rPr>
            </w:pPr>
            <w:r w:rsidRPr="005016EB">
              <w:rPr>
                <w:rFonts w:ascii="Cambria" w:hAnsi="Cambria" w:cs="Calibri"/>
                <w:b/>
                <w:bCs/>
                <w:color w:val="000000"/>
                <w:sz w:val="20"/>
                <w:szCs w:val="20"/>
                <w:lang w:eastAsia="pt-BR"/>
              </w:rPr>
              <w:t xml:space="preserve"> V.</w:t>
            </w:r>
            <w:r w:rsidR="00D41F8A">
              <w:rPr>
                <w:rFonts w:ascii="Cambria" w:hAnsi="Cambria" w:cs="Calibri"/>
                <w:b/>
                <w:bCs/>
                <w:color w:val="000000"/>
                <w:sz w:val="20"/>
                <w:szCs w:val="20"/>
                <w:lang w:eastAsia="pt-BR"/>
              </w:rPr>
              <w:t>UNIT</w:t>
            </w:r>
            <w:r w:rsidRPr="005016EB">
              <w:rPr>
                <w:rFonts w:ascii="Cambria" w:hAnsi="Cambria" w:cs="Calibri"/>
                <w:b/>
                <w:bCs/>
                <w:color w:val="000000"/>
                <w:sz w:val="20"/>
                <w:szCs w:val="20"/>
                <w:lang w:eastAsia="pt-BR"/>
              </w:rPr>
              <w:t xml:space="preserve">. ESTIMADO </w:t>
            </w:r>
          </w:p>
        </w:tc>
        <w:tc>
          <w:tcPr>
            <w:tcW w:w="1460" w:type="dxa"/>
            <w:vMerge w:val="restart"/>
            <w:tcBorders>
              <w:top w:val="single" w:sz="4" w:space="0" w:color="auto"/>
              <w:left w:val="single" w:sz="4" w:space="0" w:color="auto"/>
              <w:bottom w:val="single" w:sz="4" w:space="0" w:color="auto"/>
              <w:right w:val="single" w:sz="4" w:space="0" w:color="auto"/>
            </w:tcBorders>
            <w:shd w:val="clear" w:color="000000" w:fill="D9E1F2"/>
            <w:vAlign w:val="center"/>
            <w:hideMark/>
          </w:tcPr>
          <w:p w14:paraId="66A47A3C" w14:textId="77777777" w:rsidR="005016EB" w:rsidRPr="005016EB" w:rsidRDefault="005016EB" w:rsidP="005016EB">
            <w:pPr>
              <w:suppressAutoHyphens w:val="0"/>
              <w:jc w:val="center"/>
              <w:rPr>
                <w:rFonts w:ascii="Cambria" w:hAnsi="Cambria" w:cs="Calibri"/>
                <w:b/>
                <w:bCs/>
                <w:color w:val="000000"/>
                <w:sz w:val="20"/>
                <w:szCs w:val="20"/>
                <w:lang w:eastAsia="pt-BR"/>
              </w:rPr>
            </w:pPr>
            <w:r w:rsidRPr="005016EB">
              <w:rPr>
                <w:rFonts w:ascii="Cambria" w:hAnsi="Cambria" w:cs="Calibri"/>
                <w:b/>
                <w:bCs/>
                <w:color w:val="000000"/>
                <w:sz w:val="20"/>
                <w:szCs w:val="20"/>
                <w:lang w:eastAsia="pt-BR"/>
              </w:rPr>
              <w:t xml:space="preserve"> V. TOTAL ESTIMADO </w:t>
            </w:r>
          </w:p>
        </w:tc>
      </w:tr>
      <w:tr w:rsidR="005016EB" w:rsidRPr="00CA655E" w14:paraId="5C1F350F" w14:textId="77777777" w:rsidTr="005016EB">
        <w:trPr>
          <w:trHeight w:val="276"/>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3C5396F4" w14:textId="77777777" w:rsidR="005016EB" w:rsidRPr="005016EB" w:rsidRDefault="005016EB" w:rsidP="005016EB">
            <w:pPr>
              <w:suppressAutoHyphens w:val="0"/>
              <w:rPr>
                <w:rFonts w:ascii="Cambria" w:hAnsi="Cambria" w:cs="Calibri"/>
                <w:b/>
                <w:bCs/>
                <w:color w:val="000000"/>
                <w:sz w:val="20"/>
                <w:szCs w:val="20"/>
                <w:lang w:eastAsia="pt-BR"/>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6DD2F1EB" w14:textId="77777777" w:rsidR="005016EB" w:rsidRPr="005016EB" w:rsidRDefault="005016EB" w:rsidP="005016EB">
            <w:pPr>
              <w:suppressAutoHyphens w:val="0"/>
              <w:rPr>
                <w:rFonts w:ascii="Cambria" w:hAnsi="Cambria" w:cs="Calibri"/>
                <w:b/>
                <w:bCs/>
                <w:color w:val="000000"/>
                <w:sz w:val="20"/>
                <w:szCs w:val="20"/>
                <w:lang w:eastAsia="pt-BR"/>
              </w:rPr>
            </w:pPr>
          </w:p>
        </w:tc>
        <w:tc>
          <w:tcPr>
            <w:tcW w:w="3165" w:type="dxa"/>
            <w:vMerge/>
            <w:tcBorders>
              <w:top w:val="single" w:sz="4" w:space="0" w:color="auto"/>
              <w:left w:val="single" w:sz="4" w:space="0" w:color="auto"/>
              <w:bottom w:val="single" w:sz="4" w:space="0" w:color="auto"/>
              <w:right w:val="single" w:sz="4" w:space="0" w:color="auto"/>
            </w:tcBorders>
            <w:vAlign w:val="center"/>
            <w:hideMark/>
          </w:tcPr>
          <w:p w14:paraId="5097B80F" w14:textId="77777777" w:rsidR="005016EB" w:rsidRPr="005016EB" w:rsidRDefault="005016EB" w:rsidP="005016EB">
            <w:pPr>
              <w:suppressAutoHyphens w:val="0"/>
              <w:rPr>
                <w:rFonts w:ascii="Cambria" w:hAnsi="Cambria" w:cs="Calibri"/>
                <w:b/>
                <w:bCs/>
                <w:color w:val="000000"/>
                <w:sz w:val="20"/>
                <w:szCs w:val="20"/>
                <w:lang w:eastAsia="pt-BR"/>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677D02AB" w14:textId="77777777" w:rsidR="005016EB" w:rsidRPr="005016EB" w:rsidRDefault="005016EB" w:rsidP="005016EB">
            <w:pPr>
              <w:suppressAutoHyphens w:val="0"/>
              <w:rPr>
                <w:rFonts w:ascii="Cambria" w:hAnsi="Cambria" w:cs="Calibri"/>
                <w:b/>
                <w:bCs/>
                <w:color w:val="000000"/>
                <w:sz w:val="20"/>
                <w:szCs w:val="20"/>
                <w:lang w:eastAsia="pt-BR"/>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41DC578D" w14:textId="77777777" w:rsidR="005016EB" w:rsidRPr="005016EB" w:rsidRDefault="005016EB" w:rsidP="005016EB">
            <w:pPr>
              <w:suppressAutoHyphens w:val="0"/>
              <w:rPr>
                <w:rFonts w:ascii="Cambria" w:hAnsi="Cambria" w:cs="Calibri"/>
                <w:b/>
                <w:bCs/>
                <w:color w:val="000000"/>
                <w:sz w:val="20"/>
                <w:szCs w:val="20"/>
                <w:lang w:eastAsia="pt-BR"/>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14:paraId="2952DC4F" w14:textId="77777777" w:rsidR="005016EB" w:rsidRPr="005016EB" w:rsidRDefault="005016EB" w:rsidP="005016EB">
            <w:pPr>
              <w:suppressAutoHyphens w:val="0"/>
              <w:rPr>
                <w:rFonts w:ascii="Cambria" w:hAnsi="Cambria" w:cs="Calibri"/>
                <w:b/>
                <w:bCs/>
                <w:color w:val="000000"/>
                <w:sz w:val="20"/>
                <w:szCs w:val="20"/>
                <w:lang w:eastAsia="pt-BR"/>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14:paraId="6ADA84A2" w14:textId="77777777" w:rsidR="005016EB" w:rsidRPr="005016EB" w:rsidRDefault="005016EB" w:rsidP="005016EB">
            <w:pPr>
              <w:suppressAutoHyphens w:val="0"/>
              <w:rPr>
                <w:rFonts w:ascii="Cambria" w:hAnsi="Cambria" w:cs="Calibri"/>
                <w:b/>
                <w:bCs/>
                <w:color w:val="000000"/>
                <w:sz w:val="20"/>
                <w:szCs w:val="20"/>
                <w:lang w:eastAsia="pt-BR"/>
              </w:rPr>
            </w:pPr>
          </w:p>
        </w:tc>
      </w:tr>
      <w:tr w:rsidR="005016EB" w:rsidRPr="00CA655E" w14:paraId="7CF8ABEC" w14:textId="77777777" w:rsidTr="005016EB">
        <w:trPr>
          <w:trHeight w:val="2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443642E" w14:textId="77777777" w:rsidR="005016EB" w:rsidRPr="005016EB" w:rsidRDefault="005016EB" w:rsidP="005016EB">
            <w:pPr>
              <w:suppressAutoHyphens w:val="0"/>
              <w:jc w:val="center"/>
              <w:rPr>
                <w:rFonts w:ascii="Cambria" w:hAnsi="Cambria" w:cs="Calibri"/>
                <w:color w:val="000000"/>
                <w:sz w:val="20"/>
                <w:szCs w:val="20"/>
                <w:lang w:eastAsia="pt-BR"/>
              </w:rPr>
            </w:pPr>
            <w:r w:rsidRPr="005016EB">
              <w:rPr>
                <w:rFonts w:ascii="Cambria" w:hAnsi="Cambria" w:cs="Calibri"/>
                <w:color w:val="000000"/>
                <w:sz w:val="20"/>
                <w:szCs w:val="20"/>
                <w:lang w:eastAsia="pt-BR"/>
              </w:rPr>
              <w:t>1</w:t>
            </w:r>
          </w:p>
        </w:tc>
        <w:tc>
          <w:tcPr>
            <w:tcW w:w="980" w:type="dxa"/>
            <w:tcBorders>
              <w:top w:val="nil"/>
              <w:left w:val="nil"/>
              <w:bottom w:val="single" w:sz="4" w:space="0" w:color="auto"/>
              <w:right w:val="single" w:sz="4" w:space="0" w:color="auto"/>
            </w:tcBorders>
            <w:shd w:val="clear" w:color="auto" w:fill="auto"/>
            <w:vAlign w:val="center"/>
            <w:hideMark/>
          </w:tcPr>
          <w:p w14:paraId="1867097D" w14:textId="37698290" w:rsidR="005016EB" w:rsidRPr="005016EB" w:rsidRDefault="00E06CEF" w:rsidP="005016EB">
            <w:pPr>
              <w:suppressAutoHyphens w:val="0"/>
              <w:jc w:val="center"/>
              <w:rPr>
                <w:rFonts w:ascii="Cambria" w:hAnsi="Cambria" w:cs="Calibri"/>
                <w:color w:val="000000"/>
                <w:sz w:val="20"/>
                <w:szCs w:val="20"/>
                <w:lang w:eastAsia="pt-BR"/>
              </w:rPr>
            </w:pPr>
            <w:r>
              <w:rPr>
                <w:rFonts w:ascii="Cambria" w:hAnsi="Cambria" w:cs="Calibri"/>
                <w:color w:val="000000"/>
                <w:sz w:val="20"/>
                <w:szCs w:val="20"/>
                <w:lang w:eastAsia="pt-BR"/>
              </w:rPr>
              <w:t>26972</w:t>
            </w:r>
          </w:p>
        </w:tc>
        <w:tc>
          <w:tcPr>
            <w:tcW w:w="3165" w:type="dxa"/>
            <w:tcBorders>
              <w:top w:val="nil"/>
              <w:left w:val="nil"/>
              <w:bottom w:val="single" w:sz="4" w:space="0" w:color="auto"/>
              <w:right w:val="single" w:sz="4" w:space="0" w:color="auto"/>
            </w:tcBorders>
            <w:shd w:val="clear" w:color="auto" w:fill="auto"/>
            <w:vAlign w:val="center"/>
            <w:hideMark/>
          </w:tcPr>
          <w:p w14:paraId="43E3AC8B" w14:textId="5251021F" w:rsidR="005016EB" w:rsidRPr="005016EB" w:rsidRDefault="00E06CEF" w:rsidP="005016EB">
            <w:pPr>
              <w:suppressAutoHyphens w:val="0"/>
              <w:jc w:val="both"/>
              <w:rPr>
                <w:rFonts w:ascii="Cambria" w:hAnsi="Cambria" w:cs="Calibri"/>
                <w:color w:val="000000"/>
                <w:sz w:val="20"/>
                <w:szCs w:val="20"/>
                <w:lang w:eastAsia="pt-BR"/>
              </w:rPr>
            </w:pPr>
            <w:r w:rsidRPr="00E06CEF">
              <w:rPr>
                <w:rFonts w:ascii="Cambria" w:hAnsi="Cambria" w:cs="Calibri"/>
                <w:color w:val="000000"/>
                <w:sz w:val="20"/>
                <w:szCs w:val="20"/>
                <w:lang w:eastAsia="pt-BR"/>
              </w:rPr>
              <w:t>Contratação de empresa especializada em desenvolvimento de softwares voltado para gestão pública, especificamente para prestação de serviços de cessão de licença de uso individual de software de arrecadação municipal, incluindo os serviços de cadastramento fiscais de logradouro, cadastros mercantis imobiliários e regularização fundiária contendo sistema imobiliário (IPTU, ITBI e TAXAS) com revisão da planta genérica de valores e sistema mercantil (ISS, LICENCIAMENTO, SERVIÇOS e ALVARÁS), visando atender as necessidades técnicas e operacionais da Prefeitura de Lagoa de Itaenga.</w:t>
            </w:r>
          </w:p>
        </w:tc>
        <w:tc>
          <w:tcPr>
            <w:tcW w:w="960" w:type="dxa"/>
            <w:tcBorders>
              <w:top w:val="nil"/>
              <w:left w:val="nil"/>
              <w:bottom w:val="single" w:sz="4" w:space="0" w:color="auto"/>
              <w:right w:val="single" w:sz="4" w:space="0" w:color="auto"/>
            </w:tcBorders>
            <w:shd w:val="clear" w:color="auto" w:fill="auto"/>
            <w:vAlign w:val="center"/>
            <w:hideMark/>
          </w:tcPr>
          <w:p w14:paraId="105F29D0" w14:textId="77777777" w:rsidR="005016EB" w:rsidRPr="005016EB" w:rsidRDefault="005016EB" w:rsidP="005016EB">
            <w:pPr>
              <w:suppressAutoHyphens w:val="0"/>
              <w:jc w:val="center"/>
              <w:rPr>
                <w:rFonts w:ascii="Cambria" w:hAnsi="Cambria" w:cs="Calibri"/>
                <w:color w:val="000000"/>
                <w:sz w:val="20"/>
                <w:szCs w:val="20"/>
                <w:lang w:eastAsia="pt-BR"/>
              </w:rPr>
            </w:pPr>
            <w:r w:rsidRPr="005016EB">
              <w:rPr>
                <w:rFonts w:ascii="Cambria" w:hAnsi="Cambria" w:cs="Calibri"/>
                <w:color w:val="000000"/>
                <w:sz w:val="20"/>
                <w:szCs w:val="20"/>
                <w:lang w:eastAsia="pt-BR"/>
              </w:rPr>
              <w:t>Mês</w:t>
            </w:r>
          </w:p>
        </w:tc>
        <w:tc>
          <w:tcPr>
            <w:tcW w:w="960" w:type="dxa"/>
            <w:tcBorders>
              <w:top w:val="nil"/>
              <w:left w:val="nil"/>
              <w:bottom w:val="single" w:sz="4" w:space="0" w:color="auto"/>
              <w:right w:val="single" w:sz="4" w:space="0" w:color="auto"/>
            </w:tcBorders>
            <w:shd w:val="clear" w:color="auto" w:fill="auto"/>
            <w:vAlign w:val="center"/>
            <w:hideMark/>
          </w:tcPr>
          <w:p w14:paraId="2DD3D7D2" w14:textId="6A199F5D" w:rsidR="005016EB" w:rsidRPr="00930FB9" w:rsidRDefault="005016EB" w:rsidP="005016EB">
            <w:pPr>
              <w:suppressAutoHyphens w:val="0"/>
              <w:jc w:val="center"/>
              <w:rPr>
                <w:rFonts w:ascii="Cambria" w:hAnsi="Cambria" w:cs="Calibri"/>
                <w:color w:val="000000"/>
                <w:sz w:val="20"/>
                <w:szCs w:val="20"/>
                <w:lang w:eastAsia="pt-BR"/>
              </w:rPr>
            </w:pPr>
            <w:r w:rsidRPr="00930FB9">
              <w:rPr>
                <w:rFonts w:ascii="Cambria" w:hAnsi="Cambria" w:cs="Calibri"/>
                <w:color w:val="000000"/>
                <w:sz w:val="20"/>
                <w:szCs w:val="20"/>
                <w:lang w:eastAsia="pt-BR"/>
              </w:rPr>
              <w:t>1</w:t>
            </w:r>
            <w:r w:rsidR="00D41F8A" w:rsidRPr="00930FB9">
              <w:rPr>
                <w:rFonts w:ascii="Cambria" w:hAnsi="Cambria" w:cs="Calibri"/>
                <w:color w:val="000000"/>
                <w:sz w:val="20"/>
                <w:szCs w:val="20"/>
                <w:lang w:eastAsia="pt-BR"/>
              </w:rPr>
              <w:t>2</w:t>
            </w:r>
          </w:p>
        </w:tc>
        <w:tc>
          <w:tcPr>
            <w:tcW w:w="1460" w:type="dxa"/>
            <w:tcBorders>
              <w:top w:val="nil"/>
              <w:left w:val="nil"/>
              <w:bottom w:val="single" w:sz="4" w:space="0" w:color="auto"/>
              <w:right w:val="single" w:sz="4" w:space="0" w:color="auto"/>
            </w:tcBorders>
            <w:shd w:val="clear" w:color="auto" w:fill="auto"/>
            <w:noWrap/>
            <w:vAlign w:val="center"/>
            <w:hideMark/>
          </w:tcPr>
          <w:p w14:paraId="40A0C990" w14:textId="5A29DBEA" w:rsidR="005016EB" w:rsidRPr="00930FB9" w:rsidRDefault="005016EB" w:rsidP="005016EB">
            <w:pPr>
              <w:suppressAutoHyphens w:val="0"/>
              <w:jc w:val="center"/>
              <w:rPr>
                <w:rFonts w:ascii="Cambria" w:hAnsi="Cambria" w:cs="Calibri"/>
                <w:color w:val="000000"/>
                <w:sz w:val="20"/>
                <w:szCs w:val="20"/>
                <w:lang w:eastAsia="pt-BR"/>
              </w:rPr>
            </w:pPr>
            <w:r w:rsidRPr="00930FB9">
              <w:rPr>
                <w:rFonts w:ascii="Cambria" w:hAnsi="Cambria" w:cs="Calibri"/>
                <w:color w:val="000000"/>
                <w:sz w:val="20"/>
                <w:szCs w:val="20"/>
                <w:lang w:eastAsia="pt-BR"/>
              </w:rPr>
              <w:t xml:space="preserve"> R$   </w:t>
            </w:r>
            <w:r w:rsidR="00D41F8A" w:rsidRPr="00930FB9">
              <w:rPr>
                <w:rFonts w:ascii="Cambria" w:hAnsi="Cambria" w:cs="Calibri"/>
                <w:color w:val="000000"/>
                <w:sz w:val="20"/>
                <w:szCs w:val="20"/>
                <w:lang w:eastAsia="pt-BR"/>
              </w:rPr>
              <w:t>2</w:t>
            </w:r>
            <w:r w:rsidRPr="00930FB9">
              <w:rPr>
                <w:rFonts w:ascii="Cambria" w:hAnsi="Cambria" w:cs="Calibri"/>
                <w:color w:val="000000"/>
                <w:sz w:val="20"/>
                <w:szCs w:val="20"/>
                <w:lang w:eastAsia="pt-BR"/>
              </w:rPr>
              <w:t>.</w:t>
            </w:r>
            <w:r w:rsidR="00106D6B" w:rsidRPr="00930FB9">
              <w:rPr>
                <w:rFonts w:ascii="Cambria" w:hAnsi="Cambria" w:cs="Calibri"/>
                <w:color w:val="000000"/>
                <w:sz w:val="20"/>
                <w:szCs w:val="20"/>
                <w:lang w:eastAsia="pt-BR"/>
              </w:rPr>
              <w:t>558</w:t>
            </w:r>
            <w:r w:rsidRPr="00930FB9">
              <w:rPr>
                <w:rFonts w:ascii="Cambria" w:hAnsi="Cambria" w:cs="Calibri"/>
                <w:color w:val="000000"/>
                <w:sz w:val="20"/>
                <w:szCs w:val="20"/>
                <w:lang w:eastAsia="pt-BR"/>
              </w:rPr>
              <w:t>,</w:t>
            </w:r>
            <w:r w:rsidR="00106D6B" w:rsidRPr="00930FB9">
              <w:rPr>
                <w:rFonts w:ascii="Cambria" w:hAnsi="Cambria" w:cs="Calibri"/>
                <w:color w:val="000000"/>
                <w:sz w:val="20"/>
                <w:szCs w:val="20"/>
                <w:lang w:eastAsia="pt-BR"/>
              </w:rPr>
              <w:t>33</w:t>
            </w:r>
            <w:r w:rsidRPr="00930FB9">
              <w:rPr>
                <w:rFonts w:ascii="Cambria" w:hAnsi="Cambria" w:cs="Calibri"/>
                <w:color w:val="000000"/>
                <w:sz w:val="20"/>
                <w:szCs w:val="20"/>
                <w:lang w:eastAsia="pt-BR"/>
              </w:rPr>
              <w:t xml:space="preserve"> </w:t>
            </w:r>
          </w:p>
        </w:tc>
        <w:tc>
          <w:tcPr>
            <w:tcW w:w="1460" w:type="dxa"/>
            <w:tcBorders>
              <w:top w:val="nil"/>
              <w:left w:val="nil"/>
              <w:bottom w:val="single" w:sz="4" w:space="0" w:color="auto"/>
              <w:right w:val="single" w:sz="4" w:space="0" w:color="auto"/>
            </w:tcBorders>
            <w:shd w:val="clear" w:color="auto" w:fill="auto"/>
            <w:noWrap/>
            <w:vAlign w:val="center"/>
            <w:hideMark/>
          </w:tcPr>
          <w:p w14:paraId="736175FF" w14:textId="77777777" w:rsidR="005016EB" w:rsidRPr="00930FB9" w:rsidRDefault="005016EB" w:rsidP="005016EB">
            <w:pPr>
              <w:suppressAutoHyphens w:val="0"/>
              <w:jc w:val="center"/>
              <w:rPr>
                <w:rFonts w:ascii="Cambria" w:hAnsi="Cambria" w:cs="Calibri"/>
                <w:color w:val="000000"/>
                <w:sz w:val="20"/>
                <w:szCs w:val="20"/>
                <w:lang w:eastAsia="pt-BR"/>
              </w:rPr>
            </w:pPr>
            <w:r w:rsidRPr="00930FB9">
              <w:rPr>
                <w:rFonts w:ascii="Cambria" w:hAnsi="Cambria" w:cs="Calibri"/>
                <w:color w:val="000000"/>
                <w:sz w:val="20"/>
                <w:szCs w:val="20"/>
                <w:lang w:eastAsia="pt-BR"/>
              </w:rPr>
              <w:t xml:space="preserve"> R$   30.700,00 </w:t>
            </w:r>
          </w:p>
        </w:tc>
      </w:tr>
      <w:tr w:rsidR="005016EB" w:rsidRPr="00CA655E" w14:paraId="440AB5BE" w14:textId="77777777" w:rsidTr="005016EB">
        <w:trPr>
          <w:trHeight w:val="20"/>
        </w:trPr>
        <w:tc>
          <w:tcPr>
            <w:tcW w:w="8205" w:type="dxa"/>
            <w:gridSpan w:val="6"/>
            <w:tcBorders>
              <w:top w:val="nil"/>
              <w:left w:val="single" w:sz="4" w:space="0" w:color="auto"/>
              <w:bottom w:val="single" w:sz="4" w:space="0" w:color="auto"/>
              <w:right w:val="single" w:sz="4" w:space="0" w:color="auto"/>
            </w:tcBorders>
            <w:shd w:val="clear" w:color="auto" w:fill="auto"/>
            <w:vAlign w:val="center"/>
          </w:tcPr>
          <w:p w14:paraId="266E0BAA" w14:textId="2B3175F7" w:rsidR="005016EB" w:rsidRPr="00CA655E" w:rsidRDefault="00CA655E" w:rsidP="00CA655E">
            <w:pPr>
              <w:suppressAutoHyphens w:val="0"/>
              <w:jc w:val="right"/>
              <w:rPr>
                <w:rFonts w:ascii="Cambria" w:hAnsi="Cambria" w:cs="Calibri"/>
                <w:b/>
                <w:color w:val="000000"/>
                <w:sz w:val="20"/>
                <w:szCs w:val="20"/>
                <w:lang w:eastAsia="pt-BR"/>
              </w:rPr>
            </w:pPr>
            <w:r w:rsidRPr="00CA655E">
              <w:rPr>
                <w:rFonts w:ascii="Cambria" w:hAnsi="Cambria" w:cs="Calibri"/>
                <w:b/>
                <w:color w:val="000000"/>
                <w:sz w:val="20"/>
                <w:szCs w:val="20"/>
                <w:lang w:eastAsia="pt-BR"/>
              </w:rPr>
              <w:t>VALOR TOTAL</w:t>
            </w:r>
          </w:p>
        </w:tc>
        <w:tc>
          <w:tcPr>
            <w:tcW w:w="1460" w:type="dxa"/>
            <w:tcBorders>
              <w:top w:val="nil"/>
              <w:left w:val="nil"/>
              <w:bottom w:val="single" w:sz="4" w:space="0" w:color="auto"/>
              <w:right w:val="single" w:sz="4" w:space="0" w:color="auto"/>
            </w:tcBorders>
            <w:shd w:val="clear" w:color="auto" w:fill="auto"/>
            <w:noWrap/>
            <w:vAlign w:val="center"/>
          </w:tcPr>
          <w:p w14:paraId="66C238D2" w14:textId="45B09609" w:rsidR="005016EB" w:rsidRPr="00CA655E" w:rsidRDefault="005016EB" w:rsidP="005016EB">
            <w:pPr>
              <w:suppressAutoHyphens w:val="0"/>
              <w:jc w:val="center"/>
              <w:rPr>
                <w:rFonts w:ascii="Cambria" w:hAnsi="Cambria" w:cs="Calibri"/>
                <w:color w:val="000000"/>
                <w:sz w:val="20"/>
                <w:szCs w:val="20"/>
                <w:lang w:eastAsia="pt-BR"/>
              </w:rPr>
            </w:pPr>
            <w:r w:rsidRPr="005016EB">
              <w:rPr>
                <w:rFonts w:ascii="Cambria" w:hAnsi="Cambria" w:cs="Calibri"/>
                <w:color w:val="000000"/>
                <w:sz w:val="20"/>
                <w:szCs w:val="20"/>
                <w:lang w:eastAsia="pt-BR"/>
              </w:rPr>
              <w:t xml:space="preserve">R$   </w:t>
            </w:r>
            <w:r w:rsidR="00E06CEF">
              <w:rPr>
                <w:rFonts w:ascii="Cambria" w:hAnsi="Cambria" w:cs="Calibri"/>
                <w:color w:val="000000"/>
                <w:sz w:val="20"/>
                <w:szCs w:val="20"/>
                <w:lang w:eastAsia="pt-BR"/>
              </w:rPr>
              <w:t>30</w:t>
            </w:r>
            <w:r w:rsidRPr="005016EB">
              <w:rPr>
                <w:rFonts w:ascii="Cambria" w:hAnsi="Cambria" w:cs="Calibri"/>
                <w:color w:val="000000"/>
                <w:sz w:val="20"/>
                <w:szCs w:val="20"/>
                <w:lang w:eastAsia="pt-BR"/>
              </w:rPr>
              <w:t>.</w:t>
            </w:r>
            <w:r w:rsidR="00E06CEF">
              <w:rPr>
                <w:rFonts w:ascii="Cambria" w:hAnsi="Cambria" w:cs="Calibri"/>
                <w:color w:val="000000"/>
                <w:sz w:val="20"/>
                <w:szCs w:val="20"/>
                <w:lang w:eastAsia="pt-BR"/>
              </w:rPr>
              <w:t>7</w:t>
            </w:r>
            <w:r w:rsidRPr="005016EB">
              <w:rPr>
                <w:rFonts w:ascii="Cambria" w:hAnsi="Cambria" w:cs="Calibri"/>
                <w:color w:val="000000"/>
                <w:sz w:val="20"/>
                <w:szCs w:val="20"/>
                <w:lang w:eastAsia="pt-BR"/>
              </w:rPr>
              <w:t>00,00</w:t>
            </w:r>
          </w:p>
        </w:tc>
      </w:tr>
    </w:tbl>
    <w:p w14:paraId="1190B5DD" w14:textId="77777777" w:rsidR="005016EB" w:rsidRDefault="005016EB" w:rsidP="00951EC2">
      <w:pPr>
        <w:pStyle w:val="Nivel2"/>
      </w:pPr>
    </w:p>
    <w:p w14:paraId="7ADF006E" w14:textId="77777777" w:rsidR="00C75D1B" w:rsidRPr="0020168A" w:rsidRDefault="00C75D1B" w:rsidP="00951EC2">
      <w:pPr>
        <w:pStyle w:val="TR-2"/>
        <w:widowControl w:val="0"/>
      </w:pPr>
      <w:r>
        <w:t xml:space="preserve">O </w:t>
      </w:r>
      <w:r w:rsidRPr="0020168A">
        <w:t xml:space="preserve">objeto desta contratação </w:t>
      </w:r>
      <w:r w:rsidRPr="00250952">
        <w:rPr>
          <w:rFonts w:hint="eastAsia"/>
        </w:rPr>
        <w:t>não se enquadra como sendo de bem de luxo, conforme Decreto n</w:t>
      </w:r>
      <w:r w:rsidRPr="00250952">
        <w:rPr>
          <w:rFonts w:hint="eastAsia"/>
        </w:rPr>
        <w:t>º</w:t>
      </w:r>
      <w:r w:rsidRPr="00250952">
        <w:rPr>
          <w:rFonts w:hint="eastAsia"/>
        </w:rPr>
        <w:t xml:space="preserve"> 10.818, de 27 de setembro de 2021</w:t>
      </w:r>
      <w:r>
        <w:t>.</w:t>
      </w:r>
    </w:p>
    <w:p w14:paraId="58206815" w14:textId="24EB80B8" w:rsidR="00C75D1B" w:rsidRPr="0020168A" w:rsidRDefault="00C75D1B" w:rsidP="00951EC2">
      <w:pPr>
        <w:pStyle w:val="TR-2"/>
        <w:widowControl w:val="0"/>
      </w:pPr>
      <w:r>
        <w:t>O prazo de</w:t>
      </w:r>
      <w:r w:rsidR="008C0C6D">
        <w:t xml:space="preserve"> vigência da contratação é de 03 (três</w:t>
      </w:r>
      <w:r w:rsidR="00B74980">
        <w:t>) meses</w:t>
      </w:r>
      <w:r>
        <w:t>, contados da data de sua assinatura, na forma do artigo 105 da Lei n° 14.133, de 2021.</w:t>
      </w:r>
    </w:p>
    <w:p w14:paraId="6E45CBA9" w14:textId="77777777" w:rsidR="00C75D1B" w:rsidRPr="0020168A" w:rsidRDefault="00C75D1B" w:rsidP="00951EC2">
      <w:pPr>
        <w:pStyle w:val="TR-2"/>
        <w:widowControl w:val="0"/>
      </w:pPr>
      <w:r>
        <w:t>O contrato oferece maior detalhamento das regras que serão aplicadas em relação à vigência da contratação.</w:t>
      </w:r>
    </w:p>
    <w:p w14:paraId="06A31107" w14:textId="77777777" w:rsidR="00C75D1B" w:rsidRPr="0020168A" w:rsidRDefault="00C75D1B" w:rsidP="00951EC2">
      <w:pPr>
        <w:pStyle w:val="TR-1"/>
        <w:widowControl w:val="0"/>
        <w:shd w:val="clear" w:color="auto" w:fill="DEEAF6" w:themeFill="accent1" w:themeFillTint="33"/>
      </w:pPr>
      <w:r w:rsidRPr="0020168A">
        <w:t>FUNDAMENTAÇÃO E DESCRIÇÃO DA NECESSIDADE DA CONTRATAÇÃO</w:t>
      </w:r>
    </w:p>
    <w:p w14:paraId="15B57DE8" w14:textId="0F53765B" w:rsidR="00E52F4B" w:rsidRDefault="00CC6888" w:rsidP="006F2EB9">
      <w:pPr>
        <w:pStyle w:val="TR-2"/>
      </w:pPr>
      <w:r>
        <w:t xml:space="preserve">A contratação de empresa especializada em desenvolvimento de softwares voltados à gestão pública é fundamental para a Prefeitura Municipal de Lagoa de Itaenga – </w:t>
      </w:r>
      <w:r>
        <w:lastRenderedPageBreak/>
        <w:t>PE por diversas razões estratégicas, operacionais e fiscais. Trata-se de medida necessária à modernização da administração tributária municipal, à melhoria da eficiência arrecadatória e ao fortalecimento da autonomia financeira do Município.</w:t>
      </w:r>
    </w:p>
    <w:p w14:paraId="07270722" w14:textId="77777777" w:rsidR="00CC6888" w:rsidRDefault="00CC6888" w:rsidP="00E52F4B">
      <w:pPr>
        <w:pStyle w:val="TR-2"/>
      </w:pPr>
      <w:r>
        <w:t>O objeto da contratação consiste na prestação de serviços de cessão de licença de uso individual de software de arrecadação municipal, incluindo os serviços de cadastramento fiscal de logradouros, cadastros mercantis e imobiliários, além de regularização fundiária. O sistema deverá conter módulos integrados de gestão imobiliária (abrangendo IPTU, ITBI e taxas) com revisão da Planta Genérica de Valores e sistema mercantil (ISS, licenciamento, serviços e alvarás), atendendo às necessidades técnicas e operacionais da Prefeitura.</w:t>
      </w:r>
    </w:p>
    <w:p w14:paraId="249EB6A0" w14:textId="7FFF71D5" w:rsidR="007A2633" w:rsidRDefault="007A2633" w:rsidP="00DD3A71">
      <w:pPr>
        <w:pStyle w:val="TR-2"/>
      </w:pPr>
      <w:r>
        <w:t>A contratação visa suprir as seguintes necessidades específicas:</w:t>
      </w:r>
      <w:r>
        <w:br/>
      </w:r>
      <w:r>
        <w:rPr>
          <w:rStyle w:val="Forte"/>
        </w:rPr>
        <w:t>2.4.1.</w:t>
      </w:r>
      <w:r>
        <w:t xml:space="preserve"> Necessidade de </w:t>
      </w:r>
      <w:r w:rsidRPr="007A2633">
        <w:rPr>
          <w:rStyle w:val="Forte"/>
          <w:b w:val="0"/>
          <w:bCs w:val="0"/>
        </w:rPr>
        <w:t>integração de sistemas tributários</w:t>
      </w:r>
      <w:r>
        <w:t>, com centralização das informações relativas a IPTU, ITBI, ISS, taxas e licenças, eliminando redundâncias e inconsistências de dados;</w:t>
      </w:r>
      <w:r>
        <w:br/>
      </w:r>
      <w:r>
        <w:rPr>
          <w:rStyle w:val="Forte"/>
        </w:rPr>
        <w:t>2.4.2.</w:t>
      </w:r>
      <w:r>
        <w:t xml:space="preserve"> Necessidade de </w:t>
      </w:r>
      <w:r w:rsidRPr="007A2633">
        <w:rPr>
          <w:rStyle w:val="Forte"/>
          <w:b w:val="0"/>
          <w:bCs w:val="0"/>
        </w:rPr>
        <w:t>modernização tecnológica</w:t>
      </w:r>
      <w:r>
        <w:t>, garantindo maior segurança da informação, interoperabilidade entre módulos e adequação às exigências de controle interno e externo;</w:t>
      </w:r>
      <w:r>
        <w:br/>
      </w:r>
      <w:r>
        <w:rPr>
          <w:rStyle w:val="Forte"/>
        </w:rPr>
        <w:t>2.4.3.</w:t>
      </w:r>
      <w:r>
        <w:t xml:space="preserve"> Necessidade de </w:t>
      </w:r>
      <w:r w:rsidRPr="007A2633">
        <w:rPr>
          <w:rStyle w:val="Forte"/>
          <w:b w:val="0"/>
          <w:bCs w:val="0"/>
        </w:rPr>
        <w:t>atualização cadastral e regularização fundiária</w:t>
      </w:r>
      <w:r>
        <w:t>, para corrigir distorções nos registros imobiliários e mercantis, permitindo a ampliação da base tributária municipal;</w:t>
      </w:r>
      <w:r>
        <w:br/>
      </w:r>
      <w:r>
        <w:rPr>
          <w:rStyle w:val="Forte"/>
        </w:rPr>
        <w:t>2.4.4.</w:t>
      </w:r>
      <w:r>
        <w:t xml:space="preserve"> Necessidade de </w:t>
      </w:r>
      <w:r w:rsidRPr="007A2633">
        <w:rPr>
          <w:rStyle w:val="Forte"/>
          <w:b w:val="0"/>
          <w:bCs w:val="0"/>
        </w:rPr>
        <w:t>apoio técnico especializado na revisão da Planta Genérica de Valores</w:t>
      </w:r>
      <w:r>
        <w:t>, a fim de alinhar a cobrança do IPTU à realidade do mercado e assegurar equidade fiscal;</w:t>
      </w:r>
      <w:r>
        <w:br/>
      </w:r>
      <w:r>
        <w:rPr>
          <w:rStyle w:val="Forte"/>
        </w:rPr>
        <w:t>2.4.5.</w:t>
      </w:r>
      <w:r>
        <w:t xml:space="preserve"> Necessidade de </w:t>
      </w:r>
      <w:r w:rsidRPr="007A2633">
        <w:rPr>
          <w:rStyle w:val="Forte"/>
          <w:b w:val="0"/>
          <w:bCs w:val="0"/>
        </w:rPr>
        <w:t>ferramentas gerenciais e relatórios estratégicos</w:t>
      </w:r>
      <w:r>
        <w:t>, que subsidiem o planejamento orçamentário, a tomada de decisão e a transparência da gestão tributária.</w:t>
      </w:r>
    </w:p>
    <w:p w14:paraId="13D28155" w14:textId="643E9474" w:rsidR="006F2EB9" w:rsidRDefault="007A2633" w:rsidP="00DD3A71">
      <w:pPr>
        <w:pStyle w:val="TR-2"/>
      </w:pPr>
      <w:r>
        <w:t>Em síntese, a contratação é essencial para modernizar e integrar os sistemas de arrecadação municipal, aprimorar o controle tributário, fortalecer a gestão fiscal e garantir maior eficiência, economicidade e transparência na Administração Pública de Lagoa de Itaenga, em consonância com os princípios constitucionais que regem a administração pública</w:t>
      </w:r>
      <w:r w:rsidR="006F2EB9">
        <w:t>.</w:t>
      </w:r>
    </w:p>
    <w:p w14:paraId="41FF2C0A" w14:textId="3AEF6E7B" w:rsidR="00C75D1B" w:rsidRPr="0020168A" w:rsidRDefault="00C75D1B" w:rsidP="00951EC2">
      <w:pPr>
        <w:pStyle w:val="TR-1"/>
        <w:widowControl w:val="0"/>
        <w:shd w:val="clear" w:color="auto" w:fill="DEEAF6" w:themeFill="accent1" w:themeFillTint="33"/>
      </w:pPr>
      <w:r>
        <w:t>DESCRIÇÃO DA SOLUÇÃO COMO UM TODO CONSIDERADO O CICLO DE VIDA DO O</w:t>
      </w:r>
      <w:r w:rsidR="00CC4E11">
        <w:t>BJETO E ESPECIFICAÇÃO DO OBJETO</w:t>
      </w:r>
    </w:p>
    <w:p w14:paraId="41B37D1D" w14:textId="7653D735" w:rsidR="000E4919" w:rsidRDefault="00C609AA" w:rsidP="000E4919">
      <w:pPr>
        <w:pStyle w:val="TR-2"/>
      </w:pPr>
      <w:r>
        <w:t>A solução contempla todo o ciclo da gestão tributária municipal, desde o cadastramento e atualização das bases de dados até a arrecadação e controle das receitas próprias, integrando de forma sistêmica as informações fiscais, imobiliárias e mercantis. O software a ser contratado abrangerá as seguintes frentes de atuação:</w:t>
      </w:r>
    </w:p>
    <w:p w14:paraId="57C07D48" w14:textId="135C940C" w:rsidR="000E4919" w:rsidRDefault="00C609AA" w:rsidP="000E4919">
      <w:pPr>
        <w:pStyle w:val="TR-3"/>
      </w:pPr>
      <w:r>
        <w:t>Sistema de Gestão Imobiliária e Tributária (IPTU, ITBI e Taxas)</w:t>
      </w:r>
      <w:r w:rsidR="000E4919">
        <w:t>:</w:t>
      </w:r>
    </w:p>
    <w:p w14:paraId="6075ABA8" w14:textId="77777777" w:rsidR="00C609AA" w:rsidRDefault="00C609AA" w:rsidP="00C609AA">
      <w:pPr>
        <w:pStyle w:val="TR-3"/>
        <w:numPr>
          <w:ilvl w:val="0"/>
          <w:numId w:val="0"/>
        </w:numPr>
        <w:ind w:left="720"/>
      </w:pPr>
    </w:p>
    <w:p w14:paraId="7C85845B" w14:textId="77777777" w:rsidR="00C609AA" w:rsidRDefault="00C609AA" w:rsidP="000E4919">
      <w:pPr>
        <w:pStyle w:val="TR-3"/>
      </w:pPr>
      <w:r>
        <w:t xml:space="preserve">O módulo imobiliário permitirá o controle completo da base cadastral de imóveis urbanos e rurais, integrando dados de localização, titularidade, área construída, uso e </w:t>
      </w:r>
      <w:r>
        <w:lastRenderedPageBreak/>
        <w:t>valor venal. O sistema possibilitará ainda o cálculo automático do IPTU, ITBI e taxas, de acordo com a legislação municipal vigente, garantindo maior precisão e agilidade na emissão dos documentos fiscais.</w:t>
      </w:r>
    </w:p>
    <w:p w14:paraId="24D5995A" w14:textId="28FDA79E" w:rsidR="00C609AA" w:rsidRDefault="00C609AA" w:rsidP="000E4919">
      <w:pPr>
        <w:pStyle w:val="TR-3"/>
      </w:pPr>
      <w:r>
        <w:t xml:space="preserve">O módulo incluirá ferramentas para </w:t>
      </w:r>
      <w:r w:rsidRPr="00C609AA">
        <w:rPr>
          <w:rStyle w:val="Forte"/>
          <w:b w:val="0"/>
          <w:bCs w:val="0"/>
        </w:rPr>
        <w:t>revisão e atualização da Planta Genérica de Valores (PGV)</w:t>
      </w:r>
      <w:r>
        <w:t>, possibilitando a adequação da base de cálculo do IPTU à realidade do mercado imobiliário local, promovendo justiça fiscal e aumento da eficiência arrecadatória.</w:t>
      </w:r>
    </w:p>
    <w:p w14:paraId="3A5301B1" w14:textId="77777777" w:rsidR="00C609AA" w:rsidRDefault="00C609AA" w:rsidP="00C609AA">
      <w:pPr>
        <w:pStyle w:val="TR-3"/>
        <w:numPr>
          <w:ilvl w:val="0"/>
          <w:numId w:val="0"/>
        </w:numPr>
        <w:ind w:left="720"/>
      </w:pPr>
    </w:p>
    <w:p w14:paraId="141F4A80" w14:textId="5B4852D5" w:rsidR="000E4919" w:rsidRDefault="00C609AA" w:rsidP="000E4919">
      <w:pPr>
        <w:pStyle w:val="TR-3"/>
      </w:pPr>
      <w:r>
        <w:t>Sistema de Gestão Mercantil (ISS, Licenciamento, Serviços e Alvarás)</w:t>
      </w:r>
      <w:r w:rsidR="000E4919">
        <w:t>:</w:t>
      </w:r>
    </w:p>
    <w:p w14:paraId="57C623AD" w14:textId="77777777" w:rsidR="00C609AA" w:rsidRDefault="00C609AA" w:rsidP="000E4919">
      <w:pPr>
        <w:pStyle w:val="TR-4"/>
      </w:pPr>
      <w:r>
        <w:t xml:space="preserve">Este módulo permitirá o </w:t>
      </w:r>
      <w:r w:rsidRPr="00C609AA">
        <w:rPr>
          <w:rStyle w:val="Forte"/>
          <w:b w:val="0"/>
          <w:bCs w:val="0"/>
        </w:rPr>
        <w:t>gerenciamento completo das atividades econômicas</w:t>
      </w:r>
      <w:r>
        <w:t xml:space="preserve"> do município, abrangendo o controle do ISS fixo e variável, emissão de notas fiscais de serviços eletrônicas, concessão e renovação de alvarás de funcionamento, além do registro de prestadores de serviços e empresas estabelecidas no território municipal.</w:t>
      </w:r>
    </w:p>
    <w:p w14:paraId="7DD96470" w14:textId="77777777" w:rsidR="00C609AA" w:rsidRDefault="00C609AA" w:rsidP="000E4919">
      <w:pPr>
        <w:pStyle w:val="TR-4"/>
      </w:pPr>
      <w:r>
        <w:t xml:space="preserve">A solução possibilitará o </w:t>
      </w:r>
      <w:r w:rsidRPr="00C609AA">
        <w:rPr>
          <w:rStyle w:val="Forte"/>
          <w:b w:val="0"/>
          <w:bCs w:val="0"/>
        </w:rPr>
        <w:t>acompanhamento em tempo real da arrecadação do ISS</w:t>
      </w:r>
      <w:r>
        <w:t>, o controle de contribuintes e a emissão automatizada de guias de recolhimento, integrando-se aos demais módulos do sistema.</w:t>
      </w:r>
    </w:p>
    <w:p w14:paraId="11DC5631" w14:textId="0E6023E8" w:rsidR="000E4919" w:rsidRDefault="0068093B" w:rsidP="000E4919">
      <w:pPr>
        <w:pStyle w:val="TR-3"/>
      </w:pPr>
      <w:r>
        <w:t>Cadastro Técnico, Fiscal e Fundiário</w:t>
      </w:r>
      <w:r w:rsidR="000E4919">
        <w:t>:</w:t>
      </w:r>
    </w:p>
    <w:p w14:paraId="3B6D7C06" w14:textId="77777777" w:rsidR="0068093B" w:rsidRDefault="0068093B" w:rsidP="000E4919">
      <w:pPr>
        <w:pStyle w:val="TR-4"/>
      </w:pPr>
      <w:r>
        <w:t xml:space="preserve">A solução prevê a realização de </w:t>
      </w:r>
      <w:r w:rsidRPr="0068093B">
        <w:rPr>
          <w:rStyle w:val="Forte"/>
          <w:b w:val="0"/>
          <w:bCs w:val="0"/>
        </w:rPr>
        <w:t>levantamento e atualização cadastral de logradouros, imóveis e estabelecimentos comerciais</w:t>
      </w:r>
      <w:r>
        <w:t>, mediante a utilização de tecnologias de georreferenciamento, fotografia aérea e base cartográfica atualizada.</w:t>
      </w:r>
    </w:p>
    <w:p w14:paraId="5FE0DD2D" w14:textId="47B3EFAD" w:rsidR="000E4919" w:rsidRDefault="0068093B" w:rsidP="000E4919">
      <w:pPr>
        <w:pStyle w:val="TR-4"/>
      </w:pPr>
      <w:r>
        <w:t>Esse módulo garantirá a consistência e unificação das informações fiscais e territoriais, servindo de base para políticas públicas de arrecadação, planejamento urbano e regularização fundiária.</w:t>
      </w:r>
    </w:p>
    <w:p w14:paraId="67B5C114" w14:textId="05425369" w:rsidR="000E4919" w:rsidRDefault="0068093B" w:rsidP="000E4919">
      <w:pPr>
        <w:pStyle w:val="TR-3"/>
      </w:pPr>
      <w:r>
        <w:t>Integração de Dados, Relatórios Gerenciais e Transparência</w:t>
      </w:r>
      <w:r w:rsidR="000E4919">
        <w:t>:</w:t>
      </w:r>
    </w:p>
    <w:p w14:paraId="185D3894" w14:textId="77777777" w:rsidR="008160FA" w:rsidRPr="00F763FD" w:rsidRDefault="008160FA" w:rsidP="00F763FD">
      <w:pPr>
        <w:pStyle w:val="TR-4"/>
      </w:pPr>
      <w:r w:rsidRPr="00F763FD">
        <w:t>O software integrará todos os módulos de arrecadação e cadastro em uma única plataforma, permitindo a emissão de relatórios personalizados, gráficos de desempenho, indicadores fiscais e demonstrativos de arrecadação, auxiliando na tomada de decisão e no controle interno.</w:t>
      </w:r>
    </w:p>
    <w:p w14:paraId="62FDEB2C" w14:textId="5F08FCFA" w:rsidR="008160FA" w:rsidRPr="00F763FD" w:rsidRDefault="008160FA" w:rsidP="00F763FD">
      <w:pPr>
        <w:pStyle w:val="TR-4"/>
      </w:pPr>
      <w:r w:rsidRPr="00F763FD">
        <w:t>A solução oferecerá painéis de transparência e consultas públicas, em conformidade com as normas da Lei de Acesso à Informação (Lei nº 12.527/2011), contribuindo para maior clareza e responsabilidade na gestão das receitas municipais.</w:t>
      </w:r>
    </w:p>
    <w:p w14:paraId="2EE0F36B" w14:textId="65E30331" w:rsidR="00AC0DF2" w:rsidRPr="00F763FD" w:rsidRDefault="008160FA" w:rsidP="00F763FD">
      <w:pPr>
        <w:pStyle w:val="TR-4"/>
      </w:pPr>
      <w:r w:rsidRPr="00F763FD">
        <w:t>Suporte Técnico, Treinamento e Atualizações:</w:t>
      </w:r>
    </w:p>
    <w:p w14:paraId="48439595" w14:textId="7945B8F8" w:rsidR="008160FA" w:rsidRPr="00F763FD" w:rsidRDefault="008160FA" w:rsidP="00F763FD">
      <w:pPr>
        <w:pStyle w:val="TR-4"/>
      </w:pPr>
      <w:r w:rsidRPr="00F763FD">
        <w:t xml:space="preserve">A empresa contratada será responsável por fornecer </w:t>
      </w:r>
      <w:r w:rsidRPr="00F763FD">
        <w:rPr>
          <w:rStyle w:val="Forte"/>
          <w:b w:val="0"/>
          <w:bCs w:val="0"/>
        </w:rPr>
        <w:t>suporte técnico contínuo</w:t>
      </w:r>
      <w:r w:rsidRPr="00F763FD">
        <w:t xml:space="preserve">, manutenção corretiva e evolutiva do sistema, além de </w:t>
      </w:r>
      <w:r w:rsidRPr="00F763FD">
        <w:rPr>
          <w:rStyle w:val="Forte"/>
          <w:b w:val="0"/>
          <w:bCs w:val="0"/>
        </w:rPr>
        <w:t>capacitação dos servidores</w:t>
      </w:r>
      <w:r w:rsidRPr="00F763FD">
        <w:rPr>
          <w:rStyle w:val="Forte"/>
        </w:rPr>
        <w:t xml:space="preserve"> </w:t>
      </w:r>
      <w:r w:rsidRPr="00F763FD">
        <w:rPr>
          <w:rStyle w:val="Forte"/>
          <w:b w:val="0"/>
          <w:bCs w:val="0"/>
        </w:rPr>
        <w:t>municipais</w:t>
      </w:r>
      <w:r w:rsidRPr="00F763FD">
        <w:t xml:space="preserve"> para uso pleno das funcionalidades.</w:t>
      </w:r>
    </w:p>
    <w:p w14:paraId="755A6325" w14:textId="78AE8782" w:rsidR="008160FA" w:rsidRPr="00F763FD" w:rsidRDefault="008160FA" w:rsidP="00F763FD">
      <w:pPr>
        <w:pStyle w:val="TR-4"/>
      </w:pPr>
      <w:r w:rsidRPr="00F763FD">
        <w:lastRenderedPageBreak/>
        <w:t xml:space="preserve">Estão </w:t>
      </w:r>
      <w:r w:rsidR="0024216A" w:rsidRPr="00F763FD">
        <w:t>previstas</w:t>
      </w:r>
      <w:r w:rsidRPr="00F763FD">
        <w:t xml:space="preserve"> </w:t>
      </w:r>
      <w:r w:rsidRPr="00F763FD">
        <w:rPr>
          <w:rStyle w:val="Forte"/>
          <w:b w:val="0"/>
          <w:bCs w:val="0"/>
        </w:rPr>
        <w:t>atualizações periódicas de segurança e conformidade legal</w:t>
      </w:r>
      <w:r w:rsidRPr="00F763FD">
        <w:t>, garantindo que o sistema permaneça aderente às legislações tributárias e tecnológicas vigentes.</w:t>
      </w:r>
    </w:p>
    <w:p w14:paraId="03071A81" w14:textId="2A1166D5" w:rsidR="008160FA" w:rsidRPr="00F763FD" w:rsidRDefault="008160FA" w:rsidP="00F763FD">
      <w:pPr>
        <w:pStyle w:val="TR-4"/>
      </w:pPr>
      <w:r w:rsidRPr="00F763FD">
        <w:t xml:space="preserve">Em síntese, o objeto da contratação constitui uma </w:t>
      </w:r>
      <w:r w:rsidRPr="00F763FD">
        <w:rPr>
          <w:rStyle w:val="Forte"/>
          <w:b w:val="0"/>
          <w:bCs w:val="0"/>
        </w:rPr>
        <w:t>solução tecnológica completa de gestão tributária e arrecadação municipal</w:t>
      </w:r>
      <w:r w:rsidRPr="00F763FD">
        <w:t>, integrando os processos de cadastro, arrecadação, fiscalização e controle das receitas próprias, bem como a revisão da Planta Genérica de Valores. A execução dos serviços será realizada de forma remota e presencial, conforme as etapas de implantação, treinamento e manutenção, abrangendo todas as secretarias e setores da Prefeitura de Lagoa de Itaenga relacionados à arrecadação municipal. O pagamento será efetuado conforme a execução e entrega das etapas contratadas, observadas as condições estabelecidas no Termo de Referência e no contrato.</w:t>
      </w:r>
    </w:p>
    <w:p w14:paraId="536E3BE1" w14:textId="77777777" w:rsidR="00C75D1B" w:rsidRPr="0020168A" w:rsidRDefault="00C75D1B" w:rsidP="00951EC2">
      <w:pPr>
        <w:pStyle w:val="TR-1"/>
        <w:widowControl w:val="0"/>
        <w:shd w:val="clear" w:color="auto" w:fill="DEEAF6" w:themeFill="accent1" w:themeFillTint="33"/>
      </w:pPr>
      <w:r>
        <w:t>REQUISITOS DA CONTRATAÇÃO</w:t>
      </w:r>
    </w:p>
    <w:p w14:paraId="46FC0EBD" w14:textId="77777777" w:rsidR="00C75D1B" w:rsidRPr="00D93AD6" w:rsidRDefault="00C75D1B" w:rsidP="00951EC2">
      <w:pPr>
        <w:pStyle w:val="Nvel1-SemNumPreto"/>
      </w:pPr>
      <w:r w:rsidRPr="00D93AD6">
        <w:t>Sustentabilidade:</w:t>
      </w:r>
    </w:p>
    <w:p w14:paraId="4ECE46FF" w14:textId="163EE23E" w:rsidR="00C75D1B" w:rsidRPr="007F60EB" w:rsidRDefault="00C75D1B" w:rsidP="00951EC2">
      <w:pPr>
        <w:pStyle w:val="TR-2"/>
        <w:widowControl w:val="0"/>
        <w:rPr>
          <w:shd w:val="clear" w:color="auto" w:fill="FFFFFF"/>
        </w:rPr>
      </w:pPr>
      <w:r w:rsidRPr="007F60EB">
        <w:t>Além dos critérios de sustentabilidade eventualmente inseridos na descrição do objeto, devem ser aten</w:t>
      </w:r>
      <w:r w:rsidR="005008D8">
        <w:t>didos os</w:t>
      </w:r>
      <w:r w:rsidR="00F15A09">
        <w:t xml:space="preserve"> requisitos, indicados</w:t>
      </w:r>
      <w:r w:rsidRPr="007F60EB">
        <w:t xml:space="preserve"> no Guia Nacion</w:t>
      </w:r>
      <w:r w:rsidR="00F15A09">
        <w:t>al de Contratações Sustentáveis.</w:t>
      </w:r>
    </w:p>
    <w:p w14:paraId="198B5445" w14:textId="77777777" w:rsidR="00C75D1B" w:rsidRPr="00FF6925" w:rsidRDefault="00C75D1B" w:rsidP="00951EC2">
      <w:pPr>
        <w:pStyle w:val="Nvel1-SemNumPreto"/>
      </w:pPr>
      <w:r w:rsidRPr="00FF6925">
        <w:t>Subcontratação</w:t>
      </w:r>
    </w:p>
    <w:p w14:paraId="112C9357" w14:textId="77777777" w:rsidR="00C75D1B" w:rsidRPr="0020168A" w:rsidRDefault="00C75D1B" w:rsidP="00951EC2">
      <w:pPr>
        <w:pStyle w:val="TR-2"/>
        <w:widowControl w:val="0"/>
      </w:pPr>
      <w:r>
        <w:t>Não é admitida a subcontratação do objeto contratual.</w:t>
      </w:r>
    </w:p>
    <w:p w14:paraId="761D33E3" w14:textId="77777777" w:rsidR="00C75D1B" w:rsidRPr="0020168A" w:rsidRDefault="00C75D1B" w:rsidP="00951EC2">
      <w:pPr>
        <w:pStyle w:val="TR-2"/>
        <w:widowControl w:val="0"/>
      </w:pPr>
      <w:r>
        <w:t>O contrato oferece maior detalhamento das regras que serão aplicadas em relação à subcontratação, caso admitida.</w:t>
      </w:r>
    </w:p>
    <w:p w14:paraId="595C9003" w14:textId="77777777" w:rsidR="00C75D1B" w:rsidRPr="0020168A" w:rsidRDefault="00C75D1B" w:rsidP="00951EC2">
      <w:pPr>
        <w:pStyle w:val="Nvel1-SemNumPreto"/>
      </w:pPr>
      <w:r w:rsidRPr="3053D07F">
        <w:t>Garantia da contratação</w:t>
      </w:r>
    </w:p>
    <w:p w14:paraId="4F0DA95E" w14:textId="77777777" w:rsidR="00C75D1B" w:rsidRPr="0020168A" w:rsidRDefault="00C75D1B" w:rsidP="00951EC2">
      <w:pPr>
        <w:pStyle w:val="TR-2"/>
        <w:widowControl w:val="0"/>
      </w:pPr>
      <w:r>
        <w:t xml:space="preserve">Não haverá exigência da garantia da contratação dos </w:t>
      </w:r>
      <w:hyperlink r:id="rId8" w:anchor="art96">
        <w:r w:rsidRPr="5E08E88D">
          <w:rPr>
            <w:rStyle w:val="Hyperlink"/>
          </w:rPr>
          <w:t>artigos 96 e seguintes da Lei nº 14.133, de 2021</w:t>
        </w:r>
      </w:hyperlink>
      <w:r>
        <w:t>.</w:t>
      </w:r>
    </w:p>
    <w:p w14:paraId="5A2752AA" w14:textId="77777777" w:rsidR="00C75D1B" w:rsidRPr="00F67937" w:rsidRDefault="00C75D1B" w:rsidP="00951EC2">
      <w:pPr>
        <w:pStyle w:val="TR-2"/>
        <w:widowControl w:val="0"/>
      </w:pPr>
      <w:r>
        <w:t>O contrato oferece maior detalhamento das regras que serão aplicadas em relação à garantia da contratação.</w:t>
      </w:r>
    </w:p>
    <w:p w14:paraId="319B2398" w14:textId="77777777" w:rsidR="00C75D1B" w:rsidRPr="0020168A" w:rsidRDefault="00C75D1B" w:rsidP="00951EC2">
      <w:pPr>
        <w:pStyle w:val="TR-1"/>
        <w:widowControl w:val="0"/>
        <w:shd w:val="clear" w:color="auto" w:fill="DEEAF6" w:themeFill="accent1" w:themeFillTint="33"/>
      </w:pPr>
      <w:r>
        <w:t>MODELO DE EXECUÇÃO DO OBJETO</w:t>
      </w:r>
    </w:p>
    <w:p w14:paraId="27B13DE9" w14:textId="65DE9267" w:rsidR="00C75D1B" w:rsidRPr="00551F59" w:rsidRDefault="00295A7E" w:rsidP="00951EC2">
      <w:pPr>
        <w:pStyle w:val="Nvel1-SemNum"/>
      </w:pPr>
      <w:r>
        <w:t>Condições de execução</w:t>
      </w:r>
    </w:p>
    <w:p w14:paraId="1714E674" w14:textId="54233209" w:rsidR="00F15A09" w:rsidRPr="00085DB3" w:rsidRDefault="00F15A09" w:rsidP="00F15A09">
      <w:pPr>
        <w:pStyle w:val="TR-2"/>
      </w:pPr>
      <w:r w:rsidRPr="00085DB3">
        <w:t xml:space="preserve">O prazo para início da execução dos serviços será de </w:t>
      </w:r>
      <w:r w:rsidR="00295A7E" w:rsidRPr="00085DB3">
        <w:rPr>
          <w:b/>
          <w:bCs/>
        </w:rPr>
        <w:t>03</w:t>
      </w:r>
      <w:r w:rsidRPr="00085DB3">
        <w:rPr>
          <w:b/>
          <w:bCs/>
        </w:rPr>
        <w:t xml:space="preserve"> (</w:t>
      </w:r>
      <w:r w:rsidR="00295A7E" w:rsidRPr="00085DB3">
        <w:rPr>
          <w:b/>
          <w:bCs/>
        </w:rPr>
        <w:t>três</w:t>
      </w:r>
      <w:r w:rsidRPr="00085DB3">
        <w:rPr>
          <w:b/>
        </w:rPr>
        <w:t>) dias</w:t>
      </w:r>
      <w:r w:rsidRPr="00085DB3">
        <w:t>, contados a parti</w:t>
      </w:r>
      <w:r w:rsidR="00295A7E" w:rsidRPr="00085DB3">
        <w:t>r da assinatura, por toda as partes, do instrumento contratual</w:t>
      </w:r>
      <w:r w:rsidRPr="00085DB3">
        <w:t>, de acordo com as disposições do presente termo de referência.</w:t>
      </w:r>
    </w:p>
    <w:p w14:paraId="4F714F7B" w14:textId="003DA760" w:rsidR="007A51BA" w:rsidRPr="00085DB3" w:rsidRDefault="007A51BA" w:rsidP="00F15A09">
      <w:pPr>
        <w:pStyle w:val="TR-2"/>
      </w:pPr>
      <w:r w:rsidRPr="00085DB3">
        <w:t>Na execução do contrato, a contratada deverá desempenhar os seguintes serviços/atividades:</w:t>
      </w:r>
    </w:p>
    <w:p w14:paraId="7FA2E360" w14:textId="6B18A4FC" w:rsidR="007A51BA" w:rsidRPr="00085DB3" w:rsidRDefault="00FF73B7" w:rsidP="00455ABE">
      <w:pPr>
        <w:pStyle w:val="TR-3"/>
      </w:pPr>
      <w:r w:rsidRPr="00085DB3">
        <w:t>Planejamento e Levantamento de Requisitos</w:t>
      </w:r>
    </w:p>
    <w:p w14:paraId="4DC45C14" w14:textId="44101710" w:rsidR="00FF73B7" w:rsidRPr="00085DB3" w:rsidRDefault="00FF73B7" w:rsidP="00455ABE">
      <w:pPr>
        <w:pStyle w:val="TR-4"/>
      </w:pPr>
      <w:r w:rsidRPr="00085DB3">
        <w:lastRenderedPageBreak/>
        <w:t>Realizar reuniões técnicas com as equipes d</w:t>
      </w:r>
      <w:r w:rsidR="002B429E">
        <w:t>o Centro de Arrecadação de Tributos</w:t>
      </w:r>
      <w:r w:rsidRPr="00085DB3">
        <w:t xml:space="preserve"> para levantamento de requisitos funcionais e não funcionais do sistema.</w:t>
      </w:r>
    </w:p>
    <w:p w14:paraId="472AEDEF" w14:textId="77777777" w:rsidR="00FF73B7" w:rsidRPr="00085DB3" w:rsidRDefault="00FF73B7" w:rsidP="00455ABE">
      <w:pPr>
        <w:pStyle w:val="TR-4"/>
      </w:pPr>
      <w:r w:rsidRPr="00085DB3">
        <w:t>Mapear os sistemas existentes, bancos de dados e fluxos de trabalho da área de arrecadação, tributos e cadastro imobiliário.</w:t>
      </w:r>
    </w:p>
    <w:p w14:paraId="29E2E9B0" w14:textId="3182FD57" w:rsidR="007A51BA" w:rsidRPr="00085DB3" w:rsidRDefault="00FF73B7" w:rsidP="00455ABE">
      <w:pPr>
        <w:pStyle w:val="TR-4"/>
      </w:pPr>
      <w:r w:rsidRPr="00085DB3">
        <w:t>Elaborar documento técnico contendo a especificação detalhada das necessidades e das integrações com outros sistemas municipais.</w:t>
      </w:r>
    </w:p>
    <w:p w14:paraId="012BCBC0" w14:textId="5583A6CB" w:rsidR="007A51BA" w:rsidRPr="00085DB3" w:rsidRDefault="004950F2" w:rsidP="007A51BA">
      <w:pPr>
        <w:pStyle w:val="TR-3"/>
      </w:pPr>
      <w:r w:rsidRPr="00085DB3">
        <w:t>Implantação e Parametrização do Sistema</w:t>
      </w:r>
    </w:p>
    <w:p w14:paraId="6593D5EA" w14:textId="77777777" w:rsidR="004950F2" w:rsidRPr="00085DB3" w:rsidRDefault="004950F2" w:rsidP="00455ABE">
      <w:pPr>
        <w:pStyle w:val="TR-4"/>
      </w:pPr>
      <w:r w:rsidRPr="00085DB3">
        <w:t xml:space="preserve">Instalar e configurar o sistema de arrecadação municipal, com módulos de </w:t>
      </w:r>
      <w:r w:rsidRPr="00085DB3">
        <w:rPr>
          <w:rStyle w:val="Forte"/>
          <w:b w:val="0"/>
          <w:bCs w:val="0"/>
        </w:rPr>
        <w:t>IPTU, ITBI, Taxas, ISS, Licenciamento e Alvarás</w:t>
      </w:r>
      <w:r w:rsidRPr="00085DB3">
        <w:t>, em ambiente de homologação e produção.</w:t>
      </w:r>
    </w:p>
    <w:p w14:paraId="53041C83" w14:textId="77777777" w:rsidR="004950F2" w:rsidRPr="00085DB3" w:rsidRDefault="004950F2" w:rsidP="008E530B">
      <w:pPr>
        <w:pStyle w:val="TR-4"/>
      </w:pPr>
      <w:r w:rsidRPr="00085DB3">
        <w:t>Parametrizar as regras tributárias conforme a legislação municipal vigente, incluindo alíquotas, isenções, fórmulas de cálculo e atualizações de valores.</w:t>
      </w:r>
    </w:p>
    <w:p w14:paraId="4E61857C" w14:textId="19E1E51B" w:rsidR="007A51BA" w:rsidRPr="00085DB3" w:rsidRDefault="004950F2" w:rsidP="008E530B">
      <w:pPr>
        <w:pStyle w:val="TR-4"/>
      </w:pPr>
      <w:r w:rsidRPr="00085DB3">
        <w:t>Disponibilizar ambiente de testes e relatórios de verificação funcional antes da liberação para operação definitiva.</w:t>
      </w:r>
    </w:p>
    <w:p w14:paraId="0E4ACC8D" w14:textId="10CF6B09" w:rsidR="007A51BA" w:rsidRPr="00085DB3" w:rsidRDefault="004950F2" w:rsidP="008E530B">
      <w:pPr>
        <w:pStyle w:val="TR-3"/>
      </w:pPr>
      <w:r w:rsidRPr="00085DB3">
        <w:t>Migração e Validação de Dados</w:t>
      </w:r>
    </w:p>
    <w:p w14:paraId="599EAE8A" w14:textId="77777777" w:rsidR="004950F2" w:rsidRPr="00085DB3" w:rsidRDefault="004950F2" w:rsidP="008A03E5">
      <w:pPr>
        <w:pStyle w:val="TR-4"/>
      </w:pPr>
      <w:r w:rsidRPr="00085DB3">
        <w:t>Realizar o diagnóstico e a migração dos cadastros fiscais existentes (imobiliário, mercantil e de logradouros) para o novo sistema.</w:t>
      </w:r>
    </w:p>
    <w:p w14:paraId="18FA220E" w14:textId="77777777" w:rsidR="004950F2" w:rsidRPr="00085DB3" w:rsidRDefault="004950F2" w:rsidP="008A03E5">
      <w:pPr>
        <w:pStyle w:val="TR-4"/>
      </w:pPr>
      <w:r w:rsidRPr="00085DB3">
        <w:t>Corrigir inconsistências e duplicidades encontradas nos bancos de dados, garantindo a integridade das informações.</w:t>
      </w:r>
    </w:p>
    <w:p w14:paraId="7D06454C" w14:textId="54CCE64B" w:rsidR="007A51BA" w:rsidRPr="00085DB3" w:rsidRDefault="004950F2" w:rsidP="008A03E5">
      <w:pPr>
        <w:pStyle w:val="TR-4"/>
      </w:pPr>
      <w:r w:rsidRPr="00085DB3">
        <w:t>Apresentar relatório técnico de migração contendo o comparativo de registros antes e após a importação</w:t>
      </w:r>
      <w:r w:rsidR="007A51BA" w:rsidRPr="00085DB3">
        <w:t>.</w:t>
      </w:r>
    </w:p>
    <w:p w14:paraId="749D7961" w14:textId="3F2331EA" w:rsidR="007A51BA" w:rsidRPr="00085DB3" w:rsidRDefault="004950F2" w:rsidP="0094058D">
      <w:pPr>
        <w:pStyle w:val="TR-3"/>
      </w:pPr>
      <w:r w:rsidRPr="00085DB3">
        <w:t>Cadastramento Fiscal e Regularização Fundiária</w:t>
      </w:r>
    </w:p>
    <w:p w14:paraId="349714B9" w14:textId="77777777" w:rsidR="00235C14" w:rsidRPr="00085DB3" w:rsidRDefault="00235C14" w:rsidP="0094058D">
      <w:pPr>
        <w:pStyle w:val="TR-4"/>
      </w:pPr>
      <w:r w:rsidRPr="00085DB3">
        <w:t>Atualizar e complementar o cadastro imobiliário municipal, incluindo informações de localização, área construída, tipo de ocupação e uso.</w:t>
      </w:r>
    </w:p>
    <w:p w14:paraId="6FC106C2" w14:textId="77777777" w:rsidR="00235C14" w:rsidRPr="00085DB3" w:rsidRDefault="00235C14" w:rsidP="0094058D">
      <w:pPr>
        <w:pStyle w:val="TR-4"/>
      </w:pPr>
      <w:r w:rsidRPr="00085DB3">
        <w:t>Promover o cadastramento fiscal de logradouros, imóveis e estabelecimentos mercantis, com georreferenciamento quando aplicável.</w:t>
      </w:r>
    </w:p>
    <w:p w14:paraId="7124FFE6" w14:textId="2BDB66AE" w:rsidR="007A51BA" w:rsidRPr="00085DB3" w:rsidRDefault="00235C14" w:rsidP="0094058D">
      <w:pPr>
        <w:pStyle w:val="TR-4"/>
      </w:pPr>
      <w:r w:rsidRPr="00085DB3">
        <w:t xml:space="preserve">Apoiar tecnicamente </w:t>
      </w:r>
      <w:r w:rsidR="00811EB4">
        <w:t>o município</w:t>
      </w:r>
      <w:r w:rsidRPr="00085DB3">
        <w:t xml:space="preserve"> nas ações de regularização fundiária urbana, integrando os dados ao sistema de arrecadação.</w:t>
      </w:r>
    </w:p>
    <w:p w14:paraId="337A17E9" w14:textId="771C5270" w:rsidR="007A51BA" w:rsidRPr="00085DB3" w:rsidRDefault="00235C14" w:rsidP="0094058D">
      <w:pPr>
        <w:pStyle w:val="TR-3"/>
      </w:pPr>
      <w:r w:rsidRPr="00085DB3">
        <w:t>Revisão da Planta Genérica de Valores</w:t>
      </w:r>
    </w:p>
    <w:p w14:paraId="1170D32C" w14:textId="77777777" w:rsidR="00235C14" w:rsidRPr="00085DB3" w:rsidRDefault="00235C14" w:rsidP="007E2B59">
      <w:pPr>
        <w:pStyle w:val="TR-4"/>
      </w:pPr>
      <w:r w:rsidRPr="00085DB3">
        <w:t xml:space="preserve">Elaborar estudo técnico para atualização da </w:t>
      </w:r>
      <w:r w:rsidRPr="00085DB3">
        <w:rPr>
          <w:rStyle w:val="Forte"/>
          <w:b w:val="0"/>
          <w:bCs w:val="0"/>
        </w:rPr>
        <w:t>Planta Genérica de Valores (PGV)</w:t>
      </w:r>
      <w:r w:rsidRPr="00085DB3">
        <w:rPr>
          <w:b/>
          <w:bCs/>
        </w:rPr>
        <w:t>,</w:t>
      </w:r>
      <w:r w:rsidRPr="00085DB3">
        <w:t xml:space="preserve"> contemplando metodologia de cálculo, mapas, quadros de valores venais e justificativas.</w:t>
      </w:r>
    </w:p>
    <w:p w14:paraId="274683D9" w14:textId="77777777" w:rsidR="00235C14" w:rsidRPr="00085DB3" w:rsidRDefault="00235C14" w:rsidP="00B923E9">
      <w:pPr>
        <w:pStyle w:val="TR-4"/>
      </w:pPr>
      <w:r w:rsidRPr="00085DB3">
        <w:t>Apresentar minuta de decreto de atualização da PGV, em conformidade com a legislação municipal e princípios de equidade fiscal.</w:t>
      </w:r>
    </w:p>
    <w:p w14:paraId="5640AA7B" w14:textId="02DA784E" w:rsidR="00A145A0" w:rsidRPr="00085DB3" w:rsidRDefault="00235C14" w:rsidP="00B923E9">
      <w:pPr>
        <w:pStyle w:val="TR-4"/>
      </w:pPr>
      <w:r w:rsidRPr="00085DB3">
        <w:t>Fornecer documentação completa para publicação e arquivamento do estudo técnico.</w:t>
      </w:r>
    </w:p>
    <w:p w14:paraId="2141D318" w14:textId="0E8D4DE0" w:rsidR="00D47566" w:rsidRPr="00085DB3" w:rsidRDefault="00D47566" w:rsidP="00D47566">
      <w:pPr>
        <w:pStyle w:val="TR-3"/>
      </w:pPr>
      <w:r w:rsidRPr="00085DB3">
        <w:lastRenderedPageBreak/>
        <w:t>Treinamento e Capacitação</w:t>
      </w:r>
    </w:p>
    <w:p w14:paraId="3161CC7C" w14:textId="24791BC7" w:rsidR="00D47566" w:rsidRPr="00085DB3" w:rsidRDefault="00D47566" w:rsidP="00085DB3">
      <w:pPr>
        <w:pStyle w:val="TR-4"/>
      </w:pPr>
      <w:r w:rsidRPr="00085DB3">
        <w:t>Ministrar treinamentos presenciais ou virtuais para os servidores municipais responsáveis pela operação do sistema.</w:t>
      </w:r>
      <w:r w:rsidRPr="00085DB3">
        <w:br/>
      </w:r>
      <w:r w:rsidRPr="00085DB3">
        <w:rPr>
          <w:rStyle w:val="Forte"/>
        </w:rPr>
        <w:t>5.2.6.2.</w:t>
      </w:r>
      <w:r w:rsidRPr="00085DB3">
        <w:t xml:space="preserve"> Elaborar manuais técnicos e operacionais para usuários administrativos e fiscais.</w:t>
      </w:r>
      <w:r w:rsidRPr="00085DB3">
        <w:br/>
      </w:r>
      <w:r w:rsidRPr="00085DB3">
        <w:rPr>
          <w:rStyle w:val="Forte"/>
        </w:rPr>
        <w:t>5.2.6.3.</w:t>
      </w:r>
      <w:r w:rsidRPr="00085DB3">
        <w:t xml:space="preserve"> Emitir certificados de participação e relatórios de capacitação.</w:t>
      </w:r>
    </w:p>
    <w:p w14:paraId="07F30162" w14:textId="77777777" w:rsidR="00D47566" w:rsidRPr="00085DB3" w:rsidRDefault="00D47566" w:rsidP="00D47566">
      <w:pPr>
        <w:pStyle w:val="TR-2"/>
        <w:numPr>
          <w:ilvl w:val="0"/>
          <w:numId w:val="0"/>
        </w:numPr>
        <w:ind w:left="357"/>
      </w:pPr>
    </w:p>
    <w:p w14:paraId="0C2D86AE" w14:textId="41336BE3" w:rsidR="00D47566" w:rsidRPr="00085DB3" w:rsidRDefault="00D47566" w:rsidP="00D47566">
      <w:pPr>
        <w:pStyle w:val="TR-3"/>
      </w:pPr>
      <w:r w:rsidRPr="00085DB3">
        <w:t>Suporte Técnico e Manutenção</w:t>
      </w:r>
    </w:p>
    <w:p w14:paraId="6DA1DD4C" w14:textId="6958C331" w:rsidR="00D47566" w:rsidRPr="00085DB3" w:rsidRDefault="00D47566" w:rsidP="00A24D69">
      <w:pPr>
        <w:pStyle w:val="TR-4"/>
      </w:pPr>
      <w:r w:rsidRPr="00085DB3">
        <w:t>Disponibilizar atendimento técnico remoto e presencial para solução de falhas, dúvidas e ajustes de rotina.</w:t>
      </w:r>
      <w:r w:rsidRPr="00085DB3">
        <w:br/>
      </w:r>
      <w:r w:rsidRPr="00085DB3">
        <w:rPr>
          <w:rStyle w:val="Forte"/>
        </w:rPr>
        <w:t>5.2.7.2.</w:t>
      </w:r>
      <w:r w:rsidRPr="00085DB3">
        <w:t xml:space="preserve"> Garantir a </w:t>
      </w:r>
      <w:r w:rsidRPr="00085DB3">
        <w:rPr>
          <w:rStyle w:val="Forte"/>
          <w:b w:val="0"/>
          <w:bCs w:val="0"/>
        </w:rPr>
        <w:t>disponibilidade mínima de 98%</w:t>
      </w:r>
      <w:r w:rsidRPr="00085DB3">
        <w:t xml:space="preserve"> do sistema, com tempo máximo de resposta a chamados de até </w:t>
      </w:r>
      <w:r w:rsidRPr="00085DB3">
        <w:rPr>
          <w:rStyle w:val="Forte"/>
          <w:b w:val="0"/>
          <w:bCs w:val="0"/>
        </w:rPr>
        <w:t>24 horas úteis</w:t>
      </w:r>
      <w:r w:rsidRPr="00085DB3">
        <w:rPr>
          <w:b/>
          <w:bCs/>
        </w:rPr>
        <w:t>.</w:t>
      </w:r>
      <w:r w:rsidRPr="00085DB3">
        <w:br/>
      </w:r>
      <w:r w:rsidRPr="00085DB3">
        <w:rPr>
          <w:rStyle w:val="Forte"/>
        </w:rPr>
        <w:t>5.2.7.3.</w:t>
      </w:r>
      <w:r w:rsidRPr="00085DB3">
        <w:t xml:space="preserve"> Realizar atualizações corretivas e evolutivas sempre que houver alterações na legislação tributária ou necessidade de melhoria do sistema.</w:t>
      </w:r>
    </w:p>
    <w:p w14:paraId="003811CB" w14:textId="55AFC97E" w:rsidR="00D47566" w:rsidRPr="00085DB3" w:rsidRDefault="001E0617" w:rsidP="00FA0819">
      <w:pPr>
        <w:pStyle w:val="TR-3"/>
      </w:pPr>
      <w:r w:rsidRPr="00085DB3">
        <w:t>Segurança e Acesso aos Dados</w:t>
      </w:r>
    </w:p>
    <w:p w14:paraId="33F354E3" w14:textId="2A0B8973" w:rsidR="001E0617" w:rsidRPr="00085DB3" w:rsidRDefault="001E0617" w:rsidP="00A24D69">
      <w:pPr>
        <w:pStyle w:val="TR-4"/>
      </w:pPr>
      <w:r w:rsidRPr="00085DB3">
        <w:t>Assegurar a integridade, confidencialidade e disponibilidade dos dados armazenados, conforme a Lei Geral de Proteção de Dados (Lei nº 13.709/2018).</w:t>
      </w:r>
    </w:p>
    <w:p w14:paraId="28052C5C" w14:textId="60DDA255" w:rsidR="001E0617" w:rsidRPr="00085DB3" w:rsidRDefault="001E0617" w:rsidP="00A24D69">
      <w:pPr>
        <w:pStyle w:val="TR-4"/>
      </w:pPr>
      <w:r w:rsidRPr="00085DB3">
        <w:t xml:space="preserve">Garantir à </w:t>
      </w:r>
      <w:r w:rsidRPr="00085DB3">
        <w:t>Prefeitura o acesso integral, permanente e irrestrito a todos os dados e relatórios, inclusive com possibilidade de exportação em formatos abertos (CSV, XML, JSON).</w:t>
      </w:r>
    </w:p>
    <w:p w14:paraId="22368693" w14:textId="43A9AB7A" w:rsidR="001E0617" w:rsidRPr="00085DB3" w:rsidRDefault="001E0617" w:rsidP="00A24D69">
      <w:pPr>
        <w:pStyle w:val="TR-4"/>
      </w:pPr>
      <w:r w:rsidRPr="00085DB3">
        <w:t>Manter política de backup e restauração de dados com periodicidade mínima diária.</w:t>
      </w:r>
    </w:p>
    <w:p w14:paraId="09EAD5D7" w14:textId="63EA87C2" w:rsidR="001E0617" w:rsidRPr="00085DB3" w:rsidRDefault="001E0617" w:rsidP="00FA0819">
      <w:pPr>
        <w:pStyle w:val="TR-3"/>
      </w:pPr>
      <w:r w:rsidRPr="00085DB3">
        <w:t>Disposições Gerais</w:t>
      </w:r>
    </w:p>
    <w:p w14:paraId="04B1CA06" w14:textId="1EA67D17" w:rsidR="001E0617" w:rsidRPr="00085DB3" w:rsidRDefault="001E0617" w:rsidP="002C0032">
      <w:pPr>
        <w:pStyle w:val="TR-4"/>
      </w:pPr>
      <w:r w:rsidRPr="00085DB3">
        <w:t>A contratada deverá observar o cronograma físico-financeiro aprovado pela Administração.</w:t>
      </w:r>
    </w:p>
    <w:p w14:paraId="1546DF02" w14:textId="30D17263" w:rsidR="001E0617" w:rsidRPr="00085DB3" w:rsidRDefault="001E0617" w:rsidP="002C0032">
      <w:pPr>
        <w:pStyle w:val="TR-4"/>
      </w:pPr>
      <w:r w:rsidRPr="00085DB3">
        <w:t xml:space="preserve">Qualquer alteração de escopo, </w:t>
      </w:r>
      <w:r w:rsidRPr="00085DB3">
        <w:t>prazo ou metodologia deverá ser previamente autorizada pela Prefeitura.</w:t>
      </w:r>
    </w:p>
    <w:p w14:paraId="73B54D0B" w14:textId="130819FA" w:rsidR="001E0617" w:rsidRPr="00085DB3" w:rsidRDefault="001E0617" w:rsidP="002C0032">
      <w:pPr>
        <w:pStyle w:val="TR-4"/>
      </w:pPr>
      <w:r w:rsidRPr="00085DB3">
        <w:t xml:space="preserve">O </w:t>
      </w:r>
      <w:r w:rsidRPr="00085DB3">
        <w:t>descumprimento das condições de execução sujeitará a contratada às penalidades previstas na Lei nº 14.133/2021 e no instrumento contratual.</w:t>
      </w:r>
    </w:p>
    <w:p w14:paraId="0B689FAA" w14:textId="77777777" w:rsidR="00D47566" w:rsidRPr="00787711" w:rsidRDefault="00D47566" w:rsidP="00D47566">
      <w:pPr>
        <w:pStyle w:val="TR-1"/>
        <w:numPr>
          <w:ilvl w:val="0"/>
          <w:numId w:val="0"/>
        </w:numPr>
        <w:rPr>
          <w:highlight w:val="yellow"/>
        </w:rPr>
      </w:pPr>
    </w:p>
    <w:p w14:paraId="72C35520" w14:textId="77777777" w:rsidR="00C75D1B" w:rsidRPr="0020168A" w:rsidRDefault="00C75D1B" w:rsidP="00951EC2">
      <w:pPr>
        <w:pStyle w:val="TR-1"/>
        <w:widowControl w:val="0"/>
        <w:shd w:val="clear" w:color="auto" w:fill="DEEAF6" w:themeFill="accent1" w:themeFillTint="33"/>
      </w:pPr>
      <w:r>
        <w:t>MODELO DE GESTÃO DO CONTRATO</w:t>
      </w:r>
    </w:p>
    <w:p w14:paraId="4AA5A02A" w14:textId="77777777" w:rsidR="00C75D1B" w:rsidRPr="0020168A" w:rsidRDefault="00C75D1B" w:rsidP="00951EC2">
      <w:pPr>
        <w:pStyle w:val="TR-2"/>
        <w:widowControl w:val="0"/>
      </w:pPr>
      <w:r>
        <w:t>O contrato deverá ser executado fielmente pelas partes, de acordo com as cláusulas avençadas e as normas da Lei nº 14.133, de 2021, e cada parte responderá pelas consequências de sua inexecução total ou parcial.</w:t>
      </w:r>
    </w:p>
    <w:p w14:paraId="4EFE48B1" w14:textId="77777777" w:rsidR="00C75D1B" w:rsidRPr="0020168A" w:rsidRDefault="00C75D1B" w:rsidP="00951EC2">
      <w:pPr>
        <w:pStyle w:val="TR-2"/>
        <w:widowControl w:val="0"/>
      </w:pPr>
      <w:r>
        <w:t xml:space="preserve">Em caso de impedimento, ordem de paralisação ou suspensão do contrato, o cronograma de execução será prorrogado automaticamente pelo tempo correspondente, </w:t>
      </w:r>
      <w:r>
        <w:lastRenderedPageBreak/>
        <w:t>anotadas tais circunstâncias mediante simples apostila.</w:t>
      </w:r>
    </w:p>
    <w:p w14:paraId="0C379B8D" w14:textId="77777777" w:rsidR="00C75D1B" w:rsidRPr="0020168A" w:rsidRDefault="00C75D1B" w:rsidP="00951EC2">
      <w:pPr>
        <w:pStyle w:val="TR-2"/>
        <w:widowControl w:val="0"/>
      </w:pPr>
      <w:r>
        <w:t>As comunicações entre o órgão ou entidade e a contratada devem ser realizadas por escrito sempre que o ato exigir tal formalidade, admitindo-se o uso de mensagem eletrônica para esse fim.</w:t>
      </w:r>
    </w:p>
    <w:p w14:paraId="4C571D41" w14:textId="77777777" w:rsidR="00C75D1B" w:rsidRDefault="00C75D1B" w:rsidP="00951EC2">
      <w:pPr>
        <w:pStyle w:val="TR-2"/>
        <w:widowControl w:val="0"/>
      </w:pPr>
      <w:r>
        <w:t>O órgão ou entidade poderá convocar representante da empresa para adoção de providências que devam ser cumpridas de imediato.</w:t>
      </w:r>
    </w:p>
    <w:p w14:paraId="450A26D2" w14:textId="77777777" w:rsidR="00C75D1B" w:rsidRDefault="00C75D1B" w:rsidP="00951EC2">
      <w:pPr>
        <w:pStyle w:val="TR-2"/>
        <w:widowControl w:val="0"/>
      </w:pPr>
      <w:r>
        <w:t xml:space="preserve"> Após a assinatura do contrato ou instrumento equivalente</w:t>
      </w:r>
      <w:r w:rsidRPr="5E08E88D">
        <w:rPr>
          <w:strike/>
        </w:rPr>
        <w:t>,</w:t>
      </w:r>
      <w: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18028D2" w14:textId="77777777" w:rsidR="00C75D1B" w:rsidRPr="00551F59" w:rsidRDefault="00C75D1B" w:rsidP="00951EC2">
      <w:pPr>
        <w:pStyle w:val="Nivel2"/>
      </w:pPr>
      <w:r w:rsidRPr="00551F59">
        <w:t>Fiscalização</w:t>
      </w:r>
    </w:p>
    <w:p w14:paraId="1CAAD4A9" w14:textId="77777777" w:rsidR="00C75D1B" w:rsidRPr="0020168A" w:rsidRDefault="00C75D1B" w:rsidP="00951EC2">
      <w:pPr>
        <w:pStyle w:val="TR-2"/>
        <w:widowControl w:val="0"/>
      </w:pPr>
      <w:r>
        <w:t>A execução do contrato deverá ser acompanhada e fiscalizada pelo(s) fiscal(</w:t>
      </w:r>
      <w:proofErr w:type="spellStart"/>
      <w:r>
        <w:t>is</w:t>
      </w:r>
      <w:proofErr w:type="spellEnd"/>
      <w:r>
        <w:t>) do contrato, ou pelos respectivos substitutos (</w:t>
      </w:r>
      <w:hyperlink r:id="rId9" w:anchor="art117">
        <w:r w:rsidRPr="5E08E88D">
          <w:rPr>
            <w:rStyle w:val="Hyperlink"/>
          </w:rPr>
          <w:t>Lei nº 14.133, de 2021, art. 117, caput</w:t>
        </w:r>
      </w:hyperlink>
      <w:r>
        <w:t>).</w:t>
      </w:r>
    </w:p>
    <w:p w14:paraId="60AD1F19" w14:textId="77777777" w:rsidR="00C75D1B" w:rsidRPr="00551F59" w:rsidRDefault="00C75D1B" w:rsidP="00951EC2">
      <w:pPr>
        <w:pStyle w:val="Nvel1-SemNumPreto"/>
      </w:pPr>
      <w:r w:rsidRPr="00551F59">
        <w:t>Fiscalização Técnica</w:t>
      </w:r>
    </w:p>
    <w:p w14:paraId="6C8EFBC3" w14:textId="77777777" w:rsidR="00C75D1B" w:rsidRPr="00D93AD6" w:rsidRDefault="00C75D1B" w:rsidP="00951EC2">
      <w:pPr>
        <w:pStyle w:val="TR-2"/>
        <w:widowControl w:val="0"/>
        <w:rPr>
          <w:b/>
        </w:rPr>
      </w:pPr>
      <w:r w:rsidRPr="00D93AD6">
        <w:rPr>
          <w:b/>
        </w:rPr>
        <w:t>O fiscal técnico do contrato acompanhará a execução do contrato, para que sejam cumpridas todas as condições estabelecidas no contrato, de modo a assegurar os melhores resultados para a Administração. (Decreto nº 11.246, de 2022, art. 22, VI);</w:t>
      </w:r>
    </w:p>
    <w:p w14:paraId="445D6771" w14:textId="77777777" w:rsidR="00C75D1B" w:rsidRPr="0020168A" w:rsidRDefault="00C75D1B" w:rsidP="00951EC2">
      <w:pPr>
        <w:pStyle w:val="TR-2"/>
        <w:widowControl w:val="0"/>
      </w:pPr>
      <w:r>
        <w:t>O fiscal técnico do contrato anotará no histórico de gerenciamento do contrato todas as ocorrências relacionadas à execução do contrato, com a descrição do que for necessário para a regularização das faltas ou dos defeitos observados. (</w:t>
      </w:r>
      <w:hyperlink r:id="rId10" w:anchor="art117§1">
        <w:r w:rsidRPr="5E08E88D">
          <w:rPr>
            <w:rStyle w:val="Hyperlink"/>
          </w:rPr>
          <w:t>Lei nº 14.133, de 2021, art. 117, §1º</w:t>
        </w:r>
      </w:hyperlink>
      <w:r>
        <w:t xml:space="preserve">, e </w:t>
      </w:r>
      <w:hyperlink r:id="rId11" w:anchor="art22">
        <w:r w:rsidRPr="5E08E88D">
          <w:rPr>
            <w:rStyle w:val="Hyperlink"/>
          </w:rPr>
          <w:t>Decreto nº 11.246, de 2022, art. 22, II);</w:t>
        </w:r>
      </w:hyperlink>
    </w:p>
    <w:p w14:paraId="4E5640C7" w14:textId="77777777" w:rsidR="00C75D1B" w:rsidRPr="0020168A" w:rsidRDefault="00C75D1B" w:rsidP="00951EC2">
      <w:pPr>
        <w:pStyle w:val="TR-2"/>
        <w:widowControl w:val="0"/>
      </w:pPr>
      <w:r>
        <w:t>Identificada qualquer inexatidão ou irregularidade, o fiscal técnico do contrato emitirá notificações para a correção da execução do contrato, determinando prazo para a correção. (</w:t>
      </w:r>
      <w:hyperlink r:id="rId12" w:anchor="art22">
        <w:r w:rsidRPr="5E08E88D">
          <w:rPr>
            <w:rStyle w:val="Hyperlink"/>
          </w:rPr>
          <w:t>Decreto nº 11.246, de 2022, art. 22, III</w:t>
        </w:r>
      </w:hyperlink>
      <w:r>
        <w:t xml:space="preserve">); </w:t>
      </w:r>
    </w:p>
    <w:p w14:paraId="5DFFED41" w14:textId="77777777" w:rsidR="00C75D1B" w:rsidRPr="0020168A" w:rsidRDefault="00C75D1B" w:rsidP="00951EC2">
      <w:pPr>
        <w:pStyle w:val="TR-2"/>
        <w:widowControl w:val="0"/>
      </w:pPr>
      <w:r>
        <w:t>O fiscal técnico do contrato informará ao gestor do contato, em tempo hábil, a situação que demandar decisão ou adoção de medidas que ultrapassem sua competência, para que adote as medidas necessárias e saneadoras, se for o caso. (</w:t>
      </w:r>
      <w:hyperlink r:id="rId13" w:anchor="art22">
        <w:r w:rsidRPr="5E08E88D">
          <w:rPr>
            <w:rStyle w:val="Hyperlink"/>
          </w:rPr>
          <w:t>Decreto nº 11.246, de 2022, art. 22, IV</w:t>
        </w:r>
      </w:hyperlink>
      <w:r>
        <w:t>).</w:t>
      </w:r>
    </w:p>
    <w:p w14:paraId="3E3DC415" w14:textId="77777777" w:rsidR="00C75D1B" w:rsidRPr="0020168A" w:rsidRDefault="00C75D1B" w:rsidP="00951EC2">
      <w:pPr>
        <w:pStyle w:val="TR-2"/>
        <w:widowControl w:val="0"/>
      </w:pPr>
      <w:r>
        <w:t>No caso de ocorrências que possam inviabilizar a execução do contrato nas datas aprazadas, o fiscal técnico do contrato comunicará o fato imediatamente ao gestor do contrato. (</w:t>
      </w:r>
      <w:hyperlink r:id="rId14" w:anchor="art22">
        <w:r w:rsidRPr="5E08E88D">
          <w:rPr>
            <w:rStyle w:val="Hyperlink"/>
          </w:rPr>
          <w:t>Decreto nº 11.246, de 2022, art. 22, V</w:t>
        </w:r>
      </w:hyperlink>
      <w:r>
        <w:t>).</w:t>
      </w:r>
    </w:p>
    <w:p w14:paraId="629841ED" w14:textId="77777777" w:rsidR="00C75D1B" w:rsidRPr="0020168A" w:rsidRDefault="00C75D1B" w:rsidP="00951EC2">
      <w:pPr>
        <w:pStyle w:val="TR-2"/>
        <w:widowControl w:val="0"/>
      </w:pPr>
      <w:r>
        <w:t xml:space="preserve">O fiscal técnico do contrato comunicará ao gestor do contrato, em tempo hábil, o término do contrato sob sua responsabilidade, com vistas à renovação tempestiva ou à prorrogação contratual </w:t>
      </w:r>
      <w:hyperlink r:id="rId15" w:anchor="art22">
        <w:r w:rsidRPr="5E08E88D">
          <w:rPr>
            <w:rStyle w:val="Hyperlink"/>
          </w:rPr>
          <w:t>(Decreto nº 11.246, de 2022, art. 22, VII</w:t>
        </w:r>
      </w:hyperlink>
      <w:r>
        <w:t>).</w:t>
      </w:r>
    </w:p>
    <w:p w14:paraId="06261B4F" w14:textId="77777777" w:rsidR="00C75D1B" w:rsidRDefault="00C75D1B" w:rsidP="00951EC2">
      <w:pPr>
        <w:pStyle w:val="Nvel1-SemNumPreto"/>
      </w:pPr>
      <w:r w:rsidRPr="4C199FC9">
        <w:t>Fiscalização Administrativa</w:t>
      </w:r>
    </w:p>
    <w:p w14:paraId="7EF262FD" w14:textId="77777777" w:rsidR="00C75D1B" w:rsidRPr="0020168A" w:rsidRDefault="00C75D1B" w:rsidP="00951EC2">
      <w:pPr>
        <w:pStyle w:val="TR-2"/>
        <w:widowControl w:val="0"/>
      </w:pPr>
      <w:r w:rsidRPr="00D93AD6">
        <w:rPr>
          <w:b/>
        </w:rPr>
        <w:lastRenderedPageBreak/>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t xml:space="preserve"> (</w:t>
      </w:r>
      <w:hyperlink r:id="rId16" w:anchor="art23">
        <w:r w:rsidRPr="5E08E88D">
          <w:rPr>
            <w:rStyle w:val="Hyperlink"/>
          </w:rPr>
          <w:t>Art. 23, I e II, do Decreto nº 11.246, de 2022</w:t>
        </w:r>
      </w:hyperlink>
      <w:r>
        <w:t>).</w:t>
      </w:r>
    </w:p>
    <w:p w14:paraId="33CC7414" w14:textId="77777777" w:rsidR="00C75D1B" w:rsidRPr="0020168A" w:rsidRDefault="00C75D1B" w:rsidP="00951EC2">
      <w:pPr>
        <w:pStyle w:val="TR-2"/>
        <w:widowControl w:val="0"/>
      </w:pPr>
      <w: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17" w:anchor="art23">
        <w:r w:rsidRPr="5E08E88D">
          <w:rPr>
            <w:rStyle w:val="Hyperlink"/>
          </w:rPr>
          <w:t>Decreto nº 11.246, de 2022, art. 23, IV</w:t>
        </w:r>
      </w:hyperlink>
      <w:r>
        <w:t>).</w:t>
      </w:r>
    </w:p>
    <w:p w14:paraId="458DF9F5" w14:textId="77777777" w:rsidR="00C75D1B" w:rsidRDefault="00C75D1B" w:rsidP="00951EC2">
      <w:pPr>
        <w:pStyle w:val="Nvel1-SemNumPreto"/>
        <w:rPr>
          <w:i/>
          <w:iCs/>
        </w:rPr>
      </w:pPr>
      <w:r w:rsidRPr="1414B7F7">
        <w:t>Gestor do Contrato</w:t>
      </w:r>
    </w:p>
    <w:p w14:paraId="72BB0BE9" w14:textId="77777777" w:rsidR="00C75D1B" w:rsidRDefault="00C75D1B" w:rsidP="00951EC2">
      <w:pPr>
        <w:pStyle w:val="TR-2"/>
        <w:widowControl w:val="0"/>
      </w:pPr>
      <w: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0CC4D6AB" w14:textId="77777777" w:rsidR="00C75D1B" w:rsidRDefault="00C75D1B" w:rsidP="00951EC2">
      <w:pPr>
        <w:pStyle w:val="TR-2"/>
        <w:widowControl w:val="0"/>
      </w:pPr>
      <w: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766C1CAF" w14:textId="77777777" w:rsidR="00C75D1B" w:rsidRDefault="00C75D1B" w:rsidP="00951EC2">
      <w:pPr>
        <w:pStyle w:val="TR-2"/>
        <w:widowControl w:val="0"/>
      </w:pPr>
      <w: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C95591D" w14:textId="77777777" w:rsidR="00C75D1B" w:rsidRDefault="00C75D1B" w:rsidP="00951EC2">
      <w:pPr>
        <w:pStyle w:val="TR-2"/>
        <w:widowControl w:val="0"/>
      </w:pPr>
      <w: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78888AF8" w14:textId="77777777" w:rsidR="00C75D1B" w:rsidRDefault="00C75D1B" w:rsidP="00951EC2">
      <w:pPr>
        <w:pStyle w:val="TR-2"/>
        <w:widowControl w:val="0"/>
      </w:pPr>
      <w: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9483957" w14:textId="77777777" w:rsidR="00C75D1B" w:rsidRDefault="00C75D1B" w:rsidP="00951EC2">
      <w:pPr>
        <w:pStyle w:val="TR-2"/>
        <w:widowControl w:val="0"/>
      </w:pPr>
      <w: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52CC9226" w14:textId="77777777" w:rsidR="00C75D1B" w:rsidRDefault="00C75D1B" w:rsidP="00951EC2">
      <w:pPr>
        <w:pStyle w:val="TR-2"/>
        <w:widowControl w:val="0"/>
      </w:pPr>
      <w:r>
        <w:t xml:space="preserve">O gestor do contrato deverá enviar a documentação pertinente ao setor de contratos para a formalização dos procedimentos de liquidação e pagamento, no valor </w:t>
      </w:r>
      <w:r>
        <w:lastRenderedPageBreak/>
        <w:t>dimensionado pela fiscalização e gestão nos termos do contrato.</w:t>
      </w:r>
    </w:p>
    <w:p w14:paraId="0D0FA9F4" w14:textId="77777777" w:rsidR="00C75D1B" w:rsidRPr="0020168A" w:rsidRDefault="00C75D1B" w:rsidP="00951EC2">
      <w:pPr>
        <w:pStyle w:val="TR-1"/>
        <w:widowControl w:val="0"/>
        <w:shd w:val="clear" w:color="auto" w:fill="DEEAF6" w:themeFill="accent1" w:themeFillTint="33"/>
      </w:pPr>
      <w:r>
        <w:t>CRITÉRIOS DE MEDIÇÃO E DE PAGAMENTO</w:t>
      </w:r>
    </w:p>
    <w:p w14:paraId="2CF7A991" w14:textId="77777777" w:rsidR="00C75D1B" w:rsidRPr="0020168A" w:rsidRDefault="00C75D1B" w:rsidP="00951EC2">
      <w:pPr>
        <w:pStyle w:val="Nvel1-SemNumPreto"/>
      </w:pPr>
      <w:r w:rsidRPr="00E449B9">
        <w:t>Recebimento</w:t>
      </w:r>
    </w:p>
    <w:p w14:paraId="76B00723" w14:textId="6313B21F" w:rsidR="00BC2E5E" w:rsidRDefault="00BC2E5E" w:rsidP="00BC2E5E">
      <w:pPr>
        <w:pStyle w:val="TR-2"/>
        <w:widowControl w:val="0"/>
      </w:pPr>
      <w:r>
        <w:t xml:space="preserve">Os serviços serão recebidos provisoriamente, no prazo de 03 (três) dias, pelos fiscais técnico e administrativo, mediante termos detalhados, quando verificado o cumprimento das exigências de caráter técnico e administrativo. (Art. 140, I, </w:t>
      </w:r>
      <w:proofErr w:type="gramStart"/>
      <w:r>
        <w:t>a ,</w:t>
      </w:r>
      <w:proofErr w:type="gramEnd"/>
      <w:r>
        <w:t xml:space="preserve"> da Lei nº 14.133, de 2021 e </w:t>
      </w:r>
      <w:proofErr w:type="spellStart"/>
      <w:r>
        <w:t>Arts</w:t>
      </w:r>
      <w:proofErr w:type="spellEnd"/>
      <w:r>
        <w:t>. 22, X e 23, X do Decreto nº 11.246, de 2022).</w:t>
      </w:r>
    </w:p>
    <w:p w14:paraId="5A0ED036" w14:textId="17FC47D9" w:rsidR="00BC2E5E" w:rsidRDefault="00BC2E5E" w:rsidP="00BC2E5E">
      <w:pPr>
        <w:pStyle w:val="TR-2"/>
        <w:widowControl w:val="0"/>
      </w:pPr>
      <w:r>
        <w:t>O prazo da disposição acima será contado do recebimento de comunicação de cobrança oriunda do contratado com a comprovação da prestação dos serviços a que se referem a parcela a ser paga.</w:t>
      </w:r>
    </w:p>
    <w:p w14:paraId="05568342" w14:textId="6109555E" w:rsidR="00BC2E5E" w:rsidRDefault="00BC2E5E" w:rsidP="00BC2E5E">
      <w:pPr>
        <w:pStyle w:val="TR-2"/>
        <w:widowControl w:val="0"/>
      </w:pPr>
      <w:r>
        <w:t>O fiscal técnico do contrato realizará o recebimento provisório do objeto do contrato mediante termo detalhado que comprove o cumprimento das exigências de caráter técnico. (Art. 22, X, Decreto nº 11.246, de 2022).</w:t>
      </w:r>
    </w:p>
    <w:p w14:paraId="62F63412" w14:textId="2B727543" w:rsidR="00BC2E5E" w:rsidRDefault="00BC2E5E" w:rsidP="00BC2E5E">
      <w:pPr>
        <w:pStyle w:val="TR-2"/>
        <w:widowControl w:val="0"/>
      </w:pPr>
      <w:r>
        <w:t>O fiscal administrativo do contrato realizará o recebimento provisório do objeto do contrato mediante termo detalhado que comprove o cumprimento das exigências de caráter administrativo. (Art. 23, X, Decreto nº 11.246, de 2022).</w:t>
      </w:r>
    </w:p>
    <w:p w14:paraId="1A38801E" w14:textId="57848679" w:rsidR="00BC2E5E" w:rsidRDefault="00BC2E5E" w:rsidP="00BC2E5E">
      <w:pPr>
        <w:pStyle w:val="TR-2"/>
        <w:widowControl w:val="0"/>
      </w:pPr>
      <w:r>
        <w:t>O fiscal setorial do contrato, quando houver, realizará o recebimento provisório sob o ponto de vista técnico e administrativo.</w:t>
      </w:r>
    </w:p>
    <w:p w14:paraId="0497AFC1" w14:textId="488332D9" w:rsidR="00BC2E5E" w:rsidRDefault="00BC2E5E" w:rsidP="00BC2E5E">
      <w:pPr>
        <w:pStyle w:val="TR-2"/>
        <w:widowControl w:val="0"/>
      </w:pPr>
      <w: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4A3E4313" w14:textId="294603C9" w:rsidR="00BC2E5E" w:rsidRDefault="00BC2E5E" w:rsidP="00BC2E5E">
      <w:pPr>
        <w:pStyle w:val="TR-3"/>
      </w:pPr>
      <w:r>
        <w:t>Será considerado como ocorrido o recebimento provisório com a entrega do termo detalhado ou, em havendo mais de um a ser feito, com a entrega do último;</w:t>
      </w:r>
    </w:p>
    <w:p w14:paraId="51A00013" w14:textId="5ADA33F2" w:rsidR="00BC2E5E" w:rsidRDefault="00BC2E5E" w:rsidP="00BC2E5E">
      <w:pPr>
        <w:pStyle w:val="TR-3"/>
      </w:pPr>
      <w: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022FC062" w14:textId="6179B51B" w:rsidR="00BC2E5E" w:rsidRDefault="00BC2E5E" w:rsidP="00BC2E5E">
      <w:pPr>
        <w:pStyle w:val="TR-3"/>
      </w:pPr>
      <w:r>
        <w:t>A fiscalização não efetuará o ateste da última e/ou única medição de serviços até que sejam sanadas todas as eventuais pendências que possam vir a ser apontadas no Recebimento Provisório. (Art. 119 c/c art. 140 da Lei nº 14133, de 2021)</w:t>
      </w:r>
    </w:p>
    <w:p w14:paraId="7CF41D28" w14:textId="2194DDC0" w:rsidR="00BC2E5E" w:rsidRDefault="00BC2E5E" w:rsidP="00BC2E5E">
      <w:pPr>
        <w:pStyle w:val="TR-3"/>
      </w:pPr>
      <w:r>
        <w:t>O recebimento provisório também ficará sujeito, quando cabível, à conclusão de todos os testes de campo e à entrega dos Manuais e Instruções exigíveis.</w:t>
      </w:r>
    </w:p>
    <w:p w14:paraId="3C0F7228" w14:textId="45FBB5A0" w:rsidR="00BC2E5E" w:rsidRDefault="00BC2E5E" w:rsidP="00BC2E5E">
      <w:pPr>
        <w:pStyle w:val="TR-3"/>
      </w:pPr>
      <w:r>
        <w:t>Os serviços poderão ser rejeitados, no todo ou em parte, quando em desacordo com as especificações constantes neste Termo de Referência e na proposta, sem prejuízo da aplicação das penalidades.</w:t>
      </w:r>
    </w:p>
    <w:p w14:paraId="379B4538" w14:textId="5F33BC8B" w:rsidR="00BC2E5E" w:rsidRDefault="00BC2E5E" w:rsidP="00BC2E5E">
      <w:pPr>
        <w:pStyle w:val="TR-2"/>
        <w:widowControl w:val="0"/>
      </w:pPr>
      <w:r>
        <w:lastRenderedPageBreak/>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5ABB4345" w14:textId="06F1E4AD" w:rsidR="00BC2E5E" w:rsidRDefault="00BC2E5E" w:rsidP="00BC2E5E">
      <w:pPr>
        <w:pStyle w:val="TR-2"/>
        <w:widowControl w:val="0"/>
      </w:pPr>
      <w:r>
        <w:t>Os serviços serão recebidos definitivamente no prazo de 03(três) dias, contados do recebimento provisório, por servidor ou comissão designada pela autoridade competente, após a verificação da qualidade e quantidade do serviço e consequente aceitação mediante termo detalhado, obedecendo os seguintes procedimentos:</w:t>
      </w:r>
    </w:p>
    <w:p w14:paraId="5D10844F" w14:textId="56EE97D5" w:rsidR="00BC2E5E" w:rsidRDefault="00BC2E5E" w:rsidP="00BC2E5E">
      <w:pPr>
        <w:pStyle w:val="TR-3"/>
      </w:pPr>
      <w: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(art. 21, VIII, Decreto nº 11.246, de 2022).</w:t>
      </w:r>
    </w:p>
    <w:p w14:paraId="5DB0A729" w14:textId="0AEB3404" w:rsidR="00BC2E5E" w:rsidRDefault="00BC2E5E" w:rsidP="00BC2E5E">
      <w:pPr>
        <w:pStyle w:val="TR-3"/>
      </w:pPr>
      <w: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5D09AF47" w14:textId="490DF59F" w:rsidR="00BC2E5E" w:rsidRDefault="00BC2E5E" w:rsidP="00BC2E5E">
      <w:pPr>
        <w:pStyle w:val="TR-3"/>
      </w:pPr>
      <w:r>
        <w:t>Emitir Termo Detalhado para efeito de recebimento definitivo dos serviços prestados, com base nos relatórios e documentações apresentadas; e</w:t>
      </w:r>
    </w:p>
    <w:p w14:paraId="57961966" w14:textId="51370113" w:rsidR="00BC2E5E" w:rsidRDefault="00BC2E5E" w:rsidP="00BC2E5E">
      <w:pPr>
        <w:pStyle w:val="TR-3"/>
      </w:pPr>
      <w:r>
        <w:t>Comunicar a empresa para que emita a Nota Fiscal ou Fatura, com o valor exato dimensionado pela fiscalização.</w:t>
      </w:r>
    </w:p>
    <w:p w14:paraId="34593965" w14:textId="3091C250" w:rsidR="00BC2E5E" w:rsidRDefault="00BC2E5E" w:rsidP="00BC2E5E">
      <w:pPr>
        <w:pStyle w:val="TR-3"/>
      </w:pPr>
      <w:r>
        <w:t>Enviar a documentação pertinente ao setor competente para a formalização dos procedimentos de liquidação e pagamento, no valor dimensionado pela fiscalização e gestão.</w:t>
      </w:r>
    </w:p>
    <w:p w14:paraId="5DFB9B46" w14:textId="0BDF919D" w:rsidR="00BC2E5E" w:rsidRDefault="00BC2E5E" w:rsidP="00BC2E5E">
      <w:pPr>
        <w:pStyle w:val="TR-2"/>
        <w:widowControl w:val="0"/>
      </w:pPr>
      <w: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t>pertine</w:t>
      </w:r>
      <w:proofErr w:type="spellEnd"/>
      <w:r>
        <w:t xml:space="preserve"> à parcela incontroversa da execução do objeto, para efeito de liquidação e pagamento.</w:t>
      </w:r>
    </w:p>
    <w:p w14:paraId="1880C67E" w14:textId="1CB36F92" w:rsidR="00BC2E5E" w:rsidRDefault="00BC2E5E" w:rsidP="00BC2E5E">
      <w:pPr>
        <w:pStyle w:val="TR-2"/>
        <w:widowControl w:val="0"/>
      </w:pPr>
      <w:r>
        <w:t>Nenhum prazo de recebimento ocorrerá enquanto pendente a solução, pelo contratado, de inconsistências verificadas na execução do objeto ou no instrumento de cobrança.</w:t>
      </w:r>
    </w:p>
    <w:p w14:paraId="13A65AB1" w14:textId="61DCD182" w:rsidR="00BC2E5E" w:rsidRDefault="00BC2E5E" w:rsidP="00BC2E5E">
      <w:pPr>
        <w:pStyle w:val="TR-2"/>
      </w:pPr>
      <w:r>
        <w:t>O recebimento provisório ou definitivo não excluirá a responsabilidade civil pela solidez e pela segurança do serviço nem a responsabilidade ético-profissional pela perfeita execução do contrato.</w:t>
      </w:r>
    </w:p>
    <w:p w14:paraId="4F6C42EB" w14:textId="77777777" w:rsidR="00C75D1B" w:rsidRPr="00E449B9" w:rsidRDefault="00C75D1B" w:rsidP="00951EC2">
      <w:pPr>
        <w:pStyle w:val="Nvel1-SemNumPreto"/>
      </w:pPr>
      <w:r w:rsidRPr="00E449B9">
        <w:t>Liquidação</w:t>
      </w:r>
    </w:p>
    <w:p w14:paraId="07500BF7" w14:textId="77777777" w:rsidR="00C75D1B" w:rsidRPr="0020168A" w:rsidRDefault="00C75D1B" w:rsidP="00951EC2">
      <w:pPr>
        <w:pStyle w:val="TR-2"/>
        <w:widowControl w:val="0"/>
      </w:pPr>
      <w:r w:rsidRPr="007816C5">
        <w:t>Recebida a Nota Fiscal ou documento de cobrança equivalente, correrá o prazo de dez dias úteis para fins de liquidação, na forma desta seção, prorrogáveis por igual período, nos termos do art. 7º, §3</w:t>
      </w:r>
      <w:r w:rsidRPr="007816C5">
        <w:rPr>
          <w:rStyle w:val="Hyperlink"/>
        </w:rPr>
        <w:t>º da Instrução Normativa</w:t>
      </w:r>
      <w:r w:rsidRPr="7C584E9E">
        <w:rPr>
          <w:rStyle w:val="Hyperlink"/>
        </w:rPr>
        <w:t xml:space="preserve"> SEGES/ME nº 77/2022</w:t>
      </w:r>
      <w:r w:rsidRPr="7C584E9E">
        <w:t>.</w:t>
      </w:r>
    </w:p>
    <w:p w14:paraId="24E7A6FF" w14:textId="77777777" w:rsidR="00C75D1B" w:rsidRPr="0020168A" w:rsidRDefault="00C75D1B" w:rsidP="00951EC2">
      <w:pPr>
        <w:pStyle w:val="TR-2"/>
        <w:widowControl w:val="0"/>
      </w:pPr>
      <w:r>
        <w:lastRenderedPageBreak/>
        <w:t xml:space="preserve">O prazo de que trata o item anterior será reduzido à metade, mantendo-se a possibilidade de prorrogação, no caso de contratações decorrentes de despesas cujos valores não ultrapassem o limite de que trata o </w:t>
      </w:r>
      <w:hyperlink r:id="rId18" w:anchor="art75">
        <w:r w:rsidRPr="1F4099FD">
          <w:rPr>
            <w:rStyle w:val="Hyperlink"/>
          </w:rPr>
          <w:t>inciso II do art. 75 da Lei nº 14.133, de 2021</w:t>
        </w:r>
      </w:hyperlink>
      <w:r>
        <w:t>.</w:t>
      </w:r>
    </w:p>
    <w:p w14:paraId="65FE5B2D" w14:textId="77777777" w:rsidR="00C75D1B" w:rsidRPr="0020168A" w:rsidRDefault="00C75D1B" w:rsidP="00951EC2">
      <w:pPr>
        <w:pStyle w:val="TR-2"/>
        <w:widowControl w:val="0"/>
      </w:pPr>
      <w:r w:rsidRPr="60CBE1EE">
        <w:t xml:space="preserve">Para fins de liquidação, o setor competente deverá verificar se a nota fiscal ou instrumento de cobrança equivalente apresentado expressa os elementos necessários e essenciais do documento, tais como: </w:t>
      </w:r>
    </w:p>
    <w:p w14:paraId="69FCC5AE" w14:textId="77777777" w:rsidR="00C75D1B" w:rsidRPr="00F67937" w:rsidRDefault="00C75D1B" w:rsidP="00951EC2">
      <w:pPr>
        <w:pStyle w:val="TR-3"/>
        <w:widowControl w:val="0"/>
      </w:pPr>
      <w:r w:rsidRPr="1F4099FD">
        <w:t>o prazo de validade;</w:t>
      </w:r>
    </w:p>
    <w:p w14:paraId="2138997A" w14:textId="77777777" w:rsidR="00C75D1B" w:rsidRDefault="00C75D1B" w:rsidP="00951EC2">
      <w:pPr>
        <w:pStyle w:val="TR-3"/>
        <w:widowControl w:val="0"/>
      </w:pPr>
      <w:r w:rsidRPr="1F4099FD">
        <w:t xml:space="preserve">a data da emissão; </w:t>
      </w:r>
    </w:p>
    <w:p w14:paraId="13649B10" w14:textId="77777777" w:rsidR="00C75D1B" w:rsidRDefault="00C75D1B" w:rsidP="00951EC2">
      <w:pPr>
        <w:pStyle w:val="TR-3"/>
        <w:widowControl w:val="0"/>
      </w:pPr>
      <w:r w:rsidRPr="1F4099FD">
        <w:t xml:space="preserve">os dados do contrato e do órgão contratante; </w:t>
      </w:r>
    </w:p>
    <w:p w14:paraId="159D8211" w14:textId="77777777" w:rsidR="00C75D1B" w:rsidRDefault="00C75D1B" w:rsidP="00951EC2">
      <w:pPr>
        <w:pStyle w:val="TR-3"/>
        <w:widowControl w:val="0"/>
      </w:pPr>
      <w:r w:rsidRPr="1F4099FD">
        <w:t xml:space="preserve">o período respectivo de execução do contrato; </w:t>
      </w:r>
    </w:p>
    <w:p w14:paraId="56938411" w14:textId="77777777" w:rsidR="00C75D1B" w:rsidRDefault="00C75D1B" w:rsidP="00951EC2">
      <w:pPr>
        <w:pStyle w:val="TR-3"/>
        <w:widowControl w:val="0"/>
      </w:pPr>
      <w:r w:rsidRPr="1F4099FD">
        <w:t xml:space="preserve">o valor a pagar; e </w:t>
      </w:r>
    </w:p>
    <w:p w14:paraId="743E5B5C" w14:textId="77777777" w:rsidR="00C75D1B" w:rsidRPr="00F67937" w:rsidRDefault="00C75D1B" w:rsidP="00951EC2">
      <w:pPr>
        <w:pStyle w:val="TR-3"/>
        <w:widowControl w:val="0"/>
      </w:pPr>
      <w:r w:rsidRPr="1F4099FD">
        <w:t>eventual destaque do valor de retenções tributárias cabíveis.</w:t>
      </w:r>
    </w:p>
    <w:p w14:paraId="1743DACD" w14:textId="77777777" w:rsidR="00C75D1B" w:rsidRPr="0020168A" w:rsidRDefault="00C75D1B" w:rsidP="00951EC2">
      <w:pPr>
        <w:pStyle w:val="TR-2"/>
        <w:widowControl w:val="0"/>
      </w:pPr>
      <w:r w:rsidRPr="60CBE1EE">
        <w:rPr>
          <w:rFonts w:eastAsia="Calibri"/>
        </w:rPr>
        <w:t xml:space="preserve">Havendo erro na apresentação da nota fiscal ou instrumento de cobrança equivalente, ou circunstância que </w:t>
      </w:r>
      <w:r w:rsidRPr="002F7B3C">
        <w:t>impeça a liquidação da despesa, esta ficará sobrestada até que o contratado providencie as medidas saneadoras</w:t>
      </w:r>
      <w:r w:rsidRPr="60CBE1EE">
        <w:t>, reiniciando-se o prazo após a comprovação da regularização da situação, sem ônus ao contratante;</w:t>
      </w:r>
    </w:p>
    <w:p w14:paraId="212DA00C" w14:textId="77777777" w:rsidR="00C75D1B" w:rsidRPr="0020168A" w:rsidRDefault="00C75D1B" w:rsidP="00951EC2">
      <w:pPr>
        <w:pStyle w:val="TR-2"/>
        <w:widowControl w:val="0"/>
      </w:pPr>
      <w:r w:rsidRPr="60CBE1EE">
        <w:t xml:space="preserve">A nota fiscal ou instrumento de cobrança equivalente deverá ser obrigatoriamente acompanhado da comprovação da regularidade fiscal, constatada por meio de consulta </w:t>
      </w:r>
      <w:r w:rsidRPr="60CBE1EE">
        <w:rPr>
          <w:i/>
          <w:iCs/>
        </w:rPr>
        <w:t>on-line</w:t>
      </w:r>
      <w:r w:rsidRPr="60CBE1EE">
        <w:t xml:space="preserve"> ao SICAF ou, na impossibilidade de acesso ao referido Sistema, mediante consulta aos sítios eletrônicos oficiais ou à documentação mencionada no </w:t>
      </w:r>
      <w:r w:rsidRPr="002F7B3C">
        <w:rPr>
          <w:rStyle w:val="Hyperlink"/>
        </w:rPr>
        <w:t>art</w:t>
      </w:r>
      <w:r>
        <w:rPr>
          <w:rStyle w:val="Hyperlink"/>
        </w:rPr>
        <w:t>. 68 da Lei nº 14.133, de 2021.</w:t>
      </w:r>
    </w:p>
    <w:p w14:paraId="6E61C153" w14:textId="77777777" w:rsidR="00C75D1B" w:rsidRDefault="00C75D1B" w:rsidP="00951EC2">
      <w:pPr>
        <w:pStyle w:val="TR-2"/>
        <w:widowControl w:val="0"/>
      </w:pPr>
      <w:r w:rsidRPr="728E6B8C">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37428C9B" w14:textId="77777777" w:rsidR="00C75D1B" w:rsidRPr="0020168A" w:rsidRDefault="00C75D1B" w:rsidP="00951EC2">
      <w:pPr>
        <w:pStyle w:val="TR-2"/>
        <w:widowControl w:val="0"/>
      </w:pPr>
      <w:r w:rsidRPr="60CBE1EE">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F18EF1A" w14:textId="77777777" w:rsidR="00C75D1B" w:rsidRPr="0020168A" w:rsidRDefault="00C75D1B" w:rsidP="00951EC2">
      <w:pPr>
        <w:pStyle w:val="TR-2"/>
        <w:widowControl w:val="0"/>
      </w:pPr>
      <w:r w:rsidRPr="60CBE1EE">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4A997549" w14:textId="77777777" w:rsidR="00C75D1B" w:rsidRPr="0020168A" w:rsidRDefault="00C75D1B" w:rsidP="00951EC2">
      <w:pPr>
        <w:pStyle w:val="TR-2"/>
        <w:widowControl w:val="0"/>
      </w:pPr>
      <w:r w:rsidRPr="60CBE1EE">
        <w:t xml:space="preserve">Persistindo a irregularidade, o contratante deverá adotar as medidas necessárias à rescisão contratual nos autos do processo administrativo correspondente, assegurada ao contratado a ampla defesa. </w:t>
      </w:r>
    </w:p>
    <w:p w14:paraId="7C355E3D" w14:textId="77777777" w:rsidR="00C75D1B" w:rsidRPr="0020168A" w:rsidRDefault="00C75D1B" w:rsidP="00951EC2">
      <w:pPr>
        <w:pStyle w:val="TR-2"/>
        <w:widowControl w:val="0"/>
      </w:pPr>
      <w:r w:rsidRPr="60CBE1EE">
        <w:t xml:space="preserve">Havendo a efetiva execução do objeto, os pagamentos serão realizados normalmente, até que se decida pela rescisão do contrato, caso o contratado não regularize </w:t>
      </w:r>
      <w:r w:rsidRPr="60CBE1EE">
        <w:lastRenderedPageBreak/>
        <w:t xml:space="preserve">sua situação junto ao SICAF.  </w:t>
      </w:r>
    </w:p>
    <w:p w14:paraId="266D3981" w14:textId="77777777" w:rsidR="00C75D1B" w:rsidRPr="002F7B3C" w:rsidRDefault="00C75D1B" w:rsidP="00951EC2">
      <w:pPr>
        <w:pStyle w:val="Nvel1-SemNumPreto"/>
      </w:pPr>
      <w:r w:rsidRPr="002F7B3C">
        <w:t>Prazo de pagamento</w:t>
      </w:r>
    </w:p>
    <w:p w14:paraId="4743E0B4" w14:textId="77777777" w:rsidR="00C75D1B" w:rsidRPr="0020168A" w:rsidRDefault="00C75D1B" w:rsidP="00951EC2">
      <w:pPr>
        <w:pStyle w:val="TR-2"/>
        <w:widowControl w:val="0"/>
      </w:pPr>
      <w:r>
        <w:t xml:space="preserve">O pagamento será efetuado no prazo de </w:t>
      </w:r>
      <w:r w:rsidRPr="007816C5">
        <w:t>até 10 (dez) dias úteis contados</w:t>
      </w:r>
      <w:r>
        <w:t xml:space="preserve"> da finalização da liquidação da despesa, conforme seção anterior, nos termos da </w:t>
      </w:r>
      <w:hyperlink r:id="rId19">
        <w:r w:rsidRPr="60CBE1EE">
          <w:rPr>
            <w:rStyle w:val="Hyperlink"/>
          </w:rPr>
          <w:t>Instrução Normativa SEGES/ME nº 77, de 2022</w:t>
        </w:r>
      </w:hyperlink>
      <w:r>
        <w:t>.</w:t>
      </w:r>
    </w:p>
    <w:p w14:paraId="1210473D" w14:textId="77777777" w:rsidR="00C75D1B" w:rsidRPr="0020168A" w:rsidRDefault="00C75D1B" w:rsidP="00951EC2">
      <w:pPr>
        <w:pStyle w:val="TR-2"/>
        <w:widowControl w:val="0"/>
      </w:pPr>
      <w:r w:rsidRPr="60CBE1EE">
        <w:t xml:space="preserve">No caso de atraso pelo Contratante, os valores devidos ao contratado serão atualizados monetariamente entre o termo final do prazo de pagamento até a data de sua efetiva realização, mediante aplicação do índice </w:t>
      </w:r>
      <w:r w:rsidRPr="00216735">
        <w:t>IPCA (Índice Nacional de Preços ao Consumidor Amplo)</w:t>
      </w:r>
      <w:r>
        <w:t xml:space="preserve">, </w:t>
      </w:r>
      <w:r w:rsidRPr="00216735">
        <w:rPr>
          <w:i/>
        </w:rPr>
        <w:t>pro rata</w:t>
      </w:r>
      <w:r>
        <w:rPr>
          <w:i/>
        </w:rPr>
        <w:t>,</w:t>
      </w:r>
      <w:r w:rsidRPr="60CBE1EE">
        <w:t xml:space="preserve"> de correção monetária.</w:t>
      </w:r>
    </w:p>
    <w:p w14:paraId="1589AD94" w14:textId="77777777" w:rsidR="00C75D1B" w:rsidRPr="00DD61C4" w:rsidRDefault="00C75D1B" w:rsidP="00951EC2">
      <w:pPr>
        <w:pStyle w:val="Nvel1-SemNumPreto"/>
      </w:pPr>
      <w:r w:rsidRPr="00DD61C4">
        <w:t>Forma de pagamento</w:t>
      </w:r>
    </w:p>
    <w:p w14:paraId="5DD4C601" w14:textId="77777777" w:rsidR="00C75D1B" w:rsidRPr="0020168A" w:rsidRDefault="00C75D1B" w:rsidP="00951EC2">
      <w:pPr>
        <w:pStyle w:val="TR-2"/>
        <w:widowControl w:val="0"/>
      </w:pPr>
      <w:r w:rsidRPr="60CBE1EE">
        <w:t>O pagamento será realizado por meio de ordem bancária, para crédito em banco, agência e conta corrente indicados pelo contratado.</w:t>
      </w:r>
    </w:p>
    <w:p w14:paraId="46BCF9E4" w14:textId="77777777" w:rsidR="00C75D1B" w:rsidRPr="0020168A" w:rsidRDefault="00C75D1B" w:rsidP="00951EC2">
      <w:pPr>
        <w:pStyle w:val="TR-2"/>
        <w:widowControl w:val="0"/>
      </w:pPr>
      <w:r w:rsidRPr="60CBE1EE">
        <w:t>Será considerada data do pagamento o dia em que constar como emitida a ordem bancária para pagamento.</w:t>
      </w:r>
    </w:p>
    <w:p w14:paraId="5ACB7E63" w14:textId="77777777" w:rsidR="00C75D1B" w:rsidRPr="0020168A" w:rsidRDefault="00C75D1B" w:rsidP="00951EC2">
      <w:pPr>
        <w:pStyle w:val="TR-2"/>
        <w:widowControl w:val="0"/>
      </w:pPr>
      <w:r w:rsidRPr="60CBE1EE">
        <w:t>Quando do pagamento, será efetuada a retenção tributária prevista na legislação aplicável.</w:t>
      </w:r>
    </w:p>
    <w:p w14:paraId="4BBC7EA5" w14:textId="77777777" w:rsidR="00C75D1B" w:rsidRPr="0020168A" w:rsidRDefault="00C75D1B" w:rsidP="00951EC2">
      <w:pPr>
        <w:pStyle w:val="TR-3"/>
        <w:widowControl w:val="0"/>
      </w:pPr>
      <w:r w:rsidRPr="1F4099FD">
        <w:t>Independentemente do percentual de tributo inserido na planilha, quando houver, serão retidos na fonte, quando da realização do pagamento, os percentuais estabelecidos na legislação vigente.</w:t>
      </w:r>
    </w:p>
    <w:p w14:paraId="19536240" w14:textId="77777777" w:rsidR="00C75D1B" w:rsidRPr="0020168A" w:rsidRDefault="00C75D1B" w:rsidP="00951EC2">
      <w:pPr>
        <w:pStyle w:val="TR-2"/>
        <w:widowControl w:val="0"/>
      </w:pPr>
      <w:r w:rsidRPr="60CBE1EE">
        <w:t xml:space="preserve">O contratado regularmente optante pelo Simples Nacional, nos termos da </w:t>
      </w:r>
      <w:hyperlink r:id="rId20">
        <w:r w:rsidRPr="60CBE1EE">
          <w:rPr>
            <w:rStyle w:val="Hyperlink"/>
          </w:rPr>
          <w:t>Lei Complementar nº 123, de 2006</w:t>
        </w:r>
      </w:hyperlink>
      <w:r w:rsidRPr="60CBE1EE">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EECF0B7" w14:textId="77777777" w:rsidR="00C75D1B" w:rsidRPr="00DD61C4" w:rsidRDefault="00C75D1B" w:rsidP="00951EC2">
      <w:pPr>
        <w:pStyle w:val="Nvel1-SemNumPreto"/>
      </w:pPr>
      <w:r w:rsidRPr="00DD61C4">
        <w:t>Cessão de crédito</w:t>
      </w:r>
    </w:p>
    <w:p w14:paraId="52DB708D" w14:textId="77777777" w:rsidR="00C75D1B" w:rsidRPr="0020168A" w:rsidRDefault="00C75D1B" w:rsidP="00951EC2">
      <w:pPr>
        <w:pStyle w:val="TR-2"/>
        <w:widowControl w:val="0"/>
      </w:pPr>
      <w:r w:rsidRPr="60CBE1EE">
        <w:t xml:space="preserve">É admitida a cessão fiduciária de direitos creditícios com instituição financeira, nos termos e de acordo com os procedimentos previstos na </w:t>
      </w:r>
      <w:hyperlink r:id="rId21">
        <w:r w:rsidRPr="60CBE1EE">
          <w:rPr>
            <w:rStyle w:val="Hyperlink"/>
          </w:rPr>
          <w:t>Instrução Normativa SEGES/ME nº 53, de 8 de Julho de 2020</w:t>
        </w:r>
      </w:hyperlink>
      <w:r w:rsidRPr="60CBE1EE">
        <w:t>, conforme as regras deste presente tópico.</w:t>
      </w:r>
    </w:p>
    <w:p w14:paraId="4779A36B" w14:textId="77777777" w:rsidR="00C75D1B" w:rsidRPr="0020168A" w:rsidRDefault="00C75D1B" w:rsidP="00951EC2">
      <w:pPr>
        <w:pStyle w:val="TR-3"/>
        <w:widowControl w:val="0"/>
      </w:pPr>
      <w:bookmarkStart w:id="2" w:name="_Ref118216946"/>
      <w:r w:rsidRPr="0C492A58">
        <w:t>As cessões de crédito não fiduciárias dependerão de prévia aprovação do contratante.</w:t>
      </w:r>
      <w:bookmarkEnd w:id="2"/>
    </w:p>
    <w:p w14:paraId="207F23AE" w14:textId="77777777" w:rsidR="00C75D1B" w:rsidRPr="0020168A" w:rsidRDefault="00C75D1B" w:rsidP="00951EC2">
      <w:pPr>
        <w:pStyle w:val="TR-2"/>
        <w:widowControl w:val="0"/>
      </w:pPr>
      <w:r w:rsidRPr="60CBE1EE">
        <w:t>A eficácia da cessão de crédito, de qualquer natureza, em relação à Administração, está condicionada à celebração de termo aditivo ao contrato administrativo.</w:t>
      </w:r>
    </w:p>
    <w:p w14:paraId="48887B97" w14:textId="77777777" w:rsidR="00C75D1B" w:rsidRPr="0020168A" w:rsidRDefault="00C75D1B" w:rsidP="00951EC2">
      <w:pPr>
        <w:pStyle w:val="TR-2"/>
        <w:widowControl w:val="0"/>
      </w:pPr>
      <w:r w:rsidRPr="60CBE1EE">
        <w:t xml:space="preserve">Sem prejuízo do regular atendimento da obrigação contratual de cumprimento de todas as condições de habilitação por parte do contratado (cedente), a celebração do aditamento de cessão de crédito e a realização dos pagamentos respectivos também se </w:t>
      </w:r>
      <w:r w:rsidRPr="60CBE1EE">
        <w:lastRenderedPageBreak/>
        <w:t xml:space="preserve">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22" w:anchor=":~:text=LEI%20N%C2%BA%208.429%2C%20DE%202%20DE%20JUNHO%20DE%201992&amp;text=Disp%C3%B5e%20sobre%20as%20san%C3%A7%C3%B5es%20aplic%C3%A1veis,fundacional%20e%20d%C3%A1%20outras%20provid%C3%AAncias.">
        <w:r w:rsidRPr="60CBE1EE">
          <w:rPr>
            <w:rStyle w:val="Hyperlink"/>
          </w:rPr>
          <w:t>o art. 12 da Lei nº 8.429, de 1992</w:t>
        </w:r>
      </w:hyperlink>
      <w:r w:rsidRPr="728E6B8C">
        <w:t>,</w:t>
      </w:r>
      <w:r w:rsidRPr="60CBE1EE">
        <w:t xml:space="preserve"> nos termos do </w:t>
      </w:r>
      <w:hyperlink r:id="rId23">
        <w:r w:rsidRPr="60CBE1EE">
          <w:rPr>
            <w:rStyle w:val="Hyperlink"/>
          </w:rPr>
          <w:t>Parecer JL-01, de 18 de maio de 2020.</w:t>
        </w:r>
      </w:hyperlink>
      <w:bookmarkStart w:id="3" w:name="_Hlk114498447"/>
      <w:bookmarkEnd w:id="3"/>
    </w:p>
    <w:p w14:paraId="36FA1E3B" w14:textId="77777777" w:rsidR="00C75D1B" w:rsidRPr="00414E5F" w:rsidRDefault="00C75D1B" w:rsidP="00951EC2">
      <w:pPr>
        <w:pStyle w:val="TR-2"/>
        <w:widowControl w:val="0"/>
      </w:pPr>
      <w:r w:rsidRPr="728E6B8C">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w:t>
      </w:r>
      <w:r w:rsidRPr="00414E5F">
        <w:t>administrativos, incluindo a possibilidade de pagamento em conta vinculada ou de pagamento pela efetiva comprovação do fato gerador, quando for o caso, e o desconto de multas, glosas e prejuízos causados à Administração. (INSTRUÇÃO NORMATIVA Nº 53, DE 8 DE JULHO DE 2020 e Anexos)</w:t>
      </w:r>
    </w:p>
    <w:p w14:paraId="34669720" w14:textId="77777777" w:rsidR="00C75D1B" w:rsidRPr="0020168A" w:rsidRDefault="00C75D1B" w:rsidP="00951EC2">
      <w:pPr>
        <w:pStyle w:val="TR-2"/>
        <w:widowControl w:val="0"/>
      </w:pPr>
      <w:r w:rsidRPr="60CBE1EE">
        <w:t>A cessão de crédito não afetará a execução do objeto contratado, que continuará sob a integral responsabilidade do contratado.</w:t>
      </w:r>
    </w:p>
    <w:p w14:paraId="5EC06A5C" w14:textId="77777777" w:rsidR="00C75D1B" w:rsidRPr="008975C4" w:rsidRDefault="00C75D1B" w:rsidP="00951EC2">
      <w:pPr>
        <w:pStyle w:val="TR-1"/>
        <w:widowControl w:val="0"/>
        <w:shd w:val="clear" w:color="auto" w:fill="DEEAF6" w:themeFill="accent1" w:themeFillTint="33"/>
      </w:pPr>
      <w:r w:rsidRPr="008975C4">
        <w:t>FORMA E CRITÉRIOS DE SELEÇÃO DO FORNECEDOR E FORMA DE FORNECIMENTO</w:t>
      </w:r>
    </w:p>
    <w:p w14:paraId="16BD2D0E" w14:textId="12422F52" w:rsidR="00C75D1B" w:rsidRPr="006D63AD" w:rsidRDefault="00C75D1B" w:rsidP="00951EC2">
      <w:pPr>
        <w:pStyle w:val="TR-2"/>
        <w:widowControl w:val="0"/>
      </w:pPr>
      <w:r w:rsidRPr="0E822F79">
        <w:t xml:space="preserve">O </w:t>
      </w:r>
      <w:r w:rsidRPr="006D63AD">
        <w:t xml:space="preserve">fornecedor será selecionado por meio da realização de procedimento de dispensa de licitação, devendo ser publicada, com fundamento na hipótese do art. 75, inciso II c/c </w:t>
      </w:r>
      <w:r w:rsidRPr="006D63AD">
        <w:rPr>
          <w:rFonts w:asciiTheme="minorHAnsi" w:hAnsiTheme="minorHAnsi"/>
        </w:rPr>
        <w:t>§</w:t>
      </w:r>
      <w:r w:rsidRPr="006D63AD">
        <w:rPr>
          <w:rFonts w:hint="eastAsia"/>
        </w:rPr>
        <w:t xml:space="preserve"> 3</w:t>
      </w:r>
      <w:r w:rsidRPr="006D63AD">
        <w:rPr>
          <w:rFonts w:hint="eastAsia"/>
        </w:rPr>
        <w:t>º</w:t>
      </w:r>
      <w:r w:rsidRPr="006D63AD">
        <w:rPr>
          <w:rFonts w:hint="eastAsia"/>
        </w:rPr>
        <w:t>,</w:t>
      </w:r>
      <w:r w:rsidRPr="006D63AD">
        <w:t xml:space="preserve"> da Lei n.º 14.133/2021, que culminará com a seleção d</w:t>
      </w:r>
      <w:r>
        <w:t xml:space="preserve">a proposta de MENOR PREÇO </w:t>
      </w:r>
      <w:r w:rsidR="00405DE1">
        <w:t>GLOBAL</w:t>
      </w:r>
      <w:r w:rsidRPr="006D63AD">
        <w:t>.</w:t>
      </w:r>
    </w:p>
    <w:p w14:paraId="3D714A1C" w14:textId="1BFDDCD0" w:rsidR="00C75D1B" w:rsidRPr="00E66CC3" w:rsidRDefault="002C7F46" w:rsidP="00951EC2">
      <w:pPr>
        <w:pStyle w:val="Nvel1-SemNumPreto"/>
      </w:pPr>
      <w:r>
        <w:t>Regime de execução</w:t>
      </w:r>
    </w:p>
    <w:p w14:paraId="3E34E312" w14:textId="0DD7EC09" w:rsidR="00C75D1B" w:rsidRPr="00834821" w:rsidRDefault="00C75D1B" w:rsidP="002C7F46">
      <w:pPr>
        <w:pStyle w:val="TR-2"/>
      </w:pPr>
      <w:r>
        <w:rPr>
          <w:rStyle w:val="normaltextrun"/>
          <w:shd w:val="clear" w:color="auto" w:fill="FFFFFF"/>
        </w:rPr>
        <w:t xml:space="preserve">O </w:t>
      </w:r>
      <w:r w:rsidR="002C7F46" w:rsidRPr="002C7F46">
        <w:rPr>
          <w:rStyle w:val="normaltextrun"/>
          <w:shd w:val="clear" w:color="auto" w:fill="FFFFFF"/>
        </w:rPr>
        <w:t>regime de execução do contrato será de empreitada por preço unitário</w:t>
      </w:r>
      <w:r w:rsidRPr="00834821">
        <w:rPr>
          <w:shd w:val="clear" w:color="auto" w:fill="FFFFFF"/>
        </w:rPr>
        <w:t>.</w:t>
      </w:r>
    </w:p>
    <w:p w14:paraId="0DF80DA6" w14:textId="77777777" w:rsidR="00C75D1B" w:rsidRPr="0020168A" w:rsidRDefault="00C75D1B" w:rsidP="00951EC2">
      <w:pPr>
        <w:pStyle w:val="Nvel1-SemNumPreto"/>
      </w:pPr>
      <w:r w:rsidRPr="0020168A">
        <w:t>Exigências de habilitação</w:t>
      </w:r>
    </w:p>
    <w:p w14:paraId="00304032" w14:textId="77777777" w:rsidR="00C75D1B" w:rsidRPr="00215BCB" w:rsidRDefault="00C75D1B" w:rsidP="00951EC2">
      <w:pPr>
        <w:pStyle w:val="TR-2"/>
        <w:widowControl w:val="0"/>
        <w:rPr>
          <w:color w:val="000000" w:themeColor="text1"/>
        </w:rPr>
      </w:pPr>
      <w:r w:rsidRPr="1D416567">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14:paraId="561B7C0E" w14:textId="77777777" w:rsidR="00C75D1B" w:rsidRPr="00215BCB" w:rsidRDefault="00C75D1B" w:rsidP="00951EC2">
      <w:pPr>
        <w:widowControl w:val="0"/>
        <w:spacing w:before="120" w:after="120" w:line="276" w:lineRule="auto"/>
        <w:ind w:left="810"/>
        <w:jc w:val="both"/>
        <w:rPr>
          <w:rFonts w:ascii="Cambria" w:hAnsi="Cambria"/>
        </w:rPr>
      </w:pPr>
      <w:r w:rsidRPr="00215BCB">
        <w:rPr>
          <w:rFonts w:ascii="Cambria" w:eastAsia="Arial" w:hAnsi="Cambria" w:cs="Arial"/>
          <w:i/>
          <w:iCs/>
        </w:rPr>
        <w:t xml:space="preserve">a) SICAF;  </w:t>
      </w:r>
    </w:p>
    <w:p w14:paraId="77730046" w14:textId="77777777" w:rsidR="00C75D1B" w:rsidRPr="00215BCB" w:rsidRDefault="00C75D1B" w:rsidP="00951EC2">
      <w:pPr>
        <w:widowControl w:val="0"/>
        <w:spacing w:before="120" w:after="120" w:line="276" w:lineRule="auto"/>
        <w:ind w:left="810"/>
        <w:jc w:val="both"/>
        <w:rPr>
          <w:rFonts w:ascii="Cambria" w:eastAsia="Arial" w:hAnsi="Cambria" w:cs="Arial"/>
          <w:i/>
          <w:iCs/>
        </w:rPr>
      </w:pPr>
      <w:r w:rsidRPr="00215BCB">
        <w:rPr>
          <w:rFonts w:ascii="Cambria" w:eastAsia="Arial" w:hAnsi="Cambria" w:cs="Arial"/>
          <w:i/>
          <w:iCs/>
        </w:rPr>
        <w:t>b) Cadastro Nacional de Empresas Inidôneas e Suspensas - CEIS, mantido pela Controladoria-Geral da União (</w:t>
      </w:r>
      <w:hyperlink r:id="rId24">
        <w:r w:rsidRPr="00215BCB">
          <w:rPr>
            <w:rStyle w:val="Hyperlink"/>
            <w:rFonts w:ascii="Cambria" w:eastAsia="Arial" w:hAnsi="Cambria" w:cs="Arial"/>
            <w:i/>
            <w:iCs/>
          </w:rPr>
          <w:t>www.portaldatransparencia.gov.br/ceis</w:t>
        </w:r>
      </w:hyperlink>
      <w:r>
        <w:rPr>
          <w:rFonts w:ascii="Cambria" w:eastAsia="Arial" w:hAnsi="Cambria" w:cs="Arial"/>
          <w:i/>
          <w:iCs/>
        </w:rPr>
        <w:t>);</w:t>
      </w:r>
    </w:p>
    <w:p w14:paraId="11DE67D5" w14:textId="77777777" w:rsidR="00C75D1B" w:rsidRPr="00215BCB" w:rsidRDefault="00C75D1B" w:rsidP="00951EC2">
      <w:pPr>
        <w:widowControl w:val="0"/>
        <w:spacing w:before="120" w:after="120" w:line="276" w:lineRule="auto"/>
        <w:ind w:left="810"/>
        <w:jc w:val="both"/>
        <w:rPr>
          <w:rFonts w:ascii="Cambria" w:eastAsia="Arial" w:hAnsi="Cambria" w:cs="Arial"/>
          <w:i/>
          <w:iCs/>
        </w:rPr>
      </w:pPr>
      <w:r w:rsidRPr="00215BCB">
        <w:rPr>
          <w:rFonts w:ascii="Cambria" w:eastAsia="Arial" w:hAnsi="Cambria" w:cs="Arial"/>
          <w:i/>
          <w:iCs/>
        </w:rPr>
        <w:t>c) Cadastro Nacional de Empresas Punidas – CNEP, mantido pela Controladoria-Geral da União (</w:t>
      </w:r>
      <w:hyperlink r:id="rId25">
        <w:r w:rsidRPr="00215BCB">
          <w:rPr>
            <w:rStyle w:val="Hyperlink"/>
            <w:rFonts w:ascii="Cambria" w:eastAsia="Arial" w:hAnsi="Cambria" w:cs="Arial"/>
            <w:i/>
            <w:iCs/>
          </w:rPr>
          <w:t>https://www.portaltransparencia.gov.br/sancoes/cnep</w:t>
        </w:r>
      </w:hyperlink>
      <w:r w:rsidRPr="00215BCB">
        <w:rPr>
          <w:rFonts w:ascii="Cambria" w:eastAsia="Arial" w:hAnsi="Cambria" w:cs="Arial"/>
          <w:i/>
          <w:iCs/>
        </w:rPr>
        <w:t>)</w:t>
      </w:r>
    </w:p>
    <w:p w14:paraId="1C420729" w14:textId="77777777" w:rsidR="00C75D1B" w:rsidRDefault="00C75D1B" w:rsidP="00951EC2">
      <w:pPr>
        <w:pStyle w:val="TR-2"/>
        <w:widowControl w:val="0"/>
      </w:pPr>
      <w:r w:rsidRPr="1D416567">
        <w:t xml:space="preserve">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w:t>
      </w:r>
      <w:r w:rsidRPr="1D416567">
        <w:lastRenderedPageBreak/>
        <w:t>qual seja sócio majoritário.</w:t>
      </w:r>
    </w:p>
    <w:p w14:paraId="2C196CE3" w14:textId="77777777" w:rsidR="00C75D1B" w:rsidRDefault="00C75D1B" w:rsidP="00951EC2">
      <w:pPr>
        <w:pStyle w:val="TR-2"/>
        <w:widowControl w:val="0"/>
      </w:pPr>
      <w:r w:rsidRPr="1D416567">
        <w:t>Caso conste na Consulta de Situação do interessado a existência de Ocorrências Impeditivas Indiretas, o gestor diligenciará para verificar se houve fraude por parte das empresas apontadas no Relatório de Ocorrências Impeditivas Indiretas.</w:t>
      </w:r>
    </w:p>
    <w:p w14:paraId="667314C2" w14:textId="77777777" w:rsidR="00C75D1B" w:rsidRDefault="00C75D1B" w:rsidP="00951EC2">
      <w:pPr>
        <w:pStyle w:val="TR-2"/>
        <w:widowControl w:val="0"/>
      </w:pPr>
      <w:r w:rsidRPr="1D416567">
        <w:t>A tentativa de burla será verificada por meio dos vínculos societários, linhas de fornecimento similares, dentre outros.</w:t>
      </w:r>
    </w:p>
    <w:p w14:paraId="67F03D93" w14:textId="77777777" w:rsidR="00C75D1B" w:rsidRDefault="00C75D1B" w:rsidP="00951EC2">
      <w:pPr>
        <w:pStyle w:val="TR-2"/>
        <w:widowControl w:val="0"/>
      </w:pPr>
      <w:r w:rsidRPr="1D416567">
        <w:t>O interessado será convocado para manifestação previamente a uma eventual negativa de contratação.</w:t>
      </w:r>
    </w:p>
    <w:p w14:paraId="06772E36" w14:textId="77777777" w:rsidR="00C75D1B" w:rsidRDefault="00C75D1B" w:rsidP="00951EC2">
      <w:pPr>
        <w:pStyle w:val="TR-2"/>
        <w:widowControl w:val="0"/>
      </w:pPr>
      <w:r w:rsidRPr="1D416567">
        <w:t>Caso atendidas as condições para contratação, a habilitação do interessado será verificada por meio do SICAF, nos documentos por ele abrangidos.</w:t>
      </w:r>
    </w:p>
    <w:p w14:paraId="2534801F" w14:textId="77777777" w:rsidR="00C75D1B" w:rsidRDefault="00C75D1B" w:rsidP="00951EC2">
      <w:pPr>
        <w:pStyle w:val="TR-2"/>
        <w:widowControl w:val="0"/>
      </w:pPr>
      <w:r w:rsidRPr="1D416567">
        <w:t>É dever do interessado manter atualizada a respectiva documentação constante do SICAF, ou encaminhar, quando solicitado pela Administração, a respectiva documentação atualizada.</w:t>
      </w:r>
    </w:p>
    <w:p w14:paraId="6A23E912" w14:textId="77777777" w:rsidR="00C75D1B" w:rsidRDefault="00C75D1B" w:rsidP="00951EC2">
      <w:pPr>
        <w:pStyle w:val="TR-2"/>
        <w:widowControl w:val="0"/>
      </w:pPr>
      <w:r w:rsidRPr="1D416567">
        <w:t>Não serão aceitos documentos de habilitação com indicação de CNPJ/CPF diferentes, salvo aqueles legalmente permitidos.</w:t>
      </w:r>
    </w:p>
    <w:p w14:paraId="7EB14023" w14:textId="77777777" w:rsidR="00C75D1B" w:rsidRDefault="00C75D1B" w:rsidP="00951EC2">
      <w:pPr>
        <w:pStyle w:val="TR-2"/>
        <w:widowControl w:val="0"/>
      </w:pPr>
      <w:r w:rsidRPr="1D416567">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70F66E6E" w14:textId="77777777" w:rsidR="00C75D1B" w:rsidRDefault="00C75D1B" w:rsidP="00951EC2">
      <w:pPr>
        <w:pStyle w:val="TR-2"/>
        <w:widowControl w:val="0"/>
      </w:pPr>
      <w:r w:rsidRPr="1D416567">
        <w:t>Serão aceitos registros de CNPJ de fornecedor matriz e filial com diferenças de números de documentos pertinentes ao CND e ao CRF/FGTS, quando for comprovada a centralização do recolhimento dessas contribuições.</w:t>
      </w:r>
    </w:p>
    <w:p w14:paraId="38F76B92" w14:textId="77777777" w:rsidR="00C75D1B" w:rsidRPr="008975C4" w:rsidRDefault="00C75D1B" w:rsidP="00951EC2">
      <w:pPr>
        <w:pStyle w:val="TR-2"/>
        <w:widowControl w:val="0"/>
      </w:pPr>
      <w:r w:rsidRPr="00E93A39">
        <w:rPr>
          <w:b/>
        </w:rPr>
        <w:t>Para fins de habilitação, deverá o interessado comprovar os seguintes requisitos, que serão exigidos conforme sua natureza jurídica</w:t>
      </w:r>
      <w:r w:rsidRPr="008975C4">
        <w:t>:</w:t>
      </w:r>
    </w:p>
    <w:p w14:paraId="06E69264" w14:textId="77777777" w:rsidR="00C75D1B" w:rsidRPr="0020168A" w:rsidRDefault="00C75D1B" w:rsidP="00951EC2">
      <w:pPr>
        <w:pStyle w:val="Nvel1-SemNumPreto"/>
      </w:pPr>
      <w:r>
        <w:t>Habilitação jurídica</w:t>
      </w:r>
    </w:p>
    <w:p w14:paraId="568AAB57" w14:textId="77777777" w:rsidR="00C75D1B" w:rsidRPr="0020168A" w:rsidRDefault="00C75D1B" w:rsidP="00951EC2">
      <w:pPr>
        <w:pStyle w:val="TR-3"/>
        <w:widowControl w:val="0"/>
      </w:pPr>
      <w:bookmarkStart w:id="4" w:name="_Ref115800561"/>
      <w:r w:rsidRPr="1D416567">
        <w:rPr>
          <w:b/>
          <w:bCs/>
        </w:rPr>
        <w:t>Pessoa física:</w:t>
      </w:r>
      <w:r>
        <w:t xml:space="preserve"> cédula de identidade (RG) ou documento equivalente que, por força de lei, tenha validade para fins de identificação em todo o território nacional;</w:t>
      </w:r>
      <w:bookmarkEnd w:id="4"/>
    </w:p>
    <w:p w14:paraId="20DC1E78" w14:textId="77777777" w:rsidR="00C75D1B" w:rsidRPr="0020168A" w:rsidRDefault="00C75D1B" w:rsidP="00951EC2">
      <w:pPr>
        <w:pStyle w:val="TR-3"/>
        <w:widowControl w:val="0"/>
      </w:pPr>
      <w:r w:rsidRPr="1D416567">
        <w:rPr>
          <w:b/>
          <w:bCs/>
        </w:rPr>
        <w:t>Empresário individual:</w:t>
      </w:r>
      <w:r>
        <w:t xml:space="preserve"> inscrição no Registro Público de Empresas Mercantis, a cargo da Junta Comercial da respectiva sede; </w:t>
      </w:r>
    </w:p>
    <w:p w14:paraId="3789B0B8" w14:textId="77777777" w:rsidR="00C75D1B" w:rsidRPr="0020168A" w:rsidRDefault="00C75D1B" w:rsidP="00951EC2">
      <w:pPr>
        <w:pStyle w:val="TR-3"/>
        <w:widowControl w:val="0"/>
      </w:pPr>
      <w:r w:rsidRPr="1D416567">
        <w:rPr>
          <w:b/>
          <w:bCs/>
        </w:rPr>
        <w:t>Microempreendedor Individual - MEI:</w:t>
      </w:r>
      <w:r>
        <w:t xml:space="preserve"> Certificado da Condição de Microempreendedor Individual - CCMEI, cuja aceitação ficará condicionada à verificação da autenticidade no sítio </w:t>
      </w:r>
      <w:hyperlink r:id="rId26">
        <w:r w:rsidRPr="1D416567">
          <w:rPr>
            <w:rStyle w:val="Hyperlink"/>
          </w:rPr>
          <w:t>https://www.gov.br/empresas-e-negocios/pt-br/empreendedor</w:t>
        </w:r>
      </w:hyperlink>
      <w:r>
        <w:t xml:space="preserve">; </w:t>
      </w:r>
    </w:p>
    <w:p w14:paraId="384D557E" w14:textId="77777777" w:rsidR="00C75D1B" w:rsidRPr="0020168A" w:rsidRDefault="00C75D1B" w:rsidP="00951EC2">
      <w:pPr>
        <w:pStyle w:val="TR-3"/>
        <w:widowControl w:val="0"/>
      </w:pPr>
      <w:r w:rsidRPr="00E93A39">
        <w:rPr>
          <w:b/>
        </w:rPr>
        <w:t>Sociedade empresária, sociedade limitada unipessoal</w:t>
      </w:r>
      <w:r w:rsidRPr="1D416567">
        <w:t xml:space="preserve"> – SLU ou sociedade identificada como empresa individual de responsabilidade limitada - EIRELI</w:t>
      </w:r>
      <w:r>
        <w:t>: inscrição do ato constitutivo, estatuto ou contrato social no Registro Público de Empresas Mercantis, a cargo da Junta Comercial da respectiva sede, acompanhada de documento comprobatório de seus administradores;</w:t>
      </w:r>
    </w:p>
    <w:p w14:paraId="09D583AA" w14:textId="77777777" w:rsidR="00C75D1B" w:rsidRPr="0020168A" w:rsidRDefault="00C75D1B" w:rsidP="00951EC2">
      <w:pPr>
        <w:pStyle w:val="TR-3"/>
        <w:widowControl w:val="0"/>
      </w:pPr>
      <w:r w:rsidRPr="1D416567">
        <w:rPr>
          <w:b/>
          <w:bCs/>
        </w:rPr>
        <w:t>Sociedade empresária estrangeira:</w:t>
      </w:r>
      <w:r>
        <w:t xml:space="preserve"> portaria de autorização de funcionamento no Brasil, publicada no Diário Oficial da União e arquivada na Junta </w:t>
      </w:r>
      <w:r>
        <w:lastRenderedPageBreak/>
        <w:t xml:space="preserve">Comercial da unidade federativa onde se localizar a filial, agência, sucursal ou estabelecimento, a qual será considerada como sua sede, conforme Instrução </w:t>
      </w:r>
      <w:hyperlink r:id="rId27">
        <w:r w:rsidRPr="1D416567">
          <w:rPr>
            <w:rStyle w:val="Hyperlink"/>
          </w:rPr>
          <w:t>Normativa DREI/ME n.º 77, de 18 de março de 2020</w:t>
        </w:r>
      </w:hyperlink>
      <w:r>
        <w:t>.</w:t>
      </w:r>
    </w:p>
    <w:p w14:paraId="5F28CFC5" w14:textId="77777777" w:rsidR="00C75D1B" w:rsidRPr="0020168A" w:rsidRDefault="00C75D1B" w:rsidP="00951EC2">
      <w:pPr>
        <w:pStyle w:val="TR-3"/>
        <w:widowControl w:val="0"/>
      </w:pPr>
      <w:r w:rsidRPr="1D416567">
        <w:rPr>
          <w:b/>
          <w:bCs/>
        </w:rPr>
        <w:t xml:space="preserve">Sociedade simples: </w:t>
      </w:r>
      <w:r>
        <w:t>inscrição do ato constitutivo no Registro Civil de Pessoas Jurídicas do local de sua sede, acompanhada de documento comprobatório de seus administradores;</w:t>
      </w:r>
    </w:p>
    <w:p w14:paraId="3BB7AF8E" w14:textId="77777777" w:rsidR="00C75D1B" w:rsidRPr="0020168A" w:rsidRDefault="00C75D1B" w:rsidP="00951EC2">
      <w:pPr>
        <w:pStyle w:val="TR-3"/>
        <w:widowControl w:val="0"/>
      </w:pPr>
      <w:r w:rsidRPr="1D416567">
        <w:rPr>
          <w:b/>
          <w:bCs/>
        </w:rPr>
        <w:t>Filial, sucursal ou agência de sociedade simples ou empresária:</w:t>
      </w:r>
      <w:r>
        <w:t xml:space="preserve"> inscrição do ato constitutivo da filial, sucursal ou agência da sociedade simples ou empresária, respectivamente, no Registro Civil das Pessoas Jurídicas ou no Registro Público de Empresas </w:t>
      </w:r>
      <w:bookmarkStart w:id="5" w:name="_Int_ySfCXwr4"/>
      <w:r>
        <w:t>Mercantis onde</w:t>
      </w:r>
      <w:bookmarkEnd w:id="5"/>
      <w:r>
        <w:t xml:space="preserve"> opera, com averbação no Registro onde tem sede a matriz</w:t>
      </w:r>
    </w:p>
    <w:p w14:paraId="10D69F26" w14:textId="77777777" w:rsidR="00C75D1B" w:rsidRPr="0020168A" w:rsidRDefault="00C75D1B" w:rsidP="00951EC2">
      <w:pPr>
        <w:pStyle w:val="TR-3"/>
        <w:widowControl w:val="0"/>
      </w:pPr>
      <w:r w:rsidRPr="1D416567">
        <w:rPr>
          <w:b/>
          <w:bCs/>
        </w:rPr>
        <w:t>Sociedade cooperativa:</w:t>
      </w:r>
      <w:r>
        <w:t xml:space="preserve"> ata de fundação e estatuto social, com a ata da assembleia que o aprovou, devidamente arquivado na Junta Comercial ou inscrito no Registro Civil das Pessoas Jurídicas da respectiva sede, além do registro de que trata o </w:t>
      </w:r>
      <w:hyperlink r:id="rId28" w:anchor="art107">
        <w:r w:rsidRPr="1D416567">
          <w:rPr>
            <w:rStyle w:val="Hyperlink"/>
          </w:rPr>
          <w:t>art. 107 da Lei nº 5.764, de 16 de dezembro 1971</w:t>
        </w:r>
      </w:hyperlink>
      <w:r>
        <w:t>.</w:t>
      </w:r>
    </w:p>
    <w:p w14:paraId="14A43000" w14:textId="77777777" w:rsidR="00C75D1B" w:rsidRPr="0020168A" w:rsidRDefault="00C75D1B" w:rsidP="00951EC2">
      <w:pPr>
        <w:pStyle w:val="TR-3"/>
        <w:widowControl w:val="0"/>
      </w:pPr>
      <w:r w:rsidRPr="1D416567">
        <w:rPr>
          <w:b/>
          <w:bCs/>
        </w:rPr>
        <w:t>Agricultor familiar:</w:t>
      </w:r>
      <w:r>
        <w:t xml:space="preserve"> Declaração de Aptidão ao Pronaf – DAP ou DAP-P válida, ou, ainda, outros documentos definidos pela Secretaria Especial de Agricultura Familiar e do Desenvolvimento Agrário, nos termos do</w:t>
      </w:r>
      <w:hyperlink r:id="rId29" w:anchor="art4§2">
        <w:r w:rsidRPr="1D416567">
          <w:rPr>
            <w:rStyle w:val="Hyperlink"/>
          </w:rPr>
          <w:t xml:space="preserve"> art. 4º, §2º do Decreto nº 10.880, de 2 de dezembro de 2021</w:t>
        </w:r>
      </w:hyperlink>
      <w:r>
        <w:t>.</w:t>
      </w:r>
    </w:p>
    <w:p w14:paraId="79D23681" w14:textId="77777777" w:rsidR="00C75D1B" w:rsidRPr="0020168A" w:rsidRDefault="00C75D1B" w:rsidP="00951EC2">
      <w:pPr>
        <w:pStyle w:val="TR-3"/>
        <w:widowControl w:val="0"/>
      </w:pPr>
      <w:r w:rsidRPr="1D416567">
        <w:rPr>
          <w:b/>
          <w:bCs/>
        </w:rPr>
        <w:t>Produtor Rural:</w:t>
      </w:r>
      <w:r>
        <w:t xml:space="preserve"> matrícula no Cadastro Específico do INSS – CEI, que comprove a qualificação como produtor rural pessoa física, nos termos da </w:t>
      </w:r>
      <w:hyperlink r:id="rId30">
        <w:r w:rsidRPr="1D416567">
          <w:rPr>
            <w:rStyle w:val="Hyperlink"/>
          </w:rPr>
          <w:t>Instrução Normativa RFB n. 971, de 13 de novembro de 2009</w:t>
        </w:r>
      </w:hyperlink>
      <w:r>
        <w:t xml:space="preserve"> (</w:t>
      </w:r>
      <w:proofErr w:type="spellStart"/>
      <w:r>
        <w:t>arts</w:t>
      </w:r>
      <w:proofErr w:type="spellEnd"/>
      <w:r>
        <w:t>. 17 a 19 e 165).</w:t>
      </w:r>
    </w:p>
    <w:p w14:paraId="1081F026" w14:textId="77777777" w:rsidR="00C75D1B" w:rsidRPr="0020168A" w:rsidRDefault="00C75D1B" w:rsidP="00951EC2">
      <w:pPr>
        <w:pStyle w:val="TR-3"/>
        <w:widowControl w:val="0"/>
      </w:pPr>
      <w:r>
        <w:t>Os documentos apresentados deverão estar acompanhados de todas as alterações ou da consolidação respectiva.</w:t>
      </w:r>
    </w:p>
    <w:p w14:paraId="63E689E4" w14:textId="77777777" w:rsidR="00C75D1B" w:rsidRPr="0020168A" w:rsidRDefault="00C75D1B" w:rsidP="00951EC2">
      <w:pPr>
        <w:pStyle w:val="Nvel1-SemNumPreto"/>
      </w:pPr>
      <w:r w:rsidRPr="0020168A">
        <w:t>Habilitação fiscal, social e trabalhista</w:t>
      </w:r>
    </w:p>
    <w:p w14:paraId="1E44D07D" w14:textId="77777777" w:rsidR="00C75D1B" w:rsidRPr="0020168A" w:rsidRDefault="00C75D1B" w:rsidP="00951EC2">
      <w:pPr>
        <w:pStyle w:val="TR-3"/>
        <w:widowControl w:val="0"/>
      </w:pPr>
      <w:r>
        <w:t>Prova de inscrição no Cadastro Nacional de Pessoas Jurídicas ou no Cadastro de Pessoas Físicas, conforme o caso;</w:t>
      </w:r>
    </w:p>
    <w:p w14:paraId="50FF0B06" w14:textId="77777777" w:rsidR="00C75D1B" w:rsidRPr="0020168A" w:rsidRDefault="00C75D1B" w:rsidP="00951EC2">
      <w:pPr>
        <w:pStyle w:val="TR-3"/>
        <w:widowControl w:val="0"/>
      </w:pPr>
      <w: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356C72F" w14:textId="77777777" w:rsidR="00C75D1B" w:rsidRPr="0020168A" w:rsidRDefault="00C75D1B" w:rsidP="00951EC2">
      <w:pPr>
        <w:pStyle w:val="TR-3"/>
        <w:widowControl w:val="0"/>
      </w:pPr>
      <w:r>
        <w:t>Prova de regularidade com o Fundo de Garantia do Tempo de Serviço (FGTS);</w:t>
      </w:r>
    </w:p>
    <w:p w14:paraId="13244665" w14:textId="77777777" w:rsidR="00C75D1B" w:rsidRDefault="00C75D1B" w:rsidP="00951EC2">
      <w:pPr>
        <w:pStyle w:val="TR-3"/>
        <w:widowControl w:val="0"/>
        <w:rPr>
          <w:color w:val="000000" w:themeColor="text1"/>
        </w:rPr>
      </w:pPr>
      <w:r w:rsidRPr="1D416567">
        <w:t>declaração de que não emprega menor de 18 anos em trabalho noturno, perigoso ou insalubre e não emprega menor de 16 anos, salvo menor, a partir de 14 anos, na condição de aprendiz, nos termos do artigo 7°, XXXIII, da Constituição;</w:t>
      </w:r>
    </w:p>
    <w:p w14:paraId="71AD4EE1" w14:textId="77777777" w:rsidR="00C75D1B" w:rsidRPr="0020168A" w:rsidRDefault="00C75D1B" w:rsidP="00951EC2">
      <w:pPr>
        <w:pStyle w:val="TR-3"/>
        <w:widowControl w:val="0"/>
      </w:pPr>
      <w:r>
        <w:t xml:space="preserve">Prova de inexistência de débitos inadimplidos perante a Justiça do </w:t>
      </w:r>
      <w:r>
        <w:lastRenderedPageBreak/>
        <w:t>Trabalho, mediante a apresentação de certidão negativa ou positiva com efeito de negativa, nos termos do Título VII-A da Consolidação das Leis do Trabalho, aprovada pelo Decreto-Lei nº 5.452, de 1º de maio de 1943;</w:t>
      </w:r>
    </w:p>
    <w:p w14:paraId="20B804CD" w14:textId="77777777" w:rsidR="00C75D1B" w:rsidRPr="0020168A" w:rsidRDefault="00C75D1B" w:rsidP="00951EC2">
      <w:pPr>
        <w:pStyle w:val="TR-3"/>
        <w:widowControl w:val="0"/>
      </w:pPr>
      <w:r>
        <w:t xml:space="preserve">Prova de inscrição no cadastro de </w:t>
      </w:r>
      <w:r w:rsidRPr="00EA2E00">
        <w:t xml:space="preserve">contribuintes </w:t>
      </w:r>
      <w:r w:rsidRPr="00EA2E00">
        <w:rPr>
          <w:i/>
          <w:iCs/>
        </w:rPr>
        <w:t>Estadual/Distrital</w:t>
      </w:r>
      <w:r w:rsidRPr="00EA2E00">
        <w:t xml:space="preserve"> relativo </w:t>
      </w:r>
      <w:r>
        <w:t xml:space="preserve">ao domicílio ou sede do fornecedor, pertinente ao seu ramo de atividade e compatível com o objeto contratual; </w:t>
      </w:r>
    </w:p>
    <w:p w14:paraId="4E9CF813" w14:textId="0C66D204" w:rsidR="00C75D1B" w:rsidRPr="0020168A" w:rsidRDefault="00C75D1B" w:rsidP="00951EC2">
      <w:pPr>
        <w:pStyle w:val="TR-3"/>
        <w:widowControl w:val="0"/>
      </w:pPr>
      <w:r>
        <w:t xml:space="preserve">Prova de regularidade com a </w:t>
      </w:r>
      <w:r w:rsidRPr="00EA2E00">
        <w:t xml:space="preserve">Fazenda </w:t>
      </w:r>
      <w:r w:rsidR="002C7F46">
        <w:rPr>
          <w:i/>
          <w:iCs/>
        </w:rPr>
        <w:t>Municipal</w:t>
      </w:r>
      <w:r w:rsidRPr="00EA2E00">
        <w:rPr>
          <w:i/>
          <w:iCs/>
        </w:rPr>
        <w:t>/Distrital</w:t>
      </w:r>
      <w:r w:rsidRPr="00EA2E00">
        <w:t xml:space="preserve"> do domicílio </w:t>
      </w:r>
      <w:r>
        <w:t>ou sede do fornecedor, relativa à atividade em cujo exercício contrata ou concorre;</w:t>
      </w:r>
    </w:p>
    <w:p w14:paraId="76E5D54E" w14:textId="197F9518" w:rsidR="00C75D1B" w:rsidRPr="00EA2E00" w:rsidRDefault="00C75D1B" w:rsidP="00951EC2">
      <w:pPr>
        <w:pStyle w:val="TR-3"/>
        <w:widowControl w:val="0"/>
      </w:pPr>
      <w:r>
        <w:t xml:space="preserve">Caso o fornecedor seja considerado isento dos </w:t>
      </w:r>
      <w:r w:rsidRPr="00EA2E00">
        <w:t xml:space="preserve">tributos </w:t>
      </w:r>
      <w:r w:rsidR="002C7F46">
        <w:rPr>
          <w:i/>
          <w:iCs/>
        </w:rPr>
        <w:t>[Municipal</w:t>
      </w:r>
      <w:r w:rsidRPr="00EA2E00">
        <w:rPr>
          <w:i/>
          <w:iCs/>
        </w:rPr>
        <w:t>/Distrital]</w:t>
      </w:r>
      <w:r w:rsidRPr="00EA2E00">
        <w:t xml:space="preserve"> relacionados ao objeto contratual, deverá comprovar tal condição mediante a apresentação de declaração da Fazenda respectiva do seu domicílio ou sede, ou outra equivalente, na forma da lei.</w:t>
      </w:r>
    </w:p>
    <w:p w14:paraId="6A34FA75" w14:textId="77777777" w:rsidR="00C75D1B" w:rsidRPr="0020168A" w:rsidRDefault="00C75D1B" w:rsidP="00951EC2">
      <w:pPr>
        <w:pStyle w:val="TR-3"/>
        <w:widowControl w:val="0"/>
      </w:pPr>
      <w: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D7954B7" w14:textId="77777777" w:rsidR="00C75D1B" w:rsidRPr="008C05E0" w:rsidRDefault="00C75D1B" w:rsidP="00951EC2">
      <w:pPr>
        <w:pStyle w:val="Nvel1-SemNumPreto"/>
      </w:pPr>
      <w:r w:rsidRPr="008C05E0">
        <w:t>Qualificação Econômico-Financeira</w:t>
      </w:r>
    </w:p>
    <w:p w14:paraId="02B3ADC7" w14:textId="77777777" w:rsidR="00C75D1B" w:rsidRPr="006F1C58" w:rsidRDefault="00C75D1B" w:rsidP="00951EC2">
      <w:pPr>
        <w:pStyle w:val="TR-3"/>
        <w:widowControl w:val="0"/>
      </w:pPr>
      <w:r w:rsidRPr="1D416567">
        <w:t xml:space="preserve">Certidão </w:t>
      </w:r>
      <w:r w:rsidRPr="006F1C58">
        <w:t xml:space="preserve">negativa de insolvência civil expedida pelo distribuidor do domicílio ou sede do interessado, caso se trate de pessoa física, </w:t>
      </w:r>
      <w:r w:rsidRPr="00F777F7">
        <w:t>desde que admitida a sua contratação (</w:t>
      </w:r>
      <w:hyperlink r:id="rId31" w:anchor="art5">
        <w:r w:rsidRPr="00F777F7">
          <w:rPr>
            <w:rStyle w:val="Hyperlink"/>
          </w:rPr>
          <w:t>art. 5º, inciso II, alínea “c”, da Instrução Normativa Seges/ME nº 116, de 2021</w:t>
        </w:r>
      </w:hyperlink>
      <w:r w:rsidRPr="00F777F7">
        <w:t>)</w:t>
      </w:r>
      <w:r w:rsidRPr="006F1C58">
        <w:t xml:space="preserve">, ou de sociedade simples; </w:t>
      </w:r>
    </w:p>
    <w:p w14:paraId="421E4EBC" w14:textId="77777777" w:rsidR="00C75D1B" w:rsidRPr="006F1C58" w:rsidRDefault="00C75D1B" w:rsidP="00951EC2">
      <w:pPr>
        <w:pStyle w:val="TR-3"/>
        <w:widowControl w:val="0"/>
      </w:pPr>
      <w:r w:rsidRPr="006F1C58">
        <w:t xml:space="preserve">Certidão negativa de falência expedida pelo distribuidor da sede do fornecedor - </w:t>
      </w:r>
      <w:hyperlink r:id="rId32" w:anchor="art69">
        <w:r w:rsidRPr="006F1C58">
          <w:rPr>
            <w:rStyle w:val="Hyperlink"/>
          </w:rPr>
          <w:t>Lei nº 14.133, de 2021, art. 69, caput, inciso II</w:t>
        </w:r>
      </w:hyperlink>
      <w:r w:rsidRPr="006F1C58">
        <w:t>);</w:t>
      </w:r>
    </w:p>
    <w:p w14:paraId="0A6340D4" w14:textId="332DA495" w:rsidR="00D166F2" w:rsidRDefault="00D166F2" w:rsidP="00D166F2">
      <w:pPr>
        <w:pStyle w:val="Nvel1-SemNumPreto"/>
      </w:pPr>
      <w:r w:rsidRPr="00D166F2">
        <w:t>Qualificação Técnica</w:t>
      </w:r>
    </w:p>
    <w:p w14:paraId="1BEB6F80" w14:textId="77777777" w:rsidR="00D166F2" w:rsidRPr="003F5701" w:rsidRDefault="00D166F2" w:rsidP="00D166F2">
      <w:pPr>
        <w:pStyle w:val="TR-3"/>
        <w:rPr>
          <w:highlight w:val="yellow"/>
        </w:rPr>
      </w:pPr>
      <w:r w:rsidRPr="003F5701">
        <w:rPr>
          <w:highlight w:val="yellow"/>
        </w:rPr>
        <w:t>Para fins de qualificação técnica será cobrado do licitante que apresente:</w:t>
      </w:r>
    </w:p>
    <w:p w14:paraId="229E30AF" w14:textId="12422A19" w:rsidR="00D166F2" w:rsidRPr="003F5701" w:rsidRDefault="00D166F2" w:rsidP="00D166F2">
      <w:pPr>
        <w:pStyle w:val="TR-4"/>
        <w:rPr>
          <w:highlight w:val="yellow"/>
        </w:rPr>
      </w:pPr>
      <w:r w:rsidRPr="003F5701">
        <w:rPr>
          <w:highlight w:val="yellow"/>
        </w:rPr>
        <w:t>Comprovação de aptidão para desempenho de atividades pertinentes e compatíveis em características, quantidades e prazos compatíveis com o objeto desta licitação, ou com o item pertinente, por meio da apresentação de atestados fornecidos por pessoas jurídicas de direito público ou privado.</w:t>
      </w:r>
    </w:p>
    <w:p w14:paraId="29BE6AB0" w14:textId="46DE71FD" w:rsidR="00D166F2" w:rsidRDefault="00D166F2" w:rsidP="00D166F2">
      <w:pPr>
        <w:pStyle w:val="TR-4"/>
      </w:pPr>
      <w:r w:rsidRPr="003F5701">
        <w:rPr>
          <w:highlight w:val="yellow"/>
        </w:rPr>
        <w:t>Para fins da comprovação de que trata este subitem, os atestados deverão dizer respeito a contratos executados com as seguintes características</w:t>
      </w:r>
      <w:r>
        <w:t xml:space="preserve"> mínimas:</w:t>
      </w:r>
    </w:p>
    <w:p w14:paraId="090FB5DC" w14:textId="1CCCB908" w:rsidR="00D166F2" w:rsidRDefault="00D166F2" w:rsidP="00D166F2">
      <w:pPr>
        <w:pStyle w:val="TR-5"/>
      </w:pPr>
      <w:r>
        <w:t>Execução dos serviços de assessoria e/ou consultoria em licitações pelo período de no percentual mínimo de 10% do quantitativo licitado.</w:t>
      </w:r>
    </w:p>
    <w:p w14:paraId="3A0BA679" w14:textId="2838745C" w:rsidR="00724BE5" w:rsidRDefault="00724BE5" w:rsidP="00724BE5">
      <w:pPr>
        <w:pStyle w:val="Nvel1-SemNumPreto"/>
      </w:pPr>
      <w:r>
        <w:t xml:space="preserve">Qualificação </w:t>
      </w:r>
      <w:r w:rsidRPr="00724BE5">
        <w:t>Técnico-Profissional</w:t>
      </w:r>
    </w:p>
    <w:p w14:paraId="660A73DC" w14:textId="47E92AA6" w:rsidR="00724BE5" w:rsidRDefault="00724BE5" w:rsidP="00724BE5">
      <w:pPr>
        <w:pStyle w:val="TR-3"/>
      </w:pPr>
      <w:r w:rsidRPr="00724BE5">
        <w:lastRenderedPageBreak/>
        <w:t>Para fins de qualificação técnico-profissional, a licitante deverá compr</w:t>
      </w:r>
      <w:r w:rsidR="00DF5355">
        <w:t>ovar que possui, em seu quadro, profissional detentor de certificação para atuar em licitações ou portador de certificado de pós-graduação na área de licitações.</w:t>
      </w:r>
    </w:p>
    <w:p w14:paraId="6511FE62" w14:textId="77777777" w:rsidR="00D166F2" w:rsidRDefault="00D166F2" w:rsidP="00D166F2">
      <w:pPr>
        <w:pStyle w:val="TR-2"/>
        <w:widowControl w:val="0"/>
      </w:pPr>
      <w:r w:rsidRPr="1D416567">
        <w:t>Caso admitida a participação de cooperativas, será exigida a seguinte documentação complementar:</w:t>
      </w:r>
    </w:p>
    <w:p w14:paraId="7E58D05B" w14:textId="77777777" w:rsidR="00D166F2" w:rsidRPr="000D32A7" w:rsidRDefault="00D166F2" w:rsidP="00D166F2">
      <w:pPr>
        <w:pStyle w:val="TR-3"/>
        <w:widowControl w:val="0"/>
      </w:pPr>
      <w:r w:rsidRPr="000D32A7">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3" w:anchor="art4">
        <w:proofErr w:type="spellStart"/>
        <w:r w:rsidRPr="000D32A7">
          <w:rPr>
            <w:rStyle w:val="Hyperlink"/>
          </w:rPr>
          <w:t>arts</w:t>
        </w:r>
        <w:proofErr w:type="spellEnd"/>
        <w:r w:rsidRPr="000D32A7">
          <w:rPr>
            <w:rStyle w:val="Hyperlink"/>
          </w:rPr>
          <w:t>. 4º, inciso XI, 21, inciso I</w:t>
        </w:r>
      </w:hyperlink>
      <w:r w:rsidRPr="000D32A7">
        <w:t xml:space="preserve"> e </w:t>
      </w:r>
      <w:hyperlink r:id="rId34" w:anchor="art42">
        <w:r w:rsidRPr="000D32A7">
          <w:rPr>
            <w:rStyle w:val="Hyperlink"/>
          </w:rPr>
          <w:t>42, §§2º a 6º da Lei n. 5.764, de 1971</w:t>
        </w:r>
      </w:hyperlink>
      <w:r w:rsidRPr="000D32A7">
        <w:t>;</w:t>
      </w:r>
    </w:p>
    <w:p w14:paraId="303E2A1F" w14:textId="77777777" w:rsidR="00D166F2" w:rsidRPr="000D32A7" w:rsidRDefault="00D166F2" w:rsidP="00D166F2">
      <w:pPr>
        <w:pStyle w:val="TR-3"/>
        <w:widowControl w:val="0"/>
      </w:pPr>
      <w:r w:rsidRPr="000D32A7">
        <w:t>A declaração de regularidade de situação do contribuinte individual – DRSCI, para cada um dos cooperados indicados;</w:t>
      </w:r>
    </w:p>
    <w:p w14:paraId="5BE2B2DD" w14:textId="77777777" w:rsidR="00D166F2" w:rsidRPr="000D32A7" w:rsidRDefault="00D166F2" w:rsidP="00D166F2">
      <w:pPr>
        <w:pStyle w:val="TR-3"/>
        <w:widowControl w:val="0"/>
      </w:pPr>
      <w:r w:rsidRPr="000D32A7">
        <w:t xml:space="preserve">A comprovação do capital social proporcional ao número de cooperados necessários à execução contratual; </w:t>
      </w:r>
    </w:p>
    <w:p w14:paraId="22F4ACB1" w14:textId="77777777" w:rsidR="00D166F2" w:rsidRPr="000D32A7" w:rsidRDefault="00D166F2" w:rsidP="00D166F2">
      <w:pPr>
        <w:pStyle w:val="TR-3"/>
        <w:widowControl w:val="0"/>
      </w:pPr>
      <w:r w:rsidRPr="000D32A7">
        <w:t xml:space="preserve">O registro previsto na </w:t>
      </w:r>
      <w:hyperlink r:id="rId35" w:anchor="art107">
        <w:r w:rsidRPr="000D32A7">
          <w:rPr>
            <w:rStyle w:val="Hyperlink"/>
          </w:rPr>
          <w:t>Lei n. 5.764, de 1971, art. 107</w:t>
        </w:r>
      </w:hyperlink>
      <w:r w:rsidRPr="000D32A7">
        <w:t>;</w:t>
      </w:r>
    </w:p>
    <w:p w14:paraId="1F91C510" w14:textId="77777777" w:rsidR="00D166F2" w:rsidRPr="000D32A7" w:rsidRDefault="00D166F2" w:rsidP="00D166F2">
      <w:pPr>
        <w:pStyle w:val="TR-3"/>
        <w:widowControl w:val="0"/>
      </w:pPr>
      <w:r w:rsidRPr="000D32A7">
        <w:t xml:space="preserve"> A comprovação de integração das respectivas quotas-partes por parte dos cooperados que executarão o contrato; e</w:t>
      </w:r>
    </w:p>
    <w:p w14:paraId="3641CA95" w14:textId="77777777" w:rsidR="00D166F2" w:rsidRPr="000D32A7" w:rsidRDefault="00D166F2" w:rsidP="00D166F2">
      <w:pPr>
        <w:pStyle w:val="TR-3"/>
        <w:widowControl w:val="0"/>
      </w:pPr>
      <w:r w:rsidRPr="000D32A7">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150592D1" w14:textId="77777777" w:rsidR="00D166F2" w:rsidRDefault="00D166F2" w:rsidP="00D166F2">
      <w:pPr>
        <w:pStyle w:val="TR-3"/>
        <w:widowControl w:val="0"/>
      </w:pPr>
      <w:r w:rsidRPr="000D32A7">
        <w:t xml:space="preserve">A última auditoria contábil-financeira da cooperativa, conforme dispõe o </w:t>
      </w:r>
      <w:hyperlink r:id="rId36" w:anchor="art112">
        <w:r w:rsidRPr="000D32A7">
          <w:rPr>
            <w:rStyle w:val="Hyperlink"/>
          </w:rPr>
          <w:t>art. 112 da Lei n. 5.764, de 1971</w:t>
        </w:r>
      </w:hyperlink>
      <w:r w:rsidRPr="000D32A7">
        <w:t>, ou uma declaração, sob as penas da lei, de que tal auditoria não foi exigida pelo órgão fiscalizador.</w:t>
      </w:r>
    </w:p>
    <w:p w14:paraId="0C7E0487" w14:textId="77777777" w:rsidR="00C75D1B" w:rsidRPr="00001527" w:rsidRDefault="00C75D1B" w:rsidP="00951EC2">
      <w:pPr>
        <w:pStyle w:val="TR-1"/>
        <w:widowControl w:val="0"/>
        <w:shd w:val="clear" w:color="auto" w:fill="DEEAF6" w:themeFill="accent1" w:themeFillTint="33"/>
      </w:pPr>
      <w:r w:rsidRPr="00001527">
        <w:t>ESTIMATIVAS DO VALOR DA CONTRATAÇÃO</w:t>
      </w:r>
    </w:p>
    <w:p w14:paraId="59805541" w14:textId="0A1B2E21" w:rsidR="00C75D1B" w:rsidRPr="001C535A" w:rsidRDefault="00C75D1B" w:rsidP="00951EC2">
      <w:pPr>
        <w:pStyle w:val="TR-2"/>
        <w:widowControl w:val="0"/>
        <w:rPr>
          <w:b/>
        </w:rPr>
      </w:pPr>
      <w:r w:rsidRPr="001C535A">
        <w:t xml:space="preserve">O custo estimado total </w:t>
      </w:r>
      <w:r>
        <w:t xml:space="preserve">da contratação é de </w:t>
      </w:r>
      <w:r w:rsidR="00A35005">
        <w:rPr>
          <w:b/>
        </w:rPr>
        <w:t xml:space="preserve">R$ </w:t>
      </w:r>
      <w:r w:rsidR="0041154F">
        <w:rPr>
          <w:b/>
        </w:rPr>
        <w:t>30</w:t>
      </w:r>
      <w:r w:rsidR="00A35005">
        <w:rPr>
          <w:b/>
        </w:rPr>
        <w:t>.</w:t>
      </w:r>
      <w:r w:rsidR="0041154F">
        <w:rPr>
          <w:b/>
        </w:rPr>
        <w:t>7</w:t>
      </w:r>
      <w:r w:rsidR="00DC3E96">
        <w:rPr>
          <w:b/>
        </w:rPr>
        <w:t>00,00 (</w:t>
      </w:r>
      <w:r w:rsidR="0041154F">
        <w:rPr>
          <w:b/>
        </w:rPr>
        <w:t>trinta mil e setecentos</w:t>
      </w:r>
      <w:r w:rsidR="00DC3E96">
        <w:rPr>
          <w:b/>
        </w:rPr>
        <w:t xml:space="preserve"> reais</w:t>
      </w:r>
      <w:r w:rsidRPr="00887AAE">
        <w:rPr>
          <w:b/>
        </w:rPr>
        <w:t>)</w:t>
      </w:r>
      <w:r w:rsidRPr="001C535A">
        <w:t>, conforme custos</w:t>
      </w:r>
      <w:r>
        <w:t xml:space="preserve"> unitários apostos no item 1.1</w:t>
      </w:r>
      <w:r w:rsidR="00E76C66">
        <w:t xml:space="preserve"> deste Termo de Referência.</w:t>
      </w:r>
    </w:p>
    <w:p w14:paraId="2B5390E1" w14:textId="77777777" w:rsidR="00C75D1B" w:rsidRPr="0020168A" w:rsidRDefault="00C75D1B" w:rsidP="00951EC2">
      <w:pPr>
        <w:pStyle w:val="TR-1"/>
        <w:widowControl w:val="0"/>
        <w:shd w:val="clear" w:color="auto" w:fill="DEEAF6" w:themeFill="accent1" w:themeFillTint="33"/>
      </w:pPr>
      <w:r>
        <w:t>ADEQUAÇÃO ORÇAMENTÁRIA</w:t>
      </w:r>
    </w:p>
    <w:p w14:paraId="3FE9E1A7" w14:textId="4FB54453" w:rsidR="00C75D1B" w:rsidRPr="0020168A" w:rsidRDefault="00C75D1B" w:rsidP="00951EC2">
      <w:pPr>
        <w:pStyle w:val="TR-2"/>
        <w:widowControl w:val="0"/>
      </w:pPr>
      <w:r>
        <w:t>As despesas decorrentes da presente contratação correrão à conta de recursos específicos consignados no Orçamento da</w:t>
      </w:r>
      <w:r w:rsidR="00F62631">
        <w:t xml:space="preserve"> </w:t>
      </w:r>
      <w:r w:rsidR="00B47E5C">
        <w:t>Prefeitura</w:t>
      </w:r>
      <w:r w:rsidR="00F62631">
        <w:t xml:space="preserve"> de Lagoa de Itaenga</w:t>
      </w:r>
      <w:r>
        <w:t>.</w:t>
      </w:r>
    </w:p>
    <w:p w14:paraId="0A829C50" w14:textId="77777777" w:rsidR="00C75D1B" w:rsidRPr="0020168A" w:rsidRDefault="00C75D1B" w:rsidP="00951EC2">
      <w:pPr>
        <w:pStyle w:val="TR-2"/>
        <w:widowControl w:val="0"/>
      </w:pPr>
      <w:r>
        <w:t>A contratação será atendida pela seguinte dotação:</w:t>
      </w:r>
    </w:p>
    <w:p w14:paraId="4FB357F8" w14:textId="6420EBAB" w:rsidR="00C75D1B" w:rsidRPr="00B027F4" w:rsidRDefault="00C75D1B" w:rsidP="003A7A56">
      <w:pPr>
        <w:pStyle w:val="TR-3"/>
      </w:pPr>
      <w:r w:rsidRPr="00B027F4">
        <w:rPr>
          <w:b/>
        </w:rPr>
        <w:t>Gestão/Unidade</w:t>
      </w:r>
      <w:r w:rsidRPr="00B027F4">
        <w:t>:</w:t>
      </w:r>
      <w:r w:rsidR="00F70289">
        <w:t xml:space="preserve"> </w:t>
      </w:r>
      <w:r w:rsidR="003A7A56" w:rsidRPr="003A7A56">
        <w:t xml:space="preserve">Secretaria de </w:t>
      </w:r>
      <w:r w:rsidR="0041154F">
        <w:t>Finanças</w:t>
      </w:r>
      <w:r w:rsidRPr="00B027F4">
        <w:t>;</w:t>
      </w:r>
    </w:p>
    <w:p w14:paraId="2E4293B2" w14:textId="7E6DAC26" w:rsidR="00C75D1B" w:rsidRPr="00B027F4" w:rsidRDefault="00C75D1B" w:rsidP="00A452A3">
      <w:pPr>
        <w:pStyle w:val="TR-3"/>
      </w:pPr>
      <w:r w:rsidRPr="00B027F4">
        <w:rPr>
          <w:b/>
        </w:rPr>
        <w:lastRenderedPageBreak/>
        <w:t>Programa de Trabalho</w:t>
      </w:r>
      <w:r w:rsidRPr="00B027F4">
        <w:t xml:space="preserve">: </w:t>
      </w:r>
      <w:r w:rsidR="00A452A3" w:rsidRPr="00A452A3">
        <w:t>04.12</w:t>
      </w:r>
      <w:r w:rsidR="0041154F">
        <w:t>9</w:t>
      </w:r>
      <w:r w:rsidR="00A452A3" w:rsidRPr="00A452A3">
        <w:t>.04</w:t>
      </w:r>
      <w:r w:rsidR="0041154F">
        <w:t>06</w:t>
      </w:r>
      <w:r w:rsidR="00A452A3" w:rsidRPr="00A452A3">
        <w:t>.201</w:t>
      </w:r>
      <w:r w:rsidR="0041154F">
        <w:t>7</w:t>
      </w:r>
      <w:r w:rsidR="00A452A3" w:rsidRPr="00A452A3">
        <w:t>.0000 – Manutenção das Atividades</w:t>
      </w:r>
      <w:r w:rsidR="0041154F">
        <w:t xml:space="preserve"> do Setor Tributário do Município</w:t>
      </w:r>
      <w:r w:rsidRPr="00B027F4">
        <w:t>;</w:t>
      </w:r>
    </w:p>
    <w:p w14:paraId="4B28DBE5" w14:textId="64AF801D" w:rsidR="00C75D1B" w:rsidRPr="00B027F4" w:rsidRDefault="00C75D1B" w:rsidP="007E5E20">
      <w:pPr>
        <w:pStyle w:val="TR-3"/>
      </w:pPr>
      <w:r w:rsidRPr="00B027F4">
        <w:rPr>
          <w:b/>
        </w:rPr>
        <w:t>Elemento de Despesa</w:t>
      </w:r>
      <w:r w:rsidR="007E5E20">
        <w:t xml:space="preserve">: </w:t>
      </w:r>
      <w:r w:rsidR="007E5E20" w:rsidRPr="007E5E20">
        <w:t>3.3.90.39 – Outros Serviços de Terceiros – Pessoa Jurídica</w:t>
      </w:r>
      <w:r w:rsidRPr="00B027F4">
        <w:t>;</w:t>
      </w:r>
    </w:p>
    <w:p w14:paraId="7988BDEC" w14:textId="77777777" w:rsidR="00C75D1B" w:rsidRDefault="00C75D1B" w:rsidP="00951EC2">
      <w:pPr>
        <w:pStyle w:val="TR-2"/>
        <w:widowControl w:val="0"/>
      </w:pPr>
      <w:r>
        <w:t>A dotação relativa aos exercícios financeiros subsequentes será indicada após aprovação da Lei Orçamentária respectiva e liberação dos créditos correspondentes, mediante apostilamento.</w:t>
      </w:r>
    </w:p>
    <w:p w14:paraId="0DEB0FDB" w14:textId="77777777" w:rsidR="00C75D1B" w:rsidRPr="00A560FE" w:rsidRDefault="00C75D1B" w:rsidP="00951EC2">
      <w:pPr>
        <w:pStyle w:val="TR-1"/>
        <w:widowControl w:val="0"/>
        <w:shd w:val="clear" w:color="auto" w:fill="DEEAF6" w:themeFill="accent1" w:themeFillTint="33"/>
      </w:pPr>
      <w:r w:rsidRPr="004827F2">
        <w:t xml:space="preserve">OBRIGAÇÕES DO </w:t>
      </w:r>
      <w:r w:rsidRPr="00A560FE">
        <w:t>CONTRATANTE (</w:t>
      </w:r>
      <w:hyperlink r:id="rId37" w:anchor="art92" w:history="1">
        <w:r w:rsidRPr="00A560FE">
          <w:rPr>
            <w:rStyle w:val="Hyperlink"/>
          </w:rPr>
          <w:t>art. 92, X, XI e XIV</w:t>
        </w:r>
      </w:hyperlink>
      <w:r w:rsidRPr="00A560FE">
        <w:t>)</w:t>
      </w:r>
    </w:p>
    <w:p w14:paraId="0DCC079F" w14:textId="77777777" w:rsidR="00C75D1B" w:rsidRPr="00A560FE" w:rsidRDefault="00C75D1B" w:rsidP="00951EC2">
      <w:pPr>
        <w:pStyle w:val="TR-2"/>
        <w:widowControl w:val="0"/>
        <w:rPr>
          <w:b/>
          <w:bCs/>
        </w:rPr>
      </w:pPr>
      <w:r w:rsidRPr="00A560FE">
        <w:t>São obrigações do Contratante:</w:t>
      </w:r>
    </w:p>
    <w:p w14:paraId="674D280A" w14:textId="77777777" w:rsidR="00C75D1B" w:rsidRPr="00A560FE" w:rsidRDefault="00C75D1B" w:rsidP="00951EC2">
      <w:pPr>
        <w:pStyle w:val="TR-3"/>
        <w:widowControl w:val="0"/>
      </w:pPr>
      <w:r w:rsidRPr="00A560FE">
        <w:t>Exigir o cumprimento de todas as obrigações assumidas pelo Contratado, de acordo com o contrato e seus anexos;</w:t>
      </w:r>
    </w:p>
    <w:p w14:paraId="1605FA33" w14:textId="77777777" w:rsidR="00C75D1B" w:rsidRPr="00A560FE" w:rsidRDefault="00C75D1B" w:rsidP="00951EC2">
      <w:pPr>
        <w:pStyle w:val="TR-3"/>
        <w:widowControl w:val="0"/>
      </w:pPr>
      <w:r w:rsidRPr="00A560FE">
        <w:t>Receber o objeto no prazo e condições estabelecidas no Termo de Referência;</w:t>
      </w:r>
    </w:p>
    <w:p w14:paraId="7E5C45F3" w14:textId="77777777" w:rsidR="00C75D1B" w:rsidRPr="00A560FE" w:rsidRDefault="00C75D1B" w:rsidP="00951EC2">
      <w:pPr>
        <w:pStyle w:val="TR-3"/>
        <w:widowControl w:val="0"/>
      </w:pPr>
      <w:r w:rsidRPr="00A560FE">
        <w:t>Notificar o Contratado, por escrito, sobre vícios, defeitos ou incorreções verificadas no objeto fornecido, para que seja por ele substituído, reparado ou corrigido, no total ou em parte, às suas expensas;</w:t>
      </w:r>
    </w:p>
    <w:p w14:paraId="34F469CC" w14:textId="77777777" w:rsidR="00C75D1B" w:rsidRDefault="00C75D1B" w:rsidP="00951EC2">
      <w:pPr>
        <w:pStyle w:val="TR-3"/>
        <w:widowControl w:val="0"/>
      </w:pPr>
      <w:r w:rsidRPr="00A560FE">
        <w:t xml:space="preserve">Acompanhar e fiscalizar a execução do contrato e o cumprimento </w:t>
      </w:r>
      <w:r w:rsidRPr="004827F2">
        <w:t>das obrigações pelo Contratado;</w:t>
      </w:r>
    </w:p>
    <w:p w14:paraId="055BFDDB" w14:textId="3C5F52EB" w:rsidR="00E76869" w:rsidRPr="004827F2" w:rsidRDefault="00E76869" w:rsidP="00E76869">
      <w:pPr>
        <w:pStyle w:val="TR-3"/>
      </w:pPr>
      <w:r w:rsidRPr="00E76869">
        <w:t xml:space="preserve">Comunicar a empresa para emissão de Nota Fiscal no que </w:t>
      </w:r>
      <w:proofErr w:type="spellStart"/>
      <w:r w:rsidRPr="00E76869">
        <w:t>pertine</w:t>
      </w:r>
      <w:proofErr w:type="spellEnd"/>
      <w:r w:rsidRPr="00E76869">
        <w:t xml:space="preserve"> à parcela incontroversa da execução do objeto, para efeito de liquidação e pagamento, quando houver controvérsia sobre a execução do objeto, quanto à dimensão, qualidade e quantidade, conforme o art. 143 da Lei nº 14.133, de 2021</w:t>
      </w:r>
    </w:p>
    <w:p w14:paraId="1F8B8DF4" w14:textId="77777777" w:rsidR="00C75D1B" w:rsidRPr="00A560FE" w:rsidRDefault="00C75D1B" w:rsidP="00951EC2">
      <w:pPr>
        <w:pStyle w:val="TR-3"/>
        <w:widowControl w:val="0"/>
      </w:pPr>
      <w:r w:rsidRPr="004827F2">
        <w:t xml:space="preserve">Efetuar o pagamento ao Contratado do valor correspondente ao fornecimento do objeto, no prazo, forma e condições estabelecidos no </w:t>
      </w:r>
      <w:r w:rsidRPr="00A560FE">
        <w:t>Contrato e no Termo de Referência.</w:t>
      </w:r>
    </w:p>
    <w:p w14:paraId="47D1911F" w14:textId="77777777" w:rsidR="00C75D1B" w:rsidRPr="004827F2" w:rsidRDefault="00C75D1B" w:rsidP="00951EC2">
      <w:pPr>
        <w:pStyle w:val="TR-3"/>
        <w:widowControl w:val="0"/>
      </w:pPr>
      <w:r w:rsidRPr="004827F2">
        <w:t xml:space="preserve">Aplicar ao </w:t>
      </w:r>
      <w:r w:rsidRPr="004E64AA">
        <w:t>Contratado</w:t>
      </w:r>
      <w:r w:rsidRPr="004827F2">
        <w:t xml:space="preserve"> as sanções previstas na lei e neste Contrato; </w:t>
      </w:r>
    </w:p>
    <w:p w14:paraId="4DB9370A" w14:textId="77777777" w:rsidR="00C75D1B" w:rsidRPr="004827F2" w:rsidRDefault="00C75D1B" w:rsidP="00951EC2">
      <w:pPr>
        <w:pStyle w:val="TR-3"/>
        <w:widowControl w:val="0"/>
      </w:pPr>
      <w:r w:rsidRPr="004827F2">
        <w:t xml:space="preserve">Cientificar o </w:t>
      </w:r>
      <w:r>
        <w:t>setor competente,</w:t>
      </w:r>
      <w:r w:rsidRPr="004827F2">
        <w:t xml:space="preserve"> para adoção das medidas cabíveis quando do descumprimento de obrigações pelo Contratado;</w:t>
      </w:r>
    </w:p>
    <w:p w14:paraId="5581603C" w14:textId="77777777" w:rsidR="00C75D1B" w:rsidRPr="004827F2" w:rsidRDefault="00C75D1B" w:rsidP="00951EC2">
      <w:pPr>
        <w:pStyle w:val="TR-3"/>
        <w:widowControl w:val="0"/>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14:paraId="5F55C353" w14:textId="77777777" w:rsidR="00C75D1B" w:rsidRPr="00C7021A" w:rsidRDefault="00C75D1B" w:rsidP="00951EC2">
      <w:pPr>
        <w:pStyle w:val="TR-4"/>
        <w:widowControl w:val="0"/>
        <w:rPr>
          <w:b/>
          <w:bCs/>
        </w:rPr>
      </w:pPr>
      <w:r w:rsidRPr="004827F2">
        <w:t xml:space="preserve">A Administração terá o </w:t>
      </w:r>
      <w:r w:rsidRPr="00C82AFE">
        <w:t>prazo de</w:t>
      </w:r>
      <w:r w:rsidRPr="00C82AFE">
        <w:rPr>
          <w:i/>
          <w:iCs/>
        </w:rPr>
        <w:t xml:space="preserve"> </w:t>
      </w:r>
      <w:r w:rsidRPr="00C7021A">
        <w:rPr>
          <w:b/>
          <w:bCs/>
          <w:i/>
          <w:iCs/>
        </w:rPr>
        <w:t>30 (trinta) dias</w:t>
      </w:r>
      <w:r w:rsidRPr="00C82AFE">
        <w:t xml:space="preserve">, a </w:t>
      </w:r>
      <w:r w:rsidRPr="004827F2">
        <w:t xml:space="preserve">contar da data do protocolo do requerimento para decidir, admitida a prorrogação motivada, por igual </w:t>
      </w:r>
      <w:r w:rsidRPr="00C7021A">
        <w:t xml:space="preserve">período. </w:t>
      </w:r>
    </w:p>
    <w:p w14:paraId="783325B5" w14:textId="77777777" w:rsidR="00C75D1B" w:rsidRPr="00C7021A" w:rsidRDefault="00C75D1B" w:rsidP="00951EC2">
      <w:pPr>
        <w:pStyle w:val="TR-3"/>
        <w:widowControl w:val="0"/>
      </w:pPr>
      <w:r w:rsidRPr="00C7021A">
        <w:t xml:space="preserve">Responder eventuais pedidos de reestabelecimento do equilíbrio econômico-financeiro feitos pelo contratado no prazo máximo de </w:t>
      </w:r>
      <w:r w:rsidRPr="00C7021A">
        <w:rPr>
          <w:b/>
          <w:bCs/>
          <w:i/>
          <w:iCs/>
        </w:rPr>
        <w:t>30 (trinta) dias</w:t>
      </w:r>
      <w:r w:rsidRPr="00C7021A">
        <w:t>.</w:t>
      </w:r>
    </w:p>
    <w:p w14:paraId="5D3A99CC" w14:textId="77777777" w:rsidR="00C75D1B" w:rsidRPr="004827F2" w:rsidRDefault="00C75D1B" w:rsidP="00951EC2">
      <w:pPr>
        <w:pStyle w:val="TR-3"/>
        <w:widowControl w:val="0"/>
      </w:pPr>
      <w:r w:rsidRPr="004827F2">
        <w:t xml:space="preserve">A </w:t>
      </w:r>
      <w:r w:rsidRPr="004E64AA">
        <w:t>Administração</w:t>
      </w:r>
      <w:r w:rsidRPr="004827F2">
        <w:t xml:space="preserve"> não responderá por quaisquer compromissos assumidos </w:t>
      </w:r>
      <w:r w:rsidRPr="004827F2">
        <w:lastRenderedPageBreak/>
        <w:t>pelo Contratado com terceiros, ainda que vinculados à execução do contrato, bem como por qualquer dano causado a terceiros em decorrência de ato do Contratado, de seus empregados, prepostos ou subordinados.</w:t>
      </w:r>
    </w:p>
    <w:p w14:paraId="2C2B097E" w14:textId="77777777" w:rsidR="00C75D1B" w:rsidRPr="00733759" w:rsidRDefault="00C75D1B" w:rsidP="00951EC2">
      <w:pPr>
        <w:pStyle w:val="TR-1"/>
        <w:widowControl w:val="0"/>
        <w:shd w:val="clear" w:color="auto" w:fill="DEEAF6" w:themeFill="accent1" w:themeFillTint="33"/>
      </w:pPr>
      <w:r w:rsidRPr="004827F2">
        <w:t xml:space="preserve">CLÁUSULA NONA - </w:t>
      </w:r>
      <w:r w:rsidRPr="00F8329F">
        <w:t>OBRIGAÇÕES</w:t>
      </w:r>
      <w:r w:rsidRPr="004827F2">
        <w:t xml:space="preserve"> DO CONTRATADO (</w:t>
      </w:r>
      <w:hyperlink r:id="rId38" w:anchor="art92" w:history="1">
        <w:r w:rsidRPr="004827F2">
          <w:rPr>
            <w:rStyle w:val="Hyperlink"/>
          </w:rPr>
          <w:t>art. 92, XIV, XVI e XVII)</w:t>
        </w:r>
      </w:hyperlink>
    </w:p>
    <w:p w14:paraId="0A17ED36" w14:textId="77777777" w:rsidR="00C75D1B" w:rsidRPr="004827F2" w:rsidRDefault="00C75D1B" w:rsidP="00951EC2">
      <w:pPr>
        <w:pStyle w:val="TR-2"/>
        <w:widowControl w:val="0"/>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14:paraId="0D45A945" w14:textId="77777777" w:rsidR="00E76869" w:rsidRPr="00E76869" w:rsidRDefault="00E76869" w:rsidP="00E76869">
      <w:pPr>
        <w:pStyle w:val="TR-3"/>
        <w:rPr>
          <w:color w:val="000000" w:themeColor="text1"/>
        </w:rPr>
      </w:pPr>
      <w:r w:rsidRPr="00E76869">
        <w:rPr>
          <w:color w:val="000000" w:themeColor="text1"/>
        </w:rPr>
        <w:t>Manter preposto aceito pela Administração no local do serviço para representá-lo na execução do contrato.</w:t>
      </w:r>
    </w:p>
    <w:p w14:paraId="447B83C6" w14:textId="77777777" w:rsidR="00E76869" w:rsidRPr="00E76869" w:rsidRDefault="00E76869" w:rsidP="00E76869">
      <w:pPr>
        <w:pStyle w:val="TR-4"/>
      </w:pPr>
      <w:r w:rsidRPr="00E76869">
        <w:t>A indicação ou a manutenção do preposto da empresa poderá ser recusada pelo órgão ou entidade, desde que devidamente justificada, devendo a empresa designar outro para o exercício da atividade.</w:t>
      </w:r>
    </w:p>
    <w:p w14:paraId="517B1640" w14:textId="77777777" w:rsidR="00E76869" w:rsidRPr="00E76869" w:rsidRDefault="00E76869" w:rsidP="00E76869">
      <w:pPr>
        <w:pStyle w:val="TR-3"/>
        <w:rPr>
          <w:color w:val="000000" w:themeColor="text1"/>
        </w:rPr>
      </w:pPr>
      <w:r w:rsidRPr="00E76869">
        <w:rPr>
          <w:color w:val="000000" w:themeColor="text1"/>
        </w:rPr>
        <w:t>Atender às determinações regulares emitidas pelo fiscal do contrato ou autoridade superior (art. 137, II) e prestar todo esclarecimento ou informação por eles solicitados;</w:t>
      </w:r>
    </w:p>
    <w:p w14:paraId="09C89811" w14:textId="77777777" w:rsidR="00E76869" w:rsidRPr="00E76869" w:rsidRDefault="00E76869" w:rsidP="00E76869">
      <w:pPr>
        <w:pStyle w:val="TR-3"/>
        <w:rPr>
          <w:color w:val="000000" w:themeColor="text1"/>
        </w:rPr>
      </w:pPr>
      <w:r w:rsidRPr="00E76869">
        <w:rPr>
          <w:color w:val="000000" w:themeColor="text1"/>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6F7E71F4" w14:textId="77777777" w:rsidR="00E76869" w:rsidRPr="00E76869" w:rsidRDefault="00E76869" w:rsidP="00E76869">
      <w:pPr>
        <w:pStyle w:val="TR-3"/>
        <w:rPr>
          <w:color w:val="000000" w:themeColor="text1"/>
        </w:rPr>
      </w:pPr>
      <w:r w:rsidRPr="00E76869">
        <w:rPr>
          <w:color w:val="000000" w:themeColor="text1"/>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0E69D2B" w14:textId="77777777" w:rsidR="00E76869" w:rsidRPr="00E76869" w:rsidRDefault="00E76869" w:rsidP="00E76869">
      <w:pPr>
        <w:pStyle w:val="TR-3"/>
        <w:rPr>
          <w:color w:val="000000" w:themeColor="text1"/>
        </w:rPr>
      </w:pPr>
      <w:r w:rsidRPr="00E76869">
        <w:rPr>
          <w:color w:val="000000" w:themeColor="text1"/>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0A285A75" w14:textId="77777777" w:rsidR="00E76869" w:rsidRPr="00E76869" w:rsidRDefault="00E76869" w:rsidP="00E76869">
      <w:pPr>
        <w:pStyle w:val="TR-3"/>
        <w:rPr>
          <w:color w:val="000000" w:themeColor="text1"/>
        </w:rPr>
      </w:pPr>
      <w:r w:rsidRPr="00E76869">
        <w:rPr>
          <w:color w:val="000000" w:themeColor="text1"/>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4922FA31" w14:textId="77777777" w:rsidR="00E76869" w:rsidRPr="00E76869" w:rsidRDefault="00E76869" w:rsidP="00E76869">
      <w:pPr>
        <w:pStyle w:val="TR-3"/>
        <w:rPr>
          <w:color w:val="000000" w:themeColor="text1"/>
        </w:rPr>
      </w:pPr>
      <w:r w:rsidRPr="00E76869">
        <w:rPr>
          <w:color w:val="000000" w:themeColor="text1"/>
        </w:rPr>
        <w:lastRenderedPageBreak/>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5DE512C6" w14:textId="77777777" w:rsidR="00E76869" w:rsidRPr="00E76869" w:rsidRDefault="00E76869" w:rsidP="00E76869">
      <w:pPr>
        <w:pStyle w:val="TR-3"/>
        <w:rPr>
          <w:color w:val="000000" w:themeColor="text1"/>
        </w:rPr>
      </w:pPr>
      <w:r w:rsidRPr="00E76869">
        <w:rPr>
          <w:color w:val="000000" w:themeColor="text1"/>
        </w:rPr>
        <w:t>Comunicar ao Fiscal do contrato, no prazo de 24 (vinte e quatro) horas, qualquer ocorrência anormal ou acidente que se verifique no local dos serviços.</w:t>
      </w:r>
    </w:p>
    <w:p w14:paraId="380E2220" w14:textId="77777777" w:rsidR="00E76869" w:rsidRPr="00E76869" w:rsidRDefault="00E76869" w:rsidP="00E76869">
      <w:pPr>
        <w:pStyle w:val="TR-3"/>
        <w:rPr>
          <w:color w:val="000000" w:themeColor="text1"/>
        </w:rPr>
      </w:pPr>
      <w:r w:rsidRPr="00E76869">
        <w:rPr>
          <w:color w:val="000000" w:themeColor="text1"/>
        </w:rPr>
        <w:t>Prestar todo esclarecimento ou informação solicitada pelo Contratante ou por seus prepostos, garantindo-lhes o acesso, a qualquer tempo, ao local dos trabalhos, bem como aos documentos relativos à execução do empreendimento.</w:t>
      </w:r>
    </w:p>
    <w:p w14:paraId="11400A8E" w14:textId="77777777" w:rsidR="00E76869" w:rsidRPr="00E76869" w:rsidRDefault="00E76869" w:rsidP="00E76869">
      <w:pPr>
        <w:pStyle w:val="TR-3"/>
        <w:rPr>
          <w:color w:val="000000" w:themeColor="text1"/>
        </w:rPr>
      </w:pPr>
      <w:r w:rsidRPr="00E76869">
        <w:rPr>
          <w:color w:val="000000" w:themeColor="text1"/>
        </w:rPr>
        <w:t>Paralisar, por determinação do Contratante, qualquer atividade que não esteja sendo executada de acordo com a boa técnica ou que ponha em risco a segurança de pessoas ou bens de terceiros.</w:t>
      </w:r>
    </w:p>
    <w:p w14:paraId="60E1B6C3" w14:textId="77777777" w:rsidR="00E76869" w:rsidRPr="00E76869" w:rsidRDefault="00E76869" w:rsidP="00E76869">
      <w:pPr>
        <w:pStyle w:val="TR-3"/>
        <w:rPr>
          <w:color w:val="000000" w:themeColor="text1"/>
        </w:rPr>
      </w:pPr>
      <w:r w:rsidRPr="00E76869">
        <w:rPr>
          <w:color w:val="000000" w:themeColor="text1"/>
        </w:rPr>
        <w:t>Promover a guarda, manutenção e vigilância de materiais, ferramentas, e tudo o que for necessário à execução do objeto, durante a vigência do contrato.</w:t>
      </w:r>
    </w:p>
    <w:p w14:paraId="4E2D3420" w14:textId="77777777" w:rsidR="00E76869" w:rsidRPr="00E76869" w:rsidRDefault="00E76869" w:rsidP="00E76869">
      <w:pPr>
        <w:pStyle w:val="TR-3"/>
        <w:rPr>
          <w:color w:val="000000" w:themeColor="text1"/>
        </w:rPr>
      </w:pPr>
      <w:r w:rsidRPr="00E76869">
        <w:rPr>
          <w:color w:val="000000" w:themeColor="text1"/>
        </w:rPr>
        <w:t>Conduzir os trabalhos com estrita observância às normas da legislação pertinente, cumprindo as determinações dos Poderes Públicos, mantendo sempre limpo o local dos serviços e nas melhores condições de segurança, higiene e disciplina.</w:t>
      </w:r>
    </w:p>
    <w:p w14:paraId="37358EEF" w14:textId="77777777" w:rsidR="00E76869" w:rsidRPr="00E76869" w:rsidRDefault="00E76869" w:rsidP="00E76869">
      <w:pPr>
        <w:pStyle w:val="TR-3"/>
        <w:rPr>
          <w:color w:val="000000" w:themeColor="text1"/>
        </w:rPr>
      </w:pPr>
      <w:r w:rsidRPr="00E76869">
        <w:rPr>
          <w:color w:val="000000" w:themeColor="text1"/>
        </w:rPr>
        <w:t>Submeter previamente, por escrito, ao Contratante, para análise e aprovação, quaisquer mudanças nos métodos executivos que fujam às especificações do memorial descritivo ou instrumento congênere.</w:t>
      </w:r>
    </w:p>
    <w:p w14:paraId="1CB94277" w14:textId="77777777" w:rsidR="00E76869" w:rsidRPr="00E76869" w:rsidRDefault="00E76869" w:rsidP="00E76869">
      <w:pPr>
        <w:pStyle w:val="TR-3"/>
        <w:rPr>
          <w:color w:val="000000" w:themeColor="text1"/>
        </w:rPr>
      </w:pPr>
      <w:r w:rsidRPr="00E76869">
        <w:rPr>
          <w:color w:val="000000" w:themeColor="text1"/>
        </w:rPr>
        <w:t>Não permitir a utilização de qualquer trabalho do menor de dezesseis anos, exceto na condição de aprendiz para os maiores de quatorze anos, nem permitir a utilização do trabalho do menor de dezoito anos em trabalho noturno, perigoso ou insalubre;</w:t>
      </w:r>
    </w:p>
    <w:p w14:paraId="0A378854" w14:textId="77777777" w:rsidR="00E76869" w:rsidRPr="00E76869" w:rsidRDefault="00E76869" w:rsidP="00E76869">
      <w:pPr>
        <w:pStyle w:val="TR-3"/>
        <w:rPr>
          <w:color w:val="000000" w:themeColor="text1"/>
        </w:rPr>
      </w:pPr>
      <w:r w:rsidRPr="00E76869">
        <w:rPr>
          <w:color w:val="000000" w:themeColor="text1"/>
        </w:rPr>
        <w:t>Manter durante toda a vigência do contrato, em compatibilidade com as obrigações assumidas, todas as condições exigidas para qualificação na contratação direta;</w:t>
      </w:r>
    </w:p>
    <w:p w14:paraId="15EAB058" w14:textId="77777777" w:rsidR="00E76869" w:rsidRPr="00E76869" w:rsidRDefault="00E76869" w:rsidP="00E76869">
      <w:pPr>
        <w:pStyle w:val="TR-3"/>
        <w:rPr>
          <w:color w:val="000000" w:themeColor="text1"/>
        </w:rPr>
      </w:pPr>
      <w:r w:rsidRPr="00E76869">
        <w:rPr>
          <w:color w:val="000000" w:themeColor="text1"/>
        </w:rPr>
        <w:t>Guardar sigilo sobre todas as informações obtidas em decorrência do cumprimento do contrato;</w:t>
      </w:r>
    </w:p>
    <w:p w14:paraId="677BF024" w14:textId="77777777" w:rsidR="00E76869" w:rsidRPr="00E76869" w:rsidRDefault="00E76869" w:rsidP="00E76869">
      <w:pPr>
        <w:pStyle w:val="TR-3"/>
        <w:rPr>
          <w:color w:val="000000" w:themeColor="text1"/>
        </w:rPr>
      </w:pPr>
      <w:r w:rsidRPr="00E76869">
        <w:rPr>
          <w:color w:val="000000" w:themeColor="text1"/>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8B87C8F" w14:textId="77777777" w:rsidR="00E76869" w:rsidRPr="00E76869" w:rsidRDefault="00E76869" w:rsidP="00E76869">
      <w:pPr>
        <w:pStyle w:val="TR-3"/>
        <w:rPr>
          <w:color w:val="000000" w:themeColor="text1"/>
        </w:rPr>
      </w:pPr>
      <w:r w:rsidRPr="00E76869">
        <w:rPr>
          <w:color w:val="000000" w:themeColor="text1"/>
        </w:rPr>
        <w:t>Cumprir, além dos postulados legais vigentes de âmbito federal, estadual ou municipal, as normas de segurança do Contratante;</w:t>
      </w:r>
    </w:p>
    <w:p w14:paraId="4DB593BC" w14:textId="77777777" w:rsidR="00C75D1B" w:rsidRPr="00630CEC" w:rsidRDefault="00C75D1B" w:rsidP="00951EC2">
      <w:pPr>
        <w:pStyle w:val="TR-1"/>
        <w:widowControl w:val="0"/>
        <w:shd w:val="clear" w:color="auto" w:fill="DEEAF6" w:themeFill="accent1" w:themeFillTint="33"/>
      </w:pPr>
      <w:r>
        <w:t>DAS</w:t>
      </w:r>
      <w:r w:rsidRPr="004827F2">
        <w:t xml:space="preserve"> INFRAÇÕES E SANÇÕES ADMINISTRATIVAS (</w:t>
      </w:r>
      <w:hyperlink r:id="rId39" w:anchor="art92" w:history="1">
        <w:r w:rsidRPr="004827F2">
          <w:rPr>
            <w:rStyle w:val="Hyperlink"/>
          </w:rPr>
          <w:t>art. 92, XIV</w:t>
        </w:r>
      </w:hyperlink>
      <w:r w:rsidRPr="00630CEC">
        <w:t>)</w:t>
      </w:r>
    </w:p>
    <w:p w14:paraId="49F17261" w14:textId="77777777" w:rsidR="00C75D1B" w:rsidRPr="00630CEC" w:rsidRDefault="00C75D1B" w:rsidP="00951EC2">
      <w:pPr>
        <w:pStyle w:val="TR-2"/>
        <w:widowControl w:val="0"/>
      </w:pPr>
      <w:r w:rsidRPr="00630CEC">
        <w:t xml:space="preserve">Comete infração administrativa, nos termos da </w:t>
      </w:r>
      <w:hyperlink r:id="rId40" w:history="1">
        <w:r w:rsidRPr="00630CEC">
          <w:rPr>
            <w:rStyle w:val="Hyperlink"/>
          </w:rPr>
          <w:t>Lei nº 14.133, de 2021</w:t>
        </w:r>
      </w:hyperlink>
      <w:r w:rsidRPr="00630CEC">
        <w:t>, o contratado que:</w:t>
      </w:r>
    </w:p>
    <w:p w14:paraId="4EBDE055" w14:textId="77777777" w:rsidR="00C75D1B" w:rsidRPr="00630CEC" w:rsidRDefault="00C75D1B" w:rsidP="00951EC2">
      <w:pPr>
        <w:pStyle w:val="TR-3"/>
        <w:widowControl w:val="0"/>
      </w:pPr>
      <w:r w:rsidRPr="00630CEC">
        <w:lastRenderedPageBreak/>
        <w:t>der causa à inexecução parcial do contrato;</w:t>
      </w:r>
    </w:p>
    <w:p w14:paraId="655408B3" w14:textId="77777777" w:rsidR="00C75D1B" w:rsidRPr="00630CEC" w:rsidRDefault="00C75D1B" w:rsidP="00951EC2">
      <w:pPr>
        <w:pStyle w:val="TR-3"/>
        <w:widowControl w:val="0"/>
      </w:pPr>
      <w:r w:rsidRPr="00630CEC">
        <w:t>der causa à inexecução parcial do contrato que cause grave dano à Administração ou ao funcionamento dos serviços públicos ou ao interesse coletivo;</w:t>
      </w:r>
    </w:p>
    <w:p w14:paraId="63DEA37A" w14:textId="77777777" w:rsidR="00C75D1B" w:rsidRPr="00630CEC" w:rsidRDefault="00C75D1B" w:rsidP="00951EC2">
      <w:pPr>
        <w:pStyle w:val="TR-3"/>
        <w:widowControl w:val="0"/>
      </w:pPr>
      <w:r w:rsidRPr="00630CEC">
        <w:t>der causa à inexecução total do contrato;</w:t>
      </w:r>
    </w:p>
    <w:p w14:paraId="6F326119" w14:textId="77777777" w:rsidR="00C75D1B" w:rsidRPr="00630CEC" w:rsidRDefault="00C75D1B" w:rsidP="00951EC2">
      <w:pPr>
        <w:pStyle w:val="TR-3"/>
        <w:widowControl w:val="0"/>
      </w:pPr>
      <w:r w:rsidRPr="00630CEC">
        <w:t>ensejar o retardamento da execução ou da entrega do objeto da contratação sem motivo justificado;</w:t>
      </w:r>
    </w:p>
    <w:p w14:paraId="7AC3FDDB" w14:textId="77777777" w:rsidR="00C75D1B" w:rsidRPr="00630CEC" w:rsidRDefault="00C75D1B" w:rsidP="00951EC2">
      <w:pPr>
        <w:pStyle w:val="TR-3"/>
        <w:widowControl w:val="0"/>
      </w:pPr>
      <w:r w:rsidRPr="00630CEC">
        <w:t>apresentar documentação falsa ou prestar declaração falsa durante a execução do contrato;</w:t>
      </w:r>
    </w:p>
    <w:p w14:paraId="4BEEAB7A" w14:textId="77777777" w:rsidR="00C75D1B" w:rsidRPr="00630CEC" w:rsidRDefault="00C75D1B" w:rsidP="00951EC2">
      <w:pPr>
        <w:pStyle w:val="TR-3"/>
        <w:widowControl w:val="0"/>
      </w:pPr>
      <w:r w:rsidRPr="00630CEC">
        <w:t>praticar ato fraudulento na execução do contrato;</w:t>
      </w:r>
    </w:p>
    <w:p w14:paraId="1E3536F9" w14:textId="77777777" w:rsidR="00C75D1B" w:rsidRPr="00630CEC" w:rsidRDefault="00C75D1B" w:rsidP="00951EC2">
      <w:pPr>
        <w:pStyle w:val="TR-3"/>
        <w:widowControl w:val="0"/>
      </w:pPr>
      <w:r w:rsidRPr="00630CEC">
        <w:t>comportar-se de modo inidôneo ou cometer fraude de qualquer natureza;</w:t>
      </w:r>
    </w:p>
    <w:p w14:paraId="7A8AA527" w14:textId="77777777" w:rsidR="00C75D1B" w:rsidRPr="00630CEC" w:rsidRDefault="00C75D1B" w:rsidP="00951EC2">
      <w:pPr>
        <w:pStyle w:val="TR-3"/>
        <w:widowControl w:val="0"/>
      </w:pPr>
      <w:r w:rsidRPr="00630CEC">
        <w:t xml:space="preserve">praticar ato lesivo previsto no </w:t>
      </w:r>
      <w:hyperlink r:id="rId41" w:anchor="art5" w:history="1">
        <w:r w:rsidRPr="00630CEC">
          <w:rPr>
            <w:rStyle w:val="Hyperlink"/>
            <w:rFonts w:ascii="Arial" w:eastAsia="Arial" w:hAnsi="Arial" w:cs="Arial"/>
            <w:sz w:val="20"/>
            <w:szCs w:val="20"/>
          </w:rPr>
          <w:t>art. 5º da Lei nº 12.846, de 1º de agosto de 2013</w:t>
        </w:r>
      </w:hyperlink>
      <w:r w:rsidRPr="00630CEC">
        <w:t>.</w:t>
      </w:r>
    </w:p>
    <w:p w14:paraId="33EEB9F0" w14:textId="77777777" w:rsidR="00C75D1B" w:rsidRPr="00630CEC" w:rsidRDefault="00C75D1B" w:rsidP="00951EC2">
      <w:pPr>
        <w:pStyle w:val="TR-2"/>
        <w:widowControl w:val="0"/>
      </w:pPr>
      <w:r w:rsidRPr="00630CEC">
        <w:t>Serão aplicadas ao contratado que incorrer nas infrações acima descritas as seguintes sanções:</w:t>
      </w:r>
    </w:p>
    <w:p w14:paraId="685FEDE6" w14:textId="77777777" w:rsidR="00C75D1B" w:rsidRPr="00630CEC" w:rsidRDefault="00C75D1B" w:rsidP="00951EC2">
      <w:pPr>
        <w:pStyle w:val="TR-3"/>
        <w:widowControl w:val="0"/>
      </w:pPr>
      <w:r w:rsidRPr="00630CEC">
        <w:rPr>
          <w:b/>
          <w:bCs/>
        </w:rPr>
        <w:t>Advertência</w:t>
      </w:r>
      <w:r w:rsidRPr="00630CEC">
        <w:t>, quando o contratado der causa à inexecução parcial do contrato, sempre que não se justificar a imposição de penalidade mais grave (</w:t>
      </w:r>
      <w:hyperlink r:id="rId42" w:anchor="art156§2" w:history="1">
        <w:r w:rsidRPr="00630CEC">
          <w:rPr>
            <w:rStyle w:val="Hyperlink"/>
            <w:rFonts w:ascii="Arial" w:eastAsia="Arial" w:hAnsi="Arial" w:cs="Arial"/>
            <w:sz w:val="20"/>
            <w:szCs w:val="20"/>
          </w:rPr>
          <w:t xml:space="preserve">art. 156, §2º, da </w:t>
        </w:r>
        <w:bookmarkStart w:id="6" w:name="_Hlk114504069"/>
        <w:r w:rsidRPr="00630CEC">
          <w:rPr>
            <w:rStyle w:val="Hyperlink"/>
            <w:rFonts w:ascii="Arial" w:eastAsia="Arial" w:hAnsi="Arial" w:cs="Arial"/>
            <w:sz w:val="20"/>
            <w:szCs w:val="20"/>
          </w:rPr>
          <w:t>Lei nº 14.133, de 2021</w:t>
        </w:r>
        <w:bookmarkEnd w:id="6"/>
      </w:hyperlink>
      <w:r w:rsidRPr="00630CEC">
        <w:t>);</w:t>
      </w:r>
    </w:p>
    <w:p w14:paraId="433675DC" w14:textId="77777777" w:rsidR="00C75D1B" w:rsidRPr="00630CEC" w:rsidRDefault="00C75D1B" w:rsidP="00951EC2">
      <w:pPr>
        <w:pStyle w:val="TR-3"/>
        <w:widowControl w:val="0"/>
      </w:pPr>
      <w:r w:rsidRPr="00630CEC">
        <w:rPr>
          <w:b/>
          <w:bCs/>
        </w:rPr>
        <w:t>Impedimento de licitar e contratar</w:t>
      </w:r>
      <w:r w:rsidRPr="00630CEC">
        <w:t>, quando praticadas as condutas descritas n</w:t>
      </w:r>
      <w:r>
        <w:t xml:space="preserve">os </w:t>
      </w:r>
      <w:r w:rsidRPr="00D92239">
        <w:t>itens “</w:t>
      </w:r>
      <w:r w:rsidRPr="00D92239">
        <w:rPr>
          <w:b/>
          <w:bCs/>
        </w:rPr>
        <w:t>1</w:t>
      </w:r>
      <w:r>
        <w:rPr>
          <w:b/>
          <w:bCs/>
        </w:rPr>
        <w:t>3</w:t>
      </w:r>
      <w:r w:rsidRPr="00D92239">
        <w:rPr>
          <w:b/>
          <w:bCs/>
        </w:rPr>
        <w:t>.1.2</w:t>
      </w:r>
      <w:r w:rsidRPr="00D92239">
        <w:t>”, “</w:t>
      </w:r>
      <w:r w:rsidRPr="00D92239">
        <w:rPr>
          <w:b/>
          <w:bCs/>
        </w:rPr>
        <w:t>1</w:t>
      </w:r>
      <w:r>
        <w:rPr>
          <w:b/>
          <w:bCs/>
        </w:rPr>
        <w:t>3</w:t>
      </w:r>
      <w:r w:rsidRPr="00D92239">
        <w:rPr>
          <w:b/>
          <w:bCs/>
        </w:rPr>
        <w:t>.1.3</w:t>
      </w:r>
      <w:r w:rsidRPr="00D92239">
        <w:t>” e “</w:t>
      </w:r>
      <w:r w:rsidRPr="00D92239">
        <w:rPr>
          <w:b/>
          <w:bCs/>
        </w:rPr>
        <w:t>1</w:t>
      </w:r>
      <w:r>
        <w:rPr>
          <w:b/>
          <w:bCs/>
        </w:rPr>
        <w:t>3</w:t>
      </w:r>
      <w:r w:rsidRPr="00D92239">
        <w:rPr>
          <w:b/>
          <w:bCs/>
        </w:rPr>
        <w:t>.1.4</w:t>
      </w:r>
      <w:r w:rsidRPr="00D92239">
        <w:t>” do</w:t>
      </w:r>
      <w:r w:rsidRPr="00630CEC">
        <w:t xml:space="preserve"> subitem acima deste Contrato, sempre que não se justificar a imposição de penalidade mais grave (</w:t>
      </w:r>
      <w:hyperlink r:id="rId43" w:anchor="art156§4" w:history="1">
        <w:r w:rsidRPr="00630CEC">
          <w:rPr>
            <w:rStyle w:val="Hyperlink"/>
            <w:rFonts w:ascii="Arial" w:eastAsia="Arial" w:hAnsi="Arial" w:cs="Arial"/>
            <w:sz w:val="20"/>
            <w:szCs w:val="20"/>
          </w:rPr>
          <w:t>art. 156, § 4º, da Lei nº 14.133, de 2021</w:t>
        </w:r>
      </w:hyperlink>
      <w:r w:rsidRPr="00630CEC">
        <w:t>);</w:t>
      </w:r>
    </w:p>
    <w:p w14:paraId="1B544294" w14:textId="77777777" w:rsidR="00C75D1B" w:rsidRPr="00C7021A" w:rsidRDefault="00C75D1B" w:rsidP="00951EC2">
      <w:pPr>
        <w:pStyle w:val="TR-3"/>
        <w:widowControl w:val="0"/>
      </w:pPr>
      <w:r w:rsidRPr="00630CEC">
        <w:rPr>
          <w:b/>
          <w:bCs/>
        </w:rPr>
        <w:t xml:space="preserve">Declaração de </w:t>
      </w:r>
      <w:r w:rsidRPr="00C7021A">
        <w:rPr>
          <w:b/>
          <w:bCs/>
        </w:rPr>
        <w:t>inidoneidade para licitar e contratar</w:t>
      </w:r>
      <w:r w:rsidRPr="00C7021A">
        <w:t>, quando praticadas as condutas descritas nos itens “</w:t>
      </w:r>
      <w:r w:rsidRPr="00C7021A">
        <w:rPr>
          <w:b/>
          <w:bCs/>
        </w:rPr>
        <w:t>13.1.5</w:t>
      </w:r>
      <w:r w:rsidRPr="00C7021A">
        <w:t>”, “</w:t>
      </w:r>
      <w:r w:rsidRPr="00C7021A">
        <w:rPr>
          <w:b/>
          <w:bCs/>
        </w:rPr>
        <w:t>13.1.6</w:t>
      </w:r>
      <w:r w:rsidRPr="00C7021A">
        <w:t>”, “</w:t>
      </w:r>
      <w:r w:rsidRPr="00C7021A">
        <w:rPr>
          <w:b/>
          <w:bCs/>
        </w:rPr>
        <w:t>13.1.7</w:t>
      </w:r>
      <w:r w:rsidRPr="00C7021A">
        <w:t>” e “</w:t>
      </w:r>
      <w:r w:rsidRPr="00C7021A">
        <w:rPr>
          <w:b/>
          <w:bCs/>
        </w:rPr>
        <w:t>13.1.8</w:t>
      </w:r>
      <w:r w:rsidRPr="00C7021A">
        <w:t xml:space="preserve">” do subitem acima deste Contrato, bem como nas alíneas </w:t>
      </w:r>
      <w:r w:rsidRPr="00C7021A">
        <w:rPr>
          <w:b/>
          <w:bCs/>
        </w:rPr>
        <w:t>13.1.2</w:t>
      </w:r>
      <w:r w:rsidRPr="00C7021A">
        <w:t>”, “</w:t>
      </w:r>
      <w:r w:rsidRPr="00C7021A">
        <w:rPr>
          <w:b/>
          <w:bCs/>
        </w:rPr>
        <w:t>13.1.3</w:t>
      </w:r>
      <w:r w:rsidRPr="00C7021A">
        <w:t>” e “</w:t>
      </w:r>
      <w:r w:rsidRPr="00C7021A">
        <w:rPr>
          <w:b/>
          <w:bCs/>
        </w:rPr>
        <w:t>13.1.4</w:t>
      </w:r>
      <w:r w:rsidRPr="00C7021A">
        <w:t>”, que justifiquem a imposição de penalidade mais grave (</w:t>
      </w:r>
      <w:hyperlink r:id="rId44" w:anchor="art156§5" w:history="1">
        <w:r w:rsidRPr="00C7021A">
          <w:rPr>
            <w:rStyle w:val="Hyperlink"/>
            <w:rFonts w:ascii="Arial" w:eastAsia="Arial" w:hAnsi="Arial" w:cs="Arial"/>
            <w:sz w:val="20"/>
            <w:szCs w:val="20"/>
          </w:rPr>
          <w:t>art. 156, §5º, da Lei nº 14.133, de 2021</w:t>
        </w:r>
      </w:hyperlink>
      <w:r w:rsidRPr="00C7021A">
        <w:t>).</w:t>
      </w:r>
    </w:p>
    <w:p w14:paraId="0A8AF073" w14:textId="77777777" w:rsidR="00C75D1B" w:rsidRPr="00C7021A" w:rsidRDefault="00C75D1B" w:rsidP="00951EC2">
      <w:pPr>
        <w:pStyle w:val="TR-3"/>
        <w:widowControl w:val="0"/>
      </w:pPr>
      <w:r w:rsidRPr="00C7021A">
        <w:rPr>
          <w:b/>
          <w:bCs/>
        </w:rPr>
        <w:t>Multa:</w:t>
      </w:r>
    </w:p>
    <w:p w14:paraId="0F372699" w14:textId="77777777" w:rsidR="00C75D1B" w:rsidRPr="00C7021A" w:rsidRDefault="00C75D1B" w:rsidP="00951EC2">
      <w:pPr>
        <w:pStyle w:val="TR-4"/>
        <w:widowControl w:val="0"/>
      </w:pPr>
      <w:r w:rsidRPr="00C7021A">
        <w:t>Moratória de 1% (um por cento) por dia de atraso injustificado sobre o valor da parcela inadimplida, até o limite de 30 (trinta) dias;</w:t>
      </w:r>
    </w:p>
    <w:p w14:paraId="51D0859C" w14:textId="77777777" w:rsidR="00C75D1B" w:rsidRPr="00C7021A" w:rsidRDefault="00C75D1B" w:rsidP="00951EC2">
      <w:pPr>
        <w:pStyle w:val="TR-5"/>
        <w:widowControl w:val="0"/>
      </w:pPr>
      <w:r w:rsidRPr="00C7021A">
        <w:t>O atraso superior a 60 (sessenta) dias autoriza a Administração a promover a extinção do contrato por descumprimento ou cumprimento irregular de suas cláusulas, conforme dispõe o inciso I do art. 137 da Lei n. 14.133, de 2021.</w:t>
      </w:r>
    </w:p>
    <w:p w14:paraId="47A29D32" w14:textId="77777777" w:rsidR="00C75D1B" w:rsidRPr="00C7021A" w:rsidRDefault="00C75D1B" w:rsidP="00951EC2">
      <w:pPr>
        <w:pStyle w:val="TR-4"/>
        <w:widowControl w:val="0"/>
      </w:pPr>
      <w:r w:rsidRPr="00C7021A">
        <w:t>Compensatória, para as infrações descritos nos subitens “</w:t>
      </w:r>
      <w:r w:rsidRPr="00C7021A">
        <w:rPr>
          <w:b/>
          <w:bCs/>
        </w:rPr>
        <w:t>13.1.5</w:t>
      </w:r>
      <w:r w:rsidRPr="00C7021A">
        <w:t>” a “</w:t>
      </w:r>
      <w:r w:rsidRPr="00C7021A">
        <w:rPr>
          <w:b/>
          <w:bCs/>
        </w:rPr>
        <w:t>13.1.8</w:t>
      </w:r>
      <w:r w:rsidRPr="00C7021A">
        <w:t xml:space="preserve">” do item </w:t>
      </w:r>
      <w:r w:rsidRPr="00C7021A">
        <w:rPr>
          <w:b/>
          <w:bCs/>
        </w:rPr>
        <w:t>13.1,</w:t>
      </w:r>
      <w:r w:rsidRPr="00C7021A">
        <w:t xml:space="preserve"> de 5% (cinco por cento) a 15% (quinze por cento) do valor do Contrato.</w:t>
      </w:r>
    </w:p>
    <w:p w14:paraId="447553BE" w14:textId="77777777" w:rsidR="00C75D1B" w:rsidRPr="00C7021A" w:rsidRDefault="00C75D1B" w:rsidP="00951EC2">
      <w:pPr>
        <w:pStyle w:val="TR-4"/>
        <w:widowControl w:val="0"/>
      </w:pPr>
      <w:r w:rsidRPr="00C7021A">
        <w:t>Compensatória, para a inexecução total do contrato previsto no subitem “</w:t>
      </w:r>
      <w:r w:rsidRPr="00C7021A">
        <w:rPr>
          <w:b/>
          <w:bCs/>
        </w:rPr>
        <w:t>13.1.3</w:t>
      </w:r>
      <w:r w:rsidRPr="00C7021A">
        <w:t xml:space="preserve">” do item </w:t>
      </w:r>
      <w:r w:rsidRPr="00C7021A">
        <w:rPr>
          <w:b/>
          <w:bCs/>
        </w:rPr>
        <w:t>13.1</w:t>
      </w:r>
      <w:r w:rsidRPr="00C7021A">
        <w:t xml:space="preserve">, de 1% (um por cento) a 5% (cinco por cento) do valor do Contrato. </w:t>
      </w:r>
    </w:p>
    <w:p w14:paraId="641A6BED" w14:textId="77777777" w:rsidR="00C75D1B" w:rsidRPr="00C7021A" w:rsidRDefault="00C75D1B" w:rsidP="00951EC2">
      <w:pPr>
        <w:pStyle w:val="TR-4"/>
        <w:widowControl w:val="0"/>
      </w:pPr>
      <w:r w:rsidRPr="00C7021A">
        <w:t>Para infração descrita no subitem “</w:t>
      </w:r>
      <w:r w:rsidRPr="00C7021A">
        <w:rPr>
          <w:b/>
          <w:bCs/>
        </w:rPr>
        <w:t>13.1.2</w:t>
      </w:r>
      <w:r w:rsidRPr="00C7021A">
        <w:t xml:space="preserve">” do item </w:t>
      </w:r>
      <w:r w:rsidRPr="00C7021A">
        <w:rPr>
          <w:b/>
          <w:bCs/>
        </w:rPr>
        <w:t>13.1</w:t>
      </w:r>
      <w:r w:rsidRPr="00C7021A">
        <w:t>, a multa será de 5% (cinco por cento) a 30% (trinta por cento) do valor do Contrato.</w:t>
      </w:r>
    </w:p>
    <w:p w14:paraId="64AB3D02" w14:textId="77777777" w:rsidR="00C75D1B" w:rsidRPr="006A4B2A" w:rsidRDefault="00C75D1B" w:rsidP="00951EC2">
      <w:pPr>
        <w:pStyle w:val="TR-4"/>
        <w:widowControl w:val="0"/>
      </w:pPr>
      <w:r w:rsidRPr="00C7021A">
        <w:lastRenderedPageBreak/>
        <w:t xml:space="preserve">Para </w:t>
      </w:r>
      <w:r w:rsidRPr="006A4B2A">
        <w:t>infrações descritas no subitem “</w:t>
      </w:r>
      <w:r w:rsidRPr="006A4B2A">
        <w:rPr>
          <w:b/>
          <w:bCs/>
        </w:rPr>
        <w:t>13.1.4</w:t>
      </w:r>
      <w:r w:rsidRPr="006A4B2A">
        <w:t xml:space="preserve">” do item </w:t>
      </w:r>
      <w:r w:rsidRPr="006A4B2A">
        <w:rPr>
          <w:b/>
          <w:bCs/>
        </w:rPr>
        <w:t>13.1,</w:t>
      </w:r>
      <w:r w:rsidRPr="006A4B2A">
        <w:t xml:space="preserve"> a multa será de 0,5 % (meio por cento) a 3% (três por cento) do valor do Contrato.</w:t>
      </w:r>
    </w:p>
    <w:p w14:paraId="185074BC" w14:textId="77777777" w:rsidR="00C75D1B" w:rsidRPr="006A4B2A" w:rsidRDefault="00C75D1B" w:rsidP="00951EC2">
      <w:pPr>
        <w:pStyle w:val="TR-4"/>
        <w:widowControl w:val="0"/>
      </w:pPr>
      <w:r w:rsidRPr="006A4B2A">
        <w:t>Para a infração descrita no subitem “</w:t>
      </w:r>
      <w:r w:rsidRPr="006A4B2A">
        <w:rPr>
          <w:b/>
          <w:bCs/>
        </w:rPr>
        <w:t>13.1.1</w:t>
      </w:r>
      <w:r w:rsidRPr="006A4B2A">
        <w:t>” do item 13.1, a multa será de 0,5 % (meio por cento) a 5% (cinco por cento) do valor do Contrato.</w:t>
      </w:r>
    </w:p>
    <w:p w14:paraId="619AFF33" w14:textId="77777777" w:rsidR="00C75D1B" w:rsidRPr="00630CEC" w:rsidRDefault="00C75D1B" w:rsidP="00951EC2">
      <w:pPr>
        <w:pStyle w:val="TR-2"/>
        <w:widowControl w:val="0"/>
      </w:pPr>
      <w:r w:rsidRPr="00630CEC">
        <w:t>A aplicação das sanções previstas neste Contrato não exclui, em hipótese alguma, a obrigação de reparação integral do dano causado ao Contratante (</w:t>
      </w:r>
      <w:hyperlink r:id="rId45" w:anchor="art156§9" w:history="1">
        <w:r w:rsidRPr="00630CEC">
          <w:rPr>
            <w:rStyle w:val="Hyperlink"/>
          </w:rPr>
          <w:t>art. 156, §9º, da Lei nº 14.133, de 2021</w:t>
        </w:r>
      </w:hyperlink>
      <w:r w:rsidRPr="00630CEC">
        <w:t>)</w:t>
      </w:r>
      <w:r>
        <w:t>.</w:t>
      </w:r>
    </w:p>
    <w:p w14:paraId="123D3C7E" w14:textId="77777777" w:rsidR="00C75D1B" w:rsidRPr="00630CEC" w:rsidRDefault="00C75D1B" w:rsidP="00951EC2">
      <w:pPr>
        <w:pStyle w:val="TR-3"/>
        <w:widowControl w:val="0"/>
      </w:pPr>
      <w:r w:rsidRPr="00630CEC">
        <w:t>Todas as sanções previstas neste Contrato poderão ser aplicadas cumulativamente com a multa (</w:t>
      </w:r>
      <w:hyperlink r:id="rId46" w:anchor="art156§7" w:history="1">
        <w:r w:rsidRPr="00630CEC">
          <w:rPr>
            <w:rStyle w:val="Hyperlink"/>
          </w:rPr>
          <w:t>art. 156, §7º, da Lei nº 14.133, de 2021</w:t>
        </w:r>
      </w:hyperlink>
      <w:r w:rsidRPr="00630CEC">
        <w:t>).</w:t>
      </w:r>
    </w:p>
    <w:p w14:paraId="52467601" w14:textId="77777777" w:rsidR="00C75D1B" w:rsidRPr="00630CEC" w:rsidRDefault="00C75D1B" w:rsidP="00951EC2">
      <w:pPr>
        <w:pStyle w:val="TR-3"/>
        <w:widowControl w:val="0"/>
      </w:pPr>
      <w:r w:rsidRPr="00630CEC">
        <w:t>Antes da aplicação da multa será facultada a defesa do interessado no prazo de 15 (quinze) dias úteis, contado da data de sua intimação (</w:t>
      </w:r>
      <w:hyperlink r:id="rId47" w:anchor="art157" w:history="1">
        <w:r w:rsidRPr="00630CEC">
          <w:rPr>
            <w:rStyle w:val="Hyperlink"/>
          </w:rPr>
          <w:t>art. 157, da Lei nº 14.133, de 2021</w:t>
        </w:r>
      </w:hyperlink>
      <w:r w:rsidRPr="00630CEC">
        <w:t>)</w:t>
      </w:r>
      <w:r>
        <w:t>.</w:t>
      </w:r>
    </w:p>
    <w:p w14:paraId="7429E219" w14:textId="77777777" w:rsidR="00C75D1B" w:rsidRPr="00630CEC" w:rsidRDefault="00C75D1B" w:rsidP="00951EC2">
      <w:pPr>
        <w:pStyle w:val="TR-3"/>
        <w:widowControl w:val="0"/>
      </w:pPr>
      <w:r w:rsidRPr="00630CEC">
        <w:t>Se a multa aplicada e as indenizações cabíveis forem superiores ao valor do pagamento eventualmente devido pelo Contratante ao Contratado, além da perda desse valor, a diferença será descontada da garantia prestada ou será cobrada judicialmente (</w:t>
      </w:r>
      <w:hyperlink r:id="rId48" w:anchor="art156§8" w:history="1">
        <w:r w:rsidRPr="00630CEC">
          <w:rPr>
            <w:rStyle w:val="Hyperlink"/>
          </w:rPr>
          <w:t>art. 156, §8º, da Lei nº 14.133, de 2021</w:t>
        </w:r>
      </w:hyperlink>
      <w:r w:rsidRPr="00630CEC">
        <w:t>).</w:t>
      </w:r>
    </w:p>
    <w:p w14:paraId="05D3BBD7" w14:textId="77777777" w:rsidR="00C75D1B" w:rsidRPr="00630CEC" w:rsidRDefault="00C75D1B" w:rsidP="00951EC2">
      <w:pPr>
        <w:pStyle w:val="TR-3"/>
        <w:widowControl w:val="0"/>
      </w:pPr>
      <w:r w:rsidRPr="00630CEC">
        <w:t xml:space="preserve">Previamente ao encaminhamento à cobrança judicial, a multa poderá ser recolhida administrativamente no prazo máximo de </w:t>
      </w:r>
      <w:r w:rsidRPr="00AE318E">
        <w:rPr>
          <w:b/>
          <w:bCs/>
        </w:rPr>
        <w:t>15 (quinze)</w:t>
      </w:r>
      <w:r w:rsidRPr="00630CEC">
        <w:rPr>
          <w:i/>
          <w:iCs/>
        </w:rPr>
        <w:t xml:space="preserve"> </w:t>
      </w:r>
      <w:r w:rsidRPr="00630CEC">
        <w:t>dias, a contar da data do recebimento da comunicação enviada pela autoridade competente.</w:t>
      </w:r>
      <w:bookmarkStart w:id="7" w:name="_Hlk78351618"/>
      <w:bookmarkEnd w:id="7"/>
    </w:p>
    <w:p w14:paraId="26D9EA2B" w14:textId="77777777" w:rsidR="00C75D1B" w:rsidRPr="00630CEC" w:rsidRDefault="00C75D1B" w:rsidP="00951EC2">
      <w:pPr>
        <w:pStyle w:val="TR-2"/>
        <w:widowControl w:val="0"/>
      </w:pPr>
      <w:r w:rsidRPr="00630CEC">
        <w:t xml:space="preserve">A aplicação das sanções realizar-se-á em processo administrativo que assegure o contraditório e a ampla defesa ao Contratado, observando-se o procedimento previsto no </w:t>
      </w:r>
      <w:r w:rsidRPr="00630CEC">
        <w:rPr>
          <w:b/>
          <w:bCs/>
        </w:rPr>
        <w:t xml:space="preserve">caput </w:t>
      </w:r>
      <w:r w:rsidRPr="00630CEC">
        <w:t xml:space="preserve">e parágrafos do </w:t>
      </w:r>
      <w:hyperlink r:id="rId49" w:anchor="art158" w:history="1">
        <w:r w:rsidRPr="00630CEC">
          <w:rPr>
            <w:rStyle w:val="Hyperlink"/>
          </w:rPr>
          <w:t>art. 158 da Lei nº 14.133, de 2021</w:t>
        </w:r>
      </w:hyperlink>
      <w:r w:rsidRPr="00630CEC">
        <w:t>, para as penalidades de impedimento de licitar e contratar e de declaração de inidoneidade para licitar ou contratar.</w:t>
      </w:r>
    </w:p>
    <w:p w14:paraId="10F93CE7" w14:textId="77777777" w:rsidR="00C75D1B" w:rsidRPr="00630CEC" w:rsidRDefault="00C75D1B" w:rsidP="00951EC2">
      <w:pPr>
        <w:pStyle w:val="TR-2"/>
        <w:widowControl w:val="0"/>
      </w:pPr>
      <w:r w:rsidRPr="00630CEC">
        <w:t>Na aplicação das sanções serão considerados (</w:t>
      </w:r>
      <w:hyperlink r:id="rId50" w:anchor="art156§1" w:history="1">
        <w:r w:rsidRPr="00630CEC">
          <w:rPr>
            <w:rStyle w:val="Hyperlink"/>
          </w:rPr>
          <w:t>art. 156, §1º, da Lei nº 14.133, de 2021</w:t>
        </w:r>
      </w:hyperlink>
      <w:r w:rsidRPr="00630CEC">
        <w:t>):</w:t>
      </w:r>
    </w:p>
    <w:p w14:paraId="44A2361F" w14:textId="77777777" w:rsidR="00C75D1B" w:rsidRPr="00630CEC" w:rsidRDefault="00C75D1B" w:rsidP="00951EC2">
      <w:pPr>
        <w:pStyle w:val="TR-3"/>
        <w:widowControl w:val="0"/>
      </w:pPr>
      <w:r w:rsidRPr="00630CEC">
        <w:t>a natureza e a gravidade da infração cometida;</w:t>
      </w:r>
    </w:p>
    <w:p w14:paraId="1E0312B0" w14:textId="77777777" w:rsidR="00C75D1B" w:rsidRPr="00630CEC" w:rsidRDefault="00C75D1B" w:rsidP="00951EC2">
      <w:pPr>
        <w:pStyle w:val="TR-3"/>
        <w:widowControl w:val="0"/>
      </w:pPr>
      <w:r w:rsidRPr="00630CEC">
        <w:t>as peculiaridades do caso concreto;</w:t>
      </w:r>
    </w:p>
    <w:p w14:paraId="76F0B217" w14:textId="77777777" w:rsidR="00C75D1B" w:rsidRPr="00630CEC" w:rsidRDefault="00C75D1B" w:rsidP="00951EC2">
      <w:pPr>
        <w:pStyle w:val="TR-3"/>
        <w:widowControl w:val="0"/>
      </w:pPr>
      <w:r w:rsidRPr="00630CEC">
        <w:t>as circunstâncias agravantes ou atenuantes;</w:t>
      </w:r>
    </w:p>
    <w:p w14:paraId="0AED197D" w14:textId="77777777" w:rsidR="00C75D1B" w:rsidRPr="00630CEC" w:rsidRDefault="00C75D1B" w:rsidP="00951EC2">
      <w:pPr>
        <w:pStyle w:val="TR-3"/>
        <w:widowControl w:val="0"/>
      </w:pPr>
      <w:r w:rsidRPr="00630CEC">
        <w:t>os danos que dela provierem para o Contratante;</w:t>
      </w:r>
    </w:p>
    <w:p w14:paraId="44F79113" w14:textId="77777777" w:rsidR="00C75D1B" w:rsidRPr="00630CEC" w:rsidRDefault="00C75D1B" w:rsidP="00951EC2">
      <w:pPr>
        <w:pStyle w:val="TR-3"/>
        <w:widowControl w:val="0"/>
      </w:pPr>
      <w:r w:rsidRPr="00630CEC">
        <w:t>a implantação ou o aperfeiçoamento de programa de integridade, conforme normas e orientações dos órgãos de controle.</w:t>
      </w:r>
    </w:p>
    <w:p w14:paraId="68855660" w14:textId="77777777" w:rsidR="00C75D1B" w:rsidRPr="00630CEC" w:rsidRDefault="00C75D1B" w:rsidP="00951EC2">
      <w:pPr>
        <w:pStyle w:val="TR-2"/>
        <w:widowControl w:val="0"/>
      </w:pPr>
      <w:r w:rsidRPr="00630CEC">
        <w:t xml:space="preserve">Os atos previstos como infrações administrativas na </w:t>
      </w:r>
      <w:hyperlink r:id="rId51" w:history="1">
        <w:r w:rsidRPr="00630CEC">
          <w:rPr>
            <w:rStyle w:val="Hyperlink"/>
          </w:rPr>
          <w:t>Lei nº 14.133, de 2021</w:t>
        </w:r>
      </w:hyperlink>
      <w:r w:rsidRPr="00630CEC">
        <w:t xml:space="preserve">, ou em outras leis de licitações e contratos da Administração Pública que também sejam tipificados como atos lesivos na </w:t>
      </w:r>
      <w:hyperlink r:id="rId52" w:history="1">
        <w:r w:rsidRPr="00630CEC">
          <w:rPr>
            <w:rStyle w:val="Hyperlink"/>
          </w:rPr>
          <w:t>Lei nº 12.846, de 2013</w:t>
        </w:r>
      </w:hyperlink>
      <w:r w:rsidRPr="00630CEC">
        <w:t>, serão apurados e julgados conjuntamente, nos mesmos autos, observados o rito procedimental e autoridade competente definidos na referida Lei (</w:t>
      </w:r>
      <w:hyperlink r:id="rId53" w:history="1">
        <w:r w:rsidRPr="00630CEC">
          <w:rPr>
            <w:rStyle w:val="Hyperlink"/>
          </w:rPr>
          <w:t>art. 159</w:t>
        </w:r>
      </w:hyperlink>
      <w:r w:rsidRPr="00630CEC">
        <w:t>).</w:t>
      </w:r>
    </w:p>
    <w:p w14:paraId="5E4F7DDC" w14:textId="77777777" w:rsidR="00C75D1B" w:rsidRPr="00630CEC" w:rsidRDefault="00C75D1B" w:rsidP="00951EC2">
      <w:pPr>
        <w:pStyle w:val="TR-2"/>
        <w:widowControl w:val="0"/>
        <w:rPr>
          <w:i/>
          <w:iCs/>
        </w:rPr>
      </w:pPr>
      <w:r w:rsidRPr="00630CEC">
        <w:t xml:space="preserve">A personalidade jurídica do Contratado poderá ser desconsiderada sempre que utilizada com abuso do direito para facilitar, encobrir ou dissimular a prática dos atos </w:t>
      </w:r>
      <w:r w:rsidRPr="00630CEC">
        <w:lastRenderedPageBreak/>
        <w:t>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4" w:anchor="art160" w:history="1">
        <w:r w:rsidRPr="00630CEC">
          <w:rPr>
            <w:rStyle w:val="Hyperlink"/>
          </w:rPr>
          <w:t>art. 160, da Lei nº 14.133, de 2021</w:t>
        </w:r>
      </w:hyperlink>
      <w:r w:rsidRPr="00630CEC">
        <w:t>).</w:t>
      </w:r>
    </w:p>
    <w:p w14:paraId="2A9C4AB9" w14:textId="77777777" w:rsidR="00C75D1B" w:rsidRPr="00630CEC" w:rsidRDefault="00C75D1B" w:rsidP="00951EC2">
      <w:pPr>
        <w:pStyle w:val="TR-2"/>
        <w:widowControl w:val="0"/>
        <w:rPr>
          <w:i/>
          <w:iCs/>
        </w:rPr>
      </w:pPr>
      <w:r w:rsidRPr="00630CEC">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630CEC">
        <w:t>Ceis</w:t>
      </w:r>
      <w:proofErr w:type="spellEnd"/>
      <w:r w:rsidRPr="00630CEC">
        <w:t>) e no Cadastro Nacional de Empresas Punidas (</w:t>
      </w:r>
      <w:proofErr w:type="spellStart"/>
      <w:r w:rsidRPr="00630CEC">
        <w:t>Cnep</w:t>
      </w:r>
      <w:proofErr w:type="spellEnd"/>
      <w:r w:rsidRPr="00630CEC">
        <w:t>), instituídos no âmbito do Poder Executivo Federal. (</w:t>
      </w:r>
      <w:hyperlink r:id="rId55" w:anchor="art161" w:history="1">
        <w:r w:rsidRPr="00630CEC">
          <w:rPr>
            <w:rStyle w:val="Hyperlink"/>
          </w:rPr>
          <w:t>Art. 161, da Lei nº 14.133, de 2021</w:t>
        </w:r>
      </w:hyperlink>
      <w:r w:rsidRPr="00630CEC">
        <w:t>).</w:t>
      </w:r>
    </w:p>
    <w:p w14:paraId="48EB60F7" w14:textId="77777777" w:rsidR="00C75D1B" w:rsidRPr="00630CEC" w:rsidRDefault="00C75D1B" w:rsidP="00951EC2">
      <w:pPr>
        <w:pStyle w:val="TR-2"/>
        <w:widowControl w:val="0"/>
        <w:rPr>
          <w:i/>
          <w:iCs/>
        </w:rPr>
      </w:pPr>
      <w:r w:rsidRPr="00630CEC">
        <w:t xml:space="preserve">As sanções de impedimento de licitar e contratar e declaração de inidoneidade para licitar ou contratar são passíveis de reabilitação na forma do </w:t>
      </w:r>
      <w:hyperlink r:id="rId56" w:anchor="163" w:history="1">
        <w:r w:rsidRPr="00630CEC">
          <w:rPr>
            <w:rStyle w:val="Hyperlink"/>
          </w:rPr>
          <w:t>art. 163 da Lei nº 14.133/21</w:t>
        </w:r>
      </w:hyperlink>
      <w:r w:rsidRPr="00630CEC">
        <w:t>.</w:t>
      </w:r>
    </w:p>
    <w:p w14:paraId="08F3C1B2" w14:textId="77777777" w:rsidR="00C75D1B" w:rsidRPr="002842A9" w:rsidRDefault="00C75D1B" w:rsidP="00951EC2">
      <w:pPr>
        <w:pStyle w:val="TR-2"/>
        <w:widowControl w:val="0"/>
      </w:pPr>
      <w:r w:rsidRPr="00630CEC">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7" w:history="1">
        <w:r w:rsidRPr="00630CEC">
          <w:rPr>
            <w:rStyle w:val="Hyperlink"/>
          </w:rPr>
          <w:t>Normativa SEGES/ME nº 26, de 13 de abril de 2022</w:t>
        </w:r>
      </w:hyperlink>
      <w:r w:rsidRPr="00630CEC">
        <w:t>.</w:t>
      </w:r>
    </w:p>
    <w:p w14:paraId="7B1156FD" w14:textId="54B62620" w:rsidR="00C51718" w:rsidRPr="002842A9" w:rsidRDefault="00384797" w:rsidP="00951EC2">
      <w:pPr>
        <w:pStyle w:val="Corpodetexto"/>
        <w:widowControl w:val="0"/>
        <w:pBdr>
          <w:top w:val="none" w:sz="0" w:space="0" w:color="000000"/>
          <w:left w:val="none" w:sz="0" w:space="0" w:color="000000"/>
          <w:bottom w:val="none" w:sz="0" w:space="0" w:color="000000"/>
          <w:right w:val="none" w:sz="0" w:space="0" w:color="000000"/>
        </w:pBdr>
        <w:jc w:val="center"/>
        <w:rPr>
          <w:rFonts w:ascii="Cambria" w:hAnsi="Cambria"/>
          <w:sz w:val="24"/>
          <w:szCs w:val="24"/>
        </w:rPr>
      </w:pPr>
      <w:r w:rsidRPr="00384797">
        <w:rPr>
          <w:rFonts w:ascii="Cambria" w:hAnsi="Cambria"/>
          <w:sz w:val="24"/>
          <w:szCs w:val="24"/>
        </w:rPr>
        <w:t>Lagoa de Itaenga</w:t>
      </w:r>
      <w:r w:rsidR="00254E34" w:rsidRPr="002842A9">
        <w:rPr>
          <w:rFonts w:ascii="Cambria" w:hAnsi="Cambria"/>
          <w:sz w:val="24"/>
          <w:szCs w:val="24"/>
        </w:rPr>
        <w:t xml:space="preserve">, </w:t>
      </w:r>
      <w:r w:rsidR="00ED0DF9">
        <w:rPr>
          <w:rFonts w:ascii="Cambria" w:hAnsi="Cambria"/>
          <w:sz w:val="24"/>
          <w:szCs w:val="24"/>
        </w:rPr>
        <w:t>24</w:t>
      </w:r>
      <w:r w:rsidR="002216A4" w:rsidRPr="002842A9">
        <w:rPr>
          <w:rFonts w:ascii="Cambria" w:hAnsi="Cambria"/>
          <w:sz w:val="24"/>
          <w:szCs w:val="24"/>
        </w:rPr>
        <w:t xml:space="preserve"> de </w:t>
      </w:r>
      <w:r w:rsidR="00ED0DF9">
        <w:rPr>
          <w:rFonts w:ascii="Cambria" w:hAnsi="Cambria"/>
          <w:sz w:val="24"/>
          <w:szCs w:val="24"/>
          <w:lang w:val="pt-BR"/>
        </w:rPr>
        <w:t>outubr</w:t>
      </w:r>
      <w:r w:rsidR="00E43DCB">
        <w:rPr>
          <w:rFonts w:ascii="Cambria" w:hAnsi="Cambria"/>
          <w:sz w:val="24"/>
          <w:szCs w:val="24"/>
          <w:lang w:val="pt-BR"/>
        </w:rPr>
        <w:t>o</w:t>
      </w:r>
      <w:r w:rsidR="002216A4" w:rsidRPr="002842A9">
        <w:rPr>
          <w:rFonts w:ascii="Cambria" w:hAnsi="Cambria"/>
          <w:sz w:val="24"/>
          <w:szCs w:val="24"/>
        </w:rPr>
        <w:t xml:space="preserve"> de 202</w:t>
      </w:r>
      <w:r>
        <w:rPr>
          <w:rFonts w:ascii="Cambria" w:hAnsi="Cambria"/>
          <w:sz w:val="24"/>
          <w:szCs w:val="24"/>
          <w:lang w:val="pt-BR"/>
        </w:rPr>
        <w:t>5</w:t>
      </w:r>
      <w:r w:rsidR="00C51718" w:rsidRPr="002842A9">
        <w:rPr>
          <w:rFonts w:ascii="Cambria" w:hAnsi="Cambria"/>
          <w:sz w:val="24"/>
          <w:szCs w:val="24"/>
        </w:rPr>
        <w:t>.</w:t>
      </w:r>
    </w:p>
    <w:p w14:paraId="2B84E830" w14:textId="77777777" w:rsidR="00C51718" w:rsidRDefault="00C51718" w:rsidP="00951EC2">
      <w:pPr>
        <w:widowControl w:val="0"/>
        <w:jc w:val="center"/>
        <w:rPr>
          <w:rFonts w:ascii="Cambria" w:hAnsi="Cambria" w:cs="Arial"/>
          <w:b/>
          <w14:shadow w14:blurRad="50800" w14:dist="38100" w14:dir="2700000" w14:sx="100000" w14:sy="100000" w14:kx="0" w14:ky="0" w14:algn="tl">
            <w14:srgbClr w14:val="000000">
              <w14:alpha w14:val="60000"/>
            </w14:srgbClr>
          </w14:shadow>
        </w:rPr>
      </w:pPr>
    </w:p>
    <w:p w14:paraId="410B6282" w14:textId="77777777" w:rsidR="00BE4C37" w:rsidRDefault="00BE4C37" w:rsidP="00951EC2">
      <w:pPr>
        <w:widowControl w:val="0"/>
        <w:jc w:val="center"/>
        <w:rPr>
          <w:rFonts w:ascii="Cambria" w:hAnsi="Cambria" w:cs="Arial"/>
          <w:b/>
          <w14:shadow w14:blurRad="50800" w14:dist="38100" w14:dir="2700000" w14:sx="100000" w14:sy="100000" w14:kx="0" w14:ky="0" w14:algn="tl">
            <w14:srgbClr w14:val="000000">
              <w14:alpha w14:val="60000"/>
            </w14:srgbClr>
          </w14:shadow>
        </w:rPr>
      </w:pPr>
    </w:p>
    <w:p w14:paraId="6CCEE878" w14:textId="77777777" w:rsidR="00BE4C37" w:rsidRPr="002842A9" w:rsidRDefault="00BE4C37" w:rsidP="00951EC2">
      <w:pPr>
        <w:widowControl w:val="0"/>
        <w:jc w:val="center"/>
        <w:rPr>
          <w:rFonts w:ascii="Cambria" w:hAnsi="Cambria" w:cs="Arial"/>
          <w:b/>
          <w14:shadow w14:blurRad="50800" w14:dist="38100" w14:dir="2700000" w14:sx="100000" w14:sy="100000" w14:kx="0" w14:ky="0" w14:algn="tl">
            <w14:srgbClr w14:val="000000">
              <w14:alpha w14:val="60000"/>
            </w14:srgbClr>
          </w14:shadow>
        </w:rPr>
      </w:pPr>
    </w:p>
    <w:p w14:paraId="609445D5" w14:textId="77777777" w:rsidR="00BE4C37" w:rsidRPr="00BE4C37" w:rsidRDefault="00BE4C37" w:rsidP="00BE4C37">
      <w:pPr>
        <w:pStyle w:val="PargrafodaLista"/>
        <w:widowControl w:val="0"/>
        <w:spacing w:line="276" w:lineRule="auto"/>
        <w:ind w:left="0"/>
        <w:jc w:val="center"/>
        <w:rPr>
          <w:rFonts w:ascii="Cambria" w:hAnsi="Cambria"/>
          <w:b/>
        </w:rPr>
      </w:pPr>
      <w:r w:rsidRPr="00BE4C37">
        <w:rPr>
          <w:rFonts w:ascii="Cambria" w:hAnsi="Cambria"/>
          <w:b/>
        </w:rPr>
        <w:t>SANDRYELLE MARIA MOURA DA SILVA</w:t>
      </w:r>
    </w:p>
    <w:p w14:paraId="24CC32AF" w14:textId="3347D8EB" w:rsidR="00C51718" w:rsidRPr="00BE4C37" w:rsidRDefault="00BE4C37" w:rsidP="00BE4C37">
      <w:pPr>
        <w:pStyle w:val="PargrafodaLista"/>
        <w:widowControl w:val="0"/>
        <w:spacing w:line="276" w:lineRule="auto"/>
        <w:ind w:left="0"/>
        <w:jc w:val="center"/>
        <w:rPr>
          <w:rFonts w:ascii="Cambria" w:hAnsi="Cambria"/>
        </w:rPr>
      </w:pPr>
      <w:r w:rsidRPr="00BE4C37">
        <w:rPr>
          <w:rFonts w:ascii="Cambria" w:hAnsi="Cambria"/>
        </w:rPr>
        <w:t>Servidora Pública Municipal</w:t>
      </w:r>
    </w:p>
    <w:p w14:paraId="2499F7F0" w14:textId="77777777" w:rsidR="00BE4C37" w:rsidRPr="00BE4C37" w:rsidRDefault="00BE4C37" w:rsidP="00BE4C37">
      <w:pPr>
        <w:pStyle w:val="PargrafodaLista"/>
        <w:widowControl w:val="0"/>
        <w:spacing w:line="276" w:lineRule="auto"/>
        <w:ind w:left="0"/>
        <w:jc w:val="center"/>
        <w:rPr>
          <w:rFonts w:ascii="Cambria" w:hAnsi="Cambria"/>
          <w:b/>
        </w:rPr>
      </w:pPr>
    </w:p>
    <w:p w14:paraId="41C97F4A" w14:textId="77777777" w:rsidR="00BE4C37" w:rsidRPr="00BE4C37" w:rsidRDefault="00BE4C37" w:rsidP="00BE4C37">
      <w:pPr>
        <w:pStyle w:val="PargrafodaLista"/>
        <w:widowControl w:val="0"/>
        <w:spacing w:line="276" w:lineRule="auto"/>
        <w:ind w:left="0"/>
        <w:jc w:val="center"/>
        <w:rPr>
          <w:rFonts w:ascii="Cambria" w:hAnsi="Cambria"/>
          <w:b/>
        </w:rPr>
      </w:pPr>
    </w:p>
    <w:p w14:paraId="2987BD14" w14:textId="747D9639" w:rsidR="00BE4C37" w:rsidRDefault="00ED0DF9" w:rsidP="00BE4C37">
      <w:pPr>
        <w:pStyle w:val="PargrafodaLista"/>
        <w:widowControl w:val="0"/>
        <w:spacing w:line="276" w:lineRule="auto"/>
        <w:ind w:left="0"/>
        <w:jc w:val="center"/>
        <w:rPr>
          <w:rFonts w:ascii="Cambria" w:hAnsi="Cambria"/>
          <w:b/>
        </w:rPr>
      </w:pPr>
      <w:r>
        <w:rPr>
          <w:rFonts w:ascii="Cambria" w:hAnsi="Cambria"/>
          <w:b/>
        </w:rPr>
        <w:t>JOSÉ RENATO VASCONCELOS RAMOS</w:t>
      </w:r>
    </w:p>
    <w:p w14:paraId="6D10B692" w14:textId="72599BF0" w:rsidR="00ED0DF9" w:rsidRPr="00ED0DF9" w:rsidRDefault="00ED0DF9" w:rsidP="00BE4C37">
      <w:pPr>
        <w:pStyle w:val="PargrafodaLista"/>
        <w:widowControl w:val="0"/>
        <w:spacing w:line="276" w:lineRule="auto"/>
        <w:ind w:left="0"/>
        <w:jc w:val="center"/>
        <w:rPr>
          <w:rFonts w:ascii="Cambria" w:hAnsi="Cambria"/>
          <w:bCs/>
        </w:rPr>
      </w:pPr>
      <w:r w:rsidRPr="00ED0DF9">
        <w:rPr>
          <w:rFonts w:ascii="Cambria" w:hAnsi="Cambria"/>
          <w:bCs/>
        </w:rPr>
        <w:t>Coordenador Geral do Dep. de Rendas e Trib. Municipais</w:t>
      </w:r>
    </w:p>
    <w:bookmarkEnd w:id="1"/>
    <w:p w14:paraId="318C128D" w14:textId="0A502E42" w:rsidR="00F602ED" w:rsidRPr="00BE4C37" w:rsidRDefault="00F602ED" w:rsidP="00951EC2">
      <w:pPr>
        <w:pStyle w:val="PargrafodaLista"/>
        <w:widowControl w:val="0"/>
        <w:spacing w:line="276" w:lineRule="auto"/>
        <w:ind w:left="0"/>
        <w:jc w:val="center"/>
        <w:rPr>
          <w:rFonts w:ascii="Cambria" w:hAnsi="Cambria"/>
        </w:rPr>
      </w:pPr>
    </w:p>
    <w:sectPr w:rsidR="00F602ED" w:rsidRPr="00BE4C37" w:rsidSect="00EA0A7C">
      <w:headerReference w:type="default" r:id="rId58"/>
      <w:footerReference w:type="default" r:id="rId59"/>
      <w:pgSz w:w="11907" w:h="16840" w:code="9"/>
      <w:pgMar w:top="1985" w:right="1134" w:bottom="1134" w:left="1134" w:header="510" w:footer="34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381DAA" w14:textId="77777777" w:rsidR="00722570" w:rsidRDefault="00722570">
      <w:r>
        <w:separator/>
      </w:r>
    </w:p>
  </w:endnote>
  <w:endnote w:type="continuationSeparator" w:id="0">
    <w:p w14:paraId="4D7B268B" w14:textId="77777777" w:rsidR="00722570" w:rsidRDefault="00722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oudy Old Style">
    <w:panose1 w:val="02020502050305020303"/>
    <w:charset w:val="00"/>
    <w:family w:val="roman"/>
    <w:pitch w:val="variable"/>
    <w:sig w:usb0="00000003" w:usb1="00000000" w:usb2="00000000" w:usb3="00000000" w:csb0="00000001"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Bitstream Vera Serif">
    <w:altName w:val="Bookman Old Style"/>
    <w:charset w:val="00"/>
    <w:family w:val="roman"/>
    <w:pitch w:val="variable"/>
    <w:sig w:usb0="800000AF" w:usb1="1000204A" w:usb2="00000000" w:usb3="00000000" w:csb0="00000001" w:csb1="00000000"/>
  </w:font>
  <w:font w:name="Bitstream Vera Sans">
    <w:altName w:val="Trebuchet MS"/>
    <w:charset w:val="00"/>
    <w:family w:val="swiss"/>
    <w:pitch w:val="variable"/>
    <w:sig w:usb0="800000AF" w:usb1="1000204A"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747C4D" w14:textId="77777777" w:rsidR="00741AC4" w:rsidRPr="009C6E84" w:rsidRDefault="00741AC4" w:rsidP="00741AC4">
    <w:pPr>
      <w:pStyle w:val="Rodap"/>
      <w:rPr>
        <w:sz w:val="20"/>
        <w:szCs w:val="20"/>
      </w:rPr>
    </w:pPr>
  </w:p>
  <w:p w14:paraId="53D16300" w14:textId="77777777" w:rsidR="00741AC4" w:rsidRPr="009C6E84" w:rsidRDefault="00741AC4" w:rsidP="00741AC4">
    <w:pPr>
      <w:pStyle w:val="Rodap"/>
      <w:jc w:val="right"/>
      <w:rPr>
        <w:sz w:val="20"/>
        <w:szCs w:val="20"/>
      </w:rPr>
    </w:pPr>
    <w:r w:rsidRPr="009C6E84">
      <w:rPr>
        <w:sz w:val="20"/>
        <w:szCs w:val="20"/>
      </w:rPr>
      <w:t xml:space="preserve">Página </w:t>
    </w:r>
    <w:r w:rsidRPr="009C6E84">
      <w:rPr>
        <w:b/>
        <w:bCs/>
        <w:sz w:val="20"/>
        <w:szCs w:val="20"/>
      </w:rPr>
      <w:fldChar w:fldCharType="begin"/>
    </w:r>
    <w:r w:rsidRPr="009C6E84">
      <w:rPr>
        <w:b/>
        <w:bCs/>
        <w:sz w:val="20"/>
        <w:szCs w:val="20"/>
      </w:rPr>
      <w:instrText xml:space="preserve"> PAGE </w:instrText>
    </w:r>
    <w:r w:rsidRPr="009C6E84">
      <w:rPr>
        <w:b/>
        <w:bCs/>
        <w:sz w:val="20"/>
        <w:szCs w:val="20"/>
      </w:rPr>
      <w:fldChar w:fldCharType="separate"/>
    </w:r>
    <w:r w:rsidR="003F5701">
      <w:rPr>
        <w:b/>
        <w:bCs/>
        <w:noProof/>
        <w:sz w:val="20"/>
        <w:szCs w:val="20"/>
      </w:rPr>
      <w:t>22</w:t>
    </w:r>
    <w:r w:rsidRPr="009C6E84">
      <w:rPr>
        <w:b/>
        <w:bCs/>
        <w:sz w:val="20"/>
        <w:szCs w:val="20"/>
      </w:rPr>
      <w:fldChar w:fldCharType="end"/>
    </w:r>
    <w:r w:rsidRPr="009C6E84">
      <w:rPr>
        <w:sz w:val="20"/>
        <w:szCs w:val="20"/>
      </w:rPr>
      <w:t xml:space="preserve"> de </w:t>
    </w:r>
    <w:r w:rsidRPr="009C6E84">
      <w:rPr>
        <w:b/>
        <w:bCs/>
        <w:sz w:val="20"/>
        <w:szCs w:val="20"/>
      </w:rPr>
      <w:fldChar w:fldCharType="begin"/>
    </w:r>
    <w:r w:rsidRPr="009C6E84">
      <w:rPr>
        <w:b/>
        <w:bCs/>
        <w:sz w:val="20"/>
        <w:szCs w:val="20"/>
      </w:rPr>
      <w:instrText xml:space="preserve"> NUMPAGES \* ARABIC </w:instrText>
    </w:r>
    <w:r w:rsidRPr="009C6E84">
      <w:rPr>
        <w:b/>
        <w:bCs/>
        <w:sz w:val="20"/>
        <w:szCs w:val="20"/>
      </w:rPr>
      <w:fldChar w:fldCharType="separate"/>
    </w:r>
    <w:r w:rsidR="003F5701">
      <w:rPr>
        <w:b/>
        <w:bCs/>
        <w:noProof/>
        <w:sz w:val="20"/>
        <w:szCs w:val="20"/>
      </w:rPr>
      <w:t>23</w:t>
    </w:r>
    <w:r w:rsidRPr="009C6E84">
      <w:rPr>
        <w:b/>
        <w:bCs/>
        <w:sz w:val="20"/>
        <w:szCs w:val="20"/>
      </w:rPr>
      <w:fldChar w:fldCharType="end"/>
    </w:r>
  </w:p>
  <w:p w14:paraId="22CFC65A" w14:textId="77777777" w:rsidR="00741AC4" w:rsidRPr="009C6E84" w:rsidRDefault="00741AC4" w:rsidP="00741AC4">
    <w:pPr>
      <w:pStyle w:val="Rodap"/>
      <w:jc w:val="center"/>
      <w:rPr>
        <w:rFonts w:ascii="Arial Rounded MT Bold" w:hAnsi="Arial Rounded MT Bold" w:cs="Arial Rounded MT Bold"/>
        <w:sz w:val="20"/>
        <w:szCs w:val="20"/>
      </w:rPr>
    </w:pPr>
    <w:r w:rsidRPr="009C6E84">
      <w:rPr>
        <w:noProof/>
        <w:sz w:val="20"/>
        <w:szCs w:val="20"/>
        <w:lang w:val="pt-BR" w:eastAsia="pt-BR"/>
      </w:rPr>
      <mc:AlternateContent>
        <mc:Choice Requires="wps">
          <w:drawing>
            <wp:anchor distT="0" distB="0" distL="114300" distR="114300" simplePos="0" relativeHeight="251659264" behindDoc="1" locked="0" layoutInCell="1" allowOverlap="1" wp14:anchorId="376E8791" wp14:editId="26539926">
              <wp:simplePos x="0" y="0"/>
              <wp:positionH relativeFrom="page">
                <wp:posOffset>-19050</wp:posOffset>
              </wp:positionH>
              <wp:positionV relativeFrom="paragraph">
                <wp:posOffset>152400</wp:posOffset>
              </wp:positionV>
              <wp:extent cx="7811770" cy="45720"/>
              <wp:effectExtent l="0" t="0" r="17780" b="11430"/>
              <wp:wrapNone/>
              <wp:docPr id="6" name="Retâ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1770" cy="45720"/>
                      </a:xfrm>
                      <a:prstGeom prst="rect">
                        <a:avLst/>
                      </a:prstGeom>
                      <a:solidFill>
                        <a:srgbClr val="00A933"/>
                      </a:solidFill>
                      <a:ln w="9360" cap="sq">
                        <a:solidFill>
                          <a:srgbClr val="00A933"/>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3D68458" id="Retângulo 6" o:spid="_x0000_s1026" style="position:absolute;margin-left:-1.5pt;margin-top:12pt;width:615.1pt;height:3.6pt;z-index:-251657216;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" fillcolor="#00a933" strokecolor="#00a933" strokeweight=".26mm">
              <v:stroke endcap="square"/>
              <w10:wrap anchorx="page"/>
            </v:rect>
          </w:pict>
        </mc:Fallback>
      </mc:AlternateContent>
    </w:r>
  </w:p>
  <w:p w14:paraId="17F92BE3" w14:textId="77777777" w:rsidR="00741AC4" w:rsidRPr="009C6E84" w:rsidRDefault="00741AC4" w:rsidP="00741AC4">
    <w:pPr>
      <w:pStyle w:val="Rodap"/>
      <w:jc w:val="center"/>
      <w:rPr>
        <w:rFonts w:ascii="Arial Rounded MT Bold" w:hAnsi="Arial Rounded MT Bold" w:cs="Arial Rounded MT Bold"/>
        <w:sz w:val="20"/>
        <w:szCs w:val="20"/>
      </w:rPr>
    </w:pPr>
  </w:p>
  <w:p w14:paraId="4D1557FD" w14:textId="77777777" w:rsidR="00741AC4" w:rsidRPr="009C6E84" w:rsidRDefault="00741AC4" w:rsidP="00741AC4">
    <w:pPr>
      <w:pStyle w:val="Rodap"/>
      <w:jc w:val="center"/>
      <w:rPr>
        <w:sz w:val="20"/>
        <w:szCs w:val="20"/>
      </w:rPr>
    </w:pPr>
    <w:r w:rsidRPr="009C6E84">
      <w:rPr>
        <w:rFonts w:ascii="Arial Rounded MT Bold" w:hAnsi="Arial Rounded MT Bold" w:cs="Arial Rounded MT Bold"/>
        <w:sz w:val="20"/>
        <w:szCs w:val="20"/>
      </w:rPr>
      <w:t>Rua Vinte e Um de Abril, 01, Centro – Lagoa de Itaenga – PE.</w:t>
    </w:r>
  </w:p>
  <w:p w14:paraId="46DD6B69" w14:textId="77777777" w:rsidR="00741AC4" w:rsidRPr="009C6E84" w:rsidRDefault="00741AC4" w:rsidP="00741AC4">
    <w:pPr>
      <w:pStyle w:val="Rodap"/>
      <w:jc w:val="center"/>
      <w:rPr>
        <w:rFonts w:ascii="Arial Rounded MT Bold" w:hAnsi="Arial Rounded MT Bold" w:cs="Arial Rounded MT Bold"/>
        <w:sz w:val="20"/>
        <w:szCs w:val="20"/>
        <w:lang w:val="en-US"/>
      </w:rPr>
    </w:pPr>
    <w:r w:rsidRPr="009C6E84">
      <w:rPr>
        <w:rFonts w:ascii="Arial Rounded MT Bold" w:hAnsi="Arial Rounded MT Bold" w:cs="Arial Rounded MT Bold"/>
        <w:sz w:val="20"/>
        <w:szCs w:val="20"/>
        <w:lang w:val="en-US"/>
      </w:rPr>
      <w:t>CEP: 55.840-000 - CNPJ: 11.097.250/0001-08 - www.itaenga.pe.gov.br/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EE9927" w14:textId="77777777" w:rsidR="00722570" w:rsidRDefault="00722570">
      <w:r>
        <w:separator/>
      </w:r>
    </w:p>
  </w:footnote>
  <w:footnote w:type="continuationSeparator" w:id="0">
    <w:p w14:paraId="3246B59D" w14:textId="77777777" w:rsidR="00722570" w:rsidRDefault="007225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42A443" w14:textId="77777777" w:rsidR="00741AC4" w:rsidRDefault="00741AC4" w:rsidP="00741AC4">
    <w:pPr>
      <w:pStyle w:val="Cabealho"/>
      <w:jc w:val="center"/>
      <w:rPr>
        <w:noProof/>
      </w:rPr>
    </w:pPr>
    <w:r>
      <w:rPr>
        <w:noProof/>
        <w:lang w:val="pt-BR" w:eastAsia="pt-BR"/>
      </w:rPr>
      <w:drawing>
        <wp:inline distT="0" distB="0" distL="0" distR="0" wp14:anchorId="27C3C683" wp14:editId="360EB416">
          <wp:extent cx="3035402" cy="116586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AGOA DE ITAENGA VERDE - HORIZONTAL.png"/>
                  <pic:cNvPicPr/>
                </pic:nvPicPr>
                <pic:blipFill rotWithShape="1">
                  <a:blip r:embed="rId1" cstate="print">
                    <a:extLst>
                      <a:ext uri="{28A0092B-C50C-407E-A947-70E740481C1C}">
                        <a14:useLocalDpi xmlns:a14="http://schemas.microsoft.com/office/drawing/2010/main" val="0"/>
                      </a:ext>
                    </a:extLst>
                  </a:blip>
                  <a:srcRect l="3735" t="26132" r="5498" b="25412"/>
                  <a:stretch/>
                </pic:blipFill>
                <pic:spPr bwMode="auto">
                  <a:xfrm>
                    <a:off x="0" y="0"/>
                    <a:ext cx="3063566" cy="1176677"/>
                  </a:xfrm>
                  <a:prstGeom prst="rect">
                    <a:avLst/>
                  </a:prstGeom>
                  <a:ln>
                    <a:noFill/>
                  </a:ln>
                  <a:extLst>
                    <a:ext uri="{53640926-AAD7-44D8-BBD7-CCE9431645EC}">
                      <a14:shadowObscured xmlns:a14="http://schemas.microsoft.com/office/drawing/2010/main"/>
                    </a:ext>
                  </a:extLst>
                </pic:spPr>
              </pic:pic>
            </a:graphicData>
          </a:graphic>
        </wp:inline>
      </w:drawing>
    </w:r>
  </w:p>
  <w:p w14:paraId="0B4DCA4F" w14:textId="246B3BDA" w:rsidR="00A145A0" w:rsidRDefault="00A145A0">
    <w:pPr>
      <w:pStyle w:val="Cabealho"/>
    </w:pPr>
    <w:r>
      <w:rPr>
        <w:noProof/>
        <w:lang w:val="pt-BR" w:eastAsia="pt-BR"/>
      </w:rPr>
      <mc:AlternateContent>
        <mc:Choice Requires="wps">
          <w:drawing>
            <wp:anchor distT="0" distB="0" distL="114300" distR="114300" simplePos="0" relativeHeight="251656192" behindDoc="0" locked="0" layoutInCell="1" allowOverlap="1" wp14:anchorId="4256F1DF" wp14:editId="1C89C231">
              <wp:simplePos x="0" y="0"/>
              <wp:positionH relativeFrom="column">
                <wp:posOffset>0</wp:posOffset>
              </wp:positionH>
              <wp:positionV relativeFrom="paragraph">
                <wp:posOffset>0</wp:posOffset>
              </wp:positionV>
              <wp:extent cx="635000" cy="635000"/>
              <wp:effectExtent l="0" t="0" r="0" b="0"/>
              <wp:wrapNone/>
              <wp:docPr id="4" name="Forma livre 4"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G0" fmla="+- 10800 0 0"/>
                          <a:gd name="G1" fmla="+- G0 0 10800"/>
                          <a:gd name="G2" fmla="+- G0 0 0"/>
                          <a:gd name="G3" fmla="+- 21600 0 G0"/>
                          <a:gd name="G4" fmla="*/ G2 2 1"/>
                          <a:gd name="G5" fmla="*/ G3 2 1"/>
                          <a:gd name="G6" fmla="?: G1 G5 G4"/>
                          <a:gd name="G7" fmla="+- 0 G6 0"/>
                          <a:gd name="G8" fmla="+- 21600 0 G6"/>
                          <a:gd name="G9" fmla="?: G1 0 G8"/>
                          <a:gd name="G10" fmla="?: G1 G7 21600"/>
                          <a:gd name="G11" fmla="?: G1 G8 0"/>
                          <a:gd name="G12" fmla="?: G1 21600 G7"/>
                          <a:gd name="T0" fmla="*/ 0 w 21600"/>
                          <a:gd name="T1" fmla="*/ 0 h 21600"/>
                          <a:gd name="T2" fmla="*/ 21600 w 21600"/>
                          <a:gd name="T3" fmla="*/ 0 h 21600"/>
                          <a:gd name="T4" fmla="*/ 0 w 21600"/>
                          <a:gd name="T5" fmla="*/ 21600 h 21600"/>
                          <a:gd name="T6" fmla="*/ 21600 w 21600"/>
                          <a:gd name="T7" fmla="*/ 21600 h 21600"/>
                        </a:gdLst>
                        <a:ahLst/>
                        <a:cxnLst>
                          <a:cxn ang="0">
                            <a:pos x="T0" y="T1"/>
                          </a:cxn>
                          <a:cxn ang="0">
                            <a:pos x="T2" y="T3"/>
                          </a:cxn>
                          <a:cxn ang="0">
                            <a:pos x="T4" y="T5"/>
                          </a:cxn>
                          <a:cxn ang="0">
                            <a:pos x="T6" y="T7"/>
                          </a:cxn>
                        </a:cxnLst>
                        <a:rect l="0" t="0" r="r" b="b"/>
                        <a:pathLst>
                          <a:path w="21600" h="21600">
                            <a:moveTo>
                              <a:pt x="0" y="0"/>
                            </a:moveTo>
                            <a:lnTo>
                              <a:pt x="21600" y="0"/>
                            </a:lnTo>
                          </a:path>
                          <a:path w="21600" h="21600">
                            <a:moveTo>
                              <a:pt x="0" y="21600"/>
                            </a:moveTo>
                            <a:lnTo>
                              <a:pt x="21600" y="21600"/>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1AA7CF" id="Forma livre 4" o:spid="_x0000_s1026" style="position:absolute;margin-left:0;margin-top:0;width:50pt;height:50pt;z-index:2516633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" path="m,l21600,em,21600r21600,e">
              <v:stroke joinstyle="miter"/>
              <v:path o:connecttype="custom" o:connectlocs="0,0;635000,0;0,635000;635000,635000" o:connectangles="0,0,0,0"/>
              <o:lock v:ext="edit" selection="t"/>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DD2681B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abstractNum w:abstractNumId="2" w15:restartNumberingAfterBreak="0">
    <w:nsid w:val="00000002"/>
    <w:multiLevelType w:val="singleLevel"/>
    <w:tmpl w:val="00000002"/>
    <w:name w:val="WW8Num2"/>
    <w:lvl w:ilvl="0">
      <w:start w:val="1"/>
      <w:numFmt w:val="lowerLetter"/>
      <w:lvlText w:val="%1)"/>
      <w:lvlJc w:val="left"/>
      <w:pPr>
        <w:tabs>
          <w:tab w:val="num" w:pos="644"/>
        </w:tabs>
        <w:ind w:left="644" w:hanging="360"/>
      </w:pPr>
      <w:rPr>
        <w:rFonts w:cs="Arial"/>
        <w:szCs w:val="22"/>
      </w:rPr>
    </w:lvl>
  </w:abstractNum>
  <w:abstractNum w:abstractNumId="3" w15:restartNumberingAfterBreak="0">
    <w:nsid w:val="00000003"/>
    <w:multiLevelType w:val="multilevel"/>
    <w:tmpl w:val="00000003"/>
    <w:name w:val="WW8Num3"/>
    <w:lvl w:ilvl="0">
      <w:numFmt w:val="decimal"/>
      <w:lvlText w:val="12.%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Letter"/>
      <w:lvlText w:val="%3)"/>
      <w:lvlJc w:val="left"/>
      <w:pPr>
        <w:tabs>
          <w:tab w:val="num" w:pos="2340"/>
        </w:tabs>
        <w:ind w:left="2340" w:hanging="360"/>
      </w:pPr>
      <w:rPr>
        <w:rFonts w:ascii="Cambria" w:hAnsi="Cambria" w:cs="Arial" w:hint="default"/>
        <w:b w:val="0"/>
        <w:strike w:val="0"/>
        <w:dstrike w:val="0"/>
        <w:color w:val="000000"/>
        <w:position w:val="0"/>
        <w:sz w:val="24"/>
        <w:szCs w:val="22"/>
        <w:vertAlign w:val="baseline"/>
      </w:rPr>
    </w:lvl>
    <w:lvl w:ilvl="3">
      <w:start w:val="1"/>
      <w:numFmt w:val="decimal"/>
      <w:lvlText w:val="%4."/>
      <w:lvlJc w:val="left"/>
      <w:pPr>
        <w:tabs>
          <w:tab w:val="num" w:pos="2880"/>
        </w:tabs>
        <w:ind w:left="2880" w:hanging="360"/>
      </w:pPr>
    </w:lvl>
    <w:lvl w:ilvl="4">
      <w:start w:val="25"/>
      <w:numFmt w:val="decimal"/>
      <w:lvlText w:val="%5."/>
      <w:lvlJc w:val="left"/>
      <w:pPr>
        <w:tabs>
          <w:tab w:val="num" w:pos="0"/>
        </w:tabs>
        <w:ind w:left="3600" w:hanging="360"/>
      </w:pPr>
      <w:rPr>
        <w:rFonts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4"/>
    <w:multiLevelType w:val="multilevel"/>
    <w:tmpl w:val="00000004"/>
    <w:name w:val="WW8Num4"/>
    <w:lvl w:ilvl="0">
      <w:start w:val="1"/>
      <w:numFmt w:val="decimal"/>
      <w:lvlText w:val="%1."/>
      <w:lvlJc w:val="left"/>
      <w:pPr>
        <w:tabs>
          <w:tab w:val="num" w:pos="0"/>
        </w:tabs>
        <w:ind w:left="360" w:hanging="360"/>
      </w:pPr>
      <w:rPr>
        <w:rFonts w:ascii="Cambria" w:hAnsi="Cambria" w:cs="Cambria"/>
        <w:b/>
        <w:sz w:val="24"/>
        <w:szCs w:val="24"/>
      </w:rPr>
    </w:lvl>
    <w:lvl w:ilvl="1">
      <w:start w:val="1"/>
      <w:numFmt w:val="decimal"/>
      <w:lvlText w:val="%1.%2."/>
      <w:lvlJc w:val="left"/>
      <w:pPr>
        <w:tabs>
          <w:tab w:val="num" w:pos="0"/>
        </w:tabs>
        <w:ind w:left="999" w:hanging="432"/>
      </w:pPr>
      <w:rPr>
        <w:rFonts w:ascii="Cambria" w:hAnsi="Cambria" w:cs="Arial" w:hint="eastAsia"/>
        <w:b/>
        <w:bCs/>
        <w:i w:val="0"/>
        <w:iCs/>
        <w:strike w:val="0"/>
        <w:dstrike w:val="0"/>
        <w:color w:val="000000"/>
        <w:sz w:val="24"/>
        <w:szCs w:val="24"/>
        <w:u w:val="none"/>
        <w:lang w:eastAsia="en-US"/>
      </w:rPr>
    </w:lvl>
    <w:lvl w:ilvl="2">
      <w:start w:val="1"/>
      <w:numFmt w:val="decimal"/>
      <w:lvlText w:val="%1.%2.%3."/>
      <w:lvlJc w:val="left"/>
      <w:pPr>
        <w:tabs>
          <w:tab w:val="num" w:pos="0"/>
        </w:tabs>
        <w:ind w:left="1638" w:hanging="504"/>
      </w:pPr>
      <w:rPr>
        <w:rFonts w:ascii="Cambria" w:hAnsi="Cambria" w:cs="Arial" w:hint="eastAsia"/>
        <w:b/>
        <w:bCs/>
        <w:i w:val="0"/>
        <w:strike w:val="0"/>
        <w:dstrike w:val="0"/>
        <w:color w:val="000000"/>
        <w:sz w:val="24"/>
        <w:szCs w:val="24"/>
        <w:lang w:eastAsia="en-US"/>
      </w:rPr>
    </w:lvl>
    <w:lvl w:ilvl="3">
      <w:start w:val="1"/>
      <w:numFmt w:val="decimal"/>
      <w:lvlText w:val="%1.%2.%3.%4."/>
      <w:lvlJc w:val="left"/>
      <w:pPr>
        <w:tabs>
          <w:tab w:val="num" w:pos="0"/>
        </w:tabs>
        <w:ind w:left="2491" w:hanging="648"/>
      </w:pPr>
      <w:rPr>
        <w:rFonts w:ascii="Cambria" w:hAnsi="Cambria" w:cs="Cambria"/>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00000005"/>
    <w:multiLevelType w:val="multilevel"/>
    <w:tmpl w:val="00000005"/>
    <w:name w:val="WW8Num5"/>
    <w:lvl w:ilvl="0">
      <w:start w:val="1"/>
      <w:numFmt w:val="decimal"/>
      <w:pStyle w:val="Estilo1"/>
      <w:lvlText w:val="%1."/>
      <w:lvlJc w:val="left"/>
      <w:pPr>
        <w:tabs>
          <w:tab w:val="num" w:pos="0"/>
        </w:tabs>
        <w:ind w:left="405" w:hanging="405"/>
      </w:pPr>
      <w:rPr>
        <w:rFonts w:hint="default"/>
        <w:b/>
      </w:rPr>
    </w:lvl>
    <w:lvl w:ilvl="1">
      <w:start w:val="1"/>
      <w:numFmt w:val="decimal"/>
      <w:lvlText w:val="%1.%2."/>
      <w:lvlJc w:val="left"/>
      <w:pPr>
        <w:tabs>
          <w:tab w:val="num" w:pos="0"/>
        </w:tabs>
        <w:ind w:left="405" w:hanging="405"/>
      </w:pPr>
      <w:rPr>
        <w:rFonts w:ascii="Calibri" w:hAnsi="Calibri" w:cs="Calibri" w:hint="default"/>
        <w:b/>
        <w:sz w:val="22"/>
        <w:szCs w:val="22"/>
      </w:rPr>
    </w:lvl>
    <w:lvl w:ilvl="2">
      <w:start w:val="1"/>
      <w:numFmt w:val="decimal"/>
      <w:lvlText w:val="%1.%2.%3."/>
      <w:lvlJc w:val="left"/>
      <w:pPr>
        <w:tabs>
          <w:tab w:val="num" w:pos="0"/>
        </w:tabs>
        <w:ind w:left="0" w:hanging="720"/>
      </w:pPr>
      <w:rPr>
        <w:rFonts w:hint="default"/>
        <w:b/>
      </w:rPr>
    </w:lvl>
    <w:lvl w:ilvl="3">
      <w:start w:val="1"/>
      <w:numFmt w:val="decimal"/>
      <w:lvlText w:val="%1.%2.%3.%4."/>
      <w:lvlJc w:val="left"/>
      <w:pPr>
        <w:tabs>
          <w:tab w:val="num" w:pos="0"/>
        </w:tabs>
        <w:ind w:left="360" w:hanging="720"/>
      </w:pPr>
      <w:rPr>
        <w:rFonts w:hint="default"/>
        <w:b/>
      </w:rPr>
    </w:lvl>
    <w:lvl w:ilvl="4">
      <w:start w:val="1"/>
      <w:numFmt w:val="decimal"/>
      <w:lvlText w:val="%1.%2.%3.%4.%5."/>
      <w:lvlJc w:val="left"/>
      <w:pPr>
        <w:tabs>
          <w:tab w:val="num" w:pos="0"/>
        </w:tabs>
        <w:ind w:left="360" w:hanging="1080"/>
      </w:pPr>
      <w:rPr>
        <w:rFonts w:hint="default"/>
        <w:b/>
      </w:rPr>
    </w:lvl>
    <w:lvl w:ilvl="5">
      <w:start w:val="1"/>
      <w:numFmt w:val="decimal"/>
      <w:lvlText w:val="%1.%2.%3.%4.%5.%6."/>
      <w:lvlJc w:val="left"/>
      <w:pPr>
        <w:tabs>
          <w:tab w:val="num" w:pos="0"/>
        </w:tabs>
        <w:ind w:left="720" w:hanging="1080"/>
      </w:pPr>
      <w:rPr>
        <w:rFonts w:hint="default"/>
        <w:b/>
      </w:rPr>
    </w:lvl>
    <w:lvl w:ilvl="6">
      <w:start w:val="1"/>
      <w:numFmt w:val="decimal"/>
      <w:lvlText w:val="%1.%2.%3.%4.%5.%6.%7."/>
      <w:lvlJc w:val="left"/>
      <w:pPr>
        <w:tabs>
          <w:tab w:val="num" w:pos="0"/>
        </w:tabs>
        <w:ind w:left="720" w:hanging="1440"/>
      </w:pPr>
      <w:rPr>
        <w:rFonts w:hint="default"/>
        <w:b/>
      </w:rPr>
    </w:lvl>
    <w:lvl w:ilvl="7">
      <w:start w:val="1"/>
      <w:numFmt w:val="decimal"/>
      <w:lvlText w:val="%1.%2.%3.%4.%5.%6.%7.%8."/>
      <w:lvlJc w:val="left"/>
      <w:pPr>
        <w:tabs>
          <w:tab w:val="num" w:pos="0"/>
        </w:tabs>
        <w:ind w:left="1080" w:hanging="1440"/>
      </w:pPr>
      <w:rPr>
        <w:rFonts w:hint="default"/>
        <w:b/>
      </w:rPr>
    </w:lvl>
    <w:lvl w:ilvl="8">
      <w:start w:val="1"/>
      <w:numFmt w:val="decimal"/>
      <w:lvlText w:val="%1.%2.%3.%4.%5.%6.%7.%8.%9."/>
      <w:lvlJc w:val="left"/>
      <w:pPr>
        <w:tabs>
          <w:tab w:val="num" w:pos="0"/>
        </w:tabs>
        <w:ind w:left="1080" w:hanging="1800"/>
      </w:pPr>
      <w:rPr>
        <w:rFonts w:hint="default"/>
        <w:b/>
      </w:rPr>
    </w:lvl>
  </w:abstractNum>
  <w:abstractNum w:abstractNumId="6" w15:restartNumberingAfterBreak="0">
    <w:nsid w:val="04F31802"/>
    <w:multiLevelType w:val="singleLevel"/>
    <w:tmpl w:val="00000002"/>
    <w:lvl w:ilvl="0">
      <w:start w:val="1"/>
      <w:numFmt w:val="lowerLetter"/>
      <w:lvlText w:val="%1)"/>
      <w:lvlJc w:val="left"/>
      <w:pPr>
        <w:tabs>
          <w:tab w:val="num" w:pos="644"/>
        </w:tabs>
        <w:ind w:left="644" w:hanging="360"/>
      </w:pPr>
      <w:rPr>
        <w:rFonts w:cs="Arial"/>
        <w:szCs w:val="22"/>
      </w:rPr>
    </w:lvl>
  </w:abstractNum>
  <w:abstractNum w:abstractNumId="7" w15:restartNumberingAfterBreak="0">
    <w:nsid w:val="18F46FE2"/>
    <w:multiLevelType w:val="hybridMultilevel"/>
    <w:tmpl w:val="9F201856"/>
    <w:lvl w:ilvl="0" w:tplc="EAC635A6">
      <w:start w:val="1"/>
      <w:numFmt w:val="upperRoman"/>
      <w:lvlText w:val="%1"/>
      <w:lvlJc w:val="left"/>
      <w:pPr>
        <w:ind w:left="108" w:hanging="176"/>
      </w:pPr>
      <w:rPr>
        <w:rFonts w:ascii="Verdana" w:eastAsia="Verdana" w:hAnsi="Verdana" w:hint="default"/>
        <w:b/>
        <w:bCs/>
        <w:w w:val="99"/>
        <w:sz w:val="20"/>
        <w:szCs w:val="20"/>
      </w:rPr>
    </w:lvl>
    <w:lvl w:ilvl="1" w:tplc="77044836">
      <w:start w:val="1"/>
      <w:numFmt w:val="bullet"/>
      <w:lvlText w:val="•"/>
      <w:lvlJc w:val="left"/>
      <w:pPr>
        <w:ind w:left="1181" w:hanging="176"/>
      </w:pPr>
      <w:rPr>
        <w:rFonts w:hint="default"/>
      </w:rPr>
    </w:lvl>
    <w:lvl w:ilvl="2" w:tplc="907AFAFA">
      <w:start w:val="1"/>
      <w:numFmt w:val="bullet"/>
      <w:lvlText w:val="•"/>
      <w:lvlJc w:val="left"/>
      <w:pPr>
        <w:ind w:left="2255" w:hanging="176"/>
      </w:pPr>
      <w:rPr>
        <w:rFonts w:hint="default"/>
      </w:rPr>
    </w:lvl>
    <w:lvl w:ilvl="3" w:tplc="E4AEAB08">
      <w:start w:val="1"/>
      <w:numFmt w:val="bullet"/>
      <w:lvlText w:val="•"/>
      <w:lvlJc w:val="left"/>
      <w:pPr>
        <w:ind w:left="3329" w:hanging="176"/>
      </w:pPr>
      <w:rPr>
        <w:rFonts w:hint="default"/>
      </w:rPr>
    </w:lvl>
    <w:lvl w:ilvl="4" w:tplc="EE803AAE">
      <w:start w:val="1"/>
      <w:numFmt w:val="bullet"/>
      <w:lvlText w:val="•"/>
      <w:lvlJc w:val="left"/>
      <w:pPr>
        <w:ind w:left="4403" w:hanging="176"/>
      </w:pPr>
      <w:rPr>
        <w:rFonts w:hint="default"/>
      </w:rPr>
    </w:lvl>
    <w:lvl w:ilvl="5" w:tplc="B12682EE">
      <w:start w:val="1"/>
      <w:numFmt w:val="bullet"/>
      <w:lvlText w:val="•"/>
      <w:lvlJc w:val="left"/>
      <w:pPr>
        <w:ind w:left="5477" w:hanging="176"/>
      </w:pPr>
      <w:rPr>
        <w:rFonts w:hint="default"/>
      </w:rPr>
    </w:lvl>
    <w:lvl w:ilvl="6" w:tplc="5B8C7A52">
      <w:start w:val="1"/>
      <w:numFmt w:val="bullet"/>
      <w:lvlText w:val="•"/>
      <w:lvlJc w:val="left"/>
      <w:pPr>
        <w:ind w:left="6551" w:hanging="176"/>
      </w:pPr>
      <w:rPr>
        <w:rFonts w:hint="default"/>
      </w:rPr>
    </w:lvl>
    <w:lvl w:ilvl="7" w:tplc="09344A7C">
      <w:start w:val="1"/>
      <w:numFmt w:val="bullet"/>
      <w:lvlText w:val="•"/>
      <w:lvlJc w:val="left"/>
      <w:pPr>
        <w:ind w:left="7624" w:hanging="176"/>
      </w:pPr>
      <w:rPr>
        <w:rFonts w:hint="default"/>
      </w:rPr>
    </w:lvl>
    <w:lvl w:ilvl="8" w:tplc="D0D03D7A">
      <w:start w:val="1"/>
      <w:numFmt w:val="bullet"/>
      <w:lvlText w:val="•"/>
      <w:lvlJc w:val="left"/>
      <w:pPr>
        <w:ind w:left="8698" w:hanging="176"/>
      </w:pPr>
      <w:rPr>
        <w:rFonts w:hint="default"/>
      </w:rPr>
    </w:lvl>
  </w:abstractNum>
  <w:abstractNum w:abstractNumId="8" w15:restartNumberingAfterBreak="0">
    <w:nsid w:val="1D5C100D"/>
    <w:multiLevelType w:val="multilevel"/>
    <w:tmpl w:val="E3328568"/>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Cambria" w:hAnsi="Cambria"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F787C78"/>
    <w:multiLevelType w:val="multilevel"/>
    <w:tmpl w:val="9E62841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9065D5B"/>
    <w:multiLevelType w:val="hybridMultilevel"/>
    <w:tmpl w:val="299486BC"/>
    <w:lvl w:ilvl="0" w:tplc="4498ED4A">
      <w:start w:val="11"/>
      <w:numFmt w:val="decimal"/>
      <w:lvlText w:val="%1."/>
      <w:lvlJc w:val="left"/>
      <w:pPr>
        <w:ind w:left="463" w:hanging="356"/>
      </w:pPr>
      <w:rPr>
        <w:rFonts w:hint="default"/>
        <w:highlight w:val="lightGray"/>
      </w:rPr>
    </w:lvl>
    <w:lvl w:ilvl="1" w:tplc="B3C6525A">
      <w:numFmt w:val="none"/>
      <w:lvlText w:val=""/>
      <w:lvlJc w:val="left"/>
      <w:pPr>
        <w:tabs>
          <w:tab w:val="num" w:pos="360"/>
        </w:tabs>
      </w:pPr>
    </w:lvl>
    <w:lvl w:ilvl="2" w:tplc="9A32E44C">
      <w:start w:val="1"/>
      <w:numFmt w:val="bullet"/>
      <w:lvlText w:val="•"/>
      <w:lvlJc w:val="left"/>
      <w:pPr>
        <w:ind w:left="542" w:hanging="709"/>
      </w:pPr>
      <w:rPr>
        <w:rFonts w:hint="default"/>
      </w:rPr>
    </w:lvl>
    <w:lvl w:ilvl="3" w:tplc="B470CBCE">
      <w:start w:val="1"/>
      <w:numFmt w:val="bullet"/>
      <w:lvlText w:val="•"/>
      <w:lvlJc w:val="left"/>
      <w:pPr>
        <w:ind w:left="1830" w:hanging="709"/>
      </w:pPr>
      <w:rPr>
        <w:rFonts w:hint="default"/>
      </w:rPr>
    </w:lvl>
    <w:lvl w:ilvl="4" w:tplc="2F38BF1E">
      <w:start w:val="1"/>
      <w:numFmt w:val="bullet"/>
      <w:lvlText w:val="•"/>
      <w:lvlJc w:val="left"/>
      <w:pPr>
        <w:ind w:left="3118" w:hanging="709"/>
      </w:pPr>
      <w:rPr>
        <w:rFonts w:hint="default"/>
      </w:rPr>
    </w:lvl>
    <w:lvl w:ilvl="5" w:tplc="5636EC86">
      <w:start w:val="1"/>
      <w:numFmt w:val="bullet"/>
      <w:lvlText w:val="•"/>
      <w:lvlJc w:val="left"/>
      <w:pPr>
        <w:ind w:left="4406" w:hanging="709"/>
      </w:pPr>
      <w:rPr>
        <w:rFonts w:hint="default"/>
      </w:rPr>
    </w:lvl>
    <w:lvl w:ilvl="6" w:tplc="6390F878">
      <w:start w:val="1"/>
      <w:numFmt w:val="bullet"/>
      <w:lvlText w:val="•"/>
      <w:lvlJc w:val="left"/>
      <w:pPr>
        <w:ind w:left="5694" w:hanging="709"/>
      </w:pPr>
      <w:rPr>
        <w:rFonts w:hint="default"/>
      </w:rPr>
    </w:lvl>
    <w:lvl w:ilvl="7" w:tplc="9C82B662">
      <w:start w:val="1"/>
      <w:numFmt w:val="bullet"/>
      <w:lvlText w:val="•"/>
      <w:lvlJc w:val="left"/>
      <w:pPr>
        <w:ind w:left="6982" w:hanging="709"/>
      </w:pPr>
      <w:rPr>
        <w:rFonts w:hint="default"/>
      </w:rPr>
    </w:lvl>
    <w:lvl w:ilvl="8" w:tplc="5E961F4C">
      <w:start w:val="1"/>
      <w:numFmt w:val="bullet"/>
      <w:lvlText w:val="•"/>
      <w:lvlJc w:val="left"/>
      <w:pPr>
        <w:ind w:left="8270" w:hanging="709"/>
      </w:pPr>
      <w:rPr>
        <w:rFonts w:hint="default"/>
      </w:rPr>
    </w:lvl>
  </w:abstractNum>
  <w:abstractNum w:abstractNumId="11" w15:restartNumberingAfterBreak="0">
    <w:nsid w:val="3C0131D9"/>
    <w:multiLevelType w:val="multilevel"/>
    <w:tmpl w:val="04A81D4C"/>
    <w:lvl w:ilvl="0">
      <w:start w:val="1"/>
      <w:numFmt w:val="decimal"/>
      <w:lvlText w:val="%1."/>
      <w:lvlJc w:val="left"/>
      <w:pPr>
        <w:tabs>
          <w:tab w:val="num" w:pos="0"/>
        </w:tabs>
        <w:ind w:left="360" w:hanging="360"/>
      </w:pPr>
      <w:rPr>
        <w:rFonts w:ascii="Cambria" w:hAnsi="Cambria" w:cs="Cambria"/>
        <w:b/>
        <w:sz w:val="24"/>
        <w:szCs w:val="24"/>
      </w:rPr>
    </w:lvl>
    <w:lvl w:ilvl="1">
      <w:start w:val="1"/>
      <w:numFmt w:val="decimal"/>
      <w:lvlText w:val="%1.%2."/>
      <w:lvlJc w:val="left"/>
      <w:pPr>
        <w:tabs>
          <w:tab w:val="num" w:pos="0"/>
        </w:tabs>
        <w:ind w:left="999" w:hanging="432"/>
      </w:pPr>
      <w:rPr>
        <w:rFonts w:ascii="Cambria" w:hAnsi="Cambria" w:cs="Arial"/>
        <w:b/>
        <w:bCs/>
        <w:i w:val="0"/>
        <w:iCs/>
        <w:strike w:val="0"/>
        <w:dstrike w:val="0"/>
        <w:color w:val="000000"/>
        <w:sz w:val="24"/>
        <w:szCs w:val="24"/>
        <w:u w:val="none"/>
        <w:effect w:val="none"/>
        <w:lang w:eastAsia="en-US"/>
      </w:rPr>
    </w:lvl>
    <w:lvl w:ilvl="2">
      <w:start w:val="1"/>
      <w:numFmt w:val="decimal"/>
      <w:lvlText w:val="%1.%2.%3."/>
      <w:lvlJc w:val="left"/>
      <w:pPr>
        <w:tabs>
          <w:tab w:val="num" w:pos="0"/>
        </w:tabs>
        <w:ind w:left="1638" w:hanging="504"/>
      </w:pPr>
      <w:rPr>
        <w:rFonts w:ascii="Cambria" w:hAnsi="Cambria" w:cs="Arial"/>
        <w:b/>
        <w:bCs/>
        <w:i w:val="0"/>
        <w:strike w:val="0"/>
        <w:dstrike w:val="0"/>
        <w:color w:val="000000"/>
        <w:sz w:val="24"/>
        <w:szCs w:val="24"/>
        <w:u w:val="none"/>
        <w:effect w:val="none"/>
        <w:lang w:eastAsia="en-US"/>
      </w:rPr>
    </w:lvl>
    <w:lvl w:ilvl="3">
      <w:start w:val="1"/>
      <w:numFmt w:val="decimal"/>
      <w:lvlText w:val="%1.%2.%3.%4."/>
      <w:lvlJc w:val="left"/>
      <w:pPr>
        <w:tabs>
          <w:tab w:val="num" w:pos="0"/>
        </w:tabs>
        <w:ind w:left="2491" w:hanging="648"/>
      </w:pPr>
      <w:rPr>
        <w:rFonts w:ascii="Cambria" w:hAnsi="Cambria" w:cs="Cambria"/>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49767397"/>
    <w:multiLevelType w:val="singleLevel"/>
    <w:tmpl w:val="00000002"/>
    <w:lvl w:ilvl="0">
      <w:start w:val="1"/>
      <w:numFmt w:val="lowerLetter"/>
      <w:lvlText w:val="%1)"/>
      <w:lvlJc w:val="left"/>
      <w:pPr>
        <w:tabs>
          <w:tab w:val="num" w:pos="644"/>
        </w:tabs>
        <w:ind w:left="644" w:hanging="360"/>
      </w:pPr>
      <w:rPr>
        <w:rFonts w:cs="Arial"/>
        <w:szCs w:val="22"/>
      </w:rPr>
    </w:lvl>
  </w:abstractNum>
  <w:abstractNum w:abstractNumId="13" w15:restartNumberingAfterBreak="0">
    <w:nsid w:val="50E22A89"/>
    <w:multiLevelType w:val="hybridMultilevel"/>
    <w:tmpl w:val="2736AE2C"/>
    <w:lvl w:ilvl="0" w:tplc="39E43DA2">
      <w:start w:val="1"/>
      <w:numFmt w:val="lowerLetter"/>
      <w:lvlText w:val="%1)"/>
      <w:lvlJc w:val="left"/>
      <w:pPr>
        <w:ind w:left="108" w:hanging="315"/>
      </w:pPr>
      <w:rPr>
        <w:rFonts w:ascii="Verdana" w:eastAsia="Verdana" w:hAnsi="Verdana" w:hint="default"/>
        <w:b/>
        <w:bCs/>
        <w:spacing w:val="-1"/>
        <w:w w:val="99"/>
        <w:sz w:val="20"/>
        <w:szCs w:val="20"/>
      </w:rPr>
    </w:lvl>
    <w:lvl w:ilvl="1" w:tplc="BC303836">
      <w:start w:val="1"/>
      <w:numFmt w:val="bullet"/>
      <w:lvlText w:val="•"/>
      <w:lvlJc w:val="left"/>
      <w:pPr>
        <w:ind w:left="1181" w:hanging="315"/>
      </w:pPr>
      <w:rPr>
        <w:rFonts w:hint="default"/>
      </w:rPr>
    </w:lvl>
    <w:lvl w:ilvl="2" w:tplc="DB143274">
      <w:start w:val="1"/>
      <w:numFmt w:val="bullet"/>
      <w:lvlText w:val="•"/>
      <w:lvlJc w:val="left"/>
      <w:pPr>
        <w:ind w:left="2255" w:hanging="315"/>
      </w:pPr>
      <w:rPr>
        <w:rFonts w:hint="default"/>
      </w:rPr>
    </w:lvl>
    <w:lvl w:ilvl="3" w:tplc="EF60C9CE">
      <w:start w:val="1"/>
      <w:numFmt w:val="bullet"/>
      <w:lvlText w:val="•"/>
      <w:lvlJc w:val="left"/>
      <w:pPr>
        <w:ind w:left="3329" w:hanging="315"/>
      </w:pPr>
      <w:rPr>
        <w:rFonts w:hint="default"/>
      </w:rPr>
    </w:lvl>
    <w:lvl w:ilvl="4" w:tplc="6110209E">
      <w:start w:val="1"/>
      <w:numFmt w:val="bullet"/>
      <w:lvlText w:val="•"/>
      <w:lvlJc w:val="left"/>
      <w:pPr>
        <w:ind w:left="4403" w:hanging="315"/>
      </w:pPr>
      <w:rPr>
        <w:rFonts w:hint="default"/>
      </w:rPr>
    </w:lvl>
    <w:lvl w:ilvl="5" w:tplc="ACCEE722">
      <w:start w:val="1"/>
      <w:numFmt w:val="bullet"/>
      <w:lvlText w:val="•"/>
      <w:lvlJc w:val="left"/>
      <w:pPr>
        <w:ind w:left="5477" w:hanging="315"/>
      </w:pPr>
      <w:rPr>
        <w:rFonts w:hint="default"/>
      </w:rPr>
    </w:lvl>
    <w:lvl w:ilvl="6" w:tplc="8CCE4D7E">
      <w:start w:val="1"/>
      <w:numFmt w:val="bullet"/>
      <w:lvlText w:val="•"/>
      <w:lvlJc w:val="left"/>
      <w:pPr>
        <w:ind w:left="6551" w:hanging="315"/>
      </w:pPr>
      <w:rPr>
        <w:rFonts w:hint="default"/>
      </w:rPr>
    </w:lvl>
    <w:lvl w:ilvl="7" w:tplc="2E90D324">
      <w:start w:val="1"/>
      <w:numFmt w:val="bullet"/>
      <w:lvlText w:val="•"/>
      <w:lvlJc w:val="left"/>
      <w:pPr>
        <w:ind w:left="7624" w:hanging="315"/>
      </w:pPr>
      <w:rPr>
        <w:rFonts w:hint="default"/>
      </w:rPr>
    </w:lvl>
    <w:lvl w:ilvl="8" w:tplc="BC824D9E">
      <w:start w:val="1"/>
      <w:numFmt w:val="bullet"/>
      <w:lvlText w:val="•"/>
      <w:lvlJc w:val="left"/>
      <w:pPr>
        <w:ind w:left="8698" w:hanging="315"/>
      </w:pPr>
      <w:rPr>
        <w:rFonts w:hint="default"/>
      </w:rPr>
    </w:lvl>
  </w:abstractNum>
  <w:abstractNum w:abstractNumId="14" w15:restartNumberingAfterBreak="0">
    <w:nsid w:val="58BB4AF4"/>
    <w:multiLevelType w:val="multilevel"/>
    <w:tmpl w:val="6318EABA"/>
    <w:lvl w:ilvl="0">
      <w:start w:val="1"/>
      <w:numFmt w:val="decimal"/>
      <w:pStyle w:val="TR-1"/>
      <w:lvlText w:val="%1."/>
      <w:lvlJc w:val="left"/>
      <w:pPr>
        <w:ind w:left="7023" w:hanging="360"/>
      </w:pPr>
      <w:rPr>
        <w:b/>
        <w:color w:val="auto"/>
      </w:rPr>
    </w:lvl>
    <w:lvl w:ilvl="1">
      <w:start w:val="1"/>
      <w:numFmt w:val="decimal"/>
      <w:pStyle w:val="TR-2"/>
      <w:lvlText w:val="%1.%2."/>
      <w:lvlJc w:val="left"/>
      <w:pPr>
        <w:ind w:left="1000" w:hanging="432"/>
      </w:pPr>
      <w:rPr>
        <w:b/>
        <w:i w:val="0"/>
        <w:iCs w:val="0"/>
      </w:rPr>
    </w:lvl>
    <w:lvl w:ilvl="2">
      <w:start w:val="1"/>
      <w:numFmt w:val="decimal"/>
      <w:pStyle w:val="TR-3"/>
      <w:lvlText w:val="%1.%2.%3."/>
      <w:lvlJc w:val="left"/>
      <w:pPr>
        <w:ind w:left="1072" w:hanging="504"/>
      </w:pPr>
      <w:rPr>
        <w:b/>
      </w:rPr>
    </w:lvl>
    <w:lvl w:ilvl="3">
      <w:start w:val="1"/>
      <w:numFmt w:val="decimal"/>
      <w:pStyle w:val="TR-4"/>
      <w:lvlText w:val="%1.%2.%3.%4."/>
      <w:lvlJc w:val="left"/>
      <w:pPr>
        <w:ind w:left="1728" w:hanging="648"/>
      </w:pPr>
      <w:rPr>
        <w:b/>
      </w:rPr>
    </w:lvl>
    <w:lvl w:ilvl="4">
      <w:start w:val="1"/>
      <w:numFmt w:val="decimal"/>
      <w:pStyle w:val="TR-5"/>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9CA4040"/>
    <w:multiLevelType w:val="multilevel"/>
    <w:tmpl w:val="1EC4AAB4"/>
    <w:lvl w:ilvl="0">
      <w:start w:val="1"/>
      <w:numFmt w:val="decimal"/>
      <w:lvlText w:val="%1."/>
      <w:lvlJc w:val="left"/>
      <w:pPr>
        <w:ind w:left="720" w:hanging="72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6" w15:restartNumberingAfterBreak="0">
    <w:nsid w:val="6B433185"/>
    <w:multiLevelType w:val="hybridMultilevel"/>
    <w:tmpl w:val="CD30676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5B5C3094">
      <w:start w:val="1"/>
      <w:numFmt w:val="upperLetter"/>
      <w:lvlText w:val="%3."/>
      <w:lvlJc w:val="right"/>
      <w:pPr>
        <w:ind w:left="2160" w:hanging="180"/>
      </w:pPr>
      <w:rPr>
        <w:rFonts w:ascii="Calibri" w:eastAsia="Times New Roman" w:hAnsi="Calibri" w:cs="Calibri"/>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2D24055"/>
    <w:multiLevelType w:val="hybridMultilevel"/>
    <w:tmpl w:val="0C18505A"/>
    <w:lvl w:ilvl="0" w:tplc="36E44088">
      <w:start w:val="1"/>
      <w:numFmt w:val="upperRoman"/>
      <w:lvlText w:val="%1"/>
      <w:lvlJc w:val="left"/>
      <w:pPr>
        <w:ind w:left="108" w:hanging="176"/>
      </w:pPr>
      <w:rPr>
        <w:rFonts w:ascii="Verdana" w:eastAsia="Verdana" w:hAnsi="Verdana" w:hint="default"/>
        <w:b/>
        <w:bCs/>
        <w:w w:val="99"/>
        <w:sz w:val="20"/>
        <w:szCs w:val="20"/>
      </w:rPr>
    </w:lvl>
    <w:lvl w:ilvl="1" w:tplc="29200AB8">
      <w:start w:val="1"/>
      <w:numFmt w:val="bullet"/>
      <w:lvlText w:val="•"/>
      <w:lvlJc w:val="left"/>
      <w:pPr>
        <w:ind w:left="1181" w:hanging="176"/>
      </w:pPr>
      <w:rPr>
        <w:rFonts w:hint="default"/>
      </w:rPr>
    </w:lvl>
    <w:lvl w:ilvl="2" w:tplc="8444A81E">
      <w:start w:val="1"/>
      <w:numFmt w:val="bullet"/>
      <w:lvlText w:val="•"/>
      <w:lvlJc w:val="left"/>
      <w:pPr>
        <w:ind w:left="2255" w:hanging="176"/>
      </w:pPr>
      <w:rPr>
        <w:rFonts w:hint="default"/>
      </w:rPr>
    </w:lvl>
    <w:lvl w:ilvl="3" w:tplc="F09C306C">
      <w:start w:val="1"/>
      <w:numFmt w:val="bullet"/>
      <w:lvlText w:val="•"/>
      <w:lvlJc w:val="left"/>
      <w:pPr>
        <w:ind w:left="3329" w:hanging="176"/>
      </w:pPr>
      <w:rPr>
        <w:rFonts w:hint="default"/>
      </w:rPr>
    </w:lvl>
    <w:lvl w:ilvl="4" w:tplc="1390E768">
      <w:start w:val="1"/>
      <w:numFmt w:val="bullet"/>
      <w:lvlText w:val="•"/>
      <w:lvlJc w:val="left"/>
      <w:pPr>
        <w:ind w:left="4403" w:hanging="176"/>
      </w:pPr>
      <w:rPr>
        <w:rFonts w:hint="default"/>
      </w:rPr>
    </w:lvl>
    <w:lvl w:ilvl="5" w:tplc="4476CE9C">
      <w:start w:val="1"/>
      <w:numFmt w:val="bullet"/>
      <w:lvlText w:val="•"/>
      <w:lvlJc w:val="left"/>
      <w:pPr>
        <w:ind w:left="5477" w:hanging="176"/>
      </w:pPr>
      <w:rPr>
        <w:rFonts w:hint="default"/>
      </w:rPr>
    </w:lvl>
    <w:lvl w:ilvl="6" w:tplc="ECD41AB8">
      <w:start w:val="1"/>
      <w:numFmt w:val="bullet"/>
      <w:lvlText w:val="•"/>
      <w:lvlJc w:val="left"/>
      <w:pPr>
        <w:ind w:left="6551" w:hanging="176"/>
      </w:pPr>
      <w:rPr>
        <w:rFonts w:hint="default"/>
      </w:rPr>
    </w:lvl>
    <w:lvl w:ilvl="7" w:tplc="5E14B066">
      <w:start w:val="1"/>
      <w:numFmt w:val="bullet"/>
      <w:lvlText w:val="•"/>
      <w:lvlJc w:val="left"/>
      <w:pPr>
        <w:ind w:left="7624" w:hanging="176"/>
      </w:pPr>
      <w:rPr>
        <w:rFonts w:hint="default"/>
      </w:rPr>
    </w:lvl>
    <w:lvl w:ilvl="8" w:tplc="DA7A2A70">
      <w:start w:val="1"/>
      <w:numFmt w:val="bullet"/>
      <w:lvlText w:val="•"/>
      <w:lvlJc w:val="left"/>
      <w:pPr>
        <w:ind w:left="8698" w:hanging="176"/>
      </w:pPr>
      <w:rPr>
        <w:rFonts w:hint="default"/>
      </w:rPr>
    </w:lvl>
  </w:abstractNum>
  <w:abstractNum w:abstractNumId="18" w15:restartNumberingAfterBreak="0">
    <w:nsid w:val="737345AE"/>
    <w:multiLevelType w:val="multilevel"/>
    <w:tmpl w:val="FE360F54"/>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440" w:hanging="108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800" w:hanging="144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2160" w:hanging="1800"/>
      </w:pPr>
      <w:rPr>
        <w:rFonts w:hint="default"/>
        <w:color w:val="000000"/>
      </w:rPr>
    </w:lvl>
    <w:lvl w:ilvl="8">
      <w:start w:val="1"/>
      <w:numFmt w:val="decimal"/>
      <w:isLgl/>
      <w:lvlText w:val="%1.%2.%3.%4.%5.%6.%7.%8.%9."/>
      <w:lvlJc w:val="left"/>
      <w:pPr>
        <w:ind w:left="2160" w:hanging="1800"/>
      </w:pPr>
      <w:rPr>
        <w:rFonts w:hint="default"/>
        <w:color w:val="000000"/>
      </w:rPr>
    </w:lvl>
  </w:abstractNum>
  <w:num w:numId="1" w16cid:durableId="84691097">
    <w:abstractNumId w:val="1"/>
  </w:num>
  <w:num w:numId="2" w16cid:durableId="901142682">
    <w:abstractNumId w:val="2"/>
  </w:num>
  <w:num w:numId="3" w16cid:durableId="951009512">
    <w:abstractNumId w:val="3"/>
  </w:num>
  <w:num w:numId="4" w16cid:durableId="1421606928">
    <w:abstractNumId w:val="5"/>
  </w:num>
  <w:num w:numId="5" w16cid:durableId="1662076523">
    <w:abstractNumId w:val="12"/>
  </w:num>
  <w:num w:numId="6" w16cid:durableId="1110513412">
    <w:abstractNumId w:val="15"/>
  </w:num>
  <w:num w:numId="7" w16cid:durableId="948512484">
    <w:abstractNumId w:val="6"/>
  </w:num>
  <w:num w:numId="8" w16cid:durableId="45313436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39265534">
    <w:abstractNumId w:val="0"/>
  </w:num>
  <w:num w:numId="10" w16cid:durableId="485125295">
    <w:abstractNumId w:val="9"/>
  </w:num>
  <w:num w:numId="11" w16cid:durableId="1210066833">
    <w:abstractNumId w:val="16"/>
  </w:num>
  <w:num w:numId="12" w16cid:durableId="1526477456">
    <w:abstractNumId w:val="10"/>
  </w:num>
  <w:num w:numId="13" w16cid:durableId="129711363">
    <w:abstractNumId w:val="13"/>
  </w:num>
  <w:num w:numId="14" w16cid:durableId="1113936819">
    <w:abstractNumId w:val="18"/>
  </w:num>
  <w:num w:numId="15" w16cid:durableId="1630165442">
    <w:abstractNumId w:val="7"/>
  </w:num>
  <w:num w:numId="16" w16cid:durableId="1737363010">
    <w:abstractNumId w:val="17"/>
  </w:num>
  <w:num w:numId="17" w16cid:durableId="1682245085">
    <w:abstractNumId w:val="14"/>
  </w:num>
  <w:num w:numId="18" w16cid:durableId="1356033423">
    <w:abstractNumId w:val="8"/>
  </w:num>
  <w:num w:numId="19" w16cid:durableId="67654479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8550746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7048"/>
    <w:rsid w:val="00005A18"/>
    <w:rsid w:val="000211DF"/>
    <w:rsid w:val="00022959"/>
    <w:rsid w:val="00026548"/>
    <w:rsid w:val="00041A7A"/>
    <w:rsid w:val="00042822"/>
    <w:rsid w:val="0004342F"/>
    <w:rsid w:val="00044110"/>
    <w:rsid w:val="0004697F"/>
    <w:rsid w:val="00052596"/>
    <w:rsid w:val="00053168"/>
    <w:rsid w:val="000671A7"/>
    <w:rsid w:val="00071163"/>
    <w:rsid w:val="00071933"/>
    <w:rsid w:val="00074892"/>
    <w:rsid w:val="00080C62"/>
    <w:rsid w:val="00084E63"/>
    <w:rsid w:val="00085DB3"/>
    <w:rsid w:val="00093ADF"/>
    <w:rsid w:val="00096D17"/>
    <w:rsid w:val="00097ACF"/>
    <w:rsid w:val="000A1BA1"/>
    <w:rsid w:val="000A25CD"/>
    <w:rsid w:val="000A52E4"/>
    <w:rsid w:val="000A6201"/>
    <w:rsid w:val="000B2B6E"/>
    <w:rsid w:val="000B5654"/>
    <w:rsid w:val="000B5C23"/>
    <w:rsid w:val="000D18D5"/>
    <w:rsid w:val="000D3280"/>
    <w:rsid w:val="000E0CC9"/>
    <w:rsid w:val="000E4919"/>
    <w:rsid w:val="000F2BE0"/>
    <w:rsid w:val="000F5300"/>
    <w:rsid w:val="000F7CAC"/>
    <w:rsid w:val="00103BDA"/>
    <w:rsid w:val="0010400E"/>
    <w:rsid w:val="0010472C"/>
    <w:rsid w:val="0010673B"/>
    <w:rsid w:val="00106A05"/>
    <w:rsid w:val="00106D6B"/>
    <w:rsid w:val="001110ED"/>
    <w:rsid w:val="00113BCA"/>
    <w:rsid w:val="00117DCC"/>
    <w:rsid w:val="00130CB2"/>
    <w:rsid w:val="0013150E"/>
    <w:rsid w:val="00141379"/>
    <w:rsid w:val="001516FF"/>
    <w:rsid w:val="00155914"/>
    <w:rsid w:val="00157E44"/>
    <w:rsid w:val="00160F03"/>
    <w:rsid w:val="00163A1D"/>
    <w:rsid w:val="001679B9"/>
    <w:rsid w:val="00171D32"/>
    <w:rsid w:val="00174DB1"/>
    <w:rsid w:val="00182471"/>
    <w:rsid w:val="0018716B"/>
    <w:rsid w:val="001A0752"/>
    <w:rsid w:val="001A656A"/>
    <w:rsid w:val="001C0354"/>
    <w:rsid w:val="001D6BEE"/>
    <w:rsid w:val="001E0617"/>
    <w:rsid w:val="001E4E94"/>
    <w:rsid w:val="00200BC6"/>
    <w:rsid w:val="00215BCB"/>
    <w:rsid w:val="002173B6"/>
    <w:rsid w:val="002216A4"/>
    <w:rsid w:val="0023168E"/>
    <w:rsid w:val="002331DF"/>
    <w:rsid w:val="00235C14"/>
    <w:rsid w:val="002368C5"/>
    <w:rsid w:val="00237EF2"/>
    <w:rsid w:val="0024093E"/>
    <w:rsid w:val="0024216A"/>
    <w:rsid w:val="0024513B"/>
    <w:rsid w:val="0024748D"/>
    <w:rsid w:val="002505B3"/>
    <w:rsid w:val="00250953"/>
    <w:rsid w:val="00252649"/>
    <w:rsid w:val="00254E34"/>
    <w:rsid w:val="00264275"/>
    <w:rsid w:val="00266874"/>
    <w:rsid w:val="00272E02"/>
    <w:rsid w:val="0027706A"/>
    <w:rsid w:val="002842A9"/>
    <w:rsid w:val="00284446"/>
    <w:rsid w:val="00295A7E"/>
    <w:rsid w:val="002964CE"/>
    <w:rsid w:val="002A3BE2"/>
    <w:rsid w:val="002A549A"/>
    <w:rsid w:val="002A6AB0"/>
    <w:rsid w:val="002A7C65"/>
    <w:rsid w:val="002B429E"/>
    <w:rsid w:val="002C0032"/>
    <w:rsid w:val="002C25A5"/>
    <w:rsid w:val="002C7529"/>
    <w:rsid w:val="002C7F46"/>
    <w:rsid w:val="002E0F7E"/>
    <w:rsid w:val="002E1E74"/>
    <w:rsid w:val="002E2E9E"/>
    <w:rsid w:val="002E5641"/>
    <w:rsid w:val="002E57B6"/>
    <w:rsid w:val="002E623D"/>
    <w:rsid w:val="002F29C3"/>
    <w:rsid w:val="002F7807"/>
    <w:rsid w:val="003035A0"/>
    <w:rsid w:val="00303C52"/>
    <w:rsid w:val="003118F3"/>
    <w:rsid w:val="003239B9"/>
    <w:rsid w:val="00324C7F"/>
    <w:rsid w:val="00330A10"/>
    <w:rsid w:val="0033194C"/>
    <w:rsid w:val="0033797D"/>
    <w:rsid w:val="00347D5B"/>
    <w:rsid w:val="003629A4"/>
    <w:rsid w:val="003629FF"/>
    <w:rsid w:val="00365747"/>
    <w:rsid w:val="003675D4"/>
    <w:rsid w:val="00371843"/>
    <w:rsid w:val="00372C56"/>
    <w:rsid w:val="003738E6"/>
    <w:rsid w:val="00374DA7"/>
    <w:rsid w:val="00384797"/>
    <w:rsid w:val="00391D53"/>
    <w:rsid w:val="00393BBD"/>
    <w:rsid w:val="003A7A56"/>
    <w:rsid w:val="003B2BD7"/>
    <w:rsid w:val="003B7F2E"/>
    <w:rsid w:val="003C05FB"/>
    <w:rsid w:val="003C0A8F"/>
    <w:rsid w:val="003C2B37"/>
    <w:rsid w:val="003E10ED"/>
    <w:rsid w:val="003E2065"/>
    <w:rsid w:val="003F06D2"/>
    <w:rsid w:val="003F5701"/>
    <w:rsid w:val="003F6602"/>
    <w:rsid w:val="00400ED1"/>
    <w:rsid w:val="00405014"/>
    <w:rsid w:val="00405DE1"/>
    <w:rsid w:val="0041154F"/>
    <w:rsid w:val="00421BB3"/>
    <w:rsid w:val="0042287B"/>
    <w:rsid w:val="004231B5"/>
    <w:rsid w:val="004376D7"/>
    <w:rsid w:val="00444BEC"/>
    <w:rsid w:val="00445257"/>
    <w:rsid w:val="00455A22"/>
    <w:rsid w:val="00455ABE"/>
    <w:rsid w:val="00455E0F"/>
    <w:rsid w:val="00463618"/>
    <w:rsid w:val="00485658"/>
    <w:rsid w:val="00492232"/>
    <w:rsid w:val="004950F2"/>
    <w:rsid w:val="004B18A6"/>
    <w:rsid w:val="004B781D"/>
    <w:rsid w:val="004B7A11"/>
    <w:rsid w:val="004C483D"/>
    <w:rsid w:val="004C4C64"/>
    <w:rsid w:val="004D32C7"/>
    <w:rsid w:val="004E63F2"/>
    <w:rsid w:val="004E7590"/>
    <w:rsid w:val="004F0763"/>
    <w:rsid w:val="004F49A9"/>
    <w:rsid w:val="005008D8"/>
    <w:rsid w:val="005016EB"/>
    <w:rsid w:val="00506081"/>
    <w:rsid w:val="00507B41"/>
    <w:rsid w:val="0052046D"/>
    <w:rsid w:val="00525479"/>
    <w:rsid w:val="00525C57"/>
    <w:rsid w:val="00531756"/>
    <w:rsid w:val="00536709"/>
    <w:rsid w:val="0054006A"/>
    <w:rsid w:val="00551F59"/>
    <w:rsid w:val="00555B54"/>
    <w:rsid w:val="00556F2D"/>
    <w:rsid w:val="00560A44"/>
    <w:rsid w:val="00561D1E"/>
    <w:rsid w:val="005673F7"/>
    <w:rsid w:val="005702AD"/>
    <w:rsid w:val="00575995"/>
    <w:rsid w:val="00584F12"/>
    <w:rsid w:val="00592462"/>
    <w:rsid w:val="005963B2"/>
    <w:rsid w:val="005A582E"/>
    <w:rsid w:val="005A6CFB"/>
    <w:rsid w:val="005B5A89"/>
    <w:rsid w:val="005D5DD6"/>
    <w:rsid w:val="005F14F7"/>
    <w:rsid w:val="005F7A6E"/>
    <w:rsid w:val="0061189E"/>
    <w:rsid w:val="006174EF"/>
    <w:rsid w:val="00620B8D"/>
    <w:rsid w:val="00633224"/>
    <w:rsid w:val="00636286"/>
    <w:rsid w:val="006579A4"/>
    <w:rsid w:val="0067435E"/>
    <w:rsid w:val="006755A4"/>
    <w:rsid w:val="00677F04"/>
    <w:rsid w:val="0068093B"/>
    <w:rsid w:val="006837DE"/>
    <w:rsid w:val="006934EE"/>
    <w:rsid w:val="006956B4"/>
    <w:rsid w:val="00696607"/>
    <w:rsid w:val="006A098B"/>
    <w:rsid w:val="006A6713"/>
    <w:rsid w:val="006B786D"/>
    <w:rsid w:val="006D0E3B"/>
    <w:rsid w:val="006D1FB2"/>
    <w:rsid w:val="006F1ECA"/>
    <w:rsid w:val="006F2EB9"/>
    <w:rsid w:val="00700966"/>
    <w:rsid w:val="00700D52"/>
    <w:rsid w:val="007111E1"/>
    <w:rsid w:val="00717355"/>
    <w:rsid w:val="00722570"/>
    <w:rsid w:val="00724BE5"/>
    <w:rsid w:val="00740635"/>
    <w:rsid w:val="00741AC4"/>
    <w:rsid w:val="0074704F"/>
    <w:rsid w:val="00750E47"/>
    <w:rsid w:val="007517FA"/>
    <w:rsid w:val="007664D9"/>
    <w:rsid w:val="00773637"/>
    <w:rsid w:val="00774645"/>
    <w:rsid w:val="00774B57"/>
    <w:rsid w:val="0077665A"/>
    <w:rsid w:val="00777E88"/>
    <w:rsid w:val="00783AD1"/>
    <w:rsid w:val="00787711"/>
    <w:rsid w:val="00792755"/>
    <w:rsid w:val="00797B58"/>
    <w:rsid w:val="007A2633"/>
    <w:rsid w:val="007A51BA"/>
    <w:rsid w:val="007B2C23"/>
    <w:rsid w:val="007B425F"/>
    <w:rsid w:val="007C437B"/>
    <w:rsid w:val="007C4447"/>
    <w:rsid w:val="007C5EEC"/>
    <w:rsid w:val="007C6A01"/>
    <w:rsid w:val="007C7BAF"/>
    <w:rsid w:val="007E2B59"/>
    <w:rsid w:val="007E5E20"/>
    <w:rsid w:val="007F2FB1"/>
    <w:rsid w:val="007F4385"/>
    <w:rsid w:val="007F576C"/>
    <w:rsid w:val="00803215"/>
    <w:rsid w:val="008064C8"/>
    <w:rsid w:val="00811EB4"/>
    <w:rsid w:val="00815E35"/>
    <w:rsid w:val="008160FA"/>
    <w:rsid w:val="00823395"/>
    <w:rsid w:val="00823519"/>
    <w:rsid w:val="00827586"/>
    <w:rsid w:val="00833BA8"/>
    <w:rsid w:val="00834714"/>
    <w:rsid w:val="0085478C"/>
    <w:rsid w:val="00856F2F"/>
    <w:rsid w:val="008609B8"/>
    <w:rsid w:val="00870E98"/>
    <w:rsid w:val="00883896"/>
    <w:rsid w:val="0088441B"/>
    <w:rsid w:val="00892CAF"/>
    <w:rsid w:val="00893AFB"/>
    <w:rsid w:val="008970E0"/>
    <w:rsid w:val="008A03E5"/>
    <w:rsid w:val="008A47FA"/>
    <w:rsid w:val="008A5101"/>
    <w:rsid w:val="008A5728"/>
    <w:rsid w:val="008B0EC8"/>
    <w:rsid w:val="008C0C6D"/>
    <w:rsid w:val="008C3E18"/>
    <w:rsid w:val="008C4C7F"/>
    <w:rsid w:val="008C71C7"/>
    <w:rsid w:val="008E1B46"/>
    <w:rsid w:val="008E4AD3"/>
    <w:rsid w:val="008E530B"/>
    <w:rsid w:val="008F270B"/>
    <w:rsid w:val="008F463D"/>
    <w:rsid w:val="008F7044"/>
    <w:rsid w:val="00902BE6"/>
    <w:rsid w:val="009049A8"/>
    <w:rsid w:val="00923A4A"/>
    <w:rsid w:val="00930B61"/>
    <w:rsid w:val="00930FB9"/>
    <w:rsid w:val="00931F41"/>
    <w:rsid w:val="00935BB0"/>
    <w:rsid w:val="0094058D"/>
    <w:rsid w:val="0094062E"/>
    <w:rsid w:val="009451CB"/>
    <w:rsid w:val="00951EC2"/>
    <w:rsid w:val="00964249"/>
    <w:rsid w:val="009672FD"/>
    <w:rsid w:val="00972B7E"/>
    <w:rsid w:val="00975682"/>
    <w:rsid w:val="00976BB5"/>
    <w:rsid w:val="00981672"/>
    <w:rsid w:val="00984941"/>
    <w:rsid w:val="00997923"/>
    <w:rsid w:val="009A26E8"/>
    <w:rsid w:val="009A2919"/>
    <w:rsid w:val="009A2D21"/>
    <w:rsid w:val="009A73C0"/>
    <w:rsid w:val="009C05ED"/>
    <w:rsid w:val="009C1174"/>
    <w:rsid w:val="009C6876"/>
    <w:rsid w:val="009C699D"/>
    <w:rsid w:val="009C70AD"/>
    <w:rsid w:val="009E1D6B"/>
    <w:rsid w:val="009E644F"/>
    <w:rsid w:val="009F309F"/>
    <w:rsid w:val="00A006D4"/>
    <w:rsid w:val="00A145A0"/>
    <w:rsid w:val="00A209D2"/>
    <w:rsid w:val="00A24D69"/>
    <w:rsid w:val="00A31D8C"/>
    <w:rsid w:val="00A35005"/>
    <w:rsid w:val="00A452A3"/>
    <w:rsid w:val="00A670BD"/>
    <w:rsid w:val="00A74EA2"/>
    <w:rsid w:val="00A75BCC"/>
    <w:rsid w:val="00A777D3"/>
    <w:rsid w:val="00A803A8"/>
    <w:rsid w:val="00A816A4"/>
    <w:rsid w:val="00A87048"/>
    <w:rsid w:val="00A932B7"/>
    <w:rsid w:val="00A9462B"/>
    <w:rsid w:val="00A94A97"/>
    <w:rsid w:val="00AA567D"/>
    <w:rsid w:val="00AB197B"/>
    <w:rsid w:val="00AC0DF2"/>
    <w:rsid w:val="00AD018B"/>
    <w:rsid w:val="00AD45AC"/>
    <w:rsid w:val="00AD4C59"/>
    <w:rsid w:val="00AE59ED"/>
    <w:rsid w:val="00AE6160"/>
    <w:rsid w:val="00AF1939"/>
    <w:rsid w:val="00AF2662"/>
    <w:rsid w:val="00AF3B06"/>
    <w:rsid w:val="00B01E8D"/>
    <w:rsid w:val="00B04A32"/>
    <w:rsid w:val="00B064C4"/>
    <w:rsid w:val="00B201C6"/>
    <w:rsid w:val="00B226EC"/>
    <w:rsid w:val="00B32DDC"/>
    <w:rsid w:val="00B410E3"/>
    <w:rsid w:val="00B43664"/>
    <w:rsid w:val="00B439B9"/>
    <w:rsid w:val="00B44201"/>
    <w:rsid w:val="00B47E5C"/>
    <w:rsid w:val="00B55981"/>
    <w:rsid w:val="00B607E6"/>
    <w:rsid w:val="00B708A2"/>
    <w:rsid w:val="00B74980"/>
    <w:rsid w:val="00B7716D"/>
    <w:rsid w:val="00B86B6A"/>
    <w:rsid w:val="00B920FA"/>
    <w:rsid w:val="00B923E9"/>
    <w:rsid w:val="00BA036A"/>
    <w:rsid w:val="00BA3157"/>
    <w:rsid w:val="00BC2E5E"/>
    <w:rsid w:val="00BC720B"/>
    <w:rsid w:val="00BD272B"/>
    <w:rsid w:val="00BD6DFE"/>
    <w:rsid w:val="00BD7526"/>
    <w:rsid w:val="00BE4C37"/>
    <w:rsid w:val="00BF0AE0"/>
    <w:rsid w:val="00BF5771"/>
    <w:rsid w:val="00C06BA9"/>
    <w:rsid w:val="00C11F0F"/>
    <w:rsid w:val="00C178B7"/>
    <w:rsid w:val="00C24A66"/>
    <w:rsid w:val="00C269B3"/>
    <w:rsid w:val="00C279BB"/>
    <w:rsid w:val="00C36AFC"/>
    <w:rsid w:val="00C447DC"/>
    <w:rsid w:val="00C51718"/>
    <w:rsid w:val="00C56D9C"/>
    <w:rsid w:val="00C56DBF"/>
    <w:rsid w:val="00C609AA"/>
    <w:rsid w:val="00C60B46"/>
    <w:rsid w:val="00C648A9"/>
    <w:rsid w:val="00C65D94"/>
    <w:rsid w:val="00C70A32"/>
    <w:rsid w:val="00C70B38"/>
    <w:rsid w:val="00C758BB"/>
    <w:rsid w:val="00C75D1B"/>
    <w:rsid w:val="00C80A36"/>
    <w:rsid w:val="00C838F4"/>
    <w:rsid w:val="00C85389"/>
    <w:rsid w:val="00C91A41"/>
    <w:rsid w:val="00C93B0F"/>
    <w:rsid w:val="00C9744A"/>
    <w:rsid w:val="00CA2D6B"/>
    <w:rsid w:val="00CA655E"/>
    <w:rsid w:val="00CA665D"/>
    <w:rsid w:val="00CB377E"/>
    <w:rsid w:val="00CB3EDB"/>
    <w:rsid w:val="00CB4E2E"/>
    <w:rsid w:val="00CB78FC"/>
    <w:rsid w:val="00CC0595"/>
    <w:rsid w:val="00CC0D1B"/>
    <w:rsid w:val="00CC4E11"/>
    <w:rsid w:val="00CC6888"/>
    <w:rsid w:val="00CD1923"/>
    <w:rsid w:val="00CE1282"/>
    <w:rsid w:val="00CE6F3A"/>
    <w:rsid w:val="00CF0546"/>
    <w:rsid w:val="00CF6129"/>
    <w:rsid w:val="00CF6993"/>
    <w:rsid w:val="00CF7753"/>
    <w:rsid w:val="00D057B7"/>
    <w:rsid w:val="00D14737"/>
    <w:rsid w:val="00D166F2"/>
    <w:rsid w:val="00D26FF1"/>
    <w:rsid w:val="00D32AF9"/>
    <w:rsid w:val="00D41F8A"/>
    <w:rsid w:val="00D42395"/>
    <w:rsid w:val="00D4422A"/>
    <w:rsid w:val="00D47566"/>
    <w:rsid w:val="00D57971"/>
    <w:rsid w:val="00D62E18"/>
    <w:rsid w:val="00D70602"/>
    <w:rsid w:val="00D82626"/>
    <w:rsid w:val="00D829FC"/>
    <w:rsid w:val="00D83008"/>
    <w:rsid w:val="00D83505"/>
    <w:rsid w:val="00DB271E"/>
    <w:rsid w:val="00DB4ED4"/>
    <w:rsid w:val="00DB5955"/>
    <w:rsid w:val="00DC3E96"/>
    <w:rsid w:val="00DD0A87"/>
    <w:rsid w:val="00DD3A71"/>
    <w:rsid w:val="00DD45CD"/>
    <w:rsid w:val="00DE09AD"/>
    <w:rsid w:val="00DE3B55"/>
    <w:rsid w:val="00DE4E1F"/>
    <w:rsid w:val="00DE54D2"/>
    <w:rsid w:val="00DE68F6"/>
    <w:rsid w:val="00DF2FF3"/>
    <w:rsid w:val="00DF5355"/>
    <w:rsid w:val="00DF7A1F"/>
    <w:rsid w:val="00E06CEF"/>
    <w:rsid w:val="00E10BD4"/>
    <w:rsid w:val="00E37351"/>
    <w:rsid w:val="00E37F55"/>
    <w:rsid w:val="00E40B02"/>
    <w:rsid w:val="00E43DCB"/>
    <w:rsid w:val="00E469EB"/>
    <w:rsid w:val="00E5268F"/>
    <w:rsid w:val="00E52F4B"/>
    <w:rsid w:val="00E549BC"/>
    <w:rsid w:val="00E55AC2"/>
    <w:rsid w:val="00E76869"/>
    <w:rsid w:val="00E76C66"/>
    <w:rsid w:val="00E82FC0"/>
    <w:rsid w:val="00E8367F"/>
    <w:rsid w:val="00E87849"/>
    <w:rsid w:val="00E961FF"/>
    <w:rsid w:val="00EA0A7C"/>
    <w:rsid w:val="00EA0DA5"/>
    <w:rsid w:val="00EA245E"/>
    <w:rsid w:val="00EA2A70"/>
    <w:rsid w:val="00EB0AB9"/>
    <w:rsid w:val="00EB236C"/>
    <w:rsid w:val="00EB27CA"/>
    <w:rsid w:val="00EB7294"/>
    <w:rsid w:val="00EC69CB"/>
    <w:rsid w:val="00ED0DF9"/>
    <w:rsid w:val="00ED28C5"/>
    <w:rsid w:val="00ED5773"/>
    <w:rsid w:val="00F006A9"/>
    <w:rsid w:val="00F014A9"/>
    <w:rsid w:val="00F02876"/>
    <w:rsid w:val="00F15A09"/>
    <w:rsid w:val="00F22FDB"/>
    <w:rsid w:val="00F2424F"/>
    <w:rsid w:val="00F33C5E"/>
    <w:rsid w:val="00F34B49"/>
    <w:rsid w:val="00F35D1A"/>
    <w:rsid w:val="00F35F1C"/>
    <w:rsid w:val="00F37A85"/>
    <w:rsid w:val="00F4197E"/>
    <w:rsid w:val="00F41B41"/>
    <w:rsid w:val="00F460BB"/>
    <w:rsid w:val="00F53461"/>
    <w:rsid w:val="00F60000"/>
    <w:rsid w:val="00F602ED"/>
    <w:rsid w:val="00F6257F"/>
    <w:rsid w:val="00F62631"/>
    <w:rsid w:val="00F70289"/>
    <w:rsid w:val="00F743FD"/>
    <w:rsid w:val="00F763FD"/>
    <w:rsid w:val="00F90B84"/>
    <w:rsid w:val="00F910C3"/>
    <w:rsid w:val="00F9439A"/>
    <w:rsid w:val="00F95093"/>
    <w:rsid w:val="00FA0819"/>
    <w:rsid w:val="00FB09E6"/>
    <w:rsid w:val="00FC3828"/>
    <w:rsid w:val="00FD363F"/>
    <w:rsid w:val="00FE135A"/>
    <w:rsid w:val="00FF73B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4CA8F61"/>
  <w15:chartTrackingRefBased/>
  <w15:docId w15:val="{CBE176FB-AC3E-4E0F-9119-B030E56CF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semiHidden="1" w:uiPriority="0" w:unhideWhenUsed="1" w:qFormat="1"/>
    <w:lsdException w:name="heading 8" w:semiHidden="1" w:uiPriority="0"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CC9"/>
    <w:pPr>
      <w:suppressAutoHyphens/>
    </w:pPr>
    <w:rPr>
      <w:sz w:val="24"/>
      <w:szCs w:val="24"/>
      <w:lang w:eastAsia="zh-CN"/>
    </w:rPr>
  </w:style>
  <w:style w:type="paragraph" w:styleId="Ttulo1">
    <w:name w:val="heading 1"/>
    <w:basedOn w:val="Normal"/>
    <w:next w:val="Normal"/>
    <w:qFormat/>
    <w:pPr>
      <w:keepNext/>
      <w:numPr>
        <w:numId w:val="1"/>
      </w:numPr>
      <w:spacing w:before="240" w:after="60"/>
      <w:outlineLvl w:val="0"/>
    </w:pPr>
    <w:rPr>
      <w:rFonts w:ascii="Cambria" w:hAnsi="Cambria" w:cs="Cambria"/>
      <w:b/>
      <w:bCs/>
      <w:kern w:val="2"/>
      <w:sz w:val="32"/>
      <w:szCs w:val="32"/>
      <w:lang w:val="x-none"/>
    </w:rPr>
  </w:style>
  <w:style w:type="paragraph" w:styleId="Ttulo2">
    <w:name w:val="heading 2"/>
    <w:basedOn w:val="Normal"/>
    <w:next w:val="Normal"/>
    <w:qFormat/>
    <w:pPr>
      <w:keepNext/>
      <w:numPr>
        <w:ilvl w:val="1"/>
        <w:numId w:val="1"/>
      </w:numPr>
      <w:spacing w:before="240" w:after="60"/>
      <w:outlineLvl w:val="1"/>
    </w:pPr>
    <w:rPr>
      <w:rFonts w:ascii="Arial" w:hAnsi="Arial" w:cs="Arial"/>
      <w:b/>
      <w:bCs/>
      <w:i/>
      <w:iCs/>
      <w:sz w:val="28"/>
      <w:szCs w:val="28"/>
    </w:rPr>
  </w:style>
  <w:style w:type="paragraph" w:styleId="Ttulo3">
    <w:name w:val="heading 3"/>
    <w:basedOn w:val="Normal"/>
    <w:next w:val="Normal"/>
    <w:qFormat/>
    <w:pPr>
      <w:keepNext/>
      <w:numPr>
        <w:ilvl w:val="2"/>
        <w:numId w:val="1"/>
      </w:numPr>
      <w:spacing w:before="240" w:after="60"/>
      <w:outlineLvl w:val="2"/>
    </w:pPr>
    <w:rPr>
      <w:rFonts w:ascii="Arial" w:hAnsi="Arial" w:cs="Arial"/>
      <w:b/>
      <w:bCs/>
      <w:sz w:val="26"/>
      <w:szCs w:val="26"/>
      <w:lang w:val="x-none"/>
    </w:rPr>
  </w:style>
  <w:style w:type="paragraph" w:styleId="Ttulo4">
    <w:name w:val="heading 4"/>
    <w:basedOn w:val="Normal"/>
    <w:next w:val="Normal"/>
    <w:qFormat/>
    <w:pPr>
      <w:keepNext/>
      <w:numPr>
        <w:ilvl w:val="3"/>
        <w:numId w:val="1"/>
      </w:numPr>
      <w:spacing w:before="240" w:after="60"/>
      <w:outlineLvl w:val="3"/>
    </w:pPr>
    <w:rPr>
      <w:rFonts w:ascii="Arial" w:hAnsi="Arial" w:cs="Arial"/>
      <w:b/>
      <w:bCs/>
      <w:sz w:val="28"/>
      <w:szCs w:val="28"/>
      <w:lang w:val="x-none"/>
    </w:rPr>
  </w:style>
  <w:style w:type="paragraph" w:styleId="Ttulo5">
    <w:name w:val="heading 5"/>
    <w:basedOn w:val="Normal"/>
    <w:next w:val="Normal"/>
    <w:link w:val="Ttulo5Char"/>
    <w:qFormat/>
    <w:pPr>
      <w:keepNext/>
      <w:numPr>
        <w:ilvl w:val="4"/>
        <w:numId w:val="1"/>
      </w:numPr>
      <w:jc w:val="center"/>
      <w:outlineLvl w:val="4"/>
    </w:pPr>
    <w:rPr>
      <w:rFonts w:ascii="Arial" w:hAnsi="Arial" w:cs="Arial"/>
      <w:b/>
      <w:bCs/>
      <w:szCs w:val="20"/>
    </w:rPr>
  </w:style>
  <w:style w:type="paragraph" w:styleId="Ttulo6">
    <w:name w:val="heading 6"/>
    <w:basedOn w:val="Normal"/>
    <w:next w:val="Normal"/>
    <w:link w:val="Ttulo6Char"/>
    <w:qFormat/>
    <w:pPr>
      <w:keepNext/>
      <w:numPr>
        <w:ilvl w:val="5"/>
        <w:numId w:val="1"/>
      </w:numPr>
      <w:jc w:val="center"/>
      <w:outlineLvl w:val="5"/>
    </w:pPr>
    <w:rPr>
      <w:b/>
      <w:sz w:val="32"/>
      <w:szCs w:val="20"/>
    </w:rPr>
  </w:style>
  <w:style w:type="paragraph" w:styleId="Ttulo7">
    <w:name w:val="heading 7"/>
    <w:basedOn w:val="Normal"/>
    <w:next w:val="Normal"/>
    <w:link w:val="Ttulo7Char"/>
    <w:qFormat/>
    <w:rsid w:val="002E623D"/>
    <w:pPr>
      <w:keepNext/>
      <w:suppressAutoHyphens w:val="0"/>
      <w:jc w:val="center"/>
      <w:outlineLvl w:val="6"/>
    </w:pPr>
    <w:rPr>
      <w:rFonts w:ascii="Arial" w:hAnsi="Arial"/>
      <w:b/>
      <w:color w:val="000000"/>
      <w:sz w:val="22"/>
      <w:szCs w:val="20"/>
      <w:lang w:eastAsia="pt-BR"/>
    </w:rPr>
  </w:style>
  <w:style w:type="paragraph" w:styleId="Ttulo8">
    <w:name w:val="heading 8"/>
    <w:basedOn w:val="Normal"/>
    <w:next w:val="Normal"/>
    <w:link w:val="Ttulo8Char"/>
    <w:qFormat/>
    <w:rsid w:val="002E623D"/>
    <w:pPr>
      <w:keepNext/>
      <w:suppressAutoHyphens w:val="0"/>
      <w:jc w:val="center"/>
      <w:outlineLvl w:val="7"/>
    </w:pPr>
    <w:rPr>
      <w:rFonts w:ascii="Arial" w:hAnsi="Arial"/>
      <w:b/>
      <w:color w:val="FFFFFF"/>
      <w:sz w:val="22"/>
      <w:szCs w:val="20"/>
      <w:lang w:eastAsia="pt-BR"/>
    </w:rPr>
  </w:style>
  <w:style w:type="paragraph" w:styleId="Ttulo9">
    <w:name w:val="heading 9"/>
    <w:basedOn w:val="Normal"/>
    <w:next w:val="Normal"/>
    <w:qFormat/>
    <w:pPr>
      <w:numPr>
        <w:ilvl w:val="8"/>
        <w:numId w:val="1"/>
      </w:numPr>
      <w:spacing w:before="240" w:after="60"/>
      <w:outlineLvl w:val="8"/>
    </w:pPr>
    <w:rPr>
      <w:rFonts w:ascii="Arial" w:hAnsi="Arial" w:cs="Arial"/>
      <w:sz w:val="22"/>
      <w:szCs w:val="22"/>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Arial"/>
      <w:szCs w:val="22"/>
    </w:rPr>
  </w:style>
  <w:style w:type="character" w:customStyle="1" w:styleId="WW8Num3z0">
    <w:name w:val="WW8Num3z0"/>
    <w:rPr>
      <w:rFonts w:hint="default"/>
    </w:rPr>
  </w:style>
  <w:style w:type="character" w:customStyle="1" w:styleId="WW8Num3z1">
    <w:name w:val="WW8Num3z1"/>
  </w:style>
  <w:style w:type="character" w:customStyle="1" w:styleId="WW8Num3z2">
    <w:name w:val="WW8Num3z2"/>
    <w:rPr>
      <w:rFonts w:ascii="Cambria" w:hAnsi="Cambria" w:cs="Arial" w:hint="default"/>
      <w:b w:val="0"/>
      <w:strike w:val="0"/>
      <w:dstrike w:val="0"/>
      <w:color w:val="000000"/>
      <w:position w:val="0"/>
      <w:sz w:val="24"/>
      <w:szCs w:val="22"/>
      <w:vertAlign w:val="baseline"/>
    </w:rPr>
  </w:style>
  <w:style w:type="character" w:customStyle="1" w:styleId="WW8Num3z3">
    <w:name w:val="WW8Num3z3"/>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Cambria" w:hAnsi="Cambria" w:cs="Cambria"/>
      <w:b/>
      <w:sz w:val="24"/>
      <w:szCs w:val="24"/>
    </w:rPr>
  </w:style>
  <w:style w:type="character" w:customStyle="1" w:styleId="WW8Num4z1">
    <w:name w:val="WW8Num4z1"/>
    <w:rPr>
      <w:rFonts w:ascii="Cambria" w:hAnsi="Cambria" w:cs="Arial" w:hint="eastAsia"/>
      <w:b/>
      <w:bCs/>
      <w:i w:val="0"/>
      <w:iCs/>
      <w:strike w:val="0"/>
      <w:dstrike w:val="0"/>
      <w:color w:val="000000"/>
      <w:sz w:val="24"/>
      <w:szCs w:val="24"/>
      <w:u w:val="none"/>
      <w:lang w:eastAsia="en-US"/>
    </w:rPr>
  </w:style>
  <w:style w:type="character" w:customStyle="1" w:styleId="WW8Num4z2">
    <w:name w:val="WW8Num4z2"/>
    <w:rPr>
      <w:rFonts w:ascii="Cambria" w:hAnsi="Cambria" w:cs="Arial" w:hint="eastAsia"/>
      <w:b/>
      <w:bCs/>
      <w:i w:val="0"/>
      <w:strike w:val="0"/>
      <w:dstrike w:val="0"/>
      <w:color w:val="000000"/>
      <w:sz w:val="24"/>
      <w:szCs w:val="24"/>
      <w:lang w:eastAsia="en-US"/>
    </w:rPr>
  </w:style>
  <w:style w:type="character" w:customStyle="1" w:styleId="WW8Num4z3">
    <w:name w:val="WW8Num4z3"/>
    <w:rPr>
      <w:rFonts w:ascii="Cambria" w:hAnsi="Cambria" w:cs="Cambria"/>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hint="default"/>
      <w:b/>
    </w:rPr>
  </w:style>
  <w:style w:type="character" w:customStyle="1" w:styleId="WW8Num5z1">
    <w:name w:val="WW8Num5z1"/>
    <w:rPr>
      <w:rFonts w:ascii="Calibri" w:hAnsi="Calibri" w:cs="Calibri" w:hint="default"/>
      <w:b/>
      <w:sz w:val="22"/>
      <w:szCs w:val="22"/>
    </w:rPr>
  </w:style>
  <w:style w:type="character" w:customStyle="1" w:styleId="WW8Num6z0">
    <w:name w:val="WW8Num6z0"/>
    <w:rPr>
      <w:rFonts w:hint="default"/>
    </w:rPr>
  </w:style>
  <w:style w:type="character" w:customStyle="1" w:styleId="WW8Num6z1">
    <w:name w:val="WW8Num6z1"/>
    <w:rPr>
      <w:rFonts w:hint="default"/>
      <w:b w:val="0"/>
    </w:rPr>
  </w:style>
  <w:style w:type="character" w:customStyle="1" w:styleId="WW8Num7z0">
    <w:name w:val="WW8Num7z0"/>
    <w:rPr>
      <w:rFonts w:ascii="Cambria" w:hAnsi="Cambria" w:cs="Calibri" w:hint="default"/>
    </w:rPr>
  </w:style>
  <w:style w:type="character" w:customStyle="1" w:styleId="WW8Num8z0">
    <w:name w:val="WW8Num8z0"/>
    <w:rPr>
      <w:rFonts w:hint="default"/>
      <w:b/>
    </w:rPr>
  </w:style>
  <w:style w:type="character" w:customStyle="1" w:styleId="WW8Num8z1">
    <w:name w:val="WW8Num8z1"/>
    <w:rPr>
      <w:rFonts w:ascii="Calibri" w:hAnsi="Calibri" w:cs="Calibri" w:hint="default"/>
      <w:b/>
      <w:sz w:val="22"/>
      <w:szCs w:val="22"/>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9z0">
    <w:name w:val="WW8Num9z0"/>
    <w:rPr>
      <w:rFonts w:hint="default"/>
    </w:rPr>
  </w:style>
  <w:style w:type="character" w:customStyle="1" w:styleId="WW8Num10z0">
    <w:name w:val="WW8Num10z0"/>
    <w:rPr>
      <w:rFonts w:hint="default"/>
    </w:rPr>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Cambria" w:hAnsi="Cambria" w:cs="Calibri" w:hint="default"/>
    </w:rPr>
  </w:style>
  <w:style w:type="character" w:customStyle="1" w:styleId="WW8Num13z0">
    <w:name w:val="WW8Num13z0"/>
    <w:rPr>
      <w:rFonts w:hint="default"/>
      <w:b/>
    </w:rPr>
  </w:style>
  <w:style w:type="character" w:customStyle="1" w:styleId="WW8Num13z1">
    <w:name w:val="WW8Num13z1"/>
    <w:rPr>
      <w:rFonts w:ascii="Calibri" w:hAnsi="Calibri" w:cs="Calibri" w:hint="default"/>
      <w:b/>
      <w:sz w:val="22"/>
      <w:szCs w:val="22"/>
    </w:rPr>
  </w:style>
  <w:style w:type="character" w:customStyle="1" w:styleId="WW8Num14z0">
    <w:name w:val="WW8Num14z0"/>
    <w:rPr>
      <w:rFonts w:hint="default"/>
    </w:rPr>
  </w:style>
  <w:style w:type="character" w:customStyle="1" w:styleId="WW8Num14z1">
    <w:name w:val="WW8Num14z1"/>
    <w:rPr>
      <w:rFonts w:ascii="Arial Narrow" w:hAnsi="Arial Narrow" w:cs="Arial Narrow" w:hint="default"/>
    </w:rPr>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rPr>
  </w:style>
  <w:style w:type="character" w:customStyle="1" w:styleId="WW8Num17z0">
    <w:name w:val="WW8Num17z0"/>
    <w:rPr>
      <w:rFonts w:hint="default"/>
    </w:rPr>
  </w:style>
  <w:style w:type="character" w:customStyle="1" w:styleId="WW8Num18z0">
    <w:name w:val="WW8Num18z0"/>
    <w:rPr>
      <w:rFonts w:hint="default"/>
    </w:rPr>
  </w:style>
  <w:style w:type="character" w:customStyle="1" w:styleId="WW8Num19z0">
    <w:name w:val="WW8Num19z0"/>
    <w:rPr>
      <w:rFonts w:hint="default"/>
    </w:rPr>
  </w:style>
  <w:style w:type="character" w:customStyle="1" w:styleId="WW8Num20z0">
    <w:name w:val="WW8Num20z0"/>
    <w:rPr>
      <w:rFonts w:hint="default"/>
    </w:rPr>
  </w:style>
  <w:style w:type="character" w:customStyle="1" w:styleId="WW8Num21z0">
    <w:name w:val="WW8Num21z0"/>
    <w:rPr>
      <w:rFonts w:hint="default"/>
    </w:rPr>
  </w:style>
  <w:style w:type="character" w:customStyle="1" w:styleId="WW8Num22z0">
    <w:name w:val="WW8Num22z0"/>
    <w:rPr>
      <w:rFonts w:hint="default"/>
    </w:rPr>
  </w:style>
  <w:style w:type="character" w:customStyle="1" w:styleId="WW8Num23z0">
    <w:name w:val="WW8Num23z0"/>
    <w:rPr>
      <w:rFonts w:hint="default"/>
    </w:rPr>
  </w:style>
  <w:style w:type="character" w:customStyle="1" w:styleId="WW8Num24z0">
    <w:name w:val="WW8Num24z0"/>
    <w:rPr>
      <w:rFonts w:hint="default"/>
    </w:rPr>
  </w:style>
  <w:style w:type="character" w:customStyle="1" w:styleId="WW8Num25z0">
    <w:name w:val="WW8Num25z0"/>
    <w:rPr>
      <w:rFonts w:hint="default"/>
    </w:rPr>
  </w:style>
  <w:style w:type="character" w:customStyle="1" w:styleId="WW8Num26z0">
    <w:name w:val="WW8Num26z0"/>
    <w:rPr>
      <w:rFonts w:hint="default"/>
    </w:rPr>
  </w:style>
  <w:style w:type="character" w:customStyle="1" w:styleId="WW8Num27z0">
    <w:name w:val="WW8Num27z0"/>
    <w:rPr>
      <w:rFonts w:hint="default"/>
    </w:rPr>
  </w:style>
  <w:style w:type="character" w:customStyle="1" w:styleId="WW8Num27z1">
    <w:name w:val="WW8Num27z1"/>
    <w:rPr>
      <w:rFonts w:ascii="Arial Narrow" w:hAnsi="Arial Narrow" w:cs="Arial Narrow" w:hint="default"/>
    </w:rPr>
  </w:style>
  <w:style w:type="character" w:customStyle="1" w:styleId="WW8Num28z0">
    <w:name w:val="WW8Num28z0"/>
    <w:rPr>
      <w:rFonts w:hint="default"/>
    </w:rPr>
  </w:style>
  <w:style w:type="character" w:customStyle="1" w:styleId="WW8Num29z0">
    <w:name w:val="WW8Num29z0"/>
    <w:rPr>
      <w:rFonts w:hint="default"/>
    </w:rPr>
  </w:style>
  <w:style w:type="character" w:customStyle="1" w:styleId="WW8Num30z0">
    <w:name w:val="WW8Num30z0"/>
    <w:rPr>
      <w:rFonts w:hint="default"/>
    </w:rPr>
  </w:style>
  <w:style w:type="character" w:customStyle="1" w:styleId="WW8Num31z0">
    <w:name w:val="WW8Num31z0"/>
    <w:rPr>
      <w:rFonts w:ascii="Symbol" w:hAnsi="Symbol" w:cs="Symbol" w:hint="default"/>
    </w:rPr>
  </w:style>
  <w:style w:type="character" w:customStyle="1" w:styleId="WW8Num31z1">
    <w:name w:val="WW8Num31z1"/>
    <w:rPr>
      <w:rFonts w:hint="default"/>
    </w:rPr>
  </w:style>
  <w:style w:type="character" w:customStyle="1" w:styleId="WW8Num32z0">
    <w:name w:val="WW8Num32z0"/>
    <w:rPr>
      <w:rFonts w:hint="default"/>
    </w:rPr>
  </w:style>
  <w:style w:type="character" w:customStyle="1" w:styleId="WW8Num33z0">
    <w:name w:val="WW8Num33z0"/>
    <w:rPr>
      <w:rFonts w:hint="default"/>
    </w:rPr>
  </w:style>
  <w:style w:type="character" w:customStyle="1" w:styleId="WW8Num34z0">
    <w:name w:val="WW8Num34z0"/>
    <w:rPr>
      <w:rFonts w:hint="default"/>
    </w:rPr>
  </w:style>
  <w:style w:type="character" w:customStyle="1" w:styleId="WW8Num35z0">
    <w:name w:val="WW8Num35z0"/>
    <w:rPr>
      <w:rFonts w:hint="default"/>
    </w:rPr>
  </w:style>
  <w:style w:type="character" w:customStyle="1" w:styleId="WW8Num36z0">
    <w:name w:val="WW8Num36z0"/>
    <w:rPr>
      <w:rFonts w:hint="default"/>
    </w:rPr>
  </w:style>
  <w:style w:type="character" w:customStyle="1" w:styleId="WW8Num37z0">
    <w:name w:val="WW8Num37z0"/>
    <w:rPr>
      <w:rFonts w:hint="default"/>
    </w:rPr>
  </w:style>
  <w:style w:type="character" w:customStyle="1" w:styleId="WW8Num38z0">
    <w:name w:val="WW8Num38z0"/>
    <w:rPr>
      <w:rFonts w:hint="default"/>
    </w:rPr>
  </w:style>
  <w:style w:type="character" w:customStyle="1" w:styleId="WW8Num39z0">
    <w:name w:val="WW8Num39z0"/>
    <w:rPr>
      <w:rFonts w:hint="default"/>
    </w:rPr>
  </w:style>
  <w:style w:type="character" w:customStyle="1" w:styleId="WW8Num40z0">
    <w:name w:val="WW8Num40z0"/>
    <w:rPr>
      <w:rFonts w:hint="default"/>
    </w:rPr>
  </w:style>
  <w:style w:type="character" w:customStyle="1" w:styleId="WW8Num41z0">
    <w:name w:val="WW8Num41z0"/>
    <w:rPr>
      <w:rFonts w:hint="default"/>
    </w:rPr>
  </w:style>
  <w:style w:type="character" w:customStyle="1" w:styleId="WW8Num41z1">
    <w:name w:val="WW8Num41z1"/>
    <w:rPr>
      <w:rFonts w:ascii="Arial Narrow" w:hAnsi="Arial Narrow" w:cs="Arial Narrow" w:hint="default"/>
      <w:b w:val="0"/>
    </w:rPr>
  </w:style>
  <w:style w:type="character" w:customStyle="1" w:styleId="WW8Num42z0">
    <w:name w:val="WW8Num42z0"/>
    <w:rPr>
      <w:rFonts w:hint="default"/>
    </w:rPr>
  </w:style>
  <w:style w:type="character" w:customStyle="1" w:styleId="WW8Num43z0">
    <w:name w:val="WW8Num43z0"/>
    <w:rPr>
      <w:rFonts w:hint="default"/>
    </w:rPr>
  </w:style>
  <w:style w:type="character" w:customStyle="1" w:styleId="WW8Num44z0">
    <w:name w:val="WW8Num44z0"/>
    <w:rPr>
      <w:rFonts w:hint="default"/>
    </w:rPr>
  </w:style>
  <w:style w:type="character" w:customStyle="1" w:styleId="Fontepargpadro3">
    <w:name w:val="Fonte parág. padrão3"/>
  </w:style>
  <w:style w:type="character" w:customStyle="1" w:styleId="WW8Num8z2">
    <w:name w:val="WW8Num8z2"/>
    <w:rPr>
      <w:rFonts w:ascii="Cambria" w:hAnsi="Cambria" w:cs="Arial" w:hint="eastAsia"/>
      <w:b/>
      <w:bCs/>
      <w:i w:val="0"/>
      <w:strike w:val="0"/>
      <w:dstrike w:val="0"/>
      <w:color w:val="000000"/>
      <w:sz w:val="24"/>
      <w:szCs w:val="24"/>
    </w:rPr>
  </w:style>
  <w:style w:type="character" w:customStyle="1" w:styleId="WW8Num8z3">
    <w:name w:val="WW8Num8z3"/>
    <w:rPr>
      <w:rFonts w:ascii="Cambria" w:hAnsi="Cambria" w:cs="Cambria"/>
    </w:rPr>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Fontepargpadro2">
    <w:name w:val="Fonte parág. padrão2"/>
  </w:style>
  <w:style w:type="character" w:customStyle="1" w:styleId="WW8Num3z4">
    <w:name w:val="WW8Num3z4"/>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3z2">
    <w:name w:val="WW8Num13z2"/>
    <w:rPr>
      <w:rFonts w:hint="default"/>
      <w:b/>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2">
    <w:name w:val="WW8Num14z2"/>
    <w:rPr>
      <w:rFonts w:hint="default"/>
      <w:strike w:val="0"/>
      <w:dstrike w:val="0"/>
      <w:color w:val="000000"/>
      <w:position w:val="0"/>
      <w:sz w:val="24"/>
      <w:vertAlign w:val="baseline"/>
    </w:rPr>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1">
    <w:name w:val="WW8Num20z1"/>
    <w:rPr>
      <w:rFonts w:hint="default"/>
      <w:b/>
      <w:i w:val="0"/>
    </w:rPr>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1">
    <w:name w:val="WW8Num21z1"/>
    <w:rPr>
      <w:rFonts w:hint="default"/>
      <w:b/>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7z2">
    <w:name w:val="WW8Num27z2"/>
    <w:rPr>
      <w:rFonts w:ascii="Wingdings" w:hAnsi="Wingdings" w:cs="Wingdings" w:hint="default"/>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1">
    <w:name w:val="WW8Num30z1"/>
    <w:rPr>
      <w:rFonts w:ascii="Courier New" w:hAnsi="Courier New" w:cs="Courier New" w:hint="default"/>
    </w:rPr>
  </w:style>
  <w:style w:type="character" w:customStyle="1" w:styleId="WW8Num30z3">
    <w:name w:val="WW8Num30z3"/>
    <w:rPr>
      <w:rFonts w:ascii="Symbol" w:hAnsi="Symbol" w:cs="Symbol" w:hint="default"/>
    </w:rPr>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1">
    <w:name w:val="WW8Num32z1"/>
    <w:rPr>
      <w:rFonts w:ascii="Courier New" w:hAnsi="Courier New" w:cs="Courier New" w:hint="default"/>
    </w:rPr>
  </w:style>
  <w:style w:type="character" w:customStyle="1" w:styleId="WW8Num32z2">
    <w:name w:val="WW8Num32z2"/>
    <w:rPr>
      <w:rFonts w:ascii="Wingdings" w:hAnsi="Wingdings" w:cs="Wingdings" w:hint="default"/>
    </w:rPr>
  </w:style>
  <w:style w:type="character" w:customStyle="1" w:styleId="WW8Num32z3">
    <w:name w:val="WW8Num32z3"/>
    <w:rPr>
      <w:rFonts w:ascii="Symbol" w:hAnsi="Symbol" w:cs="Symbol" w:hint="default"/>
    </w:rPr>
  </w:style>
  <w:style w:type="character" w:customStyle="1" w:styleId="WW8Num34z1">
    <w:name w:val="WW8Num34z1"/>
    <w:rPr>
      <w:rFonts w:hint="default"/>
      <w:b w:val="0"/>
    </w:rPr>
  </w:style>
  <w:style w:type="character" w:customStyle="1" w:styleId="WW8Num34z3">
    <w:name w:val="WW8Num34z3"/>
    <w:rPr>
      <w:rFonts w:hint="default"/>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uiPriority w:val="99"/>
  </w:style>
  <w:style w:type="character" w:customStyle="1" w:styleId="Refdecomentrio1">
    <w:name w:val="Ref. de comentário1"/>
    <w:rPr>
      <w:sz w:val="16"/>
      <w:szCs w:val="16"/>
    </w:rPr>
  </w:style>
  <w:style w:type="character" w:customStyle="1" w:styleId="TextodecomentrioChar">
    <w:name w:val="Texto de comentário Char"/>
    <w:basedOn w:val="Fontepargpadro1"/>
  </w:style>
  <w:style w:type="character" w:customStyle="1" w:styleId="AssuntodocomentrioChar">
    <w:name w:val="Assunto do comentário Char"/>
    <w:rPr>
      <w:b/>
      <w:bCs/>
    </w:rPr>
  </w:style>
  <w:style w:type="character" w:customStyle="1" w:styleId="TextodebaloChar">
    <w:name w:val="Texto de balão Char"/>
    <w:uiPriority w:val="99"/>
    <w:rPr>
      <w:rFonts w:ascii="Segoe UI" w:hAnsi="Segoe UI" w:cs="Segoe UI"/>
      <w:sz w:val="18"/>
      <w:szCs w:val="18"/>
    </w:rPr>
  </w:style>
  <w:style w:type="character" w:customStyle="1" w:styleId="CabealhoChar">
    <w:name w:val="Cabeçalho Char"/>
    <w:aliases w:val="Cabeçalho superior Char,Heading 1a Char,encabezado Char,hd Char,he Char"/>
    <w:uiPriority w:val="99"/>
    <w:qFormat/>
    <w:rPr>
      <w:rFonts w:ascii="Goudy Old Style" w:hAnsi="Goudy Old Style" w:cs="Goudy Old Style"/>
    </w:rPr>
  </w:style>
  <w:style w:type="character" w:customStyle="1" w:styleId="Ttulo1Char">
    <w:name w:val="Título 1 Char"/>
    <w:qFormat/>
    <w:rPr>
      <w:rFonts w:ascii="Cambria" w:eastAsia="Times New Roman" w:hAnsi="Cambria" w:cs="Times New Roman"/>
      <w:b/>
      <w:bCs/>
      <w:kern w:val="2"/>
      <w:sz w:val="32"/>
      <w:szCs w:val="32"/>
    </w:rPr>
  </w:style>
  <w:style w:type="character" w:customStyle="1" w:styleId="Ttulo3Char">
    <w:name w:val="Título 3 Char"/>
    <w:rPr>
      <w:rFonts w:ascii="Arial" w:hAnsi="Arial" w:cs="Arial"/>
      <w:b/>
      <w:bCs/>
      <w:sz w:val="26"/>
      <w:szCs w:val="26"/>
    </w:rPr>
  </w:style>
  <w:style w:type="character" w:customStyle="1" w:styleId="Ttulo4Char">
    <w:name w:val="Título 4 Char"/>
    <w:rPr>
      <w:rFonts w:ascii="Arial" w:hAnsi="Arial" w:cs="Arial"/>
      <w:b/>
      <w:bCs/>
      <w:sz w:val="28"/>
      <w:szCs w:val="28"/>
    </w:rPr>
  </w:style>
  <w:style w:type="character" w:customStyle="1" w:styleId="Ttulo9Char">
    <w:name w:val="Título 9 Char"/>
    <w:rPr>
      <w:rFonts w:ascii="Arial" w:hAnsi="Arial" w:cs="Arial"/>
      <w:sz w:val="22"/>
      <w:szCs w:val="22"/>
    </w:rPr>
  </w:style>
  <w:style w:type="character" w:customStyle="1" w:styleId="CorpodetextoChar">
    <w:name w:val="Corpo de texto Char"/>
    <w:qFormat/>
    <w:rPr>
      <w:rFonts w:ascii="Arial" w:hAnsi="Arial" w:cs="Arial"/>
      <w:sz w:val="22"/>
    </w:rPr>
  </w:style>
  <w:style w:type="character" w:customStyle="1" w:styleId="RodapChar">
    <w:name w:val="Rodapé Char"/>
    <w:uiPriority w:val="99"/>
    <w:qFormat/>
    <w:rPr>
      <w:sz w:val="24"/>
      <w:szCs w:val="24"/>
    </w:rPr>
  </w:style>
  <w:style w:type="character" w:customStyle="1" w:styleId="WW8Num16z1">
    <w:name w:val="WW8Num16z1"/>
  </w:style>
  <w:style w:type="character" w:customStyle="1" w:styleId="WW8Num16z2">
    <w:name w:val="WW8Num16z2"/>
    <w:rPr>
      <w:rFonts w:ascii="Cambria" w:hAnsi="Cambria" w:cs="Arial" w:hint="default"/>
      <w:b w:val="0"/>
      <w:strike w:val="0"/>
      <w:dstrike w:val="0"/>
      <w:color w:val="000000"/>
      <w:position w:val="0"/>
      <w:sz w:val="24"/>
      <w:szCs w:val="22"/>
      <w:vertAlign w:val="baseline"/>
    </w:rPr>
  </w:style>
  <w:style w:type="character" w:customStyle="1" w:styleId="WW8Num16z3">
    <w:name w:val="WW8Num16z3"/>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PargrafodaListaChar">
    <w:name w:val="Parágrafo da Lista Char"/>
    <w:uiPriority w:val="1"/>
    <w:qFormat/>
    <w:rPr>
      <w:sz w:val="24"/>
      <w:szCs w:val="24"/>
      <w:lang w:eastAsia="zh-CN"/>
    </w:rPr>
  </w:style>
  <w:style w:type="character" w:customStyle="1" w:styleId="Ttulo2Char">
    <w:name w:val="Título 2 Char"/>
    <w:rPr>
      <w:rFonts w:ascii="Arial" w:hAnsi="Arial" w:cs="Arial"/>
      <w:b/>
      <w:bCs/>
      <w:i/>
      <w:iCs/>
      <w:sz w:val="28"/>
      <w:szCs w:val="28"/>
      <w:lang w:eastAsia="zh-CN"/>
    </w:rPr>
  </w:style>
  <w:style w:type="character" w:customStyle="1" w:styleId="SemEspaamentoChar">
    <w:name w:val="Sem Espaçamento Char"/>
    <w:rPr>
      <w:rFonts w:ascii="Calibri" w:eastAsia="Calibri" w:hAnsi="Calibri" w:cs="Calibri"/>
      <w:sz w:val="22"/>
      <w:szCs w:val="22"/>
    </w:rPr>
  </w:style>
  <w:style w:type="character" w:customStyle="1" w:styleId="Estilo1Char">
    <w:name w:val="Estilo1 Char"/>
    <w:rPr>
      <w:rFonts w:ascii="Calibri" w:eastAsia="Calibri" w:hAnsi="Calibri" w:cs="Calibri"/>
      <w:sz w:val="22"/>
      <w:szCs w:val="22"/>
    </w:rPr>
  </w:style>
  <w:style w:type="character" w:customStyle="1" w:styleId="Corpodetexto2Char">
    <w:name w:val="Corpo de texto 2 Char"/>
    <w:rPr>
      <w:sz w:val="24"/>
      <w:szCs w:val="24"/>
      <w:lang w:eastAsia="zh-CN"/>
    </w:rPr>
  </w:style>
  <w:style w:type="character" w:customStyle="1" w:styleId="ListLabel27">
    <w:name w:val="ListLabel 27"/>
    <w:rPr>
      <w:rFonts w:ascii="Cambria" w:hAnsi="Cambria" w:cs="Cambria"/>
      <w:b/>
      <w:sz w:val="24"/>
    </w:rPr>
  </w:style>
  <w:style w:type="character" w:customStyle="1" w:styleId="ListLabel28">
    <w:name w:val="ListLabel 28"/>
    <w:rPr>
      <w:rFonts w:ascii="Cambria" w:hAnsi="Cambria" w:cs="Arial"/>
      <w:b/>
      <w:i w:val="0"/>
      <w:strike w:val="0"/>
      <w:dstrike w:val="0"/>
      <w:color w:val="auto"/>
      <w:sz w:val="24"/>
      <w:szCs w:val="24"/>
      <w:u w:val="none"/>
    </w:rPr>
  </w:style>
  <w:style w:type="character" w:customStyle="1" w:styleId="ListLabel29">
    <w:name w:val="ListLabel 29"/>
    <w:rPr>
      <w:rFonts w:ascii="Cambria" w:hAnsi="Cambria" w:cs="Arial"/>
      <w:b/>
      <w:i w:val="0"/>
      <w:strike w:val="0"/>
      <w:dstrike w:val="0"/>
      <w:color w:val="auto"/>
      <w:sz w:val="24"/>
      <w:szCs w:val="24"/>
    </w:rPr>
  </w:style>
  <w:style w:type="paragraph" w:customStyle="1" w:styleId="Ttulo30">
    <w:name w:val="Título3"/>
    <w:basedOn w:val="Normal"/>
    <w:next w:val="Corpodetexto"/>
    <w:pPr>
      <w:keepNext/>
      <w:spacing w:before="240" w:after="120"/>
    </w:pPr>
    <w:rPr>
      <w:rFonts w:ascii="Liberation Sans" w:eastAsia="Microsoft YaHei" w:hAnsi="Liberation Sans" w:cs="Arial"/>
      <w:sz w:val="28"/>
      <w:szCs w:val="28"/>
    </w:rPr>
  </w:style>
  <w:style w:type="paragraph" w:styleId="Corpodetexto">
    <w:name w:val="Body Text"/>
    <w:basedOn w:val="Normal"/>
    <w:pPr>
      <w:jc w:val="both"/>
    </w:pPr>
    <w:rPr>
      <w:rFonts w:ascii="Arial" w:hAnsi="Arial" w:cs="Arial"/>
      <w:sz w:val="22"/>
      <w:szCs w:val="20"/>
      <w:lang w:val="x-none"/>
    </w:rPr>
  </w:style>
  <w:style w:type="paragraph" w:styleId="Lista">
    <w:name w:val="List"/>
    <w:basedOn w:val="Corpodetexto"/>
  </w:style>
  <w:style w:type="paragraph" w:styleId="Legenda">
    <w:name w:val="caption"/>
    <w:basedOn w:val="Normal"/>
    <w:qFormat/>
    <w:pPr>
      <w:suppressLineNumbers/>
      <w:spacing w:before="120" w:after="120"/>
    </w:pPr>
    <w:rPr>
      <w:rFonts w:cs="Arial"/>
      <w:i/>
      <w:iCs/>
    </w:rPr>
  </w:style>
  <w:style w:type="paragraph" w:customStyle="1" w:styleId="ndice">
    <w:name w:val="Índice"/>
    <w:basedOn w:val="Normal"/>
    <w:pPr>
      <w:suppressLineNumbers/>
    </w:pPr>
    <w:rPr>
      <w:rFonts w:cs="Arial"/>
    </w:rPr>
  </w:style>
  <w:style w:type="paragraph" w:customStyle="1" w:styleId="Ttulo20">
    <w:name w:val="Título2"/>
    <w:basedOn w:val="Normal"/>
    <w:next w:val="Corpodetexto"/>
    <w:pPr>
      <w:keepNext/>
      <w:spacing w:before="240" w:after="120"/>
    </w:pPr>
    <w:rPr>
      <w:rFonts w:ascii="Liberation Sans" w:eastAsia="Microsoft YaHei" w:hAnsi="Liberation Sans" w:cs="Arial"/>
      <w:sz w:val="28"/>
      <w:szCs w:val="28"/>
    </w:rPr>
  </w:style>
  <w:style w:type="paragraph" w:customStyle="1" w:styleId="Ttulo10">
    <w:name w:val="Título1"/>
    <w:basedOn w:val="Normal"/>
    <w:next w:val="Corpodetexto"/>
    <w:qFormat/>
    <w:pPr>
      <w:jc w:val="center"/>
    </w:pPr>
    <w:rPr>
      <w:rFonts w:ascii="Arial" w:hAnsi="Arial" w:cs="Arial"/>
      <w:b/>
      <w:sz w:val="32"/>
      <w:szCs w:val="20"/>
    </w:rPr>
  </w:style>
  <w:style w:type="paragraph" w:customStyle="1" w:styleId="p1">
    <w:name w:val="p1"/>
    <w:basedOn w:val="Normal"/>
    <w:pPr>
      <w:widowControl w:val="0"/>
      <w:tabs>
        <w:tab w:val="left" w:pos="720"/>
      </w:tabs>
      <w:autoSpaceDE w:val="0"/>
      <w:spacing w:line="240" w:lineRule="atLeast"/>
      <w:jc w:val="both"/>
    </w:pPr>
  </w:style>
  <w:style w:type="paragraph" w:customStyle="1" w:styleId="yiv2015325468msonormal">
    <w:name w:val="yiv2015325468msonormal"/>
    <w:basedOn w:val="Normal"/>
    <w:pPr>
      <w:spacing w:before="280" w:after="280"/>
    </w:pPr>
  </w:style>
  <w:style w:type="paragraph" w:customStyle="1" w:styleId="CabealhoeRodap">
    <w:name w:val="Cabeçalho e Rodapé"/>
    <w:basedOn w:val="Normal"/>
    <w:pPr>
      <w:suppressLineNumbers/>
      <w:tabs>
        <w:tab w:val="center" w:pos="4819"/>
        <w:tab w:val="right" w:pos="9638"/>
      </w:tabs>
    </w:pPr>
  </w:style>
  <w:style w:type="paragraph" w:styleId="Rodap">
    <w:name w:val="footer"/>
    <w:basedOn w:val="Normal"/>
    <w:uiPriority w:val="99"/>
    <w:pPr>
      <w:tabs>
        <w:tab w:val="center" w:pos="4252"/>
        <w:tab w:val="right" w:pos="8504"/>
      </w:tabs>
    </w:pPr>
    <w:rPr>
      <w:lang w:val="x-none"/>
    </w:rPr>
  </w:style>
  <w:style w:type="paragraph" w:styleId="Recuodecorpodetexto">
    <w:name w:val="Body Text Indent"/>
    <w:basedOn w:val="Normal"/>
    <w:link w:val="RecuodecorpodetextoChar"/>
    <w:pPr>
      <w:ind w:left="4375" w:hanging="4375"/>
      <w:jc w:val="both"/>
    </w:pPr>
    <w:rPr>
      <w:rFonts w:ascii="Arial" w:hAnsi="Arial" w:cs="Arial"/>
      <w:b/>
      <w:szCs w:val="20"/>
    </w:rPr>
  </w:style>
  <w:style w:type="character" w:customStyle="1" w:styleId="RecuodecorpodetextoChar">
    <w:name w:val="Recuo de corpo de texto Char"/>
    <w:link w:val="Recuodecorpodetexto"/>
    <w:rsid w:val="002E2E9E"/>
    <w:rPr>
      <w:rFonts w:ascii="Arial" w:hAnsi="Arial" w:cs="Arial"/>
      <w:b/>
      <w:sz w:val="24"/>
      <w:lang w:eastAsia="zh-CN"/>
    </w:rPr>
  </w:style>
  <w:style w:type="paragraph" w:customStyle="1" w:styleId="Recuodecorpodetexto21">
    <w:name w:val="Recuo de corpo de texto 21"/>
    <w:basedOn w:val="Normal"/>
    <w:pPr>
      <w:ind w:left="3828"/>
      <w:jc w:val="both"/>
    </w:pPr>
    <w:rPr>
      <w:rFonts w:ascii="Arial" w:hAnsi="Arial" w:cs="Arial"/>
      <w:szCs w:val="20"/>
    </w:rPr>
  </w:style>
  <w:style w:type="paragraph" w:customStyle="1" w:styleId="Corpodetexto21">
    <w:name w:val="Corpo de texto 21"/>
    <w:basedOn w:val="Normal"/>
    <w:pPr>
      <w:jc w:val="both"/>
    </w:pPr>
    <w:rPr>
      <w:rFonts w:ascii="Arial" w:hAnsi="Arial" w:cs="Arial"/>
      <w:b/>
      <w:sz w:val="22"/>
      <w:szCs w:val="20"/>
    </w:rPr>
  </w:style>
  <w:style w:type="paragraph" w:customStyle="1" w:styleId="Textodecomentrio1">
    <w:name w:val="Texto de comentário1"/>
    <w:basedOn w:val="Normal"/>
    <w:rPr>
      <w:sz w:val="20"/>
      <w:szCs w:val="20"/>
    </w:rPr>
  </w:style>
  <w:style w:type="paragraph" w:styleId="Assuntodocomentrio">
    <w:name w:val="annotation subject"/>
    <w:basedOn w:val="Textodecomentrio1"/>
    <w:next w:val="Textodecomentrio1"/>
    <w:rPr>
      <w:b/>
      <w:bCs/>
      <w:lang w:val="x-none"/>
    </w:rPr>
  </w:style>
  <w:style w:type="paragraph" w:styleId="Textodebalo">
    <w:name w:val="Balloon Text"/>
    <w:basedOn w:val="Normal"/>
    <w:rPr>
      <w:rFonts w:ascii="Segoe UI" w:hAnsi="Segoe UI" w:cs="Segoe UI"/>
      <w:sz w:val="18"/>
      <w:szCs w:val="18"/>
      <w:lang w:val="x-none"/>
    </w:rPr>
  </w:style>
  <w:style w:type="paragraph" w:styleId="PargrafodaLista">
    <w:name w:val="List Paragraph"/>
    <w:basedOn w:val="Normal"/>
    <w:uiPriority w:val="1"/>
    <w:qFormat/>
    <w:pPr>
      <w:ind w:left="708"/>
    </w:pPr>
  </w:style>
  <w:style w:type="paragraph" w:customStyle="1" w:styleId="Normal0">
    <w:name w:val="[Normal]"/>
    <w:pPr>
      <w:widowControl w:val="0"/>
      <w:suppressAutoHyphens/>
      <w:autoSpaceDE w:val="0"/>
    </w:pPr>
    <w:rPr>
      <w:rFonts w:ascii="Arial" w:eastAsia="Calibri" w:hAnsi="Arial" w:cs="Arial"/>
      <w:sz w:val="24"/>
      <w:szCs w:val="24"/>
      <w:lang w:eastAsia="zh-CN"/>
    </w:rPr>
  </w:style>
  <w:style w:type="paragraph" w:styleId="Cabealho">
    <w:name w:val="header"/>
    <w:aliases w:val="Cabeçalho superior,Heading 1a,encabezado,hd,he"/>
    <w:basedOn w:val="Normal"/>
    <w:uiPriority w:val="99"/>
    <w:pPr>
      <w:tabs>
        <w:tab w:val="center" w:pos="4419"/>
        <w:tab w:val="right" w:pos="8838"/>
      </w:tabs>
    </w:pPr>
    <w:rPr>
      <w:rFonts w:ascii="Goudy Old Style" w:hAnsi="Goudy Old Style" w:cs="Goudy Old Style"/>
      <w:sz w:val="20"/>
      <w:szCs w:val="20"/>
      <w:lang w:val="x-none"/>
    </w:rPr>
  </w:style>
  <w:style w:type="paragraph" w:customStyle="1" w:styleId="Corpodetexto22">
    <w:name w:val="Corpo de texto 22"/>
    <w:basedOn w:val="Normal"/>
    <w:pPr>
      <w:jc w:val="both"/>
    </w:pPr>
    <w:rPr>
      <w:rFonts w:ascii="Arial" w:hAnsi="Arial" w:cs="Arial"/>
      <w:szCs w:val="20"/>
    </w:rPr>
  </w:style>
  <w:style w:type="paragraph" w:customStyle="1" w:styleId="Textoembloco1">
    <w:name w:val="Texto em bloco1"/>
    <w:basedOn w:val="Normal"/>
    <w:pPr>
      <w:ind w:left="567" w:right="113" w:hanging="567"/>
      <w:jc w:val="both"/>
    </w:pPr>
    <w:rPr>
      <w:rFonts w:ascii="Arial" w:hAnsi="Arial" w:cs="Arial"/>
      <w:sz w:val="20"/>
      <w:szCs w:val="20"/>
    </w:rPr>
  </w:style>
  <w:style w:type="paragraph" w:customStyle="1" w:styleId="Default">
    <w:name w:val="Default"/>
    <w:qFormat/>
    <w:pPr>
      <w:suppressAutoHyphens/>
      <w:autoSpaceDE w:val="0"/>
    </w:pPr>
    <w:rPr>
      <w:rFonts w:ascii="Arial" w:hAnsi="Arial" w:cs="Arial"/>
      <w:color w:val="000000"/>
      <w:sz w:val="24"/>
      <w:szCs w:val="24"/>
      <w:lang w:eastAsia="zh-CN"/>
    </w:rPr>
  </w:style>
  <w:style w:type="paragraph" w:customStyle="1" w:styleId="NormalContrato">
    <w:name w:val="Normal Contrato"/>
    <w:basedOn w:val="Normal"/>
    <w:pPr>
      <w:keepLines/>
      <w:tabs>
        <w:tab w:val="left" w:pos="851"/>
      </w:tabs>
      <w:spacing w:after="240"/>
      <w:jc w:val="both"/>
    </w:pPr>
    <w:rPr>
      <w:rFonts w:ascii="Arial" w:hAnsi="Arial" w:cs="Arial"/>
      <w:szCs w:val="20"/>
    </w:rPr>
  </w:style>
  <w:style w:type="paragraph" w:customStyle="1" w:styleId="Contedodatabela">
    <w:name w:val="Conteúdo da tabela"/>
    <w:basedOn w:val="Normal"/>
    <w:pPr>
      <w:widowControl w:val="0"/>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qFormat/>
  </w:style>
  <w:style w:type="paragraph" w:customStyle="1" w:styleId="PargrafodaLista1">
    <w:name w:val="Parágrafo da Lista1"/>
    <w:basedOn w:val="Normal"/>
    <w:pPr>
      <w:ind w:left="708"/>
    </w:pPr>
    <w:rPr>
      <w:sz w:val="20"/>
      <w:szCs w:val="20"/>
    </w:rPr>
  </w:style>
  <w:style w:type="paragraph" w:styleId="NormalWeb">
    <w:name w:val="Normal (Web)"/>
    <w:basedOn w:val="Normal"/>
    <w:uiPriority w:val="99"/>
    <w:qFormat/>
    <w:pPr>
      <w:suppressAutoHyphens w:val="0"/>
      <w:spacing w:before="280" w:after="280"/>
    </w:pPr>
  </w:style>
  <w:style w:type="paragraph" w:customStyle="1" w:styleId="Nivel01">
    <w:name w:val="Nivel_01"/>
    <w:basedOn w:val="Ttulo1"/>
    <w:qFormat/>
    <w:pPr>
      <w:keepLines/>
      <w:numPr>
        <w:numId w:val="0"/>
      </w:numPr>
      <w:tabs>
        <w:tab w:val="left" w:pos="567"/>
      </w:tabs>
      <w:suppressAutoHyphens w:val="0"/>
      <w:spacing w:after="0"/>
      <w:jc w:val="both"/>
    </w:pPr>
    <w:rPr>
      <w:rFonts w:ascii="Ecofont_Spranq_eco_Sans" w:hAnsi="Ecofont_Spranq_eco_Sans" w:cs="Times New Roman"/>
      <w:kern w:val="0"/>
      <w:sz w:val="20"/>
      <w:szCs w:val="20"/>
      <w:lang w:val="pt-BR"/>
    </w:rPr>
  </w:style>
  <w:style w:type="paragraph" w:styleId="SemEspaamento">
    <w:name w:val="No Spacing"/>
    <w:uiPriority w:val="1"/>
    <w:qFormat/>
    <w:pPr>
      <w:suppressAutoHyphens/>
    </w:pPr>
    <w:rPr>
      <w:rFonts w:ascii="Calibri" w:eastAsia="Calibri" w:hAnsi="Calibri" w:cs="Calibri"/>
      <w:sz w:val="22"/>
      <w:szCs w:val="22"/>
      <w:lang w:eastAsia="zh-CN"/>
    </w:rPr>
  </w:style>
  <w:style w:type="paragraph" w:customStyle="1" w:styleId="Estilo1">
    <w:name w:val="Estilo1"/>
    <w:basedOn w:val="SemEspaamento"/>
    <w:pPr>
      <w:numPr>
        <w:numId w:val="4"/>
      </w:numPr>
    </w:pPr>
  </w:style>
  <w:style w:type="paragraph" w:customStyle="1" w:styleId="Corpodetexto23">
    <w:name w:val="Corpo de texto 23"/>
    <w:basedOn w:val="Normal"/>
    <w:pPr>
      <w:spacing w:after="120" w:line="480" w:lineRule="auto"/>
    </w:pPr>
  </w:style>
  <w:style w:type="paragraph" w:customStyle="1" w:styleId="Corpodetexto220">
    <w:name w:val="Corpo de texto 22"/>
    <w:basedOn w:val="Normal"/>
    <w:pPr>
      <w:spacing w:after="120" w:line="480" w:lineRule="auto"/>
    </w:pPr>
  </w:style>
  <w:style w:type="paragraph" w:styleId="Corpodetexto2">
    <w:name w:val="Body Text 2"/>
    <w:basedOn w:val="Normal"/>
    <w:link w:val="Corpodetexto2Char1"/>
    <w:unhideWhenUsed/>
    <w:qFormat/>
    <w:rsid w:val="002E2E9E"/>
    <w:pPr>
      <w:spacing w:after="120" w:line="480" w:lineRule="auto"/>
    </w:pPr>
  </w:style>
  <w:style w:type="character" w:customStyle="1" w:styleId="Corpodetexto2Char1">
    <w:name w:val="Corpo de texto 2 Char1"/>
    <w:link w:val="Corpodetexto2"/>
    <w:uiPriority w:val="99"/>
    <w:semiHidden/>
    <w:rsid w:val="002E2E9E"/>
    <w:rPr>
      <w:sz w:val="24"/>
      <w:szCs w:val="24"/>
      <w:lang w:eastAsia="zh-CN"/>
    </w:rPr>
  </w:style>
  <w:style w:type="character" w:styleId="nfase">
    <w:name w:val="Emphasis"/>
    <w:uiPriority w:val="20"/>
    <w:qFormat/>
    <w:rsid w:val="002E2E9E"/>
    <w:rPr>
      <w:i/>
      <w:iCs/>
    </w:rPr>
  </w:style>
  <w:style w:type="paragraph" w:customStyle="1" w:styleId="identifica">
    <w:name w:val="identifica"/>
    <w:basedOn w:val="Normal"/>
    <w:rsid w:val="002E2E9E"/>
    <w:pPr>
      <w:suppressAutoHyphens w:val="0"/>
      <w:spacing w:before="100" w:beforeAutospacing="1" w:after="100" w:afterAutospacing="1"/>
    </w:pPr>
    <w:rPr>
      <w:lang w:eastAsia="pt-BR"/>
    </w:rPr>
  </w:style>
  <w:style w:type="paragraph" w:customStyle="1" w:styleId="ementa">
    <w:name w:val="ementa"/>
    <w:basedOn w:val="Normal"/>
    <w:rsid w:val="002E2E9E"/>
    <w:pPr>
      <w:suppressAutoHyphens w:val="0"/>
      <w:spacing w:before="100" w:beforeAutospacing="1" w:after="100" w:afterAutospacing="1"/>
    </w:pPr>
    <w:rPr>
      <w:lang w:eastAsia="pt-BR"/>
    </w:rPr>
  </w:style>
  <w:style w:type="table" w:styleId="Tabelacomgrade">
    <w:name w:val="Table Grid"/>
    <w:basedOn w:val="Tabelanormal"/>
    <w:unhideWhenUsed/>
    <w:rsid w:val="0026427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
    <w:name w:val="Menção Pendente1"/>
    <w:uiPriority w:val="99"/>
    <w:semiHidden/>
    <w:unhideWhenUsed/>
    <w:rsid w:val="000B5C23"/>
    <w:rPr>
      <w:color w:val="605E5C"/>
      <w:shd w:val="clear" w:color="auto" w:fill="E1DFDD"/>
    </w:rPr>
  </w:style>
  <w:style w:type="character" w:customStyle="1" w:styleId="Ttulo7Char">
    <w:name w:val="Título 7 Char"/>
    <w:link w:val="Ttulo7"/>
    <w:rsid w:val="002E623D"/>
    <w:rPr>
      <w:rFonts w:ascii="Arial" w:hAnsi="Arial"/>
      <w:b/>
      <w:color w:val="000000"/>
      <w:sz w:val="22"/>
    </w:rPr>
  </w:style>
  <w:style w:type="character" w:customStyle="1" w:styleId="Ttulo8Char">
    <w:name w:val="Título 8 Char"/>
    <w:link w:val="Ttulo8"/>
    <w:rsid w:val="002E623D"/>
    <w:rPr>
      <w:rFonts w:ascii="Arial" w:hAnsi="Arial"/>
      <w:b/>
      <w:color w:val="FFFFFF"/>
      <w:sz w:val="22"/>
    </w:rPr>
  </w:style>
  <w:style w:type="numbering" w:customStyle="1" w:styleId="Semlista1">
    <w:name w:val="Sem lista1"/>
    <w:next w:val="Semlista"/>
    <w:uiPriority w:val="99"/>
    <w:semiHidden/>
    <w:unhideWhenUsed/>
    <w:rsid w:val="002E623D"/>
  </w:style>
  <w:style w:type="character" w:customStyle="1" w:styleId="Ttulo6Char">
    <w:name w:val="Título 6 Char"/>
    <w:link w:val="Ttulo6"/>
    <w:rsid w:val="002E623D"/>
    <w:rPr>
      <w:b/>
      <w:sz w:val="32"/>
      <w:lang w:eastAsia="zh-CN"/>
    </w:rPr>
  </w:style>
  <w:style w:type="paragraph" w:styleId="Corpodetexto3">
    <w:name w:val="Body Text 3"/>
    <w:basedOn w:val="Normal"/>
    <w:link w:val="Corpodetexto3Char"/>
    <w:rsid w:val="002E623D"/>
    <w:pPr>
      <w:suppressAutoHyphens w:val="0"/>
      <w:jc w:val="both"/>
    </w:pPr>
    <w:rPr>
      <w:rFonts w:ascii="Arial" w:hAnsi="Arial"/>
      <w:color w:val="000000"/>
      <w:sz w:val="20"/>
      <w:szCs w:val="20"/>
      <w:lang w:eastAsia="pt-BR"/>
    </w:rPr>
  </w:style>
  <w:style w:type="character" w:customStyle="1" w:styleId="Corpodetexto3Char">
    <w:name w:val="Corpo de texto 3 Char"/>
    <w:link w:val="Corpodetexto3"/>
    <w:rsid w:val="002E623D"/>
    <w:rPr>
      <w:rFonts w:ascii="Arial" w:hAnsi="Arial"/>
      <w:color w:val="000000"/>
    </w:rPr>
  </w:style>
  <w:style w:type="paragraph" w:styleId="Recuodecorpodetexto2">
    <w:name w:val="Body Text Indent 2"/>
    <w:basedOn w:val="Normal"/>
    <w:link w:val="Recuodecorpodetexto2Char"/>
    <w:rsid w:val="002E623D"/>
    <w:pPr>
      <w:suppressAutoHyphens w:val="0"/>
      <w:spacing w:before="120"/>
      <w:ind w:left="993" w:hanging="284"/>
      <w:jc w:val="both"/>
    </w:pPr>
    <w:rPr>
      <w:rFonts w:ascii="Arial" w:hAnsi="Arial"/>
      <w:color w:val="000000"/>
      <w:sz w:val="20"/>
      <w:szCs w:val="20"/>
      <w:lang w:eastAsia="pt-BR"/>
    </w:rPr>
  </w:style>
  <w:style w:type="character" w:customStyle="1" w:styleId="Recuodecorpodetexto2Char">
    <w:name w:val="Recuo de corpo de texto 2 Char"/>
    <w:link w:val="Recuodecorpodetexto2"/>
    <w:rsid w:val="002E623D"/>
    <w:rPr>
      <w:rFonts w:ascii="Arial" w:hAnsi="Arial"/>
      <w:color w:val="000000"/>
    </w:rPr>
  </w:style>
  <w:style w:type="paragraph" w:styleId="Recuodecorpodetexto3">
    <w:name w:val="Body Text Indent 3"/>
    <w:basedOn w:val="Normal"/>
    <w:link w:val="Recuodecorpodetexto3Char"/>
    <w:rsid w:val="002E623D"/>
    <w:pPr>
      <w:suppressAutoHyphens w:val="0"/>
      <w:ind w:left="1843" w:hanging="425"/>
      <w:jc w:val="both"/>
    </w:pPr>
    <w:rPr>
      <w:rFonts w:ascii="Arial" w:hAnsi="Arial"/>
      <w:sz w:val="20"/>
      <w:szCs w:val="20"/>
      <w:lang w:eastAsia="pt-BR"/>
    </w:rPr>
  </w:style>
  <w:style w:type="character" w:customStyle="1" w:styleId="Recuodecorpodetexto3Char">
    <w:name w:val="Recuo de corpo de texto 3 Char"/>
    <w:link w:val="Recuodecorpodetexto3"/>
    <w:rsid w:val="002E623D"/>
    <w:rPr>
      <w:rFonts w:ascii="Arial" w:hAnsi="Arial"/>
    </w:rPr>
  </w:style>
  <w:style w:type="paragraph" w:styleId="Textoembloco">
    <w:name w:val="Block Text"/>
    <w:basedOn w:val="Normal"/>
    <w:rsid w:val="002E623D"/>
    <w:pPr>
      <w:suppressAutoHyphens w:val="0"/>
      <w:ind w:left="567" w:right="113" w:hanging="567"/>
      <w:jc w:val="both"/>
    </w:pPr>
    <w:rPr>
      <w:rFonts w:ascii="Arial" w:hAnsi="Arial"/>
      <w:sz w:val="20"/>
      <w:szCs w:val="20"/>
      <w:lang w:eastAsia="pt-BR"/>
    </w:rPr>
  </w:style>
  <w:style w:type="paragraph" w:customStyle="1" w:styleId="Incisos">
    <w:name w:val="Incisos"/>
    <w:basedOn w:val="Normal"/>
    <w:rsid w:val="002E623D"/>
    <w:pPr>
      <w:suppressAutoHyphens w:val="0"/>
      <w:ind w:left="2126" w:hanging="992"/>
      <w:jc w:val="both"/>
    </w:pPr>
    <w:rPr>
      <w:rFonts w:ascii="Courier New" w:hAnsi="Courier New"/>
      <w:szCs w:val="20"/>
      <w:lang w:eastAsia="pt-BR"/>
    </w:rPr>
  </w:style>
  <w:style w:type="character" w:styleId="Refdecomentrio">
    <w:name w:val="annotation reference"/>
    <w:semiHidden/>
    <w:rsid w:val="002E623D"/>
    <w:rPr>
      <w:sz w:val="16"/>
    </w:rPr>
  </w:style>
  <w:style w:type="paragraph" w:styleId="Textodecomentrio">
    <w:name w:val="annotation text"/>
    <w:basedOn w:val="Normal"/>
    <w:link w:val="TextodecomentrioChar1"/>
    <w:semiHidden/>
    <w:rsid w:val="002E623D"/>
    <w:pPr>
      <w:suppressAutoHyphens w:val="0"/>
    </w:pPr>
    <w:rPr>
      <w:sz w:val="20"/>
      <w:szCs w:val="20"/>
      <w:lang w:eastAsia="pt-BR"/>
    </w:rPr>
  </w:style>
  <w:style w:type="character" w:customStyle="1" w:styleId="TextodecomentrioChar1">
    <w:name w:val="Texto de comentário Char1"/>
    <w:basedOn w:val="Fontepargpadro"/>
    <w:link w:val="Textodecomentrio"/>
    <w:semiHidden/>
    <w:rsid w:val="002E623D"/>
  </w:style>
  <w:style w:type="paragraph" w:styleId="MapadoDocumento">
    <w:name w:val="Document Map"/>
    <w:basedOn w:val="Normal"/>
    <w:link w:val="MapadoDocumentoChar"/>
    <w:semiHidden/>
    <w:rsid w:val="002E623D"/>
    <w:pPr>
      <w:shd w:val="clear" w:color="auto" w:fill="000080"/>
      <w:suppressAutoHyphens w:val="0"/>
    </w:pPr>
    <w:rPr>
      <w:rFonts w:ascii="Tahoma" w:hAnsi="Tahoma"/>
      <w:sz w:val="20"/>
      <w:szCs w:val="20"/>
      <w:lang w:eastAsia="pt-BR"/>
    </w:rPr>
  </w:style>
  <w:style w:type="character" w:customStyle="1" w:styleId="MapadoDocumentoChar">
    <w:name w:val="Mapa do Documento Char"/>
    <w:link w:val="MapadoDocumento"/>
    <w:semiHidden/>
    <w:rsid w:val="002E623D"/>
    <w:rPr>
      <w:rFonts w:ascii="Tahoma" w:hAnsi="Tahoma"/>
      <w:shd w:val="clear" w:color="auto" w:fill="000080"/>
    </w:rPr>
  </w:style>
  <w:style w:type="paragraph" w:styleId="Ttulo">
    <w:name w:val="Title"/>
    <w:basedOn w:val="Normal"/>
    <w:link w:val="TtuloChar"/>
    <w:qFormat/>
    <w:rsid w:val="002E623D"/>
    <w:pPr>
      <w:suppressAutoHyphens w:val="0"/>
      <w:jc w:val="center"/>
    </w:pPr>
    <w:rPr>
      <w:b/>
      <w:sz w:val="28"/>
      <w:szCs w:val="20"/>
      <w:u w:val="single"/>
      <w:lang w:eastAsia="pt-BR"/>
    </w:rPr>
  </w:style>
  <w:style w:type="character" w:customStyle="1" w:styleId="TtuloChar">
    <w:name w:val="Título Char"/>
    <w:link w:val="Ttulo"/>
    <w:rsid w:val="002E623D"/>
    <w:rPr>
      <w:b/>
      <w:sz w:val="28"/>
      <w:u w:val="single"/>
    </w:rPr>
  </w:style>
  <w:style w:type="paragraph" w:styleId="Subttulo">
    <w:name w:val="Subtitle"/>
    <w:basedOn w:val="Normal"/>
    <w:link w:val="SubttuloChar"/>
    <w:qFormat/>
    <w:rsid w:val="002E623D"/>
    <w:pPr>
      <w:suppressAutoHyphens w:val="0"/>
      <w:jc w:val="center"/>
    </w:pPr>
    <w:rPr>
      <w:b/>
      <w:szCs w:val="20"/>
      <w:u w:val="single"/>
      <w:lang w:eastAsia="pt-BR"/>
    </w:rPr>
  </w:style>
  <w:style w:type="character" w:customStyle="1" w:styleId="SubttuloChar">
    <w:name w:val="Subtítulo Char"/>
    <w:link w:val="Subttulo"/>
    <w:rsid w:val="002E623D"/>
    <w:rPr>
      <w:b/>
      <w:sz w:val="24"/>
      <w:u w:val="single"/>
    </w:rPr>
  </w:style>
  <w:style w:type="character" w:styleId="HiperlinkVisitado">
    <w:name w:val="FollowedHyperlink"/>
    <w:rsid w:val="002E623D"/>
    <w:rPr>
      <w:color w:val="800080"/>
      <w:u w:val="single"/>
    </w:rPr>
  </w:style>
  <w:style w:type="paragraph" w:customStyle="1" w:styleId="BodyText21">
    <w:name w:val="Body Text 21"/>
    <w:basedOn w:val="Normal"/>
    <w:rsid w:val="002E623D"/>
    <w:pPr>
      <w:tabs>
        <w:tab w:val="left" w:pos="426"/>
        <w:tab w:val="left" w:pos="1134"/>
      </w:tabs>
      <w:suppressAutoHyphens w:val="0"/>
      <w:spacing w:before="120"/>
      <w:jc w:val="both"/>
    </w:pPr>
    <w:rPr>
      <w:rFonts w:ascii="Arial" w:hAnsi="Arial"/>
      <w:szCs w:val="20"/>
      <w:lang w:eastAsia="pt-BR"/>
    </w:rPr>
  </w:style>
  <w:style w:type="character" w:customStyle="1" w:styleId="consultalista11">
    <w:name w:val="consultalista11"/>
    <w:rsid w:val="002E623D"/>
    <w:rPr>
      <w:rFonts w:ascii="Verdana" w:hAnsi="Verdana" w:hint="default"/>
      <w:b w:val="0"/>
      <w:bCs w:val="0"/>
      <w:strike w:val="0"/>
      <w:dstrike w:val="0"/>
      <w:color w:val="0434A0"/>
      <w:sz w:val="15"/>
      <w:szCs w:val="15"/>
      <w:u w:val="none"/>
      <w:effect w:val="none"/>
    </w:rPr>
  </w:style>
  <w:style w:type="table" w:customStyle="1" w:styleId="Tabelacomgrade1">
    <w:name w:val="Tabela com grade1"/>
    <w:basedOn w:val="Tabelanormal"/>
    <w:next w:val="Tabelacomgrade"/>
    <w:uiPriority w:val="59"/>
    <w:rsid w:val="002E62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11">
    <w:name w:val="Corpo de texto 211"/>
    <w:basedOn w:val="Normal"/>
    <w:rsid w:val="002E623D"/>
    <w:pPr>
      <w:jc w:val="both"/>
    </w:pPr>
    <w:rPr>
      <w:szCs w:val="20"/>
      <w:lang w:eastAsia="ar-SA"/>
    </w:rPr>
  </w:style>
  <w:style w:type="paragraph" w:styleId="Textodenotaderodap">
    <w:name w:val="footnote text"/>
    <w:basedOn w:val="Normal"/>
    <w:link w:val="TextodenotaderodapChar"/>
    <w:semiHidden/>
    <w:rsid w:val="002E623D"/>
    <w:pPr>
      <w:suppressAutoHyphens w:val="0"/>
    </w:pPr>
    <w:rPr>
      <w:sz w:val="20"/>
      <w:szCs w:val="20"/>
      <w:lang w:eastAsia="pt-BR"/>
    </w:rPr>
  </w:style>
  <w:style w:type="character" w:customStyle="1" w:styleId="TextodenotaderodapChar">
    <w:name w:val="Texto de nota de rodapé Char"/>
    <w:basedOn w:val="Fontepargpadro"/>
    <w:link w:val="Textodenotaderodap"/>
    <w:semiHidden/>
    <w:rsid w:val="002E623D"/>
  </w:style>
  <w:style w:type="character" w:styleId="Refdenotaderodap">
    <w:name w:val="footnote reference"/>
    <w:semiHidden/>
    <w:rsid w:val="002E623D"/>
    <w:rPr>
      <w:vertAlign w:val="superscript"/>
    </w:rPr>
  </w:style>
  <w:style w:type="character" w:customStyle="1" w:styleId="CaracteresdeNotadeRodap">
    <w:name w:val="Caracteres de Nota de Rodapé"/>
    <w:rsid w:val="002E623D"/>
    <w:rPr>
      <w:vertAlign w:val="superscript"/>
    </w:rPr>
  </w:style>
  <w:style w:type="paragraph" w:customStyle="1" w:styleId="western">
    <w:name w:val="western"/>
    <w:basedOn w:val="Normal"/>
    <w:rsid w:val="002E623D"/>
    <w:pPr>
      <w:suppressAutoHyphens w:val="0"/>
      <w:spacing w:before="100" w:after="119"/>
    </w:pPr>
    <w:rPr>
      <w:rFonts w:ascii="Arial Unicode MS" w:eastAsia="Arial Unicode MS" w:hAnsi="Arial Unicode MS" w:cs="Arial Unicode MS"/>
      <w:lang w:eastAsia="ar-SA"/>
    </w:rPr>
  </w:style>
  <w:style w:type="paragraph" w:customStyle="1" w:styleId="Topicos">
    <w:name w:val="Topicos"/>
    <w:basedOn w:val="Normal"/>
    <w:rsid w:val="002E623D"/>
    <w:pPr>
      <w:tabs>
        <w:tab w:val="num" w:pos="360"/>
      </w:tabs>
      <w:suppressAutoHyphens w:val="0"/>
      <w:spacing w:before="40" w:after="40"/>
      <w:ind w:left="340" w:hanging="340"/>
      <w:jc w:val="both"/>
    </w:pPr>
    <w:rPr>
      <w:sz w:val="20"/>
      <w:szCs w:val="20"/>
      <w:lang w:eastAsia="pt-BR"/>
    </w:rPr>
  </w:style>
  <w:style w:type="paragraph" w:customStyle="1" w:styleId="CM20">
    <w:name w:val="CM20"/>
    <w:basedOn w:val="Normal"/>
    <w:next w:val="Normal"/>
    <w:uiPriority w:val="99"/>
    <w:rsid w:val="002E623D"/>
    <w:pPr>
      <w:widowControl w:val="0"/>
      <w:suppressAutoHyphens w:val="0"/>
      <w:autoSpaceDE w:val="0"/>
      <w:autoSpaceDN w:val="0"/>
      <w:adjustRightInd w:val="0"/>
      <w:spacing w:line="276" w:lineRule="atLeast"/>
    </w:pPr>
    <w:rPr>
      <w:lang w:val="en-US" w:eastAsia="en-US"/>
    </w:rPr>
  </w:style>
  <w:style w:type="paragraph" w:customStyle="1" w:styleId="Corpodetexto1">
    <w:name w:val="Corpo de texto1"/>
    <w:basedOn w:val="Normal"/>
    <w:rsid w:val="002E623D"/>
    <w:pPr>
      <w:widowControl w:val="0"/>
      <w:spacing w:after="120"/>
      <w:jc w:val="both"/>
    </w:pPr>
    <w:rPr>
      <w:rFonts w:ascii="Arial" w:eastAsia="SimSun" w:hAnsi="Arial" w:cs="Lucida Sans"/>
      <w:sz w:val="20"/>
      <w:lang w:bidi="hi-IN"/>
    </w:rPr>
  </w:style>
  <w:style w:type="paragraph" w:customStyle="1" w:styleId="Ttulo11">
    <w:name w:val="Título 11"/>
    <w:basedOn w:val="Normal"/>
    <w:next w:val="Corpodetexto1"/>
    <w:autoRedefine/>
    <w:uiPriority w:val="1"/>
    <w:qFormat/>
    <w:rsid w:val="002E623D"/>
    <w:pPr>
      <w:keepNext/>
      <w:widowControl w:val="0"/>
      <w:spacing w:before="240" w:after="120"/>
      <w:ind w:left="709" w:hanging="709"/>
      <w:jc w:val="both"/>
      <w:outlineLvl w:val="0"/>
    </w:pPr>
    <w:rPr>
      <w:rFonts w:ascii="Arial" w:eastAsia="SimSun" w:hAnsi="Arial" w:cs="Lucida Sans"/>
      <w:b/>
      <w:bCs/>
      <w:sz w:val="22"/>
      <w:szCs w:val="22"/>
      <w:lang w:bidi="hi-IN"/>
    </w:rPr>
  </w:style>
  <w:style w:type="paragraph" w:customStyle="1" w:styleId="Ttulo21">
    <w:name w:val="Título 21"/>
    <w:basedOn w:val="Ttulo11"/>
    <w:next w:val="Normal"/>
    <w:rsid w:val="002E623D"/>
    <w:pPr>
      <w:tabs>
        <w:tab w:val="num" w:pos="576"/>
      </w:tabs>
      <w:ind w:left="576" w:hanging="576"/>
      <w:outlineLvl w:val="1"/>
    </w:pPr>
    <w:rPr>
      <w:b w:val="0"/>
      <w:bCs w:val="0"/>
      <w:iCs/>
      <w:sz w:val="20"/>
    </w:rPr>
  </w:style>
  <w:style w:type="paragraph" w:customStyle="1" w:styleId="Ttulo31">
    <w:name w:val="Título 31"/>
    <w:basedOn w:val="Normal"/>
    <w:next w:val="Corpodetexto1"/>
    <w:rsid w:val="002E623D"/>
    <w:pPr>
      <w:keepNext/>
      <w:widowControl w:val="0"/>
      <w:tabs>
        <w:tab w:val="num" w:pos="720"/>
      </w:tabs>
      <w:spacing w:before="240" w:after="120"/>
      <w:ind w:left="720" w:hanging="720"/>
      <w:outlineLvl w:val="2"/>
    </w:pPr>
    <w:rPr>
      <w:rFonts w:ascii="Arial" w:eastAsia="SimSun" w:hAnsi="Arial" w:cs="Lucida Sans"/>
      <w:bCs/>
      <w:sz w:val="20"/>
      <w:szCs w:val="28"/>
      <w:lang w:bidi="hi-IN"/>
    </w:rPr>
  </w:style>
  <w:style w:type="paragraph" w:styleId="Commarcadores2">
    <w:name w:val="List Bullet 2"/>
    <w:basedOn w:val="Normal"/>
    <w:uiPriority w:val="99"/>
    <w:unhideWhenUsed/>
    <w:rsid w:val="002E623D"/>
    <w:pPr>
      <w:tabs>
        <w:tab w:val="num" w:pos="643"/>
      </w:tabs>
      <w:suppressAutoHyphens w:val="0"/>
      <w:ind w:left="643" w:hanging="360"/>
      <w:contextualSpacing/>
    </w:pPr>
    <w:rPr>
      <w:color w:val="000000"/>
      <w:lang w:eastAsia="en-US"/>
    </w:rPr>
  </w:style>
  <w:style w:type="paragraph" w:customStyle="1" w:styleId="A171065">
    <w:name w:val="_A171065"/>
    <w:rsid w:val="002E623D"/>
    <w:pPr>
      <w:widowControl w:val="0"/>
      <w:suppressAutoHyphens/>
      <w:autoSpaceDE w:val="0"/>
      <w:ind w:left="1"/>
      <w:jc w:val="both"/>
    </w:pPr>
    <w:rPr>
      <w:rFonts w:eastAsia="Arial"/>
      <w:color w:val="000000"/>
      <w:szCs w:val="24"/>
      <w:lang w:eastAsia="ar-SA"/>
    </w:rPr>
  </w:style>
  <w:style w:type="paragraph" w:customStyle="1" w:styleId="Normal1">
    <w:name w:val="Normal1"/>
    <w:rsid w:val="002E623D"/>
    <w:rPr>
      <w:color w:val="000000"/>
      <w:sz w:val="24"/>
      <w:szCs w:val="24"/>
      <w:lang w:eastAsia="ja-JP"/>
    </w:rPr>
  </w:style>
  <w:style w:type="character" w:customStyle="1" w:styleId="apple-converted-space">
    <w:name w:val="apple-converted-space"/>
    <w:basedOn w:val="Fontepargpadro"/>
    <w:rsid w:val="002E623D"/>
  </w:style>
  <w:style w:type="character" w:styleId="Forte">
    <w:name w:val="Strong"/>
    <w:uiPriority w:val="22"/>
    <w:qFormat/>
    <w:rsid w:val="002E623D"/>
    <w:rPr>
      <w:b/>
      <w:bCs/>
    </w:rPr>
  </w:style>
  <w:style w:type="character" w:customStyle="1" w:styleId="fontsize12px">
    <w:name w:val="fontsize12px"/>
    <w:basedOn w:val="Fontepargpadro"/>
    <w:rsid w:val="002E623D"/>
  </w:style>
  <w:style w:type="paragraph" w:customStyle="1" w:styleId="ColorfulList-Accent11">
    <w:name w:val="Colorful List - Accent 11"/>
    <w:basedOn w:val="Normal"/>
    <w:uiPriority w:val="72"/>
    <w:qFormat/>
    <w:rsid w:val="002E623D"/>
    <w:pPr>
      <w:suppressAutoHyphens w:val="0"/>
      <w:ind w:left="720"/>
      <w:contextualSpacing/>
    </w:pPr>
    <w:rPr>
      <w:rFonts w:ascii="Cambria" w:eastAsia="MS Mincho" w:hAnsi="Cambria"/>
      <w:lang w:eastAsia="ja-JP"/>
    </w:rPr>
  </w:style>
  <w:style w:type="paragraph" w:customStyle="1" w:styleId="Normal2">
    <w:name w:val="Normal2"/>
    <w:rsid w:val="002E623D"/>
    <w:pPr>
      <w:spacing w:line="276" w:lineRule="auto"/>
    </w:pPr>
    <w:rPr>
      <w:rFonts w:ascii="Arial" w:eastAsia="Arial" w:hAnsi="Arial" w:cs="Arial"/>
      <w:color w:val="000000"/>
      <w:sz w:val="22"/>
      <w:szCs w:val="22"/>
    </w:rPr>
  </w:style>
  <w:style w:type="paragraph" w:customStyle="1" w:styleId="Corpodotexto">
    <w:name w:val="Corpo do texto"/>
    <w:basedOn w:val="Normal"/>
    <w:rsid w:val="002E623D"/>
    <w:pPr>
      <w:widowControl w:val="0"/>
      <w:jc w:val="both"/>
    </w:pPr>
    <w:rPr>
      <w:szCs w:val="20"/>
      <w:lang w:eastAsia="pt-BR"/>
    </w:rPr>
  </w:style>
  <w:style w:type="paragraph" w:customStyle="1" w:styleId="ListParagraph1">
    <w:name w:val="List Paragraph1"/>
    <w:basedOn w:val="Normal"/>
    <w:qFormat/>
    <w:rsid w:val="002E623D"/>
    <w:pPr>
      <w:suppressAutoHyphens w:val="0"/>
      <w:spacing w:after="200" w:line="276" w:lineRule="auto"/>
      <w:ind w:left="720"/>
      <w:contextualSpacing/>
    </w:pPr>
    <w:rPr>
      <w:rFonts w:ascii="Calibri" w:eastAsia="Calibri" w:hAnsi="Calibri"/>
      <w:sz w:val="22"/>
      <w:szCs w:val="22"/>
      <w:lang w:eastAsia="en-US"/>
    </w:rPr>
  </w:style>
  <w:style w:type="paragraph" w:customStyle="1" w:styleId="Norma">
    <w:name w:val="Norma"/>
    <w:basedOn w:val="Normal"/>
    <w:rsid w:val="002E623D"/>
    <w:pPr>
      <w:suppressAutoHyphens w:val="0"/>
      <w:jc w:val="both"/>
    </w:pPr>
    <w:rPr>
      <w:szCs w:val="20"/>
      <w:lang w:eastAsia="pt-BR"/>
    </w:rPr>
  </w:style>
  <w:style w:type="paragraph" w:customStyle="1" w:styleId="Textopadro">
    <w:name w:val="Texto padrão"/>
    <w:basedOn w:val="Normal"/>
    <w:rsid w:val="002E623D"/>
    <w:pPr>
      <w:suppressAutoHyphens w:val="0"/>
    </w:pPr>
    <w:rPr>
      <w:szCs w:val="20"/>
      <w:lang w:eastAsia="pt-BR"/>
    </w:rPr>
  </w:style>
  <w:style w:type="paragraph" w:customStyle="1" w:styleId="Contedodetabela">
    <w:name w:val="Conteúdo de tabela"/>
    <w:basedOn w:val="Normal"/>
    <w:rsid w:val="002E623D"/>
    <w:pPr>
      <w:widowControl w:val="0"/>
      <w:suppressLineNumbers/>
    </w:pPr>
    <w:rPr>
      <w:rFonts w:eastAsia="Lucida Sans Unicode"/>
      <w:kern w:val="1"/>
      <w:lang w:eastAsia="pt-BR"/>
    </w:rPr>
  </w:style>
  <w:style w:type="paragraph" w:customStyle="1" w:styleId="PargrafodaLista10">
    <w:name w:val="Parágrafo da Lista1"/>
    <w:basedOn w:val="Normal"/>
    <w:qFormat/>
    <w:rsid w:val="002E623D"/>
    <w:pPr>
      <w:suppressAutoHyphens w:val="0"/>
      <w:spacing w:after="200" w:line="276" w:lineRule="auto"/>
      <w:ind w:left="720"/>
      <w:contextualSpacing/>
    </w:pPr>
    <w:rPr>
      <w:rFonts w:ascii="Calibri" w:eastAsia="Calibri" w:hAnsi="Calibri"/>
      <w:sz w:val="22"/>
      <w:szCs w:val="22"/>
      <w:lang w:eastAsia="en-US"/>
    </w:rPr>
  </w:style>
  <w:style w:type="paragraph" w:styleId="Commarcadores">
    <w:name w:val="List Bullet"/>
    <w:basedOn w:val="Normal"/>
    <w:semiHidden/>
    <w:unhideWhenUsed/>
    <w:rsid w:val="002E623D"/>
    <w:pPr>
      <w:numPr>
        <w:numId w:val="9"/>
      </w:numPr>
      <w:suppressAutoHyphens w:val="0"/>
      <w:contextualSpacing/>
    </w:pPr>
    <w:rPr>
      <w:sz w:val="20"/>
      <w:szCs w:val="20"/>
      <w:lang w:eastAsia="pt-BR"/>
    </w:rPr>
  </w:style>
  <w:style w:type="paragraph" w:customStyle="1" w:styleId="Corpo">
    <w:name w:val="Corpo"/>
    <w:rsid w:val="002E623D"/>
    <w:rPr>
      <w:color w:val="000000"/>
      <w:sz w:val="24"/>
    </w:rPr>
  </w:style>
  <w:style w:type="paragraph" w:customStyle="1" w:styleId="WW-Pr-formataoHTML">
    <w:name w:val="WW-Pré-formatação HTML"/>
    <w:basedOn w:val="Normal"/>
    <w:rsid w:val="002E62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20"/>
      <w:szCs w:val="20"/>
      <w:lang w:eastAsia="ar-SA"/>
    </w:rPr>
  </w:style>
  <w:style w:type="paragraph" w:customStyle="1" w:styleId="WW-Corpodetexto2">
    <w:name w:val="WW-Corpo de texto 2"/>
    <w:basedOn w:val="Normal"/>
    <w:rsid w:val="002E623D"/>
    <w:pPr>
      <w:widowControl w:val="0"/>
      <w:autoSpaceDE w:val="0"/>
      <w:jc w:val="both"/>
    </w:pPr>
    <w:rPr>
      <w:rFonts w:ascii="Bitstream Vera Serif" w:eastAsia="Bitstream Vera Sans" w:hAnsi="Bitstream Vera Serif"/>
      <w:szCs w:val="20"/>
      <w:lang w:eastAsia="ar-SA"/>
    </w:rPr>
  </w:style>
  <w:style w:type="character" w:customStyle="1" w:styleId="CorpodetextoChar1">
    <w:name w:val="Corpo de texto Char1"/>
    <w:uiPriority w:val="99"/>
    <w:semiHidden/>
    <w:rsid w:val="002E623D"/>
    <w:rPr>
      <w:rFonts w:ascii="Times New Roman" w:eastAsia="Times New Roman" w:hAnsi="Times New Roman" w:cs="Times New Roman"/>
      <w:sz w:val="20"/>
      <w:szCs w:val="20"/>
      <w:lang w:eastAsia="pt-BR"/>
    </w:rPr>
  </w:style>
  <w:style w:type="paragraph" w:customStyle="1" w:styleId="text-justify">
    <w:name w:val="text-justify"/>
    <w:basedOn w:val="Normal"/>
    <w:rsid w:val="002E623D"/>
    <w:pPr>
      <w:suppressAutoHyphens w:val="0"/>
      <w:spacing w:before="100" w:beforeAutospacing="1" w:after="100" w:afterAutospacing="1"/>
    </w:pPr>
    <w:rPr>
      <w:lang w:eastAsia="pt-BR"/>
    </w:rPr>
  </w:style>
  <w:style w:type="character" w:customStyle="1" w:styleId="hgkelc">
    <w:name w:val="hgkelc"/>
    <w:basedOn w:val="Fontepargpadro"/>
    <w:rsid w:val="002E623D"/>
  </w:style>
  <w:style w:type="character" w:customStyle="1" w:styleId="kx21rb">
    <w:name w:val="kx21rb"/>
    <w:basedOn w:val="Fontepargpadro"/>
    <w:rsid w:val="002E623D"/>
  </w:style>
  <w:style w:type="character" w:styleId="CitaoHTML">
    <w:name w:val="HTML Cite"/>
    <w:uiPriority w:val="99"/>
    <w:semiHidden/>
    <w:unhideWhenUsed/>
    <w:rsid w:val="002E623D"/>
    <w:rPr>
      <w:i/>
      <w:iCs/>
    </w:rPr>
  </w:style>
  <w:style w:type="character" w:customStyle="1" w:styleId="dyjrff">
    <w:name w:val="dyjrff"/>
    <w:basedOn w:val="Fontepargpadro"/>
    <w:rsid w:val="002E623D"/>
  </w:style>
  <w:style w:type="character" w:customStyle="1" w:styleId="helpae">
    <w:name w:val="helpae"/>
    <w:basedOn w:val="Fontepargpadro"/>
    <w:rsid w:val="002E623D"/>
  </w:style>
  <w:style w:type="character" w:customStyle="1" w:styleId="mfmhoc">
    <w:name w:val="mfmhoc"/>
    <w:basedOn w:val="Fontepargpadro"/>
    <w:rsid w:val="002E623D"/>
  </w:style>
  <w:style w:type="character" w:customStyle="1" w:styleId="Ttulo5Char">
    <w:name w:val="Título 5 Char"/>
    <w:link w:val="Ttulo5"/>
    <w:rsid w:val="007111E1"/>
    <w:rPr>
      <w:rFonts w:ascii="Arial" w:hAnsi="Arial" w:cs="Arial"/>
      <w:b/>
      <w:bCs/>
      <w:sz w:val="24"/>
      <w:lang w:eastAsia="zh-CN"/>
    </w:rPr>
  </w:style>
  <w:style w:type="paragraph" w:styleId="Lista2">
    <w:name w:val="List 2"/>
    <w:basedOn w:val="Normal"/>
    <w:rsid w:val="007111E1"/>
    <w:pPr>
      <w:suppressAutoHyphens w:val="0"/>
      <w:ind w:left="566" w:hanging="283"/>
    </w:pPr>
    <w:rPr>
      <w:rFonts w:eastAsia="Batang"/>
      <w:sz w:val="20"/>
      <w:szCs w:val="20"/>
      <w:lang w:eastAsia="pt-BR"/>
    </w:rPr>
  </w:style>
  <w:style w:type="paragraph" w:customStyle="1" w:styleId="Padro">
    <w:name w:val="Padrão"/>
    <w:basedOn w:val="Normal"/>
    <w:rsid w:val="007111E1"/>
    <w:pPr>
      <w:suppressAutoHyphens w:val="0"/>
    </w:pPr>
    <w:rPr>
      <w:rFonts w:eastAsia="Batang"/>
      <w:sz w:val="20"/>
      <w:szCs w:val="20"/>
      <w:lang w:val="en-US" w:eastAsia="pt-BR"/>
    </w:rPr>
  </w:style>
  <w:style w:type="paragraph" w:customStyle="1" w:styleId="std">
    <w:name w:val="std"/>
    <w:basedOn w:val="Normal"/>
    <w:rsid w:val="007111E1"/>
    <w:pPr>
      <w:suppressAutoHyphens w:val="0"/>
    </w:pPr>
    <w:rPr>
      <w:lang w:eastAsia="pt-BR"/>
    </w:rPr>
  </w:style>
  <w:style w:type="character" w:customStyle="1" w:styleId="blsp-spelling-corrected">
    <w:name w:val="blsp-spelling-corrected"/>
    <w:rsid w:val="007111E1"/>
  </w:style>
  <w:style w:type="character" w:customStyle="1" w:styleId="blsp-spelling-error">
    <w:name w:val="blsp-spelling-error"/>
    <w:rsid w:val="007111E1"/>
  </w:style>
  <w:style w:type="paragraph" w:customStyle="1" w:styleId="pargrafonormal">
    <w:name w:val="pargrafonormal"/>
    <w:basedOn w:val="Normal"/>
    <w:rsid w:val="007111E1"/>
    <w:pPr>
      <w:suppressAutoHyphens w:val="0"/>
      <w:spacing w:before="100" w:beforeAutospacing="1" w:after="100" w:afterAutospacing="1"/>
    </w:pPr>
    <w:rPr>
      <w:lang w:eastAsia="pt-BR"/>
    </w:rPr>
  </w:style>
  <w:style w:type="paragraph" w:styleId="TextosemFormatao">
    <w:name w:val="Plain Text"/>
    <w:basedOn w:val="Normal"/>
    <w:link w:val="TextosemFormataoChar"/>
    <w:rsid w:val="007111E1"/>
    <w:pPr>
      <w:suppressAutoHyphens w:val="0"/>
    </w:pPr>
    <w:rPr>
      <w:rFonts w:ascii="Courier New" w:hAnsi="Courier New"/>
      <w:sz w:val="20"/>
      <w:szCs w:val="20"/>
      <w:lang w:eastAsia="pt-BR"/>
    </w:rPr>
  </w:style>
  <w:style w:type="character" w:customStyle="1" w:styleId="TextosemFormataoChar">
    <w:name w:val="Texto sem Formatação Char"/>
    <w:link w:val="TextosemFormatao"/>
    <w:rsid w:val="007111E1"/>
    <w:rPr>
      <w:rFonts w:ascii="Courier New" w:hAnsi="Courier New"/>
    </w:rPr>
  </w:style>
  <w:style w:type="character" w:customStyle="1" w:styleId="text">
    <w:name w:val="text"/>
    <w:rsid w:val="007111E1"/>
  </w:style>
  <w:style w:type="paragraph" w:customStyle="1" w:styleId="Cabealho1">
    <w:name w:val="Cabeçalho1"/>
    <w:basedOn w:val="Normal"/>
    <w:unhideWhenUsed/>
    <w:rsid w:val="00F2424F"/>
    <w:pPr>
      <w:tabs>
        <w:tab w:val="center" w:pos="4252"/>
        <w:tab w:val="right" w:pos="8504"/>
      </w:tabs>
    </w:pPr>
    <w:rPr>
      <w:rFonts w:ascii="Calibri" w:eastAsia="Calibri" w:hAnsi="Calibri"/>
      <w:sz w:val="22"/>
      <w:szCs w:val="22"/>
      <w:lang w:eastAsia="en-US"/>
    </w:rPr>
  </w:style>
  <w:style w:type="character" w:customStyle="1" w:styleId="normaltextrun">
    <w:name w:val="normaltextrun"/>
    <w:basedOn w:val="Fontepargpadro"/>
    <w:rsid w:val="00097ACF"/>
  </w:style>
  <w:style w:type="paragraph" w:customStyle="1" w:styleId="Nivel2">
    <w:name w:val="Nivel 2"/>
    <w:basedOn w:val="Normal"/>
    <w:link w:val="Nivel2Char"/>
    <w:autoRedefine/>
    <w:qFormat/>
    <w:rsid w:val="00551F59"/>
    <w:pPr>
      <w:widowControl w:val="0"/>
      <w:numPr>
        <w:ilvl w:val="1"/>
      </w:numPr>
      <w:suppressAutoHyphens w:val="0"/>
      <w:spacing w:line="276" w:lineRule="auto"/>
      <w:jc w:val="both"/>
    </w:pPr>
    <w:rPr>
      <w:rFonts w:ascii="Cambria" w:eastAsia="Arial" w:hAnsi="Cambria" w:cs="Arial"/>
      <w:b/>
      <w:bCs/>
      <w:color w:val="000000"/>
      <w:lang w:eastAsia="pt-BR"/>
    </w:rPr>
  </w:style>
  <w:style w:type="character" w:customStyle="1" w:styleId="Nivel2Char">
    <w:name w:val="Nivel 2 Char"/>
    <w:basedOn w:val="Fontepargpadro"/>
    <w:link w:val="Nivel2"/>
    <w:locked/>
    <w:rsid w:val="00551F59"/>
    <w:rPr>
      <w:rFonts w:ascii="Cambria" w:eastAsia="Arial" w:hAnsi="Cambria" w:cs="Arial"/>
      <w:b/>
      <w:bCs/>
      <w:color w:val="000000"/>
      <w:sz w:val="24"/>
      <w:szCs w:val="24"/>
    </w:rPr>
  </w:style>
  <w:style w:type="paragraph" w:customStyle="1" w:styleId="Nvel1-SemNum">
    <w:name w:val="Nível 1-Sem Num"/>
    <w:basedOn w:val="Normal"/>
    <w:link w:val="Nvel1-SemNumChar"/>
    <w:autoRedefine/>
    <w:qFormat/>
    <w:rsid w:val="00551F59"/>
    <w:pPr>
      <w:widowControl w:val="0"/>
      <w:tabs>
        <w:tab w:val="left" w:pos="567"/>
      </w:tabs>
      <w:suppressAutoHyphens w:val="0"/>
      <w:spacing w:before="240" w:after="120" w:line="276" w:lineRule="auto"/>
      <w:jc w:val="both"/>
      <w:outlineLvl w:val="1"/>
    </w:pPr>
    <w:rPr>
      <w:rFonts w:ascii="Cambria" w:eastAsiaTheme="majorEastAsia" w:hAnsi="Cambria" w:cs="Arial"/>
      <w:b/>
      <w:bCs/>
      <w:lang w:eastAsia="pt-BR"/>
    </w:rPr>
  </w:style>
  <w:style w:type="character" w:customStyle="1" w:styleId="Nvel1-SemNumChar">
    <w:name w:val="Nível 1-Sem Num Char"/>
    <w:basedOn w:val="Fontepargpadro"/>
    <w:link w:val="Nvel1-SemNum"/>
    <w:rsid w:val="00551F59"/>
    <w:rPr>
      <w:rFonts w:ascii="Cambria" w:eastAsiaTheme="majorEastAsia" w:hAnsi="Cambria" w:cs="Arial"/>
      <w:b/>
      <w:bCs/>
      <w:sz w:val="24"/>
      <w:szCs w:val="24"/>
    </w:rPr>
  </w:style>
  <w:style w:type="character" w:customStyle="1" w:styleId="findhit">
    <w:name w:val="findhit"/>
    <w:basedOn w:val="Fontepargpadro"/>
    <w:rsid w:val="00097ACF"/>
  </w:style>
  <w:style w:type="paragraph" w:customStyle="1" w:styleId="Nvel1-SemNumPreto">
    <w:name w:val="Nível 1-Sem Num Preto"/>
    <w:basedOn w:val="Nvel1-SemNum"/>
    <w:link w:val="Nvel1-SemNumPretoChar"/>
    <w:qFormat/>
    <w:rsid w:val="00097ACF"/>
    <w:rPr>
      <w:lang w:eastAsia="zh-CN" w:bidi="hi-IN"/>
    </w:rPr>
  </w:style>
  <w:style w:type="character" w:customStyle="1" w:styleId="Nvel1-SemNumPretoChar">
    <w:name w:val="Nível 1-Sem Num Preto Char"/>
    <w:basedOn w:val="Nvel1-SemNumChar"/>
    <w:link w:val="Nvel1-SemNumPreto"/>
    <w:rsid w:val="00097ACF"/>
    <w:rPr>
      <w:rFonts w:asciiTheme="minorHAnsi" w:eastAsiaTheme="majorEastAsia" w:hAnsiTheme="minorHAnsi" w:cs="Arial"/>
      <w:b/>
      <w:bCs/>
      <w:sz w:val="24"/>
      <w:szCs w:val="24"/>
      <w:lang w:eastAsia="zh-CN" w:bidi="hi-IN"/>
    </w:rPr>
  </w:style>
  <w:style w:type="paragraph" w:customStyle="1" w:styleId="TR-1">
    <w:name w:val="TR-1"/>
    <w:basedOn w:val="PargrafodaLista"/>
    <w:link w:val="TR-1Char"/>
    <w:qFormat/>
    <w:rsid w:val="00097ACF"/>
    <w:pPr>
      <w:numPr>
        <w:numId w:val="17"/>
      </w:numPr>
      <w:suppressAutoHyphens w:val="0"/>
      <w:spacing w:after="160" w:line="259" w:lineRule="auto"/>
      <w:ind w:left="360"/>
      <w:contextualSpacing/>
      <w:jc w:val="both"/>
    </w:pPr>
    <w:rPr>
      <w:rFonts w:ascii="Cambria" w:eastAsiaTheme="minorHAnsi" w:hAnsi="Cambria" w:cstheme="minorBidi"/>
      <w:b/>
      <w:lang w:eastAsia="en-US"/>
    </w:rPr>
  </w:style>
  <w:style w:type="paragraph" w:customStyle="1" w:styleId="TR-2">
    <w:name w:val="TR-2"/>
    <w:basedOn w:val="TR-1"/>
    <w:link w:val="TR-2Char"/>
    <w:qFormat/>
    <w:rsid w:val="00097ACF"/>
    <w:pPr>
      <w:numPr>
        <w:ilvl w:val="1"/>
      </w:numPr>
      <w:ind w:left="357" w:firstLine="0"/>
    </w:pPr>
    <w:rPr>
      <w:b w:val="0"/>
    </w:rPr>
  </w:style>
  <w:style w:type="character" w:customStyle="1" w:styleId="TR-1Char">
    <w:name w:val="TR-1 Char"/>
    <w:basedOn w:val="Fontepargpadro"/>
    <w:link w:val="TR-1"/>
    <w:rsid w:val="00097ACF"/>
    <w:rPr>
      <w:rFonts w:ascii="Cambria" w:eastAsiaTheme="minorHAnsi" w:hAnsi="Cambria" w:cstheme="minorBidi"/>
      <w:b/>
      <w:sz w:val="24"/>
      <w:szCs w:val="24"/>
      <w:lang w:eastAsia="en-US"/>
    </w:rPr>
  </w:style>
  <w:style w:type="paragraph" w:customStyle="1" w:styleId="TR-3">
    <w:name w:val="TR-3"/>
    <w:basedOn w:val="TR-2"/>
    <w:link w:val="TR-3Char"/>
    <w:qFormat/>
    <w:rsid w:val="00097ACF"/>
    <w:pPr>
      <w:numPr>
        <w:ilvl w:val="2"/>
      </w:numPr>
      <w:ind w:left="720" w:firstLine="0"/>
    </w:pPr>
  </w:style>
  <w:style w:type="character" w:customStyle="1" w:styleId="TR-2Char">
    <w:name w:val="TR-2 Char"/>
    <w:basedOn w:val="TR-1Char"/>
    <w:link w:val="TR-2"/>
    <w:rsid w:val="00097ACF"/>
    <w:rPr>
      <w:rFonts w:ascii="Cambria" w:eastAsiaTheme="minorHAnsi" w:hAnsi="Cambria" w:cstheme="minorBidi"/>
      <w:b w:val="0"/>
      <w:sz w:val="24"/>
      <w:szCs w:val="24"/>
      <w:lang w:eastAsia="en-US"/>
    </w:rPr>
  </w:style>
  <w:style w:type="paragraph" w:customStyle="1" w:styleId="TR-4">
    <w:name w:val="TR-4"/>
    <w:basedOn w:val="TR-3"/>
    <w:link w:val="TR-4Char"/>
    <w:qFormat/>
    <w:rsid w:val="00097ACF"/>
    <w:pPr>
      <w:numPr>
        <w:ilvl w:val="3"/>
      </w:numPr>
      <w:ind w:left="1077" w:firstLine="0"/>
    </w:pPr>
  </w:style>
  <w:style w:type="paragraph" w:customStyle="1" w:styleId="TR-5">
    <w:name w:val="TR-5"/>
    <w:basedOn w:val="TR-4"/>
    <w:link w:val="TR-5Char"/>
    <w:qFormat/>
    <w:rsid w:val="00097ACF"/>
    <w:pPr>
      <w:numPr>
        <w:ilvl w:val="4"/>
      </w:numPr>
      <w:ind w:left="1440" w:firstLine="0"/>
    </w:pPr>
  </w:style>
  <w:style w:type="character" w:customStyle="1" w:styleId="TR-3Char">
    <w:name w:val="TR-3 Char"/>
    <w:basedOn w:val="TR-2Char"/>
    <w:link w:val="TR-3"/>
    <w:rsid w:val="00097ACF"/>
    <w:rPr>
      <w:rFonts w:ascii="Cambria" w:eastAsiaTheme="minorHAnsi" w:hAnsi="Cambria" w:cstheme="minorBidi"/>
      <w:b w:val="0"/>
      <w:sz w:val="24"/>
      <w:szCs w:val="24"/>
      <w:lang w:eastAsia="en-US"/>
    </w:rPr>
  </w:style>
  <w:style w:type="character" w:customStyle="1" w:styleId="TR-4Char">
    <w:name w:val="TR-4 Char"/>
    <w:basedOn w:val="TR-3Char"/>
    <w:link w:val="TR-4"/>
    <w:rsid w:val="00097ACF"/>
    <w:rPr>
      <w:rFonts w:ascii="Cambria" w:eastAsiaTheme="minorHAnsi" w:hAnsi="Cambria" w:cstheme="minorBidi"/>
      <w:b w:val="0"/>
      <w:sz w:val="24"/>
      <w:szCs w:val="24"/>
      <w:lang w:eastAsia="en-US"/>
    </w:rPr>
  </w:style>
  <w:style w:type="character" w:customStyle="1" w:styleId="TR-5Char">
    <w:name w:val="TR-5 Char"/>
    <w:basedOn w:val="TR-4Char"/>
    <w:link w:val="TR-5"/>
    <w:rsid w:val="00097ACF"/>
    <w:rPr>
      <w:rFonts w:ascii="Cambria" w:eastAsiaTheme="minorHAnsi" w:hAnsi="Cambria" w:cstheme="minorBidi"/>
      <w:b w:val="0"/>
      <w:sz w:val="24"/>
      <w:szCs w:val="24"/>
      <w:lang w:eastAsia="en-US"/>
    </w:rPr>
  </w:style>
  <w:style w:type="paragraph" w:customStyle="1" w:styleId="Prembulo">
    <w:name w:val="Preâmbulo"/>
    <w:basedOn w:val="Normal"/>
    <w:link w:val="PrembuloChar"/>
    <w:qFormat/>
    <w:rsid w:val="00B04A32"/>
    <w:pPr>
      <w:suppressAutoHyphens w:val="0"/>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B04A32"/>
    <w:rPr>
      <w:rFonts w:ascii="Arial" w:eastAsia="Arial" w:hAnsi="Arial" w:cs="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750693">
      <w:bodyDiv w:val="1"/>
      <w:marLeft w:val="0"/>
      <w:marRight w:val="0"/>
      <w:marTop w:val="0"/>
      <w:marBottom w:val="0"/>
      <w:divBdr>
        <w:top w:val="none" w:sz="0" w:space="0" w:color="auto"/>
        <w:left w:val="none" w:sz="0" w:space="0" w:color="auto"/>
        <w:bottom w:val="none" w:sz="0" w:space="0" w:color="auto"/>
        <w:right w:val="none" w:sz="0" w:space="0" w:color="auto"/>
      </w:divBdr>
    </w:div>
    <w:div w:id="84225384">
      <w:bodyDiv w:val="1"/>
      <w:marLeft w:val="0"/>
      <w:marRight w:val="0"/>
      <w:marTop w:val="0"/>
      <w:marBottom w:val="0"/>
      <w:divBdr>
        <w:top w:val="none" w:sz="0" w:space="0" w:color="auto"/>
        <w:left w:val="none" w:sz="0" w:space="0" w:color="auto"/>
        <w:bottom w:val="none" w:sz="0" w:space="0" w:color="auto"/>
        <w:right w:val="none" w:sz="0" w:space="0" w:color="auto"/>
      </w:divBdr>
    </w:div>
    <w:div w:id="272640910">
      <w:bodyDiv w:val="1"/>
      <w:marLeft w:val="0"/>
      <w:marRight w:val="0"/>
      <w:marTop w:val="0"/>
      <w:marBottom w:val="0"/>
      <w:divBdr>
        <w:top w:val="none" w:sz="0" w:space="0" w:color="auto"/>
        <w:left w:val="none" w:sz="0" w:space="0" w:color="auto"/>
        <w:bottom w:val="none" w:sz="0" w:space="0" w:color="auto"/>
        <w:right w:val="none" w:sz="0" w:space="0" w:color="auto"/>
      </w:divBdr>
    </w:div>
    <w:div w:id="804468744">
      <w:bodyDiv w:val="1"/>
      <w:marLeft w:val="0"/>
      <w:marRight w:val="0"/>
      <w:marTop w:val="0"/>
      <w:marBottom w:val="0"/>
      <w:divBdr>
        <w:top w:val="none" w:sz="0" w:space="0" w:color="auto"/>
        <w:left w:val="none" w:sz="0" w:space="0" w:color="auto"/>
        <w:bottom w:val="none" w:sz="0" w:space="0" w:color="auto"/>
        <w:right w:val="none" w:sz="0" w:space="0" w:color="auto"/>
      </w:divBdr>
    </w:div>
    <w:div w:id="960110171">
      <w:bodyDiv w:val="1"/>
      <w:marLeft w:val="0"/>
      <w:marRight w:val="0"/>
      <w:marTop w:val="0"/>
      <w:marBottom w:val="0"/>
      <w:divBdr>
        <w:top w:val="none" w:sz="0" w:space="0" w:color="auto"/>
        <w:left w:val="none" w:sz="0" w:space="0" w:color="auto"/>
        <w:bottom w:val="none" w:sz="0" w:space="0" w:color="auto"/>
        <w:right w:val="none" w:sz="0" w:space="0" w:color="auto"/>
      </w:divBdr>
    </w:div>
    <w:div w:id="989138334">
      <w:bodyDiv w:val="1"/>
      <w:marLeft w:val="0"/>
      <w:marRight w:val="0"/>
      <w:marTop w:val="0"/>
      <w:marBottom w:val="0"/>
      <w:divBdr>
        <w:top w:val="none" w:sz="0" w:space="0" w:color="auto"/>
        <w:left w:val="none" w:sz="0" w:space="0" w:color="auto"/>
        <w:bottom w:val="none" w:sz="0" w:space="0" w:color="auto"/>
        <w:right w:val="none" w:sz="0" w:space="0" w:color="auto"/>
      </w:divBdr>
    </w:div>
    <w:div w:id="1125932069">
      <w:bodyDiv w:val="1"/>
      <w:marLeft w:val="0"/>
      <w:marRight w:val="0"/>
      <w:marTop w:val="0"/>
      <w:marBottom w:val="0"/>
      <w:divBdr>
        <w:top w:val="none" w:sz="0" w:space="0" w:color="auto"/>
        <w:left w:val="none" w:sz="0" w:space="0" w:color="auto"/>
        <w:bottom w:val="none" w:sz="0" w:space="0" w:color="auto"/>
        <w:right w:val="none" w:sz="0" w:space="0" w:color="auto"/>
      </w:divBdr>
    </w:div>
    <w:div w:id="1241208603">
      <w:bodyDiv w:val="1"/>
      <w:marLeft w:val="0"/>
      <w:marRight w:val="0"/>
      <w:marTop w:val="0"/>
      <w:marBottom w:val="0"/>
      <w:divBdr>
        <w:top w:val="none" w:sz="0" w:space="0" w:color="auto"/>
        <w:left w:val="none" w:sz="0" w:space="0" w:color="auto"/>
        <w:bottom w:val="none" w:sz="0" w:space="0" w:color="auto"/>
        <w:right w:val="none" w:sz="0" w:space="0" w:color="auto"/>
      </w:divBdr>
    </w:div>
    <w:div w:id="1388721456">
      <w:bodyDiv w:val="1"/>
      <w:marLeft w:val="0"/>
      <w:marRight w:val="0"/>
      <w:marTop w:val="0"/>
      <w:marBottom w:val="0"/>
      <w:divBdr>
        <w:top w:val="none" w:sz="0" w:space="0" w:color="auto"/>
        <w:left w:val="none" w:sz="0" w:space="0" w:color="auto"/>
        <w:bottom w:val="none" w:sz="0" w:space="0" w:color="auto"/>
        <w:right w:val="none" w:sz="0" w:space="0" w:color="auto"/>
      </w:divBdr>
    </w:div>
    <w:div w:id="1412048391">
      <w:bodyDiv w:val="1"/>
      <w:marLeft w:val="0"/>
      <w:marRight w:val="0"/>
      <w:marTop w:val="0"/>
      <w:marBottom w:val="0"/>
      <w:divBdr>
        <w:top w:val="none" w:sz="0" w:space="0" w:color="auto"/>
        <w:left w:val="none" w:sz="0" w:space="0" w:color="auto"/>
        <w:bottom w:val="none" w:sz="0" w:space="0" w:color="auto"/>
        <w:right w:val="none" w:sz="0" w:space="0" w:color="auto"/>
      </w:divBdr>
      <w:divsChild>
        <w:div w:id="483663242">
          <w:marLeft w:val="0"/>
          <w:marRight w:val="0"/>
          <w:marTop w:val="0"/>
          <w:marBottom w:val="0"/>
          <w:divBdr>
            <w:top w:val="none" w:sz="0" w:space="0" w:color="auto"/>
            <w:left w:val="none" w:sz="0" w:space="0" w:color="auto"/>
            <w:bottom w:val="none" w:sz="0" w:space="0" w:color="auto"/>
            <w:right w:val="none" w:sz="0" w:space="0" w:color="auto"/>
          </w:divBdr>
        </w:div>
        <w:div w:id="789125217">
          <w:marLeft w:val="0"/>
          <w:marRight w:val="0"/>
          <w:marTop w:val="0"/>
          <w:marBottom w:val="0"/>
          <w:divBdr>
            <w:top w:val="none" w:sz="0" w:space="0" w:color="auto"/>
            <w:left w:val="none" w:sz="0" w:space="0" w:color="auto"/>
            <w:bottom w:val="none" w:sz="0" w:space="0" w:color="auto"/>
            <w:right w:val="none" w:sz="0" w:space="0" w:color="auto"/>
          </w:divBdr>
          <w:divsChild>
            <w:div w:id="967587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_ato2019-2022/2022/Decreto/D11246.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gov.br/empresas-e-negocios/pt-br/empreendedor"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gov.br/compras/pt-br/acesso-a-informacao/legislacao/instrucoes-normativas/instrucao-normativa-no-53-de-8-de-julho-de-2020" TargetMode="External"/><Relationship Id="rId34" Type="http://schemas.openxmlformats.org/officeDocument/2006/relationships/hyperlink" Target="https://www.planalto.gov.br/ccivil_03/leis/l5764.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_ato2019-2022/2022/Decreto/D11246.htm" TargetMode="External"/><Relationship Id="rId29" Type="http://schemas.openxmlformats.org/officeDocument/2006/relationships/hyperlink" Target="https://www.planalto.gov.br/ccivil_03/_ato2019-2022/2021/decreto/d10880.htm" TargetMode="External"/><Relationship Id="rId11" Type="http://schemas.openxmlformats.org/officeDocument/2006/relationships/hyperlink" Target="https://www.planalto.gov.br/ccivil_03/_ato2019-2022/2022/Decreto/D11246.htm" TargetMode="External"/><Relationship Id="rId24" Type="http://schemas.openxmlformats.org/officeDocument/2006/relationships/hyperlink" Target="http://www.portaldatransparencia.gov.br/ceis"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25art159" TargetMode="External"/><Relationship Id="rId58"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s://in.gov.br/en/web/dou/-/instrucao-normativa-seges/me-n-77-de-4-de-novembro-de-2022-441681061" TargetMode="External"/><Relationship Id="rId14" Type="http://schemas.openxmlformats.org/officeDocument/2006/relationships/hyperlink" Target="https://www.planalto.gov.br/ccivil_03/_ato2019-2022/2022/Decreto/D11246.htm"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s://www.gov.br/economia/pt-br/assuntos/drei/legislacao/arquivos/legislacoes-federais/indrei772020.pdf" TargetMode="External"/><Relationship Id="rId30" Type="http://schemas.openxmlformats.org/officeDocument/2006/relationships/hyperlink" Target="https://www.gov.br/trabalho-e-previdencia/pt-br/servicos/empregador/programa-de-alimentacao-do-trabalhador-pat/arquivos-legislacao/instrucoes-normativas/pat_in_971_2009.pdf" TargetMode="External"/><Relationship Id="rId35" Type="http://schemas.openxmlformats.org/officeDocument/2006/relationships/hyperlink" Target="https://www.planalto.gov.br/ccivil_03/leis/l5764.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_ato2019-2022/2022/Decreto/D11246.htm" TargetMode="External"/><Relationship Id="rId17" Type="http://schemas.openxmlformats.org/officeDocument/2006/relationships/hyperlink" Target="https://www.planalto.gov.br/ccivil_03/_ato2019-2022/2022/Decreto/D11246.htm" TargetMode="External"/><Relationship Id="rId25" Type="http://schemas.openxmlformats.org/officeDocument/2006/relationships/hyperlink" Target="https://www.portaltransparencia.gov.br/sancoes/cnep" TargetMode="External"/><Relationship Id="rId33" Type="http://schemas.openxmlformats.org/officeDocument/2006/relationships/hyperlink" Target="https://www.planalto.gov.br/ccivil_03/leis/l5764.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oter" Target="footer1.xm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_ato2019-2022/2022/Decreto/D11246.htm" TargetMode="External"/><Relationship Id="rId23" Type="http://schemas.openxmlformats.org/officeDocument/2006/relationships/hyperlink" Target="http://www.planalto.gov.br/ccivil_03/AGU/Pareceres/2019-2022/PRC-JL-01-2020.htm" TargetMode="External"/><Relationship Id="rId28" Type="http://schemas.openxmlformats.org/officeDocument/2006/relationships/hyperlink" Target="https://www.planalto.gov.br/ccivil_03/leis/l5764.htm" TargetMode="External"/><Relationship Id="rId36" Type="http://schemas.openxmlformats.org/officeDocument/2006/relationships/hyperlink" Target="https://www.planalto.gov.br/ccivil_03/leis/l5764.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gov.br/compras/pt-br/acesso-a-informacao/legislacao/instrucoes-normativas/instrucao-normativa-seges-me-no-26-de-13-de-abril-de-2022"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116-de-21-de-dezembro-de-2021"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C00262-185A-44CA-9036-754CC8ABA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736</TotalTime>
  <Pages>23</Pages>
  <Words>9515</Words>
  <Characters>51381</Characters>
  <Application>Microsoft Office Word</Application>
  <DocSecurity>0</DocSecurity>
  <Lines>428</Lines>
  <Paragraphs>121</Paragraphs>
  <ScaleCrop>false</ScaleCrop>
  <HeadingPairs>
    <vt:vector size="2" baseType="variant">
      <vt:variant>
        <vt:lpstr>Título</vt:lpstr>
      </vt:variant>
      <vt:variant>
        <vt:i4>1</vt:i4>
      </vt:variant>
    </vt:vector>
  </HeadingPairs>
  <TitlesOfParts>
    <vt:vector size="1" baseType="lpstr">
      <vt:lpstr>EDITAL DE DISPENSA DE LICITAÇÃO Nº 0001/2014</vt:lpstr>
    </vt:vector>
  </TitlesOfParts>
  <Company/>
  <LinksUpToDate>false</LinksUpToDate>
  <CharactersWithSpaces>60775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DISPENSA DE LICITAÇÃO Nº 0001/2014</dc:title>
  <dc:subject/>
  <dc:creator>Taurus</dc:creator>
  <cp:keywords/>
  <cp:lastModifiedBy>User</cp:lastModifiedBy>
  <cp:revision>272</cp:revision>
  <cp:lastPrinted>2024-07-23T12:54:00Z</cp:lastPrinted>
  <dcterms:created xsi:type="dcterms:W3CDTF">2023-11-19T22:11:00Z</dcterms:created>
  <dcterms:modified xsi:type="dcterms:W3CDTF">2025-10-24T18:01:00Z</dcterms:modified>
</cp:coreProperties>
</file>