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6921" w:rsidRPr="001129E5" w:rsidRDefault="00A36921" w:rsidP="00126283">
      <w:pPr>
        <w:pStyle w:val="Ttulo1"/>
        <w:spacing w:before="95"/>
        <w:ind w:right="2408"/>
        <w:jc w:val="center"/>
        <w:rPr>
          <w:color w:val="auto"/>
          <w:sz w:val="24"/>
          <w:szCs w:val="24"/>
        </w:rPr>
      </w:pPr>
      <w:r>
        <w:rPr>
          <w:color w:val="auto"/>
          <w:sz w:val="24"/>
          <w:szCs w:val="24"/>
        </w:rPr>
        <w:t xml:space="preserve">                                        </w:t>
      </w:r>
      <w:r w:rsidR="00D117AC">
        <w:rPr>
          <w:color w:val="auto"/>
          <w:sz w:val="24"/>
          <w:szCs w:val="24"/>
        </w:rPr>
        <w:t xml:space="preserve">      PREGÃO ELETRONICO Nº 002</w:t>
      </w:r>
      <w:r w:rsidRPr="001129E5">
        <w:rPr>
          <w:color w:val="auto"/>
          <w:sz w:val="24"/>
          <w:szCs w:val="24"/>
        </w:rPr>
        <w:t>/202</w:t>
      </w:r>
      <w:r w:rsidR="00D117AC">
        <w:rPr>
          <w:color w:val="auto"/>
          <w:sz w:val="24"/>
          <w:szCs w:val="24"/>
        </w:rPr>
        <w:t>5</w:t>
      </w:r>
    </w:p>
    <w:p w:rsidR="00A36921" w:rsidRPr="00F16DD4" w:rsidRDefault="00451016" w:rsidP="00A36921">
      <w:pPr>
        <w:pStyle w:val="Corpodetexto"/>
        <w:rPr>
          <w:rFonts w:ascii="Arial"/>
          <w:b/>
          <w:sz w:val="24"/>
          <w:szCs w:val="24"/>
        </w:rPr>
      </w:pPr>
      <w:r w:rsidRPr="00451016">
        <w:rPr>
          <w:noProof/>
          <w:sz w:val="24"/>
          <w:szCs w:val="24"/>
          <w:lang w:val="pt-BR" w:eastAsia="pt-BR"/>
        </w:rPr>
        <w:pict>
          <v:group id="Agrupar 1" o:spid="_x0000_s1026" style="position:absolute;margin-left:55.2pt;margin-top:12.9pt;width:484.9pt;height:15pt;z-index:-251657216;mso-wrap-distance-left:0;mso-wrap-distance-right:0;mso-position-horizontal-relative:page" coordorigin="1104,258" coordsize="9698,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">
            <v:rect id="Rectangle 7" o:spid="_x0000_s1027" style="position:absolute;left:1104;top:267;width:9698;height:28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" fillcolor="#d5e2bb" stroked="f"/>
            <v:shape id="AutoShape 6" o:spid="_x0000_s1028" style="position:absolute;left:1104;top:258;width:9698;height:300;visibility:visible" coordsize="9698,3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" adj="0,,0" path="m9698,291l,291r,9l9698,300r,-9xm9698,l,,,10r9698,l9698,xe" fillcolor="black" stroked="f">
              <v:stroke joinstyle="round"/>
              <v:formulas/>
              <v:path arrowok="t" o:connecttype="custom" o:connectlocs="9698,549;0,549;0,558;9698,558;9698,549;9698,258;0,258;0,268;9698,268;9698,258" o:connectangles="0,0,0,0,0,0,0,0,0,0"/>
            </v:shape>
            <v:shapetype id="_x0000_t202" coordsize="21600,21600" o:spt="202" path="m,l,21600r21600,l21600,xe">
              <v:stroke joinstyle="miter"/>
              <v:path gradientshapeok="t" o:connecttype="rect"/>
            </v:shapetype>
            <v:shape id="Text Box 5" o:spid="_x0000_s1029" type="#_x0000_t202" style="position:absolute;left:1104;top:267;width:9698;height:28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8vwwAAANoAAAAPAAAAZHJzL2Rvd25yZXYueG1sRI9Ba8JA&#10;FITvBf/D8gRvdWNB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V2cPL8MAAADaAAAADwAA&#10;AAAAAAAAAAAAAAAHAgAAZHJzL2Rvd25yZXYueG1sUEsFBgAAAAADAAMAtwAAAPcCAAAAAA==&#10;" filled="f" stroked="f">
              <v:textbox inset="0,0,0,0">
                <w:txbxContent>
                  <w:p w:rsidR="00A36921" w:rsidRDefault="00126283" w:rsidP="00A36921">
                    <w:pPr>
                      <w:spacing w:before="16"/>
                      <w:ind w:left="1999" w:right="1999"/>
                      <w:jc w:val="center"/>
                      <w:rPr>
                        <w:rFonts w:ascii="Arial" w:hAnsi="Arial"/>
                        <w:b/>
                        <w:sz w:val="21"/>
                      </w:rPr>
                    </w:pPr>
                    <w:r>
                      <w:rPr>
                        <w:rFonts w:ascii="Arial" w:hAnsi="Arial"/>
                        <w:b/>
                        <w:sz w:val="21"/>
                      </w:rPr>
                      <w:t xml:space="preserve">ATA </w:t>
                    </w:r>
                    <w:r w:rsidR="00284C5C">
                      <w:rPr>
                        <w:rFonts w:ascii="Arial" w:hAnsi="Arial"/>
                        <w:b/>
                        <w:sz w:val="21"/>
                      </w:rPr>
                      <w:t>DE REGISTRO DE PREÇOS – 004</w:t>
                    </w:r>
                    <w:r w:rsidR="00686089">
                      <w:rPr>
                        <w:rFonts w:ascii="Arial" w:hAnsi="Arial"/>
                        <w:b/>
                        <w:sz w:val="21"/>
                      </w:rPr>
                      <w:t>/2025</w:t>
                    </w:r>
                  </w:p>
                </w:txbxContent>
              </v:textbox>
            </v:shape>
            <w10:wrap type="topAndBottom" anchorx="page"/>
          </v:group>
        </w:pict>
      </w:r>
    </w:p>
    <w:p w:rsidR="00A36921" w:rsidRDefault="00A36921" w:rsidP="00A36921">
      <w:pPr>
        <w:pStyle w:val="Corpodetexto"/>
        <w:spacing w:before="10"/>
        <w:rPr>
          <w:rFonts w:ascii="Arial"/>
          <w:b/>
          <w:sz w:val="9"/>
        </w:rPr>
      </w:pPr>
    </w:p>
    <w:p w:rsidR="00A36921" w:rsidRPr="006E46C3" w:rsidRDefault="00A36921" w:rsidP="00A36921">
      <w:pPr>
        <w:pStyle w:val="Corpodetexto"/>
        <w:spacing w:before="95"/>
        <w:ind w:left="212" w:right="142"/>
        <w:jc w:val="both"/>
        <w:rPr>
          <w:rFonts w:asciiTheme="majorHAnsi" w:hAnsiTheme="majorHAnsi" w:cstheme="majorHAnsi"/>
          <w:b/>
          <w:sz w:val="22"/>
          <w:szCs w:val="22"/>
        </w:rPr>
      </w:pPr>
      <w:r w:rsidRPr="006E46C3">
        <w:rPr>
          <w:rFonts w:asciiTheme="majorHAnsi" w:hAnsiTheme="majorHAnsi" w:cstheme="majorHAnsi"/>
          <w:b/>
          <w:sz w:val="22"/>
          <w:szCs w:val="22"/>
        </w:rPr>
        <w:t>ATA DE REGISTRO DE PREÇOS</w:t>
      </w:r>
    </w:p>
    <w:p w:rsidR="00A36921" w:rsidRPr="006E46C3" w:rsidRDefault="00126283" w:rsidP="00A36921">
      <w:pPr>
        <w:pStyle w:val="Corpodetexto"/>
        <w:spacing w:before="95"/>
        <w:ind w:left="212" w:right="142"/>
        <w:jc w:val="both"/>
        <w:rPr>
          <w:rFonts w:asciiTheme="majorHAnsi" w:hAnsiTheme="majorHAnsi" w:cstheme="majorHAnsi"/>
          <w:b/>
          <w:sz w:val="22"/>
          <w:szCs w:val="22"/>
        </w:rPr>
      </w:pPr>
      <w:r>
        <w:rPr>
          <w:rFonts w:asciiTheme="majorHAnsi" w:hAnsiTheme="majorHAnsi" w:cstheme="majorHAnsi"/>
          <w:b/>
          <w:sz w:val="22"/>
          <w:szCs w:val="22"/>
        </w:rPr>
        <w:t>FUNDO MUNICIPAL DE SAÚDE</w:t>
      </w:r>
    </w:p>
    <w:p w:rsidR="00A36921" w:rsidRPr="006E46C3" w:rsidRDefault="00A36921" w:rsidP="00A36921">
      <w:pPr>
        <w:pStyle w:val="Corpodetexto"/>
        <w:spacing w:before="95"/>
        <w:ind w:left="212" w:right="142"/>
        <w:jc w:val="both"/>
        <w:rPr>
          <w:rFonts w:asciiTheme="majorHAnsi" w:hAnsiTheme="majorHAnsi" w:cstheme="majorHAnsi"/>
          <w:b/>
          <w:sz w:val="22"/>
          <w:szCs w:val="22"/>
        </w:rPr>
      </w:pPr>
    </w:p>
    <w:p w:rsidR="00A36921" w:rsidRPr="006E46C3" w:rsidRDefault="00A36921" w:rsidP="00A36921">
      <w:pPr>
        <w:pStyle w:val="Corpodetexto"/>
        <w:spacing w:before="95"/>
        <w:ind w:left="212" w:right="142"/>
        <w:jc w:val="both"/>
        <w:rPr>
          <w:rFonts w:asciiTheme="majorHAnsi" w:hAnsiTheme="majorHAnsi" w:cstheme="majorHAnsi"/>
          <w:b/>
          <w:sz w:val="22"/>
          <w:szCs w:val="22"/>
        </w:rPr>
      </w:pPr>
    </w:p>
    <w:p w:rsidR="00A36921" w:rsidRPr="006E46C3" w:rsidRDefault="00A36921" w:rsidP="00A36921">
      <w:pPr>
        <w:pStyle w:val="Corpodetexto"/>
        <w:spacing w:before="95"/>
        <w:ind w:left="212" w:right="142"/>
        <w:rPr>
          <w:rFonts w:asciiTheme="majorHAnsi" w:hAnsiTheme="majorHAnsi" w:cstheme="majorHAnsi"/>
          <w:sz w:val="22"/>
          <w:szCs w:val="22"/>
        </w:rPr>
      </w:pPr>
    </w:p>
    <w:p w:rsidR="00A36921" w:rsidRPr="006E46C3" w:rsidRDefault="00A36921" w:rsidP="00D9217E">
      <w:pPr>
        <w:pStyle w:val="Corpodetexto"/>
        <w:spacing w:before="95"/>
        <w:ind w:left="212" w:right="142"/>
        <w:jc w:val="both"/>
        <w:rPr>
          <w:rFonts w:asciiTheme="majorHAnsi" w:hAnsiTheme="majorHAnsi" w:cstheme="majorHAnsi"/>
          <w:sz w:val="22"/>
          <w:szCs w:val="22"/>
        </w:rPr>
      </w:pPr>
      <w:r w:rsidRPr="006E46C3">
        <w:rPr>
          <w:rFonts w:asciiTheme="majorHAnsi" w:hAnsiTheme="majorHAnsi" w:cstheme="majorHAnsi"/>
          <w:sz w:val="22"/>
          <w:szCs w:val="22"/>
        </w:rPr>
        <w:t xml:space="preserve">O </w:t>
      </w:r>
      <w:r w:rsidRPr="006E46C3">
        <w:rPr>
          <w:rFonts w:asciiTheme="majorHAnsi" w:hAnsiTheme="majorHAnsi" w:cstheme="majorHAnsi"/>
          <w:b/>
          <w:sz w:val="22"/>
          <w:szCs w:val="22"/>
        </w:rPr>
        <w:t xml:space="preserve">Município de </w:t>
      </w:r>
      <w:r w:rsidR="00126283">
        <w:rPr>
          <w:rFonts w:asciiTheme="majorHAnsi" w:hAnsiTheme="majorHAnsi" w:cstheme="majorHAnsi"/>
          <w:b/>
          <w:sz w:val="22"/>
          <w:szCs w:val="22"/>
        </w:rPr>
        <w:t>Itaberaba</w:t>
      </w:r>
      <w:r w:rsidRPr="006E46C3">
        <w:rPr>
          <w:rFonts w:asciiTheme="majorHAnsi" w:hAnsiTheme="majorHAnsi" w:cstheme="majorHAnsi"/>
          <w:sz w:val="22"/>
          <w:szCs w:val="22"/>
        </w:rPr>
        <w:t>,</w:t>
      </w:r>
      <w:r w:rsidR="00126283">
        <w:rPr>
          <w:rFonts w:asciiTheme="majorHAnsi" w:hAnsiTheme="majorHAnsi" w:cstheme="majorHAnsi"/>
          <w:sz w:val="22"/>
          <w:szCs w:val="22"/>
        </w:rPr>
        <w:t xml:space="preserve"> por intermedio do </w:t>
      </w:r>
      <w:r w:rsidR="00126283" w:rsidRPr="00126283">
        <w:rPr>
          <w:rFonts w:asciiTheme="majorHAnsi" w:hAnsiTheme="majorHAnsi" w:cstheme="majorHAnsi"/>
          <w:sz w:val="22"/>
          <w:szCs w:val="22"/>
          <w:lang w:val="pt-BR"/>
        </w:rPr>
        <w:t xml:space="preserve">por intermédio do  </w:t>
      </w:r>
      <w:r w:rsidR="00126283" w:rsidRPr="00126283">
        <w:rPr>
          <w:rFonts w:asciiTheme="majorHAnsi" w:hAnsiTheme="majorHAnsi" w:cstheme="majorHAnsi"/>
          <w:b/>
          <w:sz w:val="22"/>
          <w:szCs w:val="22"/>
          <w:lang w:val="pt-BR"/>
        </w:rPr>
        <w:t>FUNDO MUNICIPAL DE SAÚDE</w:t>
      </w:r>
      <w:r w:rsidR="00126283" w:rsidRPr="00126283">
        <w:rPr>
          <w:rFonts w:asciiTheme="majorHAnsi" w:hAnsiTheme="majorHAnsi" w:cstheme="majorHAnsi"/>
          <w:sz w:val="22"/>
          <w:szCs w:val="22"/>
          <w:lang w:val="pt-BR"/>
        </w:rPr>
        <w:t>, pessoa jurídica de direito público interno, inscrito no CNPJ sob n.º 11.202.063/0001-47, com sede na Praça do Coqueiro, s/n, Centro, Itaberaba, BA</w:t>
      </w:r>
      <w:r w:rsidRPr="006E46C3">
        <w:rPr>
          <w:rFonts w:asciiTheme="majorHAnsi" w:hAnsiTheme="majorHAnsi" w:cstheme="majorHAnsi"/>
          <w:sz w:val="22"/>
          <w:szCs w:val="22"/>
        </w:rPr>
        <w:t xml:space="preserve">, neste ato representado(a) pelo(a) </w:t>
      </w:r>
      <w:r w:rsidR="0034683E" w:rsidRPr="0034683E">
        <w:rPr>
          <w:rFonts w:asciiTheme="majorHAnsi" w:hAnsiTheme="majorHAnsi" w:cstheme="majorHAnsi"/>
          <w:b/>
          <w:sz w:val="22"/>
          <w:szCs w:val="22"/>
          <w:lang w:val="pt-BR"/>
        </w:rPr>
        <w:t>Marilya Izabel Lopes Costa de Santana</w:t>
      </w:r>
      <w:r w:rsidRPr="006E46C3">
        <w:rPr>
          <w:rFonts w:asciiTheme="majorHAnsi" w:hAnsiTheme="majorHAnsi" w:cstheme="majorHAnsi"/>
          <w:sz w:val="22"/>
          <w:szCs w:val="22"/>
        </w:rPr>
        <w:t>,</w:t>
      </w:r>
      <w:r w:rsidR="0034683E">
        <w:rPr>
          <w:rFonts w:asciiTheme="majorHAnsi" w:hAnsiTheme="majorHAnsi" w:cstheme="majorHAnsi"/>
          <w:sz w:val="22"/>
          <w:szCs w:val="22"/>
        </w:rPr>
        <w:t>Secretária Municipal de Saúde</w:t>
      </w:r>
      <w:r w:rsidRPr="006E46C3">
        <w:rPr>
          <w:rFonts w:asciiTheme="majorHAnsi" w:hAnsiTheme="majorHAnsi" w:cstheme="majorHAnsi"/>
          <w:sz w:val="22"/>
          <w:szCs w:val="22"/>
        </w:rPr>
        <w:t xml:space="preserve"> nomeado(a) pela </w:t>
      </w:r>
      <w:r w:rsidR="0034683E">
        <w:rPr>
          <w:rFonts w:asciiTheme="majorHAnsi" w:hAnsiTheme="majorHAnsi" w:cstheme="majorHAnsi"/>
          <w:sz w:val="22"/>
          <w:szCs w:val="22"/>
        </w:rPr>
        <w:t>Decreto nº 006, de 02 de Janeiro de 2025</w:t>
      </w:r>
      <w:r w:rsidRPr="006E46C3">
        <w:rPr>
          <w:rFonts w:asciiTheme="majorHAnsi" w:hAnsiTheme="majorHAnsi" w:cstheme="majorHAnsi"/>
          <w:sz w:val="22"/>
          <w:szCs w:val="22"/>
        </w:rPr>
        <w:t xml:space="preserve">,  considerando o julgamento da licitação na modalidade de pregão, na forma eletrônica, para </w:t>
      </w:r>
      <w:r w:rsidRPr="006E46C3">
        <w:rPr>
          <w:rFonts w:asciiTheme="majorHAnsi" w:hAnsiTheme="majorHAnsi" w:cstheme="majorHAnsi"/>
          <w:b/>
          <w:sz w:val="22"/>
          <w:szCs w:val="22"/>
        </w:rPr>
        <w:t>REGISTRO DE PREÇOS</w:t>
      </w:r>
      <w:r w:rsidRPr="006E46C3">
        <w:rPr>
          <w:rFonts w:asciiTheme="majorHAnsi" w:hAnsiTheme="majorHAnsi" w:cstheme="majorHAnsi"/>
          <w:sz w:val="22"/>
          <w:szCs w:val="22"/>
        </w:rPr>
        <w:t xml:space="preserve"> nº </w:t>
      </w:r>
      <w:r w:rsidR="00D117AC">
        <w:rPr>
          <w:rFonts w:asciiTheme="majorHAnsi" w:hAnsiTheme="majorHAnsi" w:cstheme="majorHAnsi"/>
          <w:b/>
          <w:sz w:val="22"/>
          <w:szCs w:val="22"/>
        </w:rPr>
        <w:t>002</w:t>
      </w:r>
      <w:r w:rsidRPr="006E46C3">
        <w:rPr>
          <w:rFonts w:asciiTheme="majorHAnsi" w:hAnsiTheme="majorHAnsi" w:cstheme="majorHAnsi"/>
          <w:b/>
          <w:sz w:val="22"/>
          <w:szCs w:val="22"/>
        </w:rPr>
        <w:t>/20</w:t>
      </w:r>
      <w:r w:rsidR="00D117AC">
        <w:rPr>
          <w:rFonts w:asciiTheme="majorHAnsi" w:hAnsiTheme="majorHAnsi" w:cstheme="majorHAnsi"/>
          <w:b/>
          <w:sz w:val="22"/>
          <w:szCs w:val="22"/>
        </w:rPr>
        <w:t>25</w:t>
      </w:r>
      <w:r w:rsidRPr="006E46C3">
        <w:rPr>
          <w:rFonts w:asciiTheme="majorHAnsi" w:hAnsiTheme="majorHAnsi" w:cstheme="majorHAnsi"/>
          <w:sz w:val="22"/>
          <w:szCs w:val="22"/>
        </w:rPr>
        <w:t xml:space="preserve">, </w:t>
      </w:r>
      <w:r w:rsidR="00D117AC">
        <w:rPr>
          <w:rFonts w:asciiTheme="majorHAnsi" w:hAnsiTheme="majorHAnsi" w:cstheme="majorHAnsi"/>
          <w:b/>
          <w:sz w:val="22"/>
          <w:szCs w:val="22"/>
        </w:rPr>
        <w:t>Processo Administrativo 014</w:t>
      </w:r>
      <w:r w:rsidRPr="006E46C3">
        <w:rPr>
          <w:rFonts w:asciiTheme="majorHAnsi" w:hAnsiTheme="majorHAnsi" w:cstheme="majorHAnsi"/>
          <w:b/>
          <w:sz w:val="22"/>
          <w:szCs w:val="22"/>
        </w:rPr>
        <w:t>/20</w:t>
      </w:r>
      <w:r w:rsidR="00B7136D">
        <w:rPr>
          <w:rFonts w:asciiTheme="majorHAnsi" w:hAnsiTheme="majorHAnsi" w:cstheme="majorHAnsi"/>
          <w:b/>
          <w:sz w:val="22"/>
          <w:szCs w:val="22"/>
        </w:rPr>
        <w:t>2</w:t>
      </w:r>
      <w:r w:rsidR="00D117AC">
        <w:rPr>
          <w:rFonts w:asciiTheme="majorHAnsi" w:hAnsiTheme="majorHAnsi" w:cstheme="majorHAnsi"/>
          <w:b/>
          <w:sz w:val="22"/>
          <w:szCs w:val="22"/>
        </w:rPr>
        <w:t>5</w:t>
      </w:r>
      <w:r w:rsidRPr="006E46C3">
        <w:rPr>
          <w:rFonts w:asciiTheme="majorHAnsi" w:hAnsiTheme="majorHAnsi" w:cstheme="majorHAnsi"/>
          <w:sz w:val="22"/>
          <w:szCs w:val="22"/>
        </w:rPr>
        <w:t>,</w:t>
      </w:r>
      <w:r w:rsidR="00B7136D">
        <w:rPr>
          <w:rFonts w:asciiTheme="majorHAnsi" w:hAnsiTheme="majorHAnsi" w:cstheme="majorHAnsi"/>
          <w:sz w:val="22"/>
          <w:szCs w:val="22"/>
        </w:rPr>
        <w:t>resolve</w:t>
      </w:r>
      <w:r w:rsidRPr="006E46C3">
        <w:rPr>
          <w:rFonts w:asciiTheme="majorHAnsi" w:hAnsiTheme="majorHAnsi" w:cstheme="majorHAnsi"/>
          <w:sz w:val="22"/>
          <w:szCs w:val="22"/>
        </w:rPr>
        <w:t xml:space="preserve"> registrar os preços da empresa </w:t>
      </w:r>
      <w:r w:rsidR="00284C5C">
        <w:rPr>
          <w:rFonts w:asciiTheme="majorHAnsi" w:hAnsiTheme="majorHAnsi" w:cstheme="majorHAnsi"/>
          <w:b/>
          <w:sz w:val="22"/>
          <w:szCs w:val="22"/>
        </w:rPr>
        <w:t>MAIS SAUDE MATERIAL LTDA</w:t>
      </w:r>
      <w:r w:rsidRPr="006E46C3">
        <w:rPr>
          <w:rFonts w:asciiTheme="majorHAnsi" w:hAnsiTheme="majorHAnsi" w:cstheme="majorHAnsi"/>
          <w:sz w:val="22"/>
          <w:szCs w:val="22"/>
        </w:rPr>
        <w:t xml:space="preserve">, pessoa jurídica de direito privado, com sede na </w:t>
      </w:r>
      <w:r w:rsidR="00284C5C">
        <w:rPr>
          <w:rFonts w:asciiTheme="majorHAnsi" w:hAnsiTheme="majorHAnsi" w:cstheme="majorHAnsi"/>
          <w:b/>
          <w:sz w:val="22"/>
          <w:szCs w:val="22"/>
          <w:lang w:val="pt-BR"/>
        </w:rPr>
        <w:t>Av. 02 de Agosto n</w:t>
      </w:r>
      <w:r w:rsidR="00284C5C">
        <w:rPr>
          <w:rFonts w:ascii="Times New Roman" w:hAnsi="Times New Roman" w:cs="Times New Roman"/>
          <w:b/>
          <w:sz w:val="22"/>
          <w:szCs w:val="22"/>
          <w:lang w:val="pt-BR"/>
        </w:rPr>
        <w:t>º 910 – Bairro Lagoa do Tio – Loteamento Alta Vitória – Irece - Bahia</w:t>
      </w:r>
      <w:r w:rsidR="00B7136D" w:rsidRPr="00B7136D">
        <w:rPr>
          <w:rFonts w:asciiTheme="majorHAnsi" w:hAnsiTheme="majorHAnsi" w:cstheme="majorHAnsi"/>
          <w:b/>
          <w:sz w:val="22"/>
          <w:szCs w:val="22"/>
          <w:lang w:val="pt-BR"/>
        </w:rPr>
        <w:t xml:space="preserve"> –</w:t>
      </w:r>
      <w:r w:rsidR="00B7136D">
        <w:rPr>
          <w:rFonts w:asciiTheme="majorHAnsi" w:hAnsiTheme="majorHAnsi" w:cstheme="majorHAnsi"/>
          <w:sz w:val="22"/>
          <w:szCs w:val="22"/>
        </w:rPr>
        <w:t>,</w:t>
      </w:r>
      <w:r w:rsidRPr="006E46C3">
        <w:rPr>
          <w:rFonts w:asciiTheme="majorHAnsi" w:hAnsiTheme="majorHAnsi" w:cstheme="majorHAnsi"/>
          <w:sz w:val="22"/>
          <w:szCs w:val="22"/>
        </w:rPr>
        <w:t xml:space="preserve"> inscrita no CNPJ/MF sob nº. </w:t>
      </w:r>
      <w:r w:rsidR="00284C5C">
        <w:rPr>
          <w:rFonts w:asciiTheme="majorHAnsi" w:hAnsiTheme="majorHAnsi" w:cstheme="majorHAnsi"/>
          <w:b/>
          <w:sz w:val="22"/>
          <w:szCs w:val="22"/>
        </w:rPr>
        <w:t>17.406.286/0001-02</w:t>
      </w:r>
      <w:r w:rsidRPr="006E46C3">
        <w:rPr>
          <w:rFonts w:asciiTheme="majorHAnsi" w:hAnsiTheme="majorHAnsi" w:cstheme="majorHAnsi"/>
          <w:sz w:val="22"/>
          <w:szCs w:val="22"/>
        </w:rPr>
        <w:t xml:space="preserve">, neste ato representado(a) por </w:t>
      </w:r>
      <w:r w:rsidR="00284C5C">
        <w:rPr>
          <w:rFonts w:asciiTheme="majorHAnsi" w:hAnsiTheme="majorHAnsi" w:cstheme="majorHAnsi"/>
          <w:b/>
          <w:sz w:val="22"/>
          <w:szCs w:val="22"/>
          <w:lang w:val="pt-BR"/>
        </w:rPr>
        <w:t>Cá</w:t>
      </w:r>
      <w:r w:rsidR="00284C5C" w:rsidRPr="00284C5C">
        <w:rPr>
          <w:rFonts w:asciiTheme="majorHAnsi" w:hAnsiTheme="majorHAnsi" w:cstheme="majorHAnsi"/>
          <w:b/>
          <w:sz w:val="22"/>
          <w:szCs w:val="22"/>
          <w:lang w:val="pt-BR"/>
        </w:rPr>
        <w:t>tia</w:t>
      </w:r>
      <w:r w:rsidR="00284C5C">
        <w:rPr>
          <w:rFonts w:asciiTheme="majorHAnsi" w:hAnsiTheme="majorHAnsi" w:cstheme="majorHAnsi"/>
          <w:b/>
          <w:sz w:val="22"/>
          <w:szCs w:val="22"/>
          <w:lang w:val="pt-BR"/>
        </w:rPr>
        <w:t xml:space="preserve"> É</w:t>
      </w:r>
      <w:r w:rsidR="00284C5C" w:rsidRPr="00284C5C">
        <w:rPr>
          <w:rFonts w:asciiTheme="majorHAnsi" w:hAnsiTheme="majorHAnsi" w:cstheme="majorHAnsi"/>
          <w:b/>
          <w:sz w:val="22"/>
          <w:szCs w:val="22"/>
          <w:lang w:val="pt-BR"/>
        </w:rPr>
        <w:t>rica</w:t>
      </w:r>
      <w:r w:rsidR="00284C5C">
        <w:rPr>
          <w:rFonts w:asciiTheme="majorHAnsi" w:hAnsiTheme="majorHAnsi" w:cstheme="majorHAnsi"/>
          <w:b/>
          <w:sz w:val="22"/>
          <w:szCs w:val="22"/>
          <w:lang w:val="pt-BR"/>
        </w:rPr>
        <w:t xml:space="preserve"> C</w:t>
      </w:r>
      <w:r w:rsidR="00284C5C" w:rsidRPr="00284C5C">
        <w:rPr>
          <w:rFonts w:asciiTheme="majorHAnsi" w:hAnsiTheme="majorHAnsi" w:cstheme="majorHAnsi"/>
          <w:b/>
          <w:sz w:val="22"/>
          <w:szCs w:val="22"/>
          <w:lang w:val="pt-BR"/>
        </w:rPr>
        <w:t>osta</w:t>
      </w:r>
      <w:r w:rsidR="00284C5C">
        <w:rPr>
          <w:rFonts w:asciiTheme="majorHAnsi" w:hAnsiTheme="majorHAnsi" w:cstheme="majorHAnsi"/>
          <w:b/>
          <w:sz w:val="22"/>
          <w:szCs w:val="22"/>
          <w:lang w:val="pt-BR"/>
        </w:rPr>
        <w:t xml:space="preserve"> M</w:t>
      </w:r>
      <w:r w:rsidR="00284C5C" w:rsidRPr="00284C5C">
        <w:rPr>
          <w:rFonts w:asciiTheme="majorHAnsi" w:hAnsiTheme="majorHAnsi" w:cstheme="majorHAnsi"/>
          <w:b/>
          <w:sz w:val="22"/>
          <w:szCs w:val="22"/>
          <w:lang w:val="pt-BR"/>
        </w:rPr>
        <w:t>artins</w:t>
      </w:r>
      <w:r w:rsidRPr="006E46C3">
        <w:rPr>
          <w:rFonts w:asciiTheme="majorHAnsi" w:hAnsiTheme="majorHAnsi" w:cstheme="majorHAnsi"/>
          <w:sz w:val="22"/>
          <w:szCs w:val="22"/>
        </w:rPr>
        <w:t>, conforme atos constitutivos da empresa</w:t>
      </w:r>
      <w:r w:rsidR="00B7136D">
        <w:rPr>
          <w:rFonts w:asciiTheme="majorHAnsi" w:hAnsiTheme="majorHAnsi" w:cstheme="majorHAnsi"/>
          <w:sz w:val="22"/>
          <w:szCs w:val="22"/>
        </w:rPr>
        <w:t xml:space="preserve"> </w:t>
      </w:r>
      <w:r w:rsidR="00B7136D">
        <w:rPr>
          <w:rFonts w:asciiTheme="majorHAnsi" w:hAnsiTheme="majorHAnsi" w:cstheme="majorHAnsi"/>
          <w:b/>
          <w:i/>
          <w:sz w:val="22"/>
          <w:szCs w:val="22"/>
        </w:rPr>
        <w:t xml:space="preserve">ou </w:t>
      </w:r>
      <w:r w:rsidRPr="006E46C3">
        <w:rPr>
          <w:rFonts w:asciiTheme="majorHAnsi" w:hAnsiTheme="majorHAnsi" w:cstheme="majorHAnsi"/>
          <w:sz w:val="22"/>
          <w:szCs w:val="22"/>
        </w:rPr>
        <w:t>procuração apresentada nos autos, atendendo as condições previstas no edital, sujeitando-se as partes às normas constantes na Lei nº 14.133, de 1º de abril de 2021 e suas alteraç</w:t>
      </w:r>
      <w:r w:rsidR="00D47861">
        <w:rPr>
          <w:rFonts w:asciiTheme="majorHAnsi" w:hAnsiTheme="majorHAnsi" w:cstheme="majorHAnsi"/>
          <w:sz w:val="22"/>
          <w:szCs w:val="22"/>
        </w:rPr>
        <w:t>ões, no Decreto Municipal nº 093/2022</w:t>
      </w:r>
      <w:r w:rsidRPr="006E46C3">
        <w:rPr>
          <w:rFonts w:asciiTheme="majorHAnsi" w:hAnsiTheme="majorHAnsi" w:cstheme="majorHAnsi"/>
          <w:sz w:val="22"/>
          <w:szCs w:val="22"/>
        </w:rPr>
        <w:t xml:space="preserve">, e em conformidade com as disposições a seguir: </w:t>
      </w:r>
    </w:p>
    <w:p w:rsidR="00A36921" w:rsidRPr="006E46C3" w:rsidRDefault="00A36921" w:rsidP="00D9217E">
      <w:pPr>
        <w:pStyle w:val="Corpodetexto"/>
        <w:spacing w:before="95"/>
        <w:ind w:left="212" w:right="142"/>
        <w:jc w:val="both"/>
        <w:rPr>
          <w:rFonts w:asciiTheme="majorHAnsi" w:hAnsiTheme="majorHAnsi" w:cstheme="majorHAnsi"/>
          <w:sz w:val="22"/>
          <w:szCs w:val="22"/>
        </w:rPr>
      </w:pPr>
    </w:p>
    <w:p w:rsidR="00A36921" w:rsidRPr="006E46C3" w:rsidRDefault="00A36921" w:rsidP="00D9217E">
      <w:pPr>
        <w:pStyle w:val="Corpodetexto"/>
        <w:spacing w:before="95"/>
        <w:ind w:left="212" w:right="142"/>
        <w:jc w:val="both"/>
        <w:rPr>
          <w:rFonts w:asciiTheme="majorHAnsi" w:hAnsiTheme="majorHAnsi" w:cstheme="majorHAnsi"/>
          <w:b/>
          <w:sz w:val="22"/>
          <w:szCs w:val="22"/>
        </w:rPr>
      </w:pPr>
      <w:r w:rsidRPr="006E46C3">
        <w:rPr>
          <w:rFonts w:asciiTheme="majorHAnsi" w:hAnsiTheme="majorHAnsi" w:cstheme="majorHAnsi"/>
          <w:b/>
          <w:sz w:val="22"/>
          <w:szCs w:val="22"/>
        </w:rPr>
        <w:t xml:space="preserve">1.0 DO OBJETO: </w:t>
      </w:r>
    </w:p>
    <w:p w:rsidR="00A36921" w:rsidRPr="006E46C3" w:rsidRDefault="00A36921" w:rsidP="00D9217E">
      <w:pPr>
        <w:pStyle w:val="Corpodetexto"/>
        <w:spacing w:before="95"/>
        <w:ind w:left="212" w:right="142"/>
        <w:jc w:val="both"/>
        <w:rPr>
          <w:rFonts w:asciiTheme="majorHAnsi" w:hAnsiTheme="majorHAnsi" w:cstheme="majorHAnsi"/>
          <w:sz w:val="22"/>
          <w:szCs w:val="22"/>
        </w:rPr>
      </w:pPr>
    </w:p>
    <w:p w:rsidR="00A36921" w:rsidRPr="006E46C3" w:rsidRDefault="00A36921" w:rsidP="00D117AC">
      <w:pPr>
        <w:pStyle w:val="Corpodetexto"/>
        <w:spacing w:before="95"/>
        <w:ind w:left="212" w:right="142"/>
        <w:rPr>
          <w:rFonts w:asciiTheme="majorHAnsi" w:hAnsiTheme="majorHAnsi" w:cstheme="majorHAnsi"/>
          <w:sz w:val="22"/>
          <w:szCs w:val="22"/>
        </w:rPr>
      </w:pPr>
      <w:r w:rsidRPr="006E46C3">
        <w:rPr>
          <w:rFonts w:asciiTheme="majorHAnsi" w:hAnsiTheme="majorHAnsi" w:cstheme="majorHAnsi"/>
          <w:sz w:val="22"/>
          <w:szCs w:val="22"/>
        </w:rPr>
        <w:t>1.1.</w:t>
      </w:r>
      <w:r w:rsidRPr="006E46C3">
        <w:rPr>
          <w:rFonts w:asciiTheme="majorHAnsi" w:hAnsiTheme="majorHAnsi" w:cstheme="majorHAnsi"/>
          <w:sz w:val="22"/>
          <w:szCs w:val="22"/>
        </w:rPr>
        <w:tab/>
        <w:t xml:space="preserve">A presente Ata tem por objeto o </w:t>
      </w:r>
      <w:r w:rsidR="00D117AC" w:rsidRPr="00D117AC">
        <w:rPr>
          <w:rFonts w:asciiTheme="majorHAnsi" w:hAnsiTheme="majorHAnsi" w:cstheme="majorHAnsi"/>
          <w:b/>
          <w:sz w:val="22"/>
          <w:szCs w:val="22"/>
        </w:rPr>
        <w:t>Registro de Preços para futura e eventual aquisição de soro e medicamentos injetáveis para atender as necessidades do Hospital Geral de Itaberaba – HGI, Unidade de Pronto Atendimento – UPA, Centro de Atenção Psicossocial - CAPS e Unidades de Saúde do município de Itaberaba – BA</w:t>
      </w:r>
      <w:r w:rsidR="00D117AC">
        <w:rPr>
          <w:rFonts w:asciiTheme="majorHAnsi" w:hAnsiTheme="majorHAnsi" w:cstheme="majorHAnsi"/>
          <w:b/>
          <w:sz w:val="22"/>
          <w:szCs w:val="22"/>
        </w:rPr>
        <w:t>, por um período de 12 meses</w:t>
      </w:r>
      <w:r w:rsidRPr="006E46C3">
        <w:rPr>
          <w:rFonts w:asciiTheme="majorHAnsi" w:hAnsiTheme="majorHAnsi" w:cstheme="majorHAnsi"/>
          <w:sz w:val="22"/>
          <w:szCs w:val="22"/>
        </w:rPr>
        <w:t>, especificados no Termo de Referência, anexo I do edita</w:t>
      </w:r>
      <w:r w:rsidR="00867F30">
        <w:rPr>
          <w:rFonts w:asciiTheme="majorHAnsi" w:hAnsiTheme="majorHAnsi" w:cstheme="majorHAnsi"/>
          <w:sz w:val="22"/>
          <w:szCs w:val="22"/>
        </w:rPr>
        <w:t>l</w:t>
      </w:r>
      <w:r w:rsidR="00D117AC">
        <w:rPr>
          <w:rFonts w:asciiTheme="majorHAnsi" w:hAnsiTheme="majorHAnsi" w:cstheme="majorHAnsi"/>
          <w:sz w:val="22"/>
          <w:szCs w:val="22"/>
        </w:rPr>
        <w:t xml:space="preserve"> de Pregão Eletrônico SRP nº 002/2025</w:t>
      </w:r>
      <w:r w:rsidRPr="006E46C3">
        <w:rPr>
          <w:rFonts w:asciiTheme="majorHAnsi" w:hAnsiTheme="majorHAnsi" w:cstheme="majorHAnsi"/>
          <w:sz w:val="22"/>
          <w:szCs w:val="22"/>
        </w:rPr>
        <w:t>, que é parte integrante desta Ata, assim como a proposta vencedora, independentemente de transcrição.</w:t>
      </w:r>
    </w:p>
    <w:p w:rsidR="00A36921" w:rsidRPr="006E46C3" w:rsidRDefault="00A36921" w:rsidP="00D9217E">
      <w:pPr>
        <w:pStyle w:val="Corpodetexto"/>
        <w:spacing w:before="95"/>
        <w:ind w:left="212" w:right="142"/>
        <w:jc w:val="both"/>
        <w:rPr>
          <w:rFonts w:asciiTheme="majorHAnsi" w:hAnsiTheme="majorHAnsi" w:cstheme="majorHAnsi"/>
          <w:sz w:val="22"/>
          <w:szCs w:val="22"/>
        </w:rPr>
      </w:pPr>
    </w:p>
    <w:p w:rsidR="00A36921" w:rsidRPr="006E46C3" w:rsidRDefault="00A36921" w:rsidP="00D9217E">
      <w:pPr>
        <w:pStyle w:val="Corpodetexto"/>
        <w:spacing w:before="95"/>
        <w:ind w:left="212" w:right="142"/>
        <w:jc w:val="both"/>
        <w:rPr>
          <w:rFonts w:asciiTheme="majorHAnsi" w:hAnsiTheme="majorHAnsi" w:cstheme="majorHAnsi"/>
          <w:b/>
          <w:sz w:val="22"/>
          <w:szCs w:val="22"/>
        </w:rPr>
      </w:pPr>
      <w:r w:rsidRPr="006E46C3">
        <w:rPr>
          <w:rFonts w:asciiTheme="majorHAnsi" w:hAnsiTheme="majorHAnsi" w:cstheme="majorHAnsi"/>
          <w:b/>
          <w:sz w:val="22"/>
          <w:szCs w:val="22"/>
        </w:rPr>
        <w:t>2.0 DOS PREÇOS, ESPECIFICAÇÕES E QUANTITATIVOS:</w:t>
      </w:r>
    </w:p>
    <w:p w:rsidR="00A36921" w:rsidRPr="006E46C3" w:rsidRDefault="00A36921" w:rsidP="00D9217E">
      <w:pPr>
        <w:pStyle w:val="Corpodetexto"/>
        <w:spacing w:before="95"/>
        <w:ind w:left="212" w:right="142"/>
        <w:jc w:val="both"/>
        <w:rPr>
          <w:rFonts w:asciiTheme="majorHAnsi" w:hAnsiTheme="majorHAnsi" w:cstheme="majorHAnsi"/>
          <w:sz w:val="22"/>
          <w:szCs w:val="22"/>
        </w:rPr>
      </w:pPr>
    </w:p>
    <w:p w:rsidR="00A36921" w:rsidRDefault="00A36921" w:rsidP="00D9217E">
      <w:pPr>
        <w:pStyle w:val="Corpodetexto"/>
        <w:spacing w:before="95"/>
        <w:ind w:left="212" w:right="142"/>
        <w:jc w:val="both"/>
        <w:rPr>
          <w:rFonts w:asciiTheme="majorHAnsi" w:hAnsiTheme="majorHAnsi" w:cstheme="majorHAnsi"/>
          <w:sz w:val="22"/>
          <w:szCs w:val="22"/>
        </w:rPr>
      </w:pPr>
      <w:r w:rsidRPr="006E46C3">
        <w:rPr>
          <w:rFonts w:asciiTheme="majorHAnsi" w:hAnsiTheme="majorHAnsi" w:cstheme="majorHAnsi"/>
          <w:sz w:val="22"/>
          <w:szCs w:val="22"/>
        </w:rPr>
        <w:t xml:space="preserve">2.1. O preço registrado, as especificações do objeto, a quantidade, fornecedores e as demais condições ofertadas na proposta são as que seguem: </w:t>
      </w:r>
    </w:p>
    <w:p w:rsidR="00FE3DB1" w:rsidRDefault="00FE3DB1" w:rsidP="00D9217E">
      <w:pPr>
        <w:pStyle w:val="Corpodetexto"/>
        <w:spacing w:before="95"/>
        <w:ind w:left="212" w:right="142"/>
        <w:jc w:val="both"/>
        <w:rPr>
          <w:rFonts w:asciiTheme="majorHAnsi" w:hAnsiTheme="majorHAnsi" w:cstheme="majorHAnsi"/>
          <w:sz w:val="22"/>
          <w:szCs w:val="22"/>
        </w:rPr>
      </w:pPr>
    </w:p>
    <w:tbl>
      <w:tblPr>
        <w:tblStyle w:val="TableNormal"/>
        <w:tblW w:w="9351"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525"/>
        <w:gridCol w:w="4294"/>
        <w:gridCol w:w="708"/>
        <w:gridCol w:w="851"/>
        <w:gridCol w:w="766"/>
        <w:gridCol w:w="263"/>
        <w:gridCol w:w="828"/>
        <w:gridCol w:w="28"/>
        <w:gridCol w:w="1080"/>
        <w:gridCol w:w="8"/>
      </w:tblGrid>
      <w:tr w:rsidR="00FA7521" w:rsidRPr="00DC487D" w:rsidTr="00FA7521">
        <w:trPr>
          <w:trHeight w:val="174"/>
          <w:jc w:val="center"/>
        </w:trPr>
        <w:tc>
          <w:tcPr>
            <w:tcW w:w="525" w:type="dxa"/>
            <w:shd w:val="clear" w:color="auto" w:fill="00AF50"/>
            <w:vAlign w:val="center"/>
          </w:tcPr>
          <w:p w:rsidR="00FA7521" w:rsidRPr="00DC487D" w:rsidRDefault="00FA7521" w:rsidP="0033644F">
            <w:pPr>
              <w:pStyle w:val="TableParagraph"/>
              <w:spacing w:before="2" w:line="153" w:lineRule="exact"/>
              <w:ind w:left="30"/>
              <w:jc w:val="center"/>
              <w:rPr>
                <w:b/>
                <w:sz w:val="13"/>
                <w:szCs w:val="13"/>
              </w:rPr>
            </w:pPr>
            <w:r w:rsidRPr="00DC487D">
              <w:rPr>
                <w:b/>
                <w:spacing w:val="-4"/>
                <w:sz w:val="13"/>
                <w:szCs w:val="13"/>
              </w:rPr>
              <w:t>ITEM</w:t>
            </w:r>
          </w:p>
        </w:tc>
        <w:tc>
          <w:tcPr>
            <w:tcW w:w="4294" w:type="dxa"/>
            <w:shd w:val="clear" w:color="auto" w:fill="00AF50"/>
            <w:vAlign w:val="center"/>
          </w:tcPr>
          <w:p w:rsidR="00FA7521" w:rsidRPr="00DC487D" w:rsidRDefault="00FA7521" w:rsidP="0033644F">
            <w:pPr>
              <w:pStyle w:val="TableParagraph"/>
              <w:spacing w:before="2" w:line="153" w:lineRule="exact"/>
              <w:ind w:left="27"/>
              <w:jc w:val="center"/>
              <w:rPr>
                <w:b/>
                <w:sz w:val="13"/>
                <w:szCs w:val="13"/>
              </w:rPr>
            </w:pPr>
            <w:r w:rsidRPr="00DC487D">
              <w:rPr>
                <w:b/>
                <w:spacing w:val="-2"/>
                <w:sz w:val="13"/>
                <w:szCs w:val="13"/>
              </w:rPr>
              <w:t>DESCRIÇÃO</w:t>
            </w:r>
          </w:p>
        </w:tc>
        <w:tc>
          <w:tcPr>
            <w:tcW w:w="708" w:type="dxa"/>
            <w:shd w:val="clear" w:color="auto" w:fill="00AF50"/>
            <w:vAlign w:val="center"/>
          </w:tcPr>
          <w:p w:rsidR="00FA7521" w:rsidRPr="00DC487D" w:rsidRDefault="00FA7521" w:rsidP="0033644F">
            <w:pPr>
              <w:pStyle w:val="TableParagraph"/>
              <w:spacing w:before="2" w:line="153" w:lineRule="exact"/>
              <w:ind w:left="30"/>
              <w:jc w:val="center"/>
              <w:rPr>
                <w:b/>
                <w:sz w:val="13"/>
                <w:szCs w:val="13"/>
              </w:rPr>
            </w:pPr>
            <w:r w:rsidRPr="00DC487D">
              <w:rPr>
                <w:b/>
                <w:spacing w:val="-5"/>
                <w:sz w:val="13"/>
                <w:szCs w:val="13"/>
              </w:rPr>
              <w:t>UND</w:t>
            </w:r>
          </w:p>
        </w:tc>
        <w:tc>
          <w:tcPr>
            <w:tcW w:w="851" w:type="dxa"/>
            <w:shd w:val="clear" w:color="auto" w:fill="00AF50"/>
            <w:vAlign w:val="center"/>
          </w:tcPr>
          <w:p w:rsidR="00FA7521" w:rsidRPr="00DC487D" w:rsidRDefault="00FA7521" w:rsidP="0033644F">
            <w:pPr>
              <w:pStyle w:val="TableParagraph"/>
              <w:spacing w:before="2" w:line="153" w:lineRule="exact"/>
              <w:ind w:left="31"/>
              <w:jc w:val="center"/>
              <w:rPr>
                <w:b/>
                <w:sz w:val="13"/>
                <w:szCs w:val="13"/>
              </w:rPr>
            </w:pPr>
            <w:r w:rsidRPr="00DC487D">
              <w:rPr>
                <w:b/>
                <w:spacing w:val="-2"/>
                <w:sz w:val="13"/>
                <w:szCs w:val="13"/>
              </w:rPr>
              <w:t>QUANT.</w:t>
            </w:r>
          </w:p>
        </w:tc>
        <w:tc>
          <w:tcPr>
            <w:tcW w:w="766" w:type="dxa"/>
            <w:shd w:val="clear" w:color="auto" w:fill="00AF50"/>
            <w:vAlign w:val="center"/>
          </w:tcPr>
          <w:p w:rsidR="00FA7521" w:rsidRPr="00DC487D" w:rsidRDefault="00FA7521" w:rsidP="0033644F">
            <w:pPr>
              <w:pStyle w:val="TableParagraph"/>
              <w:spacing w:before="2" w:line="153" w:lineRule="exact"/>
              <w:ind w:left="50" w:right="16"/>
              <w:jc w:val="center"/>
              <w:rPr>
                <w:b/>
                <w:sz w:val="13"/>
                <w:szCs w:val="13"/>
              </w:rPr>
            </w:pPr>
            <w:r w:rsidRPr="00DC487D">
              <w:rPr>
                <w:b/>
                <w:spacing w:val="-2"/>
                <w:sz w:val="13"/>
                <w:szCs w:val="13"/>
              </w:rPr>
              <w:t>MARCA</w:t>
            </w:r>
          </w:p>
        </w:tc>
        <w:tc>
          <w:tcPr>
            <w:tcW w:w="1091" w:type="dxa"/>
            <w:gridSpan w:val="2"/>
            <w:shd w:val="clear" w:color="auto" w:fill="00AF50"/>
            <w:vAlign w:val="center"/>
          </w:tcPr>
          <w:p w:rsidR="00FA7521" w:rsidRPr="00DC487D" w:rsidRDefault="00FA7521" w:rsidP="0033644F">
            <w:pPr>
              <w:pStyle w:val="TableParagraph"/>
              <w:spacing w:before="2" w:line="153" w:lineRule="exact"/>
              <w:ind w:left="321"/>
              <w:rPr>
                <w:b/>
                <w:sz w:val="13"/>
                <w:szCs w:val="13"/>
              </w:rPr>
            </w:pPr>
            <w:r w:rsidRPr="00DC487D">
              <w:rPr>
                <w:b/>
                <w:spacing w:val="-2"/>
                <w:sz w:val="13"/>
                <w:szCs w:val="13"/>
              </w:rPr>
              <w:t>V.UNITÁRIO</w:t>
            </w:r>
          </w:p>
        </w:tc>
        <w:tc>
          <w:tcPr>
            <w:tcW w:w="1116" w:type="dxa"/>
            <w:gridSpan w:val="3"/>
            <w:shd w:val="clear" w:color="auto" w:fill="00AF50"/>
            <w:vAlign w:val="center"/>
          </w:tcPr>
          <w:p w:rsidR="00FA7521" w:rsidRPr="00DC487D" w:rsidRDefault="00FA7521" w:rsidP="0033644F">
            <w:pPr>
              <w:pStyle w:val="TableParagraph"/>
              <w:spacing w:before="2" w:line="153" w:lineRule="exact"/>
              <w:ind w:left="445"/>
              <w:rPr>
                <w:b/>
                <w:sz w:val="13"/>
                <w:szCs w:val="13"/>
              </w:rPr>
            </w:pPr>
            <w:r w:rsidRPr="00DC487D">
              <w:rPr>
                <w:b/>
                <w:spacing w:val="-2"/>
                <w:sz w:val="13"/>
                <w:szCs w:val="13"/>
              </w:rPr>
              <w:t>V.TOTAL</w:t>
            </w:r>
          </w:p>
        </w:tc>
      </w:tr>
      <w:tr w:rsidR="00FA7521" w:rsidRPr="00DC487D" w:rsidTr="00FA7521">
        <w:trPr>
          <w:gridAfter w:val="1"/>
          <w:wAfter w:w="8" w:type="dxa"/>
          <w:trHeight w:val="191"/>
          <w:jc w:val="center"/>
        </w:trPr>
        <w:tc>
          <w:tcPr>
            <w:tcW w:w="525" w:type="dxa"/>
            <w:vAlign w:val="center"/>
          </w:tcPr>
          <w:p w:rsidR="00FA7521" w:rsidRPr="00DC487D" w:rsidRDefault="00FA7521" w:rsidP="0033644F">
            <w:pPr>
              <w:pStyle w:val="TableParagraph"/>
              <w:spacing w:line="167" w:lineRule="exact"/>
              <w:ind w:left="30" w:right="1"/>
              <w:jc w:val="center"/>
              <w:rPr>
                <w:sz w:val="13"/>
                <w:szCs w:val="13"/>
              </w:rPr>
            </w:pPr>
            <w:r w:rsidRPr="00DC487D">
              <w:rPr>
                <w:spacing w:val="-10"/>
                <w:w w:val="105"/>
                <w:sz w:val="13"/>
                <w:szCs w:val="13"/>
              </w:rPr>
              <w:t>1</w:t>
            </w:r>
          </w:p>
        </w:tc>
        <w:tc>
          <w:tcPr>
            <w:tcW w:w="4294" w:type="dxa"/>
            <w:vAlign w:val="center"/>
          </w:tcPr>
          <w:p w:rsidR="00FA7521" w:rsidRPr="00DC487D" w:rsidRDefault="00FA7521" w:rsidP="0033644F">
            <w:pPr>
              <w:pStyle w:val="TableParagraph"/>
              <w:spacing w:before="9" w:line="162" w:lineRule="exact"/>
              <w:ind w:left="28"/>
              <w:rPr>
                <w:sz w:val="13"/>
                <w:szCs w:val="13"/>
              </w:rPr>
            </w:pPr>
            <w:r w:rsidRPr="00DC487D">
              <w:rPr>
                <w:sz w:val="13"/>
                <w:szCs w:val="13"/>
              </w:rPr>
              <w:t>ÁguaDestiladaParaInjeçãoAmpola500MlParaUsoIntravenoso</w:t>
            </w:r>
            <w:r w:rsidRPr="00DC487D">
              <w:rPr>
                <w:spacing w:val="-4"/>
                <w:sz w:val="13"/>
                <w:szCs w:val="13"/>
              </w:rPr>
              <w:t>(Iv)</w:t>
            </w:r>
          </w:p>
        </w:tc>
        <w:tc>
          <w:tcPr>
            <w:tcW w:w="708" w:type="dxa"/>
            <w:vAlign w:val="center"/>
          </w:tcPr>
          <w:p w:rsidR="00FA7521" w:rsidRPr="00DC487D" w:rsidRDefault="00FA7521" w:rsidP="0033644F">
            <w:pPr>
              <w:pStyle w:val="TableParagraph"/>
              <w:spacing w:before="9" w:line="162" w:lineRule="exact"/>
              <w:ind w:left="30" w:right="17"/>
              <w:jc w:val="center"/>
              <w:rPr>
                <w:sz w:val="13"/>
                <w:szCs w:val="13"/>
              </w:rPr>
            </w:pPr>
            <w:r w:rsidRPr="00DC487D">
              <w:rPr>
                <w:spacing w:val="-5"/>
                <w:w w:val="105"/>
                <w:sz w:val="13"/>
                <w:szCs w:val="13"/>
              </w:rPr>
              <w:t>AMP</w:t>
            </w:r>
          </w:p>
        </w:tc>
        <w:tc>
          <w:tcPr>
            <w:tcW w:w="851" w:type="dxa"/>
            <w:vAlign w:val="center"/>
          </w:tcPr>
          <w:p w:rsidR="00FA7521" w:rsidRPr="00DC487D" w:rsidRDefault="00FA7521" w:rsidP="0033644F">
            <w:pPr>
              <w:pStyle w:val="TableParagraph"/>
              <w:spacing w:line="167" w:lineRule="exact"/>
              <w:ind w:left="31" w:right="2"/>
              <w:jc w:val="center"/>
              <w:rPr>
                <w:sz w:val="13"/>
                <w:szCs w:val="13"/>
              </w:rPr>
            </w:pPr>
            <w:r w:rsidRPr="00DC487D">
              <w:rPr>
                <w:spacing w:val="-5"/>
                <w:w w:val="105"/>
                <w:sz w:val="13"/>
                <w:szCs w:val="13"/>
              </w:rPr>
              <w:t>900</w:t>
            </w:r>
          </w:p>
        </w:tc>
        <w:tc>
          <w:tcPr>
            <w:tcW w:w="766" w:type="dxa"/>
            <w:vAlign w:val="center"/>
          </w:tcPr>
          <w:p w:rsidR="00FA7521" w:rsidRPr="004358C4" w:rsidRDefault="00FA7521" w:rsidP="0033644F">
            <w:pPr>
              <w:pStyle w:val="TableParagraph"/>
              <w:spacing w:before="14" w:line="157" w:lineRule="exact"/>
              <w:ind w:left="50" w:right="1"/>
              <w:jc w:val="center"/>
              <w:rPr>
                <w:sz w:val="12"/>
                <w:szCs w:val="12"/>
              </w:rPr>
            </w:pPr>
            <w:r w:rsidRPr="004358C4">
              <w:rPr>
                <w:spacing w:val="-2"/>
                <w:sz w:val="12"/>
                <w:szCs w:val="12"/>
              </w:rPr>
              <w:t>FRESENIUS</w:t>
            </w:r>
          </w:p>
        </w:tc>
        <w:tc>
          <w:tcPr>
            <w:tcW w:w="263" w:type="dxa"/>
            <w:tcBorders>
              <w:right w:val="nil"/>
            </w:tcBorders>
            <w:vAlign w:val="center"/>
          </w:tcPr>
          <w:p w:rsidR="00FA7521" w:rsidRPr="00DC487D" w:rsidRDefault="00FA7521" w:rsidP="0033644F">
            <w:pPr>
              <w:pStyle w:val="TableParagraph"/>
              <w:spacing w:line="167" w:lineRule="exact"/>
              <w:ind w:left="78"/>
              <w:rPr>
                <w:sz w:val="13"/>
                <w:szCs w:val="13"/>
              </w:rPr>
            </w:pPr>
            <w:r w:rsidRPr="00DC487D">
              <w:rPr>
                <w:spacing w:val="-5"/>
                <w:w w:val="105"/>
                <w:sz w:val="13"/>
                <w:szCs w:val="13"/>
              </w:rPr>
              <w:t>R$</w:t>
            </w:r>
          </w:p>
        </w:tc>
        <w:tc>
          <w:tcPr>
            <w:tcW w:w="828" w:type="dxa"/>
            <w:tcBorders>
              <w:left w:val="nil"/>
            </w:tcBorders>
            <w:vAlign w:val="center"/>
          </w:tcPr>
          <w:p w:rsidR="00FA7521" w:rsidRPr="00DC487D" w:rsidRDefault="00FA7521" w:rsidP="0033644F">
            <w:pPr>
              <w:pStyle w:val="TableParagraph"/>
              <w:spacing w:line="167" w:lineRule="exact"/>
              <w:ind w:right="61"/>
              <w:jc w:val="right"/>
              <w:rPr>
                <w:sz w:val="13"/>
                <w:szCs w:val="13"/>
              </w:rPr>
            </w:pPr>
            <w:r w:rsidRPr="00DC487D">
              <w:rPr>
                <w:spacing w:val="-4"/>
                <w:w w:val="105"/>
                <w:sz w:val="13"/>
                <w:szCs w:val="13"/>
              </w:rPr>
              <w:t>7,35</w:t>
            </w:r>
          </w:p>
        </w:tc>
        <w:tc>
          <w:tcPr>
            <w:tcW w:w="28" w:type="dxa"/>
            <w:tcBorders>
              <w:right w:val="nil"/>
            </w:tcBorders>
            <w:vAlign w:val="center"/>
          </w:tcPr>
          <w:p w:rsidR="00FA7521" w:rsidRPr="00DC487D" w:rsidRDefault="00FA7521" w:rsidP="0033644F">
            <w:pPr>
              <w:pStyle w:val="TableParagraph"/>
              <w:spacing w:before="14" w:line="157" w:lineRule="exact"/>
              <w:ind w:left="62"/>
              <w:rPr>
                <w:sz w:val="13"/>
                <w:szCs w:val="13"/>
              </w:rPr>
            </w:pPr>
            <w:r w:rsidRPr="00DC487D">
              <w:rPr>
                <w:spacing w:val="-5"/>
                <w:sz w:val="13"/>
                <w:szCs w:val="13"/>
              </w:rPr>
              <w:t>R$</w:t>
            </w:r>
          </w:p>
        </w:tc>
        <w:tc>
          <w:tcPr>
            <w:tcW w:w="1080" w:type="dxa"/>
            <w:tcBorders>
              <w:left w:val="nil"/>
            </w:tcBorders>
            <w:vAlign w:val="center"/>
          </w:tcPr>
          <w:p w:rsidR="00FA7521" w:rsidRPr="00DC487D" w:rsidRDefault="00FA7521" w:rsidP="0033644F">
            <w:pPr>
              <w:pStyle w:val="TableParagraph"/>
              <w:spacing w:before="14" w:line="157" w:lineRule="exact"/>
              <w:ind w:right="38"/>
              <w:jc w:val="right"/>
              <w:rPr>
                <w:sz w:val="13"/>
                <w:szCs w:val="13"/>
              </w:rPr>
            </w:pPr>
            <w:r w:rsidRPr="00DC487D">
              <w:rPr>
                <w:spacing w:val="-2"/>
                <w:sz w:val="13"/>
                <w:szCs w:val="13"/>
              </w:rPr>
              <w:t>6.615,00</w:t>
            </w:r>
          </w:p>
        </w:tc>
      </w:tr>
      <w:tr w:rsidR="00FA7521" w:rsidRPr="00DC487D" w:rsidTr="00FA7521">
        <w:trPr>
          <w:gridAfter w:val="1"/>
          <w:wAfter w:w="8" w:type="dxa"/>
          <w:trHeight w:val="191"/>
          <w:jc w:val="center"/>
        </w:trPr>
        <w:tc>
          <w:tcPr>
            <w:tcW w:w="525" w:type="dxa"/>
            <w:vAlign w:val="center"/>
          </w:tcPr>
          <w:p w:rsidR="00FA7521" w:rsidRPr="00DC487D" w:rsidRDefault="00FA7521" w:rsidP="0033644F">
            <w:pPr>
              <w:pStyle w:val="TableParagraph"/>
              <w:spacing w:line="167" w:lineRule="exact"/>
              <w:ind w:left="30" w:right="1"/>
              <w:jc w:val="center"/>
              <w:rPr>
                <w:sz w:val="13"/>
                <w:szCs w:val="13"/>
              </w:rPr>
            </w:pPr>
            <w:r w:rsidRPr="00DC487D">
              <w:rPr>
                <w:spacing w:val="-10"/>
                <w:w w:val="105"/>
                <w:sz w:val="13"/>
                <w:szCs w:val="13"/>
              </w:rPr>
              <w:t>2</w:t>
            </w:r>
          </w:p>
        </w:tc>
        <w:tc>
          <w:tcPr>
            <w:tcW w:w="4294" w:type="dxa"/>
            <w:vAlign w:val="center"/>
          </w:tcPr>
          <w:p w:rsidR="00FA7521" w:rsidRPr="00DC487D" w:rsidRDefault="00FA7521" w:rsidP="0033644F">
            <w:pPr>
              <w:pStyle w:val="TableParagraph"/>
              <w:spacing w:before="9" w:line="162" w:lineRule="exact"/>
              <w:ind w:left="28"/>
              <w:rPr>
                <w:sz w:val="13"/>
                <w:szCs w:val="13"/>
              </w:rPr>
            </w:pPr>
            <w:r w:rsidRPr="00DC487D">
              <w:rPr>
                <w:sz w:val="13"/>
                <w:szCs w:val="13"/>
              </w:rPr>
              <w:t>BicarbonatoDeSódioSoluçãoInjetável8,4%Ampola10MlParaUsoIntravenoso</w:t>
            </w:r>
            <w:r w:rsidRPr="00DC487D">
              <w:rPr>
                <w:spacing w:val="-4"/>
                <w:sz w:val="13"/>
                <w:szCs w:val="13"/>
              </w:rPr>
              <w:t>(Iv)</w:t>
            </w:r>
          </w:p>
        </w:tc>
        <w:tc>
          <w:tcPr>
            <w:tcW w:w="708" w:type="dxa"/>
            <w:vAlign w:val="center"/>
          </w:tcPr>
          <w:p w:rsidR="00FA7521" w:rsidRPr="00DC487D" w:rsidRDefault="00FA7521" w:rsidP="0033644F">
            <w:pPr>
              <w:pStyle w:val="TableParagraph"/>
              <w:spacing w:before="9" w:line="162" w:lineRule="exact"/>
              <w:ind w:left="30" w:right="17"/>
              <w:jc w:val="center"/>
              <w:rPr>
                <w:sz w:val="13"/>
                <w:szCs w:val="13"/>
              </w:rPr>
            </w:pPr>
            <w:r w:rsidRPr="00DC487D">
              <w:rPr>
                <w:spacing w:val="-5"/>
                <w:w w:val="105"/>
                <w:sz w:val="13"/>
                <w:szCs w:val="13"/>
              </w:rPr>
              <w:t>AMP</w:t>
            </w:r>
          </w:p>
        </w:tc>
        <w:tc>
          <w:tcPr>
            <w:tcW w:w="851" w:type="dxa"/>
            <w:vAlign w:val="center"/>
          </w:tcPr>
          <w:p w:rsidR="00FA7521" w:rsidRPr="00DC487D" w:rsidRDefault="00FA7521" w:rsidP="0033644F">
            <w:pPr>
              <w:pStyle w:val="TableParagraph"/>
              <w:spacing w:line="167" w:lineRule="exact"/>
              <w:ind w:left="31"/>
              <w:jc w:val="center"/>
              <w:rPr>
                <w:sz w:val="13"/>
                <w:szCs w:val="13"/>
              </w:rPr>
            </w:pPr>
            <w:r w:rsidRPr="00DC487D">
              <w:rPr>
                <w:spacing w:val="-4"/>
                <w:w w:val="105"/>
                <w:sz w:val="13"/>
                <w:szCs w:val="13"/>
              </w:rPr>
              <w:t>1200</w:t>
            </w:r>
          </w:p>
        </w:tc>
        <w:tc>
          <w:tcPr>
            <w:tcW w:w="766" w:type="dxa"/>
            <w:vAlign w:val="center"/>
          </w:tcPr>
          <w:p w:rsidR="00FA7521" w:rsidRPr="004358C4" w:rsidRDefault="00FA7521" w:rsidP="0033644F">
            <w:pPr>
              <w:pStyle w:val="TableParagraph"/>
              <w:spacing w:before="14" w:line="157" w:lineRule="exact"/>
              <w:ind w:left="50"/>
              <w:jc w:val="center"/>
              <w:rPr>
                <w:sz w:val="12"/>
                <w:szCs w:val="12"/>
              </w:rPr>
            </w:pPr>
            <w:r w:rsidRPr="004358C4">
              <w:rPr>
                <w:spacing w:val="-2"/>
                <w:sz w:val="12"/>
                <w:szCs w:val="12"/>
              </w:rPr>
              <w:t>FARMACE</w:t>
            </w:r>
          </w:p>
        </w:tc>
        <w:tc>
          <w:tcPr>
            <w:tcW w:w="263" w:type="dxa"/>
            <w:tcBorders>
              <w:right w:val="nil"/>
            </w:tcBorders>
            <w:vAlign w:val="center"/>
          </w:tcPr>
          <w:p w:rsidR="00FA7521" w:rsidRPr="00DC487D" w:rsidRDefault="00FA7521" w:rsidP="0033644F">
            <w:pPr>
              <w:pStyle w:val="TableParagraph"/>
              <w:spacing w:line="167" w:lineRule="exact"/>
              <w:ind w:left="78"/>
              <w:rPr>
                <w:sz w:val="13"/>
                <w:szCs w:val="13"/>
              </w:rPr>
            </w:pPr>
            <w:r w:rsidRPr="00DC487D">
              <w:rPr>
                <w:spacing w:val="-5"/>
                <w:w w:val="105"/>
                <w:sz w:val="13"/>
                <w:szCs w:val="13"/>
              </w:rPr>
              <w:t>R$</w:t>
            </w:r>
          </w:p>
        </w:tc>
        <w:tc>
          <w:tcPr>
            <w:tcW w:w="828" w:type="dxa"/>
            <w:tcBorders>
              <w:left w:val="nil"/>
            </w:tcBorders>
            <w:vAlign w:val="center"/>
          </w:tcPr>
          <w:p w:rsidR="00FA7521" w:rsidRPr="00DC487D" w:rsidRDefault="00FA7521" w:rsidP="0033644F">
            <w:pPr>
              <w:pStyle w:val="TableParagraph"/>
              <w:spacing w:line="167" w:lineRule="exact"/>
              <w:ind w:right="61"/>
              <w:jc w:val="right"/>
              <w:rPr>
                <w:sz w:val="13"/>
                <w:szCs w:val="13"/>
              </w:rPr>
            </w:pPr>
            <w:r w:rsidRPr="00DC487D">
              <w:rPr>
                <w:spacing w:val="-4"/>
                <w:w w:val="105"/>
                <w:sz w:val="13"/>
                <w:szCs w:val="13"/>
              </w:rPr>
              <w:t>1,76</w:t>
            </w:r>
          </w:p>
        </w:tc>
        <w:tc>
          <w:tcPr>
            <w:tcW w:w="28" w:type="dxa"/>
            <w:tcBorders>
              <w:right w:val="nil"/>
            </w:tcBorders>
            <w:vAlign w:val="center"/>
          </w:tcPr>
          <w:p w:rsidR="00FA7521" w:rsidRPr="00DC487D" w:rsidRDefault="00FA7521" w:rsidP="0033644F">
            <w:pPr>
              <w:pStyle w:val="TableParagraph"/>
              <w:spacing w:before="14" w:line="157" w:lineRule="exact"/>
              <w:ind w:left="62"/>
              <w:rPr>
                <w:sz w:val="13"/>
                <w:szCs w:val="13"/>
              </w:rPr>
            </w:pPr>
            <w:r w:rsidRPr="00DC487D">
              <w:rPr>
                <w:spacing w:val="-5"/>
                <w:sz w:val="13"/>
                <w:szCs w:val="13"/>
              </w:rPr>
              <w:t>R$</w:t>
            </w:r>
          </w:p>
        </w:tc>
        <w:tc>
          <w:tcPr>
            <w:tcW w:w="1080" w:type="dxa"/>
            <w:tcBorders>
              <w:left w:val="nil"/>
            </w:tcBorders>
            <w:vAlign w:val="center"/>
          </w:tcPr>
          <w:p w:rsidR="00FA7521" w:rsidRPr="00DC487D" w:rsidRDefault="00FA7521" w:rsidP="0033644F">
            <w:pPr>
              <w:pStyle w:val="TableParagraph"/>
              <w:spacing w:before="14" w:line="157" w:lineRule="exact"/>
              <w:ind w:right="38"/>
              <w:jc w:val="right"/>
              <w:rPr>
                <w:sz w:val="13"/>
                <w:szCs w:val="13"/>
              </w:rPr>
            </w:pPr>
            <w:r w:rsidRPr="00DC487D">
              <w:rPr>
                <w:spacing w:val="-2"/>
                <w:sz w:val="13"/>
                <w:szCs w:val="13"/>
              </w:rPr>
              <w:t>2.112,00</w:t>
            </w:r>
          </w:p>
        </w:tc>
      </w:tr>
      <w:tr w:rsidR="00FA7521" w:rsidRPr="00DC487D" w:rsidTr="00FA7521">
        <w:trPr>
          <w:gridAfter w:val="1"/>
          <w:wAfter w:w="8" w:type="dxa"/>
          <w:trHeight w:val="191"/>
          <w:jc w:val="center"/>
        </w:trPr>
        <w:tc>
          <w:tcPr>
            <w:tcW w:w="525" w:type="dxa"/>
            <w:vAlign w:val="center"/>
          </w:tcPr>
          <w:p w:rsidR="00FA7521" w:rsidRPr="00DC487D" w:rsidRDefault="00FA7521" w:rsidP="0033644F">
            <w:pPr>
              <w:pStyle w:val="TableParagraph"/>
              <w:spacing w:line="167" w:lineRule="exact"/>
              <w:ind w:left="30" w:right="1"/>
              <w:jc w:val="center"/>
              <w:rPr>
                <w:sz w:val="13"/>
                <w:szCs w:val="13"/>
              </w:rPr>
            </w:pPr>
            <w:r w:rsidRPr="00DC487D">
              <w:rPr>
                <w:spacing w:val="-10"/>
                <w:w w:val="105"/>
                <w:sz w:val="13"/>
                <w:szCs w:val="13"/>
              </w:rPr>
              <w:t>3</w:t>
            </w:r>
          </w:p>
        </w:tc>
        <w:tc>
          <w:tcPr>
            <w:tcW w:w="4294" w:type="dxa"/>
            <w:vAlign w:val="center"/>
          </w:tcPr>
          <w:p w:rsidR="00FA7521" w:rsidRPr="00DC487D" w:rsidRDefault="00FA7521" w:rsidP="0033644F">
            <w:pPr>
              <w:pStyle w:val="TableParagraph"/>
              <w:spacing w:before="9" w:line="162" w:lineRule="exact"/>
              <w:ind w:left="28"/>
              <w:rPr>
                <w:sz w:val="13"/>
                <w:szCs w:val="13"/>
              </w:rPr>
            </w:pPr>
            <w:r w:rsidRPr="00DC487D">
              <w:rPr>
                <w:sz w:val="13"/>
                <w:szCs w:val="13"/>
              </w:rPr>
              <w:t>BicarbonatoDeSódioSoluçãoInjetável8,4%Ampola250MlParaUsoIntravenoso</w:t>
            </w:r>
            <w:r w:rsidRPr="00DC487D">
              <w:rPr>
                <w:spacing w:val="-4"/>
                <w:sz w:val="13"/>
                <w:szCs w:val="13"/>
              </w:rPr>
              <w:t>(Iv)</w:t>
            </w:r>
          </w:p>
        </w:tc>
        <w:tc>
          <w:tcPr>
            <w:tcW w:w="708" w:type="dxa"/>
            <w:vAlign w:val="center"/>
          </w:tcPr>
          <w:p w:rsidR="00FA7521" w:rsidRPr="00DC487D" w:rsidRDefault="00FA7521" w:rsidP="0033644F">
            <w:pPr>
              <w:pStyle w:val="TableParagraph"/>
              <w:spacing w:before="9" w:line="162" w:lineRule="exact"/>
              <w:ind w:left="30" w:right="17"/>
              <w:jc w:val="center"/>
              <w:rPr>
                <w:sz w:val="13"/>
                <w:szCs w:val="13"/>
              </w:rPr>
            </w:pPr>
            <w:r w:rsidRPr="00DC487D">
              <w:rPr>
                <w:spacing w:val="-5"/>
                <w:w w:val="105"/>
                <w:sz w:val="13"/>
                <w:szCs w:val="13"/>
              </w:rPr>
              <w:t>AMP</w:t>
            </w:r>
          </w:p>
        </w:tc>
        <w:tc>
          <w:tcPr>
            <w:tcW w:w="851" w:type="dxa"/>
            <w:vAlign w:val="center"/>
          </w:tcPr>
          <w:p w:rsidR="00FA7521" w:rsidRPr="00DC487D" w:rsidRDefault="00FA7521" w:rsidP="0033644F">
            <w:pPr>
              <w:pStyle w:val="TableParagraph"/>
              <w:spacing w:line="167" w:lineRule="exact"/>
              <w:ind w:left="31" w:right="2"/>
              <w:jc w:val="center"/>
              <w:rPr>
                <w:sz w:val="13"/>
                <w:szCs w:val="13"/>
              </w:rPr>
            </w:pPr>
            <w:r w:rsidRPr="00DC487D">
              <w:rPr>
                <w:spacing w:val="-5"/>
                <w:w w:val="105"/>
                <w:sz w:val="13"/>
                <w:szCs w:val="13"/>
              </w:rPr>
              <w:t>300</w:t>
            </w:r>
          </w:p>
        </w:tc>
        <w:tc>
          <w:tcPr>
            <w:tcW w:w="766" w:type="dxa"/>
            <w:vAlign w:val="center"/>
          </w:tcPr>
          <w:p w:rsidR="00FA7521" w:rsidRPr="004358C4" w:rsidRDefault="00FA7521" w:rsidP="0033644F">
            <w:pPr>
              <w:pStyle w:val="TableParagraph"/>
              <w:spacing w:before="14" w:line="157" w:lineRule="exact"/>
              <w:ind w:left="50" w:right="1"/>
              <w:jc w:val="center"/>
              <w:rPr>
                <w:sz w:val="12"/>
                <w:szCs w:val="12"/>
              </w:rPr>
            </w:pPr>
            <w:r w:rsidRPr="004358C4">
              <w:rPr>
                <w:spacing w:val="-2"/>
                <w:sz w:val="12"/>
                <w:szCs w:val="12"/>
              </w:rPr>
              <w:t>FRESENIUS</w:t>
            </w:r>
          </w:p>
        </w:tc>
        <w:tc>
          <w:tcPr>
            <w:tcW w:w="263" w:type="dxa"/>
            <w:tcBorders>
              <w:right w:val="nil"/>
            </w:tcBorders>
            <w:vAlign w:val="center"/>
          </w:tcPr>
          <w:p w:rsidR="00FA7521" w:rsidRPr="00DC487D" w:rsidRDefault="00FA7521" w:rsidP="0033644F">
            <w:pPr>
              <w:pStyle w:val="TableParagraph"/>
              <w:spacing w:line="167" w:lineRule="exact"/>
              <w:ind w:left="78"/>
              <w:rPr>
                <w:sz w:val="13"/>
                <w:szCs w:val="13"/>
              </w:rPr>
            </w:pPr>
            <w:r w:rsidRPr="00DC487D">
              <w:rPr>
                <w:spacing w:val="-5"/>
                <w:w w:val="105"/>
                <w:sz w:val="13"/>
                <w:szCs w:val="13"/>
              </w:rPr>
              <w:t>R$</w:t>
            </w:r>
          </w:p>
        </w:tc>
        <w:tc>
          <w:tcPr>
            <w:tcW w:w="828" w:type="dxa"/>
            <w:tcBorders>
              <w:left w:val="nil"/>
            </w:tcBorders>
            <w:vAlign w:val="center"/>
          </w:tcPr>
          <w:p w:rsidR="00FA7521" w:rsidRPr="00DC487D" w:rsidRDefault="00FA7521" w:rsidP="0033644F">
            <w:pPr>
              <w:pStyle w:val="TableParagraph"/>
              <w:spacing w:line="167" w:lineRule="exact"/>
              <w:ind w:right="61"/>
              <w:jc w:val="right"/>
              <w:rPr>
                <w:sz w:val="13"/>
                <w:szCs w:val="13"/>
              </w:rPr>
            </w:pPr>
            <w:r w:rsidRPr="00DC487D">
              <w:rPr>
                <w:spacing w:val="-2"/>
                <w:w w:val="105"/>
                <w:sz w:val="13"/>
                <w:szCs w:val="13"/>
              </w:rPr>
              <w:t>27,93</w:t>
            </w:r>
          </w:p>
        </w:tc>
        <w:tc>
          <w:tcPr>
            <w:tcW w:w="28" w:type="dxa"/>
            <w:tcBorders>
              <w:right w:val="nil"/>
            </w:tcBorders>
            <w:vAlign w:val="center"/>
          </w:tcPr>
          <w:p w:rsidR="00FA7521" w:rsidRPr="00DC487D" w:rsidRDefault="00FA7521" w:rsidP="0033644F">
            <w:pPr>
              <w:pStyle w:val="TableParagraph"/>
              <w:spacing w:before="14" w:line="157" w:lineRule="exact"/>
              <w:ind w:left="62"/>
              <w:rPr>
                <w:sz w:val="13"/>
                <w:szCs w:val="13"/>
              </w:rPr>
            </w:pPr>
            <w:r w:rsidRPr="00DC487D">
              <w:rPr>
                <w:spacing w:val="-5"/>
                <w:sz w:val="13"/>
                <w:szCs w:val="13"/>
              </w:rPr>
              <w:t>R$</w:t>
            </w:r>
          </w:p>
        </w:tc>
        <w:tc>
          <w:tcPr>
            <w:tcW w:w="1080" w:type="dxa"/>
            <w:tcBorders>
              <w:left w:val="nil"/>
            </w:tcBorders>
            <w:vAlign w:val="center"/>
          </w:tcPr>
          <w:p w:rsidR="00FA7521" w:rsidRPr="00DC487D" w:rsidRDefault="00FA7521" w:rsidP="0033644F">
            <w:pPr>
              <w:pStyle w:val="TableParagraph"/>
              <w:spacing w:before="14" w:line="157" w:lineRule="exact"/>
              <w:ind w:right="38"/>
              <w:jc w:val="right"/>
              <w:rPr>
                <w:sz w:val="13"/>
                <w:szCs w:val="13"/>
              </w:rPr>
            </w:pPr>
            <w:r w:rsidRPr="00DC487D">
              <w:rPr>
                <w:spacing w:val="-2"/>
                <w:sz w:val="13"/>
                <w:szCs w:val="13"/>
              </w:rPr>
              <w:t>8.379,00</w:t>
            </w:r>
          </w:p>
        </w:tc>
      </w:tr>
      <w:tr w:rsidR="00FA7521" w:rsidRPr="00DC487D" w:rsidTr="00FA7521">
        <w:trPr>
          <w:gridAfter w:val="1"/>
          <w:wAfter w:w="8" w:type="dxa"/>
          <w:trHeight w:val="397"/>
          <w:jc w:val="center"/>
        </w:trPr>
        <w:tc>
          <w:tcPr>
            <w:tcW w:w="525" w:type="dxa"/>
            <w:vAlign w:val="center"/>
          </w:tcPr>
          <w:p w:rsidR="00FA7521" w:rsidRPr="00DC487D" w:rsidRDefault="00FA7521" w:rsidP="0033644F">
            <w:pPr>
              <w:pStyle w:val="TableParagraph"/>
              <w:spacing w:before="107"/>
              <w:ind w:left="30" w:right="1"/>
              <w:jc w:val="center"/>
              <w:rPr>
                <w:sz w:val="13"/>
                <w:szCs w:val="13"/>
              </w:rPr>
            </w:pPr>
            <w:r w:rsidRPr="00DC487D">
              <w:rPr>
                <w:spacing w:val="-10"/>
                <w:w w:val="105"/>
                <w:sz w:val="13"/>
                <w:szCs w:val="13"/>
              </w:rPr>
              <w:lastRenderedPageBreak/>
              <w:t>4</w:t>
            </w:r>
          </w:p>
        </w:tc>
        <w:tc>
          <w:tcPr>
            <w:tcW w:w="4294" w:type="dxa"/>
            <w:vAlign w:val="center"/>
          </w:tcPr>
          <w:p w:rsidR="00FA7521" w:rsidRPr="00DC487D" w:rsidRDefault="00FA7521" w:rsidP="0033644F">
            <w:pPr>
              <w:pStyle w:val="TableParagraph"/>
              <w:spacing w:before="112"/>
              <w:ind w:left="28"/>
              <w:rPr>
                <w:sz w:val="13"/>
                <w:szCs w:val="13"/>
              </w:rPr>
            </w:pPr>
            <w:r w:rsidRPr="00DC487D">
              <w:rPr>
                <w:sz w:val="13"/>
                <w:szCs w:val="13"/>
              </w:rPr>
              <w:t>Ciprofloxacino,CloridratoDe,SoluçãoInjetável2Mg/Ml100Ml,FrascoAmpolaOuBolsaEmSistema</w:t>
            </w:r>
            <w:r w:rsidRPr="00DC487D">
              <w:rPr>
                <w:spacing w:val="-2"/>
                <w:sz w:val="13"/>
                <w:szCs w:val="13"/>
              </w:rPr>
              <w:t>Fechado.</w:t>
            </w:r>
          </w:p>
        </w:tc>
        <w:tc>
          <w:tcPr>
            <w:tcW w:w="708" w:type="dxa"/>
            <w:vAlign w:val="center"/>
          </w:tcPr>
          <w:p w:rsidR="00FA7521" w:rsidRPr="00DC487D" w:rsidRDefault="00FA7521" w:rsidP="0033644F">
            <w:pPr>
              <w:pStyle w:val="TableParagraph"/>
              <w:spacing w:before="112"/>
              <w:ind w:left="30" w:right="17"/>
              <w:jc w:val="center"/>
              <w:rPr>
                <w:sz w:val="13"/>
                <w:szCs w:val="13"/>
              </w:rPr>
            </w:pPr>
            <w:r w:rsidRPr="00DC487D">
              <w:rPr>
                <w:spacing w:val="-5"/>
                <w:w w:val="105"/>
                <w:sz w:val="13"/>
                <w:szCs w:val="13"/>
              </w:rPr>
              <w:t>AMP</w:t>
            </w:r>
          </w:p>
        </w:tc>
        <w:tc>
          <w:tcPr>
            <w:tcW w:w="851" w:type="dxa"/>
            <w:vAlign w:val="center"/>
          </w:tcPr>
          <w:p w:rsidR="00FA7521" w:rsidRPr="00DC487D" w:rsidRDefault="00FA7521" w:rsidP="0033644F">
            <w:pPr>
              <w:pStyle w:val="TableParagraph"/>
              <w:spacing w:before="107"/>
              <w:ind w:left="31"/>
              <w:jc w:val="center"/>
              <w:rPr>
                <w:sz w:val="13"/>
                <w:szCs w:val="13"/>
              </w:rPr>
            </w:pPr>
            <w:r w:rsidRPr="00DC487D">
              <w:rPr>
                <w:spacing w:val="-4"/>
                <w:w w:val="105"/>
                <w:sz w:val="13"/>
                <w:szCs w:val="13"/>
              </w:rPr>
              <w:t>3000</w:t>
            </w:r>
          </w:p>
        </w:tc>
        <w:tc>
          <w:tcPr>
            <w:tcW w:w="766" w:type="dxa"/>
            <w:vAlign w:val="center"/>
          </w:tcPr>
          <w:p w:rsidR="00FA7521" w:rsidRPr="006769B0" w:rsidRDefault="00FA7521" w:rsidP="0033644F">
            <w:pPr>
              <w:pStyle w:val="TableParagraph"/>
              <w:spacing w:before="117"/>
              <w:ind w:left="50" w:right="1"/>
              <w:jc w:val="center"/>
              <w:rPr>
                <w:sz w:val="12"/>
                <w:szCs w:val="12"/>
              </w:rPr>
            </w:pPr>
            <w:r w:rsidRPr="006769B0">
              <w:rPr>
                <w:spacing w:val="-2"/>
                <w:sz w:val="12"/>
                <w:szCs w:val="12"/>
              </w:rPr>
              <w:t>FRESENIUS</w:t>
            </w:r>
          </w:p>
        </w:tc>
        <w:tc>
          <w:tcPr>
            <w:tcW w:w="263" w:type="dxa"/>
            <w:tcBorders>
              <w:right w:val="nil"/>
            </w:tcBorders>
            <w:vAlign w:val="center"/>
          </w:tcPr>
          <w:p w:rsidR="00FA7521" w:rsidRPr="00DC487D" w:rsidRDefault="00FA7521" w:rsidP="0033644F">
            <w:pPr>
              <w:pStyle w:val="TableParagraph"/>
              <w:spacing w:before="107"/>
              <w:ind w:left="78"/>
              <w:rPr>
                <w:sz w:val="13"/>
                <w:szCs w:val="13"/>
              </w:rPr>
            </w:pPr>
            <w:r w:rsidRPr="00DC487D">
              <w:rPr>
                <w:spacing w:val="-5"/>
                <w:w w:val="105"/>
                <w:sz w:val="13"/>
                <w:szCs w:val="13"/>
              </w:rPr>
              <w:t>R$</w:t>
            </w:r>
          </w:p>
        </w:tc>
        <w:tc>
          <w:tcPr>
            <w:tcW w:w="828" w:type="dxa"/>
            <w:tcBorders>
              <w:left w:val="nil"/>
            </w:tcBorders>
            <w:vAlign w:val="center"/>
          </w:tcPr>
          <w:p w:rsidR="00FA7521" w:rsidRPr="00DC487D" w:rsidRDefault="00FA7521" w:rsidP="0033644F">
            <w:pPr>
              <w:pStyle w:val="TableParagraph"/>
              <w:spacing w:before="107"/>
              <w:ind w:right="61"/>
              <w:jc w:val="right"/>
              <w:rPr>
                <w:sz w:val="13"/>
                <w:szCs w:val="13"/>
              </w:rPr>
            </w:pPr>
            <w:r w:rsidRPr="00DC487D">
              <w:rPr>
                <w:spacing w:val="-2"/>
                <w:w w:val="105"/>
                <w:sz w:val="13"/>
                <w:szCs w:val="13"/>
              </w:rPr>
              <w:t>13,23</w:t>
            </w:r>
          </w:p>
        </w:tc>
        <w:tc>
          <w:tcPr>
            <w:tcW w:w="28" w:type="dxa"/>
            <w:tcBorders>
              <w:right w:val="nil"/>
            </w:tcBorders>
            <w:vAlign w:val="center"/>
          </w:tcPr>
          <w:p w:rsidR="00FA7521" w:rsidRPr="00DC487D" w:rsidRDefault="00FA7521" w:rsidP="0033644F">
            <w:pPr>
              <w:pStyle w:val="TableParagraph"/>
              <w:spacing w:before="117"/>
              <w:ind w:left="62"/>
              <w:rPr>
                <w:sz w:val="13"/>
                <w:szCs w:val="13"/>
              </w:rPr>
            </w:pPr>
            <w:r w:rsidRPr="00DC487D">
              <w:rPr>
                <w:spacing w:val="-5"/>
                <w:sz w:val="13"/>
                <w:szCs w:val="13"/>
              </w:rPr>
              <w:t>R$</w:t>
            </w:r>
          </w:p>
        </w:tc>
        <w:tc>
          <w:tcPr>
            <w:tcW w:w="1080" w:type="dxa"/>
            <w:tcBorders>
              <w:left w:val="nil"/>
            </w:tcBorders>
            <w:vAlign w:val="center"/>
          </w:tcPr>
          <w:p w:rsidR="00FA7521" w:rsidRPr="00DC487D" w:rsidRDefault="00FA7521" w:rsidP="0033644F">
            <w:pPr>
              <w:pStyle w:val="TableParagraph"/>
              <w:spacing w:before="117"/>
              <w:ind w:right="66"/>
              <w:jc w:val="right"/>
              <w:rPr>
                <w:sz w:val="13"/>
                <w:szCs w:val="13"/>
              </w:rPr>
            </w:pPr>
            <w:r w:rsidRPr="00DC487D">
              <w:rPr>
                <w:spacing w:val="-2"/>
                <w:sz w:val="13"/>
                <w:szCs w:val="13"/>
              </w:rPr>
              <w:t>39.690,00</w:t>
            </w:r>
          </w:p>
        </w:tc>
      </w:tr>
      <w:tr w:rsidR="00FA7521" w:rsidRPr="00DC487D" w:rsidTr="00FA7521">
        <w:trPr>
          <w:gridAfter w:val="1"/>
          <w:wAfter w:w="8" w:type="dxa"/>
          <w:trHeight w:val="191"/>
          <w:jc w:val="center"/>
        </w:trPr>
        <w:tc>
          <w:tcPr>
            <w:tcW w:w="525" w:type="dxa"/>
            <w:vAlign w:val="center"/>
          </w:tcPr>
          <w:p w:rsidR="00FA7521" w:rsidRPr="00DC487D" w:rsidRDefault="00FA7521" w:rsidP="0033644F">
            <w:pPr>
              <w:pStyle w:val="TableParagraph"/>
              <w:spacing w:line="167" w:lineRule="exact"/>
              <w:ind w:left="30" w:right="1"/>
              <w:jc w:val="center"/>
              <w:rPr>
                <w:sz w:val="13"/>
                <w:szCs w:val="13"/>
              </w:rPr>
            </w:pPr>
            <w:r w:rsidRPr="00DC487D">
              <w:rPr>
                <w:spacing w:val="-10"/>
                <w:w w:val="105"/>
                <w:sz w:val="13"/>
                <w:szCs w:val="13"/>
              </w:rPr>
              <w:t>5</w:t>
            </w:r>
          </w:p>
        </w:tc>
        <w:tc>
          <w:tcPr>
            <w:tcW w:w="4294" w:type="dxa"/>
            <w:vAlign w:val="center"/>
          </w:tcPr>
          <w:p w:rsidR="00FA7521" w:rsidRPr="00DC487D" w:rsidRDefault="00FA7521" w:rsidP="0033644F">
            <w:pPr>
              <w:pStyle w:val="TableParagraph"/>
              <w:spacing w:before="9" w:line="162" w:lineRule="exact"/>
              <w:ind w:left="28"/>
              <w:rPr>
                <w:sz w:val="13"/>
                <w:szCs w:val="13"/>
              </w:rPr>
            </w:pPr>
            <w:r w:rsidRPr="00DC487D">
              <w:rPr>
                <w:sz w:val="13"/>
                <w:szCs w:val="13"/>
              </w:rPr>
              <w:t>CloretoDePotássioSoluçãoInjetável10%Ampola10MlParaUsoIntravenoso</w:t>
            </w:r>
            <w:r w:rsidRPr="00DC487D">
              <w:rPr>
                <w:spacing w:val="-4"/>
                <w:sz w:val="13"/>
                <w:szCs w:val="13"/>
              </w:rPr>
              <w:t>(Iv)</w:t>
            </w:r>
          </w:p>
        </w:tc>
        <w:tc>
          <w:tcPr>
            <w:tcW w:w="708" w:type="dxa"/>
            <w:vAlign w:val="center"/>
          </w:tcPr>
          <w:p w:rsidR="00FA7521" w:rsidRPr="00DC487D" w:rsidRDefault="00FA7521" w:rsidP="0033644F">
            <w:pPr>
              <w:pStyle w:val="TableParagraph"/>
              <w:spacing w:before="9" w:line="162" w:lineRule="exact"/>
              <w:ind w:left="30" w:right="17"/>
              <w:jc w:val="center"/>
              <w:rPr>
                <w:sz w:val="13"/>
                <w:szCs w:val="13"/>
              </w:rPr>
            </w:pPr>
            <w:r w:rsidRPr="00DC487D">
              <w:rPr>
                <w:spacing w:val="-5"/>
                <w:w w:val="105"/>
                <w:sz w:val="13"/>
                <w:szCs w:val="13"/>
              </w:rPr>
              <w:t>AMP</w:t>
            </w:r>
          </w:p>
        </w:tc>
        <w:tc>
          <w:tcPr>
            <w:tcW w:w="851" w:type="dxa"/>
            <w:vAlign w:val="center"/>
          </w:tcPr>
          <w:p w:rsidR="00FA7521" w:rsidRPr="00DC487D" w:rsidRDefault="00FA7521" w:rsidP="0033644F">
            <w:pPr>
              <w:pStyle w:val="TableParagraph"/>
              <w:spacing w:line="167" w:lineRule="exact"/>
              <w:ind w:left="31"/>
              <w:jc w:val="center"/>
              <w:rPr>
                <w:sz w:val="13"/>
                <w:szCs w:val="13"/>
              </w:rPr>
            </w:pPr>
            <w:r w:rsidRPr="00DC487D">
              <w:rPr>
                <w:spacing w:val="-4"/>
                <w:w w:val="105"/>
                <w:sz w:val="13"/>
                <w:szCs w:val="13"/>
              </w:rPr>
              <w:t>1000</w:t>
            </w:r>
          </w:p>
        </w:tc>
        <w:tc>
          <w:tcPr>
            <w:tcW w:w="766" w:type="dxa"/>
            <w:vAlign w:val="center"/>
          </w:tcPr>
          <w:p w:rsidR="00FA7521" w:rsidRPr="006769B0" w:rsidRDefault="00FA7521" w:rsidP="0033644F">
            <w:pPr>
              <w:pStyle w:val="TableParagraph"/>
              <w:spacing w:before="14" w:line="157" w:lineRule="exact"/>
              <w:ind w:left="50"/>
              <w:jc w:val="center"/>
              <w:rPr>
                <w:sz w:val="12"/>
                <w:szCs w:val="12"/>
              </w:rPr>
            </w:pPr>
            <w:r w:rsidRPr="006769B0">
              <w:rPr>
                <w:spacing w:val="-2"/>
                <w:sz w:val="12"/>
                <w:szCs w:val="12"/>
              </w:rPr>
              <w:t>FARMACE</w:t>
            </w:r>
          </w:p>
        </w:tc>
        <w:tc>
          <w:tcPr>
            <w:tcW w:w="263" w:type="dxa"/>
            <w:tcBorders>
              <w:right w:val="nil"/>
            </w:tcBorders>
            <w:vAlign w:val="center"/>
          </w:tcPr>
          <w:p w:rsidR="00FA7521" w:rsidRPr="00DC487D" w:rsidRDefault="00FA7521" w:rsidP="0033644F">
            <w:pPr>
              <w:pStyle w:val="TableParagraph"/>
              <w:spacing w:line="167" w:lineRule="exact"/>
              <w:ind w:left="78"/>
              <w:rPr>
                <w:sz w:val="13"/>
                <w:szCs w:val="13"/>
              </w:rPr>
            </w:pPr>
            <w:r w:rsidRPr="00DC487D">
              <w:rPr>
                <w:spacing w:val="-5"/>
                <w:w w:val="105"/>
                <w:sz w:val="13"/>
                <w:szCs w:val="13"/>
              </w:rPr>
              <w:t>R$</w:t>
            </w:r>
          </w:p>
        </w:tc>
        <w:tc>
          <w:tcPr>
            <w:tcW w:w="828" w:type="dxa"/>
            <w:tcBorders>
              <w:left w:val="nil"/>
            </w:tcBorders>
            <w:vAlign w:val="center"/>
          </w:tcPr>
          <w:p w:rsidR="00FA7521" w:rsidRPr="00DC487D" w:rsidRDefault="00FA7521" w:rsidP="0033644F">
            <w:pPr>
              <w:pStyle w:val="TableParagraph"/>
              <w:spacing w:line="167" w:lineRule="exact"/>
              <w:ind w:right="61"/>
              <w:jc w:val="right"/>
              <w:rPr>
                <w:sz w:val="13"/>
                <w:szCs w:val="13"/>
              </w:rPr>
            </w:pPr>
            <w:r w:rsidRPr="00DC487D">
              <w:rPr>
                <w:spacing w:val="-4"/>
                <w:w w:val="105"/>
                <w:sz w:val="13"/>
                <w:szCs w:val="13"/>
              </w:rPr>
              <w:t>0,59</w:t>
            </w:r>
          </w:p>
        </w:tc>
        <w:tc>
          <w:tcPr>
            <w:tcW w:w="28" w:type="dxa"/>
            <w:tcBorders>
              <w:right w:val="nil"/>
            </w:tcBorders>
            <w:vAlign w:val="center"/>
          </w:tcPr>
          <w:p w:rsidR="00FA7521" w:rsidRPr="00DC487D" w:rsidRDefault="00FA7521" w:rsidP="0033644F">
            <w:pPr>
              <w:pStyle w:val="TableParagraph"/>
              <w:spacing w:before="14" w:line="157" w:lineRule="exact"/>
              <w:ind w:left="62"/>
              <w:rPr>
                <w:sz w:val="13"/>
                <w:szCs w:val="13"/>
              </w:rPr>
            </w:pPr>
            <w:r w:rsidRPr="00DC487D">
              <w:rPr>
                <w:spacing w:val="-5"/>
                <w:sz w:val="13"/>
                <w:szCs w:val="13"/>
              </w:rPr>
              <w:t>R$</w:t>
            </w:r>
          </w:p>
        </w:tc>
        <w:tc>
          <w:tcPr>
            <w:tcW w:w="1080" w:type="dxa"/>
            <w:tcBorders>
              <w:left w:val="nil"/>
            </w:tcBorders>
            <w:vAlign w:val="center"/>
          </w:tcPr>
          <w:p w:rsidR="00FA7521" w:rsidRPr="00DC487D" w:rsidRDefault="00FA7521" w:rsidP="0033644F">
            <w:pPr>
              <w:pStyle w:val="TableParagraph"/>
              <w:spacing w:before="14" w:line="157" w:lineRule="exact"/>
              <w:ind w:right="44"/>
              <w:jc w:val="right"/>
              <w:rPr>
                <w:sz w:val="13"/>
                <w:szCs w:val="13"/>
              </w:rPr>
            </w:pPr>
            <w:r w:rsidRPr="00DC487D">
              <w:rPr>
                <w:spacing w:val="-2"/>
                <w:sz w:val="13"/>
                <w:szCs w:val="13"/>
              </w:rPr>
              <w:t>590,00</w:t>
            </w:r>
          </w:p>
        </w:tc>
      </w:tr>
      <w:tr w:rsidR="00FA7521" w:rsidRPr="00DC487D" w:rsidTr="00FA7521">
        <w:trPr>
          <w:gridAfter w:val="1"/>
          <w:wAfter w:w="8" w:type="dxa"/>
          <w:trHeight w:val="191"/>
          <w:jc w:val="center"/>
        </w:trPr>
        <w:tc>
          <w:tcPr>
            <w:tcW w:w="525" w:type="dxa"/>
            <w:vAlign w:val="center"/>
          </w:tcPr>
          <w:p w:rsidR="00FA7521" w:rsidRPr="00DC487D" w:rsidRDefault="00FA7521" w:rsidP="0033644F">
            <w:pPr>
              <w:pStyle w:val="TableParagraph"/>
              <w:spacing w:line="167" w:lineRule="exact"/>
              <w:ind w:left="30" w:right="1"/>
              <w:jc w:val="center"/>
              <w:rPr>
                <w:sz w:val="13"/>
                <w:szCs w:val="13"/>
              </w:rPr>
            </w:pPr>
            <w:r w:rsidRPr="00DC487D">
              <w:rPr>
                <w:spacing w:val="-10"/>
                <w:w w:val="105"/>
                <w:sz w:val="13"/>
                <w:szCs w:val="13"/>
              </w:rPr>
              <w:t>6</w:t>
            </w:r>
          </w:p>
        </w:tc>
        <w:tc>
          <w:tcPr>
            <w:tcW w:w="4294" w:type="dxa"/>
            <w:vAlign w:val="center"/>
          </w:tcPr>
          <w:p w:rsidR="00FA7521" w:rsidRPr="00DC487D" w:rsidRDefault="00FA7521" w:rsidP="0033644F">
            <w:pPr>
              <w:pStyle w:val="TableParagraph"/>
              <w:spacing w:before="9" w:line="162" w:lineRule="exact"/>
              <w:ind w:left="28"/>
              <w:rPr>
                <w:sz w:val="13"/>
                <w:szCs w:val="13"/>
              </w:rPr>
            </w:pPr>
            <w:r w:rsidRPr="00DC487D">
              <w:rPr>
                <w:sz w:val="13"/>
                <w:szCs w:val="13"/>
              </w:rPr>
              <w:t>CloretoDePotássioSoluçãoInjetável19,1%Ampola10MlParaUsoIntravenoso</w:t>
            </w:r>
            <w:r w:rsidRPr="00DC487D">
              <w:rPr>
                <w:spacing w:val="-4"/>
                <w:sz w:val="13"/>
                <w:szCs w:val="13"/>
              </w:rPr>
              <w:t>(Iv)</w:t>
            </w:r>
          </w:p>
        </w:tc>
        <w:tc>
          <w:tcPr>
            <w:tcW w:w="708" w:type="dxa"/>
            <w:vAlign w:val="center"/>
          </w:tcPr>
          <w:p w:rsidR="00FA7521" w:rsidRPr="00DC487D" w:rsidRDefault="00FA7521" w:rsidP="0033644F">
            <w:pPr>
              <w:pStyle w:val="TableParagraph"/>
              <w:spacing w:before="9" w:line="162" w:lineRule="exact"/>
              <w:ind w:left="30" w:right="17"/>
              <w:jc w:val="center"/>
              <w:rPr>
                <w:sz w:val="13"/>
                <w:szCs w:val="13"/>
              </w:rPr>
            </w:pPr>
            <w:r w:rsidRPr="00DC487D">
              <w:rPr>
                <w:spacing w:val="-5"/>
                <w:w w:val="105"/>
                <w:sz w:val="13"/>
                <w:szCs w:val="13"/>
              </w:rPr>
              <w:t>AMP</w:t>
            </w:r>
          </w:p>
        </w:tc>
        <w:tc>
          <w:tcPr>
            <w:tcW w:w="851" w:type="dxa"/>
            <w:vAlign w:val="center"/>
          </w:tcPr>
          <w:p w:rsidR="00FA7521" w:rsidRPr="00DC487D" w:rsidRDefault="00FA7521" w:rsidP="0033644F">
            <w:pPr>
              <w:pStyle w:val="TableParagraph"/>
              <w:spacing w:line="167" w:lineRule="exact"/>
              <w:ind w:left="31"/>
              <w:jc w:val="center"/>
              <w:rPr>
                <w:sz w:val="13"/>
                <w:szCs w:val="13"/>
              </w:rPr>
            </w:pPr>
            <w:r w:rsidRPr="00DC487D">
              <w:rPr>
                <w:spacing w:val="-4"/>
                <w:w w:val="105"/>
                <w:sz w:val="13"/>
                <w:szCs w:val="13"/>
              </w:rPr>
              <w:t>1000</w:t>
            </w:r>
          </w:p>
        </w:tc>
        <w:tc>
          <w:tcPr>
            <w:tcW w:w="766" w:type="dxa"/>
            <w:vAlign w:val="center"/>
          </w:tcPr>
          <w:p w:rsidR="00FA7521" w:rsidRPr="006769B0" w:rsidRDefault="00FA7521" w:rsidP="0033644F">
            <w:pPr>
              <w:pStyle w:val="TableParagraph"/>
              <w:spacing w:before="14" w:line="157" w:lineRule="exact"/>
              <w:ind w:left="50"/>
              <w:jc w:val="center"/>
              <w:rPr>
                <w:sz w:val="12"/>
                <w:szCs w:val="12"/>
              </w:rPr>
            </w:pPr>
            <w:r w:rsidRPr="006769B0">
              <w:rPr>
                <w:spacing w:val="-2"/>
                <w:sz w:val="12"/>
                <w:szCs w:val="12"/>
              </w:rPr>
              <w:t>FARMACE</w:t>
            </w:r>
          </w:p>
        </w:tc>
        <w:tc>
          <w:tcPr>
            <w:tcW w:w="263" w:type="dxa"/>
            <w:tcBorders>
              <w:right w:val="nil"/>
            </w:tcBorders>
            <w:vAlign w:val="center"/>
          </w:tcPr>
          <w:p w:rsidR="00FA7521" w:rsidRPr="00DC487D" w:rsidRDefault="00FA7521" w:rsidP="0033644F">
            <w:pPr>
              <w:pStyle w:val="TableParagraph"/>
              <w:spacing w:line="167" w:lineRule="exact"/>
              <w:ind w:left="78"/>
              <w:rPr>
                <w:sz w:val="13"/>
                <w:szCs w:val="13"/>
              </w:rPr>
            </w:pPr>
            <w:r w:rsidRPr="00DC487D">
              <w:rPr>
                <w:spacing w:val="-5"/>
                <w:w w:val="105"/>
                <w:sz w:val="13"/>
                <w:szCs w:val="13"/>
              </w:rPr>
              <w:t>R$</w:t>
            </w:r>
          </w:p>
        </w:tc>
        <w:tc>
          <w:tcPr>
            <w:tcW w:w="828" w:type="dxa"/>
            <w:tcBorders>
              <w:left w:val="nil"/>
            </w:tcBorders>
            <w:vAlign w:val="center"/>
          </w:tcPr>
          <w:p w:rsidR="00FA7521" w:rsidRPr="00DC487D" w:rsidRDefault="00FA7521" w:rsidP="0033644F">
            <w:pPr>
              <w:pStyle w:val="TableParagraph"/>
              <w:spacing w:line="167" w:lineRule="exact"/>
              <w:ind w:right="61"/>
              <w:jc w:val="right"/>
              <w:rPr>
                <w:sz w:val="13"/>
                <w:szCs w:val="13"/>
              </w:rPr>
            </w:pPr>
            <w:r w:rsidRPr="00DC487D">
              <w:rPr>
                <w:spacing w:val="-4"/>
                <w:w w:val="105"/>
                <w:sz w:val="13"/>
                <w:szCs w:val="13"/>
              </w:rPr>
              <w:t>0,65</w:t>
            </w:r>
          </w:p>
        </w:tc>
        <w:tc>
          <w:tcPr>
            <w:tcW w:w="28" w:type="dxa"/>
            <w:tcBorders>
              <w:right w:val="nil"/>
            </w:tcBorders>
            <w:vAlign w:val="center"/>
          </w:tcPr>
          <w:p w:rsidR="00FA7521" w:rsidRPr="00DC487D" w:rsidRDefault="00FA7521" w:rsidP="0033644F">
            <w:pPr>
              <w:pStyle w:val="TableParagraph"/>
              <w:spacing w:before="14" w:line="157" w:lineRule="exact"/>
              <w:ind w:left="62"/>
              <w:rPr>
                <w:sz w:val="13"/>
                <w:szCs w:val="13"/>
              </w:rPr>
            </w:pPr>
            <w:r w:rsidRPr="00DC487D">
              <w:rPr>
                <w:spacing w:val="-5"/>
                <w:sz w:val="13"/>
                <w:szCs w:val="13"/>
              </w:rPr>
              <w:t>R$</w:t>
            </w:r>
          </w:p>
        </w:tc>
        <w:tc>
          <w:tcPr>
            <w:tcW w:w="1080" w:type="dxa"/>
            <w:tcBorders>
              <w:left w:val="nil"/>
            </w:tcBorders>
            <w:vAlign w:val="center"/>
          </w:tcPr>
          <w:p w:rsidR="00FA7521" w:rsidRPr="00DC487D" w:rsidRDefault="00FA7521" w:rsidP="0033644F">
            <w:pPr>
              <w:pStyle w:val="TableParagraph"/>
              <w:spacing w:before="14" w:line="157" w:lineRule="exact"/>
              <w:ind w:right="44"/>
              <w:jc w:val="right"/>
              <w:rPr>
                <w:sz w:val="13"/>
                <w:szCs w:val="13"/>
              </w:rPr>
            </w:pPr>
            <w:r w:rsidRPr="00DC487D">
              <w:rPr>
                <w:spacing w:val="-2"/>
                <w:sz w:val="13"/>
                <w:szCs w:val="13"/>
              </w:rPr>
              <w:t>650,00</w:t>
            </w:r>
          </w:p>
        </w:tc>
      </w:tr>
      <w:tr w:rsidR="00FA7521" w:rsidRPr="00DC487D" w:rsidTr="00FA7521">
        <w:trPr>
          <w:gridAfter w:val="1"/>
          <w:wAfter w:w="8" w:type="dxa"/>
          <w:trHeight w:val="191"/>
          <w:jc w:val="center"/>
        </w:trPr>
        <w:tc>
          <w:tcPr>
            <w:tcW w:w="525" w:type="dxa"/>
            <w:vAlign w:val="center"/>
          </w:tcPr>
          <w:p w:rsidR="00FA7521" w:rsidRPr="00DC487D" w:rsidRDefault="00FA7521" w:rsidP="0033644F">
            <w:pPr>
              <w:pStyle w:val="TableParagraph"/>
              <w:spacing w:line="167" w:lineRule="exact"/>
              <w:ind w:left="30" w:right="1"/>
              <w:jc w:val="center"/>
              <w:rPr>
                <w:sz w:val="13"/>
                <w:szCs w:val="13"/>
              </w:rPr>
            </w:pPr>
            <w:r w:rsidRPr="00DC487D">
              <w:rPr>
                <w:spacing w:val="-10"/>
                <w:w w:val="105"/>
                <w:sz w:val="13"/>
                <w:szCs w:val="13"/>
              </w:rPr>
              <w:t>7</w:t>
            </w:r>
          </w:p>
        </w:tc>
        <w:tc>
          <w:tcPr>
            <w:tcW w:w="4294" w:type="dxa"/>
            <w:vAlign w:val="center"/>
          </w:tcPr>
          <w:p w:rsidR="00FA7521" w:rsidRPr="00DC487D" w:rsidRDefault="00FA7521" w:rsidP="0033644F">
            <w:pPr>
              <w:pStyle w:val="TableParagraph"/>
              <w:spacing w:before="9" w:line="162" w:lineRule="exact"/>
              <w:ind w:left="28"/>
              <w:rPr>
                <w:sz w:val="13"/>
                <w:szCs w:val="13"/>
              </w:rPr>
            </w:pPr>
            <w:r w:rsidRPr="00DC487D">
              <w:rPr>
                <w:sz w:val="13"/>
                <w:szCs w:val="13"/>
              </w:rPr>
              <w:t>CloretoDeSódioSoluçãoInjetável20%Ampola10MlParaUsoIntravenoso</w:t>
            </w:r>
            <w:r w:rsidRPr="00DC487D">
              <w:rPr>
                <w:spacing w:val="-4"/>
                <w:sz w:val="13"/>
                <w:szCs w:val="13"/>
              </w:rPr>
              <w:t>(Iv)</w:t>
            </w:r>
          </w:p>
        </w:tc>
        <w:tc>
          <w:tcPr>
            <w:tcW w:w="708" w:type="dxa"/>
            <w:vAlign w:val="center"/>
          </w:tcPr>
          <w:p w:rsidR="00FA7521" w:rsidRPr="00DC487D" w:rsidRDefault="00FA7521" w:rsidP="0033644F">
            <w:pPr>
              <w:pStyle w:val="TableParagraph"/>
              <w:spacing w:before="9" w:line="162" w:lineRule="exact"/>
              <w:ind w:left="30" w:right="17"/>
              <w:jc w:val="center"/>
              <w:rPr>
                <w:sz w:val="13"/>
                <w:szCs w:val="13"/>
              </w:rPr>
            </w:pPr>
            <w:r w:rsidRPr="00DC487D">
              <w:rPr>
                <w:spacing w:val="-5"/>
                <w:w w:val="105"/>
                <w:sz w:val="13"/>
                <w:szCs w:val="13"/>
              </w:rPr>
              <w:t>AMP</w:t>
            </w:r>
          </w:p>
        </w:tc>
        <w:tc>
          <w:tcPr>
            <w:tcW w:w="851" w:type="dxa"/>
            <w:vAlign w:val="center"/>
          </w:tcPr>
          <w:p w:rsidR="00FA7521" w:rsidRPr="00DC487D" w:rsidRDefault="00FA7521" w:rsidP="0033644F">
            <w:pPr>
              <w:pStyle w:val="TableParagraph"/>
              <w:spacing w:line="167" w:lineRule="exact"/>
              <w:ind w:left="31"/>
              <w:jc w:val="center"/>
              <w:rPr>
                <w:sz w:val="13"/>
                <w:szCs w:val="13"/>
              </w:rPr>
            </w:pPr>
            <w:r w:rsidRPr="00DC487D">
              <w:rPr>
                <w:spacing w:val="-4"/>
                <w:w w:val="105"/>
                <w:sz w:val="13"/>
                <w:szCs w:val="13"/>
              </w:rPr>
              <w:t>1000</w:t>
            </w:r>
          </w:p>
        </w:tc>
        <w:tc>
          <w:tcPr>
            <w:tcW w:w="766" w:type="dxa"/>
            <w:vAlign w:val="center"/>
          </w:tcPr>
          <w:p w:rsidR="00FA7521" w:rsidRPr="006769B0" w:rsidRDefault="00FA7521" w:rsidP="0033644F">
            <w:pPr>
              <w:pStyle w:val="TableParagraph"/>
              <w:spacing w:before="14" w:line="157" w:lineRule="exact"/>
              <w:ind w:left="50"/>
              <w:jc w:val="center"/>
              <w:rPr>
                <w:sz w:val="12"/>
                <w:szCs w:val="12"/>
              </w:rPr>
            </w:pPr>
            <w:r w:rsidRPr="006769B0">
              <w:rPr>
                <w:spacing w:val="-2"/>
                <w:sz w:val="12"/>
                <w:szCs w:val="12"/>
              </w:rPr>
              <w:t>FARMACE</w:t>
            </w:r>
          </w:p>
        </w:tc>
        <w:tc>
          <w:tcPr>
            <w:tcW w:w="263" w:type="dxa"/>
            <w:tcBorders>
              <w:right w:val="nil"/>
            </w:tcBorders>
            <w:vAlign w:val="center"/>
          </w:tcPr>
          <w:p w:rsidR="00FA7521" w:rsidRPr="00DC487D" w:rsidRDefault="00FA7521" w:rsidP="0033644F">
            <w:pPr>
              <w:pStyle w:val="TableParagraph"/>
              <w:spacing w:line="167" w:lineRule="exact"/>
              <w:ind w:left="78"/>
              <w:rPr>
                <w:sz w:val="13"/>
                <w:szCs w:val="13"/>
              </w:rPr>
            </w:pPr>
            <w:r w:rsidRPr="00DC487D">
              <w:rPr>
                <w:spacing w:val="-5"/>
                <w:w w:val="105"/>
                <w:sz w:val="13"/>
                <w:szCs w:val="13"/>
              </w:rPr>
              <w:t>R$</w:t>
            </w:r>
          </w:p>
        </w:tc>
        <w:tc>
          <w:tcPr>
            <w:tcW w:w="828" w:type="dxa"/>
            <w:tcBorders>
              <w:left w:val="nil"/>
            </w:tcBorders>
            <w:vAlign w:val="center"/>
          </w:tcPr>
          <w:p w:rsidR="00FA7521" w:rsidRPr="00DC487D" w:rsidRDefault="00FA7521" w:rsidP="0033644F">
            <w:pPr>
              <w:pStyle w:val="TableParagraph"/>
              <w:spacing w:line="167" w:lineRule="exact"/>
              <w:ind w:right="61"/>
              <w:jc w:val="right"/>
              <w:rPr>
                <w:sz w:val="13"/>
                <w:szCs w:val="13"/>
              </w:rPr>
            </w:pPr>
            <w:r w:rsidRPr="00DC487D">
              <w:rPr>
                <w:spacing w:val="-4"/>
                <w:w w:val="105"/>
                <w:sz w:val="13"/>
                <w:szCs w:val="13"/>
              </w:rPr>
              <w:t>0,74</w:t>
            </w:r>
          </w:p>
        </w:tc>
        <w:tc>
          <w:tcPr>
            <w:tcW w:w="28" w:type="dxa"/>
            <w:tcBorders>
              <w:right w:val="nil"/>
            </w:tcBorders>
            <w:vAlign w:val="center"/>
          </w:tcPr>
          <w:p w:rsidR="00FA7521" w:rsidRPr="00DC487D" w:rsidRDefault="00FA7521" w:rsidP="0033644F">
            <w:pPr>
              <w:pStyle w:val="TableParagraph"/>
              <w:spacing w:before="14" w:line="157" w:lineRule="exact"/>
              <w:ind w:left="62"/>
              <w:rPr>
                <w:sz w:val="13"/>
                <w:szCs w:val="13"/>
              </w:rPr>
            </w:pPr>
            <w:r w:rsidRPr="00DC487D">
              <w:rPr>
                <w:spacing w:val="-5"/>
                <w:sz w:val="13"/>
                <w:szCs w:val="13"/>
              </w:rPr>
              <w:t>R$</w:t>
            </w:r>
          </w:p>
        </w:tc>
        <w:tc>
          <w:tcPr>
            <w:tcW w:w="1080" w:type="dxa"/>
            <w:tcBorders>
              <w:left w:val="nil"/>
            </w:tcBorders>
            <w:vAlign w:val="center"/>
          </w:tcPr>
          <w:p w:rsidR="00FA7521" w:rsidRPr="00DC487D" w:rsidRDefault="00FA7521" w:rsidP="0033644F">
            <w:pPr>
              <w:pStyle w:val="TableParagraph"/>
              <w:spacing w:before="14" w:line="157" w:lineRule="exact"/>
              <w:ind w:right="44"/>
              <w:jc w:val="right"/>
              <w:rPr>
                <w:sz w:val="13"/>
                <w:szCs w:val="13"/>
              </w:rPr>
            </w:pPr>
            <w:r w:rsidRPr="00DC487D">
              <w:rPr>
                <w:spacing w:val="-2"/>
                <w:sz w:val="13"/>
                <w:szCs w:val="13"/>
              </w:rPr>
              <w:t>740,00</w:t>
            </w:r>
          </w:p>
        </w:tc>
      </w:tr>
      <w:tr w:rsidR="00FA7521" w:rsidRPr="00DC487D" w:rsidTr="00FA7521">
        <w:trPr>
          <w:gridAfter w:val="1"/>
          <w:wAfter w:w="8" w:type="dxa"/>
          <w:trHeight w:val="191"/>
          <w:jc w:val="center"/>
        </w:trPr>
        <w:tc>
          <w:tcPr>
            <w:tcW w:w="525" w:type="dxa"/>
            <w:vAlign w:val="center"/>
          </w:tcPr>
          <w:p w:rsidR="00FA7521" w:rsidRPr="00DC487D" w:rsidRDefault="00FA7521" w:rsidP="0033644F">
            <w:pPr>
              <w:pStyle w:val="TableParagraph"/>
              <w:spacing w:line="167" w:lineRule="exact"/>
              <w:ind w:left="30" w:right="1"/>
              <w:jc w:val="center"/>
              <w:rPr>
                <w:sz w:val="13"/>
                <w:szCs w:val="13"/>
              </w:rPr>
            </w:pPr>
            <w:r w:rsidRPr="00DC487D">
              <w:rPr>
                <w:spacing w:val="-10"/>
                <w:w w:val="105"/>
                <w:sz w:val="13"/>
                <w:szCs w:val="13"/>
              </w:rPr>
              <w:t>8</w:t>
            </w:r>
          </w:p>
        </w:tc>
        <w:tc>
          <w:tcPr>
            <w:tcW w:w="4294" w:type="dxa"/>
            <w:vAlign w:val="center"/>
          </w:tcPr>
          <w:p w:rsidR="00FA7521" w:rsidRPr="00DC487D" w:rsidRDefault="00FA7521" w:rsidP="0033644F">
            <w:pPr>
              <w:pStyle w:val="TableParagraph"/>
              <w:spacing w:before="9" w:line="162" w:lineRule="exact"/>
              <w:ind w:left="28"/>
              <w:rPr>
                <w:sz w:val="13"/>
                <w:szCs w:val="13"/>
              </w:rPr>
            </w:pPr>
            <w:r w:rsidRPr="00DC487D">
              <w:rPr>
                <w:sz w:val="13"/>
                <w:szCs w:val="13"/>
              </w:rPr>
              <w:t>GlicoseSoluçãoInjetável25%Ampola10MlParaUsoIntravenoso</w:t>
            </w:r>
            <w:r w:rsidRPr="00DC487D">
              <w:rPr>
                <w:spacing w:val="-4"/>
                <w:sz w:val="13"/>
                <w:szCs w:val="13"/>
              </w:rPr>
              <w:t>(Iv)</w:t>
            </w:r>
          </w:p>
        </w:tc>
        <w:tc>
          <w:tcPr>
            <w:tcW w:w="708" w:type="dxa"/>
            <w:vAlign w:val="center"/>
          </w:tcPr>
          <w:p w:rsidR="00FA7521" w:rsidRPr="00DC487D" w:rsidRDefault="00FA7521" w:rsidP="0033644F">
            <w:pPr>
              <w:pStyle w:val="TableParagraph"/>
              <w:spacing w:before="9" w:line="162" w:lineRule="exact"/>
              <w:ind w:left="30" w:right="17"/>
              <w:jc w:val="center"/>
              <w:rPr>
                <w:sz w:val="13"/>
                <w:szCs w:val="13"/>
              </w:rPr>
            </w:pPr>
            <w:r w:rsidRPr="00DC487D">
              <w:rPr>
                <w:spacing w:val="-5"/>
                <w:w w:val="105"/>
                <w:sz w:val="13"/>
                <w:szCs w:val="13"/>
              </w:rPr>
              <w:t>AMP</w:t>
            </w:r>
          </w:p>
        </w:tc>
        <w:tc>
          <w:tcPr>
            <w:tcW w:w="851" w:type="dxa"/>
            <w:vAlign w:val="center"/>
          </w:tcPr>
          <w:p w:rsidR="00FA7521" w:rsidRPr="00DC487D" w:rsidRDefault="00FA7521" w:rsidP="0033644F">
            <w:pPr>
              <w:pStyle w:val="TableParagraph"/>
              <w:spacing w:line="167" w:lineRule="exact"/>
              <w:ind w:left="31"/>
              <w:jc w:val="center"/>
              <w:rPr>
                <w:sz w:val="13"/>
                <w:szCs w:val="13"/>
              </w:rPr>
            </w:pPr>
            <w:r w:rsidRPr="00DC487D">
              <w:rPr>
                <w:spacing w:val="-4"/>
                <w:w w:val="105"/>
                <w:sz w:val="13"/>
                <w:szCs w:val="13"/>
              </w:rPr>
              <w:t>5000</w:t>
            </w:r>
          </w:p>
        </w:tc>
        <w:tc>
          <w:tcPr>
            <w:tcW w:w="766" w:type="dxa"/>
            <w:vAlign w:val="center"/>
          </w:tcPr>
          <w:p w:rsidR="00FA7521" w:rsidRPr="006769B0" w:rsidRDefault="00FA7521" w:rsidP="0033644F">
            <w:pPr>
              <w:pStyle w:val="TableParagraph"/>
              <w:spacing w:before="14" w:line="157" w:lineRule="exact"/>
              <w:ind w:left="50" w:right="1"/>
              <w:jc w:val="center"/>
              <w:rPr>
                <w:sz w:val="12"/>
                <w:szCs w:val="12"/>
              </w:rPr>
            </w:pPr>
            <w:r w:rsidRPr="006769B0">
              <w:rPr>
                <w:spacing w:val="-2"/>
                <w:sz w:val="12"/>
                <w:szCs w:val="12"/>
              </w:rPr>
              <w:t>EQUIPLEX</w:t>
            </w:r>
          </w:p>
        </w:tc>
        <w:tc>
          <w:tcPr>
            <w:tcW w:w="263" w:type="dxa"/>
            <w:tcBorders>
              <w:right w:val="nil"/>
            </w:tcBorders>
            <w:vAlign w:val="center"/>
          </w:tcPr>
          <w:p w:rsidR="00FA7521" w:rsidRPr="00DC487D" w:rsidRDefault="00FA7521" w:rsidP="0033644F">
            <w:pPr>
              <w:pStyle w:val="TableParagraph"/>
              <w:spacing w:line="167" w:lineRule="exact"/>
              <w:ind w:left="78"/>
              <w:rPr>
                <w:sz w:val="13"/>
                <w:szCs w:val="13"/>
              </w:rPr>
            </w:pPr>
            <w:r w:rsidRPr="00DC487D">
              <w:rPr>
                <w:spacing w:val="-5"/>
                <w:w w:val="105"/>
                <w:sz w:val="13"/>
                <w:szCs w:val="13"/>
              </w:rPr>
              <w:t>R$</w:t>
            </w:r>
          </w:p>
        </w:tc>
        <w:tc>
          <w:tcPr>
            <w:tcW w:w="828" w:type="dxa"/>
            <w:tcBorders>
              <w:left w:val="nil"/>
            </w:tcBorders>
            <w:vAlign w:val="center"/>
          </w:tcPr>
          <w:p w:rsidR="00FA7521" w:rsidRPr="00DC487D" w:rsidRDefault="00FA7521" w:rsidP="0033644F">
            <w:pPr>
              <w:pStyle w:val="TableParagraph"/>
              <w:spacing w:line="167" w:lineRule="exact"/>
              <w:ind w:right="61"/>
              <w:jc w:val="right"/>
              <w:rPr>
                <w:sz w:val="13"/>
                <w:szCs w:val="13"/>
              </w:rPr>
            </w:pPr>
            <w:r w:rsidRPr="00DC487D">
              <w:rPr>
                <w:spacing w:val="-4"/>
                <w:w w:val="105"/>
                <w:sz w:val="13"/>
                <w:szCs w:val="13"/>
              </w:rPr>
              <w:t>0,68</w:t>
            </w:r>
          </w:p>
        </w:tc>
        <w:tc>
          <w:tcPr>
            <w:tcW w:w="28" w:type="dxa"/>
            <w:tcBorders>
              <w:right w:val="nil"/>
            </w:tcBorders>
            <w:vAlign w:val="center"/>
          </w:tcPr>
          <w:p w:rsidR="00FA7521" w:rsidRPr="00DC487D" w:rsidRDefault="00FA7521" w:rsidP="0033644F">
            <w:pPr>
              <w:pStyle w:val="TableParagraph"/>
              <w:spacing w:before="14" w:line="157" w:lineRule="exact"/>
              <w:ind w:left="62"/>
              <w:rPr>
                <w:sz w:val="13"/>
                <w:szCs w:val="13"/>
              </w:rPr>
            </w:pPr>
            <w:r w:rsidRPr="00DC487D">
              <w:rPr>
                <w:spacing w:val="-5"/>
                <w:sz w:val="13"/>
                <w:szCs w:val="13"/>
              </w:rPr>
              <w:t>R$</w:t>
            </w:r>
          </w:p>
        </w:tc>
        <w:tc>
          <w:tcPr>
            <w:tcW w:w="1080" w:type="dxa"/>
            <w:tcBorders>
              <w:left w:val="nil"/>
            </w:tcBorders>
            <w:vAlign w:val="center"/>
          </w:tcPr>
          <w:p w:rsidR="00FA7521" w:rsidRPr="00DC487D" w:rsidRDefault="00FA7521" w:rsidP="0033644F">
            <w:pPr>
              <w:pStyle w:val="TableParagraph"/>
              <w:spacing w:before="14" w:line="157" w:lineRule="exact"/>
              <w:ind w:right="38"/>
              <w:jc w:val="right"/>
              <w:rPr>
                <w:sz w:val="13"/>
                <w:szCs w:val="13"/>
              </w:rPr>
            </w:pPr>
            <w:r w:rsidRPr="00DC487D">
              <w:rPr>
                <w:spacing w:val="-2"/>
                <w:sz w:val="13"/>
                <w:szCs w:val="13"/>
              </w:rPr>
              <w:t>3.400,00</w:t>
            </w:r>
          </w:p>
        </w:tc>
      </w:tr>
      <w:tr w:rsidR="00FA7521" w:rsidRPr="00DC487D" w:rsidTr="00FA7521">
        <w:trPr>
          <w:gridAfter w:val="1"/>
          <w:wAfter w:w="8" w:type="dxa"/>
          <w:trHeight w:val="810"/>
          <w:jc w:val="center"/>
        </w:trPr>
        <w:tc>
          <w:tcPr>
            <w:tcW w:w="525" w:type="dxa"/>
            <w:vAlign w:val="center"/>
          </w:tcPr>
          <w:p w:rsidR="00FA7521" w:rsidRPr="00DC487D" w:rsidRDefault="00FA7521" w:rsidP="0033644F">
            <w:pPr>
              <w:pStyle w:val="TableParagraph"/>
              <w:spacing w:before="130"/>
              <w:rPr>
                <w:b/>
                <w:sz w:val="13"/>
                <w:szCs w:val="13"/>
              </w:rPr>
            </w:pPr>
          </w:p>
          <w:p w:rsidR="00FA7521" w:rsidRPr="00DC487D" w:rsidRDefault="00FA7521" w:rsidP="0033644F">
            <w:pPr>
              <w:pStyle w:val="TableParagraph"/>
              <w:spacing w:before="1"/>
              <w:ind w:left="30" w:right="1"/>
              <w:jc w:val="center"/>
              <w:rPr>
                <w:sz w:val="13"/>
                <w:szCs w:val="13"/>
              </w:rPr>
            </w:pPr>
            <w:r w:rsidRPr="00DC487D">
              <w:rPr>
                <w:spacing w:val="-10"/>
                <w:w w:val="105"/>
                <w:sz w:val="13"/>
                <w:szCs w:val="13"/>
              </w:rPr>
              <w:t>9</w:t>
            </w:r>
          </w:p>
        </w:tc>
        <w:tc>
          <w:tcPr>
            <w:tcW w:w="4294" w:type="dxa"/>
            <w:vAlign w:val="center"/>
          </w:tcPr>
          <w:p w:rsidR="00FA7521" w:rsidRPr="00DC487D" w:rsidRDefault="00FA7521" w:rsidP="0033644F">
            <w:pPr>
              <w:pStyle w:val="TableParagraph"/>
              <w:spacing w:before="16" w:line="264" w:lineRule="auto"/>
              <w:ind w:left="28"/>
              <w:rPr>
                <w:sz w:val="13"/>
                <w:szCs w:val="13"/>
              </w:rPr>
            </w:pPr>
            <w:r w:rsidRPr="00DC487D">
              <w:rPr>
                <w:w w:val="105"/>
                <w:sz w:val="13"/>
                <w:szCs w:val="13"/>
              </w:rPr>
              <w:t>Manitol20%,SoluçãoInjetável200Mg/Ml-Frasco250Ml,AEmbalagemDeveraConterAImpressãoVendaProibidaPeloComercio. Apresentar Registro Do Produto Na Anvisa E Certificado De Boas Praticas,Fabricação E Controle - Cbpfc DoFabricante ConformeResolução Anvisa N°460/99. Em Caso Do FabricanteFora DoMercosul, Apresentar DocumentoDo</w:t>
            </w:r>
          </w:p>
          <w:p w:rsidR="00FA7521" w:rsidRPr="00DC487D" w:rsidRDefault="00FA7521" w:rsidP="0033644F">
            <w:pPr>
              <w:pStyle w:val="TableParagraph"/>
              <w:spacing w:before="1" w:line="169" w:lineRule="exact"/>
              <w:ind w:left="28"/>
              <w:rPr>
                <w:sz w:val="13"/>
                <w:szCs w:val="13"/>
              </w:rPr>
            </w:pPr>
            <w:r w:rsidRPr="00DC487D">
              <w:rPr>
                <w:w w:val="105"/>
                <w:sz w:val="13"/>
                <w:szCs w:val="13"/>
              </w:rPr>
              <w:t>PaisDeOrigemTraduzidoPorTradutor</w:t>
            </w:r>
            <w:r w:rsidRPr="00DC487D">
              <w:rPr>
                <w:spacing w:val="-2"/>
                <w:w w:val="105"/>
                <w:sz w:val="13"/>
                <w:szCs w:val="13"/>
              </w:rPr>
              <w:t>Oficial.</w:t>
            </w:r>
          </w:p>
        </w:tc>
        <w:tc>
          <w:tcPr>
            <w:tcW w:w="708" w:type="dxa"/>
            <w:vAlign w:val="center"/>
          </w:tcPr>
          <w:p w:rsidR="00FA7521" w:rsidRPr="00DC487D" w:rsidRDefault="00FA7521" w:rsidP="0033644F">
            <w:pPr>
              <w:pStyle w:val="TableParagraph"/>
              <w:spacing w:before="135"/>
              <w:rPr>
                <w:b/>
                <w:sz w:val="13"/>
                <w:szCs w:val="13"/>
              </w:rPr>
            </w:pPr>
          </w:p>
          <w:p w:rsidR="00FA7521" w:rsidRPr="00DC487D" w:rsidRDefault="00FA7521" w:rsidP="0033644F">
            <w:pPr>
              <w:pStyle w:val="TableParagraph"/>
              <w:ind w:left="30" w:right="15"/>
              <w:jc w:val="center"/>
              <w:rPr>
                <w:sz w:val="13"/>
                <w:szCs w:val="13"/>
              </w:rPr>
            </w:pPr>
            <w:r w:rsidRPr="00DC487D">
              <w:rPr>
                <w:spacing w:val="-5"/>
                <w:w w:val="105"/>
                <w:sz w:val="13"/>
                <w:szCs w:val="13"/>
              </w:rPr>
              <w:t>Fr</w:t>
            </w:r>
          </w:p>
        </w:tc>
        <w:tc>
          <w:tcPr>
            <w:tcW w:w="851" w:type="dxa"/>
            <w:vAlign w:val="center"/>
          </w:tcPr>
          <w:p w:rsidR="00FA7521" w:rsidRPr="00DC487D" w:rsidRDefault="00FA7521" w:rsidP="0033644F">
            <w:pPr>
              <w:pStyle w:val="TableParagraph"/>
              <w:spacing w:before="130"/>
              <w:rPr>
                <w:b/>
                <w:sz w:val="13"/>
                <w:szCs w:val="13"/>
              </w:rPr>
            </w:pPr>
          </w:p>
          <w:p w:rsidR="00FA7521" w:rsidRPr="00DC487D" w:rsidRDefault="00FA7521" w:rsidP="0033644F">
            <w:pPr>
              <w:pStyle w:val="TableParagraph"/>
              <w:spacing w:before="1"/>
              <w:ind w:left="31"/>
              <w:jc w:val="center"/>
              <w:rPr>
                <w:sz w:val="13"/>
                <w:szCs w:val="13"/>
              </w:rPr>
            </w:pPr>
            <w:r w:rsidRPr="00DC487D">
              <w:rPr>
                <w:spacing w:val="-4"/>
                <w:w w:val="105"/>
                <w:sz w:val="13"/>
                <w:szCs w:val="13"/>
              </w:rPr>
              <w:t>6000</w:t>
            </w:r>
          </w:p>
        </w:tc>
        <w:tc>
          <w:tcPr>
            <w:tcW w:w="766" w:type="dxa"/>
            <w:vAlign w:val="center"/>
          </w:tcPr>
          <w:p w:rsidR="00FA7521" w:rsidRPr="006769B0" w:rsidRDefault="00FA7521" w:rsidP="0033644F">
            <w:pPr>
              <w:pStyle w:val="TableParagraph"/>
              <w:spacing w:before="152"/>
              <w:rPr>
                <w:b/>
                <w:sz w:val="12"/>
                <w:szCs w:val="12"/>
              </w:rPr>
            </w:pPr>
          </w:p>
          <w:p w:rsidR="00FA7521" w:rsidRPr="006769B0" w:rsidRDefault="00FA7521" w:rsidP="0033644F">
            <w:pPr>
              <w:pStyle w:val="TableParagraph"/>
              <w:ind w:left="50" w:right="1"/>
              <w:jc w:val="center"/>
              <w:rPr>
                <w:sz w:val="12"/>
                <w:szCs w:val="12"/>
              </w:rPr>
            </w:pPr>
            <w:r w:rsidRPr="006769B0">
              <w:rPr>
                <w:spacing w:val="-2"/>
                <w:sz w:val="12"/>
                <w:szCs w:val="12"/>
              </w:rPr>
              <w:t>FRESENIUS</w:t>
            </w:r>
          </w:p>
        </w:tc>
        <w:tc>
          <w:tcPr>
            <w:tcW w:w="263" w:type="dxa"/>
            <w:tcBorders>
              <w:right w:val="nil"/>
            </w:tcBorders>
            <w:vAlign w:val="center"/>
          </w:tcPr>
          <w:p w:rsidR="00FA7521" w:rsidRPr="00DC487D" w:rsidRDefault="00FA7521" w:rsidP="0033644F">
            <w:pPr>
              <w:pStyle w:val="TableParagraph"/>
              <w:spacing w:before="130"/>
              <w:rPr>
                <w:b/>
                <w:sz w:val="13"/>
                <w:szCs w:val="13"/>
              </w:rPr>
            </w:pPr>
          </w:p>
          <w:p w:rsidR="00FA7521" w:rsidRPr="00DC487D" w:rsidRDefault="00FA7521" w:rsidP="0033644F">
            <w:pPr>
              <w:pStyle w:val="TableParagraph"/>
              <w:spacing w:before="1"/>
              <w:ind w:left="78"/>
              <w:rPr>
                <w:sz w:val="13"/>
                <w:szCs w:val="13"/>
              </w:rPr>
            </w:pPr>
            <w:r w:rsidRPr="00DC487D">
              <w:rPr>
                <w:spacing w:val="-5"/>
                <w:w w:val="105"/>
                <w:sz w:val="13"/>
                <w:szCs w:val="13"/>
              </w:rPr>
              <w:t>R$</w:t>
            </w:r>
          </w:p>
        </w:tc>
        <w:tc>
          <w:tcPr>
            <w:tcW w:w="828" w:type="dxa"/>
            <w:tcBorders>
              <w:left w:val="nil"/>
            </w:tcBorders>
            <w:vAlign w:val="center"/>
          </w:tcPr>
          <w:p w:rsidR="00FA7521" w:rsidRPr="00DC487D" w:rsidRDefault="00FA7521" w:rsidP="0033644F">
            <w:pPr>
              <w:pStyle w:val="TableParagraph"/>
              <w:spacing w:before="130"/>
              <w:rPr>
                <w:b/>
                <w:sz w:val="13"/>
                <w:szCs w:val="13"/>
              </w:rPr>
            </w:pPr>
          </w:p>
          <w:p w:rsidR="00FA7521" w:rsidRPr="00DC487D" w:rsidRDefault="00FA7521" w:rsidP="0033644F">
            <w:pPr>
              <w:pStyle w:val="TableParagraph"/>
              <w:spacing w:before="1"/>
              <w:ind w:right="61"/>
              <w:jc w:val="right"/>
              <w:rPr>
                <w:sz w:val="13"/>
                <w:szCs w:val="13"/>
              </w:rPr>
            </w:pPr>
            <w:r w:rsidRPr="00DC487D">
              <w:rPr>
                <w:spacing w:val="-4"/>
                <w:w w:val="105"/>
                <w:sz w:val="13"/>
                <w:szCs w:val="13"/>
              </w:rPr>
              <w:t>2,50</w:t>
            </w:r>
          </w:p>
        </w:tc>
        <w:tc>
          <w:tcPr>
            <w:tcW w:w="28" w:type="dxa"/>
            <w:tcBorders>
              <w:right w:val="nil"/>
            </w:tcBorders>
            <w:vAlign w:val="center"/>
          </w:tcPr>
          <w:p w:rsidR="00FA7521" w:rsidRPr="00DC487D" w:rsidRDefault="00FA7521" w:rsidP="0033644F">
            <w:pPr>
              <w:pStyle w:val="TableParagraph"/>
              <w:spacing w:before="152"/>
              <w:rPr>
                <w:b/>
                <w:sz w:val="13"/>
                <w:szCs w:val="13"/>
              </w:rPr>
            </w:pPr>
          </w:p>
          <w:p w:rsidR="00FA7521" w:rsidRPr="00DC487D" w:rsidRDefault="00FA7521" w:rsidP="0033644F">
            <w:pPr>
              <w:pStyle w:val="TableParagraph"/>
              <w:ind w:left="62"/>
              <w:rPr>
                <w:sz w:val="13"/>
                <w:szCs w:val="13"/>
              </w:rPr>
            </w:pPr>
            <w:r w:rsidRPr="00DC487D">
              <w:rPr>
                <w:spacing w:val="-5"/>
                <w:sz w:val="13"/>
                <w:szCs w:val="13"/>
              </w:rPr>
              <w:t>R$</w:t>
            </w:r>
          </w:p>
        </w:tc>
        <w:tc>
          <w:tcPr>
            <w:tcW w:w="1080" w:type="dxa"/>
            <w:tcBorders>
              <w:left w:val="nil"/>
            </w:tcBorders>
            <w:vAlign w:val="center"/>
          </w:tcPr>
          <w:p w:rsidR="00FA7521" w:rsidRPr="00DC487D" w:rsidRDefault="00FA7521" w:rsidP="0033644F">
            <w:pPr>
              <w:pStyle w:val="TableParagraph"/>
              <w:spacing w:before="152"/>
              <w:rPr>
                <w:b/>
                <w:sz w:val="13"/>
                <w:szCs w:val="13"/>
              </w:rPr>
            </w:pPr>
          </w:p>
          <w:p w:rsidR="00FA7521" w:rsidRPr="00DC487D" w:rsidRDefault="00FA7521" w:rsidP="0033644F">
            <w:pPr>
              <w:pStyle w:val="TableParagraph"/>
              <w:ind w:right="66"/>
              <w:jc w:val="right"/>
              <w:rPr>
                <w:sz w:val="13"/>
                <w:szCs w:val="13"/>
              </w:rPr>
            </w:pPr>
            <w:r w:rsidRPr="00DC487D">
              <w:rPr>
                <w:spacing w:val="-2"/>
                <w:sz w:val="13"/>
                <w:szCs w:val="13"/>
              </w:rPr>
              <w:t>15.000,00</w:t>
            </w:r>
          </w:p>
        </w:tc>
      </w:tr>
      <w:tr w:rsidR="00FA7521" w:rsidRPr="00DC487D" w:rsidTr="00FA7521">
        <w:trPr>
          <w:gridAfter w:val="1"/>
          <w:wAfter w:w="8" w:type="dxa"/>
          <w:trHeight w:val="810"/>
          <w:jc w:val="center"/>
        </w:trPr>
        <w:tc>
          <w:tcPr>
            <w:tcW w:w="525" w:type="dxa"/>
            <w:vAlign w:val="center"/>
          </w:tcPr>
          <w:p w:rsidR="00FA7521" w:rsidRPr="00DC487D" w:rsidRDefault="00FA7521" w:rsidP="0033644F">
            <w:pPr>
              <w:pStyle w:val="TableParagraph"/>
              <w:spacing w:before="130"/>
              <w:rPr>
                <w:b/>
                <w:sz w:val="13"/>
                <w:szCs w:val="13"/>
              </w:rPr>
            </w:pPr>
          </w:p>
          <w:p w:rsidR="00FA7521" w:rsidRPr="00DC487D" w:rsidRDefault="00FA7521" w:rsidP="0033644F">
            <w:pPr>
              <w:pStyle w:val="TableParagraph"/>
              <w:spacing w:before="1"/>
              <w:ind w:left="30" w:right="4"/>
              <w:jc w:val="center"/>
              <w:rPr>
                <w:sz w:val="13"/>
                <w:szCs w:val="13"/>
              </w:rPr>
            </w:pPr>
            <w:r w:rsidRPr="00DC487D">
              <w:rPr>
                <w:spacing w:val="-5"/>
                <w:w w:val="105"/>
                <w:sz w:val="13"/>
                <w:szCs w:val="13"/>
              </w:rPr>
              <w:t>10</w:t>
            </w:r>
          </w:p>
        </w:tc>
        <w:tc>
          <w:tcPr>
            <w:tcW w:w="4294" w:type="dxa"/>
            <w:vAlign w:val="center"/>
          </w:tcPr>
          <w:p w:rsidR="00FA7521" w:rsidRPr="00DC487D" w:rsidRDefault="00FA7521" w:rsidP="0033644F">
            <w:pPr>
              <w:pStyle w:val="TableParagraph"/>
              <w:spacing w:before="16" w:line="264" w:lineRule="auto"/>
              <w:ind w:left="28"/>
              <w:rPr>
                <w:sz w:val="13"/>
                <w:szCs w:val="13"/>
              </w:rPr>
            </w:pPr>
            <w:r w:rsidRPr="00DC487D">
              <w:rPr>
                <w:w w:val="105"/>
                <w:sz w:val="13"/>
                <w:szCs w:val="13"/>
              </w:rPr>
              <w:t>Manitol 20%, Solução Injetável 200 Mg/Ml - Frasco500Ml,A Embalagem Devera Conter A ImpressãoVenda Proibida PeloComercio. Apresentar Registro Do Produto Na Anvisa E Certificado De Boas Praticas,Fabricação E Controle - Cbpfc DoFabricanteConformeResoluçãoAnvisaN°460/99.EmCasoDoFabricanteForaDoMercosul,ApresentarDocumentoDoPais</w:t>
            </w:r>
          </w:p>
          <w:p w:rsidR="00FA7521" w:rsidRPr="00DC487D" w:rsidRDefault="00FA7521" w:rsidP="0033644F">
            <w:pPr>
              <w:pStyle w:val="TableParagraph"/>
              <w:spacing w:before="1" w:line="169" w:lineRule="exact"/>
              <w:ind w:left="28"/>
              <w:rPr>
                <w:sz w:val="13"/>
                <w:szCs w:val="13"/>
              </w:rPr>
            </w:pPr>
            <w:r w:rsidRPr="00DC487D">
              <w:rPr>
                <w:w w:val="105"/>
                <w:sz w:val="13"/>
                <w:szCs w:val="13"/>
              </w:rPr>
              <w:t>DeOrigemTraduzidoPorTradutor</w:t>
            </w:r>
            <w:r w:rsidRPr="00DC487D">
              <w:rPr>
                <w:spacing w:val="-2"/>
                <w:w w:val="105"/>
                <w:sz w:val="13"/>
                <w:szCs w:val="13"/>
              </w:rPr>
              <w:t>Oficial.</w:t>
            </w:r>
          </w:p>
        </w:tc>
        <w:tc>
          <w:tcPr>
            <w:tcW w:w="708" w:type="dxa"/>
            <w:vAlign w:val="center"/>
          </w:tcPr>
          <w:p w:rsidR="00FA7521" w:rsidRPr="00DC487D" w:rsidRDefault="00FA7521" w:rsidP="0033644F">
            <w:pPr>
              <w:pStyle w:val="TableParagraph"/>
              <w:spacing w:before="135"/>
              <w:rPr>
                <w:b/>
                <w:sz w:val="13"/>
                <w:szCs w:val="13"/>
              </w:rPr>
            </w:pPr>
          </w:p>
          <w:p w:rsidR="00FA7521" w:rsidRPr="00DC487D" w:rsidRDefault="00FA7521" w:rsidP="0033644F">
            <w:pPr>
              <w:pStyle w:val="TableParagraph"/>
              <w:ind w:left="30" w:right="15"/>
              <w:jc w:val="center"/>
              <w:rPr>
                <w:sz w:val="13"/>
                <w:szCs w:val="13"/>
              </w:rPr>
            </w:pPr>
            <w:r w:rsidRPr="00DC487D">
              <w:rPr>
                <w:spacing w:val="-5"/>
                <w:w w:val="105"/>
                <w:sz w:val="13"/>
                <w:szCs w:val="13"/>
              </w:rPr>
              <w:t>Fr</w:t>
            </w:r>
          </w:p>
        </w:tc>
        <w:tc>
          <w:tcPr>
            <w:tcW w:w="851" w:type="dxa"/>
            <w:vAlign w:val="center"/>
          </w:tcPr>
          <w:p w:rsidR="00FA7521" w:rsidRPr="00DC487D" w:rsidRDefault="00FA7521" w:rsidP="0033644F">
            <w:pPr>
              <w:pStyle w:val="TableParagraph"/>
              <w:spacing w:before="130"/>
              <w:rPr>
                <w:b/>
                <w:sz w:val="13"/>
                <w:szCs w:val="13"/>
              </w:rPr>
            </w:pPr>
          </w:p>
          <w:p w:rsidR="00FA7521" w:rsidRPr="00DC487D" w:rsidRDefault="00FA7521" w:rsidP="0033644F">
            <w:pPr>
              <w:pStyle w:val="TableParagraph"/>
              <w:spacing w:before="1"/>
              <w:ind w:left="31"/>
              <w:jc w:val="center"/>
              <w:rPr>
                <w:sz w:val="13"/>
                <w:szCs w:val="13"/>
              </w:rPr>
            </w:pPr>
            <w:r w:rsidRPr="00DC487D">
              <w:rPr>
                <w:spacing w:val="-4"/>
                <w:w w:val="105"/>
                <w:sz w:val="13"/>
                <w:szCs w:val="13"/>
              </w:rPr>
              <w:t>6500</w:t>
            </w:r>
          </w:p>
        </w:tc>
        <w:tc>
          <w:tcPr>
            <w:tcW w:w="766" w:type="dxa"/>
            <w:vAlign w:val="center"/>
          </w:tcPr>
          <w:p w:rsidR="00FA7521" w:rsidRPr="006769B0" w:rsidRDefault="00FA7521" w:rsidP="0033644F">
            <w:pPr>
              <w:pStyle w:val="TableParagraph"/>
              <w:spacing w:before="152"/>
              <w:rPr>
                <w:b/>
                <w:sz w:val="12"/>
                <w:szCs w:val="12"/>
              </w:rPr>
            </w:pPr>
          </w:p>
          <w:p w:rsidR="00FA7521" w:rsidRPr="006769B0" w:rsidRDefault="00FA7521" w:rsidP="0033644F">
            <w:pPr>
              <w:pStyle w:val="TableParagraph"/>
              <w:ind w:left="50" w:right="1"/>
              <w:jc w:val="center"/>
              <w:rPr>
                <w:sz w:val="12"/>
                <w:szCs w:val="12"/>
              </w:rPr>
            </w:pPr>
            <w:r w:rsidRPr="006769B0">
              <w:rPr>
                <w:spacing w:val="-2"/>
                <w:sz w:val="12"/>
                <w:szCs w:val="12"/>
              </w:rPr>
              <w:t>EQUIPLEX</w:t>
            </w:r>
          </w:p>
        </w:tc>
        <w:tc>
          <w:tcPr>
            <w:tcW w:w="263" w:type="dxa"/>
            <w:tcBorders>
              <w:right w:val="nil"/>
            </w:tcBorders>
            <w:vAlign w:val="center"/>
          </w:tcPr>
          <w:p w:rsidR="00FA7521" w:rsidRPr="00DC487D" w:rsidRDefault="00FA7521" w:rsidP="0033644F">
            <w:pPr>
              <w:pStyle w:val="TableParagraph"/>
              <w:spacing w:before="130"/>
              <w:rPr>
                <w:b/>
                <w:sz w:val="13"/>
                <w:szCs w:val="13"/>
              </w:rPr>
            </w:pPr>
          </w:p>
          <w:p w:rsidR="00FA7521" w:rsidRPr="00DC487D" w:rsidRDefault="00FA7521" w:rsidP="0033644F">
            <w:pPr>
              <w:pStyle w:val="TableParagraph"/>
              <w:spacing w:before="1"/>
              <w:ind w:left="78"/>
              <w:rPr>
                <w:sz w:val="13"/>
                <w:szCs w:val="13"/>
              </w:rPr>
            </w:pPr>
            <w:r w:rsidRPr="00DC487D">
              <w:rPr>
                <w:spacing w:val="-5"/>
                <w:w w:val="105"/>
                <w:sz w:val="13"/>
                <w:szCs w:val="13"/>
              </w:rPr>
              <w:t>R$</w:t>
            </w:r>
          </w:p>
        </w:tc>
        <w:tc>
          <w:tcPr>
            <w:tcW w:w="828" w:type="dxa"/>
            <w:tcBorders>
              <w:left w:val="nil"/>
            </w:tcBorders>
            <w:vAlign w:val="center"/>
          </w:tcPr>
          <w:p w:rsidR="00FA7521" w:rsidRPr="00DC487D" w:rsidRDefault="00FA7521" w:rsidP="0033644F">
            <w:pPr>
              <w:pStyle w:val="TableParagraph"/>
              <w:spacing w:before="130"/>
              <w:rPr>
                <w:b/>
                <w:sz w:val="13"/>
                <w:szCs w:val="13"/>
              </w:rPr>
            </w:pPr>
          </w:p>
          <w:p w:rsidR="00FA7521" w:rsidRPr="00DC487D" w:rsidRDefault="00FA7521" w:rsidP="0033644F">
            <w:pPr>
              <w:pStyle w:val="TableParagraph"/>
              <w:spacing w:before="1"/>
              <w:ind w:right="61"/>
              <w:jc w:val="right"/>
              <w:rPr>
                <w:sz w:val="13"/>
                <w:szCs w:val="13"/>
              </w:rPr>
            </w:pPr>
            <w:r w:rsidRPr="00DC487D">
              <w:rPr>
                <w:spacing w:val="-4"/>
                <w:w w:val="105"/>
                <w:sz w:val="13"/>
                <w:szCs w:val="13"/>
              </w:rPr>
              <w:t>2,70</w:t>
            </w:r>
          </w:p>
        </w:tc>
        <w:tc>
          <w:tcPr>
            <w:tcW w:w="28" w:type="dxa"/>
            <w:tcBorders>
              <w:right w:val="nil"/>
            </w:tcBorders>
            <w:vAlign w:val="center"/>
          </w:tcPr>
          <w:p w:rsidR="00FA7521" w:rsidRPr="00DC487D" w:rsidRDefault="00FA7521" w:rsidP="0033644F">
            <w:pPr>
              <w:pStyle w:val="TableParagraph"/>
              <w:spacing w:before="152"/>
              <w:rPr>
                <w:b/>
                <w:sz w:val="13"/>
                <w:szCs w:val="13"/>
              </w:rPr>
            </w:pPr>
          </w:p>
          <w:p w:rsidR="00FA7521" w:rsidRPr="00DC487D" w:rsidRDefault="00FA7521" w:rsidP="0033644F">
            <w:pPr>
              <w:pStyle w:val="TableParagraph"/>
              <w:ind w:left="62"/>
              <w:rPr>
                <w:sz w:val="13"/>
                <w:szCs w:val="13"/>
              </w:rPr>
            </w:pPr>
            <w:r w:rsidRPr="00DC487D">
              <w:rPr>
                <w:spacing w:val="-5"/>
                <w:sz w:val="13"/>
                <w:szCs w:val="13"/>
              </w:rPr>
              <w:t>R$</w:t>
            </w:r>
          </w:p>
        </w:tc>
        <w:tc>
          <w:tcPr>
            <w:tcW w:w="1080" w:type="dxa"/>
            <w:tcBorders>
              <w:left w:val="nil"/>
            </w:tcBorders>
            <w:vAlign w:val="center"/>
          </w:tcPr>
          <w:p w:rsidR="00FA7521" w:rsidRPr="00DC487D" w:rsidRDefault="00FA7521" w:rsidP="0033644F">
            <w:pPr>
              <w:pStyle w:val="TableParagraph"/>
              <w:spacing w:before="152"/>
              <w:rPr>
                <w:b/>
                <w:sz w:val="13"/>
                <w:szCs w:val="13"/>
              </w:rPr>
            </w:pPr>
          </w:p>
          <w:p w:rsidR="00FA7521" w:rsidRPr="00DC487D" w:rsidRDefault="00FA7521" w:rsidP="0033644F">
            <w:pPr>
              <w:pStyle w:val="TableParagraph"/>
              <w:ind w:right="66"/>
              <w:jc w:val="right"/>
              <w:rPr>
                <w:sz w:val="13"/>
                <w:szCs w:val="13"/>
              </w:rPr>
            </w:pPr>
            <w:r w:rsidRPr="00DC487D">
              <w:rPr>
                <w:spacing w:val="-2"/>
                <w:sz w:val="13"/>
                <w:szCs w:val="13"/>
              </w:rPr>
              <w:t>17.550,00</w:t>
            </w:r>
          </w:p>
        </w:tc>
      </w:tr>
      <w:tr w:rsidR="00FA7521" w:rsidRPr="00DC487D" w:rsidTr="00FA7521">
        <w:trPr>
          <w:gridAfter w:val="1"/>
          <w:wAfter w:w="8" w:type="dxa"/>
          <w:trHeight w:val="191"/>
          <w:jc w:val="center"/>
        </w:trPr>
        <w:tc>
          <w:tcPr>
            <w:tcW w:w="525" w:type="dxa"/>
            <w:vAlign w:val="center"/>
          </w:tcPr>
          <w:p w:rsidR="00FA7521" w:rsidRPr="00DC487D" w:rsidRDefault="00FA7521" w:rsidP="0033644F">
            <w:pPr>
              <w:pStyle w:val="TableParagraph"/>
              <w:spacing w:line="167" w:lineRule="exact"/>
              <w:ind w:left="30" w:right="4"/>
              <w:jc w:val="center"/>
              <w:rPr>
                <w:sz w:val="13"/>
                <w:szCs w:val="13"/>
              </w:rPr>
            </w:pPr>
            <w:r w:rsidRPr="00DC487D">
              <w:rPr>
                <w:spacing w:val="-5"/>
                <w:w w:val="105"/>
                <w:sz w:val="13"/>
                <w:szCs w:val="13"/>
              </w:rPr>
              <w:t>11</w:t>
            </w:r>
          </w:p>
        </w:tc>
        <w:tc>
          <w:tcPr>
            <w:tcW w:w="4294" w:type="dxa"/>
            <w:vAlign w:val="center"/>
          </w:tcPr>
          <w:p w:rsidR="00FA7521" w:rsidRPr="00DC487D" w:rsidRDefault="00FA7521" w:rsidP="0033644F">
            <w:pPr>
              <w:pStyle w:val="TableParagraph"/>
              <w:spacing w:before="9" w:line="162" w:lineRule="exact"/>
              <w:ind w:left="28"/>
              <w:rPr>
                <w:sz w:val="13"/>
                <w:szCs w:val="13"/>
              </w:rPr>
            </w:pPr>
            <w:r w:rsidRPr="00DC487D">
              <w:rPr>
                <w:sz w:val="13"/>
                <w:szCs w:val="13"/>
              </w:rPr>
              <w:t>ManitolSoluçãoInjetável20%Amp250MlParaUsoIntravenoso</w:t>
            </w:r>
            <w:r w:rsidRPr="00DC487D">
              <w:rPr>
                <w:spacing w:val="-4"/>
                <w:sz w:val="13"/>
                <w:szCs w:val="13"/>
              </w:rPr>
              <w:t>(Iv)</w:t>
            </w:r>
          </w:p>
        </w:tc>
        <w:tc>
          <w:tcPr>
            <w:tcW w:w="708" w:type="dxa"/>
            <w:vAlign w:val="center"/>
          </w:tcPr>
          <w:p w:rsidR="00FA7521" w:rsidRPr="00DC487D" w:rsidRDefault="00FA7521" w:rsidP="0033644F">
            <w:pPr>
              <w:pStyle w:val="TableParagraph"/>
              <w:spacing w:before="9" w:line="162" w:lineRule="exact"/>
              <w:ind w:left="30" w:right="17"/>
              <w:jc w:val="center"/>
              <w:rPr>
                <w:sz w:val="13"/>
                <w:szCs w:val="13"/>
              </w:rPr>
            </w:pPr>
            <w:r w:rsidRPr="00DC487D">
              <w:rPr>
                <w:spacing w:val="-5"/>
                <w:w w:val="105"/>
                <w:sz w:val="13"/>
                <w:szCs w:val="13"/>
              </w:rPr>
              <w:t>AMP</w:t>
            </w:r>
          </w:p>
        </w:tc>
        <w:tc>
          <w:tcPr>
            <w:tcW w:w="851" w:type="dxa"/>
            <w:vAlign w:val="center"/>
          </w:tcPr>
          <w:p w:rsidR="00FA7521" w:rsidRPr="00DC487D" w:rsidRDefault="00FA7521" w:rsidP="0033644F">
            <w:pPr>
              <w:pStyle w:val="TableParagraph"/>
              <w:spacing w:line="167" w:lineRule="exact"/>
              <w:ind w:left="31" w:right="2"/>
              <w:jc w:val="center"/>
              <w:rPr>
                <w:sz w:val="13"/>
                <w:szCs w:val="13"/>
              </w:rPr>
            </w:pPr>
            <w:r w:rsidRPr="00DC487D">
              <w:rPr>
                <w:spacing w:val="-5"/>
                <w:w w:val="105"/>
                <w:sz w:val="13"/>
                <w:szCs w:val="13"/>
              </w:rPr>
              <w:t>350</w:t>
            </w:r>
          </w:p>
        </w:tc>
        <w:tc>
          <w:tcPr>
            <w:tcW w:w="766" w:type="dxa"/>
            <w:vAlign w:val="center"/>
          </w:tcPr>
          <w:p w:rsidR="00FA7521" w:rsidRPr="006769B0" w:rsidRDefault="00FA7521" w:rsidP="0033644F">
            <w:pPr>
              <w:pStyle w:val="TableParagraph"/>
              <w:spacing w:before="14" w:line="157" w:lineRule="exact"/>
              <w:ind w:left="50" w:right="1"/>
              <w:jc w:val="center"/>
              <w:rPr>
                <w:sz w:val="12"/>
                <w:szCs w:val="12"/>
              </w:rPr>
            </w:pPr>
            <w:r w:rsidRPr="006769B0">
              <w:rPr>
                <w:spacing w:val="-2"/>
                <w:sz w:val="12"/>
                <w:szCs w:val="12"/>
              </w:rPr>
              <w:t>FRESENIUS</w:t>
            </w:r>
          </w:p>
        </w:tc>
        <w:tc>
          <w:tcPr>
            <w:tcW w:w="263" w:type="dxa"/>
            <w:tcBorders>
              <w:right w:val="nil"/>
            </w:tcBorders>
            <w:vAlign w:val="center"/>
          </w:tcPr>
          <w:p w:rsidR="00FA7521" w:rsidRPr="00DC487D" w:rsidRDefault="00FA7521" w:rsidP="0033644F">
            <w:pPr>
              <w:pStyle w:val="TableParagraph"/>
              <w:spacing w:line="167" w:lineRule="exact"/>
              <w:ind w:left="78"/>
              <w:rPr>
                <w:sz w:val="13"/>
                <w:szCs w:val="13"/>
              </w:rPr>
            </w:pPr>
            <w:r w:rsidRPr="00DC487D">
              <w:rPr>
                <w:spacing w:val="-5"/>
                <w:w w:val="105"/>
                <w:sz w:val="13"/>
                <w:szCs w:val="13"/>
              </w:rPr>
              <w:t>R$</w:t>
            </w:r>
          </w:p>
        </w:tc>
        <w:tc>
          <w:tcPr>
            <w:tcW w:w="828" w:type="dxa"/>
            <w:tcBorders>
              <w:left w:val="nil"/>
            </w:tcBorders>
            <w:vAlign w:val="center"/>
          </w:tcPr>
          <w:p w:rsidR="00FA7521" w:rsidRPr="00DC487D" w:rsidRDefault="00FA7521" w:rsidP="0033644F">
            <w:pPr>
              <w:pStyle w:val="TableParagraph"/>
              <w:spacing w:line="167" w:lineRule="exact"/>
              <w:ind w:right="61"/>
              <w:jc w:val="right"/>
              <w:rPr>
                <w:sz w:val="13"/>
                <w:szCs w:val="13"/>
              </w:rPr>
            </w:pPr>
            <w:r w:rsidRPr="00DC487D">
              <w:rPr>
                <w:spacing w:val="-2"/>
                <w:w w:val="105"/>
                <w:sz w:val="13"/>
                <w:szCs w:val="13"/>
              </w:rPr>
              <w:t>11,66</w:t>
            </w:r>
          </w:p>
        </w:tc>
        <w:tc>
          <w:tcPr>
            <w:tcW w:w="28" w:type="dxa"/>
            <w:tcBorders>
              <w:right w:val="nil"/>
            </w:tcBorders>
            <w:vAlign w:val="center"/>
          </w:tcPr>
          <w:p w:rsidR="00FA7521" w:rsidRPr="00DC487D" w:rsidRDefault="00FA7521" w:rsidP="0033644F">
            <w:pPr>
              <w:pStyle w:val="TableParagraph"/>
              <w:spacing w:before="14" w:line="157" w:lineRule="exact"/>
              <w:ind w:left="62"/>
              <w:rPr>
                <w:sz w:val="13"/>
                <w:szCs w:val="13"/>
              </w:rPr>
            </w:pPr>
            <w:r w:rsidRPr="00DC487D">
              <w:rPr>
                <w:spacing w:val="-5"/>
                <w:sz w:val="13"/>
                <w:szCs w:val="13"/>
              </w:rPr>
              <w:t>R$</w:t>
            </w:r>
          </w:p>
        </w:tc>
        <w:tc>
          <w:tcPr>
            <w:tcW w:w="1080" w:type="dxa"/>
            <w:tcBorders>
              <w:left w:val="nil"/>
            </w:tcBorders>
            <w:vAlign w:val="center"/>
          </w:tcPr>
          <w:p w:rsidR="00FA7521" w:rsidRPr="00DC487D" w:rsidRDefault="00FA7521" w:rsidP="0033644F">
            <w:pPr>
              <w:pStyle w:val="TableParagraph"/>
              <w:spacing w:before="14" w:line="157" w:lineRule="exact"/>
              <w:ind w:right="38"/>
              <w:jc w:val="right"/>
              <w:rPr>
                <w:sz w:val="13"/>
                <w:szCs w:val="13"/>
              </w:rPr>
            </w:pPr>
            <w:r w:rsidRPr="00DC487D">
              <w:rPr>
                <w:spacing w:val="-2"/>
                <w:sz w:val="13"/>
                <w:szCs w:val="13"/>
              </w:rPr>
              <w:t>4.081,00</w:t>
            </w:r>
          </w:p>
        </w:tc>
      </w:tr>
      <w:tr w:rsidR="00FA7521" w:rsidRPr="00DC487D" w:rsidTr="00FA7521">
        <w:trPr>
          <w:gridAfter w:val="1"/>
          <w:wAfter w:w="8" w:type="dxa"/>
          <w:trHeight w:val="810"/>
          <w:jc w:val="center"/>
        </w:trPr>
        <w:tc>
          <w:tcPr>
            <w:tcW w:w="525" w:type="dxa"/>
            <w:vAlign w:val="center"/>
          </w:tcPr>
          <w:p w:rsidR="00FA7521" w:rsidRPr="00DC487D" w:rsidRDefault="00FA7521" w:rsidP="0033644F">
            <w:pPr>
              <w:pStyle w:val="TableParagraph"/>
              <w:spacing w:before="130"/>
              <w:rPr>
                <w:b/>
                <w:sz w:val="13"/>
                <w:szCs w:val="13"/>
              </w:rPr>
            </w:pPr>
          </w:p>
          <w:p w:rsidR="00FA7521" w:rsidRPr="00DC487D" w:rsidRDefault="00FA7521" w:rsidP="0033644F">
            <w:pPr>
              <w:pStyle w:val="TableParagraph"/>
              <w:spacing w:before="1"/>
              <w:ind w:left="30" w:right="4"/>
              <w:jc w:val="center"/>
              <w:rPr>
                <w:sz w:val="13"/>
                <w:szCs w:val="13"/>
              </w:rPr>
            </w:pPr>
            <w:r w:rsidRPr="00DC487D">
              <w:rPr>
                <w:spacing w:val="-5"/>
                <w:w w:val="105"/>
                <w:sz w:val="13"/>
                <w:szCs w:val="13"/>
              </w:rPr>
              <w:t>12</w:t>
            </w:r>
          </w:p>
        </w:tc>
        <w:tc>
          <w:tcPr>
            <w:tcW w:w="4294" w:type="dxa"/>
            <w:vAlign w:val="center"/>
          </w:tcPr>
          <w:p w:rsidR="00FA7521" w:rsidRPr="00DC487D" w:rsidRDefault="00FA7521" w:rsidP="0033644F">
            <w:pPr>
              <w:pStyle w:val="TableParagraph"/>
              <w:spacing w:before="16" w:line="264" w:lineRule="auto"/>
              <w:ind w:left="28"/>
              <w:rPr>
                <w:sz w:val="13"/>
                <w:szCs w:val="13"/>
              </w:rPr>
            </w:pPr>
            <w:r w:rsidRPr="00DC487D">
              <w:rPr>
                <w:w w:val="105"/>
                <w:sz w:val="13"/>
                <w:szCs w:val="13"/>
              </w:rPr>
              <w:t>SoluçãoGlicerina12%-Frasco500Ml,AEmbalagemDeveraConterAImpressãoVendaProibidaPeloComercio.ApresentarRegistro Do Produto Na Anvisa E Certificado De Boas Praticas,Fabricação E Controle - Cbpfc Do Fabricante ConformeResoluçãoAnvisaN°460/99.EmCasoDoFabricanteForaDoMercosul,ApresentarDocumentoDoPaisDeOrigemTraduzido</w:t>
            </w:r>
          </w:p>
          <w:p w:rsidR="00FA7521" w:rsidRPr="00DC487D" w:rsidRDefault="00FA7521" w:rsidP="0033644F">
            <w:pPr>
              <w:pStyle w:val="TableParagraph"/>
              <w:spacing w:before="1" w:line="169" w:lineRule="exact"/>
              <w:ind w:left="28"/>
              <w:rPr>
                <w:sz w:val="13"/>
                <w:szCs w:val="13"/>
              </w:rPr>
            </w:pPr>
            <w:r w:rsidRPr="00DC487D">
              <w:rPr>
                <w:w w:val="105"/>
                <w:sz w:val="13"/>
                <w:szCs w:val="13"/>
              </w:rPr>
              <w:t>PorTradutor</w:t>
            </w:r>
            <w:r w:rsidRPr="00DC487D">
              <w:rPr>
                <w:spacing w:val="-2"/>
                <w:w w:val="105"/>
                <w:sz w:val="13"/>
                <w:szCs w:val="13"/>
              </w:rPr>
              <w:t>Oficial.</w:t>
            </w:r>
          </w:p>
        </w:tc>
        <w:tc>
          <w:tcPr>
            <w:tcW w:w="708" w:type="dxa"/>
            <w:vAlign w:val="center"/>
          </w:tcPr>
          <w:p w:rsidR="00FA7521" w:rsidRPr="00DC487D" w:rsidRDefault="00FA7521" w:rsidP="0033644F">
            <w:pPr>
              <w:pStyle w:val="TableParagraph"/>
              <w:spacing w:before="135"/>
              <w:rPr>
                <w:b/>
                <w:sz w:val="13"/>
                <w:szCs w:val="13"/>
              </w:rPr>
            </w:pPr>
          </w:p>
          <w:p w:rsidR="00FA7521" w:rsidRPr="00DC487D" w:rsidRDefault="00FA7521" w:rsidP="0033644F">
            <w:pPr>
              <w:pStyle w:val="TableParagraph"/>
              <w:ind w:left="30" w:right="13"/>
              <w:jc w:val="center"/>
              <w:rPr>
                <w:sz w:val="13"/>
                <w:szCs w:val="13"/>
              </w:rPr>
            </w:pPr>
            <w:r w:rsidRPr="00DC487D">
              <w:rPr>
                <w:spacing w:val="-4"/>
                <w:w w:val="105"/>
                <w:sz w:val="13"/>
                <w:szCs w:val="13"/>
              </w:rPr>
              <w:t>Unid</w:t>
            </w:r>
          </w:p>
        </w:tc>
        <w:tc>
          <w:tcPr>
            <w:tcW w:w="851" w:type="dxa"/>
            <w:vAlign w:val="center"/>
          </w:tcPr>
          <w:p w:rsidR="00FA7521" w:rsidRPr="00DC487D" w:rsidRDefault="00FA7521" w:rsidP="0033644F">
            <w:pPr>
              <w:pStyle w:val="TableParagraph"/>
              <w:spacing w:before="130"/>
              <w:rPr>
                <w:b/>
                <w:sz w:val="13"/>
                <w:szCs w:val="13"/>
              </w:rPr>
            </w:pPr>
          </w:p>
          <w:p w:rsidR="00FA7521" w:rsidRPr="00DC487D" w:rsidRDefault="00FA7521" w:rsidP="0033644F">
            <w:pPr>
              <w:pStyle w:val="TableParagraph"/>
              <w:spacing w:before="1"/>
              <w:ind w:left="31"/>
              <w:jc w:val="center"/>
              <w:rPr>
                <w:sz w:val="13"/>
                <w:szCs w:val="13"/>
              </w:rPr>
            </w:pPr>
            <w:r w:rsidRPr="00DC487D">
              <w:rPr>
                <w:spacing w:val="-4"/>
                <w:w w:val="105"/>
                <w:sz w:val="13"/>
                <w:szCs w:val="13"/>
              </w:rPr>
              <w:t>4000</w:t>
            </w:r>
          </w:p>
        </w:tc>
        <w:tc>
          <w:tcPr>
            <w:tcW w:w="766" w:type="dxa"/>
            <w:vAlign w:val="center"/>
          </w:tcPr>
          <w:p w:rsidR="00FA7521" w:rsidRPr="006769B0" w:rsidRDefault="00FA7521" w:rsidP="0033644F">
            <w:pPr>
              <w:pStyle w:val="TableParagraph"/>
              <w:spacing w:before="152"/>
              <w:rPr>
                <w:b/>
                <w:sz w:val="12"/>
                <w:szCs w:val="12"/>
              </w:rPr>
            </w:pPr>
          </w:p>
          <w:p w:rsidR="00FA7521" w:rsidRPr="006769B0" w:rsidRDefault="00FA7521" w:rsidP="0033644F">
            <w:pPr>
              <w:pStyle w:val="TableParagraph"/>
              <w:ind w:left="50" w:right="1"/>
              <w:jc w:val="center"/>
              <w:rPr>
                <w:sz w:val="12"/>
                <w:szCs w:val="12"/>
              </w:rPr>
            </w:pPr>
            <w:r w:rsidRPr="006769B0">
              <w:rPr>
                <w:spacing w:val="-2"/>
                <w:sz w:val="12"/>
                <w:szCs w:val="12"/>
              </w:rPr>
              <w:t>EQUIPLEX</w:t>
            </w:r>
          </w:p>
        </w:tc>
        <w:tc>
          <w:tcPr>
            <w:tcW w:w="263" w:type="dxa"/>
            <w:tcBorders>
              <w:right w:val="nil"/>
            </w:tcBorders>
            <w:vAlign w:val="center"/>
          </w:tcPr>
          <w:p w:rsidR="00FA7521" w:rsidRPr="00DC487D" w:rsidRDefault="00FA7521" w:rsidP="0033644F">
            <w:pPr>
              <w:pStyle w:val="TableParagraph"/>
              <w:spacing w:before="130"/>
              <w:rPr>
                <w:b/>
                <w:sz w:val="13"/>
                <w:szCs w:val="13"/>
              </w:rPr>
            </w:pPr>
          </w:p>
          <w:p w:rsidR="00FA7521" w:rsidRPr="00DC487D" w:rsidRDefault="00FA7521" w:rsidP="0033644F">
            <w:pPr>
              <w:pStyle w:val="TableParagraph"/>
              <w:spacing w:before="1"/>
              <w:ind w:left="78"/>
              <w:rPr>
                <w:sz w:val="13"/>
                <w:szCs w:val="13"/>
              </w:rPr>
            </w:pPr>
            <w:r w:rsidRPr="00DC487D">
              <w:rPr>
                <w:spacing w:val="-5"/>
                <w:w w:val="105"/>
                <w:sz w:val="13"/>
                <w:szCs w:val="13"/>
              </w:rPr>
              <w:t>R$</w:t>
            </w:r>
          </w:p>
        </w:tc>
        <w:tc>
          <w:tcPr>
            <w:tcW w:w="828" w:type="dxa"/>
            <w:tcBorders>
              <w:left w:val="nil"/>
            </w:tcBorders>
            <w:vAlign w:val="center"/>
          </w:tcPr>
          <w:p w:rsidR="00FA7521" w:rsidRPr="00DC487D" w:rsidRDefault="00FA7521" w:rsidP="0033644F">
            <w:pPr>
              <w:pStyle w:val="TableParagraph"/>
              <w:spacing w:before="130"/>
              <w:rPr>
                <w:b/>
                <w:sz w:val="13"/>
                <w:szCs w:val="13"/>
              </w:rPr>
            </w:pPr>
          </w:p>
          <w:p w:rsidR="00FA7521" w:rsidRPr="00DC487D" w:rsidRDefault="00FA7521" w:rsidP="0033644F">
            <w:pPr>
              <w:pStyle w:val="TableParagraph"/>
              <w:spacing w:before="1"/>
              <w:ind w:right="61"/>
              <w:jc w:val="right"/>
              <w:rPr>
                <w:sz w:val="13"/>
                <w:szCs w:val="13"/>
              </w:rPr>
            </w:pPr>
            <w:r w:rsidRPr="00DC487D">
              <w:rPr>
                <w:spacing w:val="-4"/>
                <w:w w:val="105"/>
                <w:sz w:val="13"/>
                <w:szCs w:val="13"/>
              </w:rPr>
              <w:t>3,00</w:t>
            </w:r>
          </w:p>
        </w:tc>
        <w:tc>
          <w:tcPr>
            <w:tcW w:w="28" w:type="dxa"/>
            <w:tcBorders>
              <w:right w:val="nil"/>
            </w:tcBorders>
            <w:vAlign w:val="center"/>
          </w:tcPr>
          <w:p w:rsidR="00FA7521" w:rsidRPr="00DC487D" w:rsidRDefault="00FA7521" w:rsidP="0033644F">
            <w:pPr>
              <w:pStyle w:val="TableParagraph"/>
              <w:spacing w:before="152"/>
              <w:rPr>
                <w:b/>
                <w:sz w:val="13"/>
                <w:szCs w:val="13"/>
              </w:rPr>
            </w:pPr>
          </w:p>
          <w:p w:rsidR="00FA7521" w:rsidRPr="00DC487D" w:rsidRDefault="00FA7521" w:rsidP="0033644F">
            <w:pPr>
              <w:pStyle w:val="TableParagraph"/>
              <w:ind w:left="62"/>
              <w:rPr>
                <w:sz w:val="13"/>
                <w:szCs w:val="13"/>
              </w:rPr>
            </w:pPr>
            <w:r w:rsidRPr="00DC487D">
              <w:rPr>
                <w:spacing w:val="-5"/>
                <w:sz w:val="13"/>
                <w:szCs w:val="13"/>
              </w:rPr>
              <w:t>R$</w:t>
            </w:r>
          </w:p>
        </w:tc>
        <w:tc>
          <w:tcPr>
            <w:tcW w:w="1080" w:type="dxa"/>
            <w:tcBorders>
              <w:left w:val="nil"/>
            </w:tcBorders>
            <w:vAlign w:val="center"/>
          </w:tcPr>
          <w:p w:rsidR="00FA7521" w:rsidRPr="00DC487D" w:rsidRDefault="00FA7521" w:rsidP="0033644F">
            <w:pPr>
              <w:pStyle w:val="TableParagraph"/>
              <w:spacing w:before="152"/>
              <w:rPr>
                <w:b/>
                <w:sz w:val="13"/>
                <w:szCs w:val="13"/>
              </w:rPr>
            </w:pPr>
          </w:p>
          <w:p w:rsidR="00FA7521" w:rsidRPr="00DC487D" w:rsidRDefault="00FA7521" w:rsidP="0033644F">
            <w:pPr>
              <w:pStyle w:val="TableParagraph"/>
              <w:ind w:right="66"/>
              <w:jc w:val="right"/>
              <w:rPr>
                <w:sz w:val="13"/>
                <w:szCs w:val="13"/>
              </w:rPr>
            </w:pPr>
            <w:r w:rsidRPr="00DC487D">
              <w:rPr>
                <w:spacing w:val="-2"/>
                <w:sz w:val="13"/>
                <w:szCs w:val="13"/>
              </w:rPr>
              <w:t>12.000,00</w:t>
            </w:r>
          </w:p>
        </w:tc>
      </w:tr>
      <w:tr w:rsidR="00FA7521" w:rsidRPr="00DC487D" w:rsidTr="00FA7521">
        <w:trPr>
          <w:gridAfter w:val="1"/>
          <w:wAfter w:w="8" w:type="dxa"/>
          <w:trHeight w:val="191"/>
          <w:jc w:val="center"/>
        </w:trPr>
        <w:tc>
          <w:tcPr>
            <w:tcW w:w="525" w:type="dxa"/>
            <w:vAlign w:val="center"/>
          </w:tcPr>
          <w:p w:rsidR="00FA7521" w:rsidRPr="00DC487D" w:rsidRDefault="00FA7521" w:rsidP="0033644F">
            <w:pPr>
              <w:pStyle w:val="TableParagraph"/>
              <w:spacing w:line="167" w:lineRule="exact"/>
              <w:ind w:left="30" w:right="4"/>
              <w:jc w:val="center"/>
              <w:rPr>
                <w:sz w:val="13"/>
                <w:szCs w:val="13"/>
              </w:rPr>
            </w:pPr>
            <w:r w:rsidRPr="00DC487D">
              <w:rPr>
                <w:spacing w:val="-5"/>
                <w:w w:val="105"/>
                <w:sz w:val="13"/>
                <w:szCs w:val="13"/>
              </w:rPr>
              <w:t>13</w:t>
            </w:r>
          </w:p>
        </w:tc>
        <w:tc>
          <w:tcPr>
            <w:tcW w:w="4294" w:type="dxa"/>
            <w:vAlign w:val="center"/>
          </w:tcPr>
          <w:p w:rsidR="00FA7521" w:rsidRPr="00DC487D" w:rsidRDefault="00FA7521" w:rsidP="0033644F">
            <w:pPr>
              <w:pStyle w:val="TableParagraph"/>
              <w:spacing w:before="9" w:line="162" w:lineRule="exact"/>
              <w:ind w:left="28"/>
              <w:rPr>
                <w:sz w:val="13"/>
                <w:szCs w:val="13"/>
              </w:rPr>
            </w:pPr>
            <w:r w:rsidRPr="00DC487D">
              <w:rPr>
                <w:sz w:val="13"/>
                <w:szCs w:val="13"/>
              </w:rPr>
              <w:t>SoroFisiológico0,9%SoluçãoInjetávelAmpola100MlParaUsoIntravenoso</w:t>
            </w:r>
            <w:r w:rsidRPr="00DC487D">
              <w:rPr>
                <w:spacing w:val="-4"/>
                <w:sz w:val="13"/>
                <w:szCs w:val="13"/>
              </w:rPr>
              <w:t>(Iv)</w:t>
            </w:r>
          </w:p>
        </w:tc>
        <w:tc>
          <w:tcPr>
            <w:tcW w:w="708" w:type="dxa"/>
            <w:vAlign w:val="center"/>
          </w:tcPr>
          <w:p w:rsidR="00FA7521" w:rsidRPr="00DC487D" w:rsidRDefault="00FA7521" w:rsidP="0033644F">
            <w:pPr>
              <w:pStyle w:val="TableParagraph"/>
              <w:spacing w:before="9" w:line="162" w:lineRule="exact"/>
              <w:ind w:left="30" w:right="17"/>
              <w:jc w:val="center"/>
              <w:rPr>
                <w:sz w:val="13"/>
                <w:szCs w:val="13"/>
              </w:rPr>
            </w:pPr>
            <w:r w:rsidRPr="00DC487D">
              <w:rPr>
                <w:spacing w:val="-5"/>
                <w:w w:val="105"/>
                <w:sz w:val="13"/>
                <w:szCs w:val="13"/>
              </w:rPr>
              <w:t>AMP</w:t>
            </w:r>
          </w:p>
        </w:tc>
        <w:tc>
          <w:tcPr>
            <w:tcW w:w="851" w:type="dxa"/>
            <w:vAlign w:val="center"/>
          </w:tcPr>
          <w:p w:rsidR="00FA7521" w:rsidRPr="00DC487D" w:rsidRDefault="00FA7521" w:rsidP="0033644F">
            <w:pPr>
              <w:pStyle w:val="TableParagraph"/>
              <w:spacing w:line="167" w:lineRule="exact"/>
              <w:ind w:left="31" w:right="2"/>
              <w:jc w:val="center"/>
              <w:rPr>
                <w:sz w:val="13"/>
                <w:szCs w:val="13"/>
              </w:rPr>
            </w:pPr>
            <w:r w:rsidRPr="00DC487D">
              <w:rPr>
                <w:spacing w:val="-2"/>
                <w:w w:val="105"/>
                <w:sz w:val="13"/>
                <w:szCs w:val="13"/>
              </w:rPr>
              <w:t>12000</w:t>
            </w:r>
          </w:p>
        </w:tc>
        <w:tc>
          <w:tcPr>
            <w:tcW w:w="766" w:type="dxa"/>
            <w:vAlign w:val="center"/>
          </w:tcPr>
          <w:p w:rsidR="00FA7521" w:rsidRPr="006769B0" w:rsidRDefault="00FA7521" w:rsidP="0033644F">
            <w:pPr>
              <w:pStyle w:val="TableParagraph"/>
              <w:spacing w:before="14" w:line="157" w:lineRule="exact"/>
              <w:ind w:left="50" w:right="1"/>
              <w:jc w:val="center"/>
              <w:rPr>
                <w:sz w:val="12"/>
                <w:szCs w:val="12"/>
              </w:rPr>
            </w:pPr>
            <w:r w:rsidRPr="006769B0">
              <w:rPr>
                <w:spacing w:val="-2"/>
                <w:sz w:val="12"/>
                <w:szCs w:val="12"/>
              </w:rPr>
              <w:t>FRESENIUS</w:t>
            </w:r>
          </w:p>
        </w:tc>
        <w:tc>
          <w:tcPr>
            <w:tcW w:w="263" w:type="dxa"/>
            <w:tcBorders>
              <w:right w:val="nil"/>
            </w:tcBorders>
            <w:vAlign w:val="center"/>
          </w:tcPr>
          <w:p w:rsidR="00FA7521" w:rsidRPr="00DC487D" w:rsidRDefault="00FA7521" w:rsidP="0033644F">
            <w:pPr>
              <w:pStyle w:val="TableParagraph"/>
              <w:spacing w:line="167" w:lineRule="exact"/>
              <w:ind w:left="78"/>
              <w:rPr>
                <w:sz w:val="13"/>
                <w:szCs w:val="13"/>
              </w:rPr>
            </w:pPr>
            <w:r w:rsidRPr="00DC487D">
              <w:rPr>
                <w:spacing w:val="-5"/>
                <w:w w:val="105"/>
                <w:sz w:val="13"/>
                <w:szCs w:val="13"/>
              </w:rPr>
              <w:t>R$</w:t>
            </w:r>
          </w:p>
        </w:tc>
        <w:tc>
          <w:tcPr>
            <w:tcW w:w="828" w:type="dxa"/>
            <w:tcBorders>
              <w:left w:val="nil"/>
            </w:tcBorders>
            <w:vAlign w:val="center"/>
          </w:tcPr>
          <w:p w:rsidR="00FA7521" w:rsidRPr="00DC487D" w:rsidRDefault="00FA7521" w:rsidP="0033644F">
            <w:pPr>
              <w:pStyle w:val="TableParagraph"/>
              <w:spacing w:line="167" w:lineRule="exact"/>
              <w:ind w:right="61"/>
              <w:jc w:val="right"/>
              <w:rPr>
                <w:sz w:val="13"/>
                <w:szCs w:val="13"/>
              </w:rPr>
            </w:pPr>
            <w:r w:rsidRPr="00DC487D">
              <w:rPr>
                <w:spacing w:val="-4"/>
                <w:w w:val="105"/>
                <w:sz w:val="13"/>
                <w:szCs w:val="13"/>
              </w:rPr>
              <w:t>5,75</w:t>
            </w:r>
          </w:p>
        </w:tc>
        <w:tc>
          <w:tcPr>
            <w:tcW w:w="28" w:type="dxa"/>
            <w:tcBorders>
              <w:right w:val="nil"/>
            </w:tcBorders>
            <w:vAlign w:val="center"/>
          </w:tcPr>
          <w:p w:rsidR="00FA7521" w:rsidRPr="00DC487D" w:rsidRDefault="00FA7521" w:rsidP="0033644F">
            <w:pPr>
              <w:pStyle w:val="TableParagraph"/>
              <w:spacing w:before="14" w:line="157" w:lineRule="exact"/>
              <w:ind w:left="62"/>
              <w:rPr>
                <w:sz w:val="13"/>
                <w:szCs w:val="13"/>
              </w:rPr>
            </w:pPr>
            <w:r w:rsidRPr="00DC487D">
              <w:rPr>
                <w:spacing w:val="-5"/>
                <w:sz w:val="13"/>
                <w:szCs w:val="13"/>
              </w:rPr>
              <w:t>R$</w:t>
            </w:r>
          </w:p>
        </w:tc>
        <w:tc>
          <w:tcPr>
            <w:tcW w:w="1080" w:type="dxa"/>
            <w:tcBorders>
              <w:left w:val="nil"/>
            </w:tcBorders>
            <w:vAlign w:val="center"/>
          </w:tcPr>
          <w:p w:rsidR="00FA7521" w:rsidRPr="00DC487D" w:rsidRDefault="00FA7521" w:rsidP="0033644F">
            <w:pPr>
              <w:pStyle w:val="TableParagraph"/>
              <w:spacing w:before="14" w:line="157" w:lineRule="exact"/>
              <w:ind w:right="66"/>
              <w:jc w:val="right"/>
              <w:rPr>
                <w:sz w:val="13"/>
                <w:szCs w:val="13"/>
              </w:rPr>
            </w:pPr>
            <w:r w:rsidRPr="00DC487D">
              <w:rPr>
                <w:spacing w:val="-2"/>
                <w:sz w:val="13"/>
                <w:szCs w:val="13"/>
              </w:rPr>
              <w:t>69.000,00</w:t>
            </w:r>
          </w:p>
        </w:tc>
      </w:tr>
      <w:tr w:rsidR="00FA7521" w:rsidRPr="00DC487D" w:rsidTr="00FA7521">
        <w:trPr>
          <w:gridAfter w:val="1"/>
          <w:wAfter w:w="8" w:type="dxa"/>
          <w:trHeight w:val="191"/>
          <w:jc w:val="center"/>
        </w:trPr>
        <w:tc>
          <w:tcPr>
            <w:tcW w:w="525" w:type="dxa"/>
            <w:vAlign w:val="center"/>
          </w:tcPr>
          <w:p w:rsidR="00FA7521" w:rsidRPr="00DC487D" w:rsidRDefault="00FA7521" w:rsidP="0033644F">
            <w:pPr>
              <w:pStyle w:val="TableParagraph"/>
              <w:spacing w:line="167" w:lineRule="exact"/>
              <w:ind w:left="30" w:right="4"/>
              <w:jc w:val="center"/>
              <w:rPr>
                <w:sz w:val="13"/>
                <w:szCs w:val="13"/>
              </w:rPr>
            </w:pPr>
            <w:r w:rsidRPr="00DC487D">
              <w:rPr>
                <w:spacing w:val="-5"/>
                <w:w w:val="105"/>
                <w:sz w:val="13"/>
                <w:szCs w:val="13"/>
              </w:rPr>
              <w:t>14</w:t>
            </w:r>
          </w:p>
        </w:tc>
        <w:tc>
          <w:tcPr>
            <w:tcW w:w="4294" w:type="dxa"/>
            <w:vAlign w:val="center"/>
          </w:tcPr>
          <w:p w:rsidR="00FA7521" w:rsidRPr="00DC487D" w:rsidRDefault="00FA7521" w:rsidP="0033644F">
            <w:pPr>
              <w:pStyle w:val="TableParagraph"/>
              <w:spacing w:before="9" w:line="162" w:lineRule="exact"/>
              <w:ind w:left="28"/>
              <w:rPr>
                <w:sz w:val="13"/>
                <w:szCs w:val="13"/>
              </w:rPr>
            </w:pPr>
            <w:r w:rsidRPr="00DC487D">
              <w:rPr>
                <w:sz w:val="13"/>
                <w:szCs w:val="13"/>
              </w:rPr>
              <w:t>SoroFisiológico0,9%SoluçãoInjetávelAmpola250MlUsoIntravenoso</w:t>
            </w:r>
            <w:r w:rsidRPr="00DC487D">
              <w:rPr>
                <w:spacing w:val="-4"/>
                <w:sz w:val="13"/>
                <w:szCs w:val="13"/>
              </w:rPr>
              <w:t>(Iv)</w:t>
            </w:r>
          </w:p>
        </w:tc>
        <w:tc>
          <w:tcPr>
            <w:tcW w:w="708" w:type="dxa"/>
            <w:vAlign w:val="center"/>
          </w:tcPr>
          <w:p w:rsidR="00FA7521" w:rsidRPr="00DC487D" w:rsidRDefault="00FA7521" w:rsidP="0033644F">
            <w:pPr>
              <w:pStyle w:val="TableParagraph"/>
              <w:spacing w:before="9" w:line="162" w:lineRule="exact"/>
              <w:ind w:left="30" w:right="17"/>
              <w:jc w:val="center"/>
              <w:rPr>
                <w:sz w:val="13"/>
                <w:szCs w:val="13"/>
              </w:rPr>
            </w:pPr>
            <w:r w:rsidRPr="00DC487D">
              <w:rPr>
                <w:spacing w:val="-5"/>
                <w:w w:val="105"/>
                <w:sz w:val="13"/>
                <w:szCs w:val="13"/>
              </w:rPr>
              <w:t>AMP</w:t>
            </w:r>
          </w:p>
        </w:tc>
        <w:tc>
          <w:tcPr>
            <w:tcW w:w="851" w:type="dxa"/>
            <w:vAlign w:val="center"/>
          </w:tcPr>
          <w:p w:rsidR="00FA7521" w:rsidRPr="00DC487D" w:rsidRDefault="00FA7521" w:rsidP="0033644F">
            <w:pPr>
              <w:pStyle w:val="TableParagraph"/>
              <w:spacing w:line="167" w:lineRule="exact"/>
              <w:ind w:left="31"/>
              <w:jc w:val="center"/>
              <w:rPr>
                <w:sz w:val="13"/>
                <w:szCs w:val="13"/>
              </w:rPr>
            </w:pPr>
            <w:r w:rsidRPr="00DC487D">
              <w:rPr>
                <w:spacing w:val="-4"/>
                <w:w w:val="105"/>
                <w:sz w:val="13"/>
                <w:szCs w:val="13"/>
              </w:rPr>
              <w:t>6000</w:t>
            </w:r>
          </w:p>
        </w:tc>
        <w:tc>
          <w:tcPr>
            <w:tcW w:w="766" w:type="dxa"/>
            <w:vAlign w:val="center"/>
          </w:tcPr>
          <w:p w:rsidR="00FA7521" w:rsidRPr="006769B0" w:rsidRDefault="00FA7521" w:rsidP="0033644F">
            <w:pPr>
              <w:pStyle w:val="TableParagraph"/>
              <w:spacing w:before="14" w:line="157" w:lineRule="exact"/>
              <w:ind w:left="50" w:right="1"/>
              <w:jc w:val="center"/>
              <w:rPr>
                <w:sz w:val="12"/>
                <w:szCs w:val="12"/>
              </w:rPr>
            </w:pPr>
            <w:r w:rsidRPr="006769B0">
              <w:rPr>
                <w:spacing w:val="-2"/>
                <w:sz w:val="12"/>
                <w:szCs w:val="12"/>
              </w:rPr>
              <w:t>FRESENIUS</w:t>
            </w:r>
          </w:p>
        </w:tc>
        <w:tc>
          <w:tcPr>
            <w:tcW w:w="263" w:type="dxa"/>
            <w:tcBorders>
              <w:right w:val="nil"/>
            </w:tcBorders>
            <w:vAlign w:val="center"/>
          </w:tcPr>
          <w:p w:rsidR="00FA7521" w:rsidRPr="00DC487D" w:rsidRDefault="00FA7521" w:rsidP="0033644F">
            <w:pPr>
              <w:pStyle w:val="TableParagraph"/>
              <w:spacing w:line="167" w:lineRule="exact"/>
              <w:ind w:left="78"/>
              <w:rPr>
                <w:sz w:val="13"/>
                <w:szCs w:val="13"/>
              </w:rPr>
            </w:pPr>
            <w:r w:rsidRPr="00DC487D">
              <w:rPr>
                <w:spacing w:val="-5"/>
                <w:w w:val="105"/>
                <w:sz w:val="13"/>
                <w:szCs w:val="13"/>
              </w:rPr>
              <w:t>R$</w:t>
            </w:r>
          </w:p>
        </w:tc>
        <w:tc>
          <w:tcPr>
            <w:tcW w:w="828" w:type="dxa"/>
            <w:tcBorders>
              <w:left w:val="nil"/>
            </w:tcBorders>
            <w:vAlign w:val="center"/>
          </w:tcPr>
          <w:p w:rsidR="00FA7521" w:rsidRPr="00DC487D" w:rsidRDefault="00FA7521" w:rsidP="0033644F">
            <w:pPr>
              <w:pStyle w:val="TableParagraph"/>
              <w:spacing w:line="167" w:lineRule="exact"/>
              <w:ind w:right="61"/>
              <w:jc w:val="right"/>
              <w:rPr>
                <w:sz w:val="13"/>
                <w:szCs w:val="13"/>
              </w:rPr>
            </w:pPr>
            <w:r w:rsidRPr="00DC487D">
              <w:rPr>
                <w:spacing w:val="-4"/>
                <w:w w:val="105"/>
                <w:sz w:val="13"/>
                <w:szCs w:val="13"/>
              </w:rPr>
              <w:t>6,66</w:t>
            </w:r>
          </w:p>
        </w:tc>
        <w:tc>
          <w:tcPr>
            <w:tcW w:w="28" w:type="dxa"/>
            <w:tcBorders>
              <w:right w:val="nil"/>
            </w:tcBorders>
            <w:vAlign w:val="center"/>
          </w:tcPr>
          <w:p w:rsidR="00FA7521" w:rsidRPr="00DC487D" w:rsidRDefault="00FA7521" w:rsidP="0033644F">
            <w:pPr>
              <w:pStyle w:val="TableParagraph"/>
              <w:spacing w:before="14" w:line="157" w:lineRule="exact"/>
              <w:ind w:left="62"/>
              <w:rPr>
                <w:sz w:val="13"/>
                <w:szCs w:val="13"/>
              </w:rPr>
            </w:pPr>
            <w:r w:rsidRPr="00DC487D">
              <w:rPr>
                <w:spacing w:val="-5"/>
                <w:sz w:val="13"/>
                <w:szCs w:val="13"/>
              </w:rPr>
              <w:t>R$</w:t>
            </w:r>
          </w:p>
        </w:tc>
        <w:tc>
          <w:tcPr>
            <w:tcW w:w="1080" w:type="dxa"/>
            <w:tcBorders>
              <w:left w:val="nil"/>
            </w:tcBorders>
            <w:vAlign w:val="center"/>
          </w:tcPr>
          <w:p w:rsidR="00FA7521" w:rsidRPr="00DC487D" w:rsidRDefault="00FA7521" w:rsidP="0033644F">
            <w:pPr>
              <w:pStyle w:val="TableParagraph"/>
              <w:spacing w:before="14" w:line="157" w:lineRule="exact"/>
              <w:ind w:right="66"/>
              <w:jc w:val="right"/>
              <w:rPr>
                <w:sz w:val="13"/>
                <w:szCs w:val="13"/>
              </w:rPr>
            </w:pPr>
            <w:r w:rsidRPr="00DC487D">
              <w:rPr>
                <w:spacing w:val="-2"/>
                <w:sz w:val="13"/>
                <w:szCs w:val="13"/>
              </w:rPr>
              <w:t>39.960,00</w:t>
            </w:r>
          </w:p>
        </w:tc>
      </w:tr>
      <w:tr w:rsidR="00DC487D" w:rsidRPr="00DC487D" w:rsidTr="0033644F">
        <w:trPr>
          <w:gridAfter w:val="1"/>
          <w:wAfter w:w="8" w:type="dxa"/>
          <w:trHeight w:val="174"/>
          <w:jc w:val="center"/>
        </w:trPr>
        <w:tc>
          <w:tcPr>
            <w:tcW w:w="525" w:type="dxa"/>
            <w:shd w:val="clear" w:color="auto" w:fill="00AF50"/>
            <w:vAlign w:val="center"/>
          </w:tcPr>
          <w:p w:rsidR="00FA7521" w:rsidRPr="00DC487D" w:rsidRDefault="00FA7521" w:rsidP="0033644F">
            <w:pPr>
              <w:pStyle w:val="TableParagraph"/>
              <w:spacing w:before="2" w:line="153" w:lineRule="exact"/>
              <w:ind w:left="30" w:right="3"/>
              <w:jc w:val="center"/>
              <w:rPr>
                <w:b/>
                <w:sz w:val="13"/>
                <w:szCs w:val="13"/>
              </w:rPr>
            </w:pPr>
            <w:r w:rsidRPr="00DC487D">
              <w:rPr>
                <w:b/>
                <w:sz w:val="13"/>
                <w:szCs w:val="13"/>
              </w:rPr>
              <w:t>Totaldolote</w:t>
            </w:r>
            <w:r w:rsidRPr="00DC487D">
              <w:rPr>
                <w:b/>
                <w:spacing w:val="-10"/>
                <w:sz w:val="13"/>
                <w:szCs w:val="13"/>
              </w:rPr>
              <w:t>:</w:t>
            </w:r>
          </w:p>
        </w:tc>
        <w:tc>
          <w:tcPr>
            <w:tcW w:w="7710" w:type="dxa"/>
            <w:gridSpan w:val="6"/>
            <w:shd w:val="clear" w:color="auto" w:fill="00AF50"/>
            <w:vAlign w:val="center"/>
          </w:tcPr>
          <w:p w:rsidR="00FA7521" w:rsidRPr="00DC487D" w:rsidRDefault="00FA7521" w:rsidP="0033644F">
            <w:pPr>
              <w:pStyle w:val="TableParagraph"/>
              <w:spacing w:before="2" w:line="153" w:lineRule="exact"/>
              <w:ind w:left="26"/>
              <w:rPr>
                <w:b/>
                <w:sz w:val="13"/>
                <w:szCs w:val="13"/>
              </w:rPr>
            </w:pPr>
            <w:r w:rsidRPr="00DC487D">
              <w:rPr>
                <w:b/>
                <w:sz w:val="13"/>
                <w:szCs w:val="13"/>
              </w:rPr>
              <w:t>duzentosedezenovemil,setecentosesessentaesete</w:t>
            </w:r>
            <w:r w:rsidRPr="00DC487D">
              <w:rPr>
                <w:b/>
                <w:spacing w:val="-2"/>
                <w:sz w:val="13"/>
                <w:szCs w:val="13"/>
              </w:rPr>
              <w:t>reais</w:t>
            </w:r>
          </w:p>
        </w:tc>
        <w:tc>
          <w:tcPr>
            <w:tcW w:w="28" w:type="dxa"/>
            <w:tcBorders>
              <w:right w:val="nil"/>
            </w:tcBorders>
            <w:shd w:val="clear" w:color="auto" w:fill="00AF50"/>
            <w:vAlign w:val="center"/>
          </w:tcPr>
          <w:p w:rsidR="00FA7521" w:rsidRPr="00DC487D" w:rsidRDefault="00FA7521" w:rsidP="0033644F">
            <w:pPr>
              <w:pStyle w:val="TableParagraph"/>
              <w:spacing w:before="2" w:line="153" w:lineRule="exact"/>
              <w:ind w:left="82"/>
              <w:rPr>
                <w:sz w:val="13"/>
                <w:szCs w:val="13"/>
              </w:rPr>
            </w:pPr>
            <w:r w:rsidRPr="00DC487D">
              <w:rPr>
                <w:spacing w:val="-5"/>
                <w:sz w:val="13"/>
                <w:szCs w:val="13"/>
              </w:rPr>
              <w:t>R$</w:t>
            </w:r>
          </w:p>
        </w:tc>
        <w:tc>
          <w:tcPr>
            <w:tcW w:w="1080" w:type="dxa"/>
            <w:tcBorders>
              <w:left w:val="nil"/>
            </w:tcBorders>
            <w:shd w:val="clear" w:color="auto" w:fill="00AF50"/>
            <w:vAlign w:val="center"/>
          </w:tcPr>
          <w:p w:rsidR="00FA7521" w:rsidRPr="00DC487D" w:rsidRDefault="00FA7521" w:rsidP="0033644F">
            <w:pPr>
              <w:pStyle w:val="TableParagraph"/>
              <w:spacing w:before="2" w:line="153" w:lineRule="exact"/>
              <w:ind w:right="52"/>
              <w:jc w:val="right"/>
              <w:rPr>
                <w:sz w:val="13"/>
                <w:szCs w:val="13"/>
              </w:rPr>
            </w:pPr>
            <w:r w:rsidRPr="00DC487D">
              <w:rPr>
                <w:spacing w:val="-2"/>
                <w:sz w:val="13"/>
                <w:szCs w:val="13"/>
              </w:rPr>
              <w:t>219.767,00</w:t>
            </w:r>
          </w:p>
        </w:tc>
      </w:tr>
    </w:tbl>
    <w:p w:rsidR="00FE3DB1" w:rsidRPr="006E46C3" w:rsidRDefault="00FE3DB1" w:rsidP="00D9217E">
      <w:pPr>
        <w:pStyle w:val="Corpodetexto"/>
        <w:spacing w:before="95"/>
        <w:ind w:left="212" w:right="142"/>
        <w:jc w:val="both"/>
        <w:rPr>
          <w:rFonts w:asciiTheme="majorHAnsi" w:hAnsiTheme="majorHAnsi" w:cstheme="majorHAnsi"/>
          <w:sz w:val="22"/>
          <w:szCs w:val="22"/>
        </w:rPr>
      </w:pPr>
    </w:p>
    <w:p w:rsidR="00A36921" w:rsidRDefault="00876E0D" w:rsidP="00D9217E">
      <w:pPr>
        <w:pStyle w:val="Corpodetexto"/>
        <w:spacing w:before="95"/>
        <w:ind w:left="212" w:right="142"/>
        <w:jc w:val="both"/>
        <w:rPr>
          <w:rFonts w:asciiTheme="majorHAnsi" w:hAnsiTheme="majorHAnsi" w:cstheme="majorHAnsi"/>
          <w:b/>
          <w:sz w:val="22"/>
          <w:szCs w:val="22"/>
        </w:rPr>
      </w:pPr>
      <w:r w:rsidRPr="00876E0D">
        <w:rPr>
          <w:rFonts w:asciiTheme="majorHAnsi" w:hAnsiTheme="majorHAnsi" w:cstheme="majorHAnsi"/>
          <w:b/>
          <w:sz w:val="22"/>
          <w:szCs w:val="22"/>
        </w:rPr>
        <w:t>Valor Total do Lote 0</w:t>
      </w:r>
      <w:r w:rsidR="00284C5C">
        <w:rPr>
          <w:rFonts w:asciiTheme="majorHAnsi" w:hAnsiTheme="majorHAnsi" w:cstheme="majorHAnsi"/>
          <w:b/>
          <w:sz w:val="22"/>
          <w:szCs w:val="22"/>
        </w:rPr>
        <w:t>4</w:t>
      </w:r>
      <w:r w:rsidRPr="00876E0D">
        <w:rPr>
          <w:rFonts w:asciiTheme="majorHAnsi" w:hAnsiTheme="majorHAnsi" w:cstheme="majorHAnsi"/>
          <w:b/>
          <w:sz w:val="22"/>
          <w:szCs w:val="22"/>
        </w:rPr>
        <w:t>: R$</w:t>
      </w:r>
      <w:r w:rsidR="005D1EC5">
        <w:rPr>
          <w:rFonts w:asciiTheme="majorHAnsi" w:hAnsiTheme="majorHAnsi" w:cstheme="majorHAnsi"/>
          <w:b/>
          <w:sz w:val="22"/>
          <w:szCs w:val="22"/>
        </w:rPr>
        <w:t>219.767,00</w:t>
      </w:r>
      <w:r w:rsidRPr="00876E0D">
        <w:rPr>
          <w:rFonts w:asciiTheme="majorHAnsi" w:hAnsiTheme="majorHAnsi" w:cstheme="majorHAnsi"/>
          <w:b/>
          <w:sz w:val="22"/>
          <w:szCs w:val="22"/>
        </w:rPr>
        <w:t xml:space="preserve"> (</w:t>
      </w:r>
      <w:r w:rsidR="005D1EC5">
        <w:rPr>
          <w:rFonts w:asciiTheme="majorHAnsi" w:hAnsiTheme="majorHAnsi" w:cstheme="majorHAnsi"/>
          <w:b/>
          <w:sz w:val="22"/>
          <w:szCs w:val="22"/>
        </w:rPr>
        <w:t>duzentos e dezenove mil setecentos e sessenta e sete reais</w:t>
      </w:r>
      <w:r w:rsidRPr="00876E0D">
        <w:rPr>
          <w:rFonts w:asciiTheme="majorHAnsi" w:hAnsiTheme="majorHAnsi" w:cstheme="majorHAnsi"/>
          <w:b/>
          <w:sz w:val="22"/>
          <w:szCs w:val="22"/>
        </w:rPr>
        <w:t>)</w:t>
      </w:r>
      <w:r>
        <w:rPr>
          <w:rFonts w:asciiTheme="majorHAnsi" w:hAnsiTheme="majorHAnsi" w:cstheme="majorHAnsi"/>
          <w:b/>
          <w:sz w:val="22"/>
          <w:szCs w:val="22"/>
        </w:rPr>
        <w:t>.</w:t>
      </w:r>
    </w:p>
    <w:p w:rsidR="00876E0D" w:rsidRDefault="00876E0D" w:rsidP="00D9217E">
      <w:pPr>
        <w:pStyle w:val="Corpodetexto"/>
        <w:spacing w:before="95"/>
        <w:ind w:left="212" w:right="142"/>
        <w:jc w:val="both"/>
        <w:rPr>
          <w:rFonts w:asciiTheme="majorHAnsi" w:hAnsiTheme="majorHAnsi" w:cstheme="majorHAnsi"/>
          <w:b/>
          <w:sz w:val="22"/>
          <w:szCs w:val="22"/>
        </w:rPr>
      </w:pPr>
    </w:p>
    <w:p w:rsidR="00A36921" w:rsidRPr="006E46C3" w:rsidRDefault="00A36921" w:rsidP="00DC487D">
      <w:pPr>
        <w:pStyle w:val="Corpodetexto"/>
        <w:spacing w:before="95"/>
        <w:ind w:right="142"/>
        <w:jc w:val="both"/>
        <w:rPr>
          <w:rFonts w:asciiTheme="majorHAnsi" w:hAnsiTheme="majorHAnsi" w:cstheme="majorHAnsi"/>
          <w:sz w:val="22"/>
          <w:szCs w:val="22"/>
        </w:rPr>
      </w:pPr>
    </w:p>
    <w:p w:rsidR="00A36921" w:rsidRPr="006E46C3" w:rsidRDefault="00A36921" w:rsidP="00D9217E">
      <w:pPr>
        <w:pStyle w:val="Corpodetexto"/>
        <w:spacing w:before="95"/>
        <w:ind w:left="212" w:right="142"/>
        <w:jc w:val="both"/>
        <w:rPr>
          <w:rFonts w:asciiTheme="majorHAnsi" w:hAnsiTheme="majorHAnsi" w:cstheme="majorHAnsi"/>
          <w:b/>
          <w:sz w:val="22"/>
          <w:szCs w:val="22"/>
        </w:rPr>
      </w:pPr>
      <w:r w:rsidRPr="006E46C3">
        <w:rPr>
          <w:rFonts w:asciiTheme="majorHAnsi" w:hAnsiTheme="majorHAnsi" w:cstheme="majorHAnsi"/>
          <w:b/>
          <w:sz w:val="22"/>
          <w:szCs w:val="22"/>
        </w:rPr>
        <w:t xml:space="preserve">3.0 DA ADESÃO À ATA DE REGISTRO DE PREÇOS: </w:t>
      </w:r>
    </w:p>
    <w:p w:rsidR="00A36921" w:rsidRPr="006E46C3" w:rsidRDefault="00A36921" w:rsidP="00D9217E">
      <w:pPr>
        <w:pStyle w:val="Corpodetexto"/>
        <w:spacing w:before="95"/>
        <w:ind w:left="212" w:right="142"/>
        <w:jc w:val="both"/>
        <w:rPr>
          <w:rFonts w:asciiTheme="majorHAnsi" w:hAnsiTheme="majorHAnsi" w:cstheme="majorHAnsi"/>
          <w:sz w:val="22"/>
          <w:szCs w:val="22"/>
        </w:rPr>
      </w:pPr>
    </w:p>
    <w:p w:rsidR="00A36921" w:rsidRPr="006E46C3" w:rsidRDefault="00A36921" w:rsidP="00D9217E">
      <w:pPr>
        <w:pStyle w:val="Corpodetexto"/>
        <w:spacing w:before="95"/>
        <w:ind w:left="212" w:right="142"/>
        <w:jc w:val="both"/>
        <w:rPr>
          <w:rFonts w:asciiTheme="majorHAnsi" w:hAnsiTheme="majorHAnsi" w:cstheme="majorHAnsi"/>
          <w:sz w:val="22"/>
          <w:szCs w:val="22"/>
        </w:rPr>
      </w:pPr>
      <w:r w:rsidRPr="006E46C3">
        <w:rPr>
          <w:rFonts w:asciiTheme="majorHAnsi" w:hAnsiTheme="majorHAnsi" w:cstheme="majorHAnsi"/>
          <w:sz w:val="22"/>
          <w:szCs w:val="22"/>
        </w:rPr>
        <w:t>3.1.</w:t>
      </w:r>
      <w:r w:rsidRPr="006E46C3">
        <w:rPr>
          <w:rFonts w:asciiTheme="majorHAnsi" w:hAnsiTheme="majorHAnsi" w:cstheme="majorHAnsi"/>
          <w:sz w:val="22"/>
          <w:szCs w:val="22"/>
        </w:rPr>
        <w:tab/>
        <w:t>A ata de registro de preços, durante sua validade, poderá ser utilizada por qualquer órgão ou entidade da administração pública que não tenha participado do certame licitatório, mediante anuência do órgão gerenciador, desde que devidamente justificada a vantagem e respeitadas, no que couber, as condições e as regras estabelecidas na Lei nº 14.133, de 2021;</w:t>
      </w:r>
    </w:p>
    <w:p w:rsidR="00A36921" w:rsidRPr="006E46C3" w:rsidRDefault="00A36921" w:rsidP="00D9217E">
      <w:pPr>
        <w:pStyle w:val="Corpodetexto"/>
        <w:spacing w:before="95"/>
        <w:ind w:left="212" w:right="142"/>
        <w:jc w:val="both"/>
        <w:rPr>
          <w:rFonts w:asciiTheme="majorHAnsi" w:hAnsiTheme="majorHAnsi" w:cstheme="majorHAnsi"/>
          <w:sz w:val="22"/>
          <w:szCs w:val="22"/>
        </w:rPr>
      </w:pPr>
      <w:r w:rsidRPr="006E46C3">
        <w:rPr>
          <w:rFonts w:asciiTheme="majorHAnsi" w:hAnsiTheme="majorHAnsi" w:cstheme="majorHAnsi"/>
          <w:sz w:val="22"/>
          <w:szCs w:val="22"/>
        </w:rPr>
        <w:t>3.1.1.</w:t>
      </w:r>
      <w:r w:rsidRPr="006E46C3">
        <w:rPr>
          <w:rFonts w:asciiTheme="majorHAnsi" w:hAnsiTheme="majorHAnsi" w:cstheme="majorHAnsi"/>
          <w:sz w:val="22"/>
          <w:szCs w:val="22"/>
        </w:rPr>
        <w:tab/>
        <w:t xml:space="preserve"> A manifestação do órgão gerenciador de que trata o subitem anterior, salvo para adesões feitas por órgãos ou entidades de outras esferas federativas, fica condicionada à realização de estudo, pelos órgãos e pelas entidades que não participaram do registro de preços, que demonstre o ganho de eficiência, a viabilidade e a economicidade para a administração pública da utilização da ata de registro de preços;</w:t>
      </w:r>
    </w:p>
    <w:p w:rsidR="00A36921" w:rsidRPr="006E46C3" w:rsidRDefault="00A36921" w:rsidP="00D9217E">
      <w:pPr>
        <w:pStyle w:val="Corpodetexto"/>
        <w:spacing w:before="95"/>
        <w:ind w:left="212" w:right="142"/>
        <w:jc w:val="both"/>
        <w:rPr>
          <w:rFonts w:asciiTheme="majorHAnsi" w:hAnsiTheme="majorHAnsi" w:cstheme="majorHAnsi"/>
          <w:sz w:val="22"/>
          <w:szCs w:val="22"/>
        </w:rPr>
      </w:pPr>
      <w:r w:rsidRPr="006E46C3">
        <w:rPr>
          <w:rFonts w:asciiTheme="majorHAnsi" w:hAnsiTheme="majorHAnsi" w:cstheme="majorHAnsi"/>
          <w:sz w:val="22"/>
          <w:szCs w:val="22"/>
        </w:rPr>
        <w:t>3.2.</w:t>
      </w:r>
      <w:r w:rsidRPr="006E46C3">
        <w:rPr>
          <w:rFonts w:asciiTheme="majorHAnsi" w:hAnsiTheme="majorHAnsi" w:cstheme="majorHAnsi"/>
          <w:sz w:val="22"/>
          <w:szCs w:val="22"/>
        </w:rPr>
        <w:tab/>
        <w:t xml:space="preserve">Caberá ao fornecedor beneficiário da Ata de Registro de Preços, observadas as condições nela estabelecidas, optar pela aceitação ou não do fornecimento, desde que </w:t>
      </w:r>
      <w:r w:rsidRPr="006E46C3">
        <w:rPr>
          <w:rFonts w:asciiTheme="majorHAnsi" w:hAnsiTheme="majorHAnsi" w:cstheme="majorHAnsi"/>
          <w:sz w:val="22"/>
          <w:szCs w:val="22"/>
        </w:rPr>
        <w:lastRenderedPageBreak/>
        <w:t xml:space="preserve">este fornecimento não prejudique as obrigações anteriormente assumidas com o órgão gerenciador e órgãos participantes. </w:t>
      </w:r>
    </w:p>
    <w:p w:rsidR="00A36921" w:rsidRPr="006E46C3" w:rsidRDefault="00A36921" w:rsidP="00D9217E">
      <w:pPr>
        <w:pStyle w:val="Corpodetexto"/>
        <w:spacing w:before="95"/>
        <w:ind w:left="212" w:right="142"/>
        <w:jc w:val="both"/>
        <w:rPr>
          <w:rFonts w:asciiTheme="majorHAnsi" w:hAnsiTheme="majorHAnsi" w:cstheme="majorHAnsi"/>
          <w:sz w:val="22"/>
          <w:szCs w:val="22"/>
        </w:rPr>
      </w:pPr>
      <w:r w:rsidRPr="006E46C3">
        <w:rPr>
          <w:rFonts w:asciiTheme="majorHAnsi" w:hAnsiTheme="majorHAnsi" w:cstheme="majorHAnsi"/>
          <w:sz w:val="22"/>
          <w:szCs w:val="22"/>
        </w:rPr>
        <w:t>3.3.</w:t>
      </w:r>
      <w:r w:rsidRPr="006E46C3">
        <w:rPr>
          <w:rFonts w:asciiTheme="majorHAnsi" w:hAnsiTheme="majorHAnsi" w:cstheme="majorHAnsi"/>
          <w:sz w:val="22"/>
          <w:szCs w:val="22"/>
        </w:rPr>
        <w:tab/>
        <w:t>As aquisições ou contratações adicionais a que se refere este item não poderão exceder, por órgão ou entidade, ao máximo 50% (cinquenta por cento) dos quantitativos dos itens do instrumento convocatório e registrados na ata de registro de preços para o órgão gerenciador e órgãos participantes.</w:t>
      </w:r>
    </w:p>
    <w:p w:rsidR="00A36921" w:rsidRPr="006E46C3" w:rsidRDefault="00A36921" w:rsidP="00D9217E">
      <w:pPr>
        <w:pStyle w:val="Corpodetexto"/>
        <w:spacing w:before="95"/>
        <w:ind w:left="212" w:right="142"/>
        <w:jc w:val="both"/>
        <w:rPr>
          <w:rFonts w:asciiTheme="majorHAnsi" w:hAnsiTheme="majorHAnsi" w:cstheme="majorHAnsi"/>
          <w:sz w:val="22"/>
          <w:szCs w:val="22"/>
        </w:rPr>
      </w:pPr>
      <w:r w:rsidRPr="006E46C3">
        <w:rPr>
          <w:rFonts w:asciiTheme="majorHAnsi" w:hAnsiTheme="majorHAnsi" w:cstheme="majorHAnsi"/>
          <w:sz w:val="22"/>
          <w:szCs w:val="22"/>
        </w:rPr>
        <w:t>3.4.</w:t>
      </w:r>
      <w:r w:rsidRPr="006E46C3">
        <w:rPr>
          <w:rFonts w:asciiTheme="majorHAnsi" w:hAnsiTheme="majorHAnsi" w:cstheme="majorHAnsi"/>
          <w:sz w:val="22"/>
          <w:szCs w:val="22"/>
        </w:rPr>
        <w:tab/>
        <w:t>As adesões à ata de registro de preços são limitadas, na totalidade, ao máximo dobro do quantitativo de cada item registrado na ata de registro de preços para o órgão gerenciador e órgãos participantes, independente do número de órgãos não participantes que eventualmente aderirem.</w:t>
      </w:r>
    </w:p>
    <w:p w:rsidR="00A36921" w:rsidRPr="006E46C3" w:rsidRDefault="00A36921" w:rsidP="00D9217E">
      <w:pPr>
        <w:pStyle w:val="Corpodetexto"/>
        <w:spacing w:before="95"/>
        <w:ind w:left="212" w:right="142"/>
        <w:jc w:val="both"/>
        <w:rPr>
          <w:rFonts w:asciiTheme="majorHAnsi" w:hAnsiTheme="majorHAnsi" w:cstheme="majorHAnsi"/>
          <w:sz w:val="22"/>
          <w:szCs w:val="22"/>
        </w:rPr>
      </w:pPr>
      <w:r w:rsidRPr="006E46C3">
        <w:rPr>
          <w:rFonts w:asciiTheme="majorHAnsi" w:hAnsiTheme="majorHAnsi" w:cstheme="majorHAnsi"/>
          <w:sz w:val="22"/>
          <w:szCs w:val="22"/>
        </w:rPr>
        <w:t>3.4.1.</w:t>
      </w:r>
      <w:r w:rsidRPr="006E46C3">
        <w:rPr>
          <w:rFonts w:asciiTheme="majorHAnsi" w:hAnsiTheme="majorHAnsi" w:cstheme="majorHAnsi"/>
          <w:sz w:val="22"/>
          <w:szCs w:val="22"/>
        </w:rPr>
        <w:tab/>
        <w:t>Tratando-se de item exclusivo para microempresas e empresas de pequeno porte e cooperativas enquadradas no artigo 34 da Lei n° 11.488, de 2007, o órgão gerenciador somente autorizará a adesão caso o valor da contratação pretendida pelo aderente, somado aos valores das contratações já previstas para o órgão gerenciador e participantes ou já destinadas à aderentes anteriores, não ultrapasse o limite de R$ 80.000,00 (oitenta mil reais).</w:t>
      </w:r>
    </w:p>
    <w:p w:rsidR="00A36921" w:rsidRPr="006E46C3" w:rsidRDefault="00A36921" w:rsidP="00D9217E">
      <w:pPr>
        <w:pStyle w:val="Corpodetexto"/>
        <w:spacing w:before="95"/>
        <w:ind w:left="212" w:right="142"/>
        <w:jc w:val="both"/>
        <w:rPr>
          <w:rFonts w:asciiTheme="majorHAnsi" w:hAnsiTheme="majorHAnsi" w:cstheme="majorHAnsi"/>
          <w:sz w:val="22"/>
          <w:szCs w:val="22"/>
        </w:rPr>
      </w:pPr>
      <w:r w:rsidRPr="006E46C3">
        <w:rPr>
          <w:rFonts w:asciiTheme="majorHAnsi" w:hAnsiTheme="majorHAnsi" w:cstheme="majorHAnsi"/>
          <w:sz w:val="22"/>
          <w:szCs w:val="22"/>
        </w:rPr>
        <w:t>3.5.</w:t>
      </w:r>
      <w:r w:rsidRPr="006E46C3">
        <w:rPr>
          <w:rFonts w:asciiTheme="majorHAnsi" w:hAnsiTheme="majorHAnsi" w:cstheme="majorHAnsi"/>
          <w:sz w:val="22"/>
          <w:szCs w:val="22"/>
        </w:rPr>
        <w:tab/>
        <w:t>Ao órgão não participante que aderir à ata competem os atos relativos à cobrança do cumprimento pelo fornecedor das obrigações contratualmente assumidas e a aplicação, observada a ampla defesa e o contraditório, de eventuais penalidades decorrentes do descumprimento de cláusulas contratuais, em relação as suas próprias contratações, informando as ocorrências ao órgão gerenciador.</w:t>
      </w:r>
    </w:p>
    <w:p w:rsidR="00A36921" w:rsidRPr="006E46C3" w:rsidRDefault="00A36921" w:rsidP="00D9217E">
      <w:pPr>
        <w:pStyle w:val="Corpodetexto"/>
        <w:spacing w:before="95"/>
        <w:ind w:left="212" w:right="142"/>
        <w:jc w:val="both"/>
        <w:rPr>
          <w:rFonts w:asciiTheme="majorHAnsi" w:hAnsiTheme="majorHAnsi" w:cstheme="majorHAnsi"/>
          <w:sz w:val="22"/>
          <w:szCs w:val="22"/>
        </w:rPr>
      </w:pPr>
      <w:r w:rsidRPr="006E46C3">
        <w:rPr>
          <w:rFonts w:asciiTheme="majorHAnsi" w:hAnsiTheme="majorHAnsi" w:cstheme="majorHAnsi"/>
          <w:sz w:val="22"/>
          <w:szCs w:val="22"/>
        </w:rPr>
        <w:t>3.6.</w:t>
      </w:r>
      <w:r w:rsidRPr="006E46C3">
        <w:rPr>
          <w:rFonts w:asciiTheme="majorHAnsi" w:hAnsiTheme="majorHAnsi" w:cstheme="majorHAnsi"/>
          <w:sz w:val="22"/>
          <w:szCs w:val="22"/>
        </w:rPr>
        <w:tab/>
        <w:t>Após a autorização do órgão gerenciador, o órgão não participante deverá efetivar a contratação solicitada em até noventa dias, observado o prazo de validade da Ata de Registro de Preços.</w:t>
      </w:r>
    </w:p>
    <w:p w:rsidR="00A36921" w:rsidRPr="006E46C3" w:rsidRDefault="00A36921" w:rsidP="00D9217E">
      <w:pPr>
        <w:pStyle w:val="Corpodetexto"/>
        <w:spacing w:before="95"/>
        <w:ind w:left="212" w:right="142"/>
        <w:jc w:val="both"/>
        <w:rPr>
          <w:rFonts w:asciiTheme="majorHAnsi" w:hAnsiTheme="majorHAnsi" w:cstheme="majorHAnsi"/>
          <w:sz w:val="22"/>
          <w:szCs w:val="22"/>
        </w:rPr>
      </w:pPr>
      <w:r w:rsidRPr="006E46C3">
        <w:rPr>
          <w:rFonts w:asciiTheme="majorHAnsi" w:hAnsiTheme="majorHAnsi" w:cstheme="majorHAnsi"/>
          <w:sz w:val="22"/>
          <w:szCs w:val="22"/>
        </w:rPr>
        <w:t>3.6.1.</w:t>
      </w:r>
      <w:r w:rsidRPr="006E46C3">
        <w:rPr>
          <w:rFonts w:asciiTheme="majorHAnsi" w:hAnsiTheme="majorHAnsi" w:cstheme="majorHAnsi"/>
          <w:sz w:val="22"/>
          <w:szCs w:val="22"/>
        </w:rPr>
        <w:tab/>
        <w:t>Caberá ao órgão gerenciador autorizar, excepcional e justificadamente, a prorrogação do prazo para efetivação da contratação, respeitado o prazo de vigência da ata, desde que solicitada pelo órgão não participante.</w:t>
      </w:r>
    </w:p>
    <w:p w:rsidR="00A36921" w:rsidRPr="006E46C3" w:rsidRDefault="00A36921" w:rsidP="00D9217E">
      <w:pPr>
        <w:pStyle w:val="Corpodetexto"/>
        <w:spacing w:before="95"/>
        <w:ind w:left="212" w:right="142"/>
        <w:jc w:val="both"/>
        <w:rPr>
          <w:rFonts w:asciiTheme="majorHAnsi" w:hAnsiTheme="majorHAnsi" w:cstheme="majorHAnsi"/>
          <w:sz w:val="22"/>
          <w:szCs w:val="22"/>
        </w:rPr>
      </w:pPr>
    </w:p>
    <w:p w:rsidR="00A36921" w:rsidRPr="006E46C3" w:rsidRDefault="00A36921" w:rsidP="00D9217E">
      <w:pPr>
        <w:pStyle w:val="Corpodetexto"/>
        <w:spacing w:before="95"/>
        <w:ind w:left="212" w:right="142"/>
        <w:jc w:val="both"/>
        <w:rPr>
          <w:rFonts w:asciiTheme="majorHAnsi" w:hAnsiTheme="majorHAnsi" w:cstheme="majorHAnsi"/>
          <w:sz w:val="22"/>
          <w:szCs w:val="22"/>
        </w:rPr>
      </w:pPr>
    </w:p>
    <w:p w:rsidR="00A36921" w:rsidRPr="006E46C3" w:rsidRDefault="00A36921" w:rsidP="00D9217E">
      <w:pPr>
        <w:pStyle w:val="Corpodetexto"/>
        <w:spacing w:before="95"/>
        <w:ind w:left="212" w:right="142"/>
        <w:jc w:val="both"/>
        <w:rPr>
          <w:rFonts w:asciiTheme="majorHAnsi" w:hAnsiTheme="majorHAnsi" w:cstheme="majorHAnsi"/>
          <w:b/>
          <w:sz w:val="22"/>
          <w:szCs w:val="22"/>
        </w:rPr>
      </w:pPr>
      <w:r w:rsidRPr="006E46C3">
        <w:rPr>
          <w:rFonts w:asciiTheme="majorHAnsi" w:hAnsiTheme="majorHAnsi" w:cstheme="majorHAnsi"/>
          <w:b/>
          <w:sz w:val="22"/>
          <w:szCs w:val="22"/>
        </w:rPr>
        <w:t>4.0 VALIDADE DA ATA</w:t>
      </w:r>
      <w:r w:rsidRPr="006E46C3">
        <w:rPr>
          <w:rFonts w:asciiTheme="majorHAnsi" w:hAnsiTheme="majorHAnsi" w:cstheme="majorHAnsi"/>
          <w:b/>
          <w:sz w:val="22"/>
          <w:szCs w:val="22"/>
        </w:rPr>
        <w:tab/>
      </w:r>
    </w:p>
    <w:p w:rsidR="00A36921" w:rsidRPr="006E46C3" w:rsidRDefault="00A36921" w:rsidP="00D9217E">
      <w:pPr>
        <w:pStyle w:val="Corpodetexto"/>
        <w:spacing w:before="95"/>
        <w:ind w:left="212" w:right="142"/>
        <w:jc w:val="both"/>
        <w:rPr>
          <w:rFonts w:asciiTheme="majorHAnsi" w:hAnsiTheme="majorHAnsi" w:cstheme="majorHAnsi"/>
          <w:sz w:val="22"/>
          <w:szCs w:val="22"/>
        </w:rPr>
      </w:pPr>
    </w:p>
    <w:p w:rsidR="00A36921" w:rsidRPr="006E46C3" w:rsidRDefault="00A36921" w:rsidP="00D9217E">
      <w:pPr>
        <w:pStyle w:val="Corpodetexto"/>
        <w:spacing w:before="95"/>
        <w:ind w:left="212" w:right="142"/>
        <w:jc w:val="both"/>
        <w:rPr>
          <w:rFonts w:asciiTheme="majorHAnsi" w:hAnsiTheme="majorHAnsi" w:cstheme="majorHAnsi"/>
          <w:sz w:val="22"/>
          <w:szCs w:val="22"/>
        </w:rPr>
      </w:pPr>
      <w:r w:rsidRPr="006E46C3">
        <w:rPr>
          <w:rFonts w:asciiTheme="majorHAnsi" w:hAnsiTheme="majorHAnsi" w:cstheme="majorHAnsi"/>
          <w:sz w:val="22"/>
          <w:szCs w:val="22"/>
        </w:rPr>
        <w:t>4.1 O prazo de vigência da ata de registro de preços será de 1 (um) ano e poderá ser prorrogado, por igual período, desde que comprovado o preço vantajoso, conforme o disposto no art. 84 da Lei n. 14.133/21.</w:t>
      </w:r>
    </w:p>
    <w:p w:rsidR="00A36921" w:rsidRPr="006E46C3" w:rsidRDefault="00A36921" w:rsidP="00D9217E">
      <w:pPr>
        <w:pStyle w:val="Corpodetexto"/>
        <w:spacing w:before="95"/>
        <w:ind w:left="212" w:right="142"/>
        <w:jc w:val="both"/>
        <w:rPr>
          <w:rFonts w:asciiTheme="majorHAnsi" w:hAnsiTheme="majorHAnsi" w:cstheme="majorHAnsi"/>
          <w:b/>
          <w:sz w:val="22"/>
          <w:szCs w:val="22"/>
        </w:rPr>
      </w:pPr>
      <w:r w:rsidRPr="006E46C3">
        <w:rPr>
          <w:rFonts w:asciiTheme="majorHAnsi" w:hAnsiTheme="majorHAnsi" w:cstheme="majorHAnsi"/>
          <w:b/>
          <w:sz w:val="22"/>
          <w:szCs w:val="22"/>
        </w:rPr>
        <w:t>5.0 REVISÃO E CANCELAMENTO</w:t>
      </w:r>
    </w:p>
    <w:p w:rsidR="00A36921" w:rsidRPr="006E46C3" w:rsidRDefault="00A36921" w:rsidP="00D9217E">
      <w:pPr>
        <w:pStyle w:val="Corpodetexto"/>
        <w:spacing w:before="95"/>
        <w:ind w:left="212" w:right="142"/>
        <w:jc w:val="both"/>
        <w:rPr>
          <w:rFonts w:asciiTheme="majorHAnsi" w:hAnsiTheme="majorHAnsi" w:cstheme="majorHAnsi"/>
          <w:b/>
          <w:sz w:val="22"/>
          <w:szCs w:val="22"/>
        </w:rPr>
      </w:pPr>
    </w:p>
    <w:p w:rsidR="00A36921" w:rsidRPr="006E46C3" w:rsidRDefault="00A36921" w:rsidP="00D9217E">
      <w:pPr>
        <w:pStyle w:val="Corpodetexto"/>
        <w:spacing w:before="95"/>
        <w:ind w:left="212" w:right="142"/>
        <w:jc w:val="both"/>
        <w:rPr>
          <w:rFonts w:asciiTheme="majorHAnsi" w:hAnsiTheme="majorHAnsi" w:cstheme="majorHAnsi"/>
          <w:sz w:val="22"/>
          <w:szCs w:val="22"/>
        </w:rPr>
      </w:pPr>
      <w:r w:rsidRPr="006E46C3">
        <w:rPr>
          <w:rFonts w:asciiTheme="majorHAnsi" w:hAnsiTheme="majorHAnsi" w:cstheme="majorHAnsi"/>
          <w:sz w:val="22"/>
          <w:szCs w:val="22"/>
        </w:rPr>
        <w:t>5.1 A Administração realizará pesquisa de mercado periodicamente, em intervalos não superiores a 180 (cento e oitenta) dias, a fim de verificar a vantajosidade dos preços registrados nesta Ata.</w:t>
      </w:r>
    </w:p>
    <w:p w:rsidR="00A36921" w:rsidRPr="006E46C3" w:rsidRDefault="00A36921" w:rsidP="00D9217E">
      <w:pPr>
        <w:pStyle w:val="Corpodetexto"/>
        <w:spacing w:before="95"/>
        <w:ind w:left="212" w:right="142"/>
        <w:jc w:val="both"/>
        <w:rPr>
          <w:rFonts w:asciiTheme="majorHAnsi" w:hAnsiTheme="majorHAnsi" w:cstheme="majorHAnsi"/>
          <w:sz w:val="22"/>
          <w:szCs w:val="22"/>
        </w:rPr>
      </w:pPr>
      <w:r w:rsidRPr="006E46C3">
        <w:rPr>
          <w:rFonts w:asciiTheme="majorHAnsi" w:hAnsiTheme="majorHAnsi" w:cstheme="majorHAnsi"/>
          <w:sz w:val="22"/>
          <w:szCs w:val="22"/>
        </w:rPr>
        <w:t>5.2.</w:t>
      </w:r>
      <w:r w:rsidRPr="006E46C3">
        <w:rPr>
          <w:rFonts w:asciiTheme="majorHAnsi" w:hAnsiTheme="majorHAnsi" w:cstheme="majorHAnsi"/>
          <w:sz w:val="22"/>
          <w:szCs w:val="22"/>
        </w:rPr>
        <w:tab/>
        <w:t>Os preços registrados poderão ser revistos em decorrência de eventual redução dos preços praticados no mercado ou de fato que eleve o custo do objeto registrado, cabendo à Administração promover as negociações junto ao(s) fornecedor(es).</w:t>
      </w:r>
    </w:p>
    <w:p w:rsidR="00A36921" w:rsidRPr="006E46C3" w:rsidRDefault="00A36921" w:rsidP="00D9217E">
      <w:pPr>
        <w:pStyle w:val="Corpodetexto"/>
        <w:spacing w:before="95"/>
        <w:ind w:left="212" w:right="142"/>
        <w:jc w:val="both"/>
        <w:rPr>
          <w:rFonts w:asciiTheme="majorHAnsi" w:hAnsiTheme="majorHAnsi" w:cstheme="majorHAnsi"/>
          <w:sz w:val="22"/>
          <w:szCs w:val="22"/>
        </w:rPr>
      </w:pPr>
      <w:r w:rsidRPr="006E46C3">
        <w:rPr>
          <w:rFonts w:asciiTheme="majorHAnsi" w:hAnsiTheme="majorHAnsi" w:cstheme="majorHAnsi"/>
          <w:sz w:val="22"/>
          <w:szCs w:val="22"/>
        </w:rPr>
        <w:t>5.3.</w:t>
      </w:r>
      <w:r w:rsidRPr="006E46C3">
        <w:rPr>
          <w:rFonts w:asciiTheme="majorHAnsi" w:hAnsiTheme="majorHAnsi" w:cstheme="majorHAnsi"/>
          <w:sz w:val="22"/>
          <w:szCs w:val="22"/>
        </w:rPr>
        <w:tab/>
        <w:t>Quando o preço registrado tornar-se superior ao preço praticado no mercado por motivo superveniente, a Administração convocará o(s) fornecedor(es) para negociar(em) a redução dos preços aos valores praticados pelo mercado.</w:t>
      </w:r>
    </w:p>
    <w:p w:rsidR="00A36921" w:rsidRPr="006E46C3" w:rsidRDefault="00A36921" w:rsidP="00D9217E">
      <w:pPr>
        <w:pStyle w:val="Corpodetexto"/>
        <w:spacing w:before="95"/>
        <w:ind w:left="212" w:right="142"/>
        <w:jc w:val="both"/>
        <w:rPr>
          <w:rFonts w:asciiTheme="majorHAnsi" w:hAnsiTheme="majorHAnsi" w:cstheme="majorHAnsi"/>
          <w:sz w:val="22"/>
          <w:szCs w:val="22"/>
        </w:rPr>
      </w:pPr>
      <w:r w:rsidRPr="006E46C3">
        <w:rPr>
          <w:rFonts w:asciiTheme="majorHAnsi" w:hAnsiTheme="majorHAnsi" w:cstheme="majorHAnsi"/>
          <w:sz w:val="22"/>
          <w:szCs w:val="22"/>
        </w:rPr>
        <w:t>5.4.</w:t>
      </w:r>
      <w:r w:rsidRPr="006E46C3">
        <w:rPr>
          <w:rFonts w:asciiTheme="majorHAnsi" w:hAnsiTheme="majorHAnsi" w:cstheme="majorHAnsi"/>
          <w:sz w:val="22"/>
          <w:szCs w:val="22"/>
        </w:rPr>
        <w:tab/>
        <w:t xml:space="preserve">O fornecedor que não aceitar reduzir seu preço ao valor praticado pelo mercado </w:t>
      </w:r>
      <w:r w:rsidRPr="006E46C3">
        <w:rPr>
          <w:rFonts w:asciiTheme="majorHAnsi" w:hAnsiTheme="majorHAnsi" w:cstheme="majorHAnsi"/>
          <w:sz w:val="22"/>
          <w:szCs w:val="22"/>
        </w:rPr>
        <w:lastRenderedPageBreak/>
        <w:t>será liberado do compromisso assumido, sem aplicação de penalidade.</w:t>
      </w:r>
    </w:p>
    <w:p w:rsidR="00A36921" w:rsidRPr="006E46C3" w:rsidRDefault="00A36921" w:rsidP="00D9217E">
      <w:pPr>
        <w:pStyle w:val="Corpodetexto"/>
        <w:spacing w:before="95"/>
        <w:ind w:left="212" w:right="142"/>
        <w:jc w:val="both"/>
        <w:rPr>
          <w:rFonts w:asciiTheme="majorHAnsi" w:hAnsiTheme="majorHAnsi" w:cstheme="majorHAnsi"/>
          <w:sz w:val="22"/>
          <w:szCs w:val="22"/>
        </w:rPr>
      </w:pPr>
      <w:r w:rsidRPr="006E46C3">
        <w:rPr>
          <w:rFonts w:asciiTheme="majorHAnsi" w:hAnsiTheme="majorHAnsi" w:cstheme="majorHAnsi"/>
          <w:sz w:val="22"/>
          <w:szCs w:val="22"/>
        </w:rPr>
        <w:t>5.4.1.</w:t>
      </w:r>
      <w:r w:rsidRPr="006E46C3">
        <w:rPr>
          <w:rFonts w:asciiTheme="majorHAnsi" w:hAnsiTheme="majorHAnsi" w:cstheme="majorHAnsi"/>
          <w:sz w:val="22"/>
          <w:szCs w:val="22"/>
        </w:rPr>
        <w:tab/>
        <w:t>A ordem de classificação dos fornecedores que aceitarem reduzir seus preços aos valores de mercado observará a classificação original.</w:t>
      </w:r>
    </w:p>
    <w:p w:rsidR="00A36921" w:rsidRPr="006E46C3" w:rsidRDefault="00A36921" w:rsidP="00D9217E">
      <w:pPr>
        <w:pStyle w:val="Corpodetexto"/>
        <w:spacing w:before="95"/>
        <w:ind w:left="212" w:right="142"/>
        <w:jc w:val="both"/>
        <w:rPr>
          <w:rFonts w:asciiTheme="majorHAnsi" w:hAnsiTheme="majorHAnsi" w:cstheme="majorHAnsi"/>
          <w:sz w:val="22"/>
          <w:szCs w:val="22"/>
        </w:rPr>
      </w:pPr>
      <w:r w:rsidRPr="006E46C3">
        <w:rPr>
          <w:rFonts w:asciiTheme="majorHAnsi" w:hAnsiTheme="majorHAnsi" w:cstheme="majorHAnsi"/>
          <w:sz w:val="22"/>
          <w:szCs w:val="22"/>
        </w:rPr>
        <w:t>5.5.</w:t>
      </w:r>
      <w:r w:rsidRPr="006E46C3">
        <w:rPr>
          <w:rFonts w:asciiTheme="majorHAnsi" w:hAnsiTheme="majorHAnsi" w:cstheme="majorHAnsi"/>
          <w:sz w:val="22"/>
          <w:szCs w:val="22"/>
        </w:rPr>
        <w:tab/>
        <w:t>Quando o preço de mercado tornar-se superior aos preços registrados e o fornecedor não puder cumprir o compromisso, o órgão gerenciador poderá:</w:t>
      </w:r>
    </w:p>
    <w:p w:rsidR="00A36921" w:rsidRPr="006E46C3" w:rsidRDefault="00A36921" w:rsidP="00D9217E">
      <w:pPr>
        <w:pStyle w:val="Corpodetexto"/>
        <w:spacing w:before="95"/>
        <w:ind w:left="212" w:right="142"/>
        <w:jc w:val="both"/>
        <w:rPr>
          <w:rFonts w:asciiTheme="majorHAnsi" w:hAnsiTheme="majorHAnsi" w:cstheme="majorHAnsi"/>
          <w:sz w:val="22"/>
          <w:szCs w:val="22"/>
        </w:rPr>
      </w:pPr>
      <w:r w:rsidRPr="006E46C3">
        <w:rPr>
          <w:rFonts w:asciiTheme="majorHAnsi" w:hAnsiTheme="majorHAnsi" w:cstheme="majorHAnsi"/>
          <w:sz w:val="22"/>
          <w:szCs w:val="22"/>
        </w:rPr>
        <w:t>5.5.1.</w:t>
      </w:r>
      <w:r w:rsidRPr="006E46C3">
        <w:rPr>
          <w:rFonts w:asciiTheme="majorHAnsi" w:hAnsiTheme="majorHAnsi" w:cstheme="majorHAnsi"/>
          <w:sz w:val="22"/>
          <w:szCs w:val="22"/>
        </w:rPr>
        <w:tab/>
        <w:t>liberar o fornecedor do compromisso assumido, caso a comunicação ocorra antes do pedido de fornecimento, e sem aplicação da penalidade se confirmada a veracidade dos motivos e comprovantes apresentados; e</w:t>
      </w:r>
    </w:p>
    <w:p w:rsidR="00A36921" w:rsidRPr="006E46C3" w:rsidRDefault="00A36921" w:rsidP="00D9217E">
      <w:pPr>
        <w:pStyle w:val="Corpodetexto"/>
        <w:spacing w:before="95"/>
        <w:ind w:left="212" w:right="142"/>
        <w:jc w:val="both"/>
        <w:rPr>
          <w:rFonts w:asciiTheme="majorHAnsi" w:hAnsiTheme="majorHAnsi" w:cstheme="majorHAnsi"/>
          <w:sz w:val="22"/>
          <w:szCs w:val="22"/>
        </w:rPr>
      </w:pPr>
      <w:r w:rsidRPr="006E46C3">
        <w:rPr>
          <w:rFonts w:asciiTheme="majorHAnsi" w:hAnsiTheme="majorHAnsi" w:cstheme="majorHAnsi"/>
          <w:sz w:val="22"/>
          <w:szCs w:val="22"/>
        </w:rPr>
        <w:t>5.5.2.</w:t>
      </w:r>
      <w:r w:rsidRPr="006E46C3">
        <w:rPr>
          <w:rFonts w:asciiTheme="majorHAnsi" w:hAnsiTheme="majorHAnsi" w:cstheme="majorHAnsi"/>
          <w:sz w:val="22"/>
          <w:szCs w:val="22"/>
        </w:rPr>
        <w:tab/>
        <w:t>convocar os demais fornecedores para assegurar igual oportunidade de negociação.</w:t>
      </w:r>
    </w:p>
    <w:p w:rsidR="00A36921" w:rsidRPr="006E46C3" w:rsidRDefault="00A36921" w:rsidP="00D9217E">
      <w:pPr>
        <w:pStyle w:val="Corpodetexto"/>
        <w:spacing w:before="95"/>
        <w:ind w:left="212" w:right="142"/>
        <w:jc w:val="both"/>
        <w:rPr>
          <w:rFonts w:asciiTheme="majorHAnsi" w:hAnsiTheme="majorHAnsi" w:cstheme="majorHAnsi"/>
          <w:sz w:val="22"/>
          <w:szCs w:val="22"/>
        </w:rPr>
      </w:pPr>
      <w:r w:rsidRPr="006E46C3">
        <w:rPr>
          <w:rFonts w:asciiTheme="majorHAnsi" w:hAnsiTheme="majorHAnsi" w:cstheme="majorHAnsi"/>
          <w:sz w:val="22"/>
          <w:szCs w:val="22"/>
        </w:rPr>
        <w:t>5.6.</w:t>
      </w:r>
      <w:r w:rsidRPr="006E46C3">
        <w:rPr>
          <w:rFonts w:asciiTheme="majorHAnsi" w:hAnsiTheme="majorHAnsi" w:cstheme="majorHAnsi"/>
          <w:sz w:val="22"/>
          <w:szCs w:val="22"/>
        </w:rPr>
        <w:tab/>
        <w:t>Não havendo êxito nas negociações, o órgão gerenciador deverá proceder à revogação desta ata de registro de preços, adotando as medidas cabíveis para obtenção da contratação mais vantajosa.</w:t>
      </w:r>
    </w:p>
    <w:p w:rsidR="00A36921" w:rsidRPr="006E46C3" w:rsidRDefault="00A36921" w:rsidP="00D9217E">
      <w:pPr>
        <w:pStyle w:val="Corpodetexto"/>
        <w:spacing w:before="95"/>
        <w:ind w:left="212" w:right="142"/>
        <w:jc w:val="both"/>
        <w:rPr>
          <w:rFonts w:asciiTheme="majorHAnsi" w:hAnsiTheme="majorHAnsi" w:cstheme="majorHAnsi"/>
          <w:sz w:val="22"/>
          <w:szCs w:val="22"/>
        </w:rPr>
      </w:pPr>
      <w:r w:rsidRPr="006E46C3">
        <w:rPr>
          <w:rFonts w:asciiTheme="majorHAnsi" w:hAnsiTheme="majorHAnsi" w:cstheme="majorHAnsi"/>
          <w:sz w:val="22"/>
          <w:szCs w:val="22"/>
        </w:rPr>
        <w:t>5.7.</w:t>
      </w:r>
      <w:r w:rsidRPr="006E46C3">
        <w:rPr>
          <w:rFonts w:asciiTheme="majorHAnsi" w:hAnsiTheme="majorHAnsi" w:cstheme="majorHAnsi"/>
          <w:sz w:val="22"/>
          <w:szCs w:val="22"/>
        </w:rPr>
        <w:tab/>
        <w:t>O registro do fornecedor será cancelado quando:</w:t>
      </w:r>
    </w:p>
    <w:p w:rsidR="00A36921" w:rsidRPr="006E46C3" w:rsidRDefault="00A36921" w:rsidP="00D9217E">
      <w:pPr>
        <w:pStyle w:val="Corpodetexto"/>
        <w:spacing w:before="95"/>
        <w:ind w:left="212" w:right="142"/>
        <w:jc w:val="both"/>
        <w:rPr>
          <w:rFonts w:asciiTheme="majorHAnsi" w:hAnsiTheme="majorHAnsi" w:cstheme="majorHAnsi"/>
          <w:sz w:val="22"/>
          <w:szCs w:val="22"/>
        </w:rPr>
      </w:pPr>
      <w:r w:rsidRPr="006E46C3">
        <w:rPr>
          <w:rFonts w:asciiTheme="majorHAnsi" w:hAnsiTheme="majorHAnsi" w:cstheme="majorHAnsi"/>
          <w:sz w:val="22"/>
          <w:szCs w:val="22"/>
        </w:rPr>
        <w:t>5.7.1.</w:t>
      </w:r>
      <w:r w:rsidRPr="006E46C3">
        <w:rPr>
          <w:rFonts w:asciiTheme="majorHAnsi" w:hAnsiTheme="majorHAnsi" w:cstheme="majorHAnsi"/>
          <w:sz w:val="22"/>
          <w:szCs w:val="22"/>
        </w:rPr>
        <w:tab/>
        <w:t>descumprir as condições da ata de registro de preços;</w:t>
      </w:r>
    </w:p>
    <w:p w:rsidR="00A36921" w:rsidRPr="006E46C3" w:rsidRDefault="00A36921" w:rsidP="00D9217E">
      <w:pPr>
        <w:pStyle w:val="Corpodetexto"/>
        <w:spacing w:before="95"/>
        <w:ind w:left="212" w:right="142"/>
        <w:jc w:val="both"/>
        <w:rPr>
          <w:rFonts w:asciiTheme="majorHAnsi" w:hAnsiTheme="majorHAnsi" w:cstheme="majorHAnsi"/>
          <w:sz w:val="22"/>
          <w:szCs w:val="22"/>
        </w:rPr>
      </w:pPr>
      <w:r w:rsidRPr="006E46C3">
        <w:rPr>
          <w:rFonts w:asciiTheme="majorHAnsi" w:hAnsiTheme="majorHAnsi" w:cstheme="majorHAnsi"/>
          <w:sz w:val="22"/>
          <w:szCs w:val="22"/>
        </w:rPr>
        <w:t>5.7.2.</w:t>
      </w:r>
      <w:r w:rsidRPr="006E46C3">
        <w:rPr>
          <w:rFonts w:asciiTheme="majorHAnsi" w:hAnsiTheme="majorHAnsi" w:cstheme="majorHAnsi"/>
          <w:sz w:val="22"/>
          <w:szCs w:val="22"/>
        </w:rPr>
        <w:tab/>
        <w:t>não retirar a nota de empenho ou instrumento equivalente no prazo estabelecido pela Administração, sem justificativa aceitável;</w:t>
      </w:r>
    </w:p>
    <w:p w:rsidR="00A36921" w:rsidRPr="006E46C3" w:rsidRDefault="00A36921" w:rsidP="00D9217E">
      <w:pPr>
        <w:pStyle w:val="Corpodetexto"/>
        <w:spacing w:before="95"/>
        <w:ind w:left="212" w:right="142"/>
        <w:jc w:val="both"/>
        <w:rPr>
          <w:rFonts w:asciiTheme="majorHAnsi" w:hAnsiTheme="majorHAnsi" w:cstheme="majorHAnsi"/>
          <w:sz w:val="22"/>
          <w:szCs w:val="22"/>
        </w:rPr>
      </w:pPr>
      <w:r w:rsidRPr="006E46C3">
        <w:rPr>
          <w:rFonts w:asciiTheme="majorHAnsi" w:hAnsiTheme="majorHAnsi" w:cstheme="majorHAnsi"/>
          <w:sz w:val="22"/>
          <w:szCs w:val="22"/>
        </w:rPr>
        <w:t>5.7.3.</w:t>
      </w:r>
      <w:r w:rsidRPr="006E46C3">
        <w:rPr>
          <w:rFonts w:asciiTheme="majorHAnsi" w:hAnsiTheme="majorHAnsi" w:cstheme="majorHAnsi"/>
          <w:sz w:val="22"/>
          <w:szCs w:val="22"/>
        </w:rPr>
        <w:tab/>
        <w:t>não aceitar reduzir o seu preço registrado, na hipótese deste se tornar superior àqueles praticados no mercado; ou</w:t>
      </w:r>
    </w:p>
    <w:p w:rsidR="00A36921" w:rsidRPr="006E46C3" w:rsidRDefault="00A36921" w:rsidP="00D9217E">
      <w:pPr>
        <w:pStyle w:val="Corpodetexto"/>
        <w:spacing w:before="95"/>
        <w:ind w:left="212" w:right="142"/>
        <w:jc w:val="both"/>
        <w:rPr>
          <w:rFonts w:asciiTheme="majorHAnsi" w:hAnsiTheme="majorHAnsi" w:cstheme="majorHAnsi"/>
          <w:sz w:val="22"/>
          <w:szCs w:val="22"/>
        </w:rPr>
      </w:pPr>
      <w:r w:rsidRPr="006E46C3">
        <w:rPr>
          <w:rFonts w:asciiTheme="majorHAnsi" w:hAnsiTheme="majorHAnsi" w:cstheme="majorHAnsi"/>
          <w:sz w:val="22"/>
          <w:szCs w:val="22"/>
        </w:rPr>
        <w:t>5.7.4.</w:t>
      </w:r>
      <w:r w:rsidRPr="006E46C3">
        <w:rPr>
          <w:rFonts w:asciiTheme="majorHAnsi" w:hAnsiTheme="majorHAnsi" w:cstheme="majorHAnsi"/>
          <w:sz w:val="22"/>
          <w:szCs w:val="22"/>
        </w:rPr>
        <w:tab/>
        <w:t>sofrer sanção administrativa cujo efeito torne-o proibido de celebrar contrato administrativo, alcançando o órgão gerenciador e órgão(s) participante(s).</w:t>
      </w:r>
    </w:p>
    <w:p w:rsidR="00A36921" w:rsidRPr="006E46C3" w:rsidRDefault="00A36921" w:rsidP="00D9217E">
      <w:pPr>
        <w:pStyle w:val="Corpodetexto"/>
        <w:spacing w:before="95"/>
        <w:ind w:left="212" w:right="142"/>
        <w:jc w:val="both"/>
        <w:rPr>
          <w:rFonts w:asciiTheme="majorHAnsi" w:hAnsiTheme="majorHAnsi" w:cstheme="majorHAnsi"/>
          <w:sz w:val="22"/>
          <w:szCs w:val="22"/>
        </w:rPr>
      </w:pPr>
      <w:r w:rsidRPr="006E46C3">
        <w:rPr>
          <w:rFonts w:asciiTheme="majorHAnsi" w:hAnsiTheme="majorHAnsi" w:cstheme="majorHAnsi"/>
          <w:sz w:val="22"/>
          <w:szCs w:val="22"/>
        </w:rPr>
        <w:t>5.8.</w:t>
      </w:r>
      <w:r w:rsidRPr="006E46C3">
        <w:rPr>
          <w:rFonts w:asciiTheme="majorHAnsi" w:hAnsiTheme="majorHAnsi" w:cstheme="majorHAnsi"/>
          <w:sz w:val="22"/>
          <w:szCs w:val="22"/>
        </w:rPr>
        <w:tab/>
        <w:t>O cancelamento de registros nas hipóteses previstas nos itens 5.7.1, 5.7.2 e 5.7.4 será formalizado por despacho do órgão gerenciador, assegurado o contraditório e a ampla defesa.</w:t>
      </w:r>
    </w:p>
    <w:p w:rsidR="00A36921" w:rsidRPr="006E46C3" w:rsidRDefault="00A36921" w:rsidP="00D9217E">
      <w:pPr>
        <w:pStyle w:val="Corpodetexto"/>
        <w:spacing w:before="95"/>
        <w:ind w:left="212" w:right="142"/>
        <w:jc w:val="both"/>
        <w:rPr>
          <w:rFonts w:asciiTheme="majorHAnsi" w:hAnsiTheme="majorHAnsi" w:cstheme="majorHAnsi"/>
          <w:sz w:val="22"/>
          <w:szCs w:val="22"/>
        </w:rPr>
      </w:pPr>
      <w:r w:rsidRPr="006E46C3">
        <w:rPr>
          <w:rFonts w:asciiTheme="majorHAnsi" w:hAnsiTheme="majorHAnsi" w:cstheme="majorHAnsi"/>
          <w:sz w:val="22"/>
          <w:szCs w:val="22"/>
        </w:rPr>
        <w:t>5.9.</w:t>
      </w:r>
      <w:r w:rsidRPr="006E46C3">
        <w:rPr>
          <w:rFonts w:asciiTheme="majorHAnsi" w:hAnsiTheme="majorHAnsi" w:cstheme="majorHAnsi"/>
          <w:sz w:val="22"/>
          <w:szCs w:val="22"/>
        </w:rPr>
        <w:tab/>
        <w:t>O cancelamento do registro de preços poderá ocorrer por fato superveniente, decorrente de caso fortuito ou força maior, que prejudique o cumprimento da ata, devidamente comprovados e justificados:</w:t>
      </w:r>
    </w:p>
    <w:p w:rsidR="00A36921" w:rsidRPr="006E46C3" w:rsidRDefault="00A36921" w:rsidP="00D9217E">
      <w:pPr>
        <w:pStyle w:val="Corpodetexto"/>
        <w:spacing w:before="95"/>
        <w:ind w:left="212" w:right="142"/>
        <w:jc w:val="both"/>
        <w:rPr>
          <w:rFonts w:asciiTheme="majorHAnsi" w:hAnsiTheme="majorHAnsi" w:cstheme="majorHAnsi"/>
          <w:sz w:val="22"/>
          <w:szCs w:val="22"/>
        </w:rPr>
      </w:pPr>
      <w:r w:rsidRPr="006E46C3">
        <w:rPr>
          <w:rFonts w:asciiTheme="majorHAnsi" w:hAnsiTheme="majorHAnsi" w:cstheme="majorHAnsi"/>
          <w:sz w:val="22"/>
          <w:szCs w:val="22"/>
        </w:rPr>
        <w:t>5.9.1.</w:t>
      </w:r>
      <w:r w:rsidRPr="006E46C3">
        <w:rPr>
          <w:rFonts w:asciiTheme="majorHAnsi" w:hAnsiTheme="majorHAnsi" w:cstheme="majorHAnsi"/>
          <w:sz w:val="22"/>
          <w:szCs w:val="22"/>
        </w:rPr>
        <w:tab/>
        <w:t>por razão de interesse público; ou</w:t>
      </w:r>
    </w:p>
    <w:p w:rsidR="00A36921" w:rsidRPr="006E46C3" w:rsidRDefault="00A36921" w:rsidP="00D9217E">
      <w:pPr>
        <w:pStyle w:val="Corpodetexto"/>
        <w:spacing w:before="95"/>
        <w:ind w:left="212" w:right="142"/>
        <w:jc w:val="both"/>
        <w:rPr>
          <w:rFonts w:asciiTheme="majorHAnsi" w:hAnsiTheme="majorHAnsi" w:cstheme="majorHAnsi"/>
          <w:sz w:val="22"/>
          <w:szCs w:val="22"/>
        </w:rPr>
      </w:pPr>
      <w:r w:rsidRPr="006E46C3">
        <w:rPr>
          <w:rFonts w:asciiTheme="majorHAnsi" w:hAnsiTheme="majorHAnsi" w:cstheme="majorHAnsi"/>
          <w:sz w:val="22"/>
          <w:szCs w:val="22"/>
        </w:rPr>
        <w:t>5.9.2.</w:t>
      </w:r>
      <w:r w:rsidRPr="006E46C3">
        <w:rPr>
          <w:rFonts w:asciiTheme="majorHAnsi" w:hAnsiTheme="majorHAnsi" w:cstheme="majorHAnsi"/>
          <w:sz w:val="22"/>
          <w:szCs w:val="22"/>
        </w:rPr>
        <w:tab/>
        <w:t xml:space="preserve">a pedido do fornecedor. </w:t>
      </w:r>
    </w:p>
    <w:p w:rsidR="00A36921" w:rsidRPr="006E46C3" w:rsidRDefault="00A36921" w:rsidP="00D9217E">
      <w:pPr>
        <w:pStyle w:val="Corpodetexto"/>
        <w:spacing w:before="95"/>
        <w:ind w:left="212" w:right="142"/>
        <w:jc w:val="both"/>
        <w:rPr>
          <w:rFonts w:asciiTheme="majorHAnsi" w:hAnsiTheme="majorHAnsi" w:cstheme="majorHAnsi"/>
          <w:sz w:val="22"/>
          <w:szCs w:val="22"/>
        </w:rPr>
      </w:pPr>
    </w:p>
    <w:p w:rsidR="00A36921" w:rsidRPr="006E46C3" w:rsidRDefault="00A36921" w:rsidP="00D9217E">
      <w:pPr>
        <w:pStyle w:val="Corpodetexto"/>
        <w:spacing w:before="95"/>
        <w:ind w:left="212" w:right="142"/>
        <w:jc w:val="both"/>
        <w:rPr>
          <w:rFonts w:asciiTheme="majorHAnsi" w:hAnsiTheme="majorHAnsi" w:cstheme="majorHAnsi"/>
          <w:b/>
          <w:sz w:val="22"/>
          <w:szCs w:val="22"/>
        </w:rPr>
      </w:pPr>
      <w:r w:rsidRPr="006E46C3">
        <w:rPr>
          <w:rFonts w:asciiTheme="majorHAnsi" w:hAnsiTheme="majorHAnsi" w:cstheme="majorHAnsi"/>
          <w:b/>
          <w:sz w:val="22"/>
          <w:szCs w:val="22"/>
        </w:rPr>
        <w:t xml:space="preserve">6. DAS PENALIDADES: </w:t>
      </w:r>
    </w:p>
    <w:p w:rsidR="00A36921" w:rsidRPr="006E46C3" w:rsidRDefault="00A36921" w:rsidP="00D9217E">
      <w:pPr>
        <w:pStyle w:val="Corpodetexto"/>
        <w:spacing w:before="95"/>
        <w:ind w:left="212" w:right="142"/>
        <w:jc w:val="both"/>
        <w:rPr>
          <w:rFonts w:asciiTheme="majorHAnsi" w:hAnsiTheme="majorHAnsi" w:cstheme="majorHAnsi"/>
          <w:sz w:val="22"/>
          <w:szCs w:val="22"/>
        </w:rPr>
      </w:pPr>
    </w:p>
    <w:p w:rsidR="00A36921" w:rsidRPr="006E46C3" w:rsidRDefault="00A36921" w:rsidP="00D9217E">
      <w:pPr>
        <w:pStyle w:val="Corpodetexto"/>
        <w:spacing w:before="95"/>
        <w:ind w:left="212" w:right="142"/>
        <w:jc w:val="both"/>
        <w:rPr>
          <w:rFonts w:asciiTheme="majorHAnsi" w:hAnsiTheme="majorHAnsi" w:cstheme="majorHAnsi"/>
          <w:sz w:val="22"/>
          <w:szCs w:val="22"/>
        </w:rPr>
      </w:pPr>
      <w:r w:rsidRPr="006E46C3">
        <w:rPr>
          <w:rFonts w:asciiTheme="majorHAnsi" w:hAnsiTheme="majorHAnsi" w:cstheme="majorHAnsi"/>
          <w:sz w:val="22"/>
          <w:szCs w:val="22"/>
        </w:rPr>
        <w:t>6.1.</w:t>
      </w:r>
      <w:r w:rsidRPr="006E46C3">
        <w:rPr>
          <w:rFonts w:asciiTheme="majorHAnsi" w:hAnsiTheme="majorHAnsi" w:cstheme="majorHAnsi"/>
          <w:sz w:val="22"/>
          <w:szCs w:val="22"/>
        </w:rPr>
        <w:tab/>
        <w:t>O descumprimento da Ata de Registro de Preços ensejará aplicação das penalidades estabelecidas no Edital.</w:t>
      </w:r>
    </w:p>
    <w:p w:rsidR="00A36921" w:rsidRPr="006E46C3" w:rsidRDefault="00A36921" w:rsidP="00D9217E">
      <w:pPr>
        <w:pStyle w:val="Corpodetexto"/>
        <w:spacing w:before="95"/>
        <w:ind w:left="212" w:right="142"/>
        <w:jc w:val="both"/>
        <w:rPr>
          <w:rFonts w:asciiTheme="majorHAnsi" w:hAnsiTheme="majorHAnsi" w:cstheme="majorHAnsi"/>
          <w:sz w:val="22"/>
          <w:szCs w:val="22"/>
        </w:rPr>
      </w:pPr>
      <w:r w:rsidRPr="006E46C3">
        <w:rPr>
          <w:rFonts w:asciiTheme="majorHAnsi" w:hAnsiTheme="majorHAnsi" w:cstheme="majorHAnsi"/>
          <w:sz w:val="22"/>
          <w:szCs w:val="22"/>
        </w:rPr>
        <w:t>6.1.1.</w:t>
      </w:r>
      <w:r w:rsidRPr="006E46C3">
        <w:rPr>
          <w:rFonts w:asciiTheme="majorHAnsi" w:hAnsiTheme="majorHAnsi" w:cstheme="majorHAnsi"/>
          <w:sz w:val="22"/>
          <w:szCs w:val="22"/>
        </w:rPr>
        <w:tab/>
        <w:t>As sanções do item acima também se aplicam aos integrantes do cadastro de reserva, em pregão para registro de preços que, convocados, não honrarem o compromisso assumido injustificadamente, nos termos da legislação.</w:t>
      </w:r>
    </w:p>
    <w:p w:rsidR="00A36921" w:rsidRPr="006E46C3" w:rsidRDefault="00A36921" w:rsidP="00D9217E">
      <w:pPr>
        <w:pStyle w:val="Corpodetexto"/>
        <w:spacing w:before="95"/>
        <w:ind w:left="212" w:right="142"/>
        <w:jc w:val="both"/>
        <w:rPr>
          <w:rFonts w:asciiTheme="majorHAnsi" w:hAnsiTheme="majorHAnsi" w:cstheme="majorHAnsi"/>
          <w:sz w:val="22"/>
          <w:szCs w:val="22"/>
        </w:rPr>
      </w:pPr>
      <w:r w:rsidRPr="006E46C3">
        <w:rPr>
          <w:rFonts w:asciiTheme="majorHAnsi" w:hAnsiTheme="majorHAnsi" w:cstheme="majorHAnsi"/>
          <w:sz w:val="22"/>
          <w:szCs w:val="22"/>
        </w:rPr>
        <w:t>6.2.</w:t>
      </w:r>
      <w:r w:rsidRPr="006E46C3">
        <w:rPr>
          <w:rFonts w:asciiTheme="majorHAnsi" w:hAnsiTheme="majorHAnsi" w:cstheme="majorHAnsi"/>
          <w:sz w:val="22"/>
          <w:szCs w:val="22"/>
        </w:rPr>
        <w:tab/>
        <w:t>É da competência do órgão gerenciador a aplicação das penalidades decorrentes do descumprimento do pactuado nesta ata de registro de preço, exceto nas hipóteses em que o descumprimento disser respeito às contratações dos órgãos participantes, caso no qual caberá ao respectivo órgão participante a aplicação da penalidade, conforme legislação.</w:t>
      </w:r>
    </w:p>
    <w:p w:rsidR="00A36921" w:rsidRPr="006E46C3" w:rsidRDefault="00A36921" w:rsidP="00D9217E">
      <w:pPr>
        <w:pStyle w:val="Corpodetexto"/>
        <w:spacing w:before="95"/>
        <w:ind w:left="212" w:right="142"/>
        <w:jc w:val="both"/>
        <w:rPr>
          <w:rFonts w:asciiTheme="majorHAnsi" w:hAnsiTheme="majorHAnsi" w:cstheme="majorHAnsi"/>
          <w:sz w:val="22"/>
          <w:szCs w:val="22"/>
        </w:rPr>
      </w:pPr>
      <w:r w:rsidRPr="006E46C3">
        <w:rPr>
          <w:rFonts w:asciiTheme="majorHAnsi" w:hAnsiTheme="majorHAnsi" w:cstheme="majorHAnsi"/>
          <w:sz w:val="22"/>
          <w:szCs w:val="22"/>
        </w:rPr>
        <w:t>6.3.</w:t>
      </w:r>
      <w:r w:rsidRPr="006E46C3">
        <w:rPr>
          <w:rFonts w:asciiTheme="majorHAnsi" w:hAnsiTheme="majorHAnsi" w:cstheme="majorHAnsi"/>
          <w:sz w:val="22"/>
          <w:szCs w:val="22"/>
        </w:rPr>
        <w:tab/>
        <w:t>O órgão participante deverá comunicar ao órgão gerenciador qualquer descumprimento pelo fornecedor, dada a necessidade de instauração de procedimento para cancelamento do registro do fornecedor.</w:t>
      </w:r>
    </w:p>
    <w:p w:rsidR="00A36921" w:rsidRPr="006E46C3" w:rsidRDefault="00A36921" w:rsidP="00D9217E">
      <w:pPr>
        <w:pStyle w:val="Corpodetexto"/>
        <w:spacing w:before="95"/>
        <w:ind w:left="212" w:right="142"/>
        <w:jc w:val="both"/>
        <w:rPr>
          <w:rFonts w:asciiTheme="majorHAnsi" w:hAnsiTheme="majorHAnsi" w:cstheme="majorHAnsi"/>
          <w:b/>
          <w:sz w:val="22"/>
          <w:szCs w:val="22"/>
        </w:rPr>
      </w:pPr>
    </w:p>
    <w:p w:rsidR="00A36921" w:rsidRPr="006E46C3" w:rsidRDefault="00A36921" w:rsidP="00D9217E">
      <w:pPr>
        <w:pStyle w:val="Corpodetexto"/>
        <w:spacing w:before="95"/>
        <w:ind w:left="212" w:right="142"/>
        <w:jc w:val="both"/>
        <w:rPr>
          <w:rFonts w:asciiTheme="majorHAnsi" w:hAnsiTheme="majorHAnsi" w:cstheme="majorHAnsi"/>
          <w:b/>
          <w:sz w:val="22"/>
          <w:szCs w:val="22"/>
        </w:rPr>
      </w:pPr>
      <w:r w:rsidRPr="006E46C3">
        <w:rPr>
          <w:rFonts w:asciiTheme="majorHAnsi" w:hAnsiTheme="majorHAnsi" w:cstheme="majorHAnsi"/>
          <w:b/>
          <w:sz w:val="22"/>
          <w:szCs w:val="22"/>
        </w:rPr>
        <w:t>7. ÓRGÃOS PARTICIPANTES</w:t>
      </w:r>
    </w:p>
    <w:p w:rsidR="00A36921" w:rsidRPr="006E46C3" w:rsidRDefault="00A36921" w:rsidP="00D9217E">
      <w:pPr>
        <w:pStyle w:val="Corpodetexto"/>
        <w:spacing w:before="95"/>
        <w:ind w:left="212" w:right="142"/>
        <w:jc w:val="both"/>
        <w:rPr>
          <w:rFonts w:asciiTheme="majorHAnsi" w:hAnsiTheme="majorHAnsi" w:cstheme="majorHAnsi"/>
          <w:sz w:val="22"/>
          <w:szCs w:val="22"/>
        </w:rPr>
      </w:pPr>
    </w:p>
    <w:p w:rsidR="00A36921" w:rsidRPr="006E46C3" w:rsidRDefault="00B931CE" w:rsidP="00D9217E">
      <w:pPr>
        <w:pStyle w:val="Corpodetexto"/>
        <w:spacing w:before="95"/>
        <w:ind w:left="212" w:right="142"/>
        <w:jc w:val="both"/>
        <w:rPr>
          <w:rFonts w:asciiTheme="majorHAnsi" w:hAnsiTheme="majorHAnsi" w:cstheme="majorHAnsi"/>
          <w:sz w:val="22"/>
          <w:szCs w:val="22"/>
        </w:rPr>
      </w:pPr>
      <w:r>
        <w:rPr>
          <w:rFonts w:asciiTheme="majorHAnsi" w:hAnsiTheme="majorHAnsi" w:cstheme="majorHAnsi"/>
          <w:sz w:val="22"/>
          <w:szCs w:val="22"/>
        </w:rPr>
        <w:t>SECRETARIA DE SAÚDE</w:t>
      </w:r>
    </w:p>
    <w:p w:rsidR="00A36921" w:rsidRPr="006E46C3" w:rsidRDefault="00A36921" w:rsidP="00D9217E">
      <w:pPr>
        <w:pStyle w:val="Corpodetexto"/>
        <w:spacing w:before="95"/>
        <w:ind w:left="212" w:right="142"/>
        <w:jc w:val="both"/>
        <w:rPr>
          <w:rFonts w:asciiTheme="majorHAnsi" w:hAnsiTheme="majorHAnsi" w:cstheme="majorHAnsi"/>
          <w:sz w:val="22"/>
          <w:szCs w:val="22"/>
        </w:rPr>
      </w:pPr>
    </w:p>
    <w:p w:rsidR="00A36921" w:rsidRPr="006E46C3" w:rsidRDefault="00A36921" w:rsidP="00D9217E">
      <w:pPr>
        <w:pStyle w:val="Corpodetexto"/>
        <w:spacing w:before="95"/>
        <w:ind w:left="212" w:right="142"/>
        <w:jc w:val="both"/>
        <w:rPr>
          <w:rFonts w:asciiTheme="majorHAnsi" w:hAnsiTheme="majorHAnsi" w:cstheme="majorHAnsi"/>
          <w:b/>
          <w:sz w:val="22"/>
          <w:szCs w:val="22"/>
        </w:rPr>
      </w:pPr>
      <w:r w:rsidRPr="006E46C3">
        <w:rPr>
          <w:rFonts w:asciiTheme="majorHAnsi" w:hAnsiTheme="majorHAnsi" w:cstheme="majorHAnsi"/>
          <w:b/>
          <w:sz w:val="22"/>
          <w:szCs w:val="22"/>
        </w:rPr>
        <w:t>8. CONDIÇÕES GERAIS</w:t>
      </w:r>
    </w:p>
    <w:p w:rsidR="00A36921" w:rsidRPr="006E46C3" w:rsidRDefault="00A36921" w:rsidP="00D9217E">
      <w:pPr>
        <w:pStyle w:val="Corpodetexto"/>
        <w:spacing w:before="95"/>
        <w:ind w:left="212" w:right="142"/>
        <w:jc w:val="both"/>
        <w:rPr>
          <w:rFonts w:asciiTheme="majorHAnsi" w:hAnsiTheme="majorHAnsi" w:cstheme="majorHAnsi"/>
          <w:sz w:val="22"/>
          <w:szCs w:val="22"/>
        </w:rPr>
      </w:pPr>
    </w:p>
    <w:p w:rsidR="00A36921" w:rsidRPr="006E46C3" w:rsidRDefault="00A36921" w:rsidP="00D9217E">
      <w:pPr>
        <w:pStyle w:val="Corpodetexto"/>
        <w:spacing w:before="95"/>
        <w:ind w:left="212" w:right="142"/>
        <w:jc w:val="both"/>
        <w:rPr>
          <w:rFonts w:asciiTheme="majorHAnsi" w:hAnsiTheme="majorHAnsi" w:cstheme="majorHAnsi"/>
          <w:sz w:val="22"/>
          <w:szCs w:val="22"/>
        </w:rPr>
      </w:pPr>
      <w:r w:rsidRPr="006E46C3">
        <w:rPr>
          <w:rFonts w:asciiTheme="majorHAnsi" w:hAnsiTheme="majorHAnsi" w:cstheme="majorHAnsi"/>
          <w:sz w:val="22"/>
          <w:szCs w:val="22"/>
        </w:rPr>
        <w:t>8.1.</w:t>
      </w:r>
      <w:r w:rsidRPr="006E46C3">
        <w:rPr>
          <w:rFonts w:asciiTheme="majorHAnsi" w:hAnsiTheme="majorHAnsi" w:cstheme="majorHAnsi"/>
          <w:sz w:val="22"/>
          <w:szCs w:val="22"/>
        </w:rPr>
        <w:tab/>
        <w:t>As condições gerais do fornecimento, tais como os prazos para entrega e recebimento do objeto, as obrigações da Administração e do fornecedor registrado, penalidades e demais condições do ajuste, encontram-se definidos no Termo de Referência.</w:t>
      </w:r>
    </w:p>
    <w:p w:rsidR="00A36921" w:rsidRPr="006E46C3" w:rsidRDefault="00A36921" w:rsidP="00D9217E">
      <w:pPr>
        <w:pStyle w:val="Corpodetexto"/>
        <w:spacing w:before="95"/>
        <w:ind w:left="212" w:right="142"/>
        <w:jc w:val="both"/>
        <w:rPr>
          <w:rFonts w:asciiTheme="majorHAnsi" w:hAnsiTheme="majorHAnsi" w:cstheme="majorHAnsi"/>
          <w:sz w:val="22"/>
          <w:szCs w:val="22"/>
        </w:rPr>
      </w:pPr>
      <w:r w:rsidRPr="006E46C3">
        <w:rPr>
          <w:rFonts w:asciiTheme="majorHAnsi" w:hAnsiTheme="majorHAnsi" w:cstheme="majorHAnsi"/>
          <w:sz w:val="22"/>
          <w:szCs w:val="22"/>
        </w:rPr>
        <w:t>8.2.</w:t>
      </w:r>
      <w:r w:rsidRPr="006E46C3">
        <w:rPr>
          <w:rFonts w:asciiTheme="majorHAnsi" w:hAnsiTheme="majorHAnsi" w:cstheme="majorHAnsi"/>
          <w:sz w:val="22"/>
          <w:szCs w:val="22"/>
        </w:rPr>
        <w:tab/>
        <w:t>É vedado efetuar acréscimos nos quantitativos fixados nesta ata de registro de preços, inclusive o acréscimo de que trata o art. 125 da Lei nº 14.133/21.</w:t>
      </w:r>
    </w:p>
    <w:p w:rsidR="00A36921" w:rsidRPr="006E46C3" w:rsidRDefault="00A36921" w:rsidP="00A8149E">
      <w:pPr>
        <w:pStyle w:val="Corpodetexto"/>
        <w:spacing w:before="95"/>
        <w:ind w:right="142"/>
        <w:jc w:val="both"/>
        <w:rPr>
          <w:rFonts w:asciiTheme="majorHAnsi" w:hAnsiTheme="majorHAnsi" w:cstheme="majorHAnsi"/>
          <w:sz w:val="22"/>
          <w:szCs w:val="22"/>
        </w:rPr>
      </w:pPr>
    </w:p>
    <w:p w:rsidR="00A36921" w:rsidRPr="006E46C3" w:rsidRDefault="00A36921" w:rsidP="00D9217E">
      <w:pPr>
        <w:pStyle w:val="Corpodetexto"/>
        <w:spacing w:before="95"/>
        <w:ind w:left="212" w:right="142"/>
        <w:jc w:val="both"/>
        <w:rPr>
          <w:rFonts w:asciiTheme="majorHAnsi" w:hAnsiTheme="majorHAnsi" w:cstheme="majorHAnsi"/>
          <w:sz w:val="22"/>
          <w:szCs w:val="22"/>
        </w:rPr>
      </w:pPr>
      <w:r w:rsidRPr="006E46C3">
        <w:rPr>
          <w:rFonts w:asciiTheme="majorHAnsi" w:hAnsiTheme="majorHAnsi" w:cstheme="majorHAnsi"/>
          <w:sz w:val="22"/>
          <w:szCs w:val="22"/>
        </w:rPr>
        <w:t>Para firmeza e validade do pactuado, a presente Ata foi lavrada em 03 vias de igual teor, que, depois de lida e achada em ordem, vai assinada pelas partes.</w:t>
      </w:r>
    </w:p>
    <w:p w:rsidR="00A36921" w:rsidRPr="006E46C3" w:rsidRDefault="00A36921" w:rsidP="00A36921">
      <w:pPr>
        <w:pStyle w:val="Corpodetexto"/>
        <w:spacing w:before="95"/>
        <w:ind w:left="212" w:right="142"/>
        <w:rPr>
          <w:rFonts w:asciiTheme="majorHAnsi" w:hAnsiTheme="majorHAnsi" w:cstheme="majorHAnsi"/>
          <w:sz w:val="22"/>
          <w:szCs w:val="22"/>
        </w:rPr>
      </w:pPr>
    </w:p>
    <w:p w:rsidR="00A36921" w:rsidRPr="006E46C3" w:rsidRDefault="00A36921" w:rsidP="00A36921">
      <w:pPr>
        <w:pStyle w:val="Corpodetexto"/>
        <w:spacing w:before="95"/>
        <w:ind w:left="212" w:right="142"/>
        <w:jc w:val="both"/>
        <w:rPr>
          <w:rFonts w:asciiTheme="majorHAnsi" w:hAnsiTheme="majorHAnsi" w:cstheme="majorHAnsi"/>
          <w:b/>
          <w:sz w:val="22"/>
          <w:szCs w:val="22"/>
        </w:rPr>
      </w:pPr>
    </w:p>
    <w:p w:rsidR="00A36921" w:rsidRPr="006E46C3" w:rsidRDefault="00A8149E" w:rsidP="00A36921">
      <w:pPr>
        <w:pStyle w:val="Corpodetexto"/>
        <w:spacing w:before="95"/>
        <w:ind w:left="212" w:right="142"/>
        <w:jc w:val="both"/>
        <w:rPr>
          <w:rFonts w:asciiTheme="majorHAnsi" w:hAnsiTheme="majorHAnsi" w:cstheme="majorHAnsi"/>
          <w:b/>
          <w:sz w:val="22"/>
          <w:szCs w:val="22"/>
        </w:rPr>
      </w:pPr>
      <w:r>
        <w:rPr>
          <w:rFonts w:asciiTheme="majorHAnsi" w:hAnsiTheme="majorHAnsi" w:cstheme="majorHAnsi"/>
          <w:b/>
          <w:sz w:val="22"/>
          <w:szCs w:val="22"/>
        </w:rPr>
        <w:t>Itaberaba - BA, 25</w:t>
      </w:r>
      <w:r w:rsidR="00B931CE">
        <w:rPr>
          <w:rFonts w:asciiTheme="majorHAnsi" w:hAnsiTheme="majorHAnsi" w:cstheme="majorHAnsi"/>
          <w:b/>
          <w:sz w:val="22"/>
          <w:szCs w:val="22"/>
        </w:rPr>
        <w:t xml:space="preserve"> </w:t>
      </w:r>
      <w:r w:rsidR="00A36921" w:rsidRPr="006E46C3">
        <w:rPr>
          <w:rFonts w:asciiTheme="majorHAnsi" w:hAnsiTheme="majorHAnsi" w:cstheme="majorHAnsi"/>
          <w:b/>
          <w:sz w:val="22"/>
          <w:szCs w:val="22"/>
        </w:rPr>
        <w:t xml:space="preserve"> de </w:t>
      </w:r>
      <w:r>
        <w:rPr>
          <w:rFonts w:asciiTheme="majorHAnsi" w:hAnsiTheme="majorHAnsi" w:cstheme="majorHAnsi"/>
          <w:b/>
          <w:sz w:val="22"/>
          <w:szCs w:val="22"/>
        </w:rPr>
        <w:t>Fevereiro</w:t>
      </w:r>
      <w:r w:rsidR="00B931CE">
        <w:rPr>
          <w:rFonts w:asciiTheme="majorHAnsi" w:hAnsiTheme="majorHAnsi" w:cstheme="majorHAnsi"/>
          <w:b/>
          <w:sz w:val="22"/>
          <w:szCs w:val="22"/>
        </w:rPr>
        <w:t xml:space="preserve"> de 2025</w:t>
      </w:r>
      <w:r w:rsidR="00A36921" w:rsidRPr="006E46C3">
        <w:rPr>
          <w:rFonts w:asciiTheme="majorHAnsi" w:hAnsiTheme="majorHAnsi" w:cstheme="majorHAnsi"/>
          <w:b/>
          <w:sz w:val="22"/>
          <w:szCs w:val="22"/>
        </w:rPr>
        <w:t>.</w:t>
      </w:r>
    </w:p>
    <w:p w:rsidR="00A36921" w:rsidRPr="006E46C3" w:rsidRDefault="00A36921" w:rsidP="00A36921">
      <w:pPr>
        <w:pStyle w:val="Corpodetexto"/>
        <w:spacing w:before="95"/>
        <w:ind w:left="212" w:right="142"/>
        <w:jc w:val="both"/>
        <w:rPr>
          <w:rFonts w:asciiTheme="majorHAnsi" w:hAnsiTheme="majorHAnsi" w:cstheme="majorHAnsi"/>
          <w:b/>
          <w:sz w:val="22"/>
          <w:szCs w:val="22"/>
        </w:rPr>
      </w:pPr>
    </w:p>
    <w:p w:rsidR="00A36921" w:rsidRPr="006E46C3" w:rsidRDefault="00A36921" w:rsidP="00A36921">
      <w:pPr>
        <w:pStyle w:val="Corpodetexto"/>
        <w:spacing w:before="95"/>
        <w:ind w:left="212" w:right="142"/>
        <w:jc w:val="both"/>
        <w:rPr>
          <w:rFonts w:asciiTheme="majorHAnsi" w:hAnsiTheme="majorHAnsi" w:cstheme="majorHAnsi"/>
          <w:b/>
          <w:sz w:val="22"/>
          <w:szCs w:val="22"/>
        </w:rPr>
      </w:pPr>
    </w:p>
    <w:p w:rsidR="00A36921" w:rsidRPr="006E46C3" w:rsidRDefault="00A36921" w:rsidP="00A36921">
      <w:pPr>
        <w:pStyle w:val="Corpodetexto"/>
        <w:spacing w:before="95"/>
        <w:ind w:left="212" w:right="142"/>
        <w:jc w:val="both"/>
        <w:rPr>
          <w:rFonts w:asciiTheme="majorHAnsi" w:hAnsiTheme="majorHAnsi" w:cstheme="majorHAnsi"/>
          <w:b/>
          <w:sz w:val="22"/>
          <w:szCs w:val="22"/>
        </w:rPr>
      </w:pPr>
    </w:p>
    <w:p w:rsidR="00A36921" w:rsidRPr="006E46C3" w:rsidRDefault="00A36921" w:rsidP="00A36921">
      <w:pPr>
        <w:pStyle w:val="Corpodetexto"/>
        <w:spacing w:before="95"/>
        <w:ind w:left="212" w:right="142"/>
        <w:jc w:val="both"/>
        <w:rPr>
          <w:rFonts w:asciiTheme="majorHAnsi" w:hAnsiTheme="majorHAnsi" w:cstheme="majorHAnsi"/>
          <w:b/>
          <w:sz w:val="22"/>
          <w:szCs w:val="22"/>
        </w:rPr>
      </w:pPr>
      <w:r w:rsidRPr="006E46C3">
        <w:rPr>
          <w:rFonts w:asciiTheme="majorHAnsi" w:hAnsiTheme="majorHAnsi" w:cstheme="majorHAnsi"/>
          <w:b/>
          <w:sz w:val="22"/>
          <w:szCs w:val="22"/>
        </w:rPr>
        <w:t>___________________________________________</w:t>
      </w:r>
    </w:p>
    <w:p w:rsidR="00A36921" w:rsidRPr="006E46C3" w:rsidRDefault="00B931CE" w:rsidP="00A36921">
      <w:pPr>
        <w:pStyle w:val="Corpodetexto"/>
        <w:spacing w:before="95"/>
        <w:ind w:left="212" w:right="142"/>
        <w:jc w:val="both"/>
        <w:rPr>
          <w:rFonts w:asciiTheme="majorHAnsi" w:hAnsiTheme="majorHAnsi" w:cstheme="majorHAnsi"/>
          <w:b/>
          <w:sz w:val="22"/>
          <w:szCs w:val="22"/>
        </w:rPr>
      </w:pPr>
      <w:r>
        <w:rPr>
          <w:rFonts w:asciiTheme="majorHAnsi" w:hAnsiTheme="majorHAnsi" w:cstheme="majorHAnsi"/>
          <w:b/>
          <w:sz w:val="22"/>
          <w:szCs w:val="22"/>
        </w:rPr>
        <w:t>PREFEITURA MUNICIPAL DE ITABERABA</w:t>
      </w:r>
    </w:p>
    <w:p w:rsidR="00A36921" w:rsidRPr="006E46C3" w:rsidRDefault="00B931CE" w:rsidP="00A36921">
      <w:pPr>
        <w:pStyle w:val="Corpodetexto"/>
        <w:spacing w:before="95"/>
        <w:ind w:left="212" w:right="142"/>
        <w:jc w:val="both"/>
        <w:rPr>
          <w:rFonts w:asciiTheme="majorHAnsi" w:hAnsiTheme="majorHAnsi" w:cstheme="majorHAnsi"/>
          <w:b/>
          <w:sz w:val="22"/>
          <w:szCs w:val="22"/>
        </w:rPr>
      </w:pPr>
      <w:r>
        <w:rPr>
          <w:rFonts w:asciiTheme="majorHAnsi" w:hAnsiTheme="majorHAnsi" w:cstheme="majorHAnsi"/>
          <w:b/>
          <w:sz w:val="22"/>
          <w:szCs w:val="22"/>
        </w:rPr>
        <w:t>FUNDO MUNICIPAL DE SAÚDE</w:t>
      </w:r>
    </w:p>
    <w:p w:rsidR="00A36921" w:rsidRDefault="00033EBC" w:rsidP="00A36921">
      <w:pPr>
        <w:pStyle w:val="Corpodetexto"/>
        <w:spacing w:before="95"/>
        <w:ind w:left="212" w:right="142"/>
        <w:jc w:val="both"/>
        <w:rPr>
          <w:rFonts w:asciiTheme="majorHAnsi" w:hAnsiTheme="majorHAnsi" w:cstheme="majorHAnsi"/>
          <w:b/>
          <w:sz w:val="22"/>
          <w:szCs w:val="22"/>
          <w:lang w:val="pt-BR"/>
        </w:rPr>
      </w:pPr>
      <w:r w:rsidRPr="00033EBC">
        <w:rPr>
          <w:rFonts w:asciiTheme="majorHAnsi" w:hAnsiTheme="majorHAnsi" w:cstheme="majorHAnsi"/>
          <w:b/>
          <w:sz w:val="22"/>
          <w:szCs w:val="22"/>
          <w:lang w:val="pt-BR"/>
        </w:rPr>
        <w:t>Marilya Izabel Lopes Costa de Santana</w:t>
      </w:r>
    </w:p>
    <w:p w:rsidR="000D1641" w:rsidRPr="006E46C3" w:rsidRDefault="000D1641" w:rsidP="00A36921">
      <w:pPr>
        <w:pStyle w:val="Corpodetexto"/>
        <w:spacing w:before="95"/>
        <w:ind w:left="212" w:right="142"/>
        <w:jc w:val="both"/>
        <w:rPr>
          <w:rFonts w:asciiTheme="majorHAnsi" w:hAnsiTheme="majorHAnsi" w:cstheme="majorHAnsi"/>
          <w:b/>
          <w:sz w:val="22"/>
          <w:szCs w:val="22"/>
        </w:rPr>
      </w:pPr>
      <w:r>
        <w:rPr>
          <w:rFonts w:asciiTheme="majorHAnsi" w:hAnsiTheme="majorHAnsi" w:cstheme="majorHAnsi"/>
          <w:b/>
          <w:sz w:val="22"/>
          <w:szCs w:val="22"/>
          <w:lang w:val="pt-BR"/>
        </w:rPr>
        <w:t>Decreto 006/2025</w:t>
      </w:r>
    </w:p>
    <w:p w:rsidR="00A36921" w:rsidRPr="006E46C3" w:rsidRDefault="00A36921" w:rsidP="00A36921">
      <w:pPr>
        <w:pStyle w:val="Corpodetexto"/>
        <w:spacing w:before="95"/>
        <w:ind w:left="212" w:right="142"/>
        <w:jc w:val="both"/>
        <w:rPr>
          <w:rFonts w:asciiTheme="majorHAnsi" w:hAnsiTheme="majorHAnsi" w:cstheme="majorHAnsi"/>
          <w:b/>
          <w:sz w:val="22"/>
          <w:szCs w:val="22"/>
        </w:rPr>
      </w:pPr>
    </w:p>
    <w:p w:rsidR="00A36921" w:rsidRPr="006E46C3" w:rsidRDefault="00A36921" w:rsidP="00A36921">
      <w:pPr>
        <w:pStyle w:val="Corpodetexto"/>
        <w:spacing w:before="95"/>
        <w:ind w:left="212" w:right="142"/>
        <w:jc w:val="both"/>
        <w:rPr>
          <w:rFonts w:asciiTheme="majorHAnsi" w:hAnsiTheme="majorHAnsi" w:cstheme="majorHAnsi"/>
          <w:b/>
          <w:sz w:val="22"/>
          <w:szCs w:val="22"/>
        </w:rPr>
      </w:pPr>
    </w:p>
    <w:p w:rsidR="00385471" w:rsidRDefault="00385471" w:rsidP="00A36921">
      <w:pPr>
        <w:pStyle w:val="Corpodetexto"/>
        <w:spacing w:before="95"/>
        <w:ind w:left="212" w:right="142"/>
        <w:jc w:val="both"/>
        <w:rPr>
          <w:rFonts w:asciiTheme="majorHAnsi" w:hAnsiTheme="majorHAnsi" w:cstheme="majorHAnsi"/>
          <w:b/>
          <w:sz w:val="22"/>
          <w:szCs w:val="22"/>
        </w:rPr>
      </w:pPr>
    </w:p>
    <w:p w:rsidR="00385471" w:rsidRDefault="00385471" w:rsidP="00A36921">
      <w:pPr>
        <w:pStyle w:val="Corpodetexto"/>
        <w:spacing w:before="95"/>
        <w:ind w:left="212" w:right="142"/>
        <w:jc w:val="both"/>
        <w:rPr>
          <w:rFonts w:asciiTheme="majorHAnsi" w:hAnsiTheme="majorHAnsi" w:cstheme="majorHAnsi"/>
          <w:b/>
          <w:sz w:val="22"/>
          <w:szCs w:val="22"/>
        </w:rPr>
      </w:pPr>
    </w:p>
    <w:p w:rsidR="00A36921" w:rsidRPr="006E46C3" w:rsidRDefault="00A36921" w:rsidP="00A36921">
      <w:pPr>
        <w:pStyle w:val="Corpodetexto"/>
        <w:spacing w:before="95"/>
        <w:ind w:left="212" w:right="142"/>
        <w:jc w:val="both"/>
        <w:rPr>
          <w:rFonts w:asciiTheme="majorHAnsi" w:hAnsiTheme="majorHAnsi" w:cstheme="majorHAnsi"/>
          <w:b/>
          <w:sz w:val="22"/>
          <w:szCs w:val="22"/>
        </w:rPr>
      </w:pPr>
      <w:r w:rsidRPr="006E46C3">
        <w:rPr>
          <w:rFonts w:asciiTheme="majorHAnsi" w:hAnsiTheme="majorHAnsi" w:cstheme="majorHAnsi"/>
          <w:b/>
          <w:sz w:val="22"/>
          <w:szCs w:val="22"/>
        </w:rPr>
        <w:t>__________________________________________</w:t>
      </w:r>
    </w:p>
    <w:p w:rsidR="00E2297E" w:rsidRDefault="00E2297E">
      <w:pPr>
        <w:rPr>
          <w:rFonts w:asciiTheme="majorHAnsi" w:hAnsiTheme="majorHAnsi" w:cstheme="majorHAnsi"/>
          <w:b/>
          <w:sz w:val="22"/>
          <w:szCs w:val="22"/>
        </w:rPr>
      </w:pPr>
      <w:r>
        <w:rPr>
          <w:rFonts w:asciiTheme="majorHAnsi" w:hAnsiTheme="majorHAnsi" w:cstheme="majorHAnsi"/>
          <w:b/>
          <w:sz w:val="22"/>
          <w:szCs w:val="22"/>
        </w:rPr>
        <w:t xml:space="preserve">MAIS SAUDE MATERIAL LTDA </w:t>
      </w:r>
    </w:p>
    <w:p w:rsidR="00115CC5" w:rsidRDefault="00E2297E">
      <w:pPr>
        <w:rPr>
          <w:rFonts w:asciiTheme="majorHAnsi" w:eastAsia="Arial MT" w:hAnsiTheme="majorHAnsi" w:cstheme="majorHAnsi"/>
          <w:b/>
          <w:sz w:val="22"/>
          <w:szCs w:val="22"/>
          <w:lang w:eastAsia="en-US"/>
        </w:rPr>
      </w:pPr>
      <w:r>
        <w:rPr>
          <w:rFonts w:asciiTheme="majorHAnsi" w:hAnsiTheme="majorHAnsi" w:cstheme="majorHAnsi"/>
          <w:b/>
          <w:sz w:val="22"/>
          <w:szCs w:val="22"/>
        </w:rPr>
        <w:t>Cátia Érica Costa Martins</w:t>
      </w:r>
    </w:p>
    <w:p w:rsidR="000D1641" w:rsidRDefault="000D1641">
      <w:r>
        <w:rPr>
          <w:rFonts w:asciiTheme="majorHAnsi" w:eastAsia="Arial MT" w:hAnsiTheme="majorHAnsi" w:cstheme="majorHAnsi"/>
          <w:b/>
          <w:sz w:val="22"/>
          <w:szCs w:val="22"/>
          <w:lang w:eastAsia="en-US"/>
        </w:rPr>
        <w:t xml:space="preserve">    CPF:</w:t>
      </w:r>
      <w:r w:rsidR="00E2297E">
        <w:rPr>
          <w:rFonts w:asciiTheme="majorHAnsi" w:eastAsia="Arial MT" w:hAnsiTheme="majorHAnsi" w:cstheme="majorHAnsi"/>
          <w:b/>
          <w:sz w:val="22"/>
          <w:szCs w:val="22"/>
          <w:lang w:eastAsia="en-US"/>
        </w:rPr>
        <w:t>8</w:t>
      </w:r>
      <w:r>
        <w:rPr>
          <w:rFonts w:asciiTheme="majorHAnsi" w:eastAsia="Arial MT" w:hAnsiTheme="majorHAnsi" w:cstheme="majorHAnsi"/>
          <w:b/>
          <w:sz w:val="22"/>
          <w:szCs w:val="22"/>
          <w:lang w:eastAsia="en-US"/>
        </w:rPr>
        <w:t xml:space="preserve"> </w:t>
      </w:r>
      <w:r w:rsidR="00E2297E" w:rsidRPr="00E2297E">
        <w:rPr>
          <w:rFonts w:asciiTheme="majorHAnsi" w:eastAsia="Arial MT" w:hAnsiTheme="majorHAnsi" w:cstheme="majorHAnsi"/>
          <w:b/>
          <w:sz w:val="22"/>
          <w:szCs w:val="22"/>
          <w:lang w:eastAsia="en-US"/>
        </w:rPr>
        <w:t>80.157.265-49</w:t>
      </w:r>
    </w:p>
    <w:sectPr w:rsidR="000D1641" w:rsidSect="00115CC5">
      <w:headerReference w:type="default" r:id="rId6"/>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51383" w:rsidRDefault="00751383" w:rsidP="00A36921">
      <w:r>
        <w:separator/>
      </w:r>
    </w:p>
  </w:endnote>
  <w:endnote w:type="continuationSeparator" w:id="1">
    <w:p w:rsidR="00751383" w:rsidRDefault="00751383" w:rsidP="00A3692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Ecofont_Spranq_eco_Sans">
    <w:altName w:val="Times New Roman"/>
    <w:charset w:val="00"/>
    <w:family w:val="auto"/>
    <w:pitch w:val="default"/>
    <w:sig w:usb0="00000000" w:usb1="00000000" w:usb2="00000000" w:usb3="00000000" w:csb0="00000000" w:csb1="00000000"/>
  </w:font>
  <w:font w:name="Arial MT">
    <w:altName w:val="Arial"/>
    <w:charset w:val="01"/>
    <w:family w:val="swiss"/>
    <w:pitch w:val="variable"/>
    <w:sig w:usb0="00000000" w:usb1="00000000" w:usb2="00000000" w:usb3="00000000" w:csb0="0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51383" w:rsidRDefault="00751383" w:rsidP="00A36921">
      <w:r>
        <w:separator/>
      </w:r>
    </w:p>
  </w:footnote>
  <w:footnote w:type="continuationSeparator" w:id="1">
    <w:p w:rsidR="00751383" w:rsidRDefault="00751383" w:rsidP="00A3692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6921" w:rsidRPr="00415681" w:rsidRDefault="00A36921" w:rsidP="00A36921">
    <w:pPr>
      <w:pStyle w:val="Cabealho"/>
      <w:jc w:val="center"/>
      <w:rPr>
        <w:rFonts w:ascii="Arial" w:hAnsi="Arial" w:cs="Arial"/>
      </w:rPr>
    </w:pPr>
    <w:bookmarkStart w:id="0" w:name="_Hlk159408610"/>
    <w:r w:rsidRPr="00415681">
      <w:rPr>
        <w:rFonts w:ascii="Arial" w:hAnsi="Arial" w:cs="Arial"/>
        <w:noProof/>
      </w:rPr>
      <w:drawing>
        <wp:anchor distT="0" distB="0" distL="114300" distR="114300" simplePos="0" relativeHeight="251659264" behindDoc="0" locked="0" layoutInCell="1" allowOverlap="1">
          <wp:simplePos x="0" y="0"/>
          <wp:positionH relativeFrom="column">
            <wp:posOffset>-384810</wp:posOffset>
          </wp:positionH>
          <wp:positionV relativeFrom="paragraph">
            <wp:posOffset>-37465</wp:posOffset>
          </wp:positionV>
          <wp:extent cx="819150" cy="609600"/>
          <wp:effectExtent l="0" t="0" r="0" b="0"/>
          <wp:wrapSquare wrapText="bothSides"/>
          <wp:docPr id="1" name="Imagem 1" descr="http://www.itaberaba.ba.gov.br/arquivos_clientes/brasao/3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70" descr="http://www.itaberaba.ba.gov.br/arquivos_clientes/brasao/351.pn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819150" cy="609600"/>
                  </a:xfrm>
                  <a:prstGeom prst="rect">
                    <a:avLst/>
                  </a:prstGeom>
                  <a:noFill/>
                  <a:ln>
                    <a:noFill/>
                  </a:ln>
                </pic:spPr>
              </pic:pic>
            </a:graphicData>
          </a:graphic>
        </wp:anchor>
      </w:drawing>
    </w:r>
    <w:r w:rsidRPr="00415681">
      <w:rPr>
        <w:rFonts w:ascii="Arial" w:hAnsi="Arial" w:cs="Arial"/>
        <w:b/>
      </w:rPr>
      <w:t>PREFEITURA MUNICIPAL DE ITABERABA</w:t>
    </w:r>
  </w:p>
  <w:p w:rsidR="00A36921" w:rsidRPr="00415681" w:rsidRDefault="00A36921" w:rsidP="00A36921">
    <w:pPr>
      <w:pStyle w:val="Cabealho"/>
      <w:jc w:val="center"/>
      <w:rPr>
        <w:rFonts w:ascii="Arial" w:hAnsi="Arial" w:cs="Arial"/>
      </w:rPr>
    </w:pPr>
    <w:r w:rsidRPr="00415681">
      <w:rPr>
        <w:rFonts w:ascii="Arial" w:hAnsi="Arial" w:cs="Arial"/>
      </w:rPr>
      <w:t>Secretaria Municipal de Saúde</w:t>
    </w:r>
  </w:p>
  <w:p w:rsidR="00A36921" w:rsidRDefault="00A36921" w:rsidP="00A36921">
    <w:pPr>
      <w:pStyle w:val="Cabealho"/>
      <w:jc w:val="center"/>
    </w:pPr>
    <w:r w:rsidRPr="00415681">
      <w:rPr>
        <w:rFonts w:ascii="Arial" w:hAnsi="Arial" w:cs="Arial"/>
      </w:rPr>
      <w:t>www.itaberaba.ba.gov.</w:t>
    </w:r>
    <w:r>
      <w:rPr>
        <w:rFonts w:cs="Arial"/>
      </w:rPr>
      <w:t>br</w:t>
    </w:r>
    <w:bookmarkEnd w:id="0"/>
  </w:p>
  <w:p w:rsidR="00A36921" w:rsidRDefault="00A36921">
    <w:pPr>
      <w:pStyle w:val="Cabealho"/>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A36921"/>
    <w:rsid w:val="00033EBC"/>
    <w:rsid w:val="000C4877"/>
    <w:rsid w:val="000D1641"/>
    <w:rsid w:val="00115CC5"/>
    <w:rsid w:val="00126283"/>
    <w:rsid w:val="00197FEF"/>
    <w:rsid w:val="00284C5C"/>
    <w:rsid w:val="00296C7F"/>
    <w:rsid w:val="00343FE7"/>
    <w:rsid w:val="0034683E"/>
    <w:rsid w:val="003543A5"/>
    <w:rsid w:val="00385471"/>
    <w:rsid w:val="00397346"/>
    <w:rsid w:val="004358C4"/>
    <w:rsid w:val="00451016"/>
    <w:rsid w:val="00476FA5"/>
    <w:rsid w:val="004E17A5"/>
    <w:rsid w:val="005D1EC5"/>
    <w:rsid w:val="00670926"/>
    <w:rsid w:val="006769B0"/>
    <w:rsid w:val="00686089"/>
    <w:rsid w:val="00686B1E"/>
    <w:rsid w:val="006B5873"/>
    <w:rsid w:val="00751383"/>
    <w:rsid w:val="00867F30"/>
    <w:rsid w:val="00876E0D"/>
    <w:rsid w:val="00896D2F"/>
    <w:rsid w:val="00A36921"/>
    <w:rsid w:val="00A8149E"/>
    <w:rsid w:val="00A917E7"/>
    <w:rsid w:val="00B15326"/>
    <w:rsid w:val="00B7136D"/>
    <w:rsid w:val="00B931CE"/>
    <w:rsid w:val="00D117AC"/>
    <w:rsid w:val="00D127C2"/>
    <w:rsid w:val="00D47861"/>
    <w:rsid w:val="00D9217E"/>
    <w:rsid w:val="00DC487D"/>
    <w:rsid w:val="00E2297E"/>
    <w:rsid w:val="00E40B32"/>
    <w:rsid w:val="00F000A0"/>
    <w:rsid w:val="00F75BC5"/>
    <w:rsid w:val="00FA7521"/>
    <w:rsid w:val="00FE3DB1"/>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6921"/>
    <w:pPr>
      <w:spacing w:after="0" w:line="240" w:lineRule="auto"/>
    </w:pPr>
    <w:rPr>
      <w:rFonts w:ascii="Ecofont_Spranq_eco_Sans" w:eastAsia="Ecofont_Spranq_eco_Sans" w:hAnsi="Ecofont_Spranq_eco_Sans" w:cs="Ecofont_Spranq_eco_Sans"/>
      <w:sz w:val="24"/>
      <w:szCs w:val="24"/>
      <w:lang w:eastAsia="pt-BR"/>
    </w:rPr>
  </w:style>
  <w:style w:type="paragraph" w:styleId="Ttulo1">
    <w:name w:val="heading 1"/>
    <w:basedOn w:val="Normal"/>
    <w:next w:val="Normal"/>
    <w:link w:val="Ttulo1Char"/>
    <w:qFormat/>
    <w:rsid w:val="00A36921"/>
    <w:pPr>
      <w:keepNext/>
      <w:keepLines/>
      <w:spacing w:before="480"/>
      <w:outlineLvl w:val="0"/>
    </w:pPr>
    <w:rPr>
      <w:rFonts w:ascii="Calibri" w:eastAsia="Calibri" w:hAnsi="Calibri" w:cs="Calibri"/>
      <w:b/>
      <w:color w:val="366091"/>
      <w:sz w:val="28"/>
      <w:szCs w:val="28"/>
    </w:rPr>
  </w:style>
  <w:style w:type="character" w:default="1" w:styleId="Fontepargpadro">
    <w:name w:val="Default Paragraph Font"/>
    <w:uiPriority w:val="1"/>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A36921"/>
    <w:rPr>
      <w:rFonts w:ascii="Calibri" w:eastAsia="Calibri" w:hAnsi="Calibri" w:cs="Calibri"/>
      <w:b/>
      <w:color w:val="366091"/>
      <w:sz w:val="28"/>
      <w:szCs w:val="28"/>
      <w:lang w:eastAsia="pt-BR"/>
    </w:rPr>
  </w:style>
  <w:style w:type="paragraph" w:customStyle="1" w:styleId="Normal11">
    <w:name w:val="Normal11"/>
    <w:rsid w:val="00A36921"/>
    <w:pPr>
      <w:spacing w:after="0" w:line="240" w:lineRule="auto"/>
    </w:pPr>
    <w:rPr>
      <w:rFonts w:ascii="Ecofont_Spranq_eco_Sans" w:eastAsia="Ecofont_Spranq_eco_Sans" w:hAnsi="Ecofont_Spranq_eco_Sans" w:cs="Ecofont_Spranq_eco_Sans"/>
      <w:sz w:val="24"/>
      <w:szCs w:val="24"/>
      <w:lang w:eastAsia="pt-BR"/>
    </w:rPr>
  </w:style>
  <w:style w:type="paragraph" w:styleId="Corpodetexto">
    <w:name w:val="Body Text"/>
    <w:basedOn w:val="Normal"/>
    <w:link w:val="CorpodetextoChar"/>
    <w:qFormat/>
    <w:rsid w:val="00A36921"/>
    <w:pPr>
      <w:widowControl w:val="0"/>
      <w:autoSpaceDE w:val="0"/>
      <w:autoSpaceDN w:val="0"/>
    </w:pPr>
    <w:rPr>
      <w:rFonts w:ascii="Arial MT" w:eastAsia="Arial MT" w:hAnsi="Arial MT" w:cs="Arial MT"/>
      <w:sz w:val="20"/>
      <w:szCs w:val="20"/>
      <w:lang w:val="pt-PT" w:eastAsia="en-US"/>
    </w:rPr>
  </w:style>
  <w:style w:type="character" w:customStyle="1" w:styleId="CorpodetextoChar">
    <w:name w:val="Corpo de texto Char"/>
    <w:basedOn w:val="Fontepargpadro"/>
    <w:link w:val="Corpodetexto"/>
    <w:rsid w:val="00A36921"/>
    <w:rPr>
      <w:rFonts w:ascii="Arial MT" w:eastAsia="Arial MT" w:hAnsi="Arial MT" w:cs="Arial MT"/>
      <w:sz w:val="20"/>
      <w:szCs w:val="20"/>
      <w:lang w:val="pt-PT"/>
    </w:rPr>
  </w:style>
  <w:style w:type="paragraph" w:styleId="Cabealho">
    <w:name w:val="header"/>
    <w:aliases w:val="encabezado,Cabeçalho superior"/>
    <w:basedOn w:val="Normal"/>
    <w:link w:val="CabealhoChar"/>
    <w:uiPriority w:val="99"/>
    <w:unhideWhenUsed/>
    <w:qFormat/>
    <w:rsid w:val="00A36921"/>
    <w:pPr>
      <w:tabs>
        <w:tab w:val="center" w:pos="4252"/>
        <w:tab w:val="right" w:pos="8504"/>
      </w:tabs>
    </w:pPr>
  </w:style>
  <w:style w:type="character" w:customStyle="1" w:styleId="CabealhoChar">
    <w:name w:val="Cabeçalho Char"/>
    <w:aliases w:val="encabezado Char,Cabeçalho superior Char"/>
    <w:basedOn w:val="Fontepargpadro"/>
    <w:link w:val="Cabealho"/>
    <w:uiPriority w:val="99"/>
    <w:rsid w:val="00A36921"/>
    <w:rPr>
      <w:rFonts w:ascii="Ecofont_Spranq_eco_Sans" w:eastAsia="Ecofont_Spranq_eco_Sans" w:hAnsi="Ecofont_Spranq_eco_Sans" w:cs="Ecofont_Spranq_eco_Sans"/>
      <w:sz w:val="24"/>
      <w:szCs w:val="24"/>
      <w:lang w:eastAsia="pt-BR"/>
    </w:rPr>
  </w:style>
  <w:style w:type="paragraph" w:styleId="Rodap">
    <w:name w:val="footer"/>
    <w:basedOn w:val="Normal"/>
    <w:link w:val="RodapChar"/>
    <w:uiPriority w:val="99"/>
    <w:semiHidden/>
    <w:unhideWhenUsed/>
    <w:rsid w:val="00A36921"/>
    <w:pPr>
      <w:tabs>
        <w:tab w:val="center" w:pos="4252"/>
        <w:tab w:val="right" w:pos="8504"/>
      </w:tabs>
    </w:pPr>
  </w:style>
  <w:style w:type="character" w:customStyle="1" w:styleId="RodapChar">
    <w:name w:val="Rodapé Char"/>
    <w:basedOn w:val="Fontepargpadro"/>
    <w:link w:val="Rodap"/>
    <w:uiPriority w:val="99"/>
    <w:semiHidden/>
    <w:rsid w:val="00A36921"/>
    <w:rPr>
      <w:rFonts w:ascii="Ecofont_Spranq_eco_Sans" w:eastAsia="Ecofont_Spranq_eco_Sans" w:hAnsi="Ecofont_Spranq_eco_Sans" w:cs="Ecofont_Spranq_eco_Sans"/>
      <w:sz w:val="24"/>
      <w:szCs w:val="24"/>
      <w:lang w:eastAsia="pt-BR"/>
    </w:rPr>
  </w:style>
  <w:style w:type="table" w:customStyle="1" w:styleId="TableNormal">
    <w:name w:val="Table Normal"/>
    <w:uiPriority w:val="2"/>
    <w:semiHidden/>
    <w:unhideWhenUsed/>
    <w:qFormat/>
    <w:rsid w:val="00FE3D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E3DB1"/>
    <w:pPr>
      <w:widowControl w:val="0"/>
      <w:autoSpaceDE w:val="0"/>
      <w:autoSpaceDN w:val="0"/>
    </w:pPr>
    <w:rPr>
      <w:rFonts w:ascii="Verdana" w:eastAsia="Verdana" w:hAnsi="Verdana" w:cs="Verdana"/>
      <w:sz w:val="22"/>
      <w:szCs w:val="22"/>
      <w:lang w:val="pt-PT"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TotalTime>
  <Pages>5</Pages>
  <Words>1932</Words>
  <Characters>10439</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Desktop</dc:creator>
  <cp:lastModifiedBy>Desktop</cp:lastModifiedBy>
  <cp:revision>24</cp:revision>
  <dcterms:created xsi:type="dcterms:W3CDTF">2025-01-29T12:29:00Z</dcterms:created>
  <dcterms:modified xsi:type="dcterms:W3CDTF">2025-02-25T19:59:00Z</dcterms:modified>
</cp:coreProperties>
</file>