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96096" w14:textId="77777777" w:rsidR="001C2B02" w:rsidRDefault="001C2B02">
      <w:pPr>
        <w:keepNext/>
        <w:widowControl/>
        <w:ind w:left="0" w:hanging="2"/>
        <w:jc w:val="center"/>
        <w:rPr>
          <w:rFonts w:ascii="Arial" w:eastAsia="Arial" w:hAnsi="Arial" w:cs="Arial"/>
          <w:sz w:val="24"/>
          <w:szCs w:val="24"/>
        </w:rPr>
      </w:pPr>
    </w:p>
    <w:p w14:paraId="203B4B90" w14:textId="77777777" w:rsidR="001C2B02" w:rsidRDefault="001C2B02">
      <w:pPr>
        <w:keepNext/>
        <w:widowControl/>
        <w:numPr>
          <w:ilvl w:val="1"/>
          <w:numId w:val="26"/>
        </w:numPr>
        <w:pBdr>
          <w:top w:val="nil"/>
          <w:left w:val="nil"/>
          <w:bottom w:val="nil"/>
          <w:right w:val="nil"/>
          <w:between w:val="nil"/>
        </w:pBdr>
        <w:spacing w:line="240" w:lineRule="auto"/>
        <w:ind w:hanging="2"/>
        <w:jc w:val="center"/>
        <w:rPr>
          <w:rFonts w:ascii="Arial" w:eastAsia="Arial" w:hAnsi="Arial" w:cs="Arial"/>
          <w:color w:val="000000"/>
          <w:sz w:val="24"/>
          <w:szCs w:val="24"/>
        </w:rPr>
      </w:pPr>
    </w:p>
    <w:p w14:paraId="1DCE8A76" w14:textId="77777777" w:rsidR="001C2B02" w:rsidRDefault="001C2B02">
      <w:pPr>
        <w:keepNext/>
        <w:widowControl/>
        <w:numPr>
          <w:ilvl w:val="6"/>
          <w:numId w:val="26"/>
        </w:numPr>
        <w:pBdr>
          <w:top w:val="nil"/>
          <w:left w:val="nil"/>
          <w:bottom w:val="nil"/>
          <w:right w:val="nil"/>
          <w:between w:val="nil"/>
        </w:pBdr>
        <w:spacing w:line="240" w:lineRule="auto"/>
        <w:ind w:left="22" w:hanging="24"/>
        <w:jc w:val="center"/>
        <w:rPr>
          <w:rFonts w:ascii="Arial" w:eastAsia="Arial" w:hAnsi="Arial" w:cs="Arial"/>
          <w:color w:val="000000"/>
          <w:sz w:val="240"/>
          <w:szCs w:val="240"/>
        </w:rPr>
      </w:pPr>
    </w:p>
    <w:p w14:paraId="17A29EB8" w14:textId="77777777" w:rsidR="001C2B02" w:rsidRDefault="001C2B02">
      <w:pPr>
        <w:keepNext/>
        <w:widowControl/>
        <w:numPr>
          <w:ilvl w:val="6"/>
          <w:numId w:val="26"/>
        </w:numPr>
        <w:pBdr>
          <w:top w:val="nil"/>
          <w:left w:val="nil"/>
          <w:bottom w:val="nil"/>
          <w:right w:val="nil"/>
          <w:between w:val="nil"/>
        </w:pBdr>
        <w:spacing w:line="240" w:lineRule="auto"/>
        <w:ind w:left="22" w:hanging="24"/>
        <w:jc w:val="center"/>
        <w:rPr>
          <w:rFonts w:ascii="Arial" w:eastAsia="Arial" w:hAnsi="Arial" w:cs="Arial"/>
          <w:color w:val="000000"/>
          <w:sz w:val="240"/>
          <w:szCs w:val="240"/>
        </w:rPr>
      </w:pPr>
    </w:p>
    <w:p w14:paraId="54AFC81E" w14:textId="77777777" w:rsidR="001C2B02" w:rsidRDefault="00000000">
      <w:pPr>
        <w:keepNext/>
        <w:widowControl/>
        <w:numPr>
          <w:ilvl w:val="6"/>
          <w:numId w:val="26"/>
        </w:numPr>
        <w:pBdr>
          <w:top w:val="nil"/>
          <w:left w:val="nil"/>
          <w:bottom w:val="nil"/>
          <w:right w:val="nil"/>
          <w:between w:val="nil"/>
        </w:pBdr>
        <w:spacing w:line="240" w:lineRule="auto"/>
        <w:ind w:left="22" w:hanging="24"/>
        <w:jc w:val="center"/>
        <w:rPr>
          <w:rFonts w:ascii="Arial" w:eastAsia="Arial" w:hAnsi="Arial" w:cs="Arial"/>
          <w:color w:val="000000"/>
          <w:sz w:val="240"/>
          <w:szCs w:val="240"/>
        </w:rPr>
      </w:pPr>
      <w:r>
        <w:rPr>
          <w:rFonts w:ascii="Arial" w:eastAsia="Arial" w:hAnsi="Arial" w:cs="Arial"/>
          <w:b/>
          <w:color w:val="000000"/>
          <w:sz w:val="240"/>
          <w:szCs w:val="240"/>
        </w:rPr>
        <w:t>EDITAL</w:t>
      </w:r>
    </w:p>
    <w:p w14:paraId="769D077A" w14:textId="77777777" w:rsidR="001C2B02" w:rsidRDefault="001C2B02">
      <w:pPr>
        <w:pBdr>
          <w:top w:val="nil"/>
          <w:left w:val="nil"/>
          <w:bottom w:val="nil"/>
          <w:right w:val="nil"/>
          <w:between w:val="nil"/>
        </w:pBdr>
        <w:spacing w:before="240" w:after="60" w:line="240" w:lineRule="auto"/>
        <w:ind w:left="22" w:hanging="24"/>
        <w:jc w:val="center"/>
        <w:rPr>
          <w:rFonts w:ascii="Arial" w:eastAsia="Arial" w:hAnsi="Arial" w:cs="Arial"/>
          <w:color w:val="000000"/>
          <w:sz w:val="240"/>
          <w:szCs w:val="240"/>
        </w:rPr>
      </w:pPr>
    </w:p>
    <w:p w14:paraId="0134D8B2" w14:textId="77777777" w:rsidR="001C2B02" w:rsidRDefault="001C2B02">
      <w:pPr>
        <w:ind w:left="0" w:hanging="2"/>
        <w:jc w:val="both"/>
        <w:rPr>
          <w:rFonts w:ascii="Arial" w:eastAsia="Arial" w:hAnsi="Arial" w:cs="Arial"/>
          <w:sz w:val="24"/>
          <w:szCs w:val="24"/>
        </w:rPr>
      </w:pPr>
    </w:p>
    <w:p w14:paraId="6369E46D" w14:textId="77777777" w:rsidR="001C2B02" w:rsidRDefault="001C2B02">
      <w:pPr>
        <w:ind w:left="0" w:hanging="2"/>
        <w:jc w:val="both"/>
        <w:rPr>
          <w:rFonts w:ascii="Arial" w:eastAsia="Arial" w:hAnsi="Arial" w:cs="Arial"/>
          <w:sz w:val="24"/>
          <w:szCs w:val="24"/>
        </w:rPr>
      </w:pPr>
    </w:p>
    <w:p w14:paraId="706D198A" w14:textId="77777777" w:rsidR="001C2B02" w:rsidRDefault="001C2B02">
      <w:pPr>
        <w:ind w:left="0" w:hanging="2"/>
        <w:jc w:val="both"/>
        <w:rPr>
          <w:rFonts w:ascii="Arial" w:eastAsia="Arial" w:hAnsi="Arial" w:cs="Arial"/>
          <w:sz w:val="24"/>
          <w:szCs w:val="24"/>
        </w:rPr>
      </w:pPr>
    </w:p>
    <w:p w14:paraId="2479B6AD" w14:textId="77777777" w:rsidR="001C2B02" w:rsidRDefault="001C2B02">
      <w:pPr>
        <w:ind w:left="0" w:hanging="2"/>
        <w:jc w:val="both"/>
        <w:rPr>
          <w:rFonts w:ascii="Arial" w:eastAsia="Arial" w:hAnsi="Arial" w:cs="Arial"/>
          <w:sz w:val="24"/>
          <w:szCs w:val="24"/>
        </w:rPr>
      </w:pPr>
    </w:p>
    <w:p w14:paraId="6C61C1EB" w14:textId="77777777" w:rsidR="001C2B02" w:rsidRDefault="001C2B02">
      <w:pPr>
        <w:ind w:left="0" w:hanging="2"/>
        <w:jc w:val="both"/>
        <w:rPr>
          <w:rFonts w:ascii="Arial" w:eastAsia="Arial" w:hAnsi="Arial" w:cs="Arial"/>
          <w:sz w:val="24"/>
          <w:szCs w:val="24"/>
        </w:rPr>
      </w:pPr>
    </w:p>
    <w:p w14:paraId="7D59419D" w14:textId="77777777" w:rsidR="001C2B02" w:rsidRDefault="001C2B02">
      <w:pPr>
        <w:ind w:left="0" w:hanging="2"/>
        <w:jc w:val="both"/>
        <w:rPr>
          <w:rFonts w:ascii="Arial" w:eastAsia="Arial" w:hAnsi="Arial" w:cs="Arial"/>
          <w:sz w:val="24"/>
          <w:szCs w:val="24"/>
        </w:rPr>
      </w:pPr>
    </w:p>
    <w:p w14:paraId="64371DF1" w14:textId="77777777" w:rsidR="001C2B02" w:rsidRDefault="001C2B02">
      <w:pPr>
        <w:ind w:left="0" w:hanging="2"/>
        <w:jc w:val="both"/>
        <w:rPr>
          <w:rFonts w:ascii="Arial" w:eastAsia="Arial" w:hAnsi="Arial" w:cs="Arial"/>
          <w:sz w:val="24"/>
          <w:szCs w:val="24"/>
        </w:rPr>
      </w:pPr>
    </w:p>
    <w:p w14:paraId="318494C6" w14:textId="77777777" w:rsidR="001C2B02" w:rsidRDefault="001C2B02">
      <w:pPr>
        <w:ind w:left="0" w:hanging="2"/>
        <w:jc w:val="both"/>
        <w:rPr>
          <w:rFonts w:ascii="Arial" w:eastAsia="Arial" w:hAnsi="Arial" w:cs="Arial"/>
          <w:sz w:val="24"/>
          <w:szCs w:val="24"/>
        </w:rPr>
      </w:pPr>
    </w:p>
    <w:p w14:paraId="464C2AD3" w14:textId="77777777" w:rsidR="001C2B02" w:rsidRDefault="001C2B02">
      <w:pPr>
        <w:pBdr>
          <w:top w:val="nil"/>
          <w:left w:val="nil"/>
          <w:bottom w:val="nil"/>
          <w:right w:val="nil"/>
          <w:between w:val="nil"/>
        </w:pBdr>
        <w:spacing w:line="240" w:lineRule="auto"/>
        <w:ind w:left="0" w:hanging="2"/>
        <w:jc w:val="center"/>
        <w:rPr>
          <w:rFonts w:ascii="Arial" w:eastAsia="Arial" w:hAnsi="Arial" w:cs="Arial"/>
          <w:b/>
          <w:color w:val="000000"/>
          <w:sz w:val="24"/>
          <w:szCs w:val="24"/>
        </w:rPr>
      </w:pPr>
    </w:p>
    <w:p w14:paraId="7313B1A6" w14:textId="77777777" w:rsidR="001C2B02" w:rsidRDefault="00000000">
      <w:pPr>
        <w:pBdr>
          <w:top w:val="nil"/>
          <w:left w:val="nil"/>
          <w:bottom w:val="nil"/>
          <w:right w:val="nil"/>
          <w:between w:val="nil"/>
        </w:pBdr>
        <w:spacing w:line="240" w:lineRule="auto"/>
        <w:ind w:left="0" w:hanging="2"/>
        <w:jc w:val="center"/>
        <w:rPr>
          <w:rFonts w:ascii="Arial" w:eastAsia="Arial" w:hAnsi="Arial" w:cs="Arial"/>
          <w:b/>
          <w:color w:val="000000"/>
          <w:sz w:val="24"/>
          <w:szCs w:val="24"/>
        </w:rPr>
      </w:pPr>
      <w:r>
        <w:rPr>
          <w:rFonts w:ascii="Arial" w:eastAsia="Arial" w:hAnsi="Arial" w:cs="Arial"/>
          <w:b/>
          <w:color w:val="000000"/>
          <w:sz w:val="24"/>
          <w:szCs w:val="24"/>
        </w:rPr>
        <w:t>COMPOSIÇÃO DO EDITAL</w:t>
      </w:r>
    </w:p>
    <w:p w14:paraId="559314B4" w14:textId="77777777" w:rsidR="001C2B02" w:rsidRDefault="001C2B02">
      <w:pPr>
        <w:ind w:left="0" w:hanging="2"/>
        <w:jc w:val="center"/>
        <w:rPr>
          <w:rFonts w:ascii="Arial" w:eastAsia="Arial" w:hAnsi="Arial" w:cs="Arial"/>
          <w:sz w:val="24"/>
          <w:szCs w:val="24"/>
        </w:rPr>
      </w:pPr>
    </w:p>
    <w:p w14:paraId="068E30B6"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DO OBJETO DA DISPENSA DE LICITAÇÃO</w:t>
      </w:r>
    </w:p>
    <w:p w14:paraId="17EF5823"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ENDEREÇOS ELETRÔNICOS PARA REALIZAÇÃO DA LICITAÇÃO E CREDENCIAMENTO.</w:t>
      </w:r>
    </w:p>
    <w:p w14:paraId="5414FC06"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DAS CONDIÇÕES DA PARTICIPAÇÃO NA FORMA NA FORMA </w:t>
      </w:r>
      <w:r>
        <w:rPr>
          <w:rFonts w:ascii="Arial" w:eastAsia="Arial" w:hAnsi="Arial" w:cs="Arial"/>
          <w:b/>
          <w:sz w:val="24"/>
          <w:szCs w:val="24"/>
        </w:rPr>
        <w:t>ELETRÔNICA</w:t>
      </w:r>
      <w:r>
        <w:rPr>
          <w:rFonts w:ascii="Arial" w:eastAsia="Arial" w:hAnsi="Arial" w:cs="Arial"/>
          <w:b/>
          <w:color w:val="000000"/>
          <w:sz w:val="24"/>
          <w:szCs w:val="24"/>
        </w:rPr>
        <w:t xml:space="preserve"> </w:t>
      </w:r>
    </w:p>
    <w:p w14:paraId="44154CB1"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b/>
          <w:color w:val="000000"/>
          <w:sz w:val="24"/>
          <w:szCs w:val="24"/>
        </w:rPr>
      </w:pPr>
      <w:r>
        <w:rPr>
          <w:rFonts w:ascii="Arial" w:eastAsia="Arial" w:hAnsi="Arial" w:cs="Arial"/>
          <w:color w:val="000000"/>
          <w:sz w:val="24"/>
          <w:szCs w:val="24"/>
        </w:rPr>
        <w:t xml:space="preserve">JUSTIFICATIVA DE PREÇO E FORMA DE PAGAMENTO </w:t>
      </w:r>
    </w:p>
    <w:p w14:paraId="002C0C54"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DAS PROPOSTAS ESCRITA E ALIMENTAÇÃO NO SISTEMA E FORMULAÇÃO DE LANCES.</w:t>
      </w:r>
    </w:p>
    <w:p w14:paraId="34E1A6D1" w14:textId="77777777" w:rsidR="001C2B02" w:rsidRDefault="00000000">
      <w:pPr>
        <w:numPr>
          <w:ilvl w:val="0"/>
          <w:numId w:val="19"/>
        </w:numPr>
        <w:ind w:left="0" w:hanging="2"/>
        <w:jc w:val="both"/>
        <w:rPr>
          <w:rFonts w:ascii="Arial" w:eastAsia="Arial" w:hAnsi="Arial" w:cs="Arial"/>
          <w:color w:val="162937"/>
          <w:sz w:val="24"/>
          <w:szCs w:val="24"/>
        </w:rPr>
      </w:pPr>
      <w:r>
        <w:rPr>
          <w:rFonts w:ascii="Arial" w:eastAsia="Arial" w:hAnsi="Arial" w:cs="Arial"/>
          <w:b/>
          <w:color w:val="162937"/>
          <w:sz w:val="24"/>
          <w:szCs w:val="24"/>
        </w:rPr>
        <w:t>DO PRAZO PARA JULGAR A DISPENSA DE LICITAÇÃO</w:t>
      </w:r>
      <w:r>
        <w:rPr>
          <w:rFonts w:ascii="Arial" w:eastAsia="Arial" w:hAnsi="Arial" w:cs="Arial"/>
          <w:color w:val="162937"/>
          <w:sz w:val="24"/>
          <w:szCs w:val="24"/>
        </w:rPr>
        <w:t xml:space="preserve"> </w:t>
      </w:r>
    </w:p>
    <w:p w14:paraId="4FC97186" w14:textId="77777777" w:rsidR="001C2B02" w:rsidRDefault="00000000">
      <w:pPr>
        <w:widowControl/>
        <w:numPr>
          <w:ilvl w:val="0"/>
          <w:numId w:val="19"/>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b/>
          <w:color w:val="162937"/>
          <w:sz w:val="24"/>
          <w:szCs w:val="24"/>
        </w:rPr>
        <w:t>DO JULGAMENTO E DA HABILITAÇÃO</w:t>
      </w:r>
    </w:p>
    <w:p w14:paraId="7E15027C"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DA DOTAÇÃO </w:t>
      </w:r>
      <w:r>
        <w:rPr>
          <w:rFonts w:ascii="Arial" w:eastAsia="Arial" w:hAnsi="Arial" w:cs="Arial"/>
          <w:b/>
          <w:sz w:val="24"/>
          <w:szCs w:val="24"/>
        </w:rPr>
        <w:t>ORÇAMENTÁRIA</w:t>
      </w:r>
    </w:p>
    <w:p w14:paraId="070D42F7"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DA HABILITAÇÃO </w:t>
      </w:r>
      <w:r>
        <w:rPr>
          <w:rFonts w:ascii="Arial" w:eastAsia="Arial" w:hAnsi="Arial" w:cs="Arial"/>
          <w:b/>
          <w:sz w:val="24"/>
          <w:szCs w:val="24"/>
        </w:rPr>
        <w:t>JURÍDICA</w:t>
      </w:r>
    </w:p>
    <w:p w14:paraId="22CEB135"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color w:val="000000"/>
          <w:sz w:val="24"/>
          <w:szCs w:val="24"/>
        </w:rPr>
      </w:pPr>
      <w:r>
        <w:rPr>
          <w:rFonts w:ascii="Arial" w:eastAsia="Arial" w:hAnsi="Arial" w:cs="Arial"/>
          <w:b/>
          <w:color w:val="162937"/>
          <w:sz w:val="24"/>
          <w:szCs w:val="24"/>
        </w:rPr>
        <w:t>DA CONCLUSÃO</w:t>
      </w:r>
    </w:p>
    <w:p w14:paraId="6E710FEC"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DAS </w:t>
      </w:r>
      <w:r>
        <w:rPr>
          <w:rFonts w:ascii="Arial" w:eastAsia="Arial" w:hAnsi="Arial" w:cs="Arial"/>
          <w:b/>
          <w:sz w:val="24"/>
          <w:szCs w:val="24"/>
        </w:rPr>
        <w:t>DISPOSIÇÕES PRELIMINARES</w:t>
      </w:r>
      <w:r>
        <w:rPr>
          <w:rFonts w:ascii="Arial" w:eastAsia="Arial" w:hAnsi="Arial" w:cs="Arial"/>
          <w:b/>
          <w:color w:val="000000"/>
          <w:sz w:val="24"/>
          <w:szCs w:val="24"/>
        </w:rPr>
        <w:t>.</w:t>
      </w:r>
    </w:p>
    <w:p w14:paraId="027CD07E" w14:textId="77777777" w:rsidR="001C2B02" w:rsidRDefault="00000000">
      <w:pPr>
        <w:numPr>
          <w:ilvl w:val="0"/>
          <w:numId w:val="19"/>
        </w:numPr>
        <w:pBdr>
          <w:top w:val="nil"/>
          <w:left w:val="nil"/>
          <w:bottom w:val="nil"/>
          <w:right w:val="nil"/>
          <w:between w:val="nil"/>
        </w:pBdr>
        <w:tabs>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DA ADJUDICAÇÃO E HOMOLOGAÇÃO</w:t>
      </w:r>
    </w:p>
    <w:p w14:paraId="095719B7" w14:textId="77777777" w:rsidR="001C2B02" w:rsidRDefault="00000000">
      <w:pPr>
        <w:numPr>
          <w:ilvl w:val="0"/>
          <w:numId w:val="19"/>
        </w:numPr>
        <w:pBdr>
          <w:top w:val="nil"/>
          <w:left w:val="nil"/>
          <w:bottom w:val="nil"/>
          <w:right w:val="nil"/>
          <w:between w:val="nil"/>
        </w:pBdr>
        <w:tabs>
          <w:tab w:val="left" w:pos="973"/>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DA FORMALIZAÇÃO DO CONTRATO</w:t>
      </w:r>
    </w:p>
    <w:p w14:paraId="6D822DD7" w14:textId="77777777" w:rsidR="001C2B02" w:rsidRDefault="00000000">
      <w:pPr>
        <w:numPr>
          <w:ilvl w:val="0"/>
          <w:numId w:val="19"/>
        </w:numPr>
        <w:pBdr>
          <w:top w:val="nil"/>
          <w:left w:val="nil"/>
          <w:bottom w:val="nil"/>
          <w:right w:val="nil"/>
          <w:between w:val="nil"/>
        </w:pBdr>
        <w:tabs>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DAS </w:t>
      </w:r>
      <w:r>
        <w:rPr>
          <w:rFonts w:ascii="Arial" w:eastAsia="Arial" w:hAnsi="Arial" w:cs="Arial"/>
          <w:b/>
          <w:sz w:val="24"/>
          <w:szCs w:val="24"/>
        </w:rPr>
        <w:t>PRERROGATIVA</w:t>
      </w:r>
      <w:r>
        <w:rPr>
          <w:rFonts w:ascii="Arial" w:eastAsia="Arial" w:hAnsi="Arial" w:cs="Arial"/>
          <w:b/>
          <w:color w:val="000000"/>
          <w:sz w:val="24"/>
          <w:szCs w:val="24"/>
        </w:rPr>
        <w:t xml:space="preserve"> DA ADMINISTRAÇÃO</w:t>
      </w:r>
    </w:p>
    <w:p w14:paraId="36256FF5" w14:textId="77777777" w:rsidR="001C2B02" w:rsidRDefault="00000000">
      <w:pPr>
        <w:numPr>
          <w:ilvl w:val="0"/>
          <w:numId w:val="19"/>
        </w:numPr>
        <w:pBdr>
          <w:top w:val="nil"/>
          <w:left w:val="nil"/>
          <w:bottom w:val="nil"/>
          <w:right w:val="nil"/>
          <w:between w:val="nil"/>
        </w:pBdr>
        <w:tabs>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DA DURAÇÃO DO CONTRATO</w:t>
      </w:r>
    </w:p>
    <w:p w14:paraId="5544D30F" w14:textId="77777777" w:rsidR="001C2B02" w:rsidRDefault="00000000">
      <w:pPr>
        <w:numPr>
          <w:ilvl w:val="0"/>
          <w:numId w:val="19"/>
        </w:numPr>
        <w:pBdr>
          <w:top w:val="nil"/>
          <w:left w:val="nil"/>
          <w:bottom w:val="nil"/>
          <w:right w:val="nil"/>
          <w:between w:val="nil"/>
        </w:pBdr>
        <w:tabs>
          <w:tab w:val="left" w:pos="974"/>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DA EXECUÇÃO DO CONTRATO</w:t>
      </w:r>
    </w:p>
    <w:p w14:paraId="4C61C41C" w14:textId="77777777" w:rsidR="001C2B02" w:rsidRDefault="00000000">
      <w:pPr>
        <w:numPr>
          <w:ilvl w:val="0"/>
          <w:numId w:val="19"/>
        </w:numPr>
        <w:pBdr>
          <w:top w:val="nil"/>
          <w:left w:val="nil"/>
          <w:bottom w:val="nil"/>
          <w:right w:val="nil"/>
          <w:between w:val="nil"/>
        </w:pBdr>
        <w:tabs>
          <w:tab w:val="left" w:pos="974"/>
          <w:tab w:val="left" w:pos="5110"/>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DA ALTERAÇÃO DO CONTRATO E PREÇO</w:t>
      </w:r>
    </w:p>
    <w:p w14:paraId="5DAD41F5" w14:textId="77777777" w:rsidR="001C2B02" w:rsidRDefault="00000000">
      <w:pPr>
        <w:numPr>
          <w:ilvl w:val="0"/>
          <w:numId w:val="19"/>
        </w:numPr>
        <w:pBdr>
          <w:top w:val="nil"/>
          <w:left w:val="nil"/>
          <w:bottom w:val="nil"/>
          <w:right w:val="nil"/>
          <w:between w:val="nil"/>
        </w:pBdr>
        <w:tabs>
          <w:tab w:val="left" w:pos="974"/>
          <w:tab w:val="left" w:pos="5110"/>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DA </w:t>
      </w:r>
      <w:r>
        <w:rPr>
          <w:rFonts w:ascii="Arial" w:eastAsia="Arial" w:hAnsi="Arial" w:cs="Arial"/>
          <w:b/>
          <w:sz w:val="24"/>
          <w:szCs w:val="24"/>
        </w:rPr>
        <w:t>HIPÓTESES</w:t>
      </w:r>
      <w:r>
        <w:rPr>
          <w:rFonts w:ascii="Arial" w:eastAsia="Arial" w:hAnsi="Arial" w:cs="Arial"/>
          <w:b/>
          <w:color w:val="000000"/>
          <w:sz w:val="24"/>
          <w:szCs w:val="24"/>
        </w:rPr>
        <w:t xml:space="preserve"> DA EXTINÇÃO DO CONTRATO</w:t>
      </w:r>
    </w:p>
    <w:p w14:paraId="5AC84166" w14:textId="77777777" w:rsidR="001C2B02" w:rsidRDefault="00000000">
      <w:pPr>
        <w:numPr>
          <w:ilvl w:val="0"/>
          <w:numId w:val="19"/>
        </w:numPr>
        <w:pBdr>
          <w:top w:val="nil"/>
          <w:left w:val="nil"/>
          <w:bottom w:val="nil"/>
          <w:right w:val="nil"/>
          <w:between w:val="nil"/>
        </w:pBdr>
        <w:tabs>
          <w:tab w:val="left" w:pos="974"/>
          <w:tab w:val="left" w:pos="5110"/>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DO RECEBIMENTO DO OBJETO</w:t>
      </w:r>
    </w:p>
    <w:p w14:paraId="4F81C763" w14:textId="77777777" w:rsidR="001C2B02" w:rsidRDefault="00000000">
      <w:pPr>
        <w:numPr>
          <w:ilvl w:val="0"/>
          <w:numId w:val="19"/>
        </w:numPr>
        <w:pBdr>
          <w:top w:val="nil"/>
          <w:left w:val="nil"/>
          <w:bottom w:val="nil"/>
          <w:right w:val="nil"/>
          <w:between w:val="nil"/>
        </w:pBdr>
        <w:tabs>
          <w:tab w:val="left" w:pos="974"/>
          <w:tab w:val="left" w:pos="5110"/>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DOS PAGAMENTOS</w:t>
      </w:r>
    </w:p>
    <w:p w14:paraId="40CAF8EE" w14:textId="77777777" w:rsidR="001C2B02" w:rsidRDefault="00000000">
      <w:pPr>
        <w:numPr>
          <w:ilvl w:val="0"/>
          <w:numId w:val="19"/>
        </w:numPr>
        <w:pBdr>
          <w:top w:val="nil"/>
          <w:left w:val="nil"/>
          <w:bottom w:val="nil"/>
          <w:right w:val="nil"/>
          <w:between w:val="nil"/>
        </w:pBdr>
        <w:tabs>
          <w:tab w:val="left" w:pos="974"/>
          <w:tab w:val="left" w:pos="5110"/>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DA NULIDADE DO CONTRATO</w:t>
      </w:r>
    </w:p>
    <w:p w14:paraId="45BCA5BE" w14:textId="77777777" w:rsidR="001C2B02" w:rsidRDefault="00000000">
      <w:pPr>
        <w:numPr>
          <w:ilvl w:val="0"/>
          <w:numId w:val="19"/>
        </w:numPr>
        <w:pBdr>
          <w:top w:val="nil"/>
          <w:left w:val="nil"/>
          <w:bottom w:val="nil"/>
          <w:right w:val="nil"/>
          <w:between w:val="nil"/>
        </w:pBdr>
        <w:tabs>
          <w:tab w:val="left" w:pos="974"/>
          <w:tab w:val="left" w:pos="5110"/>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DOS MEIOS ALTERNATIVOS  DE RESOLUÇÃO E </w:t>
      </w:r>
      <w:r>
        <w:rPr>
          <w:rFonts w:ascii="Arial" w:eastAsia="Arial" w:hAnsi="Arial" w:cs="Arial"/>
          <w:b/>
          <w:sz w:val="24"/>
          <w:szCs w:val="24"/>
        </w:rPr>
        <w:t>CONTROVERSAS</w:t>
      </w:r>
    </w:p>
    <w:p w14:paraId="712F3759" w14:textId="77777777" w:rsidR="001C2B02" w:rsidRDefault="00000000">
      <w:pPr>
        <w:numPr>
          <w:ilvl w:val="0"/>
          <w:numId w:val="19"/>
        </w:numPr>
        <w:pBdr>
          <w:top w:val="nil"/>
          <w:left w:val="nil"/>
          <w:bottom w:val="nil"/>
          <w:right w:val="nil"/>
          <w:between w:val="nil"/>
        </w:pBdr>
        <w:tabs>
          <w:tab w:val="left" w:pos="974"/>
          <w:tab w:val="left" w:pos="5110"/>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DAS IRREGULARIDADES DAS </w:t>
      </w:r>
      <w:r>
        <w:rPr>
          <w:rFonts w:ascii="Arial" w:eastAsia="Arial" w:hAnsi="Arial" w:cs="Arial"/>
          <w:b/>
          <w:sz w:val="24"/>
          <w:szCs w:val="24"/>
        </w:rPr>
        <w:t>INFRAÇÕES</w:t>
      </w:r>
      <w:r>
        <w:rPr>
          <w:rFonts w:ascii="Arial" w:eastAsia="Arial" w:hAnsi="Arial" w:cs="Arial"/>
          <w:b/>
          <w:color w:val="000000"/>
          <w:sz w:val="24"/>
          <w:szCs w:val="24"/>
        </w:rPr>
        <w:t xml:space="preserve"> E SANÇÕES </w:t>
      </w:r>
      <w:r>
        <w:rPr>
          <w:rFonts w:ascii="Arial" w:eastAsia="Arial" w:hAnsi="Arial" w:cs="Arial"/>
          <w:b/>
          <w:sz w:val="24"/>
          <w:szCs w:val="24"/>
        </w:rPr>
        <w:t>ADMINISTRATIVAS</w:t>
      </w:r>
    </w:p>
    <w:p w14:paraId="3B6B3C8E" w14:textId="77777777" w:rsidR="001C2B02" w:rsidRDefault="00000000">
      <w:pPr>
        <w:numPr>
          <w:ilvl w:val="0"/>
          <w:numId w:val="19"/>
        </w:numPr>
        <w:pBdr>
          <w:top w:val="nil"/>
          <w:left w:val="nil"/>
          <w:bottom w:val="nil"/>
          <w:right w:val="nil"/>
          <w:between w:val="nil"/>
        </w:pBdr>
        <w:tabs>
          <w:tab w:val="left" w:pos="974"/>
          <w:tab w:val="left" w:pos="5110"/>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DOS CRIMES EM LICITAÇÕES E CONTRATOS ADMINISTRATIVOS</w:t>
      </w:r>
    </w:p>
    <w:p w14:paraId="1BFEEABB" w14:textId="77777777" w:rsidR="001C2B02" w:rsidRDefault="001C2B02">
      <w:pPr>
        <w:tabs>
          <w:tab w:val="left" w:pos="284"/>
        </w:tabs>
        <w:ind w:left="0" w:hanging="2"/>
        <w:jc w:val="both"/>
        <w:rPr>
          <w:rFonts w:ascii="Arial" w:eastAsia="Arial" w:hAnsi="Arial" w:cs="Arial"/>
          <w:sz w:val="24"/>
          <w:szCs w:val="24"/>
        </w:rPr>
      </w:pPr>
    </w:p>
    <w:p w14:paraId="1D7FC4ED" w14:textId="77777777" w:rsidR="001C2B02" w:rsidRDefault="001C2B02">
      <w:pPr>
        <w:tabs>
          <w:tab w:val="left" w:pos="284"/>
        </w:tabs>
        <w:ind w:left="0" w:hanging="2"/>
        <w:jc w:val="both"/>
        <w:rPr>
          <w:rFonts w:ascii="Arial" w:eastAsia="Arial" w:hAnsi="Arial" w:cs="Arial"/>
          <w:sz w:val="24"/>
          <w:szCs w:val="24"/>
        </w:rPr>
      </w:pPr>
    </w:p>
    <w:p w14:paraId="49B28C64" w14:textId="77777777" w:rsidR="001C2B02" w:rsidRDefault="001C2B02">
      <w:pPr>
        <w:tabs>
          <w:tab w:val="left" w:pos="284"/>
        </w:tabs>
        <w:ind w:left="0" w:hanging="2"/>
        <w:jc w:val="both"/>
        <w:rPr>
          <w:rFonts w:ascii="Arial" w:eastAsia="Arial" w:hAnsi="Arial" w:cs="Arial"/>
          <w:sz w:val="24"/>
          <w:szCs w:val="24"/>
        </w:rPr>
      </w:pPr>
    </w:p>
    <w:p w14:paraId="61C0BF6D" w14:textId="77777777" w:rsidR="001C2B02" w:rsidRDefault="001C2B02">
      <w:pPr>
        <w:tabs>
          <w:tab w:val="left" w:pos="284"/>
        </w:tabs>
        <w:ind w:left="0" w:hanging="2"/>
        <w:jc w:val="both"/>
        <w:rPr>
          <w:rFonts w:ascii="Arial" w:eastAsia="Arial" w:hAnsi="Arial" w:cs="Arial"/>
          <w:sz w:val="24"/>
          <w:szCs w:val="24"/>
        </w:rPr>
      </w:pPr>
    </w:p>
    <w:p w14:paraId="3A7CB667" w14:textId="77777777" w:rsidR="001C2B02" w:rsidRDefault="001C2B02">
      <w:pPr>
        <w:tabs>
          <w:tab w:val="left" w:pos="284"/>
        </w:tabs>
        <w:ind w:left="0" w:hanging="2"/>
        <w:jc w:val="both"/>
        <w:rPr>
          <w:rFonts w:ascii="Arial" w:eastAsia="Arial" w:hAnsi="Arial" w:cs="Arial"/>
          <w:sz w:val="24"/>
          <w:szCs w:val="24"/>
        </w:rPr>
      </w:pPr>
    </w:p>
    <w:p w14:paraId="5D6E6648" w14:textId="77777777" w:rsidR="001C2B02" w:rsidRDefault="001C2B02">
      <w:pPr>
        <w:tabs>
          <w:tab w:val="left" w:pos="284"/>
        </w:tabs>
        <w:ind w:left="0" w:hanging="2"/>
        <w:jc w:val="both"/>
        <w:rPr>
          <w:rFonts w:ascii="Arial" w:eastAsia="Arial" w:hAnsi="Arial" w:cs="Arial"/>
          <w:sz w:val="24"/>
          <w:szCs w:val="24"/>
        </w:rPr>
      </w:pPr>
    </w:p>
    <w:p w14:paraId="6F56C254" w14:textId="77777777" w:rsidR="001C2B02" w:rsidRDefault="001C2B02">
      <w:pPr>
        <w:tabs>
          <w:tab w:val="left" w:pos="284"/>
        </w:tabs>
        <w:ind w:left="0" w:hanging="2"/>
        <w:jc w:val="both"/>
        <w:rPr>
          <w:rFonts w:ascii="Arial" w:eastAsia="Arial" w:hAnsi="Arial" w:cs="Arial"/>
          <w:sz w:val="24"/>
          <w:szCs w:val="24"/>
        </w:rPr>
      </w:pPr>
    </w:p>
    <w:p w14:paraId="6E69F91D" w14:textId="77777777" w:rsidR="001C2B02" w:rsidRDefault="001C2B02">
      <w:pPr>
        <w:tabs>
          <w:tab w:val="left" w:pos="284"/>
        </w:tabs>
        <w:ind w:left="0" w:hanging="2"/>
        <w:jc w:val="both"/>
        <w:rPr>
          <w:rFonts w:ascii="Arial" w:eastAsia="Arial" w:hAnsi="Arial" w:cs="Arial"/>
          <w:sz w:val="24"/>
          <w:szCs w:val="24"/>
        </w:rPr>
      </w:pPr>
    </w:p>
    <w:p w14:paraId="7286BD40" w14:textId="77777777" w:rsidR="001C2B02" w:rsidRDefault="001C2B02">
      <w:pPr>
        <w:tabs>
          <w:tab w:val="left" w:pos="284"/>
        </w:tabs>
        <w:ind w:left="0" w:hanging="2"/>
        <w:jc w:val="both"/>
        <w:rPr>
          <w:rFonts w:ascii="Arial" w:eastAsia="Arial" w:hAnsi="Arial" w:cs="Arial"/>
          <w:sz w:val="24"/>
          <w:szCs w:val="24"/>
        </w:rPr>
      </w:pPr>
    </w:p>
    <w:p w14:paraId="361739DC" w14:textId="77777777" w:rsidR="001C2B02" w:rsidRDefault="001C2B02">
      <w:pPr>
        <w:tabs>
          <w:tab w:val="left" w:pos="284"/>
        </w:tabs>
        <w:ind w:left="0" w:hanging="2"/>
        <w:jc w:val="both"/>
        <w:rPr>
          <w:rFonts w:ascii="Arial" w:eastAsia="Arial" w:hAnsi="Arial" w:cs="Arial"/>
          <w:sz w:val="24"/>
          <w:szCs w:val="24"/>
        </w:rPr>
      </w:pPr>
    </w:p>
    <w:p w14:paraId="34137F45" w14:textId="77777777" w:rsidR="001C2B02" w:rsidRDefault="001C2B02">
      <w:pPr>
        <w:tabs>
          <w:tab w:val="left" w:pos="284"/>
        </w:tabs>
        <w:ind w:left="0" w:hanging="2"/>
        <w:jc w:val="both"/>
        <w:rPr>
          <w:rFonts w:ascii="Arial" w:eastAsia="Arial" w:hAnsi="Arial" w:cs="Arial"/>
          <w:sz w:val="24"/>
          <w:szCs w:val="24"/>
        </w:rPr>
      </w:pPr>
    </w:p>
    <w:p w14:paraId="6B064571" w14:textId="77777777" w:rsidR="001C2B02" w:rsidRDefault="001C2B02">
      <w:pPr>
        <w:tabs>
          <w:tab w:val="left" w:pos="284"/>
        </w:tabs>
        <w:ind w:left="0" w:hanging="2"/>
        <w:jc w:val="both"/>
        <w:rPr>
          <w:rFonts w:ascii="Arial" w:eastAsia="Arial" w:hAnsi="Arial" w:cs="Arial"/>
          <w:sz w:val="24"/>
          <w:szCs w:val="24"/>
        </w:rPr>
      </w:pPr>
    </w:p>
    <w:p w14:paraId="6AA2F5E9" w14:textId="77777777" w:rsidR="001C2B02" w:rsidRDefault="001C2B02">
      <w:pPr>
        <w:tabs>
          <w:tab w:val="left" w:pos="284"/>
        </w:tabs>
        <w:ind w:left="0" w:hanging="2"/>
        <w:jc w:val="both"/>
        <w:rPr>
          <w:rFonts w:ascii="Arial" w:eastAsia="Arial" w:hAnsi="Arial" w:cs="Arial"/>
          <w:sz w:val="24"/>
          <w:szCs w:val="24"/>
        </w:rPr>
      </w:pPr>
    </w:p>
    <w:p w14:paraId="08C0E136" w14:textId="77777777" w:rsidR="001C2B02" w:rsidRDefault="001C2B02">
      <w:pPr>
        <w:tabs>
          <w:tab w:val="left" w:pos="284"/>
        </w:tabs>
        <w:ind w:left="0" w:hanging="2"/>
        <w:jc w:val="both"/>
        <w:rPr>
          <w:rFonts w:ascii="Arial" w:eastAsia="Arial" w:hAnsi="Arial" w:cs="Arial"/>
          <w:sz w:val="24"/>
          <w:szCs w:val="24"/>
        </w:rPr>
      </w:pPr>
    </w:p>
    <w:p w14:paraId="6A8C87DE" w14:textId="77777777" w:rsidR="001C2B02" w:rsidRDefault="001C2B02">
      <w:pPr>
        <w:tabs>
          <w:tab w:val="left" w:pos="284"/>
        </w:tabs>
        <w:ind w:left="0" w:hanging="2"/>
        <w:jc w:val="both"/>
        <w:rPr>
          <w:rFonts w:ascii="Arial" w:eastAsia="Arial" w:hAnsi="Arial" w:cs="Arial"/>
          <w:sz w:val="24"/>
          <w:szCs w:val="24"/>
        </w:rPr>
      </w:pPr>
    </w:p>
    <w:p w14:paraId="2C4532C8" w14:textId="77777777" w:rsidR="001C2B02" w:rsidRDefault="001C2B02">
      <w:pPr>
        <w:tabs>
          <w:tab w:val="left" w:pos="284"/>
        </w:tabs>
        <w:ind w:left="0" w:hanging="2"/>
        <w:jc w:val="both"/>
        <w:rPr>
          <w:rFonts w:ascii="Arial" w:eastAsia="Arial" w:hAnsi="Arial" w:cs="Arial"/>
          <w:sz w:val="24"/>
          <w:szCs w:val="24"/>
        </w:rPr>
      </w:pPr>
    </w:p>
    <w:p w14:paraId="75B9E20B" w14:textId="77777777" w:rsidR="001C2B02" w:rsidRDefault="001C2B02">
      <w:pPr>
        <w:tabs>
          <w:tab w:val="left" w:pos="284"/>
        </w:tabs>
        <w:ind w:left="0" w:hanging="2"/>
        <w:jc w:val="both"/>
        <w:rPr>
          <w:rFonts w:ascii="Arial" w:eastAsia="Arial" w:hAnsi="Arial" w:cs="Arial"/>
          <w:sz w:val="24"/>
          <w:szCs w:val="24"/>
        </w:rPr>
      </w:pPr>
    </w:p>
    <w:p w14:paraId="7721B375" w14:textId="77777777" w:rsidR="001C2B02" w:rsidRDefault="001C2B02">
      <w:pPr>
        <w:tabs>
          <w:tab w:val="left" w:pos="284"/>
        </w:tabs>
        <w:ind w:left="0" w:hanging="2"/>
        <w:jc w:val="both"/>
        <w:rPr>
          <w:rFonts w:ascii="Arial" w:eastAsia="Arial" w:hAnsi="Arial" w:cs="Arial"/>
          <w:sz w:val="24"/>
          <w:szCs w:val="24"/>
        </w:rPr>
      </w:pPr>
    </w:p>
    <w:p w14:paraId="62EE8C42" w14:textId="77777777" w:rsidR="001C2B02" w:rsidRDefault="001C2B02">
      <w:pPr>
        <w:tabs>
          <w:tab w:val="left" w:pos="284"/>
        </w:tabs>
        <w:ind w:left="0" w:hanging="2"/>
        <w:jc w:val="both"/>
        <w:rPr>
          <w:rFonts w:ascii="Arial" w:eastAsia="Arial" w:hAnsi="Arial" w:cs="Arial"/>
          <w:sz w:val="24"/>
          <w:szCs w:val="24"/>
        </w:rPr>
      </w:pPr>
    </w:p>
    <w:p w14:paraId="7487AA72" w14:textId="77777777" w:rsidR="001C2B02" w:rsidRDefault="001C2B02">
      <w:pPr>
        <w:tabs>
          <w:tab w:val="left" w:pos="284"/>
        </w:tabs>
        <w:ind w:left="0" w:hanging="2"/>
        <w:jc w:val="both"/>
        <w:rPr>
          <w:rFonts w:ascii="Arial" w:eastAsia="Arial" w:hAnsi="Arial" w:cs="Arial"/>
          <w:sz w:val="24"/>
          <w:szCs w:val="24"/>
        </w:rPr>
      </w:pPr>
    </w:p>
    <w:p w14:paraId="13A2DBE4" w14:textId="77777777" w:rsidR="001C2B02" w:rsidRDefault="001C2B02">
      <w:pPr>
        <w:tabs>
          <w:tab w:val="left" w:pos="284"/>
        </w:tabs>
        <w:ind w:left="0" w:hanging="2"/>
        <w:jc w:val="both"/>
        <w:rPr>
          <w:rFonts w:ascii="Arial" w:eastAsia="Arial" w:hAnsi="Arial" w:cs="Arial"/>
          <w:sz w:val="24"/>
          <w:szCs w:val="24"/>
        </w:rPr>
      </w:pPr>
    </w:p>
    <w:p w14:paraId="69DA72B2" w14:textId="77777777" w:rsidR="001C2B02" w:rsidRDefault="001C2B02">
      <w:pPr>
        <w:tabs>
          <w:tab w:val="left" w:pos="284"/>
        </w:tabs>
        <w:ind w:left="0" w:hanging="2"/>
        <w:jc w:val="both"/>
        <w:rPr>
          <w:rFonts w:ascii="Arial" w:eastAsia="Arial" w:hAnsi="Arial" w:cs="Arial"/>
          <w:sz w:val="24"/>
          <w:szCs w:val="24"/>
        </w:rPr>
      </w:pPr>
    </w:p>
    <w:p w14:paraId="7C6F11B1" w14:textId="77777777" w:rsidR="001C2B02" w:rsidRDefault="001C2B02">
      <w:pPr>
        <w:tabs>
          <w:tab w:val="left" w:pos="284"/>
        </w:tabs>
        <w:ind w:left="0" w:hanging="2"/>
        <w:jc w:val="both"/>
        <w:rPr>
          <w:rFonts w:ascii="Arial" w:eastAsia="Arial" w:hAnsi="Arial" w:cs="Arial"/>
          <w:sz w:val="24"/>
          <w:szCs w:val="24"/>
        </w:rPr>
      </w:pPr>
    </w:p>
    <w:p w14:paraId="4C06BD3E" w14:textId="77777777" w:rsidR="001C2B02" w:rsidRDefault="00000000">
      <w:pPr>
        <w:tabs>
          <w:tab w:val="left" w:pos="284"/>
        </w:tabs>
        <w:ind w:left="0" w:hanging="2"/>
        <w:jc w:val="both"/>
        <w:rPr>
          <w:rFonts w:ascii="Arial" w:eastAsia="Arial" w:hAnsi="Arial" w:cs="Arial"/>
          <w:sz w:val="24"/>
          <w:szCs w:val="24"/>
        </w:rPr>
      </w:pPr>
      <w:r>
        <w:rPr>
          <w:rFonts w:ascii="Arial" w:eastAsia="Arial" w:hAnsi="Arial" w:cs="Arial"/>
          <w:b/>
          <w:sz w:val="24"/>
          <w:szCs w:val="24"/>
        </w:rPr>
        <w:t>DOS ANEXOS QUE FAZEM PARTE DESTA LICITAÇÃO</w:t>
      </w:r>
    </w:p>
    <w:p w14:paraId="3996DCCC" w14:textId="77777777" w:rsidR="001C2B02" w:rsidRDefault="001C2B02">
      <w:pPr>
        <w:tabs>
          <w:tab w:val="left" w:pos="284"/>
        </w:tabs>
        <w:ind w:left="0" w:hanging="2"/>
        <w:jc w:val="both"/>
        <w:rPr>
          <w:rFonts w:ascii="Arial" w:eastAsia="Arial" w:hAnsi="Arial" w:cs="Arial"/>
          <w:sz w:val="24"/>
          <w:szCs w:val="24"/>
        </w:rPr>
      </w:pPr>
    </w:p>
    <w:p w14:paraId="6BA15FD0" w14:textId="77777777" w:rsidR="001C2B02" w:rsidRDefault="00000000">
      <w:pPr>
        <w:tabs>
          <w:tab w:val="left" w:pos="284"/>
        </w:tabs>
        <w:ind w:left="0" w:hanging="2"/>
        <w:jc w:val="both"/>
        <w:rPr>
          <w:rFonts w:ascii="Arial" w:eastAsia="Arial" w:hAnsi="Arial" w:cs="Arial"/>
          <w:sz w:val="24"/>
          <w:szCs w:val="24"/>
        </w:rPr>
      </w:pPr>
      <w:r>
        <w:rPr>
          <w:rFonts w:ascii="Arial" w:eastAsia="Arial" w:hAnsi="Arial" w:cs="Arial"/>
          <w:b/>
          <w:sz w:val="24"/>
          <w:szCs w:val="24"/>
        </w:rPr>
        <w:t xml:space="preserve">Anexo I – ETP-Estudo Técnica Preliminar </w:t>
      </w:r>
    </w:p>
    <w:p w14:paraId="28E5A95F" w14:textId="77777777" w:rsidR="001C2B02" w:rsidRDefault="00000000">
      <w:pPr>
        <w:tabs>
          <w:tab w:val="left" w:pos="284"/>
        </w:tabs>
        <w:ind w:left="0" w:hanging="2"/>
        <w:jc w:val="both"/>
        <w:rPr>
          <w:rFonts w:ascii="Arial" w:eastAsia="Arial" w:hAnsi="Arial" w:cs="Arial"/>
          <w:sz w:val="24"/>
          <w:szCs w:val="24"/>
        </w:rPr>
      </w:pPr>
      <w:r>
        <w:rPr>
          <w:rFonts w:ascii="Arial" w:eastAsia="Arial" w:hAnsi="Arial" w:cs="Arial"/>
          <w:b/>
          <w:sz w:val="24"/>
          <w:szCs w:val="24"/>
        </w:rPr>
        <w:t>Anexo II-Termo de Referência,</w:t>
      </w:r>
    </w:p>
    <w:p w14:paraId="0D9F7044" w14:textId="77777777" w:rsidR="001C2B02" w:rsidRDefault="001C2B02">
      <w:pPr>
        <w:tabs>
          <w:tab w:val="left" w:pos="284"/>
        </w:tabs>
        <w:ind w:left="0" w:hanging="2"/>
        <w:jc w:val="both"/>
        <w:rPr>
          <w:rFonts w:ascii="Arial" w:eastAsia="Arial" w:hAnsi="Arial" w:cs="Arial"/>
          <w:sz w:val="24"/>
          <w:szCs w:val="24"/>
        </w:rPr>
      </w:pPr>
    </w:p>
    <w:p w14:paraId="38A29082" w14:textId="77777777" w:rsidR="001C2B02" w:rsidRDefault="00000000">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Anexo III - Modelo de Proposta Comercial;</w:t>
      </w:r>
    </w:p>
    <w:p w14:paraId="4F8EA0B8" w14:textId="77777777" w:rsidR="001C2B02" w:rsidRDefault="001C2B02">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p>
    <w:p w14:paraId="2DB8965A" w14:textId="77777777" w:rsidR="001C2B02" w:rsidRDefault="00000000">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Anexo IV- Modelo de Declaração de preenchimento dos requisitos da habilitação</w:t>
      </w:r>
    </w:p>
    <w:p w14:paraId="1D6CB691" w14:textId="77777777" w:rsidR="001C2B02" w:rsidRDefault="001C2B02">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p>
    <w:p w14:paraId="6EA4912B" w14:textId="77777777" w:rsidR="001C2B02" w:rsidRDefault="00000000">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Anexo V – Modelo de Declaração de enquadramento no Regime de Tributação de ME/EPP</w:t>
      </w:r>
    </w:p>
    <w:p w14:paraId="3A621D2D" w14:textId="77777777" w:rsidR="001C2B02" w:rsidRDefault="00000000">
      <w:pPr>
        <w:tabs>
          <w:tab w:val="left" w:pos="284"/>
        </w:tabs>
        <w:ind w:left="0" w:hanging="2"/>
        <w:jc w:val="both"/>
        <w:rPr>
          <w:rFonts w:ascii="Arial" w:eastAsia="Arial" w:hAnsi="Arial" w:cs="Arial"/>
          <w:sz w:val="24"/>
          <w:szCs w:val="24"/>
        </w:rPr>
      </w:pPr>
      <w:r>
        <w:rPr>
          <w:rFonts w:ascii="Arial" w:eastAsia="Arial" w:hAnsi="Arial" w:cs="Arial"/>
          <w:b/>
          <w:sz w:val="24"/>
          <w:szCs w:val="24"/>
        </w:rPr>
        <w:t>Anexo VI-Modelo de Declaração de Idoneidade;</w:t>
      </w:r>
    </w:p>
    <w:p w14:paraId="6106193E" w14:textId="77777777" w:rsidR="001C2B02" w:rsidRDefault="00000000">
      <w:pPr>
        <w:pBdr>
          <w:top w:val="nil"/>
          <w:left w:val="nil"/>
          <w:bottom w:val="nil"/>
          <w:right w:val="nil"/>
          <w:between w:val="nil"/>
        </w:pBdr>
        <w:spacing w:before="240" w:after="6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Anexo VII - Modelo de Declaração Inexistência De Fato Superveniente Impeditivo;</w:t>
      </w:r>
    </w:p>
    <w:p w14:paraId="42034DD1" w14:textId="77777777" w:rsidR="001C2B02" w:rsidRDefault="001C2B02">
      <w:pPr>
        <w:ind w:left="0" w:hanging="2"/>
        <w:jc w:val="both"/>
        <w:rPr>
          <w:rFonts w:ascii="Arial" w:eastAsia="Arial" w:hAnsi="Arial" w:cs="Arial"/>
          <w:sz w:val="24"/>
          <w:szCs w:val="24"/>
        </w:rPr>
      </w:pPr>
    </w:p>
    <w:p w14:paraId="13CD3327"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Anexo VIII- Modelo de Declaração de inexistência de parentesco;</w:t>
      </w:r>
    </w:p>
    <w:p w14:paraId="42302C0B" w14:textId="77777777" w:rsidR="001C2B02" w:rsidRDefault="001C2B02">
      <w:pPr>
        <w:ind w:left="0" w:hanging="2"/>
        <w:jc w:val="both"/>
        <w:rPr>
          <w:rFonts w:ascii="Arial" w:eastAsia="Arial" w:hAnsi="Arial" w:cs="Arial"/>
          <w:sz w:val="24"/>
          <w:szCs w:val="24"/>
        </w:rPr>
      </w:pPr>
    </w:p>
    <w:p w14:paraId="4D1689C5" w14:textId="77777777" w:rsidR="001C2B02" w:rsidRDefault="00000000">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Anexo IX – Declaração de não utilização de mão de</w:t>
      </w:r>
    </w:p>
    <w:p w14:paraId="74B03A5B" w14:textId="77777777" w:rsidR="001C2B02" w:rsidRDefault="00000000">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Modelo de Declaração de Responsabilidade;</w:t>
      </w:r>
    </w:p>
    <w:p w14:paraId="27BBB590" w14:textId="77777777" w:rsidR="001C2B02" w:rsidRDefault="001C2B02">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p>
    <w:p w14:paraId="67311C91" w14:textId="77777777" w:rsidR="001C2B02" w:rsidRDefault="00000000">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r>
        <w:rPr>
          <w:rFonts w:ascii="Arial" w:eastAsia="Arial" w:hAnsi="Arial" w:cs="Arial"/>
          <w:b/>
          <w:i/>
          <w:color w:val="000000"/>
          <w:sz w:val="24"/>
          <w:szCs w:val="24"/>
        </w:rPr>
        <w:t>Anexo X– Declaração de que a proponente se enquadra como pequena ou microempresa para os fins de cumprimento da Lei Complementar nº 123/2006.</w:t>
      </w:r>
    </w:p>
    <w:p w14:paraId="6221DCE9" w14:textId="77777777" w:rsidR="001C2B02" w:rsidRDefault="001C2B02">
      <w:pPr>
        <w:pBdr>
          <w:top w:val="nil"/>
          <w:left w:val="nil"/>
          <w:bottom w:val="nil"/>
          <w:right w:val="nil"/>
          <w:between w:val="nil"/>
        </w:pBdr>
        <w:tabs>
          <w:tab w:val="left" w:pos="284"/>
        </w:tabs>
        <w:spacing w:line="240" w:lineRule="auto"/>
        <w:ind w:left="0" w:hanging="2"/>
        <w:jc w:val="both"/>
        <w:rPr>
          <w:rFonts w:ascii="Arial" w:eastAsia="Arial" w:hAnsi="Arial" w:cs="Arial"/>
          <w:color w:val="000000"/>
          <w:sz w:val="24"/>
          <w:szCs w:val="24"/>
        </w:rPr>
      </w:pPr>
    </w:p>
    <w:p w14:paraId="4824C89C" w14:textId="77777777" w:rsidR="001C2B02" w:rsidRDefault="00000000">
      <w:pPr>
        <w:tabs>
          <w:tab w:val="left" w:pos="284"/>
        </w:tabs>
        <w:ind w:left="0" w:hanging="2"/>
        <w:jc w:val="both"/>
        <w:rPr>
          <w:rFonts w:ascii="Arial" w:eastAsia="Arial" w:hAnsi="Arial" w:cs="Arial"/>
          <w:sz w:val="24"/>
          <w:szCs w:val="24"/>
        </w:rPr>
      </w:pPr>
      <w:r>
        <w:rPr>
          <w:rFonts w:ascii="Arial" w:eastAsia="Arial" w:hAnsi="Arial" w:cs="Arial"/>
          <w:b/>
          <w:i/>
          <w:sz w:val="24"/>
          <w:szCs w:val="24"/>
        </w:rPr>
        <w:t>Anexo XI- minuta do contrato.</w:t>
      </w:r>
    </w:p>
    <w:p w14:paraId="4630ED13"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5E03DB06"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54F66F50"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0D192CC1"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19D68FAE"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5752B617"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1B206CD2"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45FB6D4F"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599D524E"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036B55AD"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47C2916F"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0E522306"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00164C8A"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7282F5D0" w14:textId="77777777" w:rsidR="001C2B02" w:rsidRDefault="001C2B02">
      <w:pPr>
        <w:pBdr>
          <w:top w:val="nil"/>
          <w:left w:val="nil"/>
          <w:bottom w:val="nil"/>
          <w:right w:val="nil"/>
          <w:between w:val="nil"/>
        </w:pBdr>
        <w:tabs>
          <w:tab w:val="left" w:pos="3299"/>
        </w:tabs>
        <w:spacing w:before="9" w:line="240" w:lineRule="auto"/>
        <w:ind w:left="0" w:hanging="2"/>
        <w:jc w:val="both"/>
        <w:rPr>
          <w:rFonts w:ascii="Arial" w:eastAsia="Arial" w:hAnsi="Arial" w:cs="Arial"/>
          <w:color w:val="000000"/>
          <w:sz w:val="24"/>
          <w:szCs w:val="24"/>
        </w:rPr>
      </w:pPr>
    </w:p>
    <w:p w14:paraId="251D28CC" w14:textId="77777777" w:rsidR="001C2B02" w:rsidRDefault="001C2B02">
      <w:pPr>
        <w:ind w:left="0" w:hanging="2"/>
        <w:jc w:val="both"/>
        <w:rPr>
          <w:rFonts w:ascii="Arial" w:eastAsia="Arial" w:hAnsi="Arial" w:cs="Arial"/>
          <w:color w:val="FF0000"/>
          <w:sz w:val="24"/>
          <w:szCs w:val="24"/>
        </w:rPr>
      </w:pPr>
    </w:p>
    <w:p w14:paraId="6AB2E184" w14:textId="77777777" w:rsidR="001C2B02" w:rsidRDefault="001C2B02">
      <w:pPr>
        <w:ind w:left="0" w:hanging="2"/>
        <w:jc w:val="both"/>
        <w:rPr>
          <w:rFonts w:ascii="Arial" w:eastAsia="Arial" w:hAnsi="Arial" w:cs="Arial"/>
          <w:color w:val="FF0000"/>
          <w:sz w:val="24"/>
          <w:szCs w:val="24"/>
        </w:rPr>
      </w:pPr>
    </w:p>
    <w:p w14:paraId="6B8262C3" w14:textId="77777777" w:rsidR="001C2B02" w:rsidRDefault="001C2B02">
      <w:pPr>
        <w:ind w:left="0" w:hanging="2"/>
        <w:jc w:val="both"/>
        <w:rPr>
          <w:rFonts w:ascii="Arial" w:eastAsia="Arial" w:hAnsi="Arial" w:cs="Arial"/>
          <w:color w:val="FF0000"/>
          <w:sz w:val="24"/>
          <w:szCs w:val="24"/>
        </w:rPr>
      </w:pPr>
    </w:p>
    <w:p w14:paraId="0413BC91" w14:textId="77777777" w:rsidR="001C2B02" w:rsidRDefault="001C2B02">
      <w:pPr>
        <w:ind w:left="0" w:hanging="2"/>
        <w:jc w:val="both"/>
        <w:rPr>
          <w:rFonts w:ascii="Arial" w:eastAsia="Arial" w:hAnsi="Arial" w:cs="Arial"/>
          <w:color w:val="FF0000"/>
          <w:sz w:val="24"/>
          <w:szCs w:val="24"/>
        </w:rPr>
      </w:pPr>
    </w:p>
    <w:p w14:paraId="0435C58B" w14:textId="77777777" w:rsidR="001C2B02" w:rsidRDefault="001C2B02">
      <w:pPr>
        <w:ind w:left="0" w:hanging="2"/>
        <w:jc w:val="both"/>
        <w:rPr>
          <w:rFonts w:ascii="Arial" w:eastAsia="Arial" w:hAnsi="Arial" w:cs="Arial"/>
          <w:color w:val="FF0000"/>
          <w:sz w:val="24"/>
          <w:szCs w:val="24"/>
        </w:rPr>
      </w:pPr>
    </w:p>
    <w:p w14:paraId="1DE8282F" w14:textId="77777777" w:rsidR="001C2B02" w:rsidRDefault="001C2B02">
      <w:pPr>
        <w:ind w:left="0" w:hanging="2"/>
        <w:jc w:val="both"/>
        <w:rPr>
          <w:rFonts w:ascii="Arial" w:eastAsia="Arial" w:hAnsi="Arial" w:cs="Arial"/>
          <w:color w:val="FF0000"/>
          <w:sz w:val="24"/>
          <w:szCs w:val="24"/>
        </w:rPr>
      </w:pPr>
    </w:p>
    <w:p w14:paraId="6E5A5FE0" w14:textId="77777777" w:rsidR="001C2B02" w:rsidRDefault="001C2B02">
      <w:pPr>
        <w:ind w:left="0" w:hanging="2"/>
        <w:jc w:val="both"/>
        <w:rPr>
          <w:rFonts w:ascii="Arial" w:eastAsia="Arial" w:hAnsi="Arial" w:cs="Arial"/>
          <w:color w:val="FF0000"/>
          <w:sz w:val="24"/>
          <w:szCs w:val="24"/>
        </w:rPr>
      </w:pPr>
    </w:p>
    <w:p w14:paraId="1C1CF52F" w14:textId="77777777" w:rsidR="001C2B02" w:rsidRDefault="001C2B02">
      <w:pPr>
        <w:ind w:left="0" w:hanging="2"/>
        <w:jc w:val="both"/>
        <w:rPr>
          <w:rFonts w:ascii="Arial" w:eastAsia="Arial" w:hAnsi="Arial" w:cs="Arial"/>
          <w:color w:val="FF0000"/>
          <w:sz w:val="24"/>
          <w:szCs w:val="24"/>
        </w:rPr>
      </w:pPr>
    </w:p>
    <w:p w14:paraId="1DF6D9A1" w14:textId="77777777" w:rsidR="001C2B02" w:rsidRDefault="001C2B02">
      <w:pPr>
        <w:ind w:left="0" w:hanging="2"/>
        <w:jc w:val="both"/>
        <w:rPr>
          <w:rFonts w:ascii="Arial" w:eastAsia="Arial" w:hAnsi="Arial" w:cs="Arial"/>
          <w:color w:val="FF0000"/>
          <w:sz w:val="24"/>
          <w:szCs w:val="24"/>
        </w:rPr>
      </w:pPr>
    </w:p>
    <w:p w14:paraId="2207A8E4" w14:textId="77777777" w:rsidR="001C2B02" w:rsidRDefault="001C2B02">
      <w:pPr>
        <w:ind w:left="0" w:hanging="2"/>
        <w:jc w:val="both"/>
        <w:rPr>
          <w:rFonts w:ascii="Arial" w:eastAsia="Arial" w:hAnsi="Arial" w:cs="Arial"/>
          <w:color w:val="FF0000"/>
          <w:sz w:val="24"/>
          <w:szCs w:val="24"/>
        </w:rPr>
      </w:pPr>
    </w:p>
    <w:p w14:paraId="1AE6FD89" w14:textId="77777777" w:rsidR="001C2B02" w:rsidRDefault="001C2B02">
      <w:pPr>
        <w:ind w:left="0" w:hanging="2"/>
        <w:jc w:val="both"/>
        <w:rPr>
          <w:rFonts w:ascii="Arial" w:eastAsia="Arial" w:hAnsi="Arial" w:cs="Arial"/>
          <w:color w:val="FF0000"/>
          <w:sz w:val="24"/>
          <w:szCs w:val="24"/>
        </w:rPr>
      </w:pPr>
    </w:p>
    <w:p w14:paraId="2A9927EB" w14:textId="77777777" w:rsidR="001C2B02" w:rsidRDefault="001C2B02">
      <w:pPr>
        <w:ind w:left="0" w:hanging="2"/>
        <w:jc w:val="both"/>
        <w:rPr>
          <w:rFonts w:ascii="Arial" w:eastAsia="Arial" w:hAnsi="Arial" w:cs="Arial"/>
          <w:color w:val="FF0000"/>
          <w:sz w:val="24"/>
          <w:szCs w:val="24"/>
        </w:rPr>
      </w:pPr>
    </w:p>
    <w:tbl>
      <w:tblPr>
        <w:tblStyle w:val="ad"/>
        <w:tblpPr w:leftFromText="141" w:rightFromText="141" w:vertAnchor="text" w:tblpX="61"/>
        <w:tblW w:w="96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06"/>
      </w:tblGrid>
      <w:tr w:rsidR="001C2B02" w14:paraId="450482C4" w14:textId="77777777">
        <w:tc>
          <w:tcPr>
            <w:tcW w:w="9606" w:type="dxa"/>
          </w:tcPr>
          <w:p w14:paraId="509D3039" w14:textId="77777777" w:rsidR="001C2B02" w:rsidRDefault="00000000">
            <w:pPr>
              <w:ind w:left="0" w:hanging="2"/>
              <w:jc w:val="center"/>
              <w:textDirection w:val="lrTb"/>
              <w:rPr>
                <w:rFonts w:ascii="Arial" w:eastAsia="Arial" w:hAnsi="Arial" w:cs="Arial"/>
                <w:sz w:val="24"/>
                <w:szCs w:val="24"/>
              </w:rPr>
            </w:pPr>
            <w:r>
              <w:rPr>
                <w:rFonts w:ascii="Arial" w:eastAsia="Arial" w:hAnsi="Arial" w:cs="Arial"/>
                <w:b/>
                <w:sz w:val="24"/>
                <w:szCs w:val="24"/>
              </w:rPr>
              <w:t>PREÂMBULO DO EDITAL DA FUNDO MUNICIPAL DE SAÚDE</w:t>
            </w:r>
          </w:p>
          <w:p w14:paraId="394FC9FB" w14:textId="77777777" w:rsidR="001C2B02" w:rsidRDefault="001C2B02">
            <w:pPr>
              <w:ind w:left="0" w:hanging="2"/>
              <w:jc w:val="center"/>
              <w:textDirection w:val="lrTb"/>
              <w:rPr>
                <w:rFonts w:ascii="Arial" w:eastAsia="Arial" w:hAnsi="Arial" w:cs="Arial"/>
                <w:sz w:val="24"/>
                <w:szCs w:val="24"/>
              </w:rPr>
            </w:pPr>
          </w:p>
        </w:tc>
      </w:tr>
    </w:tbl>
    <w:p w14:paraId="59197836" w14:textId="77777777" w:rsidR="001C2B02" w:rsidRDefault="001C2B02">
      <w:pPr>
        <w:ind w:left="0" w:hanging="2"/>
        <w:jc w:val="both"/>
        <w:rPr>
          <w:rFonts w:ascii="Arial" w:eastAsia="Arial" w:hAnsi="Arial" w:cs="Arial"/>
          <w:sz w:val="24"/>
          <w:szCs w:val="24"/>
        </w:rPr>
      </w:pPr>
    </w:p>
    <w:tbl>
      <w:tblPr>
        <w:tblStyle w:val="ae"/>
        <w:tblW w:w="96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88"/>
      </w:tblGrid>
      <w:tr w:rsidR="001C2B02" w14:paraId="0A7192BC" w14:textId="77777777">
        <w:trPr>
          <w:trHeight w:val="651"/>
          <w:jc w:val="center"/>
        </w:trPr>
        <w:tc>
          <w:tcPr>
            <w:tcW w:w="2518" w:type="dxa"/>
          </w:tcPr>
          <w:p w14:paraId="412595BF"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DISPENSA ELETRÔNICA</w:t>
            </w:r>
          </w:p>
        </w:tc>
        <w:tc>
          <w:tcPr>
            <w:tcW w:w="7088" w:type="dxa"/>
          </w:tcPr>
          <w:p w14:paraId="59EE89F7" w14:textId="77777777" w:rsidR="001C2B02" w:rsidRDefault="001C2B02">
            <w:pPr>
              <w:ind w:left="0" w:hanging="2"/>
              <w:jc w:val="both"/>
              <w:rPr>
                <w:rFonts w:ascii="Arial" w:eastAsia="Arial" w:hAnsi="Arial" w:cs="Arial"/>
                <w:color w:val="FF0000"/>
                <w:sz w:val="24"/>
                <w:szCs w:val="24"/>
              </w:rPr>
            </w:pPr>
          </w:p>
          <w:p w14:paraId="2F2FB0CF"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14/2023</w:t>
            </w:r>
          </w:p>
          <w:p w14:paraId="539EB423" w14:textId="77777777" w:rsidR="001C2B02" w:rsidRDefault="001C2B02">
            <w:pPr>
              <w:ind w:left="0" w:hanging="2"/>
              <w:jc w:val="both"/>
              <w:rPr>
                <w:rFonts w:ascii="Arial" w:eastAsia="Arial" w:hAnsi="Arial" w:cs="Arial"/>
                <w:color w:val="FF0000"/>
                <w:sz w:val="24"/>
                <w:szCs w:val="24"/>
              </w:rPr>
            </w:pPr>
          </w:p>
        </w:tc>
      </w:tr>
      <w:tr w:rsidR="001C2B02" w14:paraId="22D125DA" w14:textId="77777777">
        <w:trPr>
          <w:trHeight w:val="651"/>
          <w:jc w:val="center"/>
        </w:trPr>
        <w:tc>
          <w:tcPr>
            <w:tcW w:w="2518" w:type="dxa"/>
          </w:tcPr>
          <w:p w14:paraId="4216FEFA"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PROCESSO ADMINISTRATIVO</w:t>
            </w:r>
          </w:p>
        </w:tc>
        <w:tc>
          <w:tcPr>
            <w:tcW w:w="7088" w:type="dxa"/>
          </w:tcPr>
          <w:p w14:paraId="07409E02"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265/2023</w:t>
            </w:r>
          </w:p>
          <w:p w14:paraId="54FA5664" w14:textId="77777777" w:rsidR="001C2B02" w:rsidRDefault="001C2B02">
            <w:pPr>
              <w:ind w:left="0" w:hanging="2"/>
              <w:jc w:val="both"/>
              <w:rPr>
                <w:rFonts w:ascii="Arial" w:eastAsia="Arial" w:hAnsi="Arial" w:cs="Arial"/>
                <w:color w:val="FF0000"/>
                <w:sz w:val="24"/>
                <w:szCs w:val="24"/>
              </w:rPr>
            </w:pPr>
          </w:p>
        </w:tc>
      </w:tr>
      <w:tr w:rsidR="001C2B02" w14:paraId="6B499DE2" w14:textId="77777777">
        <w:trPr>
          <w:jc w:val="center"/>
        </w:trPr>
        <w:tc>
          <w:tcPr>
            <w:tcW w:w="2518" w:type="dxa"/>
          </w:tcPr>
          <w:p w14:paraId="4CA5E8C6"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JULGAMENTO</w:t>
            </w:r>
          </w:p>
          <w:p w14:paraId="13DFBFD6" w14:textId="77777777" w:rsidR="001C2B02" w:rsidRDefault="001C2B02">
            <w:pPr>
              <w:ind w:left="0" w:hanging="2"/>
              <w:jc w:val="both"/>
              <w:rPr>
                <w:rFonts w:ascii="Arial" w:eastAsia="Arial" w:hAnsi="Arial" w:cs="Arial"/>
                <w:sz w:val="24"/>
                <w:szCs w:val="24"/>
              </w:rPr>
            </w:pPr>
          </w:p>
        </w:tc>
        <w:tc>
          <w:tcPr>
            <w:tcW w:w="7088" w:type="dxa"/>
          </w:tcPr>
          <w:p w14:paraId="09CF284C"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MENOR PREÇO UNITÁRIO</w:t>
            </w:r>
          </w:p>
        </w:tc>
      </w:tr>
      <w:tr w:rsidR="001C2B02" w14:paraId="46B07E8A" w14:textId="77777777">
        <w:trPr>
          <w:jc w:val="center"/>
        </w:trPr>
        <w:tc>
          <w:tcPr>
            <w:tcW w:w="2518" w:type="dxa"/>
          </w:tcPr>
          <w:p w14:paraId="023AE2BD"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INTERESSADO</w:t>
            </w:r>
          </w:p>
          <w:p w14:paraId="2819150C" w14:textId="77777777" w:rsidR="001C2B02" w:rsidRDefault="001C2B02">
            <w:pPr>
              <w:ind w:left="0" w:hanging="2"/>
              <w:jc w:val="both"/>
              <w:rPr>
                <w:rFonts w:ascii="Arial" w:eastAsia="Arial" w:hAnsi="Arial" w:cs="Arial"/>
                <w:sz w:val="24"/>
                <w:szCs w:val="24"/>
              </w:rPr>
            </w:pPr>
          </w:p>
        </w:tc>
        <w:tc>
          <w:tcPr>
            <w:tcW w:w="7088" w:type="dxa"/>
          </w:tcPr>
          <w:p w14:paraId="65494387"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FUNDO MUNICIPAL DE SAÚDE DE ANANÁS - TO</w:t>
            </w:r>
          </w:p>
        </w:tc>
      </w:tr>
      <w:tr w:rsidR="001C2B02" w14:paraId="617B8AD3" w14:textId="77777777">
        <w:trPr>
          <w:jc w:val="center"/>
        </w:trPr>
        <w:tc>
          <w:tcPr>
            <w:tcW w:w="2518" w:type="dxa"/>
          </w:tcPr>
          <w:p w14:paraId="7BF34E91"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OBJETO</w:t>
            </w:r>
          </w:p>
          <w:p w14:paraId="401A1A18" w14:textId="77777777" w:rsidR="001C2B02" w:rsidRDefault="001C2B02">
            <w:pPr>
              <w:ind w:left="0" w:hanging="2"/>
              <w:jc w:val="both"/>
              <w:rPr>
                <w:rFonts w:ascii="Arial" w:eastAsia="Arial" w:hAnsi="Arial" w:cs="Arial"/>
                <w:sz w:val="24"/>
                <w:szCs w:val="24"/>
              </w:rPr>
            </w:pPr>
          </w:p>
        </w:tc>
        <w:tc>
          <w:tcPr>
            <w:tcW w:w="7088" w:type="dxa"/>
          </w:tcPr>
          <w:p w14:paraId="4467E9A7" w14:textId="77777777" w:rsidR="001C2B02" w:rsidRDefault="00000000">
            <w:pPr>
              <w:ind w:left="0" w:hanging="2"/>
              <w:jc w:val="both"/>
              <w:rPr>
                <w:rFonts w:ascii="Arial" w:eastAsia="Arial" w:hAnsi="Arial" w:cs="Arial"/>
                <w:b/>
                <w:sz w:val="24"/>
                <w:szCs w:val="24"/>
              </w:rPr>
            </w:pPr>
            <w:r>
              <w:rPr>
                <w:rFonts w:ascii="Arial" w:eastAsia="Arial" w:hAnsi="Arial" w:cs="Arial"/>
                <w:b/>
              </w:rPr>
              <w:t xml:space="preserve">OBJETO: </w:t>
            </w:r>
            <w:r>
              <w:rPr>
                <w:rFonts w:ascii="Arial" w:eastAsia="Arial" w:hAnsi="Arial" w:cs="Arial"/>
                <w:b/>
                <w:sz w:val="24"/>
                <w:szCs w:val="24"/>
              </w:rPr>
              <w:t>Contratação de empresa especializada no ramo para prestação de serviços de encadernação e plastificação dos cadernos dos programas da saúde do Fundo Municipal de Saúde de Ananás Tocantins.</w:t>
            </w:r>
          </w:p>
        </w:tc>
      </w:tr>
      <w:tr w:rsidR="001C2B02" w14:paraId="14064FC1" w14:textId="77777777">
        <w:trPr>
          <w:jc w:val="center"/>
        </w:trPr>
        <w:tc>
          <w:tcPr>
            <w:tcW w:w="2518" w:type="dxa"/>
          </w:tcPr>
          <w:p w14:paraId="5B89B4B7"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DATA/HORÁRIO DA REALIZAÇÃO DO CERTAME</w:t>
            </w:r>
          </w:p>
          <w:p w14:paraId="4CE6B82E" w14:textId="77777777" w:rsidR="001C2B02" w:rsidRDefault="001C2B02">
            <w:pPr>
              <w:ind w:left="0" w:hanging="2"/>
              <w:jc w:val="both"/>
              <w:rPr>
                <w:rFonts w:ascii="Arial" w:eastAsia="Arial" w:hAnsi="Arial" w:cs="Arial"/>
                <w:sz w:val="24"/>
                <w:szCs w:val="24"/>
              </w:rPr>
            </w:pPr>
          </w:p>
        </w:tc>
        <w:tc>
          <w:tcPr>
            <w:tcW w:w="7088" w:type="dxa"/>
          </w:tcPr>
          <w:p w14:paraId="4A34A589"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b/>
                <w:color w:val="000000"/>
                <w:sz w:val="24"/>
                <w:szCs w:val="24"/>
                <w:u w:val="single"/>
              </w:rPr>
            </w:pPr>
            <w:r>
              <w:rPr>
                <w:rFonts w:ascii="Arial" w:eastAsia="Arial" w:hAnsi="Arial" w:cs="Arial"/>
                <w:b/>
                <w:color w:val="000000"/>
                <w:sz w:val="24"/>
                <w:szCs w:val="24"/>
                <w:u w:val="single"/>
              </w:rPr>
              <w:t xml:space="preserve">JULGAMENTO, </w:t>
            </w:r>
            <w:r>
              <w:rPr>
                <w:rFonts w:ascii="Arial" w:eastAsia="Arial" w:hAnsi="Arial" w:cs="Arial"/>
                <w:b/>
                <w:sz w:val="24"/>
                <w:szCs w:val="24"/>
                <w:u w:val="single"/>
              </w:rPr>
              <w:t>IMPUGNAÇÃO</w:t>
            </w:r>
            <w:r>
              <w:rPr>
                <w:rFonts w:ascii="Arial" w:eastAsia="Arial" w:hAnsi="Arial" w:cs="Arial"/>
                <w:b/>
                <w:color w:val="000000"/>
                <w:sz w:val="24"/>
                <w:szCs w:val="24"/>
                <w:u w:val="single"/>
              </w:rPr>
              <w:t xml:space="preserve"> E ESCLARECIMENTO:</w:t>
            </w:r>
          </w:p>
          <w:tbl>
            <w:tblPr>
              <w:tblStyle w:val="af"/>
              <w:tblW w:w="68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0"/>
              <w:gridCol w:w="2594"/>
              <w:gridCol w:w="3318"/>
            </w:tblGrid>
            <w:tr w:rsidR="001C2B02" w14:paraId="5B9E349C" w14:textId="77777777">
              <w:trPr>
                <w:trHeight w:val="525"/>
              </w:trPr>
              <w:tc>
                <w:tcPr>
                  <w:tcW w:w="950" w:type="dxa"/>
                </w:tcPr>
                <w:p w14:paraId="60BF5707"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Ordem</w:t>
                  </w:r>
                </w:p>
              </w:tc>
              <w:tc>
                <w:tcPr>
                  <w:tcW w:w="2594" w:type="dxa"/>
                </w:tcPr>
                <w:p w14:paraId="277A94B7"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Descrição</w:t>
                  </w:r>
                </w:p>
              </w:tc>
              <w:tc>
                <w:tcPr>
                  <w:tcW w:w="3318" w:type="dxa"/>
                </w:tcPr>
                <w:p w14:paraId="24A7FCE9"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Data e horário</w:t>
                  </w:r>
                </w:p>
              </w:tc>
            </w:tr>
            <w:tr w:rsidR="001C2B02" w14:paraId="6ABCF2AA" w14:textId="77777777">
              <w:tc>
                <w:tcPr>
                  <w:tcW w:w="950" w:type="dxa"/>
                </w:tcPr>
                <w:p w14:paraId="5F5526D4"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01</w:t>
                  </w:r>
                </w:p>
              </w:tc>
              <w:tc>
                <w:tcPr>
                  <w:tcW w:w="2594" w:type="dxa"/>
                </w:tcPr>
                <w:p w14:paraId="60BF6AE8"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Horário para julgamento</w:t>
                  </w:r>
                </w:p>
              </w:tc>
              <w:tc>
                <w:tcPr>
                  <w:tcW w:w="3318" w:type="dxa"/>
                </w:tcPr>
                <w:p w14:paraId="2A752298"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sz w:val="24"/>
                      <w:szCs w:val="24"/>
                    </w:rPr>
                    <w:t>13/09/2023 as 07h30min</w:t>
                  </w:r>
                </w:p>
              </w:tc>
            </w:tr>
            <w:tr w:rsidR="001C2B02" w14:paraId="38A4F57D" w14:textId="77777777">
              <w:tc>
                <w:tcPr>
                  <w:tcW w:w="950" w:type="dxa"/>
                </w:tcPr>
                <w:p w14:paraId="6DB64E9A"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02</w:t>
                  </w:r>
                </w:p>
              </w:tc>
              <w:tc>
                <w:tcPr>
                  <w:tcW w:w="2594" w:type="dxa"/>
                </w:tcPr>
                <w:p w14:paraId="05F26AE7"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Início para receber as propostas</w:t>
                  </w:r>
                </w:p>
              </w:tc>
              <w:tc>
                <w:tcPr>
                  <w:tcW w:w="3318" w:type="dxa"/>
                </w:tcPr>
                <w:p w14:paraId="3FFBC442" w14:textId="7E80D59E"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sz w:val="24"/>
                      <w:szCs w:val="24"/>
                    </w:rPr>
                    <w:t>06/09/2023 às 1</w:t>
                  </w:r>
                  <w:r w:rsidR="00732A2F">
                    <w:rPr>
                      <w:rFonts w:ascii="Arial" w:eastAsia="Arial" w:hAnsi="Arial" w:cs="Arial"/>
                      <w:sz w:val="24"/>
                      <w:szCs w:val="24"/>
                    </w:rPr>
                    <w:t>6</w:t>
                  </w:r>
                  <w:r>
                    <w:rPr>
                      <w:rFonts w:ascii="Arial" w:eastAsia="Arial" w:hAnsi="Arial" w:cs="Arial"/>
                      <w:sz w:val="24"/>
                      <w:szCs w:val="24"/>
                    </w:rPr>
                    <w:t>h</w:t>
                  </w:r>
                  <w:r w:rsidR="00732A2F">
                    <w:rPr>
                      <w:rFonts w:ascii="Arial" w:eastAsia="Arial" w:hAnsi="Arial" w:cs="Arial"/>
                      <w:sz w:val="24"/>
                      <w:szCs w:val="24"/>
                    </w:rPr>
                    <w:t>0</w:t>
                  </w:r>
                  <w:r>
                    <w:rPr>
                      <w:rFonts w:ascii="Arial" w:eastAsia="Arial" w:hAnsi="Arial" w:cs="Arial"/>
                      <w:sz w:val="24"/>
                      <w:szCs w:val="24"/>
                    </w:rPr>
                    <w:t>0min</w:t>
                  </w:r>
                </w:p>
              </w:tc>
            </w:tr>
            <w:tr w:rsidR="001C2B02" w14:paraId="3BB20A68" w14:textId="77777777">
              <w:tc>
                <w:tcPr>
                  <w:tcW w:w="950" w:type="dxa"/>
                </w:tcPr>
                <w:p w14:paraId="2B6A8A43"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03</w:t>
                  </w:r>
                </w:p>
              </w:tc>
              <w:tc>
                <w:tcPr>
                  <w:tcW w:w="2594" w:type="dxa"/>
                </w:tcPr>
                <w:p w14:paraId="3146FB9D"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Fim para recebimento das propostas</w:t>
                  </w:r>
                </w:p>
              </w:tc>
              <w:tc>
                <w:tcPr>
                  <w:tcW w:w="3318" w:type="dxa"/>
                </w:tcPr>
                <w:p w14:paraId="0B2F969F"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sz w:val="24"/>
                      <w:szCs w:val="24"/>
                    </w:rPr>
                    <w:t>13/09/2023 às 07h00min</w:t>
                  </w:r>
                </w:p>
              </w:tc>
            </w:tr>
            <w:tr w:rsidR="001C2B02" w14:paraId="44402D09" w14:textId="77777777">
              <w:tc>
                <w:tcPr>
                  <w:tcW w:w="950" w:type="dxa"/>
                </w:tcPr>
                <w:p w14:paraId="38461DE9"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04</w:t>
                  </w:r>
                </w:p>
              </w:tc>
              <w:tc>
                <w:tcPr>
                  <w:tcW w:w="2594" w:type="dxa"/>
                </w:tcPr>
                <w:p w14:paraId="74F63D39"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color w:val="000000"/>
                      <w:sz w:val="24"/>
                      <w:szCs w:val="24"/>
                    </w:rPr>
                    <w:t>Prazo para esclarecimento</w:t>
                  </w:r>
                </w:p>
              </w:tc>
              <w:tc>
                <w:tcPr>
                  <w:tcW w:w="3318" w:type="dxa"/>
                </w:tcPr>
                <w:p w14:paraId="25979BC9" w14:textId="77777777" w:rsidR="001C2B02" w:rsidRDefault="00000000">
                  <w:pPr>
                    <w:keepNext/>
                    <w:widowControl/>
                    <w:pBdr>
                      <w:top w:val="nil"/>
                      <w:left w:val="nil"/>
                      <w:bottom w:val="nil"/>
                      <w:right w:val="nil"/>
                      <w:between w:val="nil"/>
                    </w:pBdr>
                    <w:spacing w:line="336" w:lineRule="auto"/>
                    <w:ind w:left="0" w:hanging="2"/>
                    <w:jc w:val="both"/>
                    <w:rPr>
                      <w:rFonts w:ascii="Arial" w:eastAsia="Arial" w:hAnsi="Arial" w:cs="Arial"/>
                      <w:color w:val="000000"/>
                      <w:sz w:val="24"/>
                      <w:szCs w:val="24"/>
                    </w:rPr>
                  </w:pPr>
                  <w:r>
                    <w:rPr>
                      <w:rFonts w:ascii="Arial" w:eastAsia="Arial" w:hAnsi="Arial" w:cs="Arial"/>
                      <w:sz w:val="24"/>
                      <w:szCs w:val="24"/>
                    </w:rPr>
                    <w:t>12/09/2023 às 14h00min</w:t>
                  </w:r>
                </w:p>
              </w:tc>
            </w:tr>
          </w:tbl>
          <w:p w14:paraId="6D0C82E4" w14:textId="77777777" w:rsidR="001C2B02" w:rsidRDefault="001C2B02">
            <w:pPr>
              <w:ind w:left="0" w:hanging="2"/>
              <w:jc w:val="both"/>
              <w:rPr>
                <w:rFonts w:ascii="Arial" w:eastAsia="Arial" w:hAnsi="Arial" w:cs="Arial"/>
                <w:color w:val="FF0000"/>
                <w:sz w:val="24"/>
                <w:szCs w:val="24"/>
              </w:rPr>
            </w:pPr>
          </w:p>
        </w:tc>
      </w:tr>
      <w:tr w:rsidR="001C2B02" w14:paraId="1A1065B7" w14:textId="77777777">
        <w:trPr>
          <w:jc w:val="center"/>
        </w:trPr>
        <w:tc>
          <w:tcPr>
            <w:tcW w:w="2518" w:type="dxa"/>
          </w:tcPr>
          <w:p w14:paraId="512E5A61"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NORMAS LEGAIS</w:t>
            </w:r>
          </w:p>
          <w:p w14:paraId="7A4E2F13" w14:textId="77777777" w:rsidR="001C2B02" w:rsidRDefault="001C2B02">
            <w:pPr>
              <w:ind w:left="0" w:hanging="2"/>
              <w:jc w:val="both"/>
              <w:rPr>
                <w:rFonts w:ascii="Arial" w:eastAsia="Arial" w:hAnsi="Arial" w:cs="Arial"/>
                <w:sz w:val="24"/>
                <w:szCs w:val="24"/>
              </w:rPr>
            </w:pPr>
          </w:p>
        </w:tc>
        <w:tc>
          <w:tcPr>
            <w:tcW w:w="7088" w:type="dxa"/>
          </w:tcPr>
          <w:p w14:paraId="2470E510"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Este certame será regido pela Lei Federal nº 14,133 de 01 de ABRIL de 2001, Instrução Normativa 67/2021, aplicando-se, subsidiariamente, no que couber, a disposição contínua da Constituição Federal de 1988 ainda a Lei Complementar nº. 123, de 14 de dezembro de 2006, além das condições previstas na íntegra do edital de licitação, as propostas deverão obedecer às especificações e exigências constantes deste instrumento convocatório.</w:t>
            </w:r>
          </w:p>
        </w:tc>
      </w:tr>
      <w:tr w:rsidR="001C2B02" w14:paraId="42F13391" w14:textId="77777777">
        <w:trPr>
          <w:trHeight w:val="1565"/>
          <w:jc w:val="center"/>
        </w:trPr>
        <w:tc>
          <w:tcPr>
            <w:tcW w:w="2518" w:type="dxa"/>
          </w:tcPr>
          <w:p w14:paraId="021ADB3A"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ENDEREÇO QUE SERA DISPONIBILIZADO O EDITAL</w:t>
            </w:r>
          </w:p>
          <w:p w14:paraId="5B58E6F5" w14:textId="77777777" w:rsidR="001C2B02" w:rsidRDefault="001C2B02">
            <w:pPr>
              <w:ind w:left="0" w:hanging="2"/>
              <w:jc w:val="both"/>
              <w:rPr>
                <w:rFonts w:ascii="Arial" w:eastAsia="Arial" w:hAnsi="Arial" w:cs="Arial"/>
                <w:sz w:val="24"/>
                <w:szCs w:val="24"/>
              </w:rPr>
            </w:pPr>
          </w:p>
        </w:tc>
        <w:tc>
          <w:tcPr>
            <w:tcW w:w="7088" w:type="dxa"/>
          </w:tcPr>
          <w:p w14:paraId="7CA12942" w14:textId="77777777" w:rsidR="001C2B02" w:rsidRDefault="00000000">
            <w:pPr>
              <w:spacing w:line="276" w:lineRule="auto"/>
              <w:ind w:left="0" w:hanging="2"/>
              <w:jc w:val="both"/>
              <w:rPr>
                <w:rFonts w:ascii="Arial" w:eastAsia="Arial" w:hAnsi="Arial" w:cs="Arial"/>
                <w:sz w:val="24"/>
                <w:szCs w:val="24"/>
              </w:rPr>
            </w:pPr>
            <w:r>
              <w:rPr>
                <w:rFonts w:ascii="Arial" w:eastAsia="Arial" w:hAnsi="Arial" w:cs="Arial"/>
                <w:sz w:val="24"/>
                <w:szCs w:val="24"/>
              </w:rPr>
              <w:t xml:space="preserve">Poderá ser solicitado na forma presencial na Avenida Duque de Caxias, número 300, CEP: 77.890-000, Centro Ananás Tocantins,  na sala da Comissão do Permanente de Licitação da Prefeitura Municipal de Ananás/TO, das 07h às 13h00hs, ou no portal da transparência do município no site </w:t>
            </w:r>
            <w:hyperlink r:id="rId8">
              <w:r>
                <w:rPr>
                  <w:rFonts w:ascii="Arial" w:eastAsia="Arial" w:hAnsi="Arial" w:cs="Arial"/>
                  <w:color w:val="0000FF"/>
                  <w:sz w:val="24"/>
                  <w:szCs w:val="24"/>
                  <w:u w:val="single"/>
                </w:rPr>
                <w:t>www.ananas.to.gov.br</w:t>
              </w:r>
            </w:hyperlink>
            <w:r>
              <w:rPr>
                <w:rFonts w:ascii="Arial" w:eastAsia="Arial" w:hAnsi="Arial" w:cs="Arial"/>
                <w:sz w:val="24"/>
                <w:szCs w:val="24"/>
              </w:rPr>
              <w:t>), na página do SICAP-LCO, site do Tribunal de contas Estado do TO.</w:t>
            </w:r>
          </w:p>
          <w:p w14:paraId="4DB8BB2B" w14:textId="77777777" w:rsidR="001C2B02" w:rsidRDefault="001C2B02">
            <w:pPr>
              <w:spacing w:line="276" w:lineRule="auto"/>
              <w:ind w:left="0" w:hanging="2"/>
              <w:jc w:val="both"/>
              <w:rPr>
                <w:rFonts w:ascii="Arial" w:eastAsia="Arial" w:hAnsi="Arial" w:cs="Arial"/>
                <w:sz w:val="24"/>
                <w:szCs w:val="24"/>
              </w:rPr>
            </w:pPr>
          </w:p>
        </w:tc>
      </w:tr>
      <w:tr w:rsidR="001C2B02" w14:paraId="2B11B0DB" w14:textId="77777777">
        <w:trPr>
          <w:jc w:val="center"/>
        </w:trPr>
        <w:tc>
          <w:tcPr>
            <w:tcW w:w="2518" w:type="dxa"/>
          </w:tcPr>
          <w:p w14:paraId="3A541E70" w14:textId="77777777" w:rsidR="001C2B02" w:rsidRDefault="00000000">
            <w:pPr>
              <w:ind w:left="0" w:hanging="2"/>
              <w:jc w:val="both"/>
              <w:rPr>
                <w:rFonts w:ascii="Arial" w:eastAsia="Arial" w:hAnsi="Arial" w:cs="Arial"/>
                <w:sz w:val="24"/>
                <w:szCs w:val="24"/>
              </w:rPr>
            </w:pPr>
            <w:r>
              <w:rPr>
                <w:rFonts w:ascii="Arial" w:eastAsia="Arial" w:hAnsi="Arial" w:cs="Arial"/>
                <w:b/>
                <w:sz w:val="24"/>
                <w:szCs w:val="24"/>
              </w:rPr>
              <w:t xml:space="preserve">LOCAL DE </w:t>
            </w:r>
            <w:r>
              <w:rPr>
                <w:rFonts w:ascii="Arial" w:eastAsia="Arial" w:hAnsi="Arial" w:cs="Arial"/>
                <w:b/>
                <w:sz w:val="24"/>
                <w:szCs w:val="24"/>
              </w:rPr>
              <w:lastRenderedPageBreak/>
              <w:t>REALIZAÇÃO</w:t>
            </w:r>
          </w:p>
          <w:p w14:paraId="48208395" w14:textId="77777777" w:rsidR="001C2B02" w:rsidRDefault="001C2B02">
            <w:pPr>
              <w:ind w:left="0" w:hanging="2"/>
              <w:jc w:val="both"/>
              <w:rPr>
                <w:rFonts w:ascii="Arial" w:eastAsia="Arial" w:hAnsi="Arial" w:cs="Arial"/>
                <w:sz w:val="24"/>
                <w:szCs w:val="24"/>
              </w:rPr>
            </w:pPr>
          </w:p>
        </w:tc>
        <w:tc>
          <w:tcPr>
            <w:tcW w:w="7088" w:type="dxa"/>
          </w:tcPr>
          <w:p w14:paraId="2264BD41"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lastRenderedPageBreak/>
              <w:t xml:space="preserve">Sessão de Licitações será conduzida pela agente de contratação </w:t>
            </w:r>
            <w:r>
              <w:rPr>
                <w:rFonts w:ascii="Arial" w:eastAsia="Arial" w:hAnsi="Arial" w:cs="Arial"/>
                <w:sz w:val="24"/>
                <w:szCs w:val="24"/>
              </w:rPr>
              <w:lastRenderedPageBreak/>
              <w:t>e membros que irão se reunir na sede da Prefeitura Municipal de Ananás - TO</w:t>
            </w:r>
            <w:r>
              <w:rPr>
                <w:rFonts w:ascii="Arial" w:eastAsia="Arial" w:hAnsi="Arial" w:cs="Arial"/>
                <w:b/>
                <w:sz w:val="24"/>
                <w:szCs w:val="24"/>
              </w:rPr>
              <w:t>,</w:t>
            </w:r>
          </w:p>
          <w:p w14:paraId="0DBD1D17"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Será utilizada a plataforma BNC para julgar a dispensa de licitação</w:t>
            </w:r>
          </w:p>
        </w:tc>
      </w:tr>
    </w:tbl>
    <w:p w14:paraId="60BA8F8F" w14:textId="77777777" w:rsidR="001C2B02" w:rsidRDefault="001C2B02">
      <w:pPr>
        <w:ind w:left="0" w:hanging="2"/>
        <w:jc w:val="both"/>
        <w:rPr>
          <w:rFonts w:ascii="Arial" w:eastAsia="Arial" w:hAnsi="Arial" w:cs="Arial"/>
          <w:color w:val="FF0000"/>
          <w:sz w:val="24"/>
          <w:szCs w:val="24"/>
        </w:rPr>
      </w:pPr>
    </w:p>
    <w:p w14:paraId="70223E28"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6CB7833C"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573274A1"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45B12A9E"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38BCB8FB"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3B1136E5"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1E73D47F"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5CABD5CA"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4735956D"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6DB257C7"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6DDE5DAF"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06BCEE1A"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190701BD"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3CDA5C2B"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200EB36B"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6F05C285"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4B04606D"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01F41609"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0BFE01FB"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2A9EC232"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278CB1A0"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5B871DEE"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69940AA3"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sz w:val="24"/>
          <w:szCs w:val="24"/>
        </w:rPr>
      </w:pPr>
    </w:p>
    <w:p w14:paraId="6F690932"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sz w:val="24"/>
          <w:szCs w:val="24"/>
        </w:rPr>
      </w:pPr>
    </w:p>
    <w:p w14:paraId="2B92B847"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sz w:val="24"/>
          <w:szCs w:val="24"/>
        </w:rPr>
      </w:pPr>
    </w:p>
    <w:p w14:paraId="36B45209"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sz w:val="24"/>
          <w:szCs w:val="24"/>
        </w:rPr>
      </w:pPr>
    </w:p>
    <w:p w14:paraId="3EBBFFBB"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sz w:val="24"/>
          <w:szCs w:val="24"/>
        </w:rPr>
      </w:pPr>
    </w:p>
    <w:p w14:paraId="4D4E8851"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58D06E08"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4F1A043E"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3421A879"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0A48FDA8"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2D37C563"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4F9C3903"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3743FDF5" w14:textId="77777777" w:rsidR="001C2B02" w:rsidRDefault="00000000">
      <w:pPr>
        <w:numPr>
          <w:ilvl w:val="0"/>
          <w:numId w:val="36"/>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lastRenderedPageBreak/>
        <w:t xml:space="preserve">DO OBJETO DA DISPENSA DE LICITAÇÃO: </w:t>
      </w:r>
    </w:p>
    <w:p w14:paraId="46727FFD"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31A4DA89" w14:textId="77777777" w:rsidR="001C2B02" w:rsidRDefault="00000000">
      <w:pPr>
        <w:ind w:left="0" w:hanging="2"/>
        <w:jc w:val="both"/>
        <w:rPr>
          <w:rFonts w:ascii="Arial" w:eastAsia="Arial" w:hAnsi="Arial" w:cs="Arial"/>
          <w:b/>
          <w:sz w:val="24"/>
          <w:szCs w:val="24"/>
        </w:rPr>
      </w:pPr>
      <w:r>
        <w:rPr>
          <w:rFonts w:ascii="Arial" w:eastAsia="Arial" w:hAnsi="Arial" w:cs="Arial"/>
          <w:b/>
          <w:color w:val="000000"/>
        </w:rPr>
        <w:t xml:space="preserve">1.1 </w:t>
      </w:r>
      <w:r>
        <w:rPr>
          <w:rFonts w:ascii="Arial" w:eastAsia="Arial" w:hAnsi="Arial" w:cs="Arial"/>
          <w:b/>
          <w:sz w:val="24"/>
          <w:szCs w:val="24"/>
        </w:rPr>
        <w:t>Contratação de empresa especializada no ramo para prestação de serviços de encadernação e plastificação dos cadernos dos programas da saúde do Fundo Municipal de Saúde de Ananás Tocantins.</w:t>
      </w:r>
    </w:p>
    <w:p w14:paraId="1C609A81" w14:textId="77777777" w:rsidR="001C2B02" w:rsidRDefault="001C2B02">
      <w:pPr>
        <w:ind w:left="0" w:hanging="2"/>
        <w:jc w:val="both"/>
        <w:rPr>
          <w:rFonts w:ascii="Arial" w:eastAsia="Arial" w:hAnsi="Arial" w:cs="Arial"/>
        </w:rPr>
      </w:pPr>
    </w:p>
    <w:p w14:paraId="41140D72" w14:textId="77777777" w:rsidR="001C2B02" w:rsidRDefault="00000000">
      <w:pPr>
        <w:ind w:left="0" w:hanging="2"/>
        <w:jc w:val="both"/>
        <w:rPr>
          <w:rFonts w:ascii="Arial" w:eastAsia="Arial" w:hAnsi="Arial" w:cs="Arial"/>
          <w:b/>
          <w:sz w:val="24"/>
          <w:szCs w:val="24"/>
        </w:rPr>
      </w:pPr>
      <w:r>
        <w:rPr>
          <w:rFonts w:ascii="Arial" w:eastAsia="Arial" w:hAnsi="Arial" w:cs="Arial"/>
        </w:rPr>
        <w:t xml:space="preserve">1.2.Da </w:t>
      </w:r>
      <w:r>
        <w:rPr>
          <w:rFonts w:ascii="Arial" w:eastAsia="Arial" w:hAnsi="Arial" w:cs="Arial"/>
          <w:smallCaps/>
        </w:rPr>
        <w:t>Justificativa:</w:t>
      </w:r>
      <w:r>
        <w:rPr>
          <w:rFonts w:ascii="Arial" w:eastAsia="Arial" w:hAnsi="Arial" w:cs="Arial"/>
        </w:rPr>
        <w:t xml:space="preserve"> Faz se necessário a necessidade desta Administração como forma de garantir a continuidade aos trabalhos e ações desenvolvidos, que não poderão ser interrompidos, a </w:t>
      </w:r>
      <w:r>
        <w:rPr>
          <w:rFonts w:ascii="Arial" w:eastAsia="Arial" w:hAnsi="Arial" w:cs="Arial"/>
          <w:b/>
          <w:sz w:val="24"/>
          <w:szCs w:val="24"/>
        </w:rPr>
        <w:t>prestação de encadernação e plastificação dos cadernos dos programas da saúde do Fundo Municipal de Saúde de Ananás Tocantins.</w:t>
      </w:r>
    </w:p>
    <w:p w14:paraId="3954AC4D" w14:textId="77777777" w:rsidR="001C2B02" w:rsidRDefault="001C2B02">
      <w:pPr>
        <w:ind w:left="0" w:hanging="2"/>
        <w:jc w:val="both"/>
        <w:rPr>
          <w:rFonts w:ascii="Arial" w:eastAsia="Arial" w:hAnsi="Arial" w:cs="Arial"/>
        </w:rPr>
      </w:pPr>
    </w:p>
    <w:p w14:paraId="0062D04E"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1.3 JUSTIFICATIVAS: A necessidade da contratação supracitada, que será processada nos termos da lei 14.133/2021 e IN 67/2021 Constituição Federal de 1988.</w:t>
      </w:r>
    </w:p>
    <w:p w14:paraId="69DDFB01" w14:textId="77777777" w:rsidR="001C2B02" w:rsidRDefault="001C2B02">
      <w:pPr>
        <w:ind w:left="0" w:hanging="2"/>
        <w:jc w:val="both"/>
        <w:rPr>
          <w:rFonts w:ascii="Arial" w:eastAsia="Arial" w:hAnsi="Arial" w:cs="Arial"/>
          <w:sz w:val="24"/>
          <w:szCs w:val="24"/>
        </w:rPr>
      </w:pPr>
    </w:p>
    <w:p w14:paraId="03F337D3" w14:textId="77777777" w:rsidR="001C2B02" w:rsidRDefault="00000000">
      <w:pPr>
        <w:widowControl/>
        <w:spacing w:line="259" w:lineRule="auto"/>
        <w:ind w:left="0" w:hanging="2"/>
        <w:jc w:val="both"/>
        <w:rPr>
          <w:rFonts w:ascii="Arial" w:eastAsia="Arial" w:hAnsi="Arial" w:cs="Arial"/>
          <w:sz w:val="24"/>
          <w:szCs w:val="24"/>
        </w:rPr>
      </w:pPr>
      <w:r>
        <w:rPr>
          <w:rFonts w:ascii="Arial" w:eastAsia="Arial" w:hAnsi="Arial" w:cs="Arial"/>
          <w:sz w:val="24"/>
          <w:szCs w:val="24"/>
        </w:rPr>
        <w:t xml:space="preserve">Considerado que o objeto deste certame torna-se Considerado que o objeto deste certame torna-se imprescindível para a Prefeitura Municipal de Ananás levando em consideração que essa prestação de serviços  é de suma importância e indispensável para o bom andamento  dos trabalhos desta administração.   </w:t>
      </w:r>
    </w:p>
    <w:p w14:paraId="24B14F14" w14:textId="77777777" w:rsidR="001C2B02" w:rsidRDefault="001C2B02">
      <w:pPr>
        <w:ind w:left="0" w:hanging="2"/>
        <w:jc w:val="both"/>
        <w:rPr>
          <w:rFonts w:ascii="Arial" w:eastAsia="Arial" w:hAnsi="Arial" w:cs="Arial"/>
          <w:sz w:val="24"/>
          <w:szCs w:val="24"/>
        </w:rPr>
      </w:pPr>
    </w:p>
    <w:p w14:paraId="4133794C" w14:textId="77777777" w:rsidR="001C2B02" w:rsidRDefault="00000000">
      <w:pPr>
        <w:numPr>
          <w:ilvl w:val="0"/>
          <w:numId w:val="34"/>
        </w:numPr>
        <w:pBdr>
          <w:top w:val="nil"/>
          <w:left w:val="nil"/>
          <w:bottom w:val="nil"/>
          <w:right w:val="nil"/>
          <w:between w:val="nil"/>
        </w:pBdr>
        <w:tabs>
          <w:tab w:val="left" w:pos="501"/>
        </w:tabs>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Nesse sentido, para que se possa garantir a lisura do procedimento (processo dispensa) de acesso ao cargo e/ou emprego </w:t>
      </w:r>
      <w:r>
        <w:rPr>
          <w:rFonts w:ascii="Arial" w:eastAsia="Arial" w:hAnsi="Arial" w:cs="Arial"/>
          <w:sz w:val="24"/>
          <w:szCs w:val="24"/>
        </w:rPr>
        <w:t>público</w:t>
      </w:r>
      <w:r>
        <w:rPr>
          <w:rFonts w:ascii="Arial" w:eastAsia="Arial" w:hAnsi="Arial" w:cs="Arial"/>
          <w:color w:val="000000"/>
          <w:sz w:val="24"/>
          <w:szCs w:val="24"/>
        </w:rPr>
        <w:t xml:space="preserve">, </w:t>
      </w:r>
      <w:r>
        <w:rPr>
          <w:rFonts w:ascii="Arial" w:eastAsia="Arial" w:hAnsi="Arial" w:cs="Arial"/>
          <w:sz w:val="24"/>
          <w:szCs w:val="24"/>
        </w:rPr>
        <w:t>necessário</w:t>
      </w:r>
      <w:r>
        <w:rPr>
          <w:rFonts w:ascii="Arial" w:eastAsia="Arial" w:hAnsi="Arial" w:cs="Arial"/>
          <w:color w:val="000000"/>
          <w:sz w:val="24"/>
          <w:szCs w:val="24"/>
        </w:rPr>
        <w:t xml:space="preserve"> a contratação de empresa </w:t>
      </w:r>
      <w:r>
        <w:rPr>
          <w:rFonts w:ascii="Arial" w:eastAsia="Arial" w:hAnsi="Arial" w:cs="Arial"/>
          <w:sz w:val="24"/>
          <w:szCs w:val="24"/>
        </w:rPr>
        <w:t>especializada</w:t>
      </w:r>
      <w:r>
        <w:rPr>
          <w:rFonts w:ascii="Arial" w:eastAsia="Arial" w:hAnsi="Arial" w:cs="Arial"/>
          <w:color w:val="000000"/>
          <w:sz w:val="24"/>
          <w:szCs w:val="24"/>
        </w:rPr>
        <w:t xml:space="preserve"> ou pessoa </w:t>
      </w:r>
      <w:r>
        <w:rPr>
          <w:rFonts w:ascii="Arial" w:eastAsia="Arial" w:hAnsi="Arial" w:cs="Arial"/>
          <w:sz w:val="24"/>
          <w:szCs w:val="24"/>
        </w:rPr>
        <w:t>física</w:t>
      </w:r>
      <w:r>
        <w:rPr>
          <w:rFonts w:ascii="Arial" w:eastAsia="Arial" w:hAnsi="Arial" w:cs="Arial"/>
          <w:color w:val="000000"/>
          <w:sz w:val="24"/>
          <w:szCs w:val="24"/>
        </w:rPr>
        <w:t xml:space="preserve"> capacitada com reconhecida eficiência na execução desta atividade, para todas as etapas da realização do Processo </w:t>
      </w:r>
      <w:r>
        <w:rPr>
          <w:rFonts w:ascii="Arial" w:eastAsia="Arial" w:hAnsi="Arial" w:cs="Arial"/>
          <w:sz w:val="24"/>
          <w:szCs w:val="24"/>
        </w:rPr>
        <w:t>licitatório</w:t>
      </w:r>
      <w:r>
        <w:rPr>
          <w:rFonts w:ascii="Arial" w:eastAsia="Arial" w:hAnsi="Arial" w:cs="Arial"/>
          <w:color w:val="000000"/>
          <w:sz w:val="24"/>
          <w:szCs w:val="24"/>
        </w:rPr>
        <w:t xml:space="preserve"> sendo </w:t>
      </w:r>
      <w:r>
        <w:rPr>
          <w:rFonts w:ascii="Arial" w:eastAsia="Arial" w:hAnsi="Arial" w:cs="Arial"/>
          <w:sz w:val="24"/>
          <w:szCs w:val="24"/>
        </w:rPr>
        <w:t>através</w:t>
      </w:r>
      <w:r>
        <w:rPr>
          <w:rFonts w:ascii="Arial" w:eastAsia="Arial" w:hAnsi="Arial" w:cs="Arial"/>
          <w:color w:val="000000"/>
          <w:sz w:val="24"/>
          <w:szCs w:val="24"/>
        </w:rPr>
        <w:t xml:space="preserve"> de uma dispensa na forma eletrônica.</w:t>
      </w:r>
    </w:p>
    <w:p w14:paraId="6EC139F0" w14:textId="77777777" w:rsidR="001C2B02" w:rsidRDefault="001C2B02">
      <w:pPr>
        <w:pBdr>
          <w:top w:val="nil"/>
          <w:left w:val="nil"/>
          <w:bottom w:val="nil"/>
          <w:right w:val="nil"/>
          <w:between w:val="nil"/>
        </w:pBdr>
        <w:tabs>
          <w:tab w:val="left" w:pos="501"/>
        </w:tabs>
        <w:spacing w:line="240" w:lineRule="auto"/>
        <w:ind w:left="0" w:hanging="2"/>
        <w:jc w:val="both"/>
        <w:rPr>
          <w:rFonts w:ascii="Arial" w:eastAsia="Arial" w:hAnsi="Arial" w:cs="Arial"/>
          <w:color w:val="000000"/>
          <w:sz w:val="24"/>
          <w:szCs w:val="24"/>
        </w:rPr>
      </w:pPr>
    </w:p>
    <w:p w14:paraId="05D8AA85" w14:textId="77777777" w:rsidR="001C2B02" w:rsidRDefault="00000000">
      <w:pPr>
        <w:numPr>
          <w:ilvl w:val="0"/>
          <w:numId w:val="34"/>
        </w:numPr>
        <w:pBdr>
          <w:top w:val="nil"/>
          <w:left w:val="nil"/>
          <w:bottom w:val="nil"/>
          <w:right w:val="nil"/>
          <w:between w:val="nil"/>
        </w:pBdr>
        <w:tabs>
          <w:tab w:val="left" w:pos="501"/>
        </w:tabs>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É notório que nos procedimentos de dispensa, não existe a obrigatoriedade de cumprimento de todas as etapas formalizadas na Lei Federal nº 14.133, de 01 de abril de 2021, que são fundamentais em um procedimento normal de licitação. Mesmo assim, devemos atentar para os princípios constitucionais da legalidade, impessoalidade, moralidade, igualdade, publicidade e probidade administrativa impostos à Administração Pública, conforme ensina Antônio Roque Citadini:</w:t>
      </w:r>
    </w:p>
    <w:p w14:paraId="64126D62"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31FB23DE" w14:textId="77777777" w:rsidR="001C2B02" w:rsidRDefault="001C2B02">
      <w:pPr>
        <w:pBdr>
          <w:top w:val="nil"/>
          <w:left w:val="nil"/>
          <w:bottom w:val="nil"/>
          <w:right w:val="nil"/>
          <w:between w:val="nil"/>
        </w:pBdr>
        <w:tabs>
          <w:tab w:val="left" w:pos="501"/>
        </w:tabs>
        <w:spacing w:line="240" w:lineRule="auto"/>
        <w:ind w:left="0" w:hanging="2"/>
        <w:jc w:val="both"/>
        <w:rPr>
          <w:rFonts w:ascii="Arial" w:eastAsia="Arial" w:hAnsi="Arial" w:cs="Arial"/>
          <w:color w:val="000000"/>
          <w:sz w:val="24"/>
          <w:szCs w:val="24"/>
        </w:rPr>
      </w:pPr>
    </w:p>
    <w:p w14:paraId="0A9BB845" w14:textId="77777777" w:rsidR="001C2B02" w:rsidRDefault="00000000">
      <w:pPr>
        <w:ind w:left="0" w:hanging="2"/>
        <w:jc w:val="both"/>
        <w:rPr>
          <w:rFonts w:ascii="Arial" w:eastAsia="Arial" w:hAnsi="Arial" w:cs="Arial"/>
          <w:sz w:val="24"/>
          <w:szCs w:val="24"/>
        </w:rPr>
      </w:pPr>
      <w:r>
        <w:rPr>
          <w:rFonts w:ascii="Arial" w:eastAsia="Arial" w:hAnsi="Arial" w:cs="Arial"/>
          <w:i/>
          <w:sz w:val="24"/>
          <w:szCs w:val="24"/>
        </w:rPr>
        <w:t>"</w:t>
      </w:r>
      <w:r>
        <w:rPr>
          <w:rFonts w:ascii="Arial" w:eastAsia="Arial" w:hAnsi="Arial" w:cs="Arial"/>
          <w:b/>
          <w:i/>
          <w:sz w:val="24"/>
          <w:szCs w:val="24"/>
        </w:rPr>
        <w:t>Conquanto esteja desobrigado de cumprir tais etapas formais, não estará o administrador desobrigado da obediência aos princípios básicos da contratação impostos à Administração Pública.</w:t>
      </w:r>
    </w:p>
    <w:p w14:paraId="12F8E086" w14:textId="77777777" w:rsidR="001C2B02" w:rsidRDefault="00000000">
      <w:pPr>
        <w:ind w:left="0" w:hanging="2"/>
        <w:jc w:val="both"/>
        <w:rPr>
          <w:rFonts w:ascii="Arial" w:eastAsia="Arial" w:hAnsi="Arial" w:cs="Arial"/>
          <w:sz w:val="24"/>
          <w:szCs w:val="24"/>
        </w:rPr>
      </w:pPr>
      <w:r>
        <w:rPr>
          <w:rFonts w:ascii="Arial" w:eastAsia="Arial" w:hAnsi="Arial" w:cs="Arial"/>
          <w:b/>
          <w:i/>
          <w:sz w:val="24"/>
          <w:szCs w:val="24"/>
        </w:rPr>
        <w:t>Assim, será sempre cobrada ao administrador a estrita obediência aos princípios: da legalidade (a dispensa deverá ser prevista em lei e não fruto de artimanha do administrador para eliminar a disputa); da impessoalidade (a contratação direta, ainda que prevista, não deverá ser objeto de protecionismo a um ou outro fornecedor); da moralidade (a não realização das etapas de licitação não elimina a preocupação com o gasto parcimonioso dos recursos públicos, que deve nortear a ação do administrador); da igualdade (a contratação direta não significa o estabelecimento de privilégio de um ou outro ente privado perante a Administração); da publicidade (embora restrita, a contratação direta não será clandestina ou inacessível, de modo que venha a impedir que dela conheçam os outros fornecedores, bem como os cidadãos em geral); e da probidade administrativa (que é o zelo com que a Administração deve agir ao contratar obras, serviços ou compras)"</w:t>
      </w:r>
      <w:r>
        <w:rPr>
          <w:rFonts w:ascii="Arial" w:eastAsia="Arial" w:hAnsi="Arial" w:cs="Arial"/>
          <w:b/>
          <w:sz w:val="24"/>
          <w:szCs w:val="24"/>
        </w:rPr>
        <w:t>.</w:t>
      </w:r>
    </w:p>
    <w:p w14:paraId="70CA23A8" w14:textId="77777777" w:rsidR="001C2B02" w:rsidRDefault="001C2B02">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p>
    <w:p w14:paraId="15C6DFF7" w14:textId="77777777" w:rsidR="001C2B02" w:rsidRDefault="00000000">
      <w:pPr>
        <w:numPr>
          <w:ilvl w:val="0"/>
          <w:numId w:val="34"/>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Dentro destes princípios é que deve se nortear o presente processo de dispensa de </w:t>
      </w:r>
      <w:r>
        <w:rPr>
          <w:rFonts w:ascii="Arial" w:eastAsia="Arial" w:hAnsi="Arial" w:cs="Arial"/>
          <w:color w:val="000000"/>
          <w:sz w:val="24"/>
          <w:szCs w:val="24"/>
        </w:rPr>
        <w:lastRenderedPageBreak/>
        <w:t xml:space="preserve">licitação, sendo que todo o esforço para se </w:t>
      </w:r>
      <w:r>
        <w:rPr>
          <w:rFonts w:ascii="Arial" w:eastAsia="Arial" w:hAnsi="Arial" w:cs="Arial"/>
          <w:sz w:val="24"/>
          <w:szCs w:val="24"/>
        </w:rPr>
        <w:t>obter</w:t>
      </w:r>
      <w:r>
        <w:rPr>
          <w:rFonts w:ascii="Arial" w:eastAsia="Arial" w:hAnsi="Arial" w:cs="Arial"/>
          <w:color w:val="000000"/>
          <w:sz w:val="24"/>
          <w:szCs w:val="24"/>
        </w:rPr>
        <w:t xml:space="preserve"> um valor justo </w:t>
      </w:r>
      <w:r>
        <w:rPr>
          <w:rFonts w:ascii="Arial" w:eastAsia="Arial" w:hAnsi="Arial" w:cs="Arial"/>
          <w:sz w:val="24"/>
          <w:szCs w:val="24"/>
        </w:rPr>
        <w:t>é uma</w:t>
      </w:r>
    </w:p>
    <w:p w14:paraId="098ACAFE" w14:textId="77777777" w:rsidR="001C2B02" w:rsidRDefault="00000000">
      <w:pPr>
        <w:numPr>
          <w:ilvl w:val="0"/>
          <w:numId w:val="34"/>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Empresa idônea que possa prestar </w:t>
      </w:r>
      <w:r>
        <w:rPr>
          <w:rFonts w:ascii="Arial" w:eastAsia="Arial" w:hAnsi="Arial" w:cs="Arial"/>
          <w:sz w:val="24"/>
          <w:szCs w:val="24"/>
        </w:rPr>
        <w:t>os</w:t>
      </w:r>
      <w:r>
        <w:rPr>
          <w:rFonts w:ascii="Arial" w:eastAsia="Arial" w:hAnsi="Arial" w:cs="Arial"/>
          <w:color w:val="000000"/>
          <w:sz w:val="24"/>
          <w:szCs w:val="24"/>
        </w:rPr>
        <w:t xml:space="preserve"> serviços de maneira </w:t>
      </w:r>
      <w:r>
        <w:rPr>
          <w:rFonts w:ascii="Arial" w:eastAsia="Arial" w:hAnsi="Arial" w:cs="Arial"/>
          <w:sz w:val="24"/>
          <w:szCs w:val="24"/>
        </w:rPr>
        <w:t>satisfatória</w:t>
      </w:r>
      <w:r>
        <w:rPr>
          <w:rFonts w:ascii="Arial" w:eastAsia="Arial" w:hAnsi="Arial" w:cs="Arial"/>
          <w:color w:val="000000"/>
          <w:sz w:val="24"/>
          <w:szCs w:val="24"/>
        </w:rPr>
        <w:t>.</w:t>
      </w:r>
    </w:p>
    <w:p w14:paraId="2C9A37F5" w14:textId="77777777" w:rsidR="001C2B02" w:rsidRDefault="001C2B02">
      <w:pPr>
        <w:pBdr>
          <w:top w:val="nil"/>
          <w:left w:val="nil"/>
          <w:bottom w:val="nil"/>
          <w:right w:val="nil"/>
          <w:between w:val="nil"/>
        </w:pBdr>
        <w:spacing w:before="7" w:line="240" w:lineRule="auto"/>
        <w:ind w:left="0" w:hanging="2"/>
        <w:jc w:val="both"/>
        <w:rPr>
          <w:rFonts w:ascii="Arial" w:eastAsia="Arial" w:hAnsi="Arial" w:cs="Arial"/>
          <w:color w:val="000000"/>
          <w:sz w:val="24"/>
          <w:szCs w:val="24"/>
        </w:rPr>
      </w:pPr>
    </w:p>
    <w:p w14:paraId="336188FF" w14:textId="77777777" w:rsidR="001C2B02" w:rsidRDefault="00000000">
      <w:pPr>
        <w:pBdr>
          <w:top w:val="nil"/>
          <w:left w:val="nil"/>
          <w:bottom w:val="nil"/>
          <w:right w:val="nil"/>
          <w:between w:val="nil"/>
        </w:pBdr>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1.4  DA SITUAÇÃO DE DISPENSA – Artigo 75 da lei 14.133</w:t>
      </w:r>
    </w:p>
    <w:p w14:paraId="3FD1740E" w14:textId="77777777" w:rsidR="001C2B02" w:rsidRDefault="001C2B02">
      <w:pPr>
        <w:pBdr>
          <w:top w:val="nil"/>
          <w:left w:val="nil"/>
          <w:bottom w:val="nil"/>
          <w:right w:val="nil"/>
          <w:between w:val="nil"/>
        </w:pBdr>
        <w:spacing w:before="7" w:line="240" w:lineRule="auto"/>
        <w:ind w:left="0" w:hanging="2"/>
        <w:jc w:val="both"/>
        <w:rPr>
          <w:rFonts w:ascii="Arial" w:eastAsia="Arial" w:hAnsi="Arial" w:cs="Arial"/>
          <w:color w:val="000000"/>
          <w:sz w:val="24"/>
          <w:szCs w:val="24"/>
        </w:rPr>
      </w:pPr>
    </w:p>
    <w:p w14:paraId="615E199F" w14:textId="77777777" w:rsidR="001C2B02" w:rsidRDefault="00000000">
      <w:pPr>
        <w:numPr>
          <w:ilvl w:val="0"/>
          <w:numId w:val="37"/>
        </w:numPr>
        <w:tabs>
          <w:tab w:val="left" w:pos="799"/>
        </w:tabs>
        <w:spacing w:before="119"/>
        <w:ind w:left="0" w:hanging="2"/>
        <w:jc w:val="both"/>
        <w:rPr>
          <w:rFonts w:ascii="Arial" w:eastAsia="Arial" w:hAnsi="Arial" w:cs="Arial"/>
          <w:sz w:val="24"/>
          <w:szCs w:val="24"/>
        </w:rPr>
      </w:pPr>
      <w:r>
        <w:rPr>
          <w:rFonts w:ascii="Arial" w:eastAsia="Arial" w:hAnsi="Arial" w:cs="Arial"/>
          <w:sz w:val="24"/>
          <w:szCs w:val="24"/>
        </w:rPr>
        <w:t>O caso em questão se enquadra perfeitamente no dispositivo em que a lei classifica como licitação dispensável, pois a contratação dos serviços afigura-se dentro da situação prevista em lei. No art 75 da lei 14.133, em hipóteses tais, a administração pode efetivamente realizar a contratação direta dos referidos serviços, mediante dispensa de licitação.</w:t>
      </w:r>
    </w:p>
    <w:p w14:paraId="7209CF1C" w14:textId="77777777" w:rsidR="001C2B02" w:rsidRDefault="00000000">
      <w:pPr>
        <w:numPr>
          <w:ilvl w:val="0"/>
          <w:numId w:val="37"/>
        </w:numPr>
        <w:tabs>
          <w:tab w:val="left" w:pos="799"/>
        </w:tabs>
        <w:spacing w:before="119"/>
        <w:ind w:left="0" w:hanging="2"/>
        <w:jc w:val="both"/>
        <w:rPr>
          <w:rFonts w:ascii="Arial" w:eastAsia="Arial" w:hAnsi="Arial" w:cs="Arial"/>
          <w:sz w:val="24"/>
          <w:szCs w:val="24"/>
        </w:rPr>
      </w:pPr>
      <w:r>
        <w:rPr>
          <w:rFonts w:ascii="Arial" w:eastAsia="Arial" w:hAnsi="Arial" w:cs="Arial"/>
          <w:sz w:val="24"/>
          <w:szCs w:val="24"/>
        </w:rPr>
        <w:t>Neste sentido, a regra geral vigente no arcabouço jurídico pátrio, é que a contratação pública deve ser precedida de licitação pública, assim a redação do art. 37, inciso XXI da Constituição da República Federativa do Brasil – CRFB/1988, não deixa dúvidas quanto ao acima exposto, entretanto, o próprio art. 37, inciso XXI, da CRFB de 1988 diz que podem existir casos previstos na legislação infraconstitucional em que a Administração Pública, respeitadas as formalidades legais, pode contratar de forma direta, nesse sentido é o art. 75, inciso II combinado com o seu §3º, da Lei Federal nº 14.133, de 01 de abril de 2021, conforme transcrição a seguir:</w:t>
      </w:r>
    </w:p>
    <w:p w14:paraId="7D5B6A04" w14:textId="77777777" w:rsidR="001C2B02" w:rsidRDefault="001C2B02">
      <w:pPr>
        <w:tabs>
          <w:tab w:val="left" w:pos="799"/>
        </w:tabs>
        <w:spacing w:before="119"/>
        <w:ind w:left="0" w:hanging="2"/>
        <w:jc w:val="both"/>
        <w:rPr>
          <w:rFonts w:ascii="Arial" w:eastAsia="Arial" w:hAnsi="Arial" w:cs="Arial"/>
          <w:sz w:val="24"/>
          <w:szCs w:val="24"/>
        </w:rPr>
      </w:pPr>
    </w:p>
    <w:p w14:paraId="36FF1D9B" w14:textId="77777777" w:rsidR="001C2B02" w:rsidRDefault="00000000">
      <w:pPr>
        <w:pBdr>
          <w:top w:val="nil"/>
          <w:left w:val="nil"/>
          <w:bottom w:val="nil"/>
          <w:right w:val="nil"/>
          <w:between w:val="nil"/>
        </w:pBdr>
        <w:spacing w:before="126"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1.5  CONSTITUIÇÃO DA REPÚBLICA FEDERATIVA DO BRASIL – CRFB/1988:</w:t>
      </w:r>
    </w:p>
    <w:p w14:paraId="741F8A6A" w14:textId="77777777" w:rsidR="001C2B02" w:rsidRDefault="00000000">
      <w:pPr>
        <w:pBdr>
          <w:top w:val="nil"/>
          <w:left w:val="nil"/>
          <w:bottom w:val="nil"/>
          <w:right w:val="nil"/>
          <w:between w:val="nil"/>
        </w:pBdr>
        <w:spacing w:before="11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 Art. 37. A administração pública direta e indireta de qualquer dos Poderes da União, dos Estados, do Distrito Federal e dos Municípios obedecerá aos princípios de legalidade, impessoalidade, moralidade, publicidade e eficiência e, também, ao seguinte:[...] XXI - </w:t>
      </w:r>
      <w:r>
        <w:rPr>
          <w:rFonts w:ascii="Arial" w:eastAsia="Arial" w:hAnsi="Arial" w:cs="Arial"/>
          <w:b/>
          <w:color w:val="000000"/>
          <w:sz w:val="24"/>
          <w:szCs w:val="24"/>
        </w:rPr>
        <w:t>ressalvados os casos especificados na legislação</w:t>
      </w:r>
      <w:r>
        <w:rPr>
          <w:rFonts w:ascii="Arial" w:eastAsia="Arial" w:hAnsi="Arial" w:cs="Arial"/>
          <w:color w:val="000000"/>
          <w:sz w:val="24"/>
          <w:szCs w:val="24"/>
        </w:rPr>
        <w:t>,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790DECCE"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2642950C" w14:textId="77777777" w:rsidR="001C2B02" w:rsidRDefault="00000000">
      <w:pPr>
        <w:pBdr>
          <w:top w:val="nil"/>
          <w:left w:val="nil"/>
          <w:bottom w:val="nil"/>
          <w:right w:val="nil"/>
          <w:between w:val="nil"/>
        </w:pBdr>
        <w:spacing w:line="240" w:lineRule="auto"/>
        <w:ind w:left="0" w:hanging="2"/>
        <w:jc w:val="both"/>
        <w:rPr>
          <w:rFonts w:ascii="Arial" w:eastAsia="Arial" w:hAnsi="Arial" w:cs="Arial"/>
          <w:b/>
          <w:color w:val="000000"/>
          <w:sz w:val="24"/>
          <w:szCs w:val="24"/>
        </w:rPr>
      </w:pPr>
      <w:bookmarkStart w:id="0" w:name="_heading=h.gjdgxs" w:colFirst="0" w:colLast="0"/>
      <w:bookmarkEnd w:id="0"/>
      <w:r>
        <w:rPr>
          <w:rFonts w:ascii="Arial" w:eastAsia="Arial" w:hAnsi="Arial" w:cs="Arial"/>
          <w:b/>
          <w:color w:val="000000"/>
          <w:sz w:val="24"/>
          <w:szCs w:val="24"/>
        </w:rPr>
        <w:t>1.6-LEI FEDERAL Nº 14.133, DE 2021:</w:t>
      </w:r>
    </w:p>
    <w:p w14:paraId="635CAAB9" w14:textId="77777777" w:rsidR="001C2B02" w:rsidRDefault="00000000">
      <w:pPr>
        <w:pBdr>
          <w:top w:val="nil"/>
          <w:left w:val="nil"/>
          <w:bottom w:val="nil"/>
          <w:right w:val="nil"/>
          <w:between w:val="nil"/>
        </w:pBdr>
        <w:spacing w:before="116"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75. É dispensável a licitação:</w:t>
      </w:r>
    </w:p>
    <w:p w14:paraId="750E7257" w14:textId="77777777" w:rsidR="001C2B02" w:rsidRDefault="00000000">
      <w:pPr>
        <w:pBdr>
          <w:top w:val="nil"/>
          <w:left w:val="nil"/>
          <w:bottom w:val="nil"/>
          <w:right w:val="nil"/>
          <w:between w:val="nil"/>
        </w:pBdr>
        <w:spacing w:before="1" w:line="240" w:lineRule="auto"/>
        <w:ind w:left="0" w:right="38" w:hanging="2"/>
        <w:jc w:val="both"/>
        <w:rPr>
          <w:rFonts w:ascii="Arial" w:eastAsia="Arial" w:hAnsi="Arial" w:cs="Arial"/>
          <w:color w:val="000000"/>
          <w:sz w:val="24"/>
          <w:szCs w:val="24"/>
        </w:rPr>
      </w:pPr>
      <w:r>
        <w:rPr>
          <w:rFonts w:ascii="Arial" w:eastAsia="Arial" w:hAnsi="Arial" w:cs="Arial"/>
          <w:color w:val="000000"/>
          <w:sz w:val="24"/>
          <w:szCs w:val="24"/>
        </w:rPr>
        <w:t xml:space="preserve">II - </w:t>
      </w:r>
      <w:r>
        <w:rPr>
          <w:rFonts w:ascii="Arial" w:eastAsia="Arial" w:hAnsi="Arial" w:cs="Arial"/>
          <w:b/>
          <w:color w:val="000000"/>
          <w:sz w:val="24"/>
          <w:szCs w:val="24"/>
        </w:rPr>
        <w:t xml:space="preserve">Para contratação que envolva valores inferiores a </w:t>
      </w:r>
      <w:r>
        <w:rPr>
          <w:rFonts w:ascii="Arial" w:eastAsia="Arial" w:hAnsi="Arial" w:cs="Arial"/>
          <w:i/>
          <w:color w:val="000000"/>
          <w:sz w:val="24"/>
          <w:szCs w:val="24"/>
        </w:rPr>
        <w:t>R$ 57.208,33 (cinquenta e sete mil duzentos e oito reais e trinta e três centavos)</w:t>
      </w:r>
      <w:r>
        <w:rPr>
          <w:rFonts w:ascii="Arial" w:eastAsia="Arial" w:hAnsi="Arial" w:cs="Arial"/>
          <w:b/>
          <w:i/>
          <w:color w:val="000000"/>
          <w:sz w:val="24"/>
          <w:szCs w:val="24"/>
        </w:rPr>
        <w:t>,</w:t>
      </w:r>
      <w:r>
        <w:rPr>
          <w:rFonts w:ascii="Arial" w:eastAsia="Arial" w:hAnsi="Arial" w:cs="Arial"/>
          <w:b/>
          <w:color w:val="000000"/>
          <w:sz w:val="24"/>
          <w:szCs w:val="24"/>
        </w:rPr>
        <w:t xml:space="preserve"> no caso de outros serviços e compras; [...], de acordo com o Decreto n° 11.317, de 29 de dezembro de 2022, seu inciso II do caput do art 75 da Lei federal 14.133 de 01º de abril de 2021.</w:t>
      </w:r>
    </w:p>
    <w:p w14:paraId="46456C77" w14:textId="77777777" w:rsidR="001C2B02" w:rsidRDefault="00000000">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 </w:t>
      </w:r>
      <w:r>
        <w:rPr>
          <w:rFonts w:ascii="Arial" w:eastAsia="Arial" w:hAnsi="Arial" w:cs="Arial"/>
          <w:color w:val="000000"/>
          <w:sz w:val="24"/>
          <w:szCs w:val="24"/>
        </w:rPr>
        <w:t xml:space="preserve">§ 3º As contratações de que tratam os incisos I e II do </w:t>
      </w:r>
      <w:r>
        <w:rPr>
          <w:rFonts w:ascii="Arial" w:eastAsia="Arial" w:hAnsi="Arial" w:cs="Arial"/>
          <w:b/>
          <w:color w:val="000000"/>
          <w:sz w:val="24"/>
          <w:szCs w:val="24"/>
        </w:rPr>
        <w:t xml:space="preserve">caput </w:t>
      </w:r>
      <w:r>
        <w:rPr>
          <w:rFonts w:ascii="Arial" w:eastAsia="Arial" w:hAnsi="Arial" w:cs="Arial"/>
          <w:color w:val="000000"/>
          <w:sz w:val="24"/>
          <w:szCs w:val="24"/>
        </w:rPr>
        <w:t>deste artigo serão preferencialmente precedidas de divulgação de aviso em sítio eletrônico oficial, pelo prazo mínimo de 03 (três) dias úteis, com a especificação do objeto pretendido e com a manifestação de interesse da Administração em obter propostas adicionais de eventuais interessados, devendo ser selecionada a proposta mais vantajosa.</w:t>
      </w:r>
    </w:p>
    <w:p w14:paraId="705EEA9E" w14:textId="77777777" w:rsidR="001C2B02" w:rsidRDefault="001C2B02">
      <w:pPr>
        <w:spacing w:before="114" w:line="338" w:lineRule="auto"/>
        <w:ind w:left="0" w:hanging="2"/>
        <w:jc w:val="both"/>
        <w:rPr>
          <w:rFonts w:ascii="Arial" w:eastAsia="Arial" w:hAnsi="Arial" w:cs="Arial"/>
          <w:b/>
          <w:sz w:val="24"/>
          <w:szCs w:val="24"/>
        </w:rPr>
      </w:pPr>
    </w:p>
    <w:p w14:paraId="045BA3FE"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b/>
          <w:sz w:val="24"/>
          <w:szCs w:val="24"/>
        </w:rPr>
        <w:t>2.0 ENDEREÇOS ELETRÔNICOS PARA REALIZAÇÃO DA LICITAÇÃO:</w:t>
      </w:r>
    </w:p>
    <w:p w14:paraId="4AAEECAA"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a) Plataforma que sera utilizada para julgar a licitação http://bnc.org.br/</w:t>
      </w:r>
    </w:p>
    <w:p w14:paraId="33BA01BC"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b) EMAIL a onde será localizada a licitação:  </w:t>
      </w:r>
      <w:r>
        <w:rPr>
          <w:rFonts w:ascii="Arial" w:eastAsia="Arial" w:hAnsi="Arial" w:cs="Arial"/>
          <w:color w:val="0000FF"/>
          <w:sz w:val="24"/>
          <w:szCs w:val="24"/>
          <w:u w:val="single"/>
        </w:rPr>
        <w:t xml:space="preserve"> www.ananas.to.gov.br </w:t>
      </w:r>
      <w:r>
        <w:rPr>
          <w:rFonts w:ascii="Arial" w:eastAsia="Arial" w:hAnsi="Arial" w:cs="Arial"/>
          <w:sz w:val="24"/>
          <w:szCs w:val="24"/>
        </w:rPr>
        <w:t>.</w:t>
      </w:r>
    </w:p>
    <w:p w14:paraId="01E16A2F"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lastRenderedPageBreak/>
        <w:t>c) FONE PARA CONTATO Fone (63) 3442-1232</w:t>
      </w:r>
    </w:p>
    <w:p w14:paraId="3FB33B3B"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d) SERÁ ADOTADO O MODOS DE DISPUTA ABERTO CONFORME PREÇO NOS ARTS 31 E 32 DO DECRETO 10.024 DE 20/09/2019.</w:t>
      </w:r>
    </w:p>
    <w:p w14:paraId="59F41C14" w14:textId="77777777" w:rsidR="001C2B02" w:rsidRDefault="00000000">
      <w:pPr>
        <w:keepNext/>
        <w:keepLines/>
        <w:numPr>
          <w:ilvl w:val="1"/>
          <w:numId w:val="12"/>
        </w:numPr>
        <w:pBdr>
          <w:top w:val="nil"/>
          <w:left w:val="nil"/>
          <w:bottom w:val="nil"/>
          <w:right w:val="nil"/>
          <w:between w:val="nil"/>
        </w:pBdr>
        <w:tabs>
          <w:tab w:val="left" w:pos="426"/>
        </w:tabs>
        <w:spacing w:before="115"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DO CREDENCIAMENTO</w:t>
      </w:r>
    </w:p>
    <w:p w14:paraId="04E60D5A" w14:textId="77777777" w:rsidR="001C2B02" w:rsidRDefault="00000000">
      <w:pPr>
        <w:keepNext/>
        <w:keepLines/>
        <w:numPr>
          <w:ilvl w:val="0"/>
          <w:numId w:val="1"/>
        </w:numPr>
        <w:pBdr>
          <w:top w:val="nil"/>
          <w:left w:val="nil"/>
          <w:bottom w:val="nil"/>
          <w:right w:val="nil"/>
          <w:between w:val="nil"/>
        </w:pBdr>
        <w:tabs>
          <w:tab w:val="left" w:pos="426"/>
          <w:tab w:val="left" w:pos="2977"/>
        </w:tabs>
        <w:spacing w:before="115"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 xml:space="preserve">O Credenciamento é o </w:t>
      </w:r>
      <w:r>
        <w:rPr>
          <w:rFonts w:ascii="Arial" w:eastAsia="Arial" w:hAnsi="Arial" w:cs="Arial"/>
          <w:b/>
          <w:color w:val="000000"/>
          <w:sz w:val="24"/>
          <w:szCs w:val="24"/>
          <w:u w:val="single"/>
        </w:rPr>
        <w:t>nível básico do re</w:t>
      </w:r>
      <w:r>
        <w:rPr>
          <w:rFonts w:ascii="Arial" w:eastAsia="Arial" w:hAnsi="Arial" w:cs="Arial"/>
          <w:b/>
          <w:color w:val="000000"/>
          <w:sz w:val="24"/>
          <w:szCs w:val="24"/>
        </w:rPr>
        <w:t>g</w:t>
      </w:r>
      <w:r>
        <w:rPr>
          <w:rFonts w:ascii="Arial" w:eastAsia="Arial" w:hAnsi="Arial" w:cs="Arial"/>
          <w:b/>
          <w:color w:val="000000"/>
          <w:sz w:val="24"/>
          <w:szCs w:val="24"/>
          <w:u w:val="single"/>
        </w:rPr>
        <w:t xml:space="preserve">istro cadastral no </w:t>
      </w:r>
      <w:r>
        <w:rPr>
          <w:rFonts w:ascii="Arial" w:eastAsia="Arial" w:hAnsi="Arial" w:cs="Arial"/>
          <w:b/>
          <w:color w:val="000000"/>
          <w:sz w:val="24"/>
          <w:szCs w:val="24"/>
        </w:rPr>
        <w:t xml:space="preserve">na plataforma BNC Bolsa Nacional de Compras, que permite a participação dos interessados na modalidade licitatória Dispensa, em sua forma eletrônica. O cadastro deverá ser  feito  no   Portal   de  bolsa nacional de compras,  no sítio </w:t>
      </w:r>
      <w:hyperlink r:id="rId9">
        <w:r>
          <w:rPr>
            <w:rFonts w:ascii="Arial" w:eastAsia="Arial" w:hAnsi="Arial" w:cs="Arial"/>
            <w:b/>
            <w:color w:val="0000FF"/>
            <w:sz w:val="24"/>
            <w:szCs w:val="24"/>
            <w:u w:val="single"/>
          </w:rPr>
          <w:t xml:space="preserve"> http://bnc.org.br/ </w:t>
        </w:r>
      </w:hyperlink>
      <w:r>
        <w:rPr>
          <w:rFonts w:ascii="Arial" w:eastAsia="Arial" w:hAnsi="Arial" w:cs="Arial"/>
          <w:b/>
          <w:color w:val="000000"/>
          <w:sz w:val="24"/>
          <w:szCs w:val="24"/>
        </w:rPr>
        <w:t xml:space="preserve"> Qualquer dúvida dos interessados em relação ao acesso no sistema  Licitações poderá ser esclarecida através dos canais de atendimento Portal bolsa nacional de Compras </w:t>
      </w:r>
      <w:hyperlink r:id="rId10">
        <w:r>
          <w:rPr>
            <w:rFonts w:ascii="Arial" w:eastAsia="Arial" w:hAnsi="Arial" w:cs="Arial"/>
            <w:b/>
            <w:color w:val="0000FF"/>
            <w:sz w:val="24"/>
            <w:szCs w:val="24"/>
            <w:u w:val="single"/>
          </w:rPr>
          <w:t>http://bnc.org.br/</w:t>
        </w:r>
      </w:hyperlink>
      <w:r>
        <w:rPr>
          <w:rFonts w:ascii="Arial" w:eastAsia="Arial" w:hAnsi="Arial" w:cs="Arial"/>
          <w:b/>
          <w:color w:val="000000"/>
          <w:sz w:val="24"/>
          <w:szCs w:val="24"/>
        </w:rPr>
        <w:t xml:space="preserve"> informados no site</w:t>
      </w:r>
      <w:r>
        <w:rPr>
          <w:rFonts w:ascii="Arial" w:eastAsia="Arial" w:hAnsi="Arial" w:cs="Arial"/>
          <w:b/>
          <w:color w:val="0000FF"/>
          <w:sz w:val="24"/>
          <w:szCs w:val="24"/>
          <w:u w:val="single"/>
        </w:rPr>
        <w:t xml:space="preserve"> www.ananas.to.gov.br </w:t>
      </w:r>
      <w:r>
        <w:rPr>
          <w:rFonts w:ascii="Arial" w:eastAsia="Arial" w:hAnsi="Arial" w:cs="Arial"/>
          <w:b/>
          <w:color w:val="000000"/>
          <w:sz w:val="24"/>
          <w:szCs w:val="24"/>
        </w:rPr>
        <w:t>- Telefone: (63) 3442-1232  (63) 99115-1071–por  (42) 3026-4570, Whatsapp (42) 3026-4550.</w:t>
      </w:r>
    </w:p>
    <w:p w14:paraId="089AE042" w14:textId="77777777" w:rsidR="001C2B02" w:rsidRDefault="00000000">
      <w:pPr>
        <w:numPr>
          <w:ilvl w:val="0"/>
          <w:numId w:val="1"/>
        </w:numPr>
        <w:pBdr>
          <w:top w:val="nil"/>
          <w:left w:val="nil"/>
          <w:bottom w:val="nil"/>
          <w:right w:val="nil"/>
          <w:between w:val="nil"/>
        </w:pBdr>
        <w:tabs>
          <w:tab w:val="left" w:pos="284"/>
          <w:tab w:val="left" w:pos="676"/>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O credenciamento junto ao provedor do sistema implica a responsabilidade do licitante ou de seu representante legal e a presunção de sua capacidade técnica para realização das transações inerentes a esta dispensa.</w:t>
      </w:r>
    </w:p>
    <w:p w14:paraId="3899FE0C" w14:textId="77777777" w:rsidR="001C2B02" w:rsidRDefault="00000000">
      <w:pPr>
        <w:numPr>
          <w:ilvl w:val="0"/>
          <w:numId w:val="1"/>
        </w:numPr>
        <w:pBdr>
          <w:top w:val="nil"/>
          <w:left w:val="nil"/>
          <w:bottom w:val="nil"/>
          <w:right w:val="nil"/>
          <w:between w:val="nil"/>
        </w:pBdr>
        <w:tabs>
          <w:tab w:val="left" w:pos="284"/>
          <w:tab w:val="left" w:pos="676"/>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O licitante </w:t>
      </w:r>
      <w:r>
        <w:rPr>
          <w:rFonts w:ascii="Arial" w:eastAsia="Arial" w:hAnsi="Arial" w:cs="Arial"/>
          <w:sz w:val="24"/>
          <w:szCs w:val="24"/>
        </w:rPr>
        <w:t>responsabilizar</w:t>
      </w:r>
      <w:r>
        <w:rPr>
          <w:rFonts w:ascii="Arial" w:eastAsia="Arial" w:hAnsi="Arial" w:cs="Arial"/>
          <w:color w:val="000000"/>
          <w:sz w:val="24"/>
          <w:szCs w:val="24"/>
        </w:rPr>
        <w:t>-se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6B3E370" w14:textId="77777777" w:rsidR="001C2B02" w:rsidRDefault="00000000">
      <w:pPr>
        <w:numPr>
          <w:ilvl w:val="0"/>
          <w:numId w:val="1"/>
        </w:numPr>
        <w:pBdr>
          <w:top w:val="nil"/>
          <w:left w:val="nil"/>
          <w:bottom w:val="nil"/>
          <w:right w:val="nil"/>
          <w:between w:val="nil"/>
        </w:pBdr>
        <w:tabs>
          <w:tab w:val="left" w:pos="284"/>
          <w:tab w:val="left" w:pos="676"/>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É de responsabilidade do cadastrado conferir a exatidão dos seus dados cadastrais no cadastro deverá ser feito no   Portal   de bolsa de licitações do Brasil, no sítio </w:t>
      </w:r>
      <w:hyperlink r:id="rId11">
        <w:r>
          <w:rPr>
            <w:rFonts w:ascii="Arial" w:eastAsia="Arial" w:hAnsi="Arial" w:cs="Arial"/>
            <w:color w:val="0000FF"/>
            <w:sz w:val="24"/>
            <w:szCs w:val="24"/>
            <w:u w:val="single"/>
          </w:rPr>
          <w:t xml:space="preserve"> </w:t>
        </w:r>
      </w:hyperlink>
      <w:hyperlink r:id="rId12">
        <w:r>
          <w:rPr>
            <w:rFonts w:ascii="Arial" w:eastAsia="Arial" w:hAnsi="Arial" w:cs="Arial"/>
            <w:b/>
            <w:color w:val="0000FF"/>
            <w:sz w:val="24"/>
            <w:szCs w:val="24"/>
            <w:u w:val="single"/>
          </w:rPr>
          <w:t>http://bnc.org.br/</w:t>
        </w:r>
      </w:hyperlink>
      <w:r>
        <w:rPr>
          <w:rFonts w:ascii="Arial" w:eastAsia="Arial" w:hAnsi="Arial" w:cs="Arial"/>
          <w:color w:val="000000"/>
          <w:sz w:val="24"/>
          <w:szCs w:val="24"/>
        </w:rPr>
        <w:t xml:space="preserve"> e mante- lós atualizados junto aos órgãos responsáveis pela informação, devendo proceder, imediatamente, à correção ou à alteração dos registros tão logo identifique incorreção ou aqueles se tornem desatualizados.</w:t>
      </w:r>
    </w:p>
    <w:p w14:paraId="3E28E155" w14:textId="77777777" w:rsidR="001C2B02" w:rsidRDefault="00000000">
      <w:pPr>
        <w:numPr>
          <w:ilvl w:val="0"/>
          <w:numId w:val="1"/>
        </w:numPr>
        <w:pBdr>
          <w:top w:val="nil"/>
          <w:left w:val="nil"/>
          <w:bottom w:val="nil"/>
          <w:right w:val="nil"/>
          <w:between w:val="nil"/>
        </w:pBdr>
        <w:tabs>
          <w:tab w:val="left" w:pos="284"/>
          <w:tab w:val="left" w:pos="676"/>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A não observância do disposto no item acima poderá ensejar desclassificação no momento da habilitação.</w:t>
      </w:r>
    </w:p>
    <w:p w14:paraId="415942B6" w14:textId="77777777" w:rsidR="001C2B02" w:rsidRDefault="00000000">
      <w:pPr>
        <w:pBdr>
          <w:top w:val="nil"/>
          <w:left w:val="nil"/>
          <w:bottom w:val="nil"/>
          <w:right w:val="nil"/>
          <w:between w:val="nil"/>
        </w:pBdr>
        <w:tabs>
          <w:tab w:val="left" w:pos="284"/>
        </w:tabs>
        <w:spacing w:before="115"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3.0– DAS CONDIÇÕES DA PARTICIPAÇÃO NA FORMA ELETRÔNICA</w:t>
      </w:r>
    </w:p>
    <w:p w14:paraId="186108E0" w14:textId="77777777" w:rsidR="001C2B02" w:rsidRDefault="00000000">
      <w:pPr>
        <w:numPr>
          <w:ilvl w:val="1"/>
          <w:numId w:val="13"/>
        </w:numPr>
        <w:pBdr>
          <w:top w:val="nil"/>
          <w:left w:val="nil"/>
          <w:bottom w:val="nil"/>
          <w:right w:val="nil"/>
          <w:between w:val="nil"/>
        </w:pBdr>
        <w:shd w:val="clear" w:color="auto" w:fill="FFFFFF"/>
        <w:tabs>
          <w:tab w:val="left" w:pos="284"/>
          <w:tab w:val="left" w:pos="656"/>
        </w:tabs>
        <w:spacing w:before="118" w:line="235" w:lineRule="auto"/>
        <w:ind w:left="0" w:hanging="2"/>
        <w:jc w:val="both"/>
        <w:rPr>
          <w:rFonts w:ascii="Arial" w:eastAsia="Arial" w:hAnsi="Arial" w:cs="Arial"/>
          <w:color w:val="0000FF"/>
          <w:sz w:val="24"/>
          <w:szCs w:val="24"/>
          <w:u w:val="single"/>
        </w:rPr>
      </w:pPr>
      <w:r>
        <w:rPr>
          <w:rFonts w:ascii="Arial" w:eastAsia="Arial" w:hAnsi="Arial" w:cs="Arial"/>
          <w:color w:val="000000"/>
          <w:sz w:val="24"/>
          <w:szCs w:val="24"/>
        </w:rPr>
        <w:t xml:space="preserve">Poderão participar os interessados cujo ramo de atividade seja compatível com o objeto desta licitação, e que estejam com Credenciamento regular no Sistema de Cadastramento Unificado de Fornecedores no Portal   de bolsa de licitações do Brasil, no sítio </w:t>
      </w:r>
      <w:hyperlink r:id="rId13">
        <w:r>
          <w:rPr>
            <w:rFonts w:ascii="Arial" w:eastAsia="Arial" w:hAnsi="Arial" w:cs="Arial"/>
            <w:b/>
            <w:color w:val="0000FF"/>
            <w:sz w:val="24"/>
            <w:szCs w:val="24"/>
            <w:u w:val="single"/>
          </w:rPr>
          <w:t>http://bnc.org.br/</w:t>
        </w:r>
      </w:hyperlink>
    </w:p>
    <w:p w14:paraId="5D9E3B29" w14:textId="77777777" w:rsidR="001C2B02" w:rsidRDefault="00000000">
      <w:pPr>
        <w:numPr>
          <w:ilvl w:val="1"/>
          <w:numId w:val="13"/>
        </w:numPr>
        <w:pBdr>
          <w:top w:val="nil"/>
          <w:left w:val="nil"/>
          <w:bottom w:val="nil"/>
          <w:right w:val="nil"/>
          <w:between w:val="nil"/>
        </w:pBdr>
        <w:tabs>
          <w:tab w:val="left" w:pos="284"/>
          <w:tab w:val="left" w:pos="656"/>
        </w:tabs>
        <w:spacing w:before="118"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O presente procedimento licitatório é destinado a todas as empresas de pequeno porte, ME, Eireli, EPP, LTDA e demais </w:t>
      </w:r>
      <w:r>
        <w:rPr>
          <w:rFonts w:ascii="Arial" w:eastAsia="Arial" w:hAnsi="Arial" w:cs="Arial"/>
          <w:sz w:val="24"/>
          <w:szCs w:val="24"/>
        </w:rPr>
        <w:t>empresas</w:t>
      </w:r>
      <w:r>
        <w:rPr>
          <w:rFonts w:ascii="Arial" w:eastAsia="Arial" w:hAnsi="Arial" w:cs="Arial"/>
          <w:color w:val="000000"/>
          <w:sz w:val="24"/>
          <w:szCs w:val="24"/>
        </w:rPr>
        <w:t xml:space="preserve"> que </w:t>
      </w:r>
      <w:r>
        <w:rPr>
          <w:rFonts w:ascii="Arial" w:eastAsia="Arial" w:hAnsi="Arial" w:cs="Arial"/>
          <w:sz w:val="24"/>
          <w:szCs w:val="24"/>
        </w:rPr>
        <w:t>possuam</w:t>
      </w:r>
      <w:r>
        <w:rPr>
          <w:rFonts w:ascii="Arial" w:eastAsia="Arial" w:hAnsi="Arial" w:cs="Arial"/>
          <w:color w:val="000000"/>
          <w:sz w:val="24"/>
          <w:szCs w:val="24"/>
        </w:rPr>
        <w:t xml:space="preserve"> participante no ramo objeto desta licitação ou pessoa física capacitada na área química.</w:t>
      </w:r>
    </w:p>
    <w:p w14:paraId="1A50802B" w14:textId="77777777" w:rsidR="001C2B02" w:rsidRDefault="00000000">
      <w:pPr>
        <w:numPr>
          <w:ilvl w:val="1"/>
          <w:numId w:val="13"/>
        </w:numPr>
        <w:pBdr>
          <w:top w:val="nil"/>
          <w:left w:val="nil"/>
          <w:bottom w:val="nil"/>
          <w:right w:val="nil"/>
          <w:between w:val="nil"/>
        </w:pBdr>
        <w:tabs>
          <w:tab w:val="left" w:pos="284"/>
        </w:tabs>
        <w:spacing w:before="11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Não poderão participar desta licitação os interessados:</w:t>
      </w:r>
    </w:p>
    <w:p w14:paraId="1D51B728" w14:textId="77777777" w:rsidR="001C2B02" w:rsidRDefault="00000000">
      <w:pPr>
        <w:numPr>
          <w:ilvl w:val="1"/>
          <w:numId w:val="13"/>
        </w:numPr>
        <w:pBdr>
          <w:top w:val="nil"/>
          <w:left w:val="nil"/>
          <w:bottom w:val="nil"/>
          <w:right w:val="nil"/>
          <w:between w:val="nil"/>
        </w:pBdr>
        <w:tabs>
          <w:tab w:val="left" w:pos="284"/>
          <w:tab w:val="left" w:pos="858"/>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Proibidos de participar de licitações e celebrar contratos administrativos, na forma da legislação vigente;</w:t>
      </w:r>
    </w:p>
    <w:p w14:paraId="62EC4296" w14:textId="77777777" w:rsidR="001C2B02" w:rsidRDefault="001C2B02">
      <w:pPr>
        <w:pBdr>
          <w:top w:val="nil"/>
          <w:left w:val="nil"/>
          <w:bottom w:val="nil"/>
          <w:right w:val="nil"/>
          <w:between w:val="nil"/>
        </w:pBdr>
        <w:tabs>
          <w:tab w:val="left" w:pos="284"/>
          <w:tab w:val="left" w:pos="858"/>
        </w:tabs>
        <w:spacing w:before="119" w:line="235" w:lineRule="auto"/>
        <w:ind w:left="0" w:hanging="2"/>
        <w:jc w:val="both"/>
        <w:rPr>
          <w:rFonts w:ascii="Arial" w:eastAsia="Arial" w:hAnsi="Arial" w:cs="Arial"/>
          <w:sz w:val="24"/>
          <w:szCs w:val="24"/>
        </w:rPr>
      </w:pPr>
    </w:p>
    <w:p w14:paraId="1CC35228" w14:textId="77777777" w:rsidR="001C2B02" w:rsidRDefault="00000000">
      <w:pPr>
        <w:numPr>
          <w:ilvl w:val="1"/>
          <w:numId w:val="13"/>
        </w:numPr>
        <w:pBdr>
          <w:top w:val="nil"/>
          <w:left w:val="nil"/>
          <w:bottom w:val="nil"/>
          <w:right w:val="nil"/>
          <w:between w:val="nil"/>
        </w:pBdr>
        <w:tabs>
          <w:tab w:val="left" w:pos="284"/>
          <w:tab w:val="left" w:pos="821"/>
        </w:tabs>
        <w:spacing w:before="114"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não atendam às condições deste Edital e seu (s) anexo (s);</w:t>
      </w:r>
    </w:p>
    <w:p w14:paraId="0C337DF5" w14:textId="77777777" w:rsidR="001C2B02" w:rsidRDefault="00000000">
      <w:pPr>
        <w:numPr>
          <w:ilvl w:val="1"/>
          <w:numId w:val="13"/>
        </w:numPr>
        <w:pBdr>
          <w:top w:val="nil"/>
          <w:left w:val="nil"/>
          <w:bottom w:val="nil"/>
          <w:right w:val="nil"/>
          <w:between w:val="nil"/>
        </w:pBdr>
        <w:tabs>
          <w:tab w:val="left" w:pos="821"/>
        </w:tabs>
        <w:spacing w:before="114"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Estrangeiros que não tenham representação legal no Brasil com poderes expressos para receber citação e responder administrativa ou judicialmente;</w:t>
      </w:r>
    </w:p>
    <w:p w14:paraId="2E73E70A" w14:textId="77777777" w:rsidR="001C2B02" w:rsidRDefault="00000000">
      <w:pPr>
        <w:numPr>
          <w:ilvl w:val="1"/>
          <w:numId w:val="13"/>
        </w:numPr>
        <w:pBdr>
          <w:top w:val="nil"/>
          <w:left w:val="nil"/>
          <w:bottom w:val="nil"/>
          <w:right w:val="nil"/>
          <w:between w:val="nil"/>
        </w:pBdr>
        <w:tabs>
          <w:tab w:val="left" w:pos="284"/>
          <w:tab w:val="left" w:pos="821"/>
        </w:tabs>
        <w:spacing w:before="114"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se enquadrem nas vedações previstas nos artigo 9º da Lei nº  14.133/2021;</w:t>
      </w:r>
    </w:p>
    <w:p w14:paraId="2F73259A" w14:textId="77777777" w:rsidR="001C2B02" w:rsidRDefault="00000000">
      <w:pPr>
        <w:numPr>
          <w:ilvl w:val="1"/>
          <w:numId w:val="13"/>
        </w:numPr>
        <w:pBdr>
          <w:top w:val="nil"/>
          <w:left w:val="nil"/>
          <w:bottom w:val="nil"/>
          <w:right w:val="nil"/>
          <w:between w:val="nil"/>
        </w:pBdr>
        <w:tabs>
          <w:tab w:val="left" w:pos="284"/>
          <w:tab w:val="left" w:pos="821"/>
        </w:tabs>
        <w:spacing w:before="114"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Que estejam sob falência, concurso de credores, concordata ou em processo de dissolução ou liquidação;</w:t>
      </w:r>
    </w:p>
    <w:p w14:paraId="6F765CE9" w14:textId="77777777" w:rsidR="001C2B02" w:rsidRDefault="00000000">
      <w:pPr>
        <w:numPr>
          <w:ilvl w:val="1"/>
          <w:numId w:val="13"/>
        </w:numPr>
        <w:pBdr>
          <w:top w:val="nil"/>
          <w:left w:val="nil"/>
          <w:bottom w:val="nil"/>
          <w:right w:val="nil"/>
          <w:between w:val="nil"/>
        </w:pBdr>
        <w:tabs>
          <w:tab w:val="left" w:pos="284"/>
          <w:tab w:val="left" w:pos="824"/>
        </w:tabs>
        <w:spacing w:before="114"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Entidades empresariais que estejam reunidas em consórcio;</w:t>
      </w:r>
    </w:p>
    <w:p w14:paraId="2AD739ED" w14:textId="77777777" w:rsidR="001C2B02" w:rsidRDefault="00000000">
      <w:pPr>
        <w:numPr>
          <w:ilvl w:val="1"/>
          <w:numId w:val="13"/>
        </w:numPr>
        <w:pBdr>
          <w:top w:val="nil"/>
          <w:left w:val="nil"/>
          <w:bottom w:val="nil"/>
          <w:right w:val="nil"/>
          <w:between w:val="nil"/>
        </w:pBdr>
        <w:tabs>
          <w:tab w:val="left" w:pos="284"/>
          <w:tab w:val="left" w:pos="824"/>
        </w:tabs>
        <w:spacing w:before="114"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Organizações da Sociedade Civil de Interesse Público - OSCIP, atuando nessa condição (Acórdão nº 746/2014-TCU-Plenário).</w:t>
      </w:r>
    </w:p>
    <w:p w14:paraId="1DD60680" w14:textId="77777777" w:rsidR="001C2B02" w:rsidRDefault="00000000">
      <w:pPr>
        <w:numPr>
          <w:ilvl w:val="1"/>
          <w:numId w:val="13"/>
        </w:numPr>
        <w:pBdr>
          <w:top w:val="nil"/>
          <w:left w:val="nil"/>
          <w:bottom w:val="nil"/>
          <w:right w:val="nil"/>
          <w:between w:val="nil"/>
        </w:pBdr>
        <w:tabs>
          <w:tab w:val="left" w:pos="284"/>
          <w:tab w:val="left" w:pos="824"/>
        </w:tabs>
        <w:spacing w:before="114"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Empresas cujos proprietários e ou/ sócios exerçam mandato eletivo capaz de ensejar os impedimentos previstos nos art. 29, inciso IX c/c e art. 54, I, “a” e II, “a”, da Constituição Federal.</w:t>
      </w:r>
    </w:p>
    <w:p w14:paraId="36C42854" w14:textId="77777777" w:rsidR="001C2B02" w:rsidRDefault="00000000">
      <w:pPr>
        <w:numPr>
          <w:ilvl w:val="1"/>
          <w:numId w:val="13"/>
        </w:numPr>
        <w:pBdr>
          <w:top w:val="nil"/>
          <w:left w:val="nil"/>
          <w:bottom w:val="nil"/>
          <w:right w:val="nil"/>
          <w:between w:val="nil"/>
        </w:pBdr>
        <w:tabs>
          <w:tab w:val="left" w:pos="284"/>
          <w:tab w:val="left" w:pos="641"/>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cumpre os requisitos estabelecidos no artigo 3° da Lei Complementar nº 123, de 2006, estando apta a usufruir do tratamento favorecido estabelecido em seus arts. 42 a 49;</w:t>
      </w:r>
    </w:p>
    <w:p w14:paraId="1E4BF177" w14:textId="77777777" w:rsidR="001C2B02" w:rsidRDefault="00000000">
      <w:pPr>
        <w:numPr>
          <w:ilvl w:val="1"/>
          <w:numId w:val="13"/>
        </w:numPr>
        <w:pBdr>
          <w:top w:val="nil"/>
          <w:left w:val="nil"/>
          <w:bottom w:val="nil"/>
          <w:right w:val="nil"/>
          <w:between w:val="nil"/>
        </w:pBdr>
        <w:tabs>
          <w:tab w:val="left" w:pos="284"/>
          <w:tab w:val="left" w:pos="641"/>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No item exclusivo para participação de microempresas e empresas de pequeno porte, a assinalação do campo “não” impedirá o prosseguimento no certame se for o caso;</w:t>
      </w:r>
    </w:p>
    <w:p w14:paraId="627B18A0" w14:textId="77777777" w:rsidR="001C2B02" w:rsidRDefault="00000000">
      <w:pPr>
        <w:numPr>
          <w:ilvl w:val="1"/>
          <w:numId w:val="13"/>
        </w:numPr>
        <w:pBdr>
          <w:top w:val="nil"/>
          <w:left w:val="nil"/>
          <w:bottom w:val="nil"/>
          <w:right w:val="nil"/>
          <w:between w:val="nil"/>
        </w:pBdr>
        <w:tabs>
          <w:tab w:val="left" w:pos="284"/>
          <w:tab w:val="left" w:pos="641"/>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No item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se for o caso.</w:t>
      </w:r>
    </w:p>
    <w:p w14:paraId="276CAD62" w14:textId="77777777" w:rsidR="001C2B02" w:rsidRDefault="00000000">
      <w:pPr>
        <w:numPr>
          <w:ilvl w:val="1"/>
          <w:numId w:val="13"/>
        </w:numPr>
        <w:pBdr>
          <w:top w:val="nil"/>
          <w:left w:val="nil"/>
          <w:bottom w:val="nil"/>
          <w:right w:val="nil"/>
          <w:between w:val="nil"/>
        </w:pBdr>
        <w:tabs>
          <w:tab w:val="left" w:pos="284"/>
          <w:tab w:val="left" w:pos="641"/>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está ciente e concorda com as condições contidas no Edital e seus anexos;</w:t>
      </w:r>
    </w:p>
    <w:p w14:paraId="0F445ABA" w14:textId="77777777" w:rsidR="001C2B02" w:rsidRDefault="00000000">
      <w:pPr>
        <w:numPr>
          <w:ilvl w:val="1"/>
          <w:numId w:val="13"/>
        </w:numPr>
        <w:pBdr>
          <w:top w:val="nil"/>
          <w:left w:val="nil"/>
          <w:bottom w:val="nil"/>
          <w:right w:val="nil"/>
          <w:between w:val="nil"/>
        </w:pBdr>
        <w:tabs>
          <w:tab w:val="left" w:pos="284"/>
          <w:tab w:val="left" w:pos="641"/>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cumpre os requisitos para a habilitação definidos no Edital e que a proposta apresentada está em conformidade com as exigências edilícias;</w:t>
      </w:r>
    </w:p>
    <w:p w14:paraId="4C59480B" w14:textId="77777777" w:rsidR="001C2B02" w:rsidRDefault="00000000">
      <w:pPr>
        <w:numPr>
          <w:ilvl w:val="1"/>
          <w:numId w:val="13"/>
        </w:numPr>
        <w:pBdr>
          <w:top w:val="nil"/>
          <w:left w:val="nil"/>
          <w:bottom w:val="nil"/>
          <w:right w:val="nil"/>
          <w:between w:val="nil"/>
        </w:pBdr>
        <w:tabs>
          <w:tab w:val="left" w:pos="284"/>
          <w:tab w:val="left" w:pos="641"/>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inexistem fatos impeditivos para sua habilitação no certame, ciente da obrigatoriedade de declarar ocorrências posteriores;</w:t>
      </w:r>
    </w:p>
    <w:p w14:paraId="182DA9DC" w14:textId="77777777" w:rsidR="001C2B02" w:rsidRDefault="00000000">
      <w:pPr>
        <w:numPr>
          <w:ilvl w:val="1"/>
          <w:numId w:val="13"/>
        </w:numPr>
        <w:pBdr>
          <w:top w:val="nil"/>
          <w:left w:val="nil"/>
          <w:bottom w:val="nil"/>
          <w:right w:val="nil"/>
          <w:between w:val="nil"/>
        </w:pBdr>
        <w:tabs>
          <w:tab w:val="left" w:pos="284"/>
          <w:tab w:val="left" w:pos="641"/>
        </w:tabs>
        <w:spacing w:before="119" w:line="235" w:lineRule="auto"/>
        <w:ind w:left="0" w:hanging="2"/>
        <w:jc w:val="both"/>
        <w:rPr>
          <w:rFonts w:ascii="Arial" w:eastAsia="Arial" w:hAnsi="Arial" w:cs="Arial"/>
          <w:color w:val="000000"/>
          <w:sz w:val="24"/>
          <w:szCs w:val="24"/>
        </w:rPr>
      </w:pPr>
      <w:r>
        <w:rPr>
          <w:rFonts w:ascii="Arial" w:eastAsia="Arial" w:hAnsi="Arial" w:cs="Arial"/>
          <w:color w:val="000000"/>
          <w:sz w:val="24"/>
          <w:szCs w:val="24"/>
        </w:rPr>
        <w:t>Que não emprega menor de 18 anos em trabalho noturno, perigoso ou insalubre e não emprega menor de 16 anos, salvo menor, a partir de 14 anos, na condição de aprendiz, nos termos do artigo 7°, XXXIII, da Constituição;</w:t>
      </w:r>
    </w:p>
    <w:p w14:paraId="2ADA2AED" w14:textId="77777777" w:rsidR="001C2B02" w:rsidRDefault="00000000">
      <w:pPr>
        <w:numPr>
          <w:ilvl w:val="1"/>
          <w:numId w:val="13"/>
        </w:numPr>
        <w:tabs>
          <w:tab w:val="left" w:pos="798"/>
          <w:tab w:val="left" w:pos="799"/>
        </w:tabs>
        <w:ind w:left="0" w:hanging="2"/>
        <w:jc w:val="both"/>
        <w:rPr>
          <w:rFonts w:ascii="Arial" w:eastAsia="Arial" w:hAnsi="Arial" w:cs="Arial"/>
          <w:sz w:val="24"/>
          <w:szCs w:val="24"/>
        </w:rPr>
      </w:pPr>
      <w:r>
        <w:rPr>
          <w:rFonts w:ascii="Arial" w:eastAsia="Arial" w:hAnsi="Arial" w:cs="Arial"/>
          <w:sz w:val="24"/>
          <w:szCs w:val="24"/>
        </w:rPr>
        <w:t>Que a proposta seja elaborada de forma independente, nos termos da Instrução Normativa SLTI/MP nº 2, de 16 de setembro de 200</w:t>
      </w:r>
    </w:p>
    <w:p w14:paraId="0EAD7CF3" w14:textId="77777777" w:rsidR="001C2B02" w:rsidRDefault="001C2B02">
      <w:pPr>
        <w:pBdr>
          <w:top w:val="nil"/>
          <w:left w:val="nil"/>
          <w:bottom w:val="nil"/>
          <w:right w:val="nil"/>
          <w:between w:val="nil"/>
        </w:pBdr>
        <w:tabs>
          <w:tab w:val="left" w:pos="423"/>
        </w:tabs>
        <w:spacing w:before="90" w:line="240" w:lineRule="auto"/>
        <w:ind w:left="0" w:hanging="2"/>
        <w:jc w:val="both"/>
        <w:rPr>
          <w:rFonts w:ascii="Arial" w:eastAsia="Arial" w:hAnsi="Arial" w:cs="Arial"/>
          <w:color w:val="000000"/>
          <w:sz w:val="24"/>
          <w:szCs w:val="24"/>
        </w:rPr>
      </w:pPr>
    </w:p>
    <w:p w14:paraId="309F2841" w14:textId="77777777" w:rsidR="001C2B02" w:rsidRDefault="00000000">
      <w:pPr>
        <w:numPr>
          <w:ilvl w:val="0"/>
          <w:numId w:val="2"/>
        </w:numPr>
        <w:pBdr>
          <w:top w:val="nil"/>
          <w:left w:val="nil"/>
          <w:bottom w:val="nil"/>
          <w:right w:val="nil"/>
          <w:between w:val="nil"/>
        </w:pBdr>
        <w:tabs>
          <w:tab w:val="left" w:pos="423"/>
        </w:tabs>
        <w:spacing w:before="9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JUSTIFICATIVA DE PREÇO E FORMA DE PAGAMENTO: </w:t>
      </w:r>
    </w:p>
    <w:p w14:paraId="64D8255F" w14:textId="77777777" w:rsidR="001C2B02" w:rsidRDefault="00000000">
      <w:pPr>
        <w:numPr>
          <w:ilvl w:val="0"/>
          <w:numId w:val="14"/>
        </w:numPr>
        <w:pBdr>
          <w:top w:val="nil"/>
          <w:left w:val="nil"/>
          <w:bottom w:val="nil"/>
          <w:right w:val="nil"/>
          <w:between w:val="nil"/>
        </w:pBdr>
        <w:tabs>
          <w:tab w:val="left" w:pos="423"/>
        </w:tabs>
        <w:spacing w:before="9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 responsabilidade e o eficiente emprego dos recursos do Erário Público deve ser meta permanente de qualquer administração. Como se sabe, tendo em vista que o objetivo dos procedimentos licitatórios é selecionar a proposta mais vantajosa à administração, e considerando o caráter excepcional das ressalvas de licitação, um dos requisitos indispensáveis à formalização desses processos é a justificativa do preço. Assim, vale ressaltar que o preço a ser pago encontra-se em conformidade com a média do mercado específico, obtida através de pedido de orçamentos para </w:t>
      </w:r>
      <w:r>
        <w:rPr>
          <w:rFonts w:ascii="Arial" w:eastAsia="Arial" w:hAnsi="Arial" w:cs="Arial"/>
          <w:sz w:val="24"/>
          <w:szCs w:val="24"/>
        </w:rPr>
        <w:t>vários</w:t>
      </w:r>
      <w:r>
        <w:rPr>
          <w:rFonts w:ascii="Arial" w:eastAsia="Arial" w:hAnsi="Arial" w:cs="Arial"/>
          <w:color w:val="000000"/>
          <w:sz w:val="24"/>
          <w:szCs w:val="24"/>
        </w:rPr>
        <w:t xml:space="preserve"> profissionais na </w:t>
      </w:r>
      <w:r>
        <w:rPr>
          <w:rFonts w:ascii="Arial" w:eastAsia="Arial" w:hAnsi="Arial" w:cs="Arial"/>
          <w:sz w:val="24"/>
          <w:szCs w:val="24"/>
        </w:rPr>
        <w:t>área</w:t>
      </w:r>
      <w:r>
        <w:rPr>
          <w:rFonts w:ascii="Arial" w:eastAsia="Arial" w:hAnsi="Arial" w:cs="Arial"/>
          <w:color w:val="000000"/>
          <w:sz w:val="24"/>
          <w:szCs w:val="24"/>
        </w:rPr>
        <w:t xml:space="preserve"> de prestação de serviço de divulgação sonora.</w:t>
      </w:r>
    </w:p>
    <w:p w14:paraId="531E8C98" w14:textId="77777777" w:rsidR="001C2B02" w:rsidRDefault="00000000">
      <w:pPr>
        <w:numPr>
          <w:ilvl w:val="0"/>
          <w:numId w:val="14"/>
        </w:numPr>
        <w:pBdr>
          <w:top w:val="nil"/>
          <w:left w:val="nil"/>
          <w:bottom w:val="nil"/>
          <w:right w:val="nil"/>
          <w:between w:val="nil"/>
        </w:pBdr>
        <w:tabs>
          <w:tab w:val="left" w:pos="423"/>
        </w:tabs>
        <w:spacing w:before="9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Vale </w:t>
      </w:r>
      <w:r>
        <w:rPr>
          <w:rFonts w:ascii="Arial" w:eastAsia="Arial" w:hAnsi="Arial" w:cs="Arial"/>
          <w:sz w:val="24"/>
          <w:szCs w:val="24"/>
        </w:rPr>
        <w:t>ressaltar</w:t>
      </w:r>
      <w:r>
        <w:rPr>
          <w:rFonts w:ascii="Arial" w:eastAsia="Arial" w:hAnsi="Arial" w:cs="Arial"/>
          <w:color w:val="000000"/>
          <w:sz w:val="24"/>
          <w:szCs w:val="24"/>
        </w:rPr>
        <w:t xml:space="preserve"> que os preços foram confeccionados com base em cotações conforme consta nos autos do processo </w:t>
      </w:r>
      <w:r>
        <w:rPr>
          <w:rFonts w:ascii="Arial" w:eastAsia="Arial" w:hAnsi="Arial" w:cs="Arial"/>
          <w:sz w:val="24"/>
          <w:szCs w:val="24"/>
        </w:rPr>
        <w:t>licitatório</w:t>
      </w:r>
      <w:r>
        <w:rPr>
          <w:rFonts w:ascii="Arial" w:eastAsia="Arial" w:hAnsi="Arial" w:cs="Arial"/>
          <w:color w:val="000000"/>
          <w:sz w:val="24"/>
          <w:szCs w:val="24"/>
        </w:rPr>
        <w:t>.</w:t>
      </w:r>
    </w:p>
    <w:p w14:paraId="56049050" w14:textId="77777777" w:rsidR="001C2B02" w:rsidRDefault="00000000">
      <w:pPr>
        <w:numPr>
          <w:ilvl w:val="0"/>
          <w:numId w:val="14"/>
        </w:numPr>
        <w:pBdr>
          <w:top w:val="nil"/>
          <w:left w:val="nil"/>
          <w:bottom w:val="nil"/>
          <w:right w:val="nil"/>
          <w:between w:val="nil"/>
        </w:pBdr>
        <w:tabs>
          <w:tab w:val="left" w:pos="423"/>
        </w:tabs>
        <w:spacing w:before="90" w:line="240" w:lineRule="auto"/>
        <w:ind w:left="0" w:hanging="2"/>
        <w:jc w:val="both"/>
        <w:rPr>
          <w:rFonts w:ascii="Arial" w:eastAsia="Arial" w:hAnsi="Arial" w:cs="Arial"/>
          <w:color w:val="000000"/>
          <w:sz w:val="24"/>
          <w:szCs w:val="24"/>
          <w:u w:val="single"/>
        </w:rPr>
      </w:pPr>
      <w:r>
        <w:rPr>
          <w:rFonts w:ascii="Arial" w:eastAsia="Arial" w:hAnsi="Arial" w:cs="Arial"/>
          <w:color w:val="162937"/>
          <w:sz w:val="24"/>
          <w:szCs w:val="24"/>
          <w:highlight w:val="white"/>
        </w:rPr>
        <w:t>Conforme previsto no art Art. 4º da IN65/2021, onde diz que “</w:t>
      </w:r>
      <w:r>
        <w:rPr>
          <w:rFonts w:ascii="Arial" w:eastAsia="Arial" w:hAnsi="Arial" w:cs="Arial"/>
          <w:b/>
          <w:i/>
          <w:color w:val="162937"/>
          <w:sz w:val="24"/>
          <w:szCs w:val="24"/>
          <w:highlight w:val="white"/>
          <w:u w:val="single"/>
        </w:rPr>
        <w:t>Na pesquisa de preços, sempre que possível, deverão ser observadas as condições comerciais praticadas, incluindo prazos e locais de entrega, instalação e montagem do bem ou execução do serviço, quantidade contratada, formas e prazos de pagamento, fretes, garantias exigidas e marcas e modelos, quando for o caso, observadas a potencial economia de escala e as peculiaridades do local de execução do objeto”.</w:t>
      </w:r>
    </w:p>
    <w:p w14:paraId="082138E3" w14:textId="77777777" w:rsidR="001C2B02" w:rsidRDefault="00000000">
      <w:pPr>
        <w:numPr>
          <w:ilvl w:val="0"/>
          <w:numId w:val="14"/>
        </w:numPr>
        <w:pBdr>
          <w:top w:val="nil"/>
          <w:left w:val="nil"/>
          <w:bottom w:val="nil"/>
          <w:right w:val="nil"/>
          <w:between w:val="nil"/>
        </w:pBdr>
        <w:tabs>
          <w:tab w:val="left" w:pos="423"/>
        </w:tabs>
        <w:spacing w:before="9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 pessoa vencedora </w:t>
      </w:r>
      <w:r>
        <w:rPr>
          <w:rFonts w:ascii="Arial" w:eastAsia="Arial" w:hAnsi="Arial" w:cs="Arial"/>
          <w:sz w:val="24"/>
          <w:szCs w:val="24"/>
        </w:rPr>
        <w:t>é responsável</w:t>
      </w:r>
      <w:r>
        <w:rPr>
          <w:rFonts w:ascii="Arial" w:eastAsia="Arial" w:hAnsi="Arial" w:cs="Arial"/>
          <w:color w:val="000000"/>
          <w:sz w:val="24"/>
          <w:szCs w:val="24"/>
        </w:rPr>
        <w:t xml:space="preserve"> pelo valor de sua proposta de preço do </w:t>
      </w:r>
      <w:r>
        <w:rPr>
          <w:rFonts w:ascii="Arial" w:eastAsia="Arial" w:hAnsi="Arial" w:cs="Arial"/>
          <w:sz w:val="24"/>
          <w:szCs w:val="24"/>
        </w:rPr>
        <w:t>início</w:t>
      </w:r>
      <w:r>
        <w:rPr>
          <w:rFonts w:ascii="Arial" w:eastAsia="Arial" w:hAnsi="Arial" w:cs="Arial"/>
          <w:color w:val="000000"/>
          <w:sz w:val="24"/>
          <w:szCs w:val="24"/>
        </w:rPr>
        <w:t xml:space="preserve"> ao </w:t>
      </w:r>
      <w:r>
        <w:rPr>
          <w:rFonts w:ascii="Arial" w:eastAsia="Arial" w:hAnsi="Arial" w:cs="Arial"/>
          <w:sz w:val="24"/>
          <w:szCs w:val="24"/>
        </w:rPr>
        <w:lastRenderedPageBreak/>
        <w:t>último</w:t>
      </w:r>
      <w:r>
        <w:rPr>
          <w:rFonts w:ascii="Arial" w:eastAsia="Arial" w:hAnsi="Arial" w:cs="Arial"/>
          <w:color w:val="000000"/>
          <w:sz w:val="24"/>
          <w:szCs w:val="24"/>
        </w:rPr>
        <w:t xml:space="preserve"> lance, não cabendo solicitação de </w:t>
      </w:r>
      <w:r>
        <w:rPr>
          <w:rFonts w:ascii="Arial" w:eastAsia="Arial" w:hAnsi="Arial" w:cs="Arial"/>
          <w:sz w:val="24"/>
          <w:szCs w:val="24"/>
        </w:rPr>
        <w:t>reequilíbrio</w:t>
      </w:r>
      <w:r>
        <w:rPr>
          <w:rFonts w:ascii="Arial" w:eastAsia="Arial" w:hAnsi="Arial" w:cs="Arial"/>
          <w:color w:val="000000"/>
          <w:sz w:val="24"/>
          <w:szCs w:val="24"/>
        </w:rPr>
        <w:t xml:space="preserve"> de valor sobre aqueles que reduzir seus valores somente com </w:t>
      </w:r>
      <w:r>
        <w:rPr>
          <w:rFonts w:ascii="Arial" w:eastAsia="Arial" w:hAnsi="Arial" w:cs="Arial"/>
          <w:sz w:val="24"/>
          <w:szCs w:val="24"/>
        </w:rPr>
        <w:t>intuito</w:t>
      </w:r>
      <w:r>
        <w:rPr>
          <w:rFonts w:ascii="Arial" w:eastAsia="Arial" w:hAnsi="Arial" w:cs="Arial"/>
          <w:color w:val="000000"/>
          <w:sz w:val="24"/>
          <w:szCs w:val="24"/>
        </w:rPr>
        <w:t xml:space="preserve"> de ser o vencedor deste certame </w:t>
      </w:r>
      <w:r>
        <w:rPr>
          <w:rFonts w:ascii="Arial" w:eastAsia="Arial" w:hAnsi="Arial" w:cs="Arial"/>
          <w:sz w:val="24"/>
          <w:szCs w:val="24"/>
        </w:rPr>
        <w:t>licitatório</w:t>
      </w:r>
      <w:r>
        <w:rPr>
          <w:rFonts w:ascii="Arial" w:eastAsia="Arial" w:hAnsi="Arial" w:cs="Arial"/>
          <w:color w:val="000000"/>
          <w:sz w:val="24"/>
          <w:szCs w:val="24"/>
        </w:rPr>
        <w:t>.</w:t>
      </w:r>
    </w:p>
    <w:p w14:paraId="7D901E8C" w14:textId="77777777" w:rsidR="001C2B02" w:rsidRDefault="00000000">
      <w:pPr>
        <w:numPr>
          <w:ilvl w:val="0"/>
          <w:numId w:val="14"/>
        </w:numPr>
        <w:pBdr>
          <w:top w:val="nil"/>
          <w:left w:val="nil"/>
          <w:bottom w:val="nil"/>
          <w:right w:val="nil"/>
          <w:between w:val="nil"/>
        </w:pBdr>
        <w:tabs>
          <w:tab w:val="left" w:pos="423"/>
        </w:tabs>
        <w:spacing w:before="9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O Pagamento referente à prestação dos serviços </w:t>
      </w:r>
      <w:r>
        <w:rPr>
          <w:rFonts w:ascii="Arial" w:eastAsia="Arial" w:hAnsi="Arial" w:cs="Arial"/>
          <w:sz w:val="24"/>
          <w:szCs w:val="24"/>
        </w:rPr>
        <w:t>será</w:t>
      </w:r>
      <w:r>
        <w:rPr>
          <w:rFonts w:ascii="Arial" w:eastAsia="Arial" w:hAnsi="Arial" w:cs="Arial"/>
          <w:color w:val="000000"/>
          <w:sz w:val="24"/>
          <w:szCs w:val="24"/>
        </w:rPr>
        <w:t xml:space="preserve"> </w:t>
      </w:r>
      <w:r>
        <w:rPr>
          <w:rFonts w:ascii="Arial" w:eastAsia="Arial" w:hAnsi="Arial" w:cs="Arial"/>
          <w:sz w:val="24"/>
          <w:szCs w:val="24"/>
        </w:rPr>
        <w:t>efetuado</w:t>
      </w:r>
      <w:r>
        <w:rPr>
          <w:rFonts w:ascii="Arial" w:eastAsia="Arial" w:hAnsi="Arial" w:cs="Arial"/>
          <w:color w:val="000000"/>
          <w:sz w:val="24"/>
          <w:szCs w:val="24"/>
        </w:rPr>
        <w:t xml:space="preserve"> </w:t>
      </w:r>
      <w:r>
        <w:rPr>
          <w:rFonts w:ascii="Arial" w:eastAsia="Arial" w:hAnsi="Arial" w:cs="Arial"/>
          <w:sz w:val="24"/>
          <w:szCs w:val="24"/>
        </w:rPr>
        <w:t>após</w:t>
      </w:r>
      <w:r>
        <w:rPr>
          <w:rFonts w:ascii="Arial" w:eastAsia="Arial" w:hAnsi="Arial" w:cs="Arial"/>
          <w:color w:val="000000"/>
          <w:sz w:val="24"/>
          <w:szCs w:val="24"/>
        </w:rPr>
        <w:t xml:space="preserve"> 30 dias dos serviços </w:t>
      </w:r>
      <w:r>
        <w:rPr>
          <w:rFonts w:ascii="Arial" w:eastAsia="Arial" w:hAnsi="Arial" w:cs="Arial"/>
          <w:sz w:val="24"/>
          <w:szCs w:val="24"/>
        </w:rPr>
        <w:t>prestados</w:t>
      </w:r>
      <w:r>
        <w:rPr>
          <w:rFonts w:ascii="Arial" w:eastAsia="Arial" w:hAnsi="Arial" w:cs="Arial"/>
          <w:color w:val="000000"/>
          <w:sz w:val="24"/>
          <w:szCs w:val="24"/>
        </w:rPr>
        <w:t>.</w:t>
      </w:r>
    </w:p>
    <w:p w14:paraId="1CF0E902" w14:textId="77777777" w:rsidR="001C2B02" w:rsidRDefault="00000000">
      <w:pPr>
        <w:spacing w:line="360" w:lineRule="auto"/>
        <w:ind w:left="0" w:hanging="2"/>
        <w:jc w:val="both"/>
        <w:rPr>
          <w:rFonts w:ascii="Arial" w:eastAsia="Arial" w:hAnsi="Arial" w:cs="Arial"/>
          <w:sz w:val="24"/>
          <w:szCs w:val="24"/>
        </w:rPr>
      </w:pPr>
      <w:r>
        <w:rPr>
          <w:rFonts w:ascii="Arial" w:eastAsia="Arial" w:hAnsi="Arial" w:cs="Arial"/>
          <w:b/>
          <w:sz w:val="24"/>
          <w:szCs w:val="24"/>
        </w:rPr>
        <w:t>5.0 DA PROPOSTA NO SISTEMA ELETRÔNICO:</w:t>
      </w:r>
    </w:p>
    <w:p w14:paraId="6127A6D9"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w:t>
      </w:r>
      <w:r>
        <w:rPr>
          <w:rFonts w:ascii="Arial" w:eastAsia="Arial" w:hAnsi="Arial" w:cs="Arial"/>
          <w:b/>
          <w:i/>
          <w:color w:val="000000"/>
          <w:sz w:val="24"/>
          <w:szCs w:val="24"/>
        </w:rPr>
        <w:t xml:space="preserve">) Na alimentação da proposta para o sistema eletrônico, </w:t>
      </w:r>
      <w:r>
        <w:rPr>
          <w:rFonts w:ascii="Arial" w:eastAsia="Arial" w:hAnsi="Arial" w:cs="Arial"/>
          <w:b/>
          <w:i/>
          <w:color w:val="000000"/>
          <w:sz w:val="24"/>
          <w:szCs w:val="24"/>
          <w:u w:val="single"/>
        </w:rPr>
        <w:t>sem identificação do licitante</w:t>
      </w:r>
      <w:r>
        <w:rPr>
          <w:rFonts w:ascii="Arial" w:eastAsia="Arial" w:hAnsi="Arial" w:cs="Arial"/>
          <w:b/>
          <w:i/>
          <w:color w:val="000000"/>
          <w:sz w:val="24"/>
          <w:szCs w:val="24"/>
        </w:rPr>
        <w:t xml:space="preserve">, somente marca do produto, modelo e valor, pressupõe o pleno conhecimento e atendimento às exigências de habilitação previstas no Edital. Como se trata de </w:t>
      </w:r>
      <w:r>
        <w:rPr>
          <w:rFonts w:ascii="Arial" w:eastAsia="Arial" w:hAnsi="Arial" w:cs="Arial"/>
          <w:b/>
          <w:i/>
          <w:sz w:val="24"/>
          <w:szCs w:val="24"/>
        </w:rPr>
        <w:t>serviço, o sistema</w:t>
      </w:r>
      <w:r>
        <w:rPr>
          <w:rFonts w:ascii="Arial" w:eastAsia="Arial" w:hAnsi="Arial" w:cs="Arial"/>
          <w:b/>
          <w:i/>
          <w:color w:val="000000"/>
          <w:sz w:val="24"/>
          <w:szCs w:val="24"/>
        </w:rPr>
        <w:t xml:space="preserve"> não salva sem colocar a marca no campo (marca) podem colocar marca e modelo. (SERVIÇO)</w:t>
      </w:r>
    </w:p>
    <w:p w14:paraId="4938CAB8"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22C5C04C"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b)-O Licitante será responsável por todas as transações que forem efetuadas em seu nome no sistema eletrônico, assumindo como firmes e verdadeiras suas propostas e lances;</w:t>
      </w:r>
    </w:p>
    <w:p w14:paraId="176EFA14"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177C9C46"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c)-As informações na parte </w:t>
      </w:r>
      <w:r>
        <w:rPr>
          <w:rFonts w:ascii="Arial" w:eastAsia="Arial" w:hAnsi="Arial" w:cs="Arial"/>
          <w:sz w:val="24"/>
          <w:szCs w:val="24"/>
        </w:rPr>
        <w:t>eletrônica</w:t>
      </w:r>
      <w:r>
        <w:rPr>
          <w:rFonts w:ascii="Arial" w:eastAsia="Arial" w:hAnsi="Arial" w:cs="Arial"/>
          <w:color w:val="000000"/>
          <w:sz w:val="24"/>
          <w:szCs w:val="24"/>
        </w:rPr>
        <w:t xml:space="preserve">, durante a inserção da proposta, não poderão ser identificados, ou seja, não será admitida a veiculação do nome ou de seus representantes legais, bem como será vedado à utilização de material timbrado, ou qualquer outro meio que facilite a identificação do licitante, somente na alimentação da proposta, compo que </w:t>
      </w:r>
      <w:r>
        <w:rPr>
          <w:rFonts w:ascii="Arial" w:eastAsia="Arial" w:hAnsi="Arial" w:cs="Arial"/>
          <w:sz w:val="24"/>
          <w:szCs w:val="24"/>
        </w:rPr>
        <w:t>caberá</w:t>
      </w:r>
      <w:r>
        <w:rPr>
          <w:rFonts w:ascii="Arial" w:eastAsia="Arial" w:hAnsi="Arial" w:cs="Arial"/>
          <w:color w:val="000000"/>
          <w:sz w:val="24"/>
          <w:szCs w:val="24"/>
        </w:rPr>
        <w:t xml:space="preserve"> somente </w:t>
      </w:r>
      <w:r>
        <w:rPr>
          <w:rFonts w:ascii="Arial" w:eastAsia="Arial" w:hAnsi="Arial" w:cs="Arial"/>
          <w:b/>
          <w:color w:val="000000"/>
          <w:sz w:val="24"/>
          <w:szCs w:val="24"/>
        </w:rPr>
        <w:t>MARCA, VALOR, MODELO</w:t>
      </w:r>
      <w:r>
        <w:rPr>
          <w:rFonts w:ascii="Arial" w:eastAsia="Arial" w:hAnsi="Arial" w:cs="Arial"/>
          <w:color w:val="000000"/>
          <w:sz w:val="24"/>
          <w:szCs w:val="24"/>
        </w:rPr>
        <w:t>. Isso na alimentação da proposta no sistema eletrônico junto a plataforma.</w:t>
      </w:r>
    </w:p>
    <w:p w14:paraId="2283D617" w14:textId="77777777" w:rsidR="001C2B02" w:rsidRDefault="001C2B02">
      <w:pPr>
        <w:pBdr>
          <w:top w:val="nil"/>
          <w:left w:val="nil"/>
          <w:bottom w:val="nil"/>
          <w:right w:val="nil"/>
          <w:between w:val="nil"/>
        </w:pBdr>
        <w:spacing w:before="11" w:line="240" w:lineRule="auto"/>
        <w:ind w:left="0" w:hanging="2"/>
        <w:jc w:val="both"/>
        <w:rPr>
          <w:rFonts w:ascii="Arial" w:eastAsia="Arial" w:hAnsi="Arial" w:cs="Arial"/>
          <w:color w:val="000000"/>
          <w:sz w:val="24"/>
          <w:szCs w:val="24"/>
        </w:rPr>
      </w:pPr>
    </w:p>
    <w:p w14:paraId="36B8EDB9" w14:textId="77777777" w:rsidR="001C2B02" w:rsidRDefault="001C2B02">
      <w:pPr>
        <w:tabs>
          <w:tab w:val="left" w:pos="1301"/>
        </w:tabs>
        <w:ind w:left="0" w:hanging="2"/>
        <w:jc w:val="both"/>
        <w:rPr>
          <w:rFonts w:ascii="Arial" w:eastAsia="Arial" w:hAnsi="Arial" w:cs="Arial"/>
          <w:sz w:val="24"/>
          <w:szCs w:val="24"/>
        </w:rPr>
      </w:pPr>
    </w:p>
    <w:p w14:paraId="6F84A2FA" w14:textId="77777777" w:rsidR="001C2B02" w:rsidRDefault="00000000">
      <w:pPr>
        <w:tabs>
          <w:tab w:val="left" w:pos="1301"/>
        </w:tabs>
        <w:ind w:left="0" w:hanging="2"/>
        <w:jc w:val="both"/>
        <w:rPr>
          <w:rFonts w:ascii="Arial" w:eastAsia="Arial" w:hAnsi="Arial" w:cs="Arial"/>
          <w:sz w:val="24"/>
          <w:szCs w:val="24"/>
        </w:rPr>
      </w:pPr>
      <w:r>
        <w:rPr>
          <w:rFonts w:ascii="Arial" w:eastAsia="Arial" w:hAnsi="Arial" w:cs="Arial"/>
          <w:sz w:val="24"/>
          <w:szCs w:val="24"/>
        </w:rPr>
        <w:t>5.1 D</w:t>
      </w:r>
      <w:r>
        <w:rPr>
          <w:rFonts w:ascii="Arial" w:eastAsia="Arial" w:hAnsi="Arial" w:cs="Arial"/>
          <w:b/>
          <w:sz w:val="24"/>
          <w:szCs w:val="24"/>
          <w:u w:val="single"/>
        </w:rPr>
        <w:t>A PROPOSTA ESCRITA PARA ANEXAR JUNTO A PLATAFORMA SENDO OBRIGATÓRIO</w:t>
      </w:r>
      <w:r>
        <w:rPr>
          <w:rFonts w:ascii="Arial" w:eastAsia="Arial" w:hAnsi="Arial" w:cs="Arial"/>
          <w:sz w:val="24"/>
          <w:szCs w:val="24"/>
        </w:rPr>
        <w:t>;</w:t>
      </w:r>
    </w:p>
    <w:p w14:paraId="4E6D49AE" w14:textId="77777777" w:rsidR="001C2B02" w:rsidRDefault="001C2B02">
      <w:pPr>
        <w:tabs>
          <w:tab w:val="left" w:pos="1301"/>
        </w:tabs>
        <w:ind w:left="0" w:hanging="2"/>
        <w:jc w:val="both"/>
        <w:rPr>
          <w:rFonts w:ascii="Arial" w:eastAsia="Arial" w:hAnsi="Arial" w:cs="Arial"/>
          <w:sz w:val="24"/>
          <w:szCs w:val="24"/>
        </w:rPr>
      </w:pPr>
    </w:p>
    <w:p w14:paraId="51B0719A" w14:textId="77777777" w:rsidR="001C2B02" w:rsidRDefault="00000000">
      <w:pPr>
        <w:pBdr>
          <w:top w:val="nil"/>
          <w:left w:val="nil"/>
          <w:bottom w:val="nil"/>
          <w:right w:val="nil"/>
          <w:between w:val="nil"/>
        </w:pBdr>
        <w:spacing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 As </w:t>
      </w:r>
      <w:r>
        <w:rPr>
          <w:rFonts w:ascii="Arial" w:eastAsia="Arial" w:hAnsi="Arial" w:cs="Arial"/>
          <w:color w:val="000000"/>
          <w:sz w:val="24"/>
          <w:szCs w:val="24"/>
          <w:u w:val="single"/>
        </w:rPr>
        <w:t xml:space="preserve">especificações detalhadas </w:t>
      </w:r>
      <w:r>
        <w:rPr>
          <w:rFonts w:ascii="Arial" w:eastAsia="Arial" w:hAnsi="Arial" w:cs="Arial"/>
          <w:color w:val="000000"/>
          <w:sz w:val="24"/>
          <w:szCs w:val="24"/>
        </w:rPr>
        <w:t xml:space="preserve">dos produtos que </w:t>
      </w:r>
      <w:r>
        <w:rPr>
          <w:rFonts w:ascii="Arial" w:eastAsia="Arial" w:hAnsi="Arial" w:cs="Arial"/>
          <w:sz w:val="24"/>
          <w:szCs w:val="24"/>
        </w:rPr>
        <w:t>irá</w:t>
      </w:r>
      <w:r>
        <w:rPr>
          <w:rFonts w:ascii="Arial" w:eastAsia="Arial" w:hAnsi="Arial" w:cs="Arial"/>
          <w:color w:val="000000"/>
          <w:sz w:val="24"/>
          <w:szCs w:val="24"/>
        </w:rPr>
        <w:t xml:space="preserve"> fornecer de acordo com o termo de </w:t>
      </w:r>
      <w:r>
        <w:rPr>
          <w:rFonts w:ascii="Arial" w:eastAsia="Arial" w:hAnsi="Arial" w:cs="Arial"/>
          <w:sz w:val="24"/>
          <w:szCs w:val="24"/>
        </w:rPr>
        <w:t>referência</w:t>
      </w:r>
      <w:r>
        <w:rPr>
          <w:rFonts w:ascii="Arial" w:eastAsia="Arial" w:hAnsi="Arial" w:cs="Arial"/>
          <w:color w:val="000000"/>
          <w:sz w:val="24"/>
          <w:szCs w:val="24"/>
        </w:rPr>
        <w:t xml:space="preserve">, caso existam documentos escritos em língua estrangeira, os mesmos deverão ser apresentados traduzidos para a língua portuguesa, </w:t>
      </w:r>
      <w:r>
        <w:rPr>
          <w:rFonts w:ascii="Arial" w:eastAsia="Arial" w:hAnsi="Arial" w:cs="Arial"/>
          <w:color w:val="000000"/>
          <w:sz w:val="24"/>
          <w:szCs w:val="24"/>
          <w:u w:val="single"/>
        </w:rPr>
        <w:t xml:space="preserve">sendo produtos  de primeira qualidade o que serão obrigado apresentar a garantia do produto que não podera ser inferior a um ano, feito em papel timbrado, carimbado e assinada, com identificação da empresa e do representante legal, contendo endereço, e-mail, telefone para contato, dados </w:t>
      </w:r>
      <w:r>
        <w:rPr>
          <w:rFonts w:ascii="Arial" w:eastAsia="Arial" w:hAnsi="Arial" w:cs="Arial"/>
          <w:sz w:val="24"/>
          <w:szCs w:val="24"/>
          <w:u w:val="single"/>
        </w:rPr>
        <w:t>bancários</w:t>
      </w:r>
      <w:r>
        <w:rPr>
          <w:rFonts w:ascii="Arial" w:eastAsia="Arial" w:hAnsi="Arial" w:cs="Arial"/>
          <w:color w:val="000000"/>
          <w:sz w:val="24"/>
          <w:szCs w:val="24"/>
          <w:u w:val="single"/>
        </w:rPr>
        <w:t>.</w:t>
      </w:r>
      <w:r>
        <w:rPr>
          <w:noProof/>
        </w:rPr>
        <mc:AlternateContent>
          <mc:Choice Requires="wpg">
            <w:drawing>
              <wp:anchor distT="0" distB="0" distL="114300" distR="114300" simplePos="0" relativeHeight="251658240" behindDoc="0" locked="0" layoutInCell="1" hidden="0" allowOverlap="1" wp14:anchorId="07BA970A" wp14:editId="1C4101BF">
                <wp:simplePos x="0" y="0"/>
                <wp:positionH relativeFrom="column">
                  <wp:posOffset>25401</wp:posOffset>
                </wp:positionH>
                <wp:positionV relativeFrom="paragraph">
                  <wp:posOffset>0</wp:posOffset>
                </wp:positionV>
                <wp:extent cx="30480" cy="10795"/>
                <wp:effectExtent l="0" t="0" r="0" b="0"/>
                <wp:wrapNone/>
                <wp:docPr id="12" name="Agrupar 12"/>
                <wp:cNvGraphicFramePr/>
                <a:graphic xmlns:a="http://schemas.openxmlformats.org/drawingml/2006/main">
                  <a:graphicData uri="http://schemas.microsoft.com/office/word/2010/wordprocessingGroup">
                    <wpg:wgp>
                      <wpg:cNvGrpSpPr/>
                      <wpg:grpSpPr>
                        <a:xfrm>
                          <a:off x="0" y="0"/>
                          <a:ext cx="30480" cy="10795"/>
                          <a:chOff x="5330750" y="3774600"/>
                          <a:chExt cx="30500" cy="10800"/>
                        </a:xfrm>
                      </wpg:grpSpPr>
                      <wpg:grpSp>
                        <wpg:cNvPr id="839715833" name="Agrupar 839715833"/>
                        <wpg:cNvGrpSpPr/>
                        <wpg:grpSpPr>
                          <a:xfrm>
                            <a:off x="5330760" y="3774603"/>
                            <a:ext cx="30480" cy="10795"/>
                            <a:chOff x="5330750" y="3774600"/>
                            <a:chExt cx="30500" cy="10800"/>
                          </a:xfrm>
                        </wpg:grpSpPr>
                        <wps:wsp>
                          <wps:cNvPr id="1332362512" name="Retângulo 1332362512"/>
                          <wps:cNvSpPr/>
                          <wps:spPr>
                            <a:xfrm>
                              <a:off x="5330750" y="3774600"/>
                              <a:ext cx="30500" cy="10800"/>
                            </a:xfrm>
                            <a:prstGeom prst="rect">
                              <a:avLst/>
                            </a:prstGeom>
                            <a:noFill/>
                            <a:ln>
                              <a:noFill/>
                            </a:ln>
                          </wps:spPr>
                          <wps:txbx>
                            <w:txbxContent>
                              <w:p w14:paraId="6D341844" w14:textId="77777777" w:rsidR="001C2B02" w:rsidRDefault="001C2B02">
                                <w:pPr>
                                  <w:spacing w:line="240" w:lineRule="auto"/>
                                  <w:ind w:left="0" w:hanging="2"/>
                                </w:pPr>
                              </w:p>
                            </w:txbxContent>
                          </wps:txbx>
                          <wps:bodyPr spcFirstLastPara="1" wrap="square" lIns="91425" tIns="91425" rIns="91425" bIns="91425" anchor="ctr" anchorCtr="0">
                            <a:noAutofit/>
                          </wps:bodyPr>
                        </wps:wsp>
                        <wpg:grpSp>
                          <wpg:cNvPr id="2042161253" name="Agrupar 2042161253"/>
                          <wpg:cNvGrpSpPr/>
                          <wpg:grpSpPr>
                            <a:xfrm>
                              <a:off x="5330760" y="3774603"/>
                              <a:ext cx="30480" cy="10795"/>
                              <a:chOff x="5330750" y="3774600"/>
                              <a:chExt cx="30500" cy="10800"/>
                            </a:xfrm>
                          </wpg:grpSpPr>
                          <wps:wsp>
                            <wps:cNvPr id="940553864" name="Retângulo 940553864"/>
                            <wps:cNvSpPr/>
                            <wps:spPr>
                              <a:xfrm>
                                <a:off x="5330750" y="3774600"/>
                                <a:ext cx="30500" cy="10800"/>
                              </a:xfrm>
                              <a:prstGeom prst="rect">
                                <a:avLst/>
                              </a:prstGeom>
                              <a:noFill/>
                              <a:ln>
                                <a:noFill/>
                              </a:ln>
                            </wps:spPr>
                            <wps:txbx>
                              <w:txbxContent>
                                <w:p w14:paraId="7C69BFE8" w14:textId="77777777" w:rsidR="001C2B02" w:rsidRDefault="001C2B02">
                                  <w:pPr>
                                    <w:spacing w:line="240" w:lineRule="auto"/>
                                    <w:ind w:left="0" w:hanging="2"/>
                                  </w:pPr>
                                </w:p>
                              </w:txbxContent>
                            </wps:txbx>
                            <wps:bodyPr spcFirstLastPara="1" wrap="square" lIns="91425" tIns="91425" rIns="91425" bIns="91425" anchor="ctr" anchorCtr="0">
                              <a:noAutofit/>
                            </wps:bodyPr>
                          </wps:wsp>
                          <wpg:grpSp>
                            <wpg:cNvPr id="1776212583" name="Agrupar 1776212583"/>
                            <wpg:cNvGrpSpPr/>
                            <wpg:grpSpPr>
                              <a:xfrm>
                                <a:off x="5330760" y="3774603"/>
                                <a:ext cx="30480" cy="10795"/>
                                <a:chOff x="0" y="0"/>
                                <a:chExt cx="48" cy="17"/>
                              </a:xfrm>
                            </wpg:grpSpPr>
                            <wps:wsp>
                              <wps:cNvPr id="555470750" name="Retângulo 555470750"/>
                              <wps:cNvSpPr/>
                              <wps:spPr>
                                <a:xfrm>
                                  <a:off x="0" y="0"/>
                                  <a:ext cx="25" cy="0"/>
                                </a:xfrm>
                                <a:prstGeom prst="rect">
                                  <a:avLst/>
                                </a:prstGeom>
                                <a:noFill/>
                                <a:ln>
                                  <a:noFill/>
                                </a:ln>
                              </wps:spPr>
                              <wps:txbx>
                                <w:txbxContent>
                                  <w:p w14:paraId="566A73F9" w14:textId="77777777" w:rsidR="001C2B02" w:rsidRDefault="001C2B02">
                                    <w:pPr>
                                      <w:spacing w:line="240" w:lineRule="auto"/>
                                      <w:ind w:left="0" w:hanging="2"/>
                                    </w:pPr>
                                  </w:p>
                                </w:txbxContent>
                              </wps:txbx>
                              <wps:bodyPr spcFirstLastPara="1" wrap="square" lIns="91425" tIns="91425" rIns="91425" bIns="91425" anchor="ctr" anchorCtr="0">
                                <a:noAutofit/>
                              </wps:bodyPr>
                            </wps:wsp>
                            <wps:wsp>
                              <wps:cNvPr id="1829317277" name="Retângulo 1829317277"/>
                              <wps:cNvSpPr/>
                              <wps:spPr>
                                <a:xfrm>
                                  <a:off x="0" y="0"/>
                                  <a:ext cx="48" cy="17"/>
                                </a:xfrm>
                                <a:prstGeom prst="rect">
                                  <a:avLst/>
                                </a:prstGeom>
                                <a:solidFill>
                                  <a:srgbClr val="000000"/>
                                </a:solidFill>
                                <a:ln>
                                  <a:noFill/>
                                </a:ln>
                              </wps:spPr>
                              <wps:txbx>
                                <w:txbxContent>
                                  <w:p w14:paraId="2FB797DD" w14:textId="77777777" w:rsidR="001C2B02" w:rsidRDefault="001C2B02">
                                    <w:pPr>
                                      <w:spacing w:line="240" w:lineRule="auto"/>
                                      <w:ind w:left="0" w:hanging="2"/>
                                    </w:pPr>
                                  </w:p>
                                </w:txbxContent>
                              </wps:txbx>
                              <wps:bodyPr spcFirstLastPara="1" wrap="square" lIns="91425" tIns="91425" rIns="91425" bIns="91425" anchor="ctr" anchorCtr="0">
                                <a:noAutofit/>
                              </wps:bodyPr>
                            </wps:wsp>
                          </wpg:grp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30480" cy="10795"/>
                <wp:effectExtent b="0" l="0" r="0" t="0"/>
                <wp:wrapNone/>
                <wp:docPr id="12"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30480" cy="10795"/>
                        </a:xfrm>
                        <a:prstGeom prst="rect"/>
                        <a:ln/>
                      </pic:spPr>
                    </pic:pic>
                  </a:graphicData>
                </a:graphic>
              </wp:anchor>
            </w:drawing>
          </mc:Fallback>
        </mc:AlternateContent>
      </w:r>
    </w:p>
    <w:p w14:paraId="7902EF2B" w14:textId="77777777" w:rsidR="001C2B02" w:rsidRDefault="00000000">
      <w:pPr>
        <w:spacing w:after="240"/>
        <w:ind w:left="0" w:hanging="2"/>
        <w:jc w:val="both"/>
        <w:rPr>
          <w:rFonts w:ascii="Arial" w:eastAsia="Arial" w:hAnsi="Arial" w:cs="Arial"/>
          <w:sz w:val="24"/>
          <w:szCs w:val="24"/>
        </w:rPr>
      </w:pPr>
      <w:r>
        <w:rPr>
          <w:rFonts w:ascii="Arial" w:eastAsia="Arial" w:hAnsi="Arial" w:cs="Arial"/>
          <w:sz w:val="24"/>
          <w:szCs w:val="24"/>
        </w:rPr>
        <w:t>b)- A validade da proposta não inferior a sessenta (60) dias, contados a partir da data da sessão pública;</w:t>
      </w:r>
    </w:p>
    <w:p w14:paraId="009E36BE" w14:textId="77777777" w:rsidR="001C2B02" w:rsidRDefault="00000000">
      <w:pPr>
        <w:spacing w:after="240"/>
        <w:ind w:left="0" w:hanging="2"/>
        <w:jc w:val="both"/>
        <w:rPr>
          <w:rFonts w:ascii="Arial" w:eastAsia="Arial" w:hAnsi="Arial" w:cs="Arial"/>
          <w:sz w:val="24"/>
          <w:szCs w:val="24"/>
        </w:rPr>
      </w:pPr>
      <w:r>
        <w:rPr>
          <w:rFonts w:ascii="Arial" w:eastAsia="Arial" w:hAnsi="Arial" w:cs="Arial"/>
          <w:sz w:val="24"/>
          <w:szCs w:val="24"/>
        </w:rPr>
        <w:t>c) Condições de pagamento</w:t>
      </w:r>
    </w:p>
    <w:p w14:paraId="50A6BCB6" w14:textId="77777777" w:rsidR="001C2B02" w:rsidRDefault="00000000">
      <w:pPr>
        <w:spacing w:after="240"/>
        <w:ind w:left="0" w:hanging="2"/>
        <w:jc w:val="both"/>
        <w:rPr>
          <w:rFonts w:ascii="Arial" w:eastAsia="Arial" w:hAnsi="Arial" w:cs="Arial"/>
          <w:sz w:val="24"/>
          <w:szCs w:val="24"/>
        </w:rPr>
      </w:pPr>
      <w:r>
        <w:rPr>
          <w:rFonts w:ascii="Arial" w:eastAsia="Arial" w:hAnsi="Arial" w:cs="Arial"/>
          <w:sz w:val="24"/>
          <w:szCs w:val="24"/>
        </w:rPr>
        <w:t>d)  Prazo para entrega</w:t>
      </w:r>
    </w:p>
    <w:p w14:paraId="27A279F9" w14:textId="77777777" w:rsidR="001C2B02" w:rsidRDefault="00000000">
      <w:pPr>
        <w:spacing w:after="240"/>
        <w:ind w:left="0" w:hanging="2"/>
        <w:jc w:val="both"/>
        <w:rPr>
          <w:rFonts w:ascii="Arial" w:eastAsia="Arial" w:hAnsi="Arial" w:cs="Arial"/>
          <w:sz w:val="24"/>
          <w:szCs w:val="24"/>
        </w:rPr>
      </w:pPr>
      <w:r>
        <w:rPr>
          <w:rFonts w:ascii="Arial" w:eastAsia="Arial" w:hAnsi="Arial" w:cs="Arial"/>
          <w:sz w:val="24"/>
          <w:szCs w:val="24"/>
        </w:rPr>
        <w:t>e) valor por extenso</w:t>
      </w:r>
    </w:p>
    <w:p w14:paraId="1F2DFAF5" w14:textId="77777777" w:rsidR="001C2B02" w:rsidRDefault="00000000">
      <w:pPr>
        <w:spacing w:after="240"/>
        <w:ind w:left="0" w:hanging="2"/>
        <w:jc w:val="both"/>
        <w:rPr>
          <w:rFonts w:ascii="Arial" w:eastAsia="Arial" w:hAnsi="Arial" w:cs="Arial"/>
          <w:sz w:val="24"/>
          <w:szCs w:val="24"/>
        </w:rPr>
      </w:pPr>
      <w:r>
        <w:rPr>
          <w:rFonts w:ascii="Arial" w:eastAsia="Arial" w:hAnsi="Arial" w:cs="Arial"/>
          <w:sz w:val="24"/>
          <w:szCs w:val="24"/>
        </w:rPr>
        <w:t>f)Será analisado não só o menor valor mas sim a garantia do serviços.</w:t>
      </w:r>
    </w:p>
    <w:p w14:paraId="42015701" w14:textId="77777777" w:rsidR="001C2B02" w:rsidRDefault="001C2B02">
      <w:pPr>
        <w:spacing w:after="240"/>
        <w:ind w:left="0" w:hanging="2"/>
        <w:jc w:val="both"/>
        <w:rPr>
          <w:rFonts w:ascii="Arial" w:eastAsia="Arial" w:hAnsi="Arial" w:cs="Arial"/>
          <w:sz w:val="24"/>
          <w:szCs w:val="24"/>
        </w:rPr>
      </w:pPr>
    </w:p>
    <w:p w14:paraId="48739E93" w14:textId="77777777" w:rsidR="001C2B02" w:rsidRDefault="00000000">
      <w:pPr>
        <w:pBdr>
          <w:top w:val="nil"/>
          <w:left w:val="nil"/>
          <w:bottom w:val="nil"/>
          <w:right w:val="nil"/>
          <w:between w:val="nil"/>
        </w:pBdr>
        <w:spacing w:before="10" w:line="240" w:lineRule="auto"/>
        <w:ind w:left="0" w:hanging="2"/>
        <w:jc w:val="both"/>
        <w:rPr>
          <w:rFonts w:ascii="Arial" w:eastAsia="Arial" w:hAnsi="Arial" w:cs="Arial"/>
          <w:color w:val="000000"/>
          <w:sz w:val="24"/>
          <w:szCs w:val="24"/>
        </w:rPr>
      </w:pPr>
      <w:r>
        <w:rPr>
          <w:rFonts w:ascii="Arial" w:eastAsia="Arial" w:hAnsi="Arial" w:cs="Arial"/>
          <w:b/>
          <w:i/>
          <w:color w:val="000000"/>
          <w:sz w:val="24"/>
          <w:szCs w:val="24"/>
        </w:rPr>
        <w:t>5.2 DA ABERTURA DAS PROPOSTAS E FORMULAÇÃO DE LANCES</w:t>
      </w:r>
    </w:p>
    <w:p w14:paraId="169745BF" w14:textId="77777777" w:rsidR="001C2B02" w:rsidRDefault="001C2B02">
      <w:pPr>
        <w:pBdr>
          <w:top w:val="nil"/>
          <w:left w:val="nil"/>
          <w:bottom w:val="nil"/>
          <w:right w:val="nil"/>
          <w:between w:val="nil"/>
        </w:pBdr>
        <w:spacing w:before="10" w:line="240" w:lineRule="auto"/>
        <w:ind w:left="0" w:hanging="2"/>
        <w:jc w:val="both"/>
        <w:rPr>
          <w:rFonts w:ascii="Arial" w:eastAsia="Arial" w:hAnsi="Arial" w:cs="Arial"/>
          <w:color w:val="000000"/>
          <w:sz w:val="24"/>
          <w:szCs w:val="24"/>
        </w:rPr>
      </w:pPr>
    </w:p>
    <w:p w14:paraId="445B69C8"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A partir do horário previsto no Edital e no sistema, terá início a sessão pública eletrônico, com a divulgação das propostas de preços recebidas, passando a avaliar a aceitabilidade das propostas;</w:t>
      </w:r>
    </w:p>
    <w:p w14:paraId="01F5FCBF"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54EDCBC1"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b)-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41AE96F0" w14:textId="77777777" w:rsidR="001C2B02" w:rsidRDefault="001C2B02">
      <w:pPr>
        <w:pBdr>
          <w:top w:val="nil"/>
          <w:left w:val="nil"/>
          <w:bottom w:val="nil"/>
          <w:right w:val="nil"/>
          <w:between w:val="nil"/>
        </w:pBdr>
        <w:spacing w:before="10" w:line="240" w:lineRule="auto"/>
        <w:ind w:left="0" w:hanging="2"/>
        <w:jc w:val="both"/>
        <w:rPr>
          <w:rFonts w:ascii="Arial" w:eastAsia="Arial" w:hAnsi="Arial" w:cs="Arial"/>
          <w:color w:val="000000"/>
          <w:sz w:val="24"/>
          <w:szCs w:val="24"/>
        </w:rPr>
      </w:pPr>
    </w:p>
    <w:p w14:paraId="61E14E47"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c)- Só serão aceitos lances cujos valores forem inferiores ao último lance que tenha sido anteriormente registrado no sistema pelo licitante;</w:t>
      </w:r>
    </w:p>
    <w:p w14:paraId="1B84D283" w14:textId="77777777" w:rsidR="001C2B02" w:rsidRDefault="001C2B02">
      <w:pPr>
        <w:pBdr>
          <w:top w:val="nil"/>
          <w:left w:val="nil"/>
          <w:bottom w:val="nil"/>
          <w:right w:val="nil"/>
          <w:between w:val="nil"/>
        </w:pBdr>
        <w:spacing w:before="2" w:line="240" w:lineRule="auto"/>
        <w:ind w:left="0" w:hanging="2"/>
        <w:jc w:val="both"/>
        <w:rPr>
          <w:rFonts w:ascii="Arial" w:eastAsia="Arial" w:hAnsi="Arial" w:cs="Arial"/>
          <w:color w:val="000000"/>
          <w:sz w:val="24"/>
          <w:szCs w:val="24"/>
        </w:rPr>
      </w:pPr>
    </w:p>
    <w:p w14:paraId="518CA176"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d)- Não serão aceitos dois ou mais lances de mesmo valor, prevalecendo aquele que for recebido e registrado em primeiro lugar;</w:t>
      </w:r>
    </w:p>
    <w:p w14:paraId="1B1B1CB6" w14:textId="77777777" w:rsidR="001C2B02" w:rsidRDefault="001C2B02">
      <w:pPr>
        <w:pBdr>
          <w:top w:val="nil"/>
          <w:left w:val="nil"/>
          <w:bottom w:val="nil"/>
          <w:right w:val="nil"/>
          <w:between w:val="nil"/>
        </w:pBdr>
        <w:spacing w:before="10" w:line="240" w:lineRule="auto"/>
        <w:ind w:left="0" w:hanging="2"/>
        <w:jc w:val="both"/>
        <w:rPr>
          <w:rFonts w:ascii="Arial" w:eastAsia="Arial" w:hAnsi="Arial" w:cs="Arial"/>
          <w:color w:val="000000"/>
          <w:sz w:val="24"/>
          <w:szCs w:val="24"/>
        </w:rPr>
      </w:pPr>
    </w:p>
    <w:p w14:paraId="7A293AB8" w14:textId="77777777" w:rsidR="001C2B02" w:rsidRDefault="00000000">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e)- Durante o transcurso da sessão pública os participantes serão informados, em tempo real, do valor do menor lance registrado. O sistema não </w:t>
      </w:r>
      <w:r>
        <w:rPr>
          <w:rFonts w:ascii="Arial" w:eastAsia="Arial" w:hAnsi="Arial" w:cs="Arial"/>
          <w:sz w:val="24"/>
          <w:szCs w:val="24"/>
        </w:rPr>
        <w:t>identifica</w:t>
      </w:r>
      <w:r>
        <w:rPr>
          <w:rFonts w:ascii="Arial" w:eastAsia="Arial" w:hAnsi="Arial" w:cs="Arial"/>
          <w:color w:val="000000"/>
          <w:sz w:val="24"/>
          <w:szCs w:val="24"/>
        </w:rPr>
        <w:t xml:space="preserve"> o autor dos lances aos demais participantes;</w:t>
      </w:r>
    </w:p>
    <w:p w14:paraId="1ABEA56C" w14:textId="77777777" w:rsidR="001C2B02" w:rsidRDefault="001C2B02">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p>
    <w:p w14:paraId="1EDCEE63"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f)- No caso de desconexão com, no decorrer da etapa competitiva, o sistema poderá permanecer acessível às licitantes para a recepção dos lances, retornando, quando possível, sua atuação no certame, sem prejuízos dos atos realizados;</w:t>
      </w:r>
    </w:p>
    <w:p w14:paraId="1CB210C0" w14:textId="77777777" w:rsidR="001C2B02" w:rsidRDefault="001C2B02">
      <w:pPr>
        <w:pBdr>
          <w:top w:val="nil"/>
          <w:left w:val="nil"/>
          <w:bottom w:val="nil"/>
          <w:right w:val="nil"/>
          <w:between w:val="nil"/>
        </w:pBdr>
        <w:spacing w:before="10" w:line="240" w:lineRule="auto"/>
        <w:ind w:left="0" w:hanging="2"/>
        <w:jc w:val="both"/>
        <w:rPr>
          <w:rFonts w:ascii="Arial" w:eastAsia="Arial" w:hAnsi="Arial" w:cs="Arial"/>
          <w:color w:val="000000"/>
          <w:sz w:val="24"/>
          <w:szCs w:val="24"/>
        </w:rPr>
      </w:pPr>
    </w:p>
    <w:p w14:paraId="763965D8"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g)- Quando a desconexão persistir por tempo superior a dez minutos, a sessão  será suspensa e terá reinício somente após comunicação expressa aos operadores representantes dos participantes, através de mensagem eletrônica, no </w:t>
      </w:r>
      <w:r>
        <w:rPr>
          <w:rFonts w:ascii="Arial" w:eastAsia="Arial" w:hAnsi="Arial" w:cs="Arial"/>
          <w:sz w:val="24"/>
          <w:szCs w:val="24"/>
        </w:rPr>
        <w:t>próprio</w:t>
      </w:r>
      <w:r>
        <w:rPr>
          <w:rFonts w:ascii="Arial" w:eastAsia="Arial" w:hAnsi="Arial" w:cs="Arial"/>
          <w:color w:val="000000"/>
          <w:sz w:val="24"/>
          <w:szCs w:val="24"/>
        </w:rPr>
        <w:t xml:space="preserve"> </w:t>
      </w:r>
      <w:r>
        <w:rPr>
          <w:rFonts w:ascii="Arial" w:eastAsia="Arial" w:hAnsi="Arial" w:cs="Arial"/>
          <w:sz w:val="24"/>
          <w:szCs w:val="24"/>
        </w:rPr>
        <w:t>site</w:t>
      </w:r>
      <w:r>
        <w:rPr>
          <w:rFonts w:ascii="Arial" w:eastAsia="Arial" w:hAnsi="Arial" w:cs="Arial"/>
          <w:color w:val="000000"/>
          <w:sz w:val="24"/>
          <w:szCs w:val="24"/>
        </w:rPr>
        <w:t xml:space="preserve"> da bolsa nacional de compras divulgando data e hora da reabertura da sessão;</w:t>
      </w:r>
    </w:p>
    <w:p w14:paraId="13051658" w14:textId="77777777" w:rsidR="001C2B02" w:rsidRDefault="001C2B02">
      <w:pPr>
        <w:pBdr>
          <w:top w:val="nil"/>
          <w:left w:val="nil"/>
          <w:bottom w:val="nil"/>
          <w:right w:val="nil"/>
          <w:between w:val="nil"/>
        </w:pBdr>
        <w:spacing w:before="2" w:line="240" w:lineRule="auto"/>
        <w:ind w:left="0" w:hanging="2"/>
        <w:jc w:val="both"/>
        <w:rPr>
          <w:rFonts w:ascii="Arial" w:eastAsia="Arial" w:hAnsi="Arial" w:cs="Arial"/>
          <w:color w:val="000000"/>
          <w:sz w:val="24"/>
          <w:szCs w:val="24"/>
        </w:rPr>
      </w:pPr>
    </w:p>
    <w:p w14:paraId="4536DFA5"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h)-  A etapa de lances  da sessão  pública será encerrada mediante aviso de fechamento iminente dos  lances, emitido pelo sistema eletrônico, após o que </w:t>
      </w:r>
      <w:r>
        <w:rPr>
          <w:rFonts w:ascii="Arial" w:eastAsia="Arial" w:hAnsi="Arial" w:cs="Arial"/>
          <w:sz w:val="24"/>
          <w:szCs w:val="24"/>
        </w:rPr>
        <w:t>transcorreu</w:t>
      </w:r>
      <w:r>
        <w:rPr>
          <w:rFonts w:ascii="Arial" w:eastAsia="Arial" w:hAnsi="Arial" w:cs="Arial"/>
          <w:color w:val="000000"/>
          <w:sz w:val="24"/>
          <w:szCs w:val="24"/>
        </w:rPr>
        <w:t xml:space="preserve"> período de tempo randômico. O período de tempo extra ocorrerá em um intervalo que poderá ser de 06 a 10 horas aleatoriamente determinado pelo sistema eletrônico, findo o qual será automaticamente encerrada a recepção de lances, não podendo em hipótese alguma, as empresas apresentarem  novos lances;</w:t>
      </w:r>
    </w:p>
    <w:p w14:paraId="652EA730" w14:textId="77777777" w:rsidR="001C2B02" w:rsidRDefault="001C2B02">
      <w:pPr>
        <w:pBdr>
          <w:top w:val="nil"/>
          <w:left w:val="nil"/>
          <w:bottom w:val="nil"/>
          <w:right w:val="nil"/>
          <w:between w:val="nil"/>
        </w:pBdr>
        <w:spacing w:before="11" w:line="240" w:lineRule="auto"/>
        <w:ind w:left="0" w:hanging="2"/>
        <w:jc w:val="both"/>
        <w:rPr>
          <w:rFonts w:ascii="Arial" w:eastAsia="Arial" w:hAnsi="Arial" w:cs="Arial"/>
          <w:color w:val="000000"/>
          <w:sz w:val="24"/>
          <w:szCs w:val="24"/>
        </w:rPr>
      </w:pPr>
    </w:p>
    <w:p w14:paraId="49D0CC01"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Face à imprevisão do tempo extra, as empresas participantes deverão estimar o seu valor mínimo de lance a ser ofertado, evitando assim, cálculos de última hora, que poderá resultar em uma disputa frustrada por falta de tempo hábil.</w:t>
      </w:r>
    </w:p>
    <w:p w14:paraId="6A2F2DF5"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2F0309EA" w14:textId="77777777" w:rsidR="001C2B02" w:rsidRDefault="00000000">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j)-  Facultativamente,  o agente de contratação  poderá suspender  a  sessão pública mediante encaminhamento de   aviso de suspensão dos lances e subseqüente transcurso do prazo de trinta (30) minutos, findo o qual será encerrada a recepção de lances. Neste caso, antes de anunciar o vencedor, poderá encaminhar, pelo sistema eletrônico contraproposta diretamente ao proponente que tenha apresentado o lance de menor preço, para que seja obtido preço melhor, bem como decidir sobre sua aceitação;</w:t>
      </w:r>
    </w:p>
    <w:p w14:paraId="22A01DCB"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73A3A8AB"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k)- O sistema informará a proposta de menor preço imediatamente após  o encerramento da etapa de  lances ou, quando for o caso, após negociação e decisão  acerca da aceitação do lance de menor valor;</w:t>
      </w:r>
    </w:p>
    <w:p w14:paraId="688AA39A"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29B331F9"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l)-  Os documentos relativos à habilitação, solicitados neste Edital, deverão ser anexada corretamente junto a plataforma preferencialmente numere as páginas, podendo ser em um único arquivo de forma zipada;</w:t>
      </w:r>
    </w:p>
    <w:p w14:paraId="5A90EDEE" w14:textId="77777777" w:rsidR="001C2B02" w:rsidRDefault="001C2B02">
      <w:pPr>
        <w:pBdr>
          <w:top w:val="nil"/>
          <w:left w:val="nil"/>
          <w:bottom w:val="nil"/>
          <w:right w:val="nil"/>
          <w:between w:val="nil"/>
        </w:pBdr>
        <w:spacing w:before="10" w:line="240" w:lineRule="auto"/>
        <w:ind w:left="0" w:hanging="2"/>
        <w:jc w:val="both"/>
        <w:rPr>
          <w:rFonts w:ascii="Arial" w:eastAsia="Arial" w:hAnsi="Arial" w:cs="Arial"/>
          <w:color w:val="000000"/>
          <w:sz w:val="24"/>
          <w:szCs w:val="24"/>
        </w:rPr>
      </w:pPr>
    </w:p>
    <w:p w14:paraId="0504A073"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m)- O não cumprimento do envio dos documentos de habilitação conforme solicitado neste Edital, </w:t>
      </w:r>
      <w:r>
        <w:rPr>
          <w:rFonts w:ascii="Arial" w:eastAsia="Arial" w:hAnsi="Arial" w:cs="Arial"/>
          <w:sz w:val="24"/>
          <w:szCs w:val="24"/>
        </w:rPr>
        <w:t>inabilitar</w:t>
      </w:r>
      <w:r>
        <w:rPr>
          <w:rFonts w:ascii="Arial" w:eastAsia="Arial" w:hAnsi="Arial" w:cs="Arial"/>
          <w:color w:val="000000"/>
          <w:sz w:val="24"/>
          <w:szCs w:val="24"/>
        </w:rPr>
        <w:t xml:space="preserve"> o  concorrente, seguindo corretamente o que pede o edital que </w:t>
      </w:r>
      <w:r>
        <w:rPr>
          <w:rFonts w:ascii="Arial" w:eastAsia="Arial" w:hAnsi="Arial" w:cs="Arial"/>
          <w:sz w:val="24"/>
          <w:szCs w:val="24"/>
        </w:rPr>
        <w:t>é soberano</w:t>
      </w:r>
      <w:r>
        <w:rPr>
          <w:rFonts w:ascii="Arial" w:eastAsia="Arial" w:hAnsi="Arial" w:cs="Arial"/>
          <w:color w:val="000000"/>
          <w:sz w:val="24"/>
          <w:szCs w:val="24"/>
        </w:rPr>
        <w:t xml:space="preserve"> no ato da licitação;</w:t>
      </w:r>
    </w:p>
    <w:p w14:paraId="1D8C1F37" w14:textId="77777777" w:rsidR="001C2B02" w:rsidRDefault="001C2B02">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p>
    <w:p w14:paraId="239646BE"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n)- </w:t>
      </w:r>
      <w:r>
        <w:rPr>
          <w:rFonts w:ascii="Arial" w:eastAsia="Arial" w:hAnsi="Arial" w:cs="Arial"/>
          <w:sz w:val="24"/>
          <w:szCs w:val="24"/>
        </w:rPr>
        <w:t>Após</w:t>
      </w:r>
      <w:r>
        <w:rPr>
          <w:rFonts w:ascii="Arial" w:eastAsia="Arial" w:hAnsi="Arial" w:cs="Arial"/>
          <w:color w:val="000000"/>
          <w:sz w:val="24"/>
          <w:szCs w:val="24"/>
        </w:rPr>
        <w:t xml:space="preserve"> julgar o primeiro  item/lote no caso de dispensa com este tipo de </w:t>
      </w:r>
      <w:r>
        <w:rPr>
          <w:rFonts w:ascii="Arial" w:eastAsia="Arial" w:hAnsi="Arial" w:cs="Arial"/>
          <w:sz w:val="24"/>
          <w:szCs w:val="24"/>
        </w:rPr>
        <w:t>julgamento</w:t>
      </w:r>
      <w:r>
        <w:rPr>
          <w:rFonts w:ascii="Arial" w:eastAsia="Arial" w:hAnsi="Arial" w:cs="Arial"/>
          <w:color w:val="000000"/>
          <w:sz w:val="24"/>
          <w:szCs w:val="24"/>
        </w:rPr>
        <w:t xml:space="preserve">  </w:t>
      </w:r>
      <w:r>
        <w:rPr>
          <w:rFonts w:ascii="Arial" w:eastAsia="Arial" w:hAnsi="Arial" w:cs="Arial"/>
          <w:sz w:val="24"/>
          <w:szCs w:val="24"/>
        </w:rPr>
        <w:t>avisaram</w:t>
      </w:r>
      <w:r>
        <w:rPr>
          <w:rFonts w:ascii="Arial" w:eastAsia="Arial" w:hAnsi="Arial" w:cs="Arial"/>
          <w:color w:val="000000"/>
          <w:sz w:val="24"/>
          <w:szCs w:val="24"/>
        </w:rPr>
        <w:t xml:space="preserve"> que </w:t>
      </w:r>
      <w:r>
        <w:rPr>
          <w:rFonts w:ascii="Arial" w:eastAsia="Arial" w:hAnsi="Arial" w:cs="Arial"/>
          <w:sz w:val="24"/>
          <w:szCs w:val="24"/>
        </w:rPr>
        <w:t>irá</w:t>
      </w:r>
      <w:r>
        <w:rPr>
          <w:rFonts w:ascii="Arial" w:eastAsia="Arial" w:hAnsi="Arial" w:cs="Arial"/>
          <w:color w:val="000000"/>
          <w:sz w:val="24"/>
          <w:szCs w:val="24"/>
        </w:rPr>
        <w:t xml:space="preserve"> analisar os documentos de habilitação do primeiro colocado, se a proposta ou o lance de menor valor não for aceitável, ou se o fornecedor desatender às   exigências habilitatórias, o agente examinará a proposta ou o lance subseqüente, verificando a sua compatibilidade e a habilitação do participante, na ordem de classificação, e assim sucessivamente, até a apuração de uma proposta ou lance que atenda o Edital. Também nessa etapa o agente poderá negociar com o participante para que seja obtido preço melhor;</w:t>
      </w:r>
    </w:p>
    <w:p w14:paraId="57249E9F"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32E60B0F" w14:textId="77777777" w:rsidR="001C2B02" w:rsidRDefault="00000000">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o)- Caso não sejam apresentados lances, será verificada a conformidade  entre a proposta de  menor  preço e valor estimado para a contratação;</w:t>
      </w:r>
    </w:p>
    <w:p w14:paraId="3E431B5C" w14:textId="77777777" w:rsidR="001C2B02" w:rsidRDefault="001C2B02">
      <w:pPr>
        <w:pBdr>
          <w:top w:val="nil"/>
          <w:left w:val="nil"/>
          <w:bottom w:val="nil"/>
          <w:right w:val="nil"/>
          <w:between w:val="nil"/>
        </w:pBdr>
        <w:spacing w:before="11" w:line="240" w:lineRule="auto"/>
        <w:ind w:left="0" w:hanging="2"/>
        <w:jc w:val="both"/>
        <w:rPr>
          <w:rFonts w:ascii="Arial" w:eastAsia="Arial" w:hAnsi="Arial" w:cs="Arial"/>
          <w:color w:val="000000"/>
          <w:sz w:val="24"/>
          <w:szCs w:val="24"/>
        </w:rPr>
      </w:pPr>
    </w:p>
    <w:p w14:paraId="2F7D7B41"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 Constatando o atendimento das exigências fixadas no Edital e inexistindo interposição de recursos, o objeto será adjudicado ao autor da proposta ou lance de menor preço.</w:t>
      </w:r>
    </w:p>
    <w:p w14:paraId="7BEE367D"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7CAD5D5B"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q)- </w:t>
      </w:r>
      <w:r>
        <w:rPr>
          <w:rFonts w:ascii="Arial" w:eastAsia="Arial" w:hAnsi="Arial" w:cs="Arial"/>
          <w:b/>
          <w:color w:val="000000"/>
          <w:sz w:val="24"/>
          <w:szCs w:val="24"/>
        </w:rPr>
        <w:t xml:space="preserve">No </w:t>
      </w:r>
      <w:r>
        <w:rPr>
          <w:rFonts w:ascii="Arial" w:eastAsia="Arial" w:hAnsi="Arial" w:cs="Arial"/>
          <w:b/>
          <w:sz w:val="24"/>
          <w:szCs w:val="24"/>
        </w:rPr>
        <w:t>início</w:t>
      </w:r>
      <w:r>
        <w:rPr>
          <w:rFonts w:ascii="Arial" w:eastAsia="Arial" w:hAnsi="Arial" w:cs="Arial"/>
          <w:b/>
          <w:color w:val="000000"/>
          <w:sz w:val="24"/>
          <w:szCs w:val="24"/>
        </w:rPr>
        <w:t xml:space="preserve"> da sessão </w:t>
      </w:r>
      <w:r>
        <w:rPr>
          <w:rFonts w:ascii="Arial" w:eastAsia="Arial" w:hAnsi="Arial" w:cs="Arial"/>
          <w:b/>
          <w:sz w:val="24"/>
          <w:szCs w:val="24"/>
        </w:rPr>
        <w:t>será</w:t>
      </w:r>
      <w:r>
        <w:rPr>
          <w:rFonts w:ascii="Arial" w:eastAsia="Arial" w:hAnsi="Arial" w:cs="Arial"/>
          <w:b/>
          <w:color w:val="000000"/>
          <w:sz w:val="24"/>
          <w:szCs w:val="24"/>
        </w:rPr>
        <w:t xml:space="preserve"> colocado para a disputa o item de forma por lote, logo </w:t>
      </w:r>
      <w:r>
        <w:rPr>
          <w:rFonts w:ascii="Arial" w:eastAsia="Arial" w:hAnsi="Arial" w:cs="Arial"/>
          <w:b/>
          <w:sz w:val="24"/>
          <w:szCs w:val="24"/>
        </w:rPr>
        <w:t>após</w:t>
      </w:r>
      <w:r>
        <w:rPr>
          <w:rFonts w:ascii="Arial" w:eastAsia="Arial" w:hAnsi="Arial" w:cs="Arial"/>
          <w:b/>
          <w:color w:val="000000"/>
          <w:sz w:val="24"/>
          <w:szCs w:val="24"/>
        </w:rPr>
        <w:t xml:space="preserve"> julgar o item </w:t>
      </w:r>
      <w:r>
        <w:rPr>
          <w:rFonts w:ascii="Arial" w:eastAsia="Arial" w:hAnsi="Arial" w:cs="Arial"/>
          <w:b/>
          <w:sz w:val="24"/>
          <w:szCs w:val="24"/>
        </w:rPr>
        <w:t>será</w:t>
      </w:r>
      <w:r>
        <w:rPr>
          <w:rFonts w:ascii="Arial" w:eastAsia="Arial" w:hAnsi="Arial" w:cs="Arial"/>
          <w:b/>
          <w:color w:val="000000"/>
          <w:sz w:val="24"/>
          <w:szCs w:val="24"/>
        </w:rPr>
        <w:t xml:space="preserve"> a  conferência de documentos de habilitação do primeiro colocado, se cumprir com todos requisitos conforme previsto nas leis 14.133/2021, se, caso o primeiro colocado não cumpra os requisitos </w:t>
      </w:r>
      <w:r>
        <w:rPr>
          <w:rFonts w:ascii="Arial" w:eastAsia="Arial" w:hAnsi="Arial" w:cs="Arial"/>
          <w:b/>
          <w:sz w:val="24"/>
          <w:szCs w:val="24"/>
        </w:rPr>
        <w:t>básicos</w:t>
      </w:r>
      <w:r>
        <w:rPr>
          <w:rFonts w:ascii="Arial" w:eastAsia="Arial" w:hAnsi="Arial" w:cs="Arial"/>
          <w:b/>
          <w:color w:val="000000"/>
          <w:sz w:val="24"/>
          <w:szCs w:val="24"/>
        </w:rPr>
        <w:t xml:space="preserve"> </w:t>
      </w:r>
      <w:r>
        <w:rPr>
          <w:rFonts w:ascii="Arial" w:eastAsia="Arial" w:hAnsi="Arial" w:cs="Arial"/>
          <w:b/>
          <w:sz w:val="24"/>
          <w:szCs w:val="24"/>
        </w:rPr>
        <w:t>será</w:t>
      </w:r>
      <w:r>
        <w:rPr>
          <w:rFonts w:ascii="Arial" w:eastAsia="Arial" w:hAnsi="Arial" w:cs="Arial"/>
          <w:b/>
          <w:color w:val="000000"/>
          <w:sz w:val="24"/>
          <w:szCs w:val="24"/>
        </w:rPr>
        <w:t xml:space="preserve"> analisado os documentos do segundo e assim sucessivamente. </w:t>
      </w:r>
      <w:r>
        <w:rPr>
          <w:rFonts w:ascii="Arial" w:eastAsia="Arial" w:hAnsi="Arial" w:cs="Arial"/>
          <w:b/>
          <w:sz w:val="24"/>
          <w:szCs w:val="24"/>
        </w:rPr>
        <w:t>Após</w:t>
      </w:r>
      <w:r>
        <w:rPr>
          <w:rFonts w:ascii="Arial" w:eastAsia="Arial" w:hAnsi="Arial" w:cs="Arial"/>
          <w:b/>
          <w:color w:val="000000"/>
          <w:sz w:val="24"/>
          <w:szCs w:val="24"/>
        </w:rPr>
        <w:t xml:space="preserve"> o </w:t>
      </w:r>
      <w:r>
        <w:rPr>
          <w:rFonts w:ascii="Arial" w:eastAsia="Arial" w:hAnsi="Arial" w:cs="Arial"/>
          <w:b/>
          <w:sz w:val="24"/>
          <w:szCs w:val="24"/>
        </w:rPr>
        <w:t>julgamento</w:t>
      </w:r>
      <w:r>
        <w:rPr>
          <w:rFonts w:ascii="Arial" w:eastAsia="Arial" w:hAnsi="Arial" w:cs="Arial"/>
          <w:b/>
          <w:color w:val="000000"/>
          <w:sz w:val="24"/>
          <w:szCs w:val="24"/>
        </w:rPr>
        <w:t xml:space="preserve"> </w:t>
      </w:r>
      <w:r>
        <w:rPr>
          <w:rFonts w:ascii="Arial" w:eastAsia="Arial" w:hAnsi="Arial" w:cs="Arial"/>
          <w:b/>
          <w:sz w:val="24"/>
          <w:szCs w:val="24"/>
        </w:rPr>
        <w:t>será</w:t>
      </w:r>
      <w:r>
        <w:rPr>
          <w:rFonts w:ascii="Arial" w:eastAsia="Arial" w:hAnsi="Arial" w:cs="Arial"/>
          <w:color w:val="000000"/>
          <w:sz w:val="24"/>
          <w:szCs w:val="24"/>
        </w:rPr>
        <w:t xml:space="preserve"> avançado as </w:t>
      </w:r>
      <w:r>
        <w:rPr>
          <w:rFonts w:ascii="Arial" w:eastAsia="Arial" w:hAnsi="Arial" w:cs="Arial"/>
          <w:sz w:val="24"/>
          <w:szCs w:val="24"/>
        </w:rPr>
        <w:t>fases, os licitantes</w:t>
      </w:r>
      <w:r>
        <w:rPr>
          <w:rFonts w:ascii="Arial" w:eastAsia="Arial" w:hAnsi="Arial" w:cs="Arial"/>
          <w:color w:val="000000"/>
          <w:sz w:val="24"/>
          <w:szCs w:val="24"/>
        </w:rPr>
        <w:t xml:space="preserve"> terão 10 minutos para manifestar recurso caso tenha interesse, as intenções de recurso tem que ser  de maneira clara e ter fundamentação legal.</w:t>
      </w:r>
    </w:p>
    <w:p w14:paraId="21E36751" w14:textId="77777777" w:rsidR="001C2B02" w:rsidRDefault="001C2B02">
      <w:pPr>
        <w:spacing w:line="276" w:lineRule="auto"/>
        <w:ind w:left="0" w:hanging="2"/>
        <w:jc w:val="both"/>
        <w:rPr>
          <w:rFonts w:ascii="Arial" w:eastAsia="Arial" w:hAnsi="Arial" w:cs="Arial"/>
          <w:color w:val="162937"/>
          <w:sz w:val="24"/>
          <w:szCs w:val="24"/>
        </w:rPr>
      </w:pPr>
    </w:p>
    <w:p w14:paraId="2BFF60A0" w14:textId="77777777" w:rsidR="001C2B02" w:rsidRDefault="00000000">
      <w:pPr>
        <w:numPr>
          <w:ilvl w:val="0"/>
          <w:numId w:val="32"/>
        </w:numPr>
        <w:spacing w:line="276" w:lineRule="auto"/>
        <w:ind w:left="0" w:hanging="2"/>
        <w:jc w:val="both"/>
        <w:rPr>
          <w:rFonts w:ascii="Arial" w:eastAsia="Arial" w:hAnsi="Arial" w:cs="Arial"/>
          <w:color w:val="162937"/>
          <w:sz w:val="24"/>
          <w:szCs w:val="24"/>
        </w:rPr>
      </w:pPr>
      <w:r>
        <w:rPr>
          <w:rFonts w:ascii="Arial" w:eastAsia="Arial" w:hAnsi="Arial" w:cs="Arial"/>
          <w:b/>
          <w:color w:val="162937"/>
          <w:sz w:val="24"/>
          <w:szCs w:val="24"/>
        </w:rPr>
        <w:t xml:space="preserve">DO PRAZO PARA JULGAR A DISPENSA DE LICITAÇÃO </w:t>
      </w:r>
    </w:p>
    <w:p w14:paraId="7F2A9790" w14:textId="77777777" w:rsidR="001C2B02" w:rsidRDefault="001C2B02">
      <w:pPr>
        <w:spacing w:line="276" w:lineRule="auto"/>
        <w:ind w:left="0" w:hanging="2"/>
        <w:jc w:val="both"/>
        <w:rPr>
          <w:rFonts w:ascii="Arial" w:eastAsia="Arial" w:hAnsi="Arial" w:cs="Arial"/>
          <w:color w:val="162937"/>
          <w:sz w:val="24"/>
          <w:szCs w:val="24"/>
        </w:rPr>
      </w:pPr>
    </w:p>
    <w:p w14:paraId="20056D6B"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a) Conforme previsto no seu Art. 11. Da IN 67/2021 A partir da data e horário estabelecidos, o procedimento será automaticamente aberto pelo sistema para o envio de lances públicos e sucessivos por período nunca inferior a 06 (seis) horas ou superior a 10 (dez) horas, exclusivamente por meio do sistema eletrônico.</w:t>
      </w:r>
    </w:p>
    <w:p w14:paraId="0B437053"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Parágrafo único. Imediatamente após o término do prazo estabelecido no caput, o procedimento será encerrado e o sistema ordenará e divulgará os lances em ordem crescente de classificação.</w:t>
      </w:r>
    </w:p>
    <w:p w14:paraId="3538DA73" w14:textId="77777777" w:rsidR="001C2B02" w:rsidRDefault="00000000">
      <w:pPr>
        <w:widowControl/>
        <w:numPr>
          <w:ilvl w:val="0"/>
          <w:numId w:val="37"/>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Conforme previsto no Art. 12. Da IN 67/2021, O fornecedor somente poderá oferecer valor inferior ou maior percentual de desconto em relação ao último lance por ele ofertado e registrado pelo sistema, observado o intervalo mínimo de diferença de valores ou de percentuais entre os lances, que incidirá tanto em relação aos lances intermediários quanto em relação ao lance que cobrir a melhor oferta.</w:t>
      </w:r>
    </w:p>
    <w:p w14:paraId="61212D64" w14:textId="77777777" w:rsidR="001C2B02" w:rsidRDefault="00000000">
      <w:pPr>
        <w:widowControl/>
        <w:numPr>
          <w:ilvl w:val="0"/>
          <w:numId w:val="37"/>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 1º Havendo lances iguais ao menor já ofertado, prevalecerá aquele que for recebido e registrado primeiro no sistema.</w:t>
      </w:r>
    </w:p>
    <w:p w14:paraId="50D73755" w14:textId="77777777" w:rsidR="001C2B02" w:rsidRDefault="00000000">
      <w:pPr>
        <w:widowControl/>
        <w:numPr>
          <w:ilvl w:val="0"/>
          <w:numId w:val="37"/>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 2º O fornecedor poderá oferecer lances sucessivos, desde que inferior ao último por ele ofertado e registrado pelo sistema.</w:t>
      </w:r>
    </w:p>
    <w:p w14:paraId="6B72A832" w14:textId="77777777" w:rsidR="001C2B02" w:rsidRDefault="00000000">
      <w:pPr>
        <w:widowControl/>
        <w:numPr>
          <w:ilvl w:val="0"/>
          <w:numId w:val="37"/>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Art. 13. Durante o procedimento, os fornecedores serão informados, em tempo real, do valor do menor lance registrado, vedada a identificação do fornecedor.</w:t>
      </w:r>
    </w:p>
    <w:p w14:paraId="28AB6AB8" w14:textId="77777777" w:rsidR="001C2B02" w:rsidRDefault="00000000">
      <w:pPr>
        <w:widowControl/>
        <w:numPr>
          <w:ilvl w:val="0"/>
          <w:numId w:val="37"/>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lastRenderedPageBreak/>
        <w:t>Art. 14. O fornecedor será imediatamente informado pelo sistema de recebimento de seu lance.</w:t>
      </w:r>
    </w:p>
    <w:p w14:paraId="5329E5B1" w14:textId="77777777" w:rsidR="001C2B02" w:rsidRDefault="00000000">
      <w:pPr>
        <w:widowControl/>
        <w:numPr>
          <w:ilvl w:val="0"/>
          <w:numId w:val="32"/>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b/>
          <w:color w:val="162937"/>
          <w:sz w:val="24"/>
          <w:szCs w:val="24"/>
        </w:rPr>
        <w:t>DO JULGAMENTO E DA HABILITAÇÃO</w:t>
      </w:r>
    </w:p>
    <w:p w14:paraId="095D90C5" w14:textId="77777777" w:rsidR="001C2B02" w:rsidRDefault="00000000">
      <w:pPr>
        <w:widowControl/>
        <w:numPr>
          <w:ilvl w:val="0"/>
          <w:numId w:val="6"/>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Conforme previsto no seu Art. 15 da IN/2021. Encerrado o procedimento de envio de lances, nos termos do art. 12, o órgão ou entidade realizará a verificação da conformidade da proposta classificada em primeiro lugar quanto à adequação ao objeto e à compatibilidade do preço em relação ao estipulado para a contratação. No Art. 16. Da IN 67 Definido o resultado do julgamento, quando a proposta do primeiro colocado permanecer acima do preço máximo definido para a contratação, o órgão ou a entidade poderá negociar condições mais vantajosas.</w:t>
      </w:r>
    </w:p>
    <w:p w14:paraId="65878465" w14:textId="77777777" w:rsidR="001C2B02" w:rsidRDefault="00000000">
      <w:pPr>
        <w:widowControl/>
        <w:numPr>
          <w:ilvl w:val="0"/>
          <w:numId w:val="6"/>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 1º Na hipótese de a estimativa de preços ser realizada concomitantemente à seleção da proposta economicamente mais vantajosa, nos termos do § 4º do art. 7º da Instrução Normativa nº 65, de 2021, a verificação quanto à compatibilidade de preços será formal e deverá considerar, no mínimo, o número de concorrentes no procedimento e os valores por eles ofertados.</w:t>
      </w:r>
    </w:p>
    <w:p w14:paraId="1AEF04B0" w14:textId="77777777" w:rsidR="001C2B02" w:rsidRDefault="00000000">
      <w:pPr>
        <w:widowControl/>
        <w:numPr>
          <w:ilvl w:val="0"/>
          <w:numId w:val="6"/>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 2º Concluída a negociação, se houver, o resultado será registrado na ata do procedimento, devendo esta ser anexada aos autos do processo de contratação.</w:t>
      </w:r>
    </w:p>
    <w:p w14:paraId="5E93A04A" w14:textId="77777777" w:rsidR="001C2B02" w:rsidRDefault="00000000">
      <w:pPr>
        <w:widowControl/>
        <w:numPr>
          <w:ilvl w:val="0"/>
          <w:numId w:val="6"/>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Art. 17.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observado o disposto nos §§ 1º e 2º do art. 16.</w:t>
      </w:r>
    </w:p>
    <w:p w14:paraId="6079143E" w14:textId="77777777" w:rsidR="001C2B02" w:rsidRDefault="00000000">
      <w:pPr>
        <w:widowControl/>
        <w:numPr>
          <w:ilvl w:val="0"/>
          <w:numId w:val="6"/>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Art. 18. Definida a proposta vencedora, o órgão ou a entidade deverá solicitar, por meio do sistema, o envio da proposta e, se necessário, dos documentos complementares, adequados ao último lance ofertado pelo vencedor.</w:t>
      </w:r>
    </w:p>
    <w:p w14:paraId="200A74CE" w14:textId="77777777" w:rsidR="001C2B02" w:rsidRDefault="00000000">
      <w:pPr>
        <w:widowControl/>
        <w:numPr>
          <w:ilvl w:val="0"/>
          <w:numId w:val="6"/>
        </w:numPr>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Parágrafo único. No caso de contratação em que o procedimento exija apresentação de planilhas com indicação dos quantitativos e dos custos unitários ou de custos e formação de preços, esta deverá ser encaminhada pelo sistema com os respectivos valores readequados à proposta vencedora.</w:t>
      </w:r>
    </w:p>
    <w:p w14:paraId="4C2FB3FD"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Conforme previsto no parágrafo único do artigo 21 da IN 67/2021</w:t>
      </w:r>
    </w:p>
    <w:p w14:paraId="5D18D0BE"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Parágrafo único.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C0CEF14"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Procedimento fracassado ou deserto</w:t>
      </w:r>
    </w:p>
    <w:p w14:paraId="373C94E1"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Art. 22. No caso do procedimento restou fracassado, o órgão ou entidade poderá:</w:t>
      </w:r>
    </w:p>
    <w:p w14:paraId="2A284193"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I - republicar o procedimento;</w:t>
      </w:r>
    </w:p>
    <w:p w14:paraId="656862F7"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II - fixar prazo para que os fornecedores interessados possam adequar as suas propostas ou sua situação no que se refere à habilitação; ou</w:t>
      </w:r>
    </w:p>
    <w:p w14:paraId="70A99144"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III - valer-se, para a contratação, de proposta obtida na pesquisa de preços que serviu de base ao procedimento, se houver, privilegiando-se os menores preços, sempre que possível, e desde que atendidas às condições de habilitação exigidas.</w:t>
      </w:r>
    </w:p>
    <w:p w14:paraId="3436E15A" w14:textId="77777777" w:rsidR="001C2B02" w:rsidRDefault="00000000">
      <w:pPr>
        <w:pBdr>
          <w:top w:val="nil"/>
          <w:left w:val="nil"/>
          <w:bottom w:val="nil"/>
          <w:right w:val="nil"/>
          <w:between w:val="nil"/>
        </w:pBdr>
        <w:spacing w:before="95"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lastRenderedPageBreak/>
        <w:t>7.1 DOS CRITÉRIOS DE JULGAMENTO</w:t>
      </w:r>
      <w:r>
        <w:rPr>
          <w:rFonts w:ascii="Arial" w:eastAsia="Arial" w:hAnsi="Arial" w:cs="Arial"/>
          <w:color w:val="000000"/>
          <w:sz w:val="24"/>
          <w:szCs w:val="24"/>
        </w:rPr>
        <w:t>.</w:t>
      </w:r>
    </w:p>
    <w:p w14:paraId="38701914"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3F7EF6DF"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 Para julgamento será adotado o critério de </w:t>
      </w:r>
      <w:r>
        <w:rPr>
          <w:rFonts w:ascii="Arial" w:eastAsia="Arial" w:hAnsi="Arial" w:cs="Arial"/>
          <w:b/>
          <w:color w:val="000000"/>
          <w:sz w:val="24"/>
          <w:szCs w:val="24"/>
        </w:rPr>
        <w:t>MENOR PREÇO POR ITEM</w:t>
      </w:r>
      <w:r>
        <w:rPr>
          <w:rFonts w:ascii="Arial" w:eastAsia="Arial" w:hAnsi="Arial" w:cs="Arial"/>
          <w:color w:val="000000"/>
          <w:sz w:val="24"/>
          <w:szCs w:val="24"/>
        </w:rPr>
        <w:t xml:space="preserve">, observado o prazo para fornecimento, que não pode ser superior a 05 (Cinco) dias </w:t>
      </w:r>
      <w:r>
        <w:rPr>
          <w:rFonts w:ascii="Arial" w:eastAsia="Arial" w:hAnsi="Arial" w:cs="Arial"/>
          <w:sz w:val="24"/>
          <w:szCs w:val="24"/>
        </w:rPr>
        <w:t>úteis</w:t>
      </w:r>
      <w:r>
        <w:rPr>
          <w:rFonts w:ascii="Arial" w:eastAsia="Arial" w:hAnsi="Arial" w:cs="Arial"/>
          <w:color w:val="000000"/>
          <w:sz w:val="24"/>
          <w:szCs w:val="24"/>
        </w:rPr>
        <w:t xml:space="preserve">, as especificações técnicas, parâmetros mínimos de desempenho e de qualidade e demais condições definidas neste Edital, sabendo que vcs são </w:t>
      </w:r>
      <w:r>
        <w:rPr>
          <w:rFonts w:ascii="Arial" w:eastAsia="Arial" w:hAnsi="Arial" w:cs="Arial"/>
          <w:sz w:val="24"/>
          <w:szCs w:val="24"/>
        </w:rPr>
        <w:t>responsáveis</w:t>
      </w:r>
      <w:r>
        <w:rPr>
          <w:rFonts w:ascii="Arial" w:eastAsia="Arial" w:hAnsi="Arial" w:cs="Arial"/>
          <w:color w:val="000000"/>
          <w:sz w:val="24"/>
          <w:szCs w:val="24"/>
        </w:rPr>
        <w:t xml:space="preserve"> pela elaboração de suas proposta;</w:t>
      </w:r>
    </w:p>
    <w:p w14:paraId="04D1A45A"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799AD447"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b)- O Agente anunciará o licitante detentor da proposta ou lance de menor valor, imediatamente após o encerramento da etapa de lances da sessão pública ou, quando for o caso, após negociação e decisão pelo agente acerca da aceitação do lance de menor valor;</w:t>
      </w:r>
    </w:p>
    <w:p w14:paraId="43CEA1DA" w14:textId="77777777" w:rsidR="001C2B02" w:rsidRDefault="001C2B02">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p>
    <w:p w14:paraId="6923FDFC"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c)-   Se a proposta ou o lance de  menor valor não for aceitável, o agente examinará a proposta ou o   lance subseqüente, na ordem de classificação, verificando a sua aceitabilidade e procedendo a sua habilitação. Se for necessário, repetirá esse procedimento, sucessivamente, até a apuração de uma proposta ou lance que atenda ao Edital;</w:t>
      </w:r>
    </w:p>
    <w:p w14:paraId="24D3ABED" w14:textId="77777777" w:rsidR="001C2B02" w:rsidRDefault="001C2B02">
      <w:pPr>
        <w:pBdr>
          <w:top w:val="nil"/>
          <w:left w:val="nil"/>
          <w:bottom w:val="nil"/>
          <w:right w:val="nil"/>
          <w:between w:val="nil"/>
        </w:pBdr>
        <w:spacing w:before="11" w:line="240" w:lineRule="auto"/>
        <w:ind w:left="0" w:hanging="2"/>
        <w:jc w:val="both"/>
        <w:rPr>
          <w:rFonts w:ascii="Arial" w:eastAsia="Arial" w:hAnsi="Arial" w:cs="Arial"/>
          <w:color w:val="000000"/>
          <w:sz w:val="24"/>
          <w:szCs w:val="24"/>
        </w:rPr>
      </w:pPr>
    </w:p>
    <w:p w14:paraId="677774D8"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d)-     Encerrada a etapa de lances, o agente examinará a proposta classificada em primeiro lugar, quanto à compatibilidade do preço em relação ao estimado para contratação e sua exeqüibilidade, e verificará a habilitação da licitante conforme disposições deste Edital;</w:t>
      </w:r>
    </w:p>
    <w:p w14:paraId="6CCA62D3"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2B3E291F"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 Em caso de ocorrência de participação de licitante que detenha a condição de microempresa ou de empresa de pequeno porte nos termos da Lei nº 9.317/96 e a sua sucessora Lei Complementar nº 123, de 14 de dezembro de 2006, serão adotados os seguintes procedimentos:</w:t>
      </w:r>
    </w:p>
    <w:p w14:paraId="0ABC5678"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764DE2A7" w14:textId="77777777" w:rsidR="001C2B02" w:rsidRDefault="00000000">
      <w:p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f)-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24FD0F30" w14:textId="77777777" w:rsidR="001C2B02" w:rsidRDefault="001C2B02">
      <w:pPr>
        <w:pBdr>
          <w:top w:val="nil"/>
          <w:left w:val="nil"/>
          <w:bottom w:val="nil"/>
          <w:right w:val="nil"/>
          <w:between w:val="nil"/>
        </w:pBdr>
        <w:spacing w:before="9" w:line="240" w:lineRule="auto"/>
        <w:ind w:left="0" w:hanging="2"/>
        <w:jc w:val="both"/>
        <w:rPr>
          <w:rFonts w:ascii="Arial" w:eastAsia="Arial" w:hAnsi="Arial" w:cs="Arial"/>
          <w:color w:val="000000"/>
          <w:sz w:val="24"/>
          <w:szCs w:val="24"/>
        </w:rPr>
      </w:pPr>
    </w:p>
    <w:p w14:paraId="1B3C7B48"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g)- Para efeito do disposto no subitem acima, ocorrendo o empate, proceder-se-á da seguinte forma:</w:t>
      </w:r>
    </w:p>
    <w:p w14:paraId="7A5240A2" w14:textId="77777777" w:rsidR="001C2B02" w:rsidRDefault="001C2B02">
      <w:pPr>
        <w:pBdr>
          <w:top w:val="nil"/>
          <w:left w:val="nil"/>
          <w:bottom w:val="nil"/>
          <w:right w:val="nil"/>
          <w:between w:val="nil"/>
        </w:pBdr>
        <w:spacing w:before="2" w:line="240" w:lineRule="auto"/>
        <w:ind w:left="0" w:hanging="2"/>
        <w:jc w:val="both"/>
        <w:rPr>
          <w:rFonts w:ascii="Arial" w:eastAsia="Arial" w:hAnsi="Arial" w:cs="Arial"/>
          <w:color w:val="000000"/>
          <w:sz w:val="24"/>
          <w:szCs w:val="24"/>
        </w:rPr>
      </w:pPr>
    </w:p>
    <w:p w14:paraId="408691FE" w14:textId="77777777" w:rsidR="001C2B02" w:rsidRDefault="00000000">
      <w:pPr>
        <w:numPr>
          <w:ilvl w:val="0"/>
          <w:numId w:val="15"/>
        </w:numPr>
        <w:pBdr>
          <w:top w:val="nil"/>
          <w:left w:val="nil"/>
          <w:bottom w:val="nil"/>
          <w:right w:val="nil"/>
          <w:between w:val="nil"/>
        </w:pBdr>
        <w:spacing w:before="1"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microempresa ou empresa de pequeno porte mais bem classificada poderá apresentar proposta de preço inferior àquela considerada vencedora do certame, situação em que será adjudicado em seu favor o objeto licitado;</w:t>
      </w:r>
    </w:p>
    <w:p w14:paraId="059BA2F4"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3EC730C6" w14:textId="77777777" w:rsidR="001C2B02" w:rsidRDefault="00000000">
      <w:pPr>
        <w:numPr>
          <w:ilvl w:val="0"/>
          <w:numId w:val="15"/>
        </w:numPr>
        <w:pBdr>
          <w:top w:val="nil"/>
          <w:left w:val="nil"/>
          <w:bottom w:val="nil"/>
          <w:right w:val="nil"/>
          <w:between w:val="nil"/>
        </w:pBdr>
        <w:spacing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Não ocorrendo a contratação da microempresa ou empresa de pequeno porte, na forma do inciso anterior, serão convocadas as remanescentes que porventura se enquadrem na hipótese, na ordem classificatória, para o exercício do mesmo direito;</w:t>
      </w:r>
    </w:p>
    <w:p w14:paraId="7AA6F65D" w14:textId="77777777" w:rsidR="001C2B02" w:rsidRDefault="00000000">
      <w:pPr>
        <w:numPr>
          <w:ilvl w:val="0"/>
          <w:numId w:val="15"/>
        </w:numPr>
        <w:pBdr>
          <w:top w:val="nil"/>
          <w:left w:val="nil"/>
          <w:bottom w:val="nil"/>
          <w:right w:val="nil"/>
          <w:between w:val="nil"/>
        </w:pBdr>
        <w:spacing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No caso de equivalência de valores apresentados pelas microempresas e empresas de pequeno porte que se encontrem enquadradas como me e epp será realizado sorteio entre elas para que se identifique aquela que primeiro poderá apresentar a melhor oferta;</w:t>
      </w:r>
    </w:p>
    <w:p w14:paraId="72465733" w14:textId="77777777" w:rsidR="001C2B02" w:rsidRDefault="00000000">
      <w:pPr>
        <w:numPr>
          <w:ilvl w:val="0"/>
          <w:numId w:val="15"/>
        </w:numPr>
        <w:pBdr>
          <w:top w:val="nil"/>
          <w:left w:val="nil"/>
          <w:bottom w:val="nil"/>
          <w:right w:val="nil"/>
          <w:between w:val="nil"/>
        </w:pBdr>
        <w:spacing w:before="95"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Na hipótese da não-contratação nos termos previstos no subitem anterior, o objeto licitado será adjudicado em favor da proposta originalmente vencedora do certame;</w:t>
      </w:r>
    </w:p>
    <w:p w14:paraId="0F8C44D4" w14:textId="77777777" w:rsidR="001C2B02" w:rsidRDefault="00000000">
      <w:pPr>
        <w:numPr>
          <w:ilvl w:val="0"/>
          <w:numId w:val="15"/>
        </w:numPr>
        <w:pBdr>
          <w:top w:val="nil"/>
          <w:left w:val="nil"/>
          <w:bottom w:val="nil"/>
          <w:right w:val="nil"/>
          <w:between w:val="nil"/>
        </w:pBdr>
        <w:tabs>
          <w:tab w:val="left" w:pos="709"/>
        </w:tabs>
        <w:spacing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O disposto neste subitem somente se aplicará quando a melhor oferta inicial não tiver sido apresentada por microempresa ou empresa de pequeno porte;</w:t>
      </w:r>
    </w:p>
    <w:p w14:paraId="133931E4" w14:textId="77777777" w:rsidR="001C2B02" w:rsidRDefault="00000000">
      <w:pPr>
        <w:numPr>
          <w:ilvl w:val="0"/>
          <w:numId w:val="15"/>
        </w:numPr>
        <w:pBdr>
          <w:top w:val="nil"/>
          <w:left w:val="nil"/>
          <w:bottom w:val="nil"/>
          <w:right w:val="nil"/>
          <w:between w:val="nil"/>
        </w:pBdr>
        <w:spacing w:before="1"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licitante microempresa ou empresa de pequeno porte deverá informar  tal condição no ato do credenciamento junto a plataforma, por intermédio de funcionalidade disponível no sistema eletrônico, sob pena de não usufruir do tratamento diferenciado previsto na Lei Complementar nº 123/2006;</w:t>
      </w:r>
    </w:p>
    <w:p w14:paraId="143BA623" w14:textId="77777777" w:rsidR="001C2B02" w:rsidRDefault="00000000">
      <w:pPr>
        <w:pBdr>
          <w:top w:val="nil"/>
          <w:left w:val="nil"/>
          <w:bottom w:val="nil"/>
          <w:right w:val="nil"/>
          <w:between w:val="nil"/>
        </w:pBdr>
        <w:spacing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n) A falsidade das declarações prestadas pela licitante, visando usufruir dos benefícios da  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 licitação;</w:t>
      </w:r>
    </w:p>
    <w:p w14:paraId="4F6149EE" w14:textId="77777777" w:rsidR="001C2B02" w:rsidRDefault="00000000">
      <w:pPr>
        <w:pBdr>
          <w:top w:val="nil"/>
          <w:left w:val="nil"/>
          <w:bottom w:val="nil"/>
          <w:right w:val="nil"/>
          <w:between w:val="nil"/>
        </w:pBdr>
        <w:tabs>
          <w:tab w:val="left" w:pos="1289"/>
        </w:tabs>
        <w:spacing w:before="40"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o) </w:t>
      </w:r>
      <w:r>
        <w:rPr>
          <w:rFonts w:ascii="Arial" w:eastAsia="Arial" w:hAnsi="Arial" w:cs="Arial"/>
          <w:color w:val="000000"/>
          <w:sz w:val="24"/>
          <w:szCs w:val="24"/>
        </w:rPr>
        <w:tab/>
        <w:t>Constatado o atendimento às exigências fixadas neste Edital, a licitante será declarada vencedora;</w:t>
      </w:r>
    </w:p>
    <w:p w14:paraId="625E18A9" w14:textId="77777777" w:rsidR="001C2B02" w:rsidRDefault="00000000">
      <w:pPr>
        <w:pBdr>
          <w:top w:val="nil"/>
          <w:left w:val="nil"/>
          <w:bottom w:val="nil"/>
          <w:right w:val="nil"/>
          <w:between w:val="nil"/>
        </w:pBdr>
        <w:tabs>
          <w:tab w:val="left" w:pos="1289"/>
        </w:tabs>
        <w:spacing w:before="40"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 - Após o encerramento da sessão da etapa de lances a licitante detentora da melhor oferta deverá encaminhar impreterivelmente no prazo máximo de 02 (horas), através do (e- mail ananaslicitacao@gmail.com), a proposta de preços realinhada contendo: razão social, endereço, telefone/fax, número do CNPJ/MF, dados bancários (como: banco, agência, número da conta-corrente e praça de pagamento), prazo de validade de no mínimo 60 (sessenta) dias a contar da data da abertura da sessão deste certame.</w:t>
      </w:r>
    </w:p>
    <w:p w14:paraId="4EE4E622" w14:textId="77777777" w:rsidR="001C2B02" w:rsidRDefault="00000000">
      <w:pPr>
        <w:pBdr>
          <w:top w:val="nil"/>
          <w:left w:val="nil"/>
          <w:bottom w:val="nil"/>
          <w:right w:val="nil"/>
          <w:between w:val="nil"/>
        </w:pBdr>
        <w:spacing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q) - A proposta de preços descrita no subitem anterior deverá ser redigida em língua portuguesa, datilografada ou digitada, em uma via, sem emendas, rasuras, entrelinhas ou ressalvas, devendo a última folha ser assinada e as demais rubricadas pelo representante legal da licitante.</w:t>
      </w:r>
    </w:p>
    <w:p w14:paraId="3E5D7EEB" w14:textId="77777777" w:rsidR="001C2B02" w:rsidRDefault="00000000">
      <w:pPr>
        <w:pBdr>
          <w:top w:val="nil"/>
          <w:left w:val="nil"/>
          <w:bottom w:val="nil"/>
          <w:right w:val="nil"/>
          <w:between w:val="nil"/>
        </w:pBdr>
        <w:spacing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r)- No julgamento da habilitação e das propostas, o agente poderá sanar erros ou falhas  que não  alterem a substância das propostas, dos documentos e sua validade jurídica, mediante despacho fundamentado, registrado em ata e acessível a todos, atribuindo-lhes a eficácia para fins de habilitação e classificação;</w:t>
      </w:r>
    </w:p>
    <w:p w14:paraId="23DACBAC" w14:textId="77777777" w:rsidR="001C2B02" w:rsidRDefault="00000000">
      <w:pPr>
        <w:pBdr>
          <w:top w:val="nil"/>
          <w:left w:val="nil"/>
          <w:bottom w:val="nil"/>
          <w:right w:val="nil"/>
          <w:between w:val="nil"/>
        </w:pBdr>
        <w:spacing w:after="24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s)- Da sessão pública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1BC45835" w14:textId="77777777" w:rsidR="001C2B02" w:rsidRDefault="001C2B02">
      <w:pPr>
        <w:pBdr>
          <w:top w:val="nil"/>
          <w:left w:val="nil"/>
          <w:bottom w:val="nil"/>
          <w:right w:val="nil"/>
          <w:between w:val="nil"/>
        </w:pBdr>
        <w:spacing w:before="1" w:after="240" w:line="240" w:lineRule="auto"/>
        <w:ind w:left="0" w:hanging="2"/>
        <w:jc w:val="both"/>
        <w:rPr>
          <w:rFonts w:ascii="Arial" w:eastAsia="Arial" w:hAnsi="Arial" w:cs="Arial"/>
          <w:color w:val="000000"/>
          <w:sz w:val="24"/>
          <w:szCs w:val="24"/>
        </w:rPr>
      </w:pPr>
    </w:p>
    <w:p w14:paraId="5678B11C" w14:textId="77777777" w:rsidR="001C2B02" w:rsidRDefault="001C2B02">
      <w:pPr>
        <w:pBdr>
          <w:top w:val="nil"/>
          <w:left w:val="nil"/>
          <w:bottom w:val="nil"/>
          <w:right w:val="nil"/>
          <w:between w:val="nil"/>
        </w:pBdr>
        <w:spacing w:after="240" w:line="240" w:lineRule="auto"/>
        <w:ind w:left="0" w:hanging="2"/>
        <w:jc w:val="both"/>
        <w:rPr>
          <w:rFonts w:ascii="Arial" w:eastAsia="Arial" w:hAnsi="Arial" w:cs="Arial"/>
          <w:b/>
          <w:color w:val="000000"/>
          <w:sz w:val="24"/>
          <w:szCs w:val="24"/>
        </w:rPr>
      </w:pPr>
    </w:p>
    <w:p w14:paraId="6F2F606D" w14:textId="77777777" w:rsidR="001C2B02" w:rsidRDefault="00000000">
      <w:pPr>
        <w:pBdr>
          <w:top w:val="nil"/>
          <w:left w:val="nil"/>
          <w:bottom w:val="nil"/>
          <w:right w:val="nil"/>
          <w:between w:val="nil"/>
        </w:pBdr>
        <w:spacing w:after="240"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8-DOTAÇÃO ORÇAMENTÁRIA E FONTE DE RECURSOS: </w:t>
      </w:r>
      <w:r>
        <w:rPr>
          <w:rFonts w:ascii="Arial" w:eastAsia="Arial" w:hAnsi="Arial" w:cs="Arial"/>
          <w:color w:val="000000"/>
          <w:sz w:val="24"/>
          <w:szCs w:val="24"/>
        </w:rPr>
        <w:t>Os recursos necessários ao custeio da despesa oriunda com a presente contratação encontram-se devidamente alocados no orçamento para o exercício de 2023, classificados sob o código:</w:t>
      </w:r>
    </w:p>
    <w:p w14:paraId="07932CF6"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tbl>
      <w:tblPr>
        <w:tblStyle w:val="af0"/>
        <w:tblW w:w="10348" w:type="dxa"/>
        <w:tblInd w:w="-629"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948"/>
        <w:gridCol w:w="614"/>
        <w:gridCol w:w="2266"/>
        <w:gridCol w:w="1559"/>
        <w:gridCol w:w="850"/>
        <w:gridCol w:w="2127"/>
        <w:gridCol w:w="1984"/>
      </w:tblGrid>
      <w:tr w:rsidR="001C2B02" w14:paraId="288CF77A" w14:textId="77777777">
        <w:trPr>
          <w:trHeight w:val="762"/>
        </w:trPr>
        <w:tc>
          <w:tcPr>
            <w:tcW w:w="948" w:type="dxa"/>
            <w:tcBorders>
              <w:top w:val="single" w:sz="6" w:space="0" w:color="000000"/>
              <w:left w:val="single" w:sz="6" w:space="0" w:color="000000"/>
              <w:bottom w:val="single" w:sz="6" w:space="0" w:color="000000"/>
              <w:right w:val="single" w:sz="6" w:space="0" w:color="000000"/>
            </w:tcBorders>
            <w:vAlign w:val="center"/>
          </w:tcPr>
          <w:p w14:paraId="34309A7B" w14:textId="77777777" w:rsidR="001C2B02" w:rsidRDefault="00000000">
            <w:pPr>
              <w:ind w:left="0" w:hanging="2"/>
              <w:jc w:val="center"/>
              <w:rPr>
                <w:rFonts w:ascii="Arial" w:eastAsia="Arial" w:hAnsi="Arial" w:cs="Arial"/>
              </w:rPr>
            </w:pPr>
            <w:r>
              <w:rPr>
                <w:rFonts w:ascii="Arial" w:eastAsia="Arial" w:hAnsi="Arial" w:cs="Arial"/>
                <w:b/>
              </w:rPr>
              <w:lastRenderedPageBreak/>
              <w:t>ÓRGÃO</w:t>
            </w:r>
          </w:p>
        </w:tc>
        <w:tc>
          <w:tcPr>
            <w:tcW w:w="614" w:type="dxa"/>
            <w:tcBorders>
              <w:top w:val="single" w:sz="6" w:space="0" w:color="000000"/>
              <w:left w:val="single" w:sz="6" w:space="0" w:color="000000"/>
              <w:bottom w:val="single" w:sz="6" w:space="0" w:color="000000"/>
              <w:right w:val="single" w:sz="6" w:space="0" w:color="000000"/>
            </w:tcBorders>
            <w:vAlign w:val="center"/>
          </w:tcPr>
          <w:p w14:paraId="47A3349A" w14:textId="77777777" w:rsidR="001C2B02" w:rsidRDefault="00000000">
            <w:pPr>
              <w:ind w:left="0" w:hanging="2"/>
              <w:jc w:val="center"/>
              <w:rPr>
                <w:rFonts w:ascii="Arial" w:eastAsia="Arial" w:hAnsi="Arial" w:cs="Arial"/>
              </w:rPr>
            </w:pPr>
            <w:r>
              <w:rPr>
                <w:rFonts w:ascii="Arial" w:eastAsia="Arial" w:hAnsi="Arial" w:cs="Arial"/>
                <w:b/>
              </w:rPr>
              <w:t>UNID</w:t>
            </w:r>
          </w:p>
        </w:tc>
        <w:tc>
          <w:tcPr>
            <w:tcW w:w="2266" w:type="dxa"/>
            <w:tcBorders>
              <w:top w:val="single" w:sz="6" w:space="0" w:color="000000"/>
              <w:left w:val="single" w:sz="6" w:space="0" w:color="000000"/>
              <w:bottom w:val="single" w:sz="6" w:space="0" w:color="000000"/>
              <w:right w:val="single" w:sz="6" w:space="0" w:color="000000"/>
            </w:tcBorders>
            <w:vAlign w:val="center"/>
          </w:tcPr>
          <w:p w14:paraId="5B25E291" w14:textId="77777777" w:rsidR="001C2B02" w:rsidRDefault="00000000">
            <w:pPr>
              <w:ind w:left="0" w:hanging="2"/>
              <w:jc w:val="center"/>
              <w:rPr>
                <w:rFonts w:ascii="Arial" w:eastAsia="Arial" w:hAnsi="Arial" w:cs="Arial"/>
              </w:rPr>
            </w:pPr>
            <w:r>
              <w:rPr>
                <w:rFonts w:ascii="Arial" w:eastAsia="Arial" w:hAnsi="Arial" w:cs="Arial"/>
                <w:b/>
              </w:rPr>
              <w:t>FUNÇÃO PROGRAMÁTICA</w:t>
            </w:r>
          </w:p>
        </w:tc>
        <w:tc>
          <w:tcPr>
            <w:tcW w:w="1559" w:type="dxa"/>
            <w:tcBorders>
              <w:top w:val="single" w:sz="6" w:space="0" w:color="000000"/>
              <w:left w:val="single" w:sz="6" w:space="0" w:color="000000"/>
              <w:bottom w:val="single" w:sz="6" w:space="0" w:color="000000"/>
              <w:right w:val="single" w:sz="6" w:space="0" w:color="000000"/>
            </w:tcBorders>
            <w:vAlign w:val="center"/>
          </w:tcPr>
          <w:p w14:paraId="5771C0B9" w14:textId="77777777" w:rsidR="001C2B02" w:rsidRDefault="00000000">
            <w:pPr>
              <w:ind w:left="0" w:hanging="2"/>
              <w:jc w:val="center"/>
              <w:rPr>
                <w:rFonts w:ascii="Arial" w:eastAsia="Arial" w:hAnsi="Arial" w:cs="Arial"/>
              </w:rPr>
            </w:pPr>
            <w:r>
              <w:rPr>
                <w:rFonts w:ascii="Arial" w:eastAsia="Arial" w:hAnsi="Arial" w:cs="Arial"/>
                <w:b/>
              </w:rPr>
              <w:t>ELEMENTO DE DESPESA</w:t>
            </w:r>
          </w:p>
          <w:p w14:paraId="41FB5033" w14:textId="77777777" w:rsidR="001C2B02" w:rsidRDefault="001C2B02">
            <w:pPr>
              <w:ind w:left="0" w:hanging="2"/>
              <w:jc w:val="center"/>
              <w:rPr>
                <w:rFonts w:ascii="Arial" w:eastAsia="Arial" w:hAnsi="Arial" w:cs="Arial"/>
              </w:rPr>
            </w:pPr>
          </w:p>
        </w:tc>
        <w:tc>
          <w:tcPr>
            <w:tcW w:w="850" w:type="dxa"/>
            <w:tcBorders>
              <w:top w:val="single" w:sz="6" w:space="0" w:color="000000"/>
              <w:left w:val="single" w:sz="6" w:space="0" w:color="000000"/>
              <w:bottom w:val="single" w:sz="6" w:space="0" w:color="000000"/>
              <w:right w:val="single" w:sz="6" w:space="0" w:color="000000"/>
            </w:tcBorders>
            <w:vAlign w:val="center"/>
          </w:tcPr>
          <w:p w14:paraId="614089F2" w14:textId="77777777" w:rsidR="001C2B02" w:rsidRDefault="00000000">
            <w:pPr>
              <w:ind w:left="0" w:hanging="2"/>
              <w:jc w:val="center"/>
              <w:rPr>
                <w:rFonts w:ascii="Arial" w:eastAsia="Arial" w:hAnsi="Arial" w:cs="Arial"/>
              </w:rPr>
            </w:pPr>
            <w:r>
              <w:rPr>
                <w:rFonts w:ascii="Arial" w:eastAsia="Arial" w:hAnsi="Arial" w:cs="Arial"/>
                <w:b/>
              </w:rPr>
              <w:t>FICHA</w:t>
            </w:r>
          </w:p>
        </w:tc>
        <w:tc>
          <w:tcPr>
            <w:tcW w:w="2127" w:type="dxa"/>
            <w:tcBorders>
              <w:top w:val="single" w:sz="6" w:space="0" w:color="000000"/>
              <w:left w:val="single" w:sz="6" w:space="0" w:color="000000"/>
              <w:bottom w:val="single" w:sz="6" w:space="0" w:color="000000"/>
              <w:right w:val="single" w:sz="6" w:space="0" w:color="000000"/>
            </w:tcBorders>
            <w:vAlign w:val="center"/>
          </w:tcPr>
          <w:p w14:paraId="03F8E574" w14:textId="77777777" w:rsidR="001C2B02" w:rsidRDefault="00000000">
            <w:pPr>
              <w:ind w:left="0" w:hanging="2"/>
              <w:jc w:val="center"/>
              <w:rPr>
                <w:rFonts w:ascii="Arial" w:eastAsia="Arial" w:hAnsi="Arial" w:cs="Arial"/>
              </w:rPr>
            </w:pPr>
            <w:r>
              <w:rPr>
                <w:rFonts w:ascii="Arial" w:eastAsia="Arial" w:hAnsi="Arial" w:cs="Arial"/>
                <w:b/>
              </w:rPr>
              <w:t>FONTE</w:t>
            </w:r>
          </w:p>
        </w:tc>
        <w:tc>
          <w:tcPr>
            <w:tcW w:w="1984" w:type="dxa"/>
            <w:tcBorders>
              <w:top w:val="single" w:sz="6" w:space="0" w:color="000000"/>
              <w:left w:val="single" w:sz="6" w:space="0" w:color="000000"/>
              <w:bottom w:val="single" w:sz="6" w:space="0" w:color="000000"/>
              <w:right w:val="single" w:sz="6" w:space="0" w:color="000000"/>
            </w:tcBorders>
            <w:vAlign w:val="center"/>
          </w:tcPr>
          <w:p w14:paraId="7E875320" w14:textId="77777777" w:rsidR="001C2B02" w:rsidRDefault="00000000">
            <w:pPr>
              <w:ind w:left="0" w:hanging="2"/>
              <w:jc w:val="center"/>
              <w:rPr>
                <w:rFonts w:ascii="Arial" w:eastAsia="Arial" w:hAnsi="Arial" w:cs="Arial"/>
              </w:rPr>
            </w:pPr>
            <w:r>
              <w:rPr>
                <w:rFonts w:ascii="Arial" w:eastAsia="Arial" w:hAnsi="Arial" w:cs="Arial"/>
                <w:b/>
              </w:rPr>
              <w:t>DESCRIÇÃO</w:t>
            </w:r>
          </w:p>
        </w:tc>
      </w:tr>
      <w:tr w:rsidR="001C2B02" w14:paraId="24D5B025"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42FEB8BF"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41023E6B"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0E217035"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10.122.0052.2.051</w:t>
            </w:r>
          </w:p>
        </w:tc>
        <w:tc>
          <w:tcPr>
            <w:tcW w:w="1559" w:type="dxa"/>
            <w:tcBorders>
              <w:top w:val="single" w:sz="6" w:space="0" w:color="000000"/>
              <w:left w:val="single" w:sz="6" w:space="0" w:color="000000"/>
              <w:bottom w:val="single" w:sz="6" w:space="0" w:color="000000"/>
              <w:right w:val="single" w:sz="6" w:space="0" w:color="000000"/>
            </w:tcBorders>
            <w:vAlign w:val="center"/>
          </w:tcPr>
          <w:p w14:paraId="33DA52DC"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59A97ED6"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000207</w:t>
            </w:r>
          </w:p>
        </w:tc>
        <w:tc>
          <w:tcPr>
            <w:tcW w:w="2127" w:type="dxa"/>
            <w:tcBorders>
              <w:top w:val="single" w:sz="6" w:space="0" w:color="000000"/>
              <w:left w:val="single" w:sz="6" w:space="0" w:color="000000"/>
              <w:bottom w:val="single" w:sz="6" w:space="0" w:color="000000"/>
              <w:right w:val="single" w:sz="6" w:space="0" w:color="000000"/>
            </w:tcBorders>
            <w:vAlign w:val="center"/>
          </w:tcPr>
          <w:p w14:paraId="5673CB6E"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1.500.1002.00000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3350262F"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FUS</w:t>
            </w:r>
          </w:p>
        </w:tc>
      </w:tr>
      <w:tr w:rsidR="001C2B02" w14:paraId="60346D3C"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34D33177"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251D7AA6"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76F6F2AA"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10.302.1327.2319</w:t>
            </w:r>
          </w:p>
        </w:tc>
        <w:tc>
          <w:tcPr>
            <w:tcW w:w="1559" w:type="dxa"/>
            <w:tcBorders>
              <w:top w:val="single" w:sz="6" w:space="0" w:color="000000"/>
              <w:left w:val="single" w:sz="6" w:space="0" w:color="000000"/>
              <w:bottom w:val="single" w:sz="6" w:space="0" w:color="000000"/>
              <w:right w:val="single" w:sz="6" w:space="0" w:color="000000"/>
            </w:tcBorders>
          </w:tcPr>
          <w:p w14:paraId="7AC86515"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74DAC43F"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000289</w:t>
            </w:r>
          </w:p>
        </w:tc>
        <w:tc>
          <w:tcPr>
            <w:tcW w:w="2127" w:type="dxa"/>
            <w:tcBorders>
              <w:top w:val="single" w:sz="6" w:space="0" w:color="000000"/>
              <w:left w:val="single" w:sz="6" w:space="0" w:color="000000"/>
              <w:bottom w:val="single" w:sz="6" w:space="0" w:color="000000"/>
              <w:right w:val="single" w:sz="6" w:space="0" w:color="000000"/>
            </w:tcBorders>
            <w:vAlign w:val="center"/>
          </w:tcPr>
          <w:p w14:paraId="07A79B34"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43F9C62C"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MAC</w:t>
            </w:r>
          </w:p>
        </w:tc>
      </w:tr>
      <w:tr w:rsidR="001C2B02" w14:paraId="0624BDF0" w14:textId="77777777">
        <w:trPr>
          <w:trHeight w:val="550"/>
        </w:trPr>
        <w:tc>
          <w:tcPr>
            <w:tcW w:w="948" w:type="dxa"/>
            <w:tcBorders>
              <w:top w:val="single" w:sz="6" w:space="0" w:color="000000"/>
              <w:left w:val="single" w:sz="6" w:space="0" w:color="000000"/>
              <w:bottom w:val="single" w:sz="6" w:space="0" w:color="000000"/>
              <w:right w:val="single" w:sz="6" w:space="0" w:color="000000"/>
            </w:tcBorders>
            <w:vAlign w:val="center"/>
          </w:tcPr>
          <w:p w14:paraId="564F7C2C"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425B9AF8"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4F550704"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10.301.1324.2089</w:t>
            </w:r>
          </w:p>
        </w:tc>
        <w:tc>
          <w:tcPr>
            <w:tcW w:w="1559" w:type="dxa"/>
            <w:tcBorders>
              <w:top w:val="single" w:sz="6" w:space="0" w:color="000000"/>
              <w:left w:val="single" w:sz="6" w:space="0" w:color="000000"/>
              <w:bottom w:val="single" w:sz="6" w:space="0" w:color="000000"/>
              <w:right w:val="single" w:sz="6" w:space="0" w:color="000000"/>
            </w:tcBorders>
          </w:tcPr>
          <w:p w14:paraId="0BFB0603"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38226799"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000264</w:t>
            </w:r>
          </w:p>
        </w:tc>
        <w:tc>
          <w:tcPr>
            <w:tcW w:w="2127" w:type="dxa"/>
            <w:tcBorders>
              <w:top w:val="single" w:sz="6" w:space="0" w:color="000000"/>
              <w:left w:val="single" w:sz="6" w:space="0" w:color="000000"/>
              <w:bottom w:val="single" w:sz="6" w:space="0" w:color="000000"/>
              <w:right w:val="single" w:sz="6" w:space="0" w:color="000000"/>
            </w:tcBorders>
            <w:vAlign w:val="center"/>
          </w:tcPr>
          <w:p w14:paraId="1AED2F80"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18440FF4"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ATENÇÃO BÁSICA</w:t>
            </w:r>
          </w:p>
        </w:tc>
      </w:tr>
      <w:tr w:rsidR="001C2B02" w14:paraId="3A16EDE5"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4A975FCD"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2C431D7B"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25CEC1A4"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10.301.1329.2064</w:t>
            </w:r>
          </w:p>
        </w:tc>
        <w:tc>
          <w:tcPr>
            <w:tcW w:w="1559" w:type="dxa"/>
            <w:tcBorders>
              <w:top w:val="single" w:sz="6" w:space="0" w:color="000000"/>
              <w:left w:val="single" w:sz="6" w:space="0" w:color="000000"/>
              <w:bottom w:val="single" w:sz="6" w:space="0" w:color="000000"/>
              <w:right w:val="single" w:sz="6" w:space="0" w:color="000000"/>
            </w:tcBorders>
          </w:tcPr>
          <w:p w14:paraId="07E76EC6"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54914C43"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000276</w:t>
            </w:r>
          </w:p>
        </w:tc>
        <w:tc>
          <w:tcPr>
            <w:tcW w:w="2127" w:type="dxa"/>
            <w:tcBorders>
              <w:top w:val="single" w:sz="6" w:space="0" w:color="000000"/>
              <w:left w:val="single" w:sz="6" w:space="0" w:color="000000"/>
              <w:bottom w:val="single" w:sz="6" w:space="0" w:color="000000"/>
              <w:right w:val="single" w:sz="6" w:space="0" w:color="000000"/>
            </w:tcBorders>
            <w:vAlign w:val="center"/>
          </w:tcPr>
          <w:p w14:paraId="6527983B"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3B07ECDF"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PROG. ASSISTÊNCIA FARMACÊUTICA</w:t>
            </w:r>
          </w:p>
        </w:tc>
      </w:tr>
      <w:tr w:rsidR="001C2B02" w14:paraId="7D3522AC"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1CB13D97"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569483B3"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1A8D4C90"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10.304.1330.2065</w:t>
            </w:r>
          </w:p>
        </w:tc>
        <w:tc>
          <w:tcPr>
            <w:tcW w:w="1559" w:type="dxa"/>
            <w:tcBorders>
              <w:top w:val="single" w:sz="6" w:space="0" w:color="000000"/>
              <w:left w:val="single" w:sz="6" w:space="0" w:color="000000"/>
              <w:bottom w:val="single" w:sz="6" w:space="0" w:color="000000"/>
              <w:right w:val="single" w:sz="6" w:space="0" w:color="000000"/>
            </w:tcBorders>
          </w:tcPr>
          <w:p w14:paraId="39BEDE52"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6A63B77E"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000303</w:t>
            </w:r>
          </w:p>
        </w:tc>
        <w:tc>
          <w:tcPr>
            <w:tcW w:w="2127" w:type="dxa"/>
            <w:tcBorders>
              <w:top w:val="single" w:sz="6" w:space="0" w:color="000000"/>
              <w:left w:val="single" w:sz="6" w:space="0" w:color="000000"/>
              <w:bottom w:val="single" w:sz="6" w:space="0" w:color="000000"/>
              <w:right w:val="single" w:sz="6" w:space="0" w:color="000000"/>
            </w:tcBorders>
            <w:vAlign w:val="center"/>
          </w:tcPr>
          <w:p w14:paraId="0E835676" w14:textId="77777777" w:rsidR="001C2B02" w:rsidRDefault="00000000">
            <w:pPr>
              <w:widowControl/>
              <w:spacing w:line="276" w:lineRule="auto"/>
              <w:ind w:left="0" w:hanging="2"/>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5F989FBE"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VIGILÂNCIA EM SAÚDE</w:t>
            </w:r>
          </w:p>
        </w:tc>
      </w:tr>
      <w:tr w:rsidR="001C2B02" w14:paraId="4B83E8CB"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7A801AD7"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1F929BC6"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566EC389"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10.301.1324.2053</w:t>
            </w:r>
          </w:p>
        </w:tc>
        <w:tc>
          <w:tcPr>
            <w:tcW w:w="1559" w:type="dxa"/>
            <w:tcBorders>
              <w:top w:val="single" w:sz="6" w:space="0" w:color="000000"/>
              <w:left w:val="single" w:sz="6" w:space="0" w:color="000000"/>
              <w:bottom w:val="single" w:sz="6" w:space="0" w:color="000000"/>
              <w:right w:val="single" w:sz="6" w:space="0" w:color="000000"/>
            </w:tcBorders>
          </w:tcPr>
          <w:p w14:paraId="725038FB"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0AA6E9B3"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000234</w:t>
            </w:r>
          </w:p>
        </w:tc>
        <w:tc>
          <w:tcPr>
            <w:tcW w:w="2127" w:type="dxa"/>
            <w:tcBorders>
              <w:top w:val="single" w:sz="6" w:space="0" w:color="000000"/>
              <w:left w:val="single" w:sz="6" w:space="0" w:color="000000"/>
              <w:bottom w:val="single" w:sz="6" w:space="0" w:color="000000"/>
              <w:right w:val="single" w:sz="6" w:space="0" w:color="000000"/>
            </w:tcBorders>
            <w:vAlign w:val="center"/>
          </w:tcPr>
          <w:p w14:paraId="40603CE3" w14:textId="77777777" w:rsidR="001C2B02" w:rsidRDefault="00000000">
            <w:pPr>
              <w:widowControl/>
              <w:spacing w:line="276" w:lineRule="auto"/>
              <w:ind w:left="0" w:hanging="2"/>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470CA788"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SAÚDE BUCAL</w:t>
            </w:r>
          </w:p>
        </w:tc>
      </w:tr>
      <w:tr w:rsidR="001C2B02" w14:paraId="1F813F2D"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1E868C2A"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2ABBE79F"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05B199BB"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10.301.1324.2.054</w:t>
            </w:r>
          </w:p>
        </w:tc>
        <w:tc>
          <w:tcPr>
            <w:tcW w:w="1559" w:type="dxa"/>
            <w:tcBorders>
              <w:top w:val="single" w:sz="6" w:space="0" w:color="000000"/>
              <w:left w:val="single" w:sz="6" w:space="0" w:color="000000"/>
              <w:bottom w:val="single" w:sz="6" w:space="0" w:color="000000"/>
              <w:right w:val="single" w:sz="6" w:space="0" w:color="000000"/>
            </w:tcBorders>
          </w:tcPr>
          <w:p w14:paraId="09633BAE"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3EF54426"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000242</w:t>
            </w:r>
          </w:p>
        </w:tc>
        <w:tc>
          <w:tcPr>
            <w:tcW w:w="2127" w:type="dxa"/>
            <w:tcBorders>
              <w:top w:val="single" w:sz="6" w:space="0" w:color="000000"/>
              <w:left w:val="single" w:sz="6" w:space="0" w:color="000000"/>
              <w:bottom w:val="single" w:sz="6" w:space="0" w:color="000000"/>
              <w:right w:val="single" w:sz="6" w:space="0" w:color="000000"/>
            </w:tcBorders>
            <w:vAlign w:val="center"/>
          </w:tcPr>
          <w:p w14:paraId="624439A6"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6E6478F5"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MANUTENÇÃO PACSCS</w:t>
            </w:r>
          </w:p>
        </w:tc>
      </w:tr>
      <w:tr w:rsidR="001C2B02" w14:paraId="41A7B850"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3C6151AD"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7C8739C1"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6ABF8E22"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10.301.1324.2.336</w:t>
            </w:r>
          </w:p>
        </w:tc>
        <w:tc>
          <w:tcPr>
            <w:tcW w:w="1559" w:type="dxa"/>
            <w:tcBorders>
              <w:top w:val="single" w:sz="6" w:space="0" w:color="000000"/>
              <w:left w:val="single" w:sz="6" w:space="0" w:color="000000"/>
              <w:bottom w:val="single" w:sz="6" w:space="0" w:color="000000"/>
              <w:right w:val="single" w:sz="6" w:space="0" w:color="000000"/>
            </w:tcBorders>
          </w:tcPr>
          <w:p w14:paraId="51BC9347"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4A6AFE55"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000273</w:t>
            </w:r>
          </w:p>
        </w:tc>
        <w:tc>
          <w:tcPr>
            <w:tcW w:w="2127" w:type="dxa"/>
            <w:tcBorders>
              <w:top w:val="single" w:sz="6" w:space="0" w:color="000000"/>
              <w:left w:val="single" w:sz="6" w:space="0" w:color="000000"/>
              <w:bottom w:val="single" w:sz="6" w:space="0" w:color="000000"/>
              <w:right w:val="single" w:sz="6" w:space="0" w:color="000000"/>
            </w:tcBorders>
            <w:vAlign w:val="center"/>
          </w:tcPr>
          <w:p w14:paraId="05ABE02B" w14:textId="77777777" w:rsidR="001C2B02" w:rsidRDefault="00000000">
            <w:pPr>
              <w:widowControl/>
              <w:spacing w:line="276" w:lineRule="auto"/>
              <w:ind w:left="0" w:hanging="2"/>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2DC38A91"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INCREMENTO TEMPORÁRIO ATENÇÃO BÁSICA</w:t>
            </w:r>
          </w:p>
        </w:tc>
      </w:tr>
      <w:tr w:rsidR="001C2B02" w14:paraId="731D7896"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5A56B485"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4B583BE4"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12FE710C"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10.302.1327.2.337</w:t>
            </w:r>
          </w:p>
        </w:tc>
        <w:tc>
          <w:tcPr>
            <w:tcW w:w="1559" w:type="dxa"/>
            <w:tcBorders>
              <w:top w:val="single" w:sz="6" w:space="0" w:color="000000"/>
              <w:left w:val="single" w:sz="6" w:space="0" w:color="000000"/>
              <w:bottom w:val="single" w:sz="6" w:space="0" w:color="000000"/>
              <w:right w:val="single" w:sz="6" w:space="0" w:color="000000"/>
            </w:tcBorders>
          </w:tcPr>
          <w:p w14:paraId="46439D52"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2AF722F7"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000295</w:t>
            </w:r>
          </w:p>
        </w:tc>
        <w:tc>
          <w:tcPr>
            <w:tcW w:w="2127" w:type="dxa"/>
            <w:tcBorders>
              <w:top w:val="single" w:sz="6" w:space="0" w:color="000000"/>
              <w:left w:val="single" w:sz="6" w:space="0" w:color="000000"/>
              <w:bottom w:val="single" w:sz="6" w:space="0" w:color="000000"/>
              <w:right w:val="single" w:sz="6" w:space="0" w:color="000000"/>
            </w:tcBorders>
            <w:vAlign w:val="center"/>
          </w:tcPr>
          <w:p w14:paraId="66051ED7" w14:textId="77777777" w:rsidR="001C2B02" w:rsidRDefault="00000000">
            <w:pPr>
              <w:widowControl/>
              <w:spacing w:line="276" w:lineRule="auto"/>
              <w:ind w:left="0" w:hanging="2"/>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6D7D1863"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INCREMENTO TEMPORÁRIO ASSISTÊNCIA HOSPITALAR</w:t>
            </w:r>
          </w:p>
        </w:tc>
      </w:tr>
      <w:tr w:rsidR="001C2B02" w14:paraId="432A5CC5" w14:textId="77777777">
        <w:tc>
          <w:tcPr>
            <w:tcW w:w="948" w:type="dxa"/>
            <w:tcBorders>
              <w:top w:val="single" w:sz="6" w:space="0" w:color="000000"/>
              <w:left w:val="single" w:sz="6" w:space="0" w:color="000000"/>
              <w:bottom w:val="single" w:sz="6" w:space="0" w:color="000000"/>
              <w:right w:val="single" w:sz="6" w:space="0" w:color="000000"/>
            </w:tcBorders>
            <w:vAlign w:val="center"/>
          </w:tcPr>
          <w:p w14:paraId="4CA7FE9D"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13</w:t>
            </w:r>
          </w:p>
        </w:tc>
        <w:tc>
          <w:tcPr>
            <w:tcW w:w="614" w:type="dxa"/>
            <w:tcBorders>
              <w:top w:val="single" w:sz="6" w:space="0" w:color="000000"/>
              <w:left w:val="single" w:sz="6" w:space="0" w:color="000000"/>
              <w:bottom w:val="single" w:sz="6" w:space="0" w:color="000000"/>
              <w:right w:val="single" w:sz="6" w:space="0" w:color="000000"/>
            </w:tcBorders>
            <w:vAlign w:val="center"/>
          </w:tcPr>
          <w:p w14:paraId="63DFAB11"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18</w:t>
            </w:r>
          </w:p>
        </w:tc>
        <w:tc>
          <w:tcPr>
            <w:tcW w:w="2266" w:type="dxa"/>
            <w:tcBorders>
              <w:top w:val="single" w:sz="6" w:space="0" w:color="000000"/>
              <w:left w:val="single" w:sz="6" w:space="0" w:color="000000"/>
              <w:bottom w:val="single" w:sz="6" w:space="0" w:color="000000"/>
              <w:right w:val="single" w:sz="6" w:space="0" w:color="000000"/>
            </w:tcBorders>
            <w:vAlign w:val="center"/>
          </w:tcPr>
          <w:p w14:paraId="16B2A9CF"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10.305.0245.2.338</w:t>
            </w:r>
          </w:p>
        </w:tc>
        <w:tc>
          <w:tcPr>
            <w:tcW w:w="1559" w:type="dxa"/>
            <w:tcBorders>
              <w:top w:val="single" w:sz="6" w:space="0" w:color="000000"/>
              <w:left w:val="single" w:sz="6" w:space="0" w:color="000000"/>
              <w:bottom w:val="single" w:sz="6" w:space="0" w:color="000000"/>
              <w:right w:val="single" w:sz="6" w:space="0" w:color="000000"/>
            </w:tcBorders>
          </w:tcPr>
          <w:p w14:paraId="5F291CA0"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3.3.90.39</w:t>
            </w:r>
          </w:p>
        </w:tc>
        <w:tc>
          <w:tcPr>
            <w:tcW w:w="850" w:type="dxa"/>
            <w:tcBorders>
              <w:top w:val="single" w:sz="6" w:space="0" w:color="000000"/>
              <w:left w:val="single" w:sz="6" w:space="0" w:color="000000"/>
              <w:bottom w:val="single" w:sz="6" w:space="0" w:color="000000"/>
              <w:right w:val="single" w:sz="6" w:space="0" w:color="000000"/>
            </w:tcBorders>
            <w:vAlign w:val="center"/>
          </w:tcPr>
          <w:p w14:paraId="473C0954"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000308</w:t>
            </w:r>
          </w:p>
        </w:tc>
        <w:tc>
          <w:tcPr>
            <w:tcW w:w="2127" w:type="dxa"/>
            <w:tcBorders>
              <w:top w:val="single" w:sz="6" w:space="0" w:color="000000"/>
              <w:left w:val="single" w:sz="6" w:space="0" w:color="000000"/>
              <w:bottom w:val="single" w:sz="6" w:space="0" w:color="000000"/>
              <w:right w:val="single" w:sz="6" w:space="0" w:color="000000"/>
            </w:tcBorders>
            <w:vAlign w:val="center"/>
          </w:tcPr>
          <w:p w14:paraId="653EC83C" w14:textId="77777777" w:rsidR="001C2B02" w:rsidRDefault="00000000">
            <w:pPr>
              <w:widowControl/>
              <w:spacing w:line="276" w:lineRule="auto"/>
              <w:ind w:left="0" w:hanging="2"/>
              <w:jc w:val="center"/>
              <w:rPr>
                <w:rFonts w:ascii="Arial" w:eastAsia="Arial" w:hAnsi="Arial" w:cs="Arial"/>
                <w:sz w:val="24"/>
                <w:szCs w:val="24"/>
              </w:rPr>
            </w:pPr>
            <w:r>
              <w:rPr>
                <w:rFonts w:ascii="Arial" w:eastAsia="Arial" w:hAnsi="Arial" w:cs="Arial"/>
                <w:sz w:val="24"/>
                <w:szCs w:val="24"/>
              </w:rPr>
              <w:t>1.600.0000.00000</w:t>
            </w:r>
          </w:p>
        </w:tc>
        <w:tc>
          <w:tcPr>
            <w:tcW w:w="1984" w:type="dxa"/>
            <w:tcBorders>
              <w:top w:val="single" w:sz="6" w:space="0" w:color="000000"/>
              <w:left w:val="single" w:sz="6" w:space="0" w:color="000000"/>
              <w:bottom w:val="single" w:sz="6" w:space="0" w:color="000000"/>
              <w:right w:val="single" w:sz="6" w:space="0" w:color="000000"/>
            </w:tcBorders>
            <w:vAlign w:val="center"/>
          </w:tcPr>
          <w:p w14:paraId="34949524" w14:textId="77777777" w:rsidR="001C2B02" w:rsidRDefault="00000000">
            <w:pPr>
              <w:widowControl/>
              <w:spacing w:line="276" w:lineRule="auto"/>
              <w:ind w:left="0" w:hanging="2"/>
              <w:jc w:val="center"/>
              <w:rPr>
                <w:rFonts w:ascii="Arial" w:eastAsia="Arial" w:hAnsi="Arial" w:cs="Arial"/>
              </w:rPr>
            </w:pPr>
            <w:r>
              <w:rPr>
                <w:rFonts w:ascii="Arial" w:eastAsia="Arial" w:hAnsi="Arial" w:cs="Arial"/>
              </w:rPr>
              <w:t>VIGILÂNCIA EPIDEMIOLÓGICA</w:t>
            </w:r>
          </w:p>
        </w:tc>
      </w:tr>
    </w:tbl>
    <w:p w14:paraId="4B35D179" w14:textId="77777777" w:rsidR="001C2B02" w:rsidRDefault="001C2B02">
      <w:pPr>
        <w:pBdr>
          <w:top w:val="nil"/>
          <w:left w:val="nil"/>
          <w:bottom w:val="nil"/>
          <w:right w:val="nil"/>
          <w:between w:val="nil"/>
        </w:pBdr>
        <w:spacing w:line="240" w:lineRule="auto"/>
        <w:ind w:left="0" w:hanging="2"/>
        <w:jc w:val="both"/>
        <w:rPr>
          <w:rFonts w:ascii="Arial" w:eastAsia="Arial" w:hAnsi="Arial" w:cs="Arial"/>
          <w:b/>
          <w:color w:val="000000"/>
          <w:sz w:val="24"/>
          <w:szCs w:val="24"/>
        </w:rPr>
      </w:pPr>
    </w:p>
    <w:p w14:paraId="6AB1FBFA"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9.0 DA HABILITAÇÃO </w:t>
      </w:r>
      <w:r>
        <w:rPr>
          <w:rFonts w:ascii="Arial" w:eastAsia="Arial" w:hAnsi="Arial" w:cs="Arial"/>
          <w:b/>
          <w:sz w:val="24"/>
          <w:szCs w:val="24"/>
        </w:rPr>
        <w:t>JURÍDICA</w:t>
      </w:r>
      <w:r>
        <w:rPr>
          <w:rFonts w:ascii="Arial" w:eastAsia="Arial" w:hAnsi="Arial" w:cs="Arial"/>
          <w:b/>
          <w:color w:val="000000"/>
          <w:sz w:val="24"/>
          <w:szCs w:val="24"/>
        </w:rPr>
        <w:t xml:space="preserve">: </w:t>
      </w:r>
      <w:r>
        <w:rPr>
          <w:rFonts w:ascii="Arial" w:eastAsia="Arial" w:hAnsi="Arial" w:cs="Arial"/>
          <w:color w:val="000000"/>
          <w:sz w:val="24"/>
          <w:szCs w:val="24"/>
        </w:rPr>
        <w:t>Nos procedimentos administrativos para contratação da empresa, a Administração tem o dever de verificar os requisitos de habilitação estabelecidos. Porém, excepcionalmente, a lei de regências prevê a possibilidade de dispensa de alguns dos documentos, notadamente , porém foram solicitados praticamente todos os documentos da empresa conforme segue:</w:t>
      </w:r>
    </w:p>
    <w:p w14:paraId="491C8AAC"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b/>
          <w:i/>
          <w:color w:val="000000"/>
          <w:sz w:val="24"/>
          <w:szCs w:val="24"/>
          <w:u w:val="single"/>
        </w:rPr>
        <w:t>9.1  H</w:t>
      </w:r>
      <w:r>
        <w:rPr>
          <w:rFonts w:ascii="Arial" w:eastAsia="Arial" w:hAnsi="Arial" w:cs="Arial"/>
          <w:b/>
          <w:i/>
          <w:color w:val="162937"/>
          <w:sz w:val="24"/>
          <w:szCs w:val="24"/>
          <w:u w:val="single"/>
        </w:rPr>
        <w:t>abilitação</w:t>
      </w:r>
    </w:p>
    <w:p w14:paraId="6700D50E"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Conforme previsto no Art. 19. Para a habilitação do fornecedor mais bem classificado serão exigidas, exclusivamente, as condições de que dispõe a Lei nº 14.133, de 2021.</w:t>
      </w:r>
    </w:p>
    <w:p w14:paraId="25FA5B7F"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1º A verificação dos documentos de que trata o caput será realizada no Sicaf ou em sistemas semelhantes mantidos pelos Estados, pelo Distrito Federal ou pelos Municípios, quando o procedimento for realizado em sistemas próprios ou outros sistemas disponíveis no mercado, assegurado aos demais participantes o direito de acesso aos dados constantes dos sistemas.</w:t>
      </w:r>
    </w:p>
    <w:p w14:paraId="1094CFB6"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2º O disposto no § 1º deve constar expressamente do aviso de contratação direta.</w:t>
      </w:r>
    </w:p>
    <w:p w14:paraId="37F131EA"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lastRenderedPageBreak/>
        <w:t>§ 3º Na hipótese de necessidade de envio de documentos complementares aos já apresentados para a habilitação, na forma estabelecida no § 1º, ou de documentos não constantes do Sicaf, o órgão ou entidade deverá solicitar ao vencedor, no prazo definido no edital, o envio desses por meio do sistema.</w:t>
      </w:r>
    </w:p>
    <w:p w14:paraId="3B14ABB6"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9.1.1 Sendo obrigatório anexar na plataforma os documentos conforme especificado abaixo:</w:t>
      </w:r>
    </w:p>
    <w:p w14:paraId="230C2675" w14:textId="77777777" w:rsidR="001C2B02" w:rsidRDefault="00000000">
      <w:pPr>
        <w:spacing w:line="276" w:lineRule="auto"/>
        <w:ind w:left="0" w:hanging="2"/>
        <w:jc w:val="both"/>
        <w:rPr>
          <w:rFonts w:ascii="Arial" w:eastAsia="Arial" w:hAnsi="Arial" w:cs="Arial"/>
          <w:sz w:val="24"/>
          <w:szCs w:val="24"/>
        </w:rPr>
      </w:pPr>
      <w:r>
        <w:rPr>
          <w:rFonts w:ascii="Arial" w:eastAsia="Arial" w:hAnsi="Arial" w:cs="Arial"/>
          <w:sz w:val="24"/>
          <w:szCs w:val="24"/>
        </w:rPr>
        <w:t>a) Cédula de identidade dos sócios da empresa ou CNH, dos sócios e do representante legal de for o caso acompanhada da procuração.</w:t>
      </w:r>
    </w:p>
    <w:p w14:paraId="242C18F8" w14:textId="77777777" w:rsidR="001C2B02" w:rsidRDefault="00000000">
      <w:pPr>
        <w:widowControl/>
        <w:pBdr>
          <w:top w:val="nil"/>
          <w:left w:val="nil"/>
          <w:bottom w:val="nil"/>
          <w:right w:val="nil"/>
          <w:between w:val="nil"/>
        </w:pBdr>
        <w:spacing w:before="280" w:after="28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b)-Registro comercial, no caso de empresa individual; ou Ato constitutivo, estatuto ou contrato social em vigor, devidamente registrado, em se tratando de sociedades comerciais, e, no caso de sociedades por ações, acompanhado de documentos de eleição de seus administradores;</w:t>
      </w:r>
    </w:p>
    <w:p w14:paraId="4AC699FD" w14:textId="77777777" w:rsidR="001C2B02" w:rsidRDefault="00000000">
      <w:pPr>
        <w:widowControl/>
        <w:numPr>
          <w:ilvl w:val="0"/>
          <w:numId w:val="6"/>
        </w:numPr>
        <w:pBdr>
          <w:top w:val="nil"/>
          <w:left w:val="nil"/>
          <w:bottom w:val="nil"/>
          <w:right w:val="nil"/>
          <w:between w:val="nil"/>
        </w:pBdr>
        <w:spacing w:before="28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Inscrição do ato constitutivo, no caso de sociedades civis, acompanhada de prova de diretoria em exercício;</w:t>
      </w:r>
    </w:p>
    <w:p w14:paraId="400E6C15" w14:textId="77777777" w:rsidR="001C2B02" w:rsidRDefault="00000000">
      <w:pPr>
        <w:widowControl/>
        <w:numPr>
          <w:ilvl w:val="0"/>
          <w:numId w:val="6"/>
        </w:numPr>
        <w:pBdr>
          <w:top w:val="nil"/>
          <w:left w:val="nil"/>
          <w:bottom w:val="nil"/>
          <w:right w:val="nil"/>
          <w:between w:val="nil"/>
        </w:pBdr>
        <w:tabs>
          <w:tab w:val="left" w:pos="897"/>
        </w:tabs>
        <w:spacing w:after="280" w:line="276" w:lineRule="auto"/>
        <w:ind w:left="0" w:hanging="2"/>
        <w:jc w:val="both"/>
        <w:rPr>
          <w:rFonts w:ascii="Arial" w:eastAsia="Arial" w:hAnsi="Arial" w:cs="Arial"/>
          <w:color w:val="000000"/>
          <w:sz w:val="24"/>
          <w:szCs w:val="24"/>
        </w:rPr>
      </w:pPr>
      <w:r>
        <w:rPr>
          <w:rFonts w:ascii="Arial" w:eastAsia="Arial" w:hAnsi="Arial" w:cs="Arial"/>
          <w:color w:val="000000"/>
          <w:sz w:val="24"/>
          <w:szCs w:val="24"/>
        </w:rPr>
        <w:t>Decreto de autorização, em se tratando de empresa ou sociedade estrangeira em funcionamento no País, e ato de registro ou autorização para funcionamento expedido pelo órgão competente, quando a atividade assim o exigir.</w:t>
      </w:r>
    </w:p>
    <w:p w14:paraId="04552E0F" w14:textId="77777777" w:rsidR="001C2B02" w:rsidRDefault="00000000">
      <w:pPr>
        <w:widowControl/>
        <w:numPr>
          <w:ilvl w:val="1"/>
          <w:numId w:val="16"/>
        </w:numPr>
        <w:pBdr>
          <w:top w:val="nil"/>
          <w:left w:val="nil"/>
          <w:bottom w:val="nil"/>
          <w:right w:val="nil"/>
          <w:between w:val="nil"/>
        </w:pBdr>
        <w:tabs>
          <w:tab w:val="left" w:pos="897"/>
        </w:tabs>
        <w:spacing w:before="280" w:after="280" w:line="276" w:lineRule="auto"/>
        <w:ind w:left="0" w:hanging="2"/>
        <w:jc w:val="both"/>
        <w:rPr>
          <w:rFonts w:ascii="Arial" w:eastAsia="Arial" w:hAnsi="Arial" w:cs="Arial"/>
          <w:color w:val="000000"/>
          <w:sz w:val="24"/>
          <w:szCs w:val="24"/>
        </w:rPr>
      </w:pPr>
      <w:r>
        <w:rPr>
          <w:rFonts w:ascii="Arial" w:eastAsia="Arial" w:hAnsi="Arial" w:cs="Arial"/>
          <w:b/>
          <w:sz w:val="24"/>
          <w:szCs w:val="24"/>
        </w:rPr>
        <w:t xml:space="preserve"> </w:t>
      </w:r>
      <w:r>
        <w:rPr>
          <w:rFonts w:ascii="Arial" w:eastAsia="Arial" w:hAnsi="Arial" w:cs="Arial"/>
          <w:b/>
          <w:color w:val="000000"/>
          <w:sz w:val="24"/>
          <w:szCs w:val="24"/>
        </w:rPr>
        <w:t>REGULARIDADE FISCAL:</w:t>
      </w:r>
    </w:p>
    <w:p w14:paraId="52D4B36A" w14:textId="77777777" w:rsidR="001C2B02" w:rsidRDefault="00000000">
      <w:pPr>
        <w:numPr>
          <w:ilvl w:val="0"/>
          <w:numId w:val="4"/>
        </w:numPr>
        <w:ind w:left="0" w:hanging="2"/>
        <w:jc w:val="both"/>
        <w:rPr>
          <w:rFonts w:ascii="Arial" w:eastAsia="Arial" w:hAnsi="Arial" w:cs="Arial"/>
          <w:sz w:val="24"/>
          <w:szCs w:val="24"/>
        </w:rPr>
      </w:pPr>
      <w:r>
        <w:rPr>
          <w:rFonts w:ascii="Arial" w:eastAsia="Arial" w:hAnsi="Arial" w:cs="Arial"/>
          <w:sz w:val="24"/>
          <w:szCs w:val="24"/>
        </w:rPr>
        <w:t>Regulamenta o art. 37, inciso XXI, da Constituição Federal, institui normas para licitações e contratos da Administração Pública e dá outras providências.</w:t>
      </w:r>
    </w:p>
    <w:p w14:paraId="44F3CBAA" w14:textId="77777777" w:rsidR="001C2B02" w:rsidRDefault="00000000">
      <w:pPr>
        <w:numPr>
          <w:ilvl w:val="0"/>
          <w:numId w:val="4"/>
        </w:numPr>
        <w:ind w:left="0" w:hanging="2"/>
        <w:jc w:val="both"/>
        <w:rPr>
          <w:rFonts w:ascii="Arial" w:eastAsia="Arial" w:hAnsi="Arial" w:cs="Arial"/>
          <w:sz w:val="24"/>
          <w:szCs w:val="24"/>
        </w:rPr>
      </w:pPr>
      <w:r>
        <w:rPr>
          <w:rFonts w:ascii="Arial" w:eastAsia="Arial" w:hAnsi="Arial" w:cs="Arial"/>
          <w:sz w:val="24"/>
          <w:szCs w:val="24"/>
        </w:rPr>
        <w:t>De acordo com o  artigo 20 da IN 67/2021</w:t>
      </w:r>
    </w:p>
    <w:p w14:paraId="57D910A6" w14:textId="77777777" w:rsidR="001C2B02" w:rsidRDefault="001C2B02">
      <w:pPr>
        <w:ind w:left="0" w:hanging="2"/>
        <w:jc w:val="both"/>
        <w:rPr>
          <w:rFonts w:ascii="Arial" w:eastAsia="Arial" w:hAnsi="Arial" w:cs="Arial"/>
          <w:sz w:val="24"/>
          <w:szCs w:val="24"/>
        </w:rPr>
      </w:pPr>
    </w:p>
    <w:p w14:paraId="3D608C9E"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 xml:space="preserve">c) Prova de inscrição no Cadastro de Pessoas Físicas (CPF) ou no Cadastro Geral de Contribuintes (CGC) (cartão do </w:t>
      </w:r>
      <w:r>
        <w:rPr>
          <w:rFonts w:ascii="Arial" w:eastAsia="Arial" w:hAnsi="Arial" w:cs="Arial"/>
          <w:b/>
          <w:sz w:val="24"/>
          <w:szCs w:val="24"/>
        </w:rPr>
        <w:t>CNPJ);</w:t>
      </w:r>
    </w:p>
    <w:p w14:paraId="3BFF5AD9"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 xml:space="preserve">d) - Prova de regularidade para com a </w:t>
      </w:r>
      <w:r>
        <w:rPr>
          <w:rFonts w:ascii="Arial" w:eastAsia="Arial" w:hAnsi="Arial" w:cs="Arial"/>
          <w:b/>
          <w:sz w:val="24"/>
          <w:szCs w:val="24"/>
        </w:rPr>
        <w:t>Fazenda Federal,</w:t>
      </w:r>
      <w:r>
        <w:rPr>
          <w:rFonts w:ascii="Arial" w:eastAsia="Arial" w:hAnsi="Arial" w:cs="Arial"/>
          <w:sz w:val="24"/>
          <w:szCs w:val="24"/>
        </w:rPr>
        <w:t xml:space="preserve"> </w:t>
      </w:r>
      <w:r>
        <w:rPr>
          <w:rFonts w:ascii="Arial" w:eastAsia="Arial" w:hAnsi="Arial" w:cs="Arial"/>
          <w:b/>
          <w:sz w:val="24"/>
          <w:szCs w:val="24"/>
        </w:rPr>
        <w:t>Estadual e Municipal</w:t>
      </w:r>
      <w:r>
        <w:rPr>
          <w:rFonts w:ascii="Arial" w:eastAsia="Arial" w:hAnsi="Arial" w:cs="Arial"/>
          <w:sz w:val="24"/>
          <w:szCs w:val="24"/>
        </w:rPr>
        <w:t xml:space="preserve"> do domicílio ou sede do licitante, ou outra equivalente, na forma da lei;</w:t>
      </w:r>
    </w:p>
    <w:p w14:paraId="4E4CFB51" w14:textId="77777777" w:rsidR="001C2B02" w:rsidRDefault="001C2B02">
      <w:pPr>
        <w:spacing w:line="276" w:lineRule="auto"/>
        <w:ind w:left="0" w:hanging="2"/>
        <w:jc w:val="both"/>
        <w:rPr>
          <w:rFonts w:ascii="Arial" w:eastAsia="Arial" w:hAnsi="Arial" w:cs="Arial"/>
          <w:sz w:val="24"/>
          <w:szCs w:val="24"/>
        </w:rPr>
      </w:pPr>
    </w:p>
    <w:p w14:paraId="7A522D03"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 xml:space="preserve">e) - Prova de regularidade relativa à Seguridade Social e ao Fundo de Garantia por Tempo de Serviço </w:t>
      </w:r>
      <w:r>
        <w:rPr>
          <w:rFonts w:ascii="Arial" w:eastAsia="Arial" w:hAnsi="Arial" w:cs="Arial"/>
          <w:b/>
          <w:sz w:val="24"/>
          <w:szCs w:val="24"/>
        </w:rPr>
        <w:t>(FGTS),</w:t>
      </w:r>
      <w:r>
        <w:rPr>
          <w:rFonts w:ascii="Arial" w:eastAsia="Arial" w:hAnsi="Arial" w:cs="Arial"/>
          <w:sz w:val="24"/>
          <w:szCs w:val="24"/>
        </w:rPr>
        <w:t xml:space="preserve"> demonstrando situação regular no cumprimento dos encargos sociais instituídos por lei. (Redação dada pela Lei nº 8.883, de 1994)</w:t>
      </w:r>
    </w:p>
    <w:p w14:paraId="3D95BD15" w14:textId="77777777" w:rsidR="001C2B02" w:rsidRDefault="001C2B02">
      <w:pPr>
        <w:ind w:left="0" w:hanging="2"/>
        <w:jc w:val="both"/>
        <w:rPr>
          <w:rFonts w:ascii="Arial" w:eastAsia="Arial" w:hAnsi="Arial" w:cs="Arial"/>
          <w:sz w:val="24"/>
          <w:szCs w:val="24"/>
        </w:rPr>
      </w:pPr>
    </w:p>
    <w:p w14:paraId="3483A52C"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f) – Prova de inexistência de débitos inadimplidos perante a Justiça do Trabalho, mediante a apresentação de certidão negativa, nos termos do Título VII- A da Consolidação das Leis do Trabalho, aprovada pelo Decreto-Lei no 5.452, de 1o de maio de 1943. (Incluído pela Lei nº 12.440, de 2011) (Vigência);</w:t>
      </w:r>
    </w:p>
    <w:p w14:paraId="39645AF5" w14:textId="77777777" w:rsidR="001C2B02" w:rsidRDefault="001C2B02">
      <w:pPr>
        <w:spacing w:line="276" w:lineRule="auto"/>
        <w:ind w:left="0" w:hanging="2"/>
        <w:jc w:val="both"/>
        <w:rPr>
          <w:rFonts w:ascii="Arial" w:eastAsia="Arial" w:hAnsi="Arial" w:cs="Arial"/>
          <w:sz w:val="24"/>
          <w:szCs w:val="24"/>
        </w:rPr>
      </w:pPr>
    </w:p>
    <w:p w14:paraId="5A0237E7" w14:textId="77777777" w:rsidR="001C2B02" w:rsidRDefault="00000000">
      <w:pPr>
        <w:tabs>
          <w:tab w:val="left" w:pos="9072"/>
        </w:tabs>
        <w:spacing w:line="276" w:lineRule="auto"/>
        <w:ind w:left="0" w:hanging="2"/>
        <w:jc w:val="both"/>
        <w:rPr>
          <w:rFonts w:ascii="Arial" w:eastAsia="Arial" w:hAnsi="Arial" w:cs="Arial"/>
          <w:sz w:val="24"/>
          <w:szCs w:val="24"/>
        </w:rPr>
      </w:pPr>
      <w:r>
        <w:rPr>
          <w:rFonts w:ascii="Arial" w:eastAsia="Arial" w:hAnsi="Arial" w:cs="Arial"/>
          <w:sz w:val="24"/>
          <w:szCs w:val="24"/>
        </w:rPr>
        <w:t>g). As microempresas e empresas de pequeno porte participantes desta licitação deverão apresentar no dia e hora indicados no preâmbulo, toda documentação exigida para efeito de comprovação de regularidade fiscal, mesmo que esta apresente alguma restrição.</w:t>
      </w:r>
    </w:p>
    <w:p w14:paraId="22277D06" w14:textId="77777777" w:rsidR="001C2B02" w:rsidRDefault="001C2B02">
      <w:pPr>
        <w:tabs>
          <w:tab w:val="left" w:pos="9072"/>
        </w:tabs>
        <w:spacing w:line="276" w:lineRule="auto"/>
        <w:ind w:left="0" w:hanging="2"/>
        <w:jc w:val="both"/>
        <w:rPr>
          <w:rFonts w:ascii="Arial" w:eastAsia="Arial" w:hAnsi="Arial" w:cs="Arial"/>
          <w:sz w:val="24"/>
          <w:szCs w:val="24"/>
        </w:rPr>
      </w:pPr>
    </w:p>
    <w:p w14:paraId="5FF41C6E" w14:textId="77777777" w:rsidR="001C2B02" w:rsidRDefault="00000000">
      <w:pPr>
        <w:spacing w:line="276" w:lineRule="auto"/>
        <w:ind w:left="0" w:hanging="2"/>
        <w:jc w:val="both"/>
        <w:rPr>
          <w:rFonts w:ascii="Arial" w:eastAsia="Arial" w:hAnsi="Arial" w:cs="Arial"/>
          <w:sz w:val="24"/>
          <w:szCs w:val="24"/>
        </w:rPr>
      </w:pPr>
      <w:r>
        <w:rPr>
          <w:rFonts w:ascii="Arial" w:eastAsia="Arial" w:hAnsi="Arial" w:cs="Arial"/>
          <w:sz w:val="24"/>
          <w:szCs w:val="24"/>
        </w:rPr>
        <w:t xml:space="preserve">h) Havendo alguma restrição na comprovação da regularidade fiscal, será assegurado, às microempresas e empresas de pequeno porte, o prazo de 05 (cinco) dias úteis, cujo termo inicial corresponderá ao momento em que o proponente for declarado o vencedor do certame, prorrogáveis por igual período, a critério da Administração Pública, para a </w:t>
      </w:r>
      <w:r>
        <w:rPr>
          <w:rFonts w:ascii="Arial" w:eastAsia="Arial" w:hAnsi="Arial" w:cs="Arial"/>
          <w:sz w:val="24"/>
          <w:szCs w:val="24"/>
        </w:rPr>
        <w:lastRenderedPageBreak/>
        <w:t xml:space="preserve">regularização da documentação, pagamento ou parcelamento do débito, e emissão de eventuais certidões negativas ou positivas, com efeito de certidão negativa, conforme disposto no Art. 43, §1°, da Lei Complementar n° 123, de 14 de dezembro de 2006, </w:t>
      </w:r>
    </w:p>
    <w:p w14:paraId="32F38C37" w14:textId="77777777" w:rsidR="001C2B02" w:rsidRDefault="001C2B02">
      <w:pPr>
        <w:spacing w:line="276" w:lineRule="auto"/>
        <w:ind w:left="0" w:hanging="2"/>
        <w:jc w:val="both"/>
        <w:rPr>
          <w:rFonts w:ascii="Arial" w:eastAsia="Arial" w:hAnsi="Arial" w:cs="Arial"/>
          <w:sz w:val="24"/>
          <w:szCs w:val="24"/>
        </w:rPr>
      </w:pPr>
    </w:p>
    <w:p w14:paraId="4456F52B" w14:textId="77777777" w:rsidR="001C2B02" w:rsidRDefault="00000000">
      <w:pPr>
        <w:spacing w:line="276" w:lineRule="auto"/>
        <w:ind w:left="0" w:hanging="2"/>
        <w:jc w:val="both"/>
        <w:rPr>
          <w:rFonts w:ascii="Arial" w:eastAsia="Arial" w:hAnsi="Arial" w:cs="Arial"/>
          <w:sz w:val="24"/>
          <w:szCs w:val="24"/>
        </w:rPr>
      </w:pPr>
      <w:r>
        <w:rPr>
          <w:rFonts w:ascii="Arial" w:eastAsia="Arial" w:hAnsi="Arial" w:cs="Arial"/>
          <w:sz w:val="24"/>
          <w:szCs w:val="24"/>
        </w:rPr>
        <w:t>alterada através da lei nº 147/2014.</w:t>
      </w:r>
    </w:p>
    <w:p w14:paraId="57084EA2" w14:textId="77777777" w:rsidR="001C2B02" w:rsidRDefault="001C2B02">
      <w:pPr>
        <w:spacing w:line="276" w:lineRule="auto"/>
        <w:ind w:left="0" w:hanging="2"/>
        <w:jc w:val="both"/>
        <w:rPr>
          <w:rFonts w:ascii="Arial" w:eastAsia="Arial" w:hAnsi="Arial" w:cs="Arial"/>
          <w:sz w:val="24"/>
          <w:szCs w:val="24"/>
        </w:rPr>
      </w:pPr>
    </w:p>
    <w:p w14:paraId="74BD78C9" w14:textId="77777777" w:rsidR="001C2B02" w:rsidRDefault="00000000">
      <w:pPr>
        <w:numPr>
          <w:ilvl w:val="0"/>
          <w:numId w:val="6"/>
        </w:numPr>
        <w:spacing w:line="276" w:lineRule="auto"/>
        <w:ind w:left="0" w:hanging="2"/>
        <w:jc w:val="both"/>
        <w:rPr>
          <w:rFonts w:ascii="Arial" w:eastAsia="Arial" w:hAnsi="Arial" w:cs="Arial"/>
          <w:sz w:val="24"/>
          <w:szCs w:val="24"/>
        </w:rPr>
      </w:pPr>
      <w:r>
        <w:rPr>
          <w:rFonts w:ascii="Arial" w:eastAsia="Arial" w:hAnsi="Arial" w:cs="Arial"/>
          <w:sz w:val="24"/>
          <w:szCs w:val="24"/>
        </w:rPr>
        <w:t>A não regularização da documentação, dentro do prazo previsto, implicará na decadência do direito à contratação, sem prejuízo das sanções previstas nos Art. Lei Federal n° 14.133/2021 e alterações posteriores, sendo facultado à Administração convocar os licitantes remanescentes, na ordem de classificação, para a assinatura do contrato, ou revogar a licitação.</w:t>
      </w:r>
    </w:p>
    <w:p w14:paraId="23CFB25B" w14:textId="77777777" w:rsidR="001C2B02" w:rsidRDefault="001C2B02">
      <w:pPr>
        <w:ind w:left="0" w:hanging="2"/>
        <w:jc w:val="both"/>
        <w:rPr>
          <w:rFonts w:ascii="Arial" w:eastAsia="Arial" w:hAnsi="Arial" w:cs="Arial"/>
          <w:sz w:val="24"/>
          <w:szCs w:val="24"/>
        </w:rPr>
      </w:pPr>
    </w:p>
    <w:p w14:paraId="71F9FFEF" w14:textId="77777777" w:rsidR="001C2B02" w:rsidRDefault="00000000">
      <w:pPr>
        <w:numPr>
          <w:ilvl w:val="1"/>
          <w:numId w:val="16"/>
        </w:numPr>
        <w:pBdr>
          <w:top w:val="nil"/>
          <w:left w:val="nil"/>
          <w:bottom w:val="nil"/>
          <w:right w:val="nil"/>
          <w:between w:val="nil"/>
        </w:pBdr>
        <w:tabs>
          <w:tab w:val="left" w:pos="1287"/>
          <w:tab w:val="left" w:pos="1288"/>
        </w:tabs>
        <w:spacing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OUTRAS COMPROVAÇÕES:</w:t>
      </w:r>
    </w:p>
    <w:p w14:paraId="1EDC5A7A" w14:textId="77777777" w:rsidR="001C2B02" w:rsidRDefault="001C2B02">
      <w:pPr>
        <w:pBdr>
          <w:top w:val="nil"/>
          <w:left w:val="nil"/>
          <w:bottom w:val="nil"/>
          <w:right w:val="nil"/>
          <w:between w:val="nil"/>
        </w:pBdr>
        <w:spacing w:before="7" w:line="240" w:lineRule="auto"/>
        <w:ind w:left="0" w:hanging="2"/>
        <w:jc w:val="both"/>
        <w:rPr>
          <w:rFonts w:ascii="Arial" w:eastAsia="Arial" w:hAnsi="Arial" w:cs="Arial"/>
          <w:color w:val="000000"/>
          <w:sz w:val="24"/>
          <w:szCs w:val="24"/>
        </w:rPr>
      </w:pPr>
    </w:p>
    <w:p w14:paraId="0687CE78"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Declaração da licitante, elaborada em papel timbrado e subscrita por seu representante legal, de que cumpre o dispositivo no inciso XXXIII do art. 7° da C.F.</w:t>
      </w:r>
    </w:p>
    <w:p w14:paraId="23088466" w14:textId="77777777" w:rsidR="001C2B02" w:rsidRDefault="00000000">
      <w:p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Resta deixar consignado que a contratada demonstrou habilmente sua habilitação jurídica, regularidade fiscal, qualificação técnica, qualificação econômica e declaração.</w:t>
      </w:r>
    </w:p>
    <w:p w14:paraId="18CBF661" w14:textId="77777777" w:rsidR="001C2B02" w:rsidRDefault="00000000">
      <w:pPr>
        <w:numPr>
          <w:ilvl w:val="0"/>
          <w:numId w:val="7"/>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Certidão negativa de idoneidade</w:t>
      </w:r>
    </w:p>
    <w:p w14:paraId="63B798FD" w14:textId="77777777" w:rsidR="001C2B02" w:rsidRDefault="00000000">
      <w:pPr>
        <w:numPr>
          <w:ilvl w:val="0"/>
          <w:numId w:val="7"/>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Certidão negativa de antecedentes cíveis e criminal</w:t>
      </w:r>
    </w:p>
    <w:p w14:paraId="15751321" w14:textId="77777777" w:rsidR="001C2B02" w:rsidRDefault="00000000">
      <w:pPr>
        <w:numPr>
          <w:ilvl w:val="1"/>
          <w:numId w:val="16"/>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EM SE TRATANDO DE PESSOA </w:t>
      </w:r>
      <w:r>
        <w:rPr>
          <w:rFonts w:ascii="Arial" w:eastAsia="Arial" w:hAnsi="Arial" w:cs="Arial"/>
          <w:b/>
          <w:sz w:val="24"/>
          <w:szCs w:val="24"/>
        </w:rPr>
        <w:t>FÍSICA</w:t>
      </w:r>
      <w:r>
        <w:rPr>
          <w:rFonts w:ascii="Arial" w:eastAsia="Arial" w:hAnsi="Arial" w:cs="Arial"/>
          <w:b/>
          <w:color w:val="000000"/>
          <w:sz w:val="24"/>
          <w:szCs w:val="24"/>
        </w:rPr>
        <w:t xml:space="preserve"> O MESMO </w:t>
      </w:r>
      <w:r>
        <w:rPr>
          <w:rFonts w:ascii="Arial" w:eastAsia="Arial" w:hAnsi="Arial" w:cs="Arial"/>
          <w:b/>
          <w:sz w:val="24"/>
          <w:szCs w:val="24"/>
        </w:rPr>
        <w:t>DEVERÁ</w:t>
      </w:r>
      <w:r>
        <w:rPr>
          <w:rFonts w:ascii="Arial" w:eastAsia="Arial" w:hAnsi="Arial" w:cs="Arial"/>
          <w:b/>
          <w:color w:val="000000"/>
          <w:sz w:val="24"/>
          <w:szCs w:val="24"/>
        </w:rPr>
        <w:t xml:space="preserve"> APRESENTA</w:t>
      </w:r>
    </w:p>
    <w:p w14:paraId="476B9E12" w14:textId="77777777" w:rsidR="001C2B02" w:rsidRDefault="00000000">
      <w:pPr>
        <w:numPr>
          <w:ilvl w:val="0"/>
          <w:numId w:val="7"/>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Cédula de identidade dos sócios da empresa ou CNH, dos sócios e do representante legal de for o caso acompanhada da procuração;</w:t>
      </w:r>
    </w:p>
    <w:p w14:paraId="069C0484" w14:textId="77777777" w:rsidR="001C2B02" w:rsidRDefault="00000000">
      <w:pPr>
        <w:numPr>
          <w:ilvl w:val="0"/>
          <w:numId w:val="7"/>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Documento </w:t>
      </w:r>
      <w:r>
        <w:rPr>
          <w:rFonts w:ascii="Arial" w:eastAsia="Arial" w:hAnsi="Arial" w:cs="Arial"/>
          <w:sz w:val="24"/>
          <w:szCs w:val="24"/>
        </w:rPr>
        <w:t>comprobatório da</w:t>
      </w:r>
      <w:r>
        <w:rPr>
          <w:rFonts w:ascii="Arial" w:eastAsia="Arial" w:hAnsi="Arial" w:cs="Arial"/>
          <w:color w:val="000000"/>
          <w:sz w:val="24"/>
          <w:szCs w:val="24"/>
        </w:rPr>
        <w:t xml:space="preserve"> </w:t>
      </w:r>
      <w:r>
        <w:rPr>
          <w:rFonts w:ascii="Arial" w:eastAsia="Arial" w:hAnsi="Arial" w:cs="Arial"/>
          <w:sz w:val="24"/>
          <w:szCs w:val="24"/>
        </w:rPr>
        <w:t>conclusão</w:t>
      </w:r>
      <w:r>
        <w:rPr>
          <w:rFonts w:ascii="Arial" w:eastAsia="Arial" w:hAnsi="Arial" w:cs="Arial"/>
          <w:color w:val="000000"/>
          <w:sz w:val="24"/>
          <w:szCs w:val="24"/>
        </w:rPr>
        <w:t xml:space="preserve"> do curso referente a </w:t>
      </w:r>
      <w:r>
        <w:rPr>
          <w:rFonts w:ascii="Arial" w:eastAsia="Arial" w:hAnsi="Arial" w:cs="Arial"/>
          <w:sz w:val="24"/>
          <w:szCs w:val="24"/>
        </w:rPr>
        <w:t>área</w:t>
      </w:r>
      <w:r>
        <w:rPr>
          <w:rFonts w:ascii="Arial" w:eastAsia="Arial" w:hAnsi="Arial" w:cs="Arial"/>
          <w:color w:val="000000"/>
          <w:sz w:val="24"/>
          <w:szCs w:val="24"/>
        </w:rPr>
        <w:t xml:space="preserve"> a ser contratada.</w:t>
      </w:r>
    </w:p>
    <w:p w14:paraId="2A65E59D" w14:textId="77777777" w:rsidR="001C2B02" w:rsidRDefault="00000000">
      <w:pPr>
        <w:numPr>
          <w:ilvl w:val="0"/>
          <w:numId w:val="7"/>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Comprovante de residência</w:t>
      </w:r>
    </w:p>
    <w:p w14:paraId="22269194" w14:textId="77777777" w:rsidR="001C2B02" w:rsidRDefault="00000000">
      <w:pPr>
        <w:numPr>
          <w:ilvl w:val="0"/>
          <w:numId w:val="7"/>
        </w:numPr>
        <w:ind w:left="0" w:hanging="2"/>
        <w:jc w:val="both"/>
        <w:rPr>
          <w:rFonts w:ascii="Arial" w:eastAsia="Arial" w:hAnsi="Arial" w:cs="Arial"/>
          <w:sz w:val="24"/>
          <w:szCs w:val="24"/>
        </w:rPr>
      </w:pPr>
      <w:r>
        <w:rPr>
          <w:rFonts w:ascii="Arial" w:eastAsia="Arial" w:hAnsi="Arial" w:cs="Arial"/>
          <w:sz w:val="24"/>
          <w:szCs w:val="24"/>
        </w:rPr>
        <w:t>Prova de inscrição no Cadastro de Pessoas Físicas (CPF) ;</w:t>
      </w:r>
    </w:p>
    <w:p w14:paraId="3CAB9091" w14:textId="77777777" w:rsidR="001C2B02" w:rsidRDefault="00000000">
      <w:pPr>
        <w:numPr>
          <w:ilvl w:val="0"/>
          <w:numId w:val="7"/>
        </w:numPr>
        <w:ind w:left="0" w:hanging="2"/>
        <w:jc w:val="both"/>
        <w:rPr>
          <w:rFonts w:ascii="Arial" w:eastAsia="Arial" w:hAnsi="Arial" w:cs="Arial"/>
          <w:sz w:val="24"/>
          <w:szCs w:val="24"/>
        </w:rPr>
      </w:pPr>
      <w:r>
        <w:rPr>
          <w:rFonts w:ascii="Arial" w:eastAsia="Arial" w:hAnsi="Arial" w:cs="Arial"/>
          <w:sz w:val="24"/>
          <w:szCs w:val="24"/>
        </w:rPr>
        <w:t xml:space="preserve">- Prova de regularidade para com a </w:t>
      </w:r>
      <w:r>
        <w:rPr>
          <w:rFonts w:ascii="Arial" w:eastAsia="Arial" w:hAnsi="Arial" w:cs="Arial"/>
          <w:b/>
          <w:sz w:val="24"/>
          <w:szCs w:val="24"/>
        </w:rPr>
        <w:t>Fazenda Federal,</w:t>
      </w:r>
      <w:r>
        <w:rPr>
          <w:rFonts w:ascii="Arial" w:eastAsia="Arial" w:hAnsi="Arial" w:cs="Arial"/>
          <w:sz w:val="24"/>
          <w:szCs w:val="24"/>
        </w:rPr>
        <w:t xml:space="preserve"> </w:t>
      </w:r>
      <w:r>
        <w:rPr>
          <w:rFonts w:ascii="Arial" w:eastAsia="Arial" w:hAnsi="Arial" w:cs="Arial"/>
          <w:b/>
          <w:sz w:val="24"/>
          <w:szCs w:val="24"/>
        </w:rPr>
        <w:t>Estadual e Municipal</w:t>
      </w:r>
      <w:r>
        <w:rPr>
          <w:rFonts w:ascii="Arial" w:eastAsia="Arial" w:hAnsi="Arial" w:cs="Arial"/>
          <w:sz w:val="24"/>
          <w:szCs w:val="24"/>
        </w:rPr>
        <w:t xml:space="preserve"> do domicílio ou sede do licitante, ou outra equivalente, na forma da lei;</w:t>
      </w:r>
    </w:p>
    <w:p w14:paraId="1CD5CE30" w14:textId="77777777" w:rsidR="001C2B02" w:rsidRDefault="00000000">
      <w:pPr>
        <w:numPr>
          <w:ilvl w:val="0"/>
          <w:numId w:val="7"/>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 Prova de inexistência de débitos inadimplidos perante a Justiça do Trabalho, mediante a apresentação de certidão negativa, nos termos do Título VII- A da Consolidação das Leis do Trabalho, aprovada pelo Decreto-Lei no 5.452, de 1o de maio de 1943. (Incluído pela Lei nº 12.440).</w:t>
      </w:r>
    </w:p>
    <w:p w14:paraId="5153D42A" w14:textId="77777777" w:rsidR="001C2B02" w:rsidRDefault="00000000">
      <w:pPr>
        <w:numPr>
          <w:ilvl w:val="0"/>
          <w:numId w:val="7"/>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Certidão negativa de idoneidade</w:t>
      </w:r>
    </w:p>
    <w:p w14:paraId="17FF2919" w14:textId="77777777" w:rsidR="001C2B02" w:rsidRDefault="00000000">
      <w:pPr>
        <w:numPr>
          <w:ilvl w:val="0"/>
          <w:numId w:val="7"/>
        </w:numPr>
        <w:pBdr>
          <w:top w:val="nil"/>
          <w:left w:val="nil"/>
          <w:bottom w:val="nil"/>
          <w:right w:val="nil"/>
          <w:between w:val="nil"/>
        </w:pBdr>
        <w:spacing w:before="220" w:line="278" w:lineRule="auto"/>
        <w:ind w:left="0" w:hanging="2"/>
        <w:jc w:val="both"/>
        <w:rPr>
          <w:rFonts w:ascii="Arial" w:eastAsia="Arial" w:hAnsi="Arial" w:cs="Arial"/>
          <w:color w:val="000000"/>
          <w:sz w:val="24"/>
          <w:szCs w:val="24"/>
        </w:rPr>
      </w:pPr>
      <w:r>
        <w:rPr>
          <w:rFonts w:ascii="Arial" w:eastAsia="Arial" w:hAnsi="Arial" w:cs="Arial"/>
          <w:color w:val="000000"/>
          <w:sz w:val="24"/>
          <w:szCs w:val="24"/>
        </w:rPr>
        <w:t>Certidão negativa de antecedentes cíveis e criminais</w:t>
      </w:r>
    </w:p>
    <w:p w14:paraId="32D875C1" w14:textId="77777777" w:rsidR="001C2B02" w:rsidRDefault="001C2B02">
      <w:pPr>
        <w:pBdr>
          <w:top w:val="nil"/>
          <w:left w:val="nil"/>
          <w:bottom w:val="nil"/>
          <w:right w:val="nil"/>
          <w:between w:val="nil"/>
        </w:pBdr>
        <w:tabs>
          <w:tab w:val="left" w:pos="284"/>
        </w:tabs>
        <w:spacing w:before="176" w:line="240" w:lineRule="auto"/>
        <w:ind w:left="0" w:hanging="2"/>
        <w:jc w:val="both"/>
        <w:rPr>
          <w:rFonts w:ascii="Arial" w:eastAsia="Arial" w:hAnsi="Arial" w:cs="Arial"/>
          <w:b/>
          <w:color w:val="000000"/>
          <w:sz w:val="24"/>
          <w:szCs w:val="24"/>
        </w:rPr>
      </w:pPr>
    </w:p>
    <w:p w14:paraId="352A4681" w14:textId="77777777" w:rsidR="001C2B02" w:rsidRDefault="00000000">
      <w:pPr>
        <w:pBdr>
          <w:top w:val="nil"/>
          <w:left w:val="nil"/>
          <w:bottom w:val="nil"/>
          <w:right w:val="nil"/>
          <w:between w:val="nil"/>
        </w:pBdr>
        <w:tabs>
          <w:tab w:val="left" w:pos="284"/>
        </w:tabs>
        <w:spacing w:before="176" w:line="240" w:lineRule="auto"/>
        <w:ind w:left="0" w:hanging="2"/>
        <w:jc w:val="both"/>
        <w:rPr>
          <w:rFonts w:ascii="Arial" w:eastAsia="Arial" w:hAnsi="Arial" w:cs="Arial"/>
          <w:b/>
          <w:color w:val="000000"/>
          <w:sz w:val="24"/>
          <w:szCs w:val="24"/>
        </w:rPr>
      </w:pPr>
      <w:r>
        <w:rPr>
          <w:rFonts w:ascii="Arial" w:eastAsia="Arial" w:hAnsi="Arial" w:cs="Arial"/>
          <w:b/>
          <w:color w:val="000000"/>
          <w:sz w:val="24"/>
          <w:szCs w:val="24"/>
        </w:rPr>
        <w:t>10– DA CONCLUSÃO</w:t>
      </w:r>
    </w:p>
    <w:p w14:paraId="31DF9117" w14:textId="77777777" w:rsidR="001C2B02" w:rsidRDefault="001C2B02">
      <w:pPr>
        <w:pBdr>
          <w:top w:val="nil"/>
          <w:left w:val="nil"/>
          <w:bottom w:val="nil"/>
          <w:right w:val="nil"/>
          <w:between w:val="nil"/>
        </w:pBdr>
        <w:spacing w:before="8" w:line="240" w:lineRule="auto"/>
        <w:ind w:left="0" w:hanging="2"/>
        <w:jc w:val="both"/>
        <w:rPr>
          <w:rFonts w:ascii="Arial" w:eastAsia="Arial" w:hAnsi="Arial" w:cs="Arial"/>
          <w:color w:val="000000"/>
          <w:sz w:val="24"/>
          <w:szCs w:val="24"/>
        </w:rPr>
      </w:pPr>
    </w:p>
    <w:p w14:paraId="68CDEB1B" w14:textId="77777777" w:rsidR="001C2B02" w:rsidRDefault="00000000">
      <w:pPr>
        <w:pBdr>
          <w:top w:val="nil"/>
          <w:left w:val="nil"/>
          <w:bottom w:val="nil"/>
          <w:right w:val="nil"/>
          <w:between w:val="nil"/>
        </w:pBdr>
        <w:spacing w:line="276"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a)-Em relação aos preços, verifica-se que os mesmos estão compatíveis com a realidade do mercado em se tratando de serviços </w:t>
      </w:r>
      <w:r>
        <w:rPr>
          <w:rFonts w:ascii="Arial" w:eastAsia="Arial" w:hAnsi="Arial" w:cs="Arial"/>
          <w:sz w:val="24"/>
          <w:szCs w:val="24"/>
        </w:rPr>
        <w:t>similares</w:t>
      </w:r>
      <w:r>
        <w:rPr>
          <w:rFonts w:ascii="Arial" w:eastAsia="Arial" w:hAnsi="Arial" w:cs="Arial"/>
          <w:color w:val="000000"/>
          <w:sz w:val="24"/>
          <w:szCs w:val="24"/>
        </w:rPr>
        <w:t>, podendo a Administração solicitá-lo sem qualquer afronta à lei de regência dos certames licitatórios.</w:t>
      </w:r>
    </w:p>
    <w:p w14:paraId="3EC15D26" w14:textId="77777777" w:rsidR="001C2B02" w:rsidRDefault="001C2B02">
      <w:pPr>
        <w:pBdr>
          <w:top w:val="nil"/>
          <w:left w:val="nil"/>
          <w:bottom w:val="nil"/>
          <w:right w:val="nil"/>
          <w:between w:val="nil"/>
        </w:pBdr>
        <w:spacing w:line="276" w:lineRule="auto"/>
        <w:ind w:left="0" w:hanging="2"/>
        <w:jc w:val="both"/>
        <w:rPr>
          <w:rFonts w:ascii="Arial" w:eastAsia="Arial" w:hAnsi="Arial" w:cs="Arial"/>
          <w:sz w:val="24"/>
          <w:szCs w:val="24"/>
        </w:rPr>
      </w:pPr>
    </w:p>
    <w:p w14:paraId="1B1F5BB1" w14:textId="77777777" w:rsidR="001C2B02" w:rsidRDefault="00000000">
      <w:pPr>
        <w:pBdr>
          <w:top w:val="nil"/>
          <w:left w:val="nil"/>
          <w:bottom w:val="nil"/>
          <w:right w:val="nil"/>
          <w:between w:val="nil"/>
        </w:pBdr>
        <w:spacing w:line="276"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b)-Do acima exposto, inobstante o interesse  em  contratar  a  empresa  relativamente </w:t>
      </w:r>
      <w:r>
        <w:rPr>
          <w:rFonts w:ascii="Arial" w:eastAsia="Arial" w:hAnsi="Arial" w:cs="Arial"/>
          <w:sz w:val="24"/>
          <w:szCs w:val="24"/>
        </w:rPr>
        <w:t>à prestação</w:t>
      </w:r>
      <w:r>
        <w:rPr>
          <w:rFonts w:ascii="Arial" w:eastAsia="Arial" w:hAnsi="Arial" w:cs="Arial"/>
          <w:color w:val="000000"/>
          <w:sz w:val="24"/>
          <w:szCs w:val="24"/>
        </w:rPr>
        <w:t xml:space="preserve"> dos serviços em questão, é decisão discricionária do Prefeito Municipal optar pela contratação ou não, ante a análise da comissão julgadora, de toda a documentação acostada aos autos que instruem o presente procedimento.</w:t>
      </w:r>
    </w:p>
    <w:p w14:paraId="1D0D4376" w14:textId="77777777" w:rsidR="001C2B02" w:rsidRDefault="00000000">
      <w:pPr>
        <w:pBdr>
          <w:top w:val="nil"/>
          <w:left w:val="nil"/>
          <w:bottom w:val="nil"/>
          <w:right w:val="nil"/>
          <w:between w:val="nil"/>
        </w:pBdr>
        <w:spacing w:line="276" w:lineRule="auto"/>
        <w:ind w:left="0" w:hanging="2"/>
        <w:jc w:val="both"/>
        <w:rPr>
          <w:rFonts w:ascii="Arial" w:eastAsia="Arial" w:hAnsi="Arial" w:cs="Arial"/>
          <w:color w:val="000000"/>
          <w:sz w:val="24"/>
          <w:szCs w:val="24"/>
        </w:rPr>
      </w:pPr>
      <w:r>
        <w:rPr>
          <w:rFonts w:ascii="Arial" w:eastAsia="Arial" w:hAnsi="Arial" w:cs="Arial"/>
          <w:color w:val="000000"/>
          <w:sz w:val="24"/>
          <w:szCs w:val="24"/>
        </w:rPr>
        <w:t>c)-Este processo de dispensa de Licitação subirá de imediato à Assessoria Jurídica Municipal para que dele emita o seu parecer, após subirá à autoridade superior para ratificação e posteriormente ser publicado na imprensa oficial,  como condição para eficácia do ato.</w:t>
      </w:r>
    </w:p>
    <w:p w14:paraId="20E1B526" w14:textId="77777777" w:rsidR="001C2B02" w:rsidRDefault="001C2B02">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p>
    <w:p w14:paraId="0DEF3DE3"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 xml:space="preserve">11.0 </w:t>
      </w:r>
      <w:r>
        <w:rPr>
          <w:rFonts w:ascii="Arial" w:eastAsia="Arial" w:hAnsi="Arial" w:cs="Arial"/>
          <w:b/>
          <w:color w:val="162937"/>
          <w:sz w:val="24"/>
          <w:szCs w:val="24"/>
        </w:rPr>
        <w:t>DISPOSIÇÕES PRELIMINARES</w:t>
      </w:r>
    </w:p>
    <w:p w14:paraId="2E25E118"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Objeto e âmbito de aplicação</w:t>
      </w:r>
    </w:p>
    <w:p w14:paraId="7E390EF6"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Com base legal no art Art. 1º Esta Instrução Normativa dispõe sobre a dispensa de licitação, na forma eletrônica, de que trata a Lei nº 14.133, de 1º de abril de 2021, e institui o Sistema de Dispensa Eletrônica, no âmbito da Administração Pública Federal direta, autárquica e fundacional.</w:t>
      </w:r>
    </w:p>
    <w:p w14:paraId="6DFFEAE0"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Art. 2º Os órgãos e entidades da Administração Pública estadual, distrital ou municipal, direta ou indireta, quando executarem recursos da União decorrentes de transferências voluntárias, deverão observar as regras desta Instrução Normativa.</w:t>
      </w:r>
    </w:p>
    <w:p w14:paraId="0DE288CB"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Sistema de Dispensa Eletrônica</w:t>
      </w:r>
    </w:p>
    <w:p w14:paraId="46A67923"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Art. 3° O Sistema de Dispensa Eletrônica constitui ferramenta informatizada integrante do Sistema de Compras do Governo Federal - Comprasnet, disponibilizada pela Secretaria de Gestão da Secretaria Especial de Desburocratização, Gestão e Governo Digital do Ministério da Economia, para a realização dos procedimentos de contratação direta de obras, bens e serviços, incluídos os serviços de engenharia.</w:t>
      </w:r>
    </w:p>
    <w:p w14:paraId="7B81FFB0"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1º Deverão ser observados os procedimentos estabelecidos no Manual do Sistema de Dispensa Eletrônica, disponível no Portal de Compras do Governo Federal, para acesso ao sistema e operacionalização.</w:t>
      </w:r>
    </w:p>
    <w:p w14:paraId="453B0A2F"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2º Os órgãos e entidades da Administração Pública não integrantes do Sistema de Serviços Gerais - Sisg, no âmbito da União, Estados, Distrito Federal e Municípios, interessados em utilizar o Sistema Dispensa Eletrônica de que trata esta Instrução Normativa, poderão celebrar Termo de Acesso ao Comprasnet 4.0, conforme disposto na Portaria nº 355, de 9 de agosto de 2019.</w:t>
      </w:r>
    </w:p>
    <w:p w14:paraId="050281AC"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3º Em caso de não utilização do Sistema Dispensa Eletrônica pelos órgãos e entidades de que trata o art. 2º, o procedimento estabelecido nesta Instrução Normativa deverá ocorrer em ferramenta informatizada própria ou outros sistemas disponíveis no mercado, desde que estejam integrados à Plataforma +Brasil, nos termos do Decreto nº 10.035, de 1º de outubro de 2019.</w:t>
      </w:r>
    </w:p>
    <w:p w14:paraId="4C3559BB"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Hipóteses de uso</w:t>
      </w:r>
    </w:p>
    <w:p w14:paraId="35C04841"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lastRenderedPageBreak/>
        <w:t>Art. 4º Os órgãos e entidades adotarão a dispensa de licitação, na forma eletrônica, nas seguintes hipóteses:</w:t>
      </w:r>
    </w:p>
    <w:p w14:paraId="2CA0BFFA"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I - contratação de obras e serviços de engenharia ou de serviços de manutenção de veículos automotores, no limite do disposto no inciso I do caput do art. 75 da Lei nº 14.133, de 2021;</w:t>
      </w:r>
    </w:p>
    <w:p w14:paraId="2DF1B5E9"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II - contratação de bens e serviços, no limite do disposto no inciso II do caput do art. 75 da Lei nº 14.133, de 2021;</w:t>
      </w:r>
    </w:p>
    <w:p w14:paraId="2CDC6830"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III - contratação de obras, bens e serviços, incluídos os serviços de engenharia, nos termos do disposto no inciso III e seguintes do caput do art. 75 da Lei nº 14.133, de 2021, quando cabível; e</w:t>
      </w:r>
    </w:p>
    <w:p w14:paraId="1E95CA4A"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IV - registro de preços para a contratação de bens e serviços por mais de um órgão ou entidade, nos termos do § 6º do art. 82 da Lei nº 14.133, de 2021.</w:t>
      </w:r>
    </w:p>
    <w:p w14:paraId="737E2BFB"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1º Para fins de aferição dos valores que atendam aos limites referidos nos incisos I e II do caput, deverão ser observados:</w:t>
      </w:r>
    </w:p>
    <w:p w14:paraId="4A6A37BD"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I - o somatório despendido no exercício financeiro pela respectiva unidade gestora; e</w:t>
      </w:r>
    </w:p>
    <w:p w14:paraId="67E93BBA"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II - o somatório da despesa realizada com objetos de mesma natureza, entendidos como tais aqueles relativos a contratações no mesmo ramo de atividade.</w:t>
      </w:r>
    </w:p>
    <w:p w14:paraId="79A54840"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2º Considera-se ramo de atividade a partição econômica do mercado, identificada pelo nível de subclasse da Classificação Nacional de Atividades Econômicas - CNAE.</w:t>
      </w:r>
    </w:p>
    <w:p w14:paraId="54D1BEDA"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3º O disposto no § 1º deste artigo não se aplica às contratações de até R$ 8.000,00 (oito mil reais) de serviços de manutenção de veículos automotores de propriedade do órgão ou entidade contratante, incluído o fornecimento de peças, de que trata o § 7º do art. 75 da Lei nº 14.133, de 2021.</w:t>
      </w:r>
    </w:p>
    <w:p w14:paraId="0D9397ED"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4º Os valores referidos nos incisos I e II do caput serão duplicados para compras, obras e serviços contratados por consórcio público ou por autarquia ou fundação qualificadas como agências executivas na forma da lei.</w:t>
      </w:r>
    </w:p>
    <w:p w14:paraId="723813B2"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u w:val="single"/>
        </w:rPr>
      </w:pPr>
      <w:r>
        <w:rPr>
          <w:rFonts w:ascii="Arial" w:eastAsia="Arial" w:hAnsi="Arial" w:cs="Arial"/>
          <w:i/>
          <w:color w:val="162937"/>
          <w:sz w:val="24"/>
          <w:szCs w:val="24"/>
          <w:u w:val="single"/>
        </w:rPr>
        <w:t>§ 5º Quando do enquadramento de bens, serviços ou obras nos termos das hipóteses previstas neste artigo, a autoridade competente pela autorização e a autoridade superior responsável pela adjudicação e pela homologação da contratação devem observar o disposto no art. 73 da Lei nº 14.133, de 2021, e no art. 337-E do Decreto-Lei nº 2.848, de 7 de dezembro de 1940.</w:t>
      </w:r>
    </w:p>
    <w:p w14:paraId="6C588122"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 xml:space="preserve">12. </w:t>
      </w:r>
      <w:r>
        <w:rPr>
          <w:rFonts w:ascii="Arial" w:eastAsia="Arial" w:hAnsi="Arial" w:cs="Arial"/>
          <w:b/>
          <w:color w:val="162937"/>
          <w:sz w:val="24"/>
          <w:szCs w:val="24"/>
        </w:rPr>
        <w:t>DA ADJUDICAÇÃO E DA HOMOLOGAÇÃO</w:t>
      </w:r>
    </w:p>
    <w:p w14:paraId="1A5EDDBB"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162937"/>
          <w:sz w:val="24"/>
          <w:szCs w:val="24"/>
        </w:rPr>
        <w:t xml:space="preserve">Conforme previsto no seu inciso </w:t>
      </w:r>
      <w:r>
        <w:rPr>
          <w:rFonts w:ascii="Arial" w:eastAsia="Arial" w:hAnsi="Arial" w:cs="Arial"/>
          <w:color w:val="000000"/>
          <w:sz w:val="24"/>
          <w:szCs w:val="24"/>
        </w:rPr>
        <w:t>LX do artigo 7ª da lei 14.133/2021, agente de contratação: pessoa designada pela autoridade competente, entre servidores efetivos ou empregados públicos dos quadros permanentes da Administração Pública, para tomar decisões, acompanhar o trâmite da licitação, dar impulso ao procedimento licitatório e executar quaisquer outras atividades necessárias ao bom andamento do certame até a homologação.</w:t>
      </w:r>
    </w:p>
    <w:p w14:paraId="446D0375" w14:textId="77777777" w:rsidR="001C2B02" w:rsidRDefault="001C2B02">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p>
    <w:p w14:paraId="252A8602" w14:textId="77777777" w:rsidR="001C2B02" w:rsidRDefault="00000000">
      <w:pPr>
        <w:widowControl/>
        <w:pBdr>
          <w:top w:val="nil"/>
          <w:left w:val="nil"/>
          <w:bottom w:val="nil"/>
          <w:right w:val="nil"/>
          <w:between w:val="nil"/>
        </w:pBdr>
        <w:shd w:val="clear" w:color="auto" w:fill="FFFFFF"/>
        <w:spacing w:after="150" w:line="240" w:lineRule="auto"/>
        <w:ind w:left="0" w:hanging="2"/>
        <w:jc w:val="both"/>
        <w:rPr>
          <w:rFonts w:ascii="Arial" w:eastAsia="Arial" w:hAnsi="Arial" w:cs="Arial"/>
          <w:color w:val="162937"/>
          <w:sz w:val="24"/>
          <w:szCs w:val="24"/>
        </w:rPr>
      </w:pPr>
      <w:r>
        <w:rPr>
          <w:rFonts w:ascii="Arial" w:eastAsia="Arial" w:hAnsi="Arial" w:cs="Arial"/>
          <w:color w:val="162937"/>
          <w:sz w:val="24"/>
          <w:szCs w:val="24"/>
        </w:rPr>
        <w:t>No Art. 23. Encerradas a etapa de julgamento e de habilitação, o processo será encaminhado à autoridade superior para adjudicação do objeto e homologação do procedimento, observado, no que couber, o disposto no art. 71 da Lei nº 14.133, de 2021.</w:t>
      </w:r>
    </w:p>
    <w:p w14:paraId="6B63C0C8" w14:textId="77777777" w:rsidR="001C2B02" w:rsidRDefault="00000000">
      <w:pPr>
        <w:widowControl/>
        <w:numPr>
          <w:ilvl w:val="0"/>
          <w:numId w:val="28"/>
        </w:numPr>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color w:val="000000"/>
          <w:sz w:val="24"/>
          <w:szCs w:val="24"/>
        </w:rPr>
        <w:t>DA FORMALIZAÇÃO DOS CONTRATOS</w:t>
      </w:r>
    </w:p>
    <w:p w14:paraId="6CE7B27D"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Conforme previsto no Art. 89. Os contratos de que trata esta Lei regular-se-ão pelas suas cláusulas e pelos preceitos de direito público, e a eles serão aplicados, supletivamente, os princípios da teoria geral dos contratos e as disposições de direito privado.</w:t>
      </w:r>
    </w:p>
    <w:p w14:paraId="0FB74CBD"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1º No contrato será mencionado o nome das partes e os de seus representantes, a finalidade, o ato que autorizou sua lavratura, o número do processo da licitação ou da contratação direta e a sujeição dos contratantes às normas desta Lei e às cláusulas contratuais o qual será assinado em duas vias na presença de duas testemunhas.</w:t>
      </w:r>
    </w:p>
    <w:p w14:paraId="0607B4B9"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2º Os contratos deverão estabelecer com clareza e precisão as condições para sua execução, expressas em cláusulas que definam os direitos, as obrigações e as responsabilidades das partes, em conformidade com os termos do edital de licitação e os da proposta vencedora ou com os termos do ato que autorizou a contratação direta e os da respectiva proposta.</w:t>
      </w:r>
    </w:p>
    <w:p w14:paraId="70ACCA50"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90. A Administração convocará regularmente o licitante vencedor para assinar o termo de contrato no prazo máximo de 05 (cinco) dias ou para aceitar ou retirar o instrumento equivalente, dentro do prazo e nas condições estabelecidas no edital de licitação, sob pena de decair o direito à contratação, sem prejuízo das sanções previstas nesta Lei.</w:t>
      </w:r>
    </w:p>
    <w:p w14:paraId="2FDA463D"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1º O prazo de convocação poderá ser prorrogado 1 (uma) vez, por igual período, mediante solicitação da parte durante seu transcurso, devidamente justificada, e desde que o motivo apresentado seja aceito pela Administração.</w:t>
      </w:r>
    </w:p>
    <w:p w14:paraId="63C570A5"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2º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287F45A8"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3º Decorrido o prazo de validade da proposta indicado no edital sem convocação para a contratação, ficarão os licitantes liberados dos compromissos assumidos.</w:t>
      </w:r>
    </w:p>
    <w:p w14:paraId="359FFE19"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4º Na hipótese de nenhum dos licitantes aceitar a contratação nos termos do § 2º deste artigo, a Administração, observados o valor estimado e sua eventual atualização nos termos do edital, poderá:</w:t>
      </w:r>
    </w:p>
    <w:p w14:paraId="55E3C42C"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convocar os licitantes remanescentes para negociação, na ordem de classificação, com vistas à obtenção de preço melhor, mesmo que acima do preço do adjudicatário;</w:t>
      </w:r>
    </w:p>
    <w:p w14:paraId="1DE9A394"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adjudicar e celebrar o contrato nas condições ofertadas pelos licitantes remanescentes, atendida a ordem classificatória, quando frustrada a negociação de melhor condição.</w:t>
      </w:r>
    </w:p>
    <w:p w14:paraId="27352535"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3CE11DD3"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5º A recusa injustificada do adjudicatário em assinar o contrato ou em aceitar ou retirar o instrumento equivalente no prazo estabelecido pela Administração </w:t>
      </w:r>
      <w:r>
        <w:rPr>
          <w:rFonts w:ascii="Arial" w:eastAsia="Arial" w:hAnsi="Arial" w:cs="Arial"/>
          <w:sz w:val="24"/>
          <w:szCs w:val="24"/>
        </w:rPr>
        <w:t>caracteriza</w:t>
      </w:r>
      <w:r>
        <w:rPr>
          <w:rFonts w:ascii="Arial" w:eastAsia="Arial" w:hAnsi="Arial" w:cs="Arial"/>
          <w:color w:val="000000"/>
          <w:sz w:val="24"/>
          <w:szCs w:val="24"/>
        </w:rPr>
        <w:t xml:space="preserve"> o descumprimento total da obrigação assumida e o sujeitará às penalidades legalmente estabelecidas e à imediata perda da garantia de proposta em favor do órgão ou entidade licitante.</w:t>
      </w:r>
    </w:p>
    <w:p w14:paraId="2341EAA4"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 6º A regra do § 5º não se aplicará aos licitantes remanescentes convocados na forma do inciso I do § 4º deste artigo.</w:t>
      </w:r>
    </w:p>
    <w:p w14:paraId="32D357E4"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7º Será facultada à Administração a convocação dos demais licitantes classificados para a contratação de remanescente de obra, de serviço ou de fornecimento em consequência de rescisão contratual, observados os mesmos critérios estabelecidos nos §§ 2º e 4º deste artigo.</w:t>
      </w:r>
    </w:p>
    <w:p w14:paraId="70DF9626"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91. Os contratos e seus aditamentos terão forma escrita e serão juntados ao processo que tiver dado origem à contratação, divulgados e mantidos à disposição do público em sítio eletrônico oficial.</w:t>
      </w:r>
    </w:p>
    <w:p w14:paraId="4C902538"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1º Será admitida a manutenção em sigilo de contratos e de termos aditivos quando imprescindível à segurança da sociedade e do Estado, nos termos da legislação que regula o acesso à informação.</w:t>
      </w:r>
    </w:p>
    <w:p w14:paraId="50F0A118"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IV - o regime de execução ou a forma de fornecimento;</w:t>
      </w:r>
    </w:p>
    <w:p w14:paraId="3A61080F" w14:textId="77777777" w:rsidR="001C2B02" w:rsidRDefault="00000000">
      <w:pPr>
        <w:widowControl/>
        <w:numPr>
          <w:ilvl w:val="0"/>
          <w:numId w:val="3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 - o preço e as condições de pagamento, os critérios, a data-base e a periodicidade do reajustamento de preços e os critérios de atualização monetária entre a data do adimplemento das obrigações e a do efetivo pagamento;</w:t>
      </w:r>
    </w:p>
    <w:p w14:paraId="377F0855"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14-</w:t>
      </w:r>
      <w:r>
        <w:rPr>
          <w:rFonts w:ascii="Arial" w:eastAsia="Arial" w:hAnsi="Arial" w:cs="Arial"/>
          <w:b/>
          <w:color w:val="000000"/>
          <w:sz w:val="24"/>
          <w:szCs w:val="24"/>
        </w:rPr>
        <w:t>DAS PRERROGATIVAS DA ADMINISTRAÇÃO</w:t>
      </w:r>
    </w:p>
    <w:p w14:paraId="1F6F7966"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104. O regime jurídico dos contratos instituído por esta Lei confere à Administração, em relação a eles, as prerrogativas de:</w:t>
      </w:r>
    </w:p>
    <w:p w14:paraId="129113B3"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modificá-los, unilateralmente, para melhor adequação às finalidades de interesse públicos respeitados os direitos do contratado;</w:t>
      </w:r>
    </w:p>
    <w:p w14:paraId="62AD851B"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extingui-los, unilateralmente, nos casos especificados nesta Lei;</w:t>
      </w:r>
    </w:p>
    <w:p w14:paraId="35D836CC"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III - fiscalizar sua execução;</w:t>
      </w:r>
    </w:p>
    <w:p w14:paraId="42BB0FB8"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IV - aplicar sanções motivadas pela inexecução total ou parcial do ajuste;</w:t>
      </w:r>
    </w:p>
    <w:p w14:paraId="1D56D6FE"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 - ocupar provisoriamente bens móveis e imóveis e utilizar pessoal e serviços vinculados ao objeto do contrato nas hipóteses de:</w:t>
      </w:r>
    </w:p>
    <w:p w14:paraId="27829D40"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risco à prestação de serviços essenciais;</w:t>
      </w:r>
    </w:p>
    <w:p w14:paraId="58D764F5"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b) necessidade de </w:t>
      </w:r>
      <w:r>
        <w:rPr>
          <w:rFonts w:ascii="Arial" w:eastAsia="Arial" w:hAnsi="Arial" w:cs="Arial"/>
          <w:sz w:val="24"/>
          <w:szCs w:val="24"/>
        </w:rPr>
        <w:t>acautelar a apuração</w:t>
      </w:r>
      <w:r>
        <w:rPr>
          <w:rFonts w:ascii="Arial" w:eastAsia="Arial" w:hAnsi="Arial" w:cs="Arial"/>
          <w:color w:val="000000"/>
          <w:sz w:val="24"/>
          <w:szCs w:val="24"/>
        </w:rPr>
        <w:t xml:space="preserve"> administrativa de faltas contratuais pelo contratado, inclusive após extinção do contrato.</w:t>
      </w:r>
    </w:p>
    <w:p w14:paraId="5A48FA7F"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3CBEBEC4"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7CA93CDE"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1º As cláusulas econômico-financeiras e monetárias dos contratos não poderão ser alteradas sem prévia concordância do contratado.</w:t>
      </w:r>
    </w:p>
    <w:p w14:paraId="0390FE6C" w14:textId="77777777" w:rsidR="001C2B02" w:rsidRDefault="00000000">
      <w:pPr>
        <w:widowControl/>
        <w:numPr>
          <w:ilvl w:val="0"/>
          <w:numId w:val="29"/>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2º Na hipótese prevista no inciso I do </w:t>
      </w:r>
      <w:r>
        <w:rPr>
          <w:rFonts w:ascii="Arial" w:eastAsia="Arial" w:hAnsi="Arial" w:cs="Arial"/>
          <w:b/>
          <w:color w:val="000000"/>
          <w:sz w:val="24"/>
          <w:szCs w:val="24"/>
        </w:rPr>
        <w:t>caput</w:t>
      </w:r>
      <w:r>
        <w:rPr>
          <w:rFonts w:ascii="Arial" w:eastAsia="Arial" w:hAnsi="Arial" w:cs="Arial"/>
          <w:color w:val="000000"/>
          <w:sz w:val="24"/>
          <w:szCs w:val="24"/>
        </w:rPr>
        <w:t> deste artigo, as cláusulas econômico-financeiras do contrato deverão ser revistas para que se mantenha o equilíbrio contratual.</w:t>
      </w:r>
    </w:p>
    <w:p w14:paraId="6C7D2CC1" w14:textId="77777777" w:rsidR="001C2B02" w:rsidRDefault="00000000">
      <w:pPr>
        <w:widowControl/>
        <w:numPr>
          <w:ilvl w:val="0"/>
          <w:numId w:val="20"/>
        </w:numPr>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b/>
          <w:color w:val="000000"/>
          <w:sz w:val="24"/>
          <w:szCs w:val="24"/>
        </w:rPr>
        <w:lastRenderedPageBreak/>
        <w:t>DA DURAÇÃO DOS CONTRATOS</w:t>
      </w:r>
    </w:p>
    <w:p w14:paraId="192AD8CF"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1BCC37DF"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106. A Administração poderá celebrar contratos com prazo de até 5 (cinco) anos nas hipóteses de serviços e fornecimentos contínuos, observadas as seguintes diretrizes:</w:t>
      </w:r>
    </w:p>
    <w:p w14:paraId="0488221C"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a autoridade competente do órgão ou entidade contratante deverá atestar a maior vantagem econômica vislumbrada em razão da contratação plurianual;</w:t>
      </w:r>
    </w:p>
    <w:p w14:paraId="75913335"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a Administração deverá atestar, no início da contratação e de cada exercício, a existência de créditos orçamentários vinculados à contratação e a vantagem em sua manutenção;</w:t>
      </w:r>
    </w:p>
    <w:p w14:paraId="5E666A71"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III - a Administração terá a opção de extinguir o contrato, sem ônus, quando não dispuser de créditos orçamentários para sua continuidade ou quando entender que o contrato não mais lhe oferece vantagem.</w:t>
      </w:r>
    </w:p>
    <w:p w14:paraId="1A0E6A5D"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1º A extinção mencionada no inciso III do </w:t>
      </w:r>
      <w:r>
        <w:rPr>
          <w:rFonts w:ascii="Arial" w:eastAsia="Arial" w:hAnsi="Arial" w:cs="Arial"/>
          <w:b/>
          <w:color w:val="000000"/>
          <w:sz w:val="24"/>
          <w:szCs w:val="24"/>
        </w:rPr>
        <w:t>caput</w:t>
      </w:r>
      <w:r>
        <w:rPr>
          <w:rFonts w:ascii="Arial" w:eastAsia="Arial" w:hAnsi="Arial" w:cs="Arial"/>
          <w:color w:val="000000"/>
          <w:sz w:val="24"/>
          <w:szCs w:val="24"/>
        </w:rPr>
        <w:t> deste artigo ocorrerá apenas na próxima data de aniversário do contrato e não poderá ocorrer em prazo inferior a 2 (dois) meses, contado da referida data.</w:t>
      </w:r>
    </w:p>
    <w:p w14:paraId="3613282F"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2º Aplica-se o disposto neste artigo ao aluguel de equipamentos e à utilização de programas de informática.</w:t>
      </w:r>
    </w:p>
    <w:p w14:paraId="17F967F9"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56166737"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108. A Administração poderá celebrar contratos com prazo de até 10 (dez) anos nas hipóteses previstas nas </w:t>
      </w:r>
      <w:hyperlink r:id="rId15" w:anchor="art75ivf">
        <w:r>
          <w:rPr>
            <w:rFonts w:ascii="Arial" w:eastAsia="Arial" w:hAnsi="Arial" w:cs="Arial"/>
            <w:color w:val="0000FF"/>
            <w:sz w:val="24"/>
            <w:szCs w:val="24"/>
            <w:u w:val="single"/>
          </w:rPr>
          <w:t>alíneas “f” e “g” do inciso IV </w:t>
        </w:r>
      </w:hyperlink>
      <w:r>
        <w:rPr>
          <w:rFonts w:ascii="Arial" w:eastAsia="Arial" w:hAnsi="Arial" w:cs="Arial"/>
          <w:color w:val="000000"/>
          <w:sz w:val="24"/>
          <w:szCs w:val="24"/>
        </w:rPr>
        <w:t>e nos </w:t>
      </w:r>
      <w:hyperlink r:id="rId16" w:anchor="art75v">
        <w:r>
          <w:rPr>
            <w:rFonts w:ascii="Arial" w:eastAsia="Arial" w:hAnsi="Arial" w:cs="Arial"/>
            <w:color w:val="0000FF"/>
            <w:sz w:val="24"/>
            <w:szCs w:val="24"/>
            <w:u w:val="single"/>
          </w:rPr>
          <w:t>incisos V, VI</w:t>
        </w:r>
      </w:hyperlink>
      <w:r>
        <w:rPr>
          <w:rFonts w:ascii="Arial" w:eastAsia="Arial" w:hAnsi="Arial" w:cs="Arial"/>
          <w:color w:val="000000"/>
          <w:sz w:val="24"/>
          <w:szCs w:val="24"/>
        </w:rPr>
        <w:t>, </w:t>
      </w:r>
      <w:hyperlink r:id="rId17" w:anchor="art75xii">
        <w:r>
          <w:rPr>
            <w:rFonts w:ascii="Arial" w:eastAsia="Arial" w:hAnsi="Arial" w:cs="Arial"/>
            <w:color w:val="0000FF"/>
            <w:sz w:val="24"/>
            <w:szCs w:val="24"/>
            <w:u w:val="single"/>
          </w:rPr>
          <w:t>XII </w:t>
        </w:r>
      </w:hyperlink>
      <w:r>
        <w:rPr>
          <w:rFonts w:ascii="Arial" w:eastAsia="Arial" w:hAnsi="Arial" w:cs="Arial"/>
          <w:color w:val="000000"/>
          <w:sz w:val="24"/>
          <w:szCs w:val="24"/>
        </w:rPr>
        <w:t>e </w:t>
      </w:r>
      <w:hyperlink r:id="rId18" w:anchor="art75xvi">
        <w:r>
          <w:rPr>
            <w:rFonts w:ascii="Arial" w:eastAsia="Arial" w:hAnsi="Arial" w:cs="Arial"/>
            <w:color w:val="0000FF"/>
            <w:sz w:val="24"/>
            <w:szCs w:val="24"/>
            <w:u w:val="single"/>
          </w:rPr>
          <w:t>XVI do </w:t>
        </w:r>
      </w:hyperlink>
      <w:hyperlink r:id="rId19" w:anchor="art75xvi">
        <w:r>
          <w:rPr>
            <w:rFonts w:ascii="Arial" w:eastAsia="Arial" w:hAnsi="Arial" w:cs="Arial"/>
            <w:b/>
            <w:color w:val="0000FF"/>
            <w:sz w:val="24"/>
            <w:szCs w:val="24"/>
            <w:u w:val="single"/>
          </w:rPr>
          <w:t>caput</w:t>
        </w:r>
      </w:hyperlink>
      <w:hyperlink r:id="rId20" w:anchor="art75xvi">
        <w:r>
          <w:rPr>
            <w:rFonts w:ascii="Arial" w:eastAsia="Arial" w:hAnsi="Arial" w:cs="Arial"/>
            <w:color w:val="0000FF"/>
            <w:sz w:val="24"/>
            <w:szCs w:val="24"/>
            <w:u w:val="single"/>
          </w:rPr>
          <w:t> do art. 75 desta Lei</w:t>
        </w:r>
      </w:hyperlink>
      <w:bookmarkStart w:id="1" w:name="bookmark=id.3tbugp1" w:colFirst="0" w:colLast="0"/>
      <w:bookmarkEnd w:id="1"/>
      <w:r>
        <w:rPr>
          <w:rFonts w:ascii="Arial" w:eastAsia="Arial" w:hAnsi="Arial" w:cs="Arial"/>
          <w:color w:val="000000"/>
          <w:sz w:val="24"/>
          <w:szCs w:val="24"/>
        </w:rPr>
        <w:t>.</w:t>
      </w:r>
    </w:p>
    <w:p w14:paraId="348285D1"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109. A Administração poderá estabelecer a vigência por prazo indeterminado nos contratos em que seja usuária de serviço público oferecido em regime de monopólio, desde que comprovada, a cada exercício financeiro, a existência de créditos orçamentários vinculados à contratação.</w:t>
      </w:r>
    </w:p>
    <w:p w14:paraId="0E547ECB"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5A90D962"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01F061D1"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110. Na contratação que gere receita e no contrato de eficiência que gere economia para a Administração, os prazos serão de:</w:t>
      </w:r>
    </w:p>
    <w:p w14:paraId="7DE540E6"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até 10 (dez) anos, nos contratos sem investimento;</w:t>
      </w:r>
    </w:p>
    <w:p w14:paraId="5EF7BDAD"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II - até 35 (trinta e cinco) anos, nos contratos com investimento, assim considerados aqueles que impliquem a elaboração de benfeitorias permanentes, realizadas exclusivamente a expensas do contratado, que serão revertidas ao patrimônio da Administração Pública ao término do contrato.</w:t>
      </w:r>
    </w:p>
    <w:p w14:paraId="61348C02"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Art. 111. Na contratação que </w:t>
      </w:r>
      <w:r>
        <w:rPr>
          <w:rFonts w:ascii="Arial" w:eastAsia="Arial" w:hAnsi="Arial" w:cs="Arial"/>
          <w:sz w:val="24"/>
          <w:szCs w:val="24"/>
        </w:rPr>
        <w:t>prevê</w:t>
      </w:r>
      <w:r>
        <w:rPr>
          <w:rFonts w:ascii="Arial" w:eastAsia="Arial" w:hAnsi="Arial" w:cs="Arial"/>
          <w:color w:val="000000"/>
          <w:sz w:val="24"/>
          <w:szCs w:val="24"/>
        </w:rPr>
        <w:t xml:space="preserve"> a conclusão de escopo predefinido, o prazo de vigência será automaticamente prorrogado quando seu objeto não for concluído no período firmado no contrato.</w:t>
      </w:r>
    </w:p>
    <w:p w14:paraId="37EC13BA"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Parágrafo único. Quando a não conclusão decorrer de culpa do contratado:</w:t>
      </w:r>
    </w:p>
    <w:p w14:paraId="76BD88BB"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o contratado será constituído em mora, aplicáveis a ele as respectivas sanções administrativas;</w:t>
      </w:r>
    </w:p>
    <w:p w14:paraId="603356AF"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a Administração poderá optar pela extinção do contrato e, nesse caso, adotará as medidas admitidas em lei para a continuidade da execução contratual.</w:t>
      </w:r>
    </w:p>
    <w:p w14:paraId="2C914F04"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112. Os prazos contratuais previstos nesta Lei não excluem nem revogam os prazos contratuais previstos em lei especial.</w:t>
      </w:r>
    </w:p>
    <w:p w14:paraId="5D912551"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113. O contrato firmado sob o regime de fornecimento e prestação de serviço associado terá sua vigência máxima definida pela soma do prazo relativo ao fornecimento inicial ou à entrega da obra com o prazo relativo ao serviço de operação e manutenção, este limitado a 5 (cinco) anos contados da data de recebimento do objeto inicial, autorizada a prorrogação na forma do </w:t>
      </w:r>
      <w:hyperlink r:id="rId21" w:anchor="art107">
        <w:r>
          <w:rPr>
            <w:rFonts w:ascii="Arial" w:eastAsia="Arial" w:hAnsi="Arial" w:cs="Arial"/>
            <w:color w:val="0000FF"/>
            <w:sz w:val="24"/>
            <w:szCs w:val="24"/>
            <w:u w:val="single"/>
          </w:rPr>
          <w:t>art. 107 desta Lei</w:t>
        </w:r>
      </w:hyperlink>
      <w:r>
        <w:rPr>
          <w:rFonts w:ascii="Arial" w:eastAsia="Arial" w:hAnsi="Arial" w:cs="Arial"/>
          <w:color w:val="000000"/>
          <w:sz w:val="24"/>
          <w:szCs w:val="24"/>
        </w:rPr>
        <w:t>.</w:t>
      </w:r>
    </w:p>
    <w:p w14:paraId="24517E9A"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Art. 114. O contrato que </w:t>
      </w:r>
      <w:r>
        <w:rPr>
          <w:rFonts w:ascii="Arial" w:eastAsia="Arial" w:hAnsi="Arial" w:cs="Arial"/>
          <w:sz w:val="24"/>
          <w:szCs w:val="24"/>
        </w:rPr>
        <w:t>prevê</w:t>
      </w:r>
      <w:r>
        <w:rPr>
          <w:rFonts w:ascii="Arial" w:eastAsia="Arial" w:hAnsi="Arial" w:cs="Arial"/>
          <w:color w:val="000000"/>
          <w:sz w:val="24"/>
          <w:szCs w:val="24"/>
        </w:rPr>
        <w:t xml:space="preserve"> a operação </w:t>
      </w:r>
      <w:r>
        <w:rPr>
          <w:rFonts w:ascii="Arial" w:eastAsia="Arial" w:hAnsi="Arial" w:cs="Arial"/>
          <w:sz w:val="24"/>
          <w:szCs w:val="24"/>
        </w:rPr>
        <w:t>contínua</w:t>
      </w:r>
      <w:r>
        <w:rPr>
          <w:rFonts w:ascii="Arial" w:eastAsia="Arial" w:hAnsi="Arial" w:cs="Arial"/>
          <w:color w:val="000000"/>
          <w:sz w:val="24"/>
          <w:szCs w:val="24"/>
        </w:rPr>
        <w:t xml:space="preserve"> de sistemas estruturantes de tecnologia da informação poderá ter vigência máxima de 15 (quinze) anos.</w:t>
      </w:r>
    </w:p>
    <w:p w14:paraId="65729C2E" w14:textId="77777777" w:rsidR="001C2B02" w:rsidRDefault="00000000">
      <w:pPr>
        <w:widowControl/>
        <w:numPr>
          <w:ilvl w:val="0"/>
          <w:numId w:val="30"/>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Este contrato terá vigência de 04 meses contando a partir de sua assinatura.</w:t>
      </w:r>
    </w:p>
    <w:p w14:paraId="78DE806D" w14:textId="77777777" w:rsidR="001C2B02" w:rsidRDefault="00000000">
      <w:pPr>
        <w:widowControl/>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b/>
          <w:color w:val="000000"/>
          <w:sz w:val="24"/>
          <w:szCs w:val="24"/>
        </w:rPr>
        <w:t>16-DA EXECUÇÃO DOS CONTRATOS</w:t>
      </w:r>
    </w:p>
    <w:p w14:paraId="0AF1CF23"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115. O contrato deverá ser executado fielmente pelas partes, de acordo com as cláusulas avençadas e as normas desta Lei, e cada parte responderá pelas</w:t>
      </w:r>
    </w:p>
    <w:p w14:paraId="79A416CD"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117. A execução do contrato deverá ser acompanhada e fiscalizada por         1 (um) ou mais fiscais do contrato, representantes da Administração especialmente designados conforme requisitos estabelecidos no </w:t>
      </w:r>
      <w:hyperlink r:id="rId22" w:anchor="art7">
        <w:r>
          <w:rPr>
            <w:rFonts w:ascii="Arial" w:eastAsia="Arial" w:hAnsi="Arial" w:cs="Arial"/>
            <w:color w:val="0000FF"/>
            <w:sz w:val="24"/>
            <w:szCs w:val="24"/>
            <w:u w:val="single"/>
          </w:rPr>
          <w:t>art. 7º desta Lei</w:t>
        </w:r>
      </w:hyperlink>
      <w:r>
        <w:rPr>
          <w:rFonts w:ascii="Arial" w:eastAsia="Arial" w:hAnsi="Arial" w:cs="Arial"/>
          <w:color w:val="000000"/>
          <w:sz w:val="24"/>
          <w:szCs w:val="24"/>
        </w:rPr>
        <w:t>, ou pelos respectivos substitutos, permitida a contratação de terceiros para assisti-los e subsidiá-los com informações pertinentes a essa atribuição.</w:t>
      </w:r>
    </w:p>
    <w:p w14:paraId="270BB34E"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1º O fiscal do contrato anotará em registro próprio todas as ocorrências relacionadas à execução do contrato, determinando o que for necessário para a regularização das faltas ou dos defeitos observados.</w:t>
      </w:r>
    </w:p>
    <w:p w14:paraId="06EA827E"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6D9CD65D"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2º O fiscal do contrato informará a seus superiores, em tempo hábil para a adoção das medidas convenientes, a situação que demandar decisão ou providência que ultrapasse sua competência.</w:t>
      </w:r>
    </w:p>
    <w:p w14:paraId="34D8AFA3"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 3º O fiscal do contrato será auxiliado pelos órgãos de assessoramento jurídico e de controle interno da Administração, que deverão dirimir dúvidas e subsidiá-lo com informações relevantes para prevenir riscos na execução contratual.</w:t>
      </w:r>
    </w:p>
    <w:p w14:paraId="77D6D1CF"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4º Na hipótese da contratação de terceiros prevista no </w:t>
      </w:r>
      <w:r>
        <w:rPr>
          <w:rFonts w:ascii="Arial" w:eastAsia="Arial" w:hAnsi="Arial" w:cs="Arial"/>
          <w:b/>
          <w:color w:val="000000"/>
          <w:sz w:val="24"/>
          <w:szCs w:val="24"/>
        </w:rPr>
        <w:t>caput</w:t>
      </w:r>
      <w:r>
        <w:rPr>
          <w:rFonts w:ascii="Arial" w:eastAsia="Arial" w:hAnsi="Arial" w:cs="Arial"/>
          <w:color w:val="000000"/>
          <w:sz w:val="24"/>
          <w:szCs w:val="24"/>
        </w:rPr>
        <w:t> deste artigo, deverão ser observadas as seguintes regras:</w:t>
      </w:r>
    </w:p>
    <w:p w14:paraId="073BEAFD"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20B297E5"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a contratação de terceiros não eximirá de responsabilidade o fiscal do contrato, nos limites das informações recebidas do terceiro contratado.</w:t>
      </w:r>
    </w:p>
    <w:p w14:paraId="7E79F791"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118. O contratado deverá manter preposto aceito pela Administração no local da obra ou do serviço para representá-lo na execução do contrato.</w:t>
      </w:r>
    </w:p>
    <w:p w14:paraId="281B6B8A"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119. O contratado será obrigado a reparar, corrigir, remover, reconstruir ou substituir, a suas expensas, no total ou em parte, o objeto do contrato em que se verificarem vícios, defeitos ou incorreções resultantes de sua execução ou de materiais nela empregados.</w:t>
      </w:r>
    </w:p>
    <w:p w14:paraId="3EF95C55"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120. O contratado será responsável pelos danos causados diretamente à Administração ou a terceiros em razão da execução do contrato, e não excluirá nem reduzirá essa responsabilidade a fiscalização ou o acompanhamento pelo contratante.</w:t>
      </w:r>
    </w:p>
    <w:p w14:paraId="7F58027D"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121. Somente o contratado será responsável pelos encargos trabalhistas, previdenciários, fiscais e comerciais resultantes da execução do contrato.</w:t>
      </w:r>
    </w:p>
    <w:p w14:paraId="6E647EE7"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1º A inadimplência do contratado em relação aos encargos trabalhistas, fiscais e comerciais não </w:t>
      </w:r>
      <w:r>
        <w:rPr>
          <w:rFonts w:ascii="Arial" w:eastAsia="Arial" w:hAnsi="Arial" w:cs="Arial"/>
          <w:sz w:val="24"/>
          <w:szCs w:val="24"/>
        </w:rPr>
        <w:t>transfere</w:t>
      </w:r>
      <w:r>
        <w:rPr>
          <w:rFonts w:ascii="Arial" w:eastAsia="Arial" w:hAnsi="Arial" w:cs="Arial"/>
          <w:color w:val="000000"/>
          <w:sz w:val="24"/>
          <w:szCs w:val="24"/>
        </w:rPr>
        <w:t xml:space="preserve">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206549BF" w14:textId="77777777" w:rsidR="001C2B02" w:rsidRDefault="00000000">
      <w:pPr>
        <w:widowControl/>
        <w:numPr>
          <w:ilvl w:val="0"/>
          <w:numId w:val="3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2º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68CAF887" w14:textId="77777777" w:rsidR="001C2B02" w:rsidRDefault="00000000">
      <w:pPr>
        <w:widowControl/>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b/>
          <w:color w:val="000000"/>
          <w:sz w:val="24"/>
          <w:szCs w:val="24"/>
        </w:rPr>
        <w:t>17-DA ALTERAÇÃO DOS CONTRATOS E DOS PREÇOS</w:t>
      </w:r>
    </w:p>
    <w:p w14:paraId="4DAD5292" w14:textId="77777777" w:rsidR="001C2B02" w:rsidRDefault="00000000">
      <w:pPr>
        <w:widowControl/>
        <w:numPr>
          <w:ilvl w:val="0"/>
          <w:numId w:val="2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124. Os contratos regidos por esta Lei poderão ser alterados, com as devidas justificativas, nos seguintes casos:</w:t>
      </w:r>
    </w:p>
    <w:p w14:paraId="0D458ABA" w14:textId="77777777" w:rsidR="001C2B02" w:rsidRDefault="00000000">
      <w:pPr>
        <w:widowControl/>
        <w:numPr>
          <w:ilvl w:val="0"/>
          <w:numId w:val="2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Unilateralmente pela Administração:</w:t>
      </w:r>
    </w:p>
    <w:p w14:paraId="3FE7B353"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36D74202" w14:textId="77777777" w:rsidR="001C2B02" w:rsidRDefault="00000000">
      <w:pPr>
        <w:widowControl/>
        <w:numPr>
          <w:ilvl w:val="0"/>
          <w:numId w:val="2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quando houver modificação do projeto ou das especificações, para melhor adequação técnica a seus objetivos;</w:t>
      </w:r>
    </w:p>
    <w:p w14:paraId="7B0C0BCF" w14:textId="77777777" w:rsidR="001C2B02" w:rsidRDefault="00000000">
      <w:pPr>
        <w:widowControl/>
        <w:numPr>
          <w:ilvl w:val="0"/>
          <w:numId w:val="2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b) quando for necessária a modificação do valor contratual em decorrência de acréscimo ou diminuição quantitativa de seu objeto, nos limites permitidos por esta Lei;</w:t>
      </w:r>
    </w:p>
    <w:p w14:paraId="182DF02C" w14:textId="77777777" w:rsidR="001C2B02" w:rsidRDefault="00000000">
      <w:pPr>
        <w:widowControl/>
        <w:numPr>
          <w:ilvl w:val="0"/>
          <w:numId w:val="2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por acordo entre as partes:</w:t>
      </w:r>
    </w:p>
    <w:p w14:paraId="35639815" w14:textId="77777777" w:rsidR="001C2B02" w:rsidRDefault="00000000">
      <w:pPr>
        <w:widowControl/>
        <w:numPr>
          <w:ilvl w:val="0"/>
          <w:numId w:val="2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quando conveniente a substituição da garantia de execução;</w:t>
      </w:r>
    </w:p>
    <w:p w14:paraId="48CE3E23" w14:textId="77777777" w:rsidR="001C2B02" w:rsidRDefault="00000000">
      <w:pPr>
        <w:widowControl/>
        <w:numPr>
          <w:ilvl w:val="0"/>
          <w:numId w:val="2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Para restabelecer o equilíbrio econômico-financeiro inicial do contrato em caso de força maior, caso fortuito ou fato do príncipe ou em decorrência de fatos imprevisíveis ou previsíveis de consequências incalculáveis, que </w:t>
      </w:r>
      <w:r>
        <w:rPr>
          <w:rFonts w:ascii="Arial" w:eastAsia="Arial" w:hAnsi="Arial" w:cs="Arial"/>
          <w:sz w:val="24"/>
          <w:szCs w:val="24"/>
        </w:rPr>
        <w:t>inviabilizam</w:t>
      </w:r>
      <w:r>
        <w:rPr>
          <w:rFonts w:ascii="Arial" w:eastAsia="Arial" w:hAnsi="Arial" w:cs="Arial"/>
          <w:color w:val="000000"/>
          <w:sz w:val="24"/>
          <w:szCs w:val="24"/>
        </w:rPr>
        <w:t xml:space="preserve"> a execução do contrato tal como pactuado, respeitada, em qualquer caso, a repartição objetiva de risco estabelecida no contrato.</w:t>
      </w:r>
    </w:p>
    <w:p w14:paraId="2B329CC2" w14:textId="77777777" w:rsidR="001C2B02" w:rsidRDefault="00000000">
      <w:pPr>
        <w:widowControl/>
        <w:numPr>
          <w:ilvl w:val="0"/>
          <w:numId w:val="21"/>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125. Nas alterações unilaterais a que se refere o </w:t>
      </w:r>
      <w:hyperlink r:id="rId23" w:anchor="art124i">
        <w:r>
          <w:rPr>
            <w:rFonts w:ascii="Arial" w:eastAsia="Arial" w:hAnsi="Arial" w:cs="Arial"/>
            <w:color w:val="0000FF"/>
            <w:sz w:val="24"/>
            <w:szCs w:val="24"/>
            <w:u w:val="single"/>
          </w:rPr>
          <w:t>inciso I do </w:t>
        </w:r>
      </w:hyperlink>
      <w:hyperlink r:id="rId24" w:anchor="art124i">
        <w:r>
          <w:rPr>
            <w:rFonts w:ascii="Arial" w:eastAsia="Arial" w:hAnsi="Arial" w:cs="Arial"/>
            <w:b/>
            <w:color w:val="0000FF"/>
            <w:sz w:val="24"/>
            <w:szCs w:val="24"/>
            <w:u w:val="single"/>
          </w:rPr>
          <w:t>caput</w:t>
        </w:r>
      </w:hyperlink>
      <w:hyperlink r:id="rId25" w:anchor="art124i">
        <w:r>
          <w:rPr>
            <w:rFonts w:ascii="Arial" w:eastAsia="Arial" w:hAnsi="Arial" w:cs="Arial"/>
            <w:color w:val="0000FF"/>
            <w:sz w:val="24"/>
            <w:szCs w:val="24"/>
            <w:u w:val="single"/>
          </w:rPr>
          <w:t> do art. 124 desta Lei</w:t>
        </w:r>
      </w:hyperlink>
      <w:r>
        <w:rPr>
          <w:rFonts w:ascii="Arial" w:eastAsia="Arial" w:hAnsi="Arial" w:cs="Arial"/>
          <w:color w:val="000000"/>
          <w:sz w:val="24"/>
          <w:szCs w:val="24"/>
        </w:rP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4FB4825C" w14:textId="77777777" w:rsidR="001C2B02" w:rsidRDefault="00000000">
      <w:pPr>
        <w:widowControl/>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b/>
          <w:color w:val="000000"/>
          <w:sz w:val="24"/>
          <w:szCs w:val="24"/>
        </w:rPr>
        <w:t>18- HIPÓTESES DE EXTINÇÃO DOS CONTRATOS</w:t>
      </w:r>
    </w:p>
    <w:p w14:paraId="5AF9F2FD"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Art. 137. Constituirão motivos para extinção do contrato, a qual deverá ser formalmente motivada nos autos do processo, assegurados o contraditório e a ampla defesa, </w:t>
      </w:r>
      <w:r>
        <w:rPr>
          <w:rFonts w:ascii="Arial" w:eastAsia="Arial" w:hAnsi="Arial" w:cs="Arial"/>
          <w:sz w:val="24"/>
          <w:szCs w:val="24"/>
        </w:rPr>
        <w:t>às seguintes</w:t>
      </w:r>
      <w:r>
        <w:rPr>
          <w:rFonts w:ascii="Arial" w:eastAsia="Arial" w:hAnsi="Arial" w:cs="Arial"/>
          <w:color w:val="000000"/>
          <w:sz w:val="24"/>
          <w:szCs w:val="24"/>
        </w:rPr>
        <w:t xml:space="preserve"> situações:</w:t>
      </w:r>
    </w:p>
    <w:p w14:paraId="41EBBF82"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não cumprimento ou cumprimento irregular de normas editalícias ou de cláusulas contratuais, de especificações, de projetos ou de pra</w:t>
      </w:r>
      <w:bookmarkStart w:id="2" w:name="bookmark=id.1opuj5n" w:colFirst="0" w:colLast="0"/>
      <w:bookmarkEnd w:id="2"/>
      <w:r>
        <w:rPr>
          <w:rFonts w:ascii="Arial" w:eastAsia="Arial" w:hAnsi="Arial" w:cs="Arial"/>
          <w:color w:val="000000"/>
          <w:sz w:val="24"/>
          <w:szCs w:val="24"/>
        </w:rPr>
        <w:t>zos;</w:t>
      </w:r>
    </w:p>
    <w:p w14:paraId="0C1EB1C6"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desatendimento das determinações regulares emitidas pela autoridade designada para acompanhar e fiscalizar sua execução ou por autoridade superior</w:t>
      </w:r>
      <w:bookmarkStart w:id="3" w:name="bookmark=id.48pi1tg" w:colFirst="0" w:colLast="0"/>
      <w:bookmarkEnd w:id="3"/>
      <w:r>
        <w:rPr>
          <w:rFonts w:ascii="Arial" w:eastAsia="Arial" w:hAnsi="Arial" w:cs="Arial"/>
          <w:color w:val="000000"/>
          <w:sz w:val="24"/>
          <w:szCs w:val="24"/>
        </w:rPr>
        <w:t>;</w:t>
      </w:r>
    </w:p>
    <w:p w14:paraId="1096C0B7"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III - alteração social ou modificação da finalidade ou da estrutura da empresa que restrinja sua capacidade de concluir o co</w:t>
      </w:r>
      <w:bookmarkStart w:id="4" w:name="bookmark=id.2nusc19" w:colFirst="0" w:colLast="0"/>
      <w:bookmarkEnd w:id="4"/>
      <w:r>
        <w:rPr>
          <w:rFonts w:ascii="Arial" w:eastAsia="Arial" w:hAnsi="Arial" w:cs="Arial"/>
          <w:color w:val="000000"/>
          <w:sz w:val="24"/>
          <w:szCs w:val="24"/>
        </w:rPr>
        <w:t>ntrato;</w:t>
      </w:r>
    </w:p>
    <w:p w14:paraId="026BE069"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IV - decretação de falência ou de insolvência civil, dissolução da sociedade ou falecimento </w:t>
      </w:r>
      <w:bookmarkStart w:id="5" w:name="bookmark=id.1302m92" w:colFirst="0" w:colLast="0"/>
      <w:bookmarkEnd w:id="5"/>
      <w:r>
        <w:rPr>
          <w:rFonts w:ascii="Arial" w:eastAsia="Arial" w:hAnsi="Arial" w:cs="Arial"/>
          <w:color w:val="000000"/>
          <w:sz w:val="24"/>
          <w:szCs w:val="24"/>
        </w:rPr>
        <w:t>do contratado;</w:t>
      </w:r>
    </w:p>
    <w:p w14:paraId="7F8CCAE5"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 - caso fortuito ou força maior, regularmente comprovados, impeditivos da execução do con</w:t>
      </w:r>
      <w:bookmarkStart w:id="6" w:name="bookmark=id.3mzq4wv" w:colFirst="0" w:colLast="0"/>
      <w:bookmarkEnd w:id="6"/>
      <w:r>
        <w:rPr>
          <w:rFonts w:ascii="Arial" w:eastAsia="Arial" w:hAnsi="Arial" w:cs="Arial"/>
          <w:color w:val="000000"/>
          <w:sz w:val="24"/>
          <w:szCs w:val="24"/>
        </w:rPr>
        <w:t>trato;</w:t>
      </w:r>
    </w:p>
    <w:p w14:paraId="5750C095"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 - atraso na obtenção da licença ambiental, ou impossibilidade de obtê-la, ou alteração substancial do anteprojeto que dela resultar, ainda qu</w:t>
      </w:r>
      <w:bookmarkStart w:id="7" w:name="bookmark=id.2250f4o" w:colFirst="0" w:colLast="0"/>
      <w:bookmarkEnd w:id="7"/>
      <w:r>
        <w:rPr>
          <w:rFonts w:ascii="Arial" w:eastAsia="Arial" w:hAnsi="Arial" w:cs="Arial"/>
          <w:color w:val="000000"/>
          <w:sz w:val="24"/>
          <w:szCs w:val="24"/>
        </w:rPr>
        <w:t>e obtida no prazo previsto;</w:t>
      </w:r>
    </w:p>
    <w:p w14:paraId="4FF8FB9B"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VII - atraso na liberação das áreas sujeitas a desapropriação, a desocupação ou a servidão administrativa, ou impossibilidade de</w:t>
      </w:r>
      <w:bookmarkStart w:id="8" w:name="bookmark=id.haapch" w:colFirst="0" w:colLast="0"/>
      <w:bookmarkEnd w:id="8"/>
      <w:r>
        <w:rPr>
          <w:rFonts w:ascii="Arial" w:eastAsia="Arial" w:hAnsi="Arial" w:cs="Arial"/>
          <w:color w:val="000000"/>
          <w:sz w:val="24"/>
          <w:szCs w:val="24"/>
        </w:rPr>
        <w:t xml:space="preserve"> liberação dessas áreas;</w:t>
      </w:r>
    </w:p>
    <w:p w14:paraId="1DD93D3B"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320EC4B2"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7B9CA658"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VIII - razões de interesse público, justificadas pela autoridade máxima do órgão ou da entidade contratan</w:t>
      </w:r>
      <w:bookmarkStart w:id="9" w:name="bookmark=id.319y80a" w:colFirst="0" w:colLast="0"/>
      <w:bookmarkEnd w:id="9"/>
      <w:r>
        <w:rPr>
          <w:rFonts w:ascii="Arial" w:eastAsia="Arial" w:hAnsi="Arial" w:cs="Arial"/>
          <w:color w:val="000000"/>
          <w:sz w:val="24"/>
          <w:szCs w:val="24"/>
        </w:rPr>
        <w:t>te;</w:t>
      </w:r>
    </w:p>
    <w:p w14:paraId="43A67B53" w14:textId="77777777" w:rsidR="001C2B02" w:rsidRDefault="00000000">
      <w:pPr>
        <w:widowControl/>
        <w:numPr>
          <w:ilvl w:val="0"/>
          <w:numId w:val="22"/>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IX - não cumprimento das obrigações relativas à reserva de cargos prevista em lei, bem como em outras normas específicas, para pessoa com deficiência, para reabilitado da Previdência Social ou para apren</w:t>
      </w:r>
      <w:bookmarkStart w:id="10" w:name="bookmark=id.1gf8i83" w:colFirst="0" w:colLast="0"/>
      <w:bookmarkEnd w:id="10"/>
      <w:r>
        <w:rPr>
          <w:rFonts w:ascii="Arial" w:eastAsia="Arial" w:hAnsi="Arial" w:cs="Arial"/>
          <w:color w:val="000000"/>
          <w:sz w:val="24"/>
          <w:szCs w:val="24"/>
        </w:rPr>
        <w:t>diz.</w:t>
      </w:r>
    </w:p>
    <w:p w14:paraId="64D5F4A5" w14:textId="77777777" w:rsidR="001C2B02" w:rsidRDefault="00000000">
      <w:pPr>
        <w:widowControl/>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b/>
          <w:color w:val="000000"/>
          <w:sz w:val="24"/>
          <w:szCs w:val="24"/>
        </w:rPr>
        <w:t>19- DO RECEBIM</w:t>
      </w:r>
      <w:bookmarkStart w:id="11" w:name="bookmark=id.40ew0vw" w:colFirst="0" w:colLast="0"/>
      <w:bookmarkEnd w:id="11"/>
      <w:r>
        <w:rPr>
          <w:rFonts w:ascii="Arial" w:eastAsia="Arial" w:hAnsi="Arial" w:cs="Arial"/>
          <w:b/>
          <w:color w:val="000000"/>
          <w:sz w:val="24"/>
          <w:szCs w:val="24"/>
        </w:rPr>
        <w:t>ENTO DO OBJETO DO CONTRATO</w:t>
      </w:r>
    </w:p>
    <w:p w14:paraId="7F174171" w14:textId="77777777" w:rsidR="001C2B02" w:rsidRDefault="00000000">
      <w:pPr>
        <w:widowControl/>
        <w:numPr>
          <w:ilvl w:val="0"/>
          <w:numId w:val="23"/>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140. O ob</w:t>
      </w:r>
      <w:bookmarkStart w:id="12" w:name="bookmark=id.2fk6b3p" w:colFirst="0" w:colLast="0"/>
      <w:bookmarkEnd w:id="12"/>
      <w:r>
        <w:rPr>
          <w:rFonts w:ascii="Arial" w:eastAsia="Arial" w:hAnsi="Arial" w:cs="Arial"/>
          <w:color w:val="000000"/>
          <w:sz w:val="24"/>
          <w:szCs w:val="24"/>
        </w:rPr>
        <w:t>jeto do contrato será recebido:</w:t>
      </w:r>
    </w:p>
    <w:p w14:paraId="3A3694A5" w14:textId="77777777" w:rsidR="001C2B02" w:rsidRDefault="00000000">
      <w:pPr>
        <w:widowControl/>
        <w:numPr>
          <w:ilvl w:val="0"/>
          <w:numId w:val="23"/>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em se tratando de serviços:</w:t>
      </w:r>
      <w:bookmarkStart w:id="13" w:name="bookmark=id.upglbi" w:colFirst="0" w:colLast="0"/>
      <w:bookmarkEnd w:id="13"/>
    </w:p>
    <w:p w14:paraId="5AF15CE0" w14:textId="77777777" w:rsidR="001C2B02" w:rsidRDefault="00000000">
      <w:pPr>
        <w:widowControl/>
        <w:numPr>
          <w:ilvl w:val="0"/>
          <w:numId w:val="23"/>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 provisoriamente, pelo responsável por seu acompanhamento e fiscalização, mediante termo detalhado, quando verificado o cumprimento das exigências d</w:t>
      </w:r>
      <w:bookmarkStart w:id="14" w:name="bookmark=id.3ep43zb" w:colFirst="0" w:colLast="0"/>
      <w:bookmarkEnd w:id="14"/>
      <w:r>
        <w:rPr>
          <w:rFonts w:ascii="Arial" w:eastAsia="Arial" w:hAnsi="Arial" w:cs="Arial"/>
          <w:color w:val="000000"/>
          <w:sz w:val="24"/>
          <w:szCs w:val="24"/>
        </w:rPr>
        <w:t>e caráter técnico;</w:t>
      </w:r>
    </w:p>
    <w:p w14:paraId="7884DC88" w14:textId="77777777" w:rsidR="001C2B02" w:rsidRDefault="00000000">
      <w:pPr>
        <w:widowControl/>
        <w:numPr>
          <w:ilvl w:val="0"/>
          <w:numId w:val="23"/>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b) definitivamente, por servidor ou comissão designada pela autoridade competente, mediante termo detalhado que comprove o atendimento das</w:t>
      </w:r>
      <w:bookmarkStart w:id="15" w:name="bookmark=id.1tuee74" w:colFirst="0" w:colLast="0"/>
      <w:bookmarkEnd w:id="15"/>
      <w:r>
        <w:rPr>
          <w:rFonts w:ascii="Arial" w:eastAsia="Arial" w:hAnsi="Arial" w:cs="Arial"/>
          <w:color w:val="000000"/>
          <w:sz w:val="24"/>
          <w:szCs w:val="24"/>
        </w:rPr>
        <w:t xml:space="preserve"> exigências contratuais;</w:t>
      </w:r>
    </w:p>
    <w:p w14:paraId="1C0D4179" w14:textId="77777777" w:rsidR="001C2B02" w:rsidRDefault="00000000">
      <w:pPr>
        <w:widowControl/>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b/>
          <w:color w:val="000000"/>
          <w:sz w:val="24"/>
          <w:szCs w:val="24"/>
        </w:rPr>
        <w:t xml:space="preserve">20-0 </w:t>
      </w:r>
      <w:bookmarkStart w:id="16" w:name="bookmark=id.4du1wux" w:colFirst="0" w:colLast="0"/>
      <w:bookmarkEnd w:id="16"/>
      <w:r>
        <w:rPr>
          <w:rFonts w:ascii="Arial" w:eastAsia="Arial" w:hAnsi="Arial" w:cs="Arial"/>
          <w:b/>
          <w:color w:val="000000"/>
          <w:sz w:val="24"/>
          <w:szCs w:val="24"/>
        </w:rPr>
        <w:t>DOS PAGAMENTOS</w:t>
      </w:r>
    </w:p>
    <w:p w14:paraId="4395805F" w14:textId="77777777" w:rsidR="001C2B02" w:rsidRDefault="00000000">
      <w:pPr>
        <w:widowControl/>
        <w:numPr>
          <w:ilvl w:val="0"/>
          <w:numId w:val="24"/>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141. No dever de pagamento pela Administração, será observada a ordem cronológica para cada fonte diferenciada de recursos, subdividida nas seguintes;</w:t>
      </w:r>
      <w:bookmarkStart w:id="17" w:name="bookmark=id.2szc72q" w:colFirst="0" w:colLast="0"/>
      <w:bookmarkEnd w:id="17"/>
    </w:p>
    <w:p w14:paraId="596A85F1" w14:textId="77777777" w:rsidR="001C2B02" w:rsidRDefault="00000000">
      <w:pPr>
        <w:widowControl/>
        <w:numPr>
          <w:ilvl w:val="0"/>
          <w:numId w:val="24"/>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Prestação de serviços apos 30 dias dos serviços prestados</w:t>
      </w:r>
      <w:bookmarkStart w:id="18" w:name="bookmark=id.184mhaj" w:colFirst="0" w:colLast="0"/>
      <w:bookmarkEnd w:id="18"/>
      <w:r>
        <w:rPr>
          <w:rFonts w:ascii="Arial" w:eastAsia="Arial" w:hAnsi="Arial" w:cs="Arial"/>
          <w:color w:val="000000"/>
          <w:sz w:val="24"/>
          <w:szCs w:val="24"/>
        </w:rPr>
        <w:t>;</w:t>
      </w:r>
    </w:p>
    <w:p w14:paraId="66A148B0" w14:textId="77777777" w:rsidR="001C2B02" w:rsidRDefault="00000000">
      <w:pPr>
        <w:widowControl/>
        <w:numPr>
          <w:ilvl w:val="0"/>
          <w:numId w:val="24"/>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1º A ordem cronológica referida no </w:t>
      </w:r>
      <w:r>
        <w:rPr>
          <w:rFonts w:ascii="Arial" w:eastAsia="Arial" w:hAnsi="Arial" w:cs="Arial"/>
          <w:b/>
          <w:color w:val="000000"/>
          <w:sz w:val="24"/>
          <w:szCs w:val="24"/>
        </w:rPr>
        <w:t>caput</w:t>
      </w:r>
      <w:r>
        <w:rPr>
          <w:rFonts w:ascii="Arial" w:eastAsia="Arial" w:hAnsi="Arial" w:cs="Arial"/>
          <w:color w:val="000000"/>
          <w:sz w:val="24"/>
          <w:szCs w:val="24"/>
        </w:rPr>
        <w:t> deste artigo poderá ser alterada, mediante prévia justificativa da autoridade competente e posterior comunicação ao órgão de controle interno da Administração e ao tribunal de contas competente, exclusivamente nas seguintes situações:</w:t>
      </w:r>
      <w:bookmarkStart w:id="19" w:name="bookmark=id.3s49zyc" w:colFirst="0" w:colLast="0"/>
      <w:bookmarkEnd w:id="19"/>
    </w:p>
    <w:p w14:paraId="546E757B" w14:textId="77777777" w:rsidR="001C2B02" w:rsidRDefault="00000000">
      <w:pPr>
        <w:widowControl/>
        <w:numPr>
          <w:ilvl w:val="0"/>
          <w:numId w:val="24"/>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Pagamento a microempresa, empresa de pequeno porte, agricultor familiar, produtor rural pessoa física, microempreendedor individual e sociedade cooperativa, desde que demonstrado o risco de descontinuidade do cumprimento do objeto</w:t>
      </w:r>
      <w:bookmarkStart w:id="20" w:name="bookmark=id.279ka65" w:colFirst="0" w:colLast="0"/>
      <w:bookmarkEnd w:id="20"/>
      <w:r>
        <w:rPr>
          <w:rFonts w:ascii="Arial" w:eastAsia="Arial" w:hAnsi="Arial" w:cs="Arial"/>
          <w:color w:val="000000"/>
          <w:sz w:val="24"/>
          <w:szCs w:val="24"/>
        </w:rPr>
        <w:t xml:space="preserve"> do contrato;</w:t>
      </w:r>
    </w:p>
    <w:p w14:paraId="2C9DDEF4" w14:textId="77777777" w:rsidR="001C2B02" w:rsidRDefault="00000000">
      <w:pPr>
        <w:widowControl/>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b/>
          <w:color w:val="000000"/>
          <w:sz w:val="24"/>
          <w:szCs w:val="24"/>
        </w:rPr>
        <w:t>21-0 DA NUL</w:t>
      </w:r>
      <w:bookmarkStart w:id="21" w:name="bookmark=id.meukdy" w:colFirst="0" w:colLast="0"/>
      <w:bookmarkEnd w:id="21"/>
      <w:r>
        <w:rPr>
          <w:rFonts w:ascii="Arial" w:eastAsia="Arial" w:hAnsi="Arial" w:cs="Arial"/>
          <w:b/>
          <w:color w:val="000000"/>
          <w:sz w:val="24"/>
          <w:szCs w:val="24"/>
        </w:rPr>
        <w:t>IDADE DOS CONTRATOS</w:t>
      </w:r>
    </w:p>
    <w:p w14:paraId="3F7F065D"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147.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w:t>
      </w:r>
      <w:bookmarkStart w:id="22" w:name="bookmark=id.36ei31r" w:colFirst="0" w:colLast="0"/>
      <w:bookmarkEnd w:id="22"/>
      <w:r>
        <w:rPr>
          <w:rFonts w:ascii="Arial" w:eastAsia="Arial" w:hAnsi="Arial" w:cs="Arial"/>
          <w:color w:val="000000"/>
          <w:sz w:val="24"/>
          <w:szCs w:val="24"/>
        </w:rPr>
        <w:t>ectos:</w:t>
      </w:r>
    </w:p>
    <w:p w14:paraId="072401D1"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impactos econômicos e financeiros decorrentes do atraso na fruição dos benefícios do objet</w:t>
      </w:r>
      <w:bookmarkStart w:id="23" w:name="bookmark=id.1ljsd9k" w:colFirst="0" w:colLast="0"/>
      <w:bookmarkEnd w:id="23"/>
      <w:r>
        <w:rPr>
          <w:rFonts w:ascii="Arial" w:eastAsia="Arial" w:hAnsi="Arial" w:cs="Arial"/>
          <w:color w:val="000000"/>
          <w:sz w:val="24"/>
          <w:szCs w:val="24"/>
        </w:rPr>
        <w:t>o do contrato;</w:t>
      </w:r>
    </w:p>
    <w:p w14:paraId="0B667536"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riscos sociais, ambientais e à segurança da população local decorrentes do atraso na fruição dos benefíci</w:t>
      </w:r>
      <w:bookmarkStart w:id="24" w:name="bookmark=id.45jfvxd" w:colFirst="0" w:colLast="0"/>
      <w:bookmarkEnd w:id="24"/>
      <w:r>
        <w:rPr>
          <w:rFonts w:ascii="Arial" w:eastAsia="Arial" w:hAnsi="Arial" w:cs="Arial"/>
          <w:color w:val="000000"/>
          <w:sz w:val="24"/>
          <w:szCs w:val="24"/>
        </w:rPr>
        <w:t>os do objeto do contrato;</w:t>
      </w:r>
    </w:p>
    <w:p w14:paraId="74AB5AA0"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III - motivação </w:t>
      </w:r>
      <w:bookmarkStart w:id="25" w:name="bookmark=id.2koq656" w:colFirst="0" w:colLast="0"/>
      <w:bookmarkEnd w:id="25"/>
      <w:r>
        <w:rPr>
          <w:rFonts w:ascii="Arial" w:eastAsia="Arial" w:hAnsi="Arial" w:cs="Arial"/>
          <w:color w:val="000000"/>
          <w:sz w:val="24"/>
          <w:szCs w:val="24"/>
        </w:rPr>
        <w:t>social e ambiental do contrato;</w:t>
      </w:r>
    </w:p>
    <w:p w14:paraId="6CC0AD4D"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p>
    <w:p w14:paraId="36C54282"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IV - custo da deterioração ou da perda das parcelas execu</w:t>
      </w:r>
      <w:bookmarkStart w:id="26" w:name="bookmark=id.zu0gcz" w:colFirst="0" w:colLast="0"/>
      <w:bookmarkEnd w:id="26"/>
      <w:r>
        <w:rPr>
          <w:rFonts w:ascii="Arial" w:eastAsia="Arial" w:hAnsi="Arial" w:cs="Arial"/>
          <w:color w:val="000000"/>
          <w:sz w:val="24"/>
          <w:szCs w:val="24"/>
        </w:rPr>
        <w:t>tadas;</w:t>
      </w:r>
    </w:p>
    <w:p w14:paraId="48953F7B"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 - despesa necessária à preservação das instalações e dos serviços já executado</w:t>
      </w:r>
      <w:bookmarkStart w:id="27" w:name="bookmark=id.3jtnz0s" w:colFirst="0" w:colLast="0"/>
      <w:bookmarkEnd w:id="27"/>
      <w:r>
        <w:rPr>
          <w:rFonts w:ascii="Arial" w:eastAsia="Arial" w:hAnsi="Arial" w:cs="Arial"/>
          <w:color w:val="000000"/>
          <w:sz w:val="24"/>
          <w:szCs w:val="24"/>
        </w:rPr>
        <w:t>s;</w:t>
      </w:r>
    </w:p>
    <w:p w14:paraId="20B12BC0"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VI - despesa inerente à desmobilização e ao posterior retorno às atividade</w:t>
      </w:r>
      <w:bookmarkStart w:id="28" w:name="bookmark=id.1yyy98l" w:colFirst="0" w:colLast="0"/>
      <w:bookmarkEnd w:id="28"/>
      <w:r>
        <w:rPr>
          <w:rFonts w:ascii="Arial" w:eastAsia="Arial" w:hAnsi="Arial" w:cs="Arial"/>
          <w:color w:val="000000"/>
          <w:sz w:val="24"/>
          <w:szCs w:val="24"/>
        </w:rPr>
        <w:t>s;</w:t>
      </w:r>
    </w:p>
    <w:p w14:paraId="47E824F7"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VII - medidas efetivamente adotadas pelo titular do órgão ou entidade para o saneamento dos indícios de irregularid</w:t>
      </w:r>
      <w:bookmarkStart w:id="29" w:name="bookmark=id.4iylrwe" w:colFirst="0" w:colLast="0"/>
      <w:bookmarkEnd w:id="29"/>
      <w:r>
        <w:rPr>
          <w:rFonts w:ascii="Arial" w:eastAsia="Arial" w:hAnsi="Arial" w:cs="Arial"/>
          <w:color w:val="000000"/>
          <w:sz w:val="24"/>
          <w:szCs w:val="24"/>
        </w:rPr>
        <w:t>ades apontados;</w:t>
      </w:r>
    </w:p>
    <w:p w14:paraId="2FDEE4C2"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VIII - custo total e estágio de execução física e financeira dos contratos, dos convênios, das obras ou das parcelas envolvid</w:t>
      </w:r>
      <w:bookmarkStart w:id="30" w:name="bookmark=id.2y3w247" w:colFirst="0" w:colLast="0"/>
      <w:bookmarkEnd w:id="30"/>
      <w:r>
        <w:rPr>
          <w:rFonts w:ascii="Arial" w:eastAsia="Arial" w:hAnsi="Arial" w:cs="Arial"/>
          <w:color w:val="000000"/>
          <w:sz w:val="24"/>
          <w:szCs w:val="24"/>
        </w:rPr>
        <w:t>as;</w:t>
      </w:r>
    </w:p>
    <w:p w14:paraId="14FAB5D4"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IX - fechamento de postos de trabalho diretos e indiretos e</w:t>
      </w:r>
      <w:bookmarkStart w:id="31" w:name="bookmark=id.1d96cc0" w:colFirst="0" w:colLast="0"/>
      <w:bookmarkEnd w:id="31"/>
      <w:r>
        <w:rPr>
          <w:rFonts w:ascii="Arial" w:eastAsia="Arial" w:hAnsi="Arial" w:cs="Arial"/>
          <w:color w:val="000000"/>
          <w:sz w:val="24"/>
          <w:szCs w:val="24"/>
        </w:rPr>
        <w:t>m razão da paralisação;</w:t>
      </w:r>
    </w:p>
    <w:p w14:paraId="711E4733"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X - custo para realização de nova licitação ou celebr</w:t>
      </w:r>
      <w:bookmarkStart w:id="32" w:name="bookmark=id.3x8tuzt" w:colFirst="0" w:colLast="0"/>
      <w:bookmarkEnd w:id="32"/>
      <w:r>
        <w:rPr>
          <w:rFonts w:ascii="Arial" w:eastAsia="Arial" w:hAnsi="Arial" w:cs="Arial"/>
          <w:color w:val="000000"/>
          <w:sz w:val="24"/>
          <w:szCs w:val="24"/>
        </w:rPr>
        <w:t>ação de novo contrato;</w:t>
      </w:r>
    </w:p>
    <w:p w14:paraId="319E70C8"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XI - custo de oportunidade do capital durante o per</w:t>
      </w:r>
      <w:bookmarkStart w:id="33" w:name="bookmark=id.2ce457m" w:colFirst="0" w:colLast="0"/>
      <w:bookmarkEnd w:id="33"/>
      <w:r>
        <w:rPr>
          <w:rFonts w:ascii="Arial" w:eastAsia="Arial" w:hAnsi="Arial" w:cs="Arial"/>
          <w:color w:val="000000"/>
          <w:sz w:val="24"/>
          <w:szCs w:val="24"/>
        </w:rPr>
        <w:t>íodo de paralisação.</w:t>
      </w:r>
    </w:p>
    <w:p w14:paraId="265968DF" w14:textId="77777777" w:rsidR="001C2B02" w:rsidRDefault="00000000">
      <w:pPr>
        <w:widowControl/>
        <w:numPr>
          <w:ilvl w:val="0"/>
          <w:numId w:val="25"/>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Parágrafo único.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bookmarkStart w:id="34" w:name="bookmark=id.rjefff" w:colFirst="0" w:colLast="0"/>
      <w:bookmarkEnd w:id="34"/>
    </w:p>
    <w:p w14:paraId="4F19000A" w14:textId="77777777" w:rsidR="001C2B02" w:rsidRDefault="00000000">
      <w:pPr>
        <w:widowControl/>
        <w:pBdr>
          <w:top w:val="nil"/>
          <w:left w:val="nil"/>
          <w:bottom w:val="nil"/>
          <w:right w:val="nil"/>
          <w:between w:val="nil"/>
        </w:pBdr>
        <w:spacing w:before="225" w:after="225" w:line="240" w:lineRule="auto"/>
        <w:ind w:left="0" w:hanging="2"/>
        <w:rPr>
          <w:rFonts w:ascii="Arial" w:eastAsia="Arial" w:hAnsi="Arial" w:cs="Arial"/>
          <w:color w:val="000000"/>
          <w:sz w:val="24"/>
          <w:szCs w:val="24"/>
        </w:rPr>
      </w:pPr>
      <w:r>
        <w:rPr>
          <w:rFonts w:ascii="Arial" w:eastAsia="Arial" w:hAnsi="Arial" w:cs="Arial"/>
          <w:b/>
          <w:color w:val="000000"/>
          <w:sz w:val="24"/>
          <w:szCs w:val="24"/>
        </w:rPr>
        <w:t>22-DOS MEIOS ALTERNATIVOS DE RESOLUÇÃO DE CONTROVÉRSIA</w:t>
      </w:r>
      <w:bookmarkStart w:id="35" w:name="bookmark=id.3bj1y38" w:colFirst="0" w:colLast="0"/>
      <w:bookmarkEnd w:id="35"/>
      <w:r>
        <w:rPr>
          <w:rFonts w:ascii="Arial" w:eastAsia="Arial" w:hAnsi="Arial" w:cs="Arial"/>
          <w:b/>
          <w:color w:val="000000"/>
          <w:sz w:val="24"/>
          <w:szCs w:val="24"/>
        </w:rPr>
        <w:t>S</w:t>
      </w:r>
    </w:p>
    <w:p w14:paraId="0D234EFC" w14:textId="77777777" w:rsidR="001C2B02" w:rsidRDefault="00000000">
      <w:pPr>
        <w:widowControl/>
        <w:numPr>
          <w:ilvl w:val="0"/>
          <w:numId w:val="8"/>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Art. 151. Nas contratações regidas por esta Lei, poderão ser utilizados meios alternativos de prevenção e resolução de controvérsias, notadamente a conciliação, a mediação, o comitê de resolução de disputas e a </w:t>
      </w:r>
      <w:bookmarkStart w:id="36" w:name="bookmark=id.1qoc8b1" w:colFirst="0" w:colLast="0"/>
      <w:bookmarkEnd w:id="36"/>
      <w:r>
        <w:rPr>
          <w:rFonts w:ascii="Arial" w:eastAsia="Arial" w:hAnsi="Arial" w:cs="Arial"/>
          <w:color w:val="000000"/>
          <w:sz w:val="24"/>
          <w:szCs w:val="24"/>
        </w:rPr>
        <w:t>arbitragem.</w:t>
      </w:r>
    </w:p>
    <w:p w14:paraId="1E99DABD" w14:textId="77777777" w:rsidR="001C2B02" w:rsidRDefault="00000000">
      <w:pPr>
        <w:widowControl/>
        <w:numPr>
          <w:ilvl w:val="0"/>
          <w:numId w:val="8"/>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Parágrafo único. Será aplicado o disposto no </w:t>
      </w:r>
      <w:r>
        <w:rPr>
          <w:rFonts w:ascii="Arial" w:eastAsia="Arial" w:hAnsi="Arial" w:cs="Arial"/>
          <w:b/>
          <w:color w:val="000000"/>
          <w:sz w:val="24"/>
          <w:szCs w:val="24"/>
        </w:rPr>
        <w:t>caput</w:t>
      </w:r>
      <w:r>
        <w:rPr>
          <w:rFonts w:ascii="Arial" w:eastAsia="Arial" w:hAnsi="Arial" w:cs="Arial"/>
          <w:color w:val="000000"/>
          <w:sz w:val="24"/>
          <w:szCs w:val="24"/>
        </w:rPr>
        <w:t> deste artigo às controvérsias relacionadas a direitos patrimoniais disponíveis, como as questões relacionadas ao restabelecimento do equilíbrio econômico-financeiro do contrato, ao inadimplemento de obrigações contratuais por quaisquer das partes e ao cálculo de</w:t>
      </w:r>
      <w:bookmarkStart w:id="37" w:name="bookmark=id.4anzqyu" w:colFirst="0" w:colLast="0"/>
      <w:bookmarkEnd w:id="37"/>
      <w:r>
        <w:rPr>
          <w:rFonts w:ascii="Arial" w:eastAsia="Arial" w:hAnsi="Arial" w:cs="Arial"/>
          <w:color w:val="000000"/>
          <w:sz w:val="24"/>
          <w:szCs w:val="24"/>
        </w:rPr>
        <w:t xml:space="preserve"> indenizações.</w:t>
      </w:r>
    </w:p>
    <w:p w14:paraId="0F693930" w14:textId="77777777" w:rsidR="001C2B02" w:rsidRDefault="00000000">
      <w:pPr>
        <w:widowControl/>
        <w:numPr>
          <w:ilvl w:val="0"/>
          <w:numId w:val="8"/>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152. A arbitragem será sempre de direito e observará o princípio da publicidade</w:t>
      </w:r>
      <w:bookmarkStart w:id="38" w:name="bookmark=id.2pta16n" w:colFirst="0" w:colLast="0"/>
      <w:bookmarkEnd w:id="38"/>
      <w:r>
        <w:rPr>
          <w:rFonts w:ascii="Arial" w:eastAsia="Arial" w:hAnsi="Arial" w:cs="Arial"/>
          <w:color w:val="000000"/>
          <w:sz w:val="24"/>
          <w:szCs w:val="24"/>
        </w:rPr>
        <w:t>.</w:t>
      </w:r>
    </w:p>
    <w:p w14:paraId="52C3A693" w14:textId="77777777" w:rsidR="001C2B02" w:rsidRDefault="00000000">
      <w:pPr>
        <w:widowControl/>
        <w:numPr>
          <w:ilvl w:val="0"/>
          <w:numId w:val="8"/>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Art. 153. Os contratos poderão ser aditados para permitir a adoção dos meios alternativos de resolução </w:t>
      </w:r>
      <w:bookmarkStart w:id="39" w:name="bookmark=id.14ykbeg" w:colFirst="0" w:colLast="0"/>
      <w:bookmarkEnd w:id="39"/>
      <w:r>
        <w:rPr>
          <w:rFonts w:ascii="Arial" w:eastAsia="Arial" w:hAnsi="Arial" w:cs="Arial"/>
          <w:color w:val="000000"/>
          <w:sz w:val="24"/>
          <w:szCs w:val="24"/>
        </w:rPr>
        <w:t>de controvérsias.</w:t>
      </w:r>
    </w:p>
    <w:p w14:paraId="36DA41D3" w14:textId="77777777" w:rsidR="001C2B02" w:rsidRDefault="00000000">
      <w:pPr>
        <w:widowControl/>
        <w:numPr>
          <w:ilvl w:val="0"/>
          <w:numId w:val="8"/>
        </w:numPr>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154.</w:t>
      </w:r>
      <w:r>
        <w:rPr>
          <w:rFonts w:ascii="Arial" w:eastAsia="Arial" w:hAnsi="Arial" w:cs="Arial"/>
          <w:b/>
          <w:color w:val="000000"/>
          <w:sz w:val="24"/>
          <w:szCs w:val="24"/>
        </w:rPr>
        <w:t> </w:t>
      </w:r>
      <w:r>
        <w:rPr>
          <w:rFonts w:ascii="Arial" w:eastAsia="Arial" w:hAnsi="Arial" w:cs="Arial"/>
          <w:color w:val="000000"/>
          <w:sz w:val="24"/>
          <w:szCs w:val="24"/>
        </w:rPr>
        <w:t>O processo de escolha dos árbitros, dos colegiados arbitrais e dos comitês de resolução de disputas observará critérios isonômicos, técnicos e transparen</w:t>
      </w:r>
      <w:bookmarkStart w:id="40" w:name="bookmark=id.3oy7u29" w:colFirst="0" w:colLast="0"/>
      <w:bookmarkEnd w:id="40"/>
      <w:r>
        <w:rPr>
          <w:rFonts w:ascii="Arial" w:eastAsia="Arial" w:hAnsi="Arial" w:cs="Arial"/>
          <w:color w:val="000000"/>
          <w:sz w:val="24"/>
          <w:szCs w:val="24"/>
        </w:rPr>
        <w:t>tes.</w:t>
      </w:r>
    </w:p>
    <w:p w14:paraId="6E1C0F1F" w14:textId="77777777" w:rsidR="001C2B02" w:rsidRDefault="00000000">
      <w:pPr>
        <w:widowControl/>
        <w:pBdr>
          <w:top w:val="nil"/>
          <w:left w:val="nil"/>
          <w:bottom w:val="nil"/>
          <w:right w:val="nil"/>
          <w:between w:val="nil"/>
        </w:pBdr>
        <w:spacing w:before="225" w:line="240" w:lineRule="auto"/>
        <w:ind w:left="0" w:hanging="2"/>
        <w:rPr>
          <w:rFonts w:ascii="Arial" w:eastAsia="Arial" w:hAnsi="Arial" w:cs="Arial"/>
          <w:color w:val="000000"/>
          <w:sz w:val="24"/>
          <w:szCs w:val="24"/>
        </w:rPr>
      </w:pPr>
      <w:r>
        <w:rPr>
          <w:rFonts w:ascii="Arial" w:eastAsia="Arial" w:hAnsi="Arial" w:cs="Arial"/>
          <w:b/>
          <w:color w:val="000000"/>
          <w:sz w:val="24"/>
          <w:szCs w:val="24"/>
        </w:rPr>
        <w:t xml:space="preserve">23-DAS </w:t>
      </w:r>
      <w:bookmarkStart w:id="41" w:name="bookmark=id.243i4a2" w:colFirst="0" w:colLast="0"/>
      <w:bookmarkEnd w:id="41"/>
      <w:r>
        <w:rPr>
          <w:rFonts w:ascii="Arial" w:eastAsia="Arial" w:hAnsi="Arial" w:cs="Arial"/>
          <w:b/>
          <w:color w:val="000000"/>
          <w:sz w:val="24"/>
          <w:szCs w:val="24"/>
        </w:rPr>
        <w:t>IRREGULARIDADES DAS INFRAÇÕES E SANÇÕES ADMINI</w:t>
      </w:r>
      <w:bookmarkStart w:id="42" w:name="bookmark=id.j8sehv" w:colFirst="0" w:colLast="0"/>
      <w:bookmarkEnd w:id="42"/>
      <w:r>
        <w:rPr>
          <w:rFonts w:ascii="Arial" w:eastAsia="Arial" w:hAnsi="Arial" w:cs="Arial"/>
          <w:b/>
          <w:color w:val="000000"/>
          <w:sz w:val="24"/>
          <w:szCs w:val="24"/>
        </w:rPr>
        <w:t>STRATIVAS</w:t>
      </w:r>
    </w:p>
    <w:p w14:paraId="457CFF70"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155.</w:t>
      </w:r>
      <w:r>
        <w:rPr>
          <w:rFonts w:ascii="Arial" w:eastAsia="Arial" w:hAnsi="Arial" w:cs="Arial"/>
          <w:b/>
          <w:color w:val="000000"/>
          <w:sz w:val="24"/>
          <w:szCs w:val="24"/>
        </w:rPr>
        <w:t> </w:t>
      </w:r>
      <w:r>
        <w:rPr>
          <w:rFonts w:ascii="Arial" w:eastAsia="Arial" w:hAnsi="Arial" w:cs="Arial"/>
          <w:color w:val="000000"/>
          <w:sz w:val="24"/>
          <w:szCs w:val="24"/>
        </w:rPr>
        <w:t>O licitante ou o contratado será responsabilizado administrativamente pela</w:t>
      </w:r>
      <w:bookmarkStart w:id="43" w:name="bookmark=id.338fx5o" w:colFirst="0" w:colLast="0"/>
      <w:bookmarkEnd w:id="43"/>
      <w:r>
        <w:rPr>
          <w:rFonts w:ascii="Arial" w:eastAsia="Arial" w:hAnsi="Arial" w:cs="Arial"/>
          <w:color w:val="000000"/>
          <w:sz w:val="24"/>
          <w:szCs w:val="24"/>
        </w:rPr>
        <w:t>s seguintes infrações:</w:t>
      </w:r>
    </w:p>
    <w:p w14:paraId="67604A2C"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dar causa à inexecução parcial do contra</w:t>
      </w:r>
      <w:bookmarkStart w:id="44" w:name="bookmark=id.1idq7dh" w:colFirst="0" w:colLast="0"/>
      <w:bookmarkEnd w:id="44"/>
      <w:r>
        <w:rPr>
          <w:rFonts w:ascii="Arial" w:eastAsia="Arial" w:hAnsi="Arial" w:cs="Arial"/>
          <w:color w:val="000000"/>
          <w:sz w:val="24"/>
          <w:szCs w:val="24"/>
        </w:rPr>
        <w:t>to;</w:t>
      </w:r>
    </w:p>
    <w:p w14:paraId="740A55B2"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dar causa à inexecução parcial do contrato que cause grave dano à Administração, ao funcionamento dos serviços públicos ou ao int</w:t>
      </w:r>
      <w:bookmarkStart w:id="45" w:name="bookmark=id.42ddq1a" w:colFirst="0" w:colLast="0"/>
      <w:bookmarkEnd w:id="45"/>
      <w:r>
        <w:rPr>
          <w:rFonts w:ascii="Arial" w:eastAsia="Arial" w:hAnsi="Arial" w:cs="Arial"/>
          <w:color w:val="000000"/>
          <w:sz w:val="24"/>
          <w:szCs w:val="24"/>
        </w:rPr>
        <w:t>eresse coletivo;</w:t>
      </w:r>
    </w:p>
    <w:p w14:paraId="4B867417" w14:textId="77777777" w:rsidR="001C2B02" w:rsidRDefault="001C2B02">
      <w:pPr>
        <w:widowControl/>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p>
    <w:p w14:paraId="00207BE3"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III - dar causa à inexecução total</w:t>
      </w:r>
      <w:bookmarkStart w:id="46" w:name="bookmark=id.2hio093" w:colFirst="0" w:colLast="0"/>
      <w:bookmarkEnd w:id="46"/>
      <w:r>
        <w:rPr>
          <w:rFonts w:ascii="Arial" w:eastAsia="Arial" w:hAnsi="Arial" w:cs="Arial"/>
          <w:color w:val="000000"/>
          <w:sz w:val="24"/>
          <w:szCs w:val="24"/>
        </w:rPr>
        <w:t xml:space="preserve"> do contrato;</w:t>
      </w:r>
    </w:p>
    <w:p w14:paraId="793D6BA8"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IV - deixar de entregar a documentação exigida para o certam</w:t>
      </w:r>
      <w:bookmarkStart w:id="47" w:name="bookmark=id.wnyagw" w:colFirst="0" w:colLast="0"/>
      <w:bookmarkEnd w:id="47"/>
      <w:r>
        <w:rPr>
          <w:rFonts w:ascii="Arial" w:eastAsia="Arial" w:hAnsi="Arial" w:cs="Arial"/>
          <w:color w:val="000000"/>
          <w:sz w:val="24"/>
          <w:szCs w:val="24"/>
        </w:rPr>
        <w:t>e;</w:t>
      </w:r>
    </w:p>
    <w:p w14:paraId="44581514"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V - não manter a proposta, salvo em decorrência de fato superveniente devidamente jus</w:t>
      </w:r>
      <w:bookmarkStart w:id="48" w:name="bookmark=id.3gnlt4p" w:colFirst="0" w:colLast="0"/>
      <w:bookmarkEnd w:id="48"/>
      <w:r>
        <w:rPr>
          <w:rFonts w:ascii="Arial" w:eastAsia="Arial" w:hAnsi="Arial" w:cs="Arial"/>
          <w:color w:val="000000"/>
          <w:sz w:val="24"/>
          <w:szCs w:val="24"/>
        </w:rPr>
        <w:t>tificado;</w:t>
      </w:r>
    </w:p>
    <w:p w14:paraId="022D6AAC"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VI - não celebrar o contrato ou não entregar a documentação exigida para a contratação, quando convocado dentro do prazo de validade de sua </w:t>
      </w:r>
      <w:bookmarkStart w:id="49" w:name="bookmark=id.1vsw3ci" w:colFirst="0" w:colLast="0"/>
      <w:bookmarkEnd w:id="49"/>
      <w:r>
        <w:rPr>
          <w:rFonts w:ascii="Arial" w:eastAsia="Arial" w:hAnsi="Arial" w:cs="Arial"/>
          <w:color w:val="000000"/>
          <w:sz w:val="24"/>
          <w:szCs w:val="24"/>
        </w:rPr>
        <w:t>proposta;</w:t>
      </w:r>
    </w:p>
    <w:p w14:paraId="23620A20"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VII - ensejar o retardamento da execução ou da entrega do objeto da licitação sem motivo justifi</w:t>
      </w:r>
      <w:bookmarkStart w:id="50" w:name="bookmark=id.4fsjm0b" w:colFirst="0" w:colLast="0"/>
      <w:bookmarkEnd w:id="50"/>
      <w:r>
        <w:rPr>
          <w:rFonts w:ascii="Arial" w:eastAsia="Arial" w:hAnsi="Arial" w:cs="Arial"/>
          <w:color w:val="000000"/>
          <w:sz w:val="24"/>
          <w:szCs w:val="24"/>
        </w:rPr>
        <w:t>cado;</w:t>
      </w:r>
    </w:p>
    <w:p w14:paraId="032B259A"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VIII - apresentar declaração ou documentação falsa exigida para o certame ou prestar declaração falsa durante a licitação ou a execução do contr</w:t>
      </w:r>
      <w:bookmarkStart w:id="51" w:name="bookmark=id.2uxtw84" w:colFirst="0" w:colLast="0"/>
      <w:bookmarkEnd w:id="51"/>
      <w:r>
        <w:rPr>
          <w:rFonts w:ascii="Arial" w:eastAsia="Arial" w:hAnsi="Arial" w:cs="Arial"/>
          <w:color w:val="000000"/>
          <w:sz w:val="24"/>
          <w:szCs w:val="24"/>
        </w:rPr>
        <w:t>ato;</w:t>
      </w:r>
    </w:p>
    <w:p w14:paraId="294E435D"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IX - fraudar a licitação ou praticar ato fraudulento na</w:t>
      </w:r>
      <w:bookmarkStart w:id="52" w:name="bookmark=id.1a346fx" w:colFirst="0" w:colLast="0"/>
      <w:bookmarkEnd w:id="52"/>
      <w:r>
        <w:rPr>
          <w:rFonts w:ascii="Arial" w:eastAsia="Arial" w:hAnsi="Arial" w:cs="Arial"/>
          <w:color w:val="000000"/>
          <w:sz w:val="24"/>
          <w:szCs w:val="24"/>
        </w:rPr>
        <w:t xml:space="preserve"> execução do contrato;</w:t>
      </w:r>
    </w:p>
    <w:p w14:paraId="3A7B0607"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X - comportar-se de modo inidôneo ou cometer fraude de qualquer na</w:t>
      </w:r>
      <w:bookmarkStart w:id="53" w:name="bookmark=id.3u2rp3q" w:colFirst="0" w:colLast="0"/>
      <w:bookmarkEnd w:id="53"/>
      <w:r>
        <w:rPr>
          <w:rFonts w:ascii="Arial" w:eastAsia="Arial" w:hAnsi="Arial" w:cs="Arial"/>
          <w:color w:val="000000"/>
          <w:sz w:val="24"/>
          <w:szCs w:val="24"/>
        </w:rPr>
        <w:t>tureza;</w:t>
      </w:r>
    </w:p>
    <w:p w14:paraId="1CA310B7"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XI - praticar atos ilícitos com vistas a fr</w:t>
      </w:r>
      <w:bookmarkStart w:id="54" w:name="bookmark=id.2981zbj" w:colFirst="0" w:colLast="0"/>
      <w:bookmarkEnd w:id="54"/>
      <w:r>
        <w:rPr>
          <w:rFonts w:ascii="Arial" w:eastAsia="Arial" w:hAnsi="Arial" w:cs="Arial"/>
          <w:color w:val="000000"/>
          <w:sz w:val="24"/>
          <w:szCs w:val="24"/>
        </w:rPr>
        <w:t>ustrar os objetivos da licitação;</w:t>
      </w:r>
    </w:p>
    <w:p w14:paraId="36C4EB9C"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XII - praticar ato lesivo previsto no </w:t>
      </w:r>
      <w:hyperlink r:id="rId26" w:anchor="art5">
        <w:r>
          <w:rPr>
            <w:rFonts w:ascii="Arial" w:eastAsia="Arial" w:hAnsi="Arial" w:cs="Arial"/>
            <w:color w:val="0000FF"/>
            <w:sz w:val="24"/>
            <w:szCs w:val="24"/>
            <w:u w:val="single"/>
          </w:rPr>
          <w:t>art. 5º da Lei nº 12.846, de 1º de agosto de 2013.</w:t>
        </w:r>
      </w:hyperlink>
      <w:bookmarkStart w:id="55" w:name="bookmark=id.odc9jc" w:colFirst="0" w:colLast="0"/>
      <w:bookmarkEnd w:id="55"/>
    </w:p>
    <w:p w14:paraId="3B8FA32D"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156. Serão aplicadas ao responsável pelas infrações administrativas previstas nesta Lei as seguintes san</w:t>
      </w:r>
      <w:bookmarkStart w:id="56" w:name="bookmark=id.38czs75" w:colFirst="0" w:colLast="0"/>
      <w:bookmarkEnd w:id="56"/>
      <w:r>
        <w:rPr>
          <w:rFonts w:ascii="Arial" w:eastAsia="Arial" w:hAnsi="Arial" w:cs="Arial"/>
          <w:color w:val="000000"/>
          <w:sz w:val="24"/>
          <w:szCs w:val="24"/>
        </w:rPr>
        <w:t>ções:</w:t>
      </w:r>
    </w:p>
    <w:p w14:paraId="1073D795"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advertência;</w:t>
      </w:r>
    </w:p>
    <w:p w14:paraId="472227A0"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bookmarkStart w:id="57" w:name="bookmark=id.1nia2ey" w:colFirst="0" w:colLast="0"/>
      <w:bookmarkEnd w:id="57"/>
      <w:r>
        <w:rPr>
          <w:rFonts w:ascii="Arial" w:eastAsia="Arial" w:hAnsi="Arial" w:cs="Arial"/>
          <w:color w:val="000000"/>
          <w:sz w:val="24"/>
          <w:szCs w:val="24"/>
        </w:rPr>
        <w:t>II - mu</w:t>
      </w:r>
      <w:bookmarkStart w:id="58" w:name="bookmark=id.47hxl2r" w:colFirst="0" w:colLast="0"/>
      <w:bookmarkEnd w:id="58"/>
      <w:r>
        <w:rPr>
          <w:rFonts w:ascii="Arial" w:eastAsia="Arial" w:hAnsi="Arial" w:cs="Arial"/>
          <w:color w:val="000000"/>
          <w:sz w:val="24"/>
          <w:szCs w:val="24"/>
        </w:rPr>
        <w:t>lta;</w:t>
      </w:r>
    </w:p>
    <w:p w14:paraId="0456FD52"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III - impedimento de licitar e contratar;</w:t>
      </w:r>
      <w:bookmarkStart w:id="59" w:name="bookmark=id.2mn7vak" w:colFirst="0" w:colLast="0"/>
      <w:bookmarkEnd w:id="59"/>
    </w:p>
    <w:p w14:paraId="1840DE40"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IV - declaração de inidoneidade para licitar ou contra</w:t>
      </w:r>
      <w:bookmarkStart w:id="60" w:name="bookmark=id.11si5id" w:colFirst="0" w:colLast="0"/>
      <w:bookmarkEnd w:id="60"/>
      <w:r>
        <w:rPr>
          <w:rFonts w:ascii="Arial" w:eastAsia="Arial" w:hAnsi="Arial" w:cs="Arial"/>
          <w:color w:val="000000"/>
          <w:sz w:val="24"/>
          <w:szCs w:val="24"/>
        </w:rPr>
        <w:t>tar.</w:t>
      </w:r>
    </w:p>
    <w:p w14:paraId="0B9AFE37"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1º Na aplicação das sanções serão considerad</w:t>
      </w:r>
      <w:bookmarkStart w:id="61" w:name="bookmark=id.3ls5o66" w:colFirst="0" w:colLast="0"/>
      <w:bookmarkEnd w:id="61"/>
      <w:r>
        <w:rPr>
          <w:rFonts w:ascii="Arial" w:eastAsia="Arial" w:hAnsi="Arial" w:cs="Arial"/>
          <w:color w:val="000000"/>
          <w:sz w:val="24"/>
          <w:szCs w:val="24"/>
        </w:rPr>
        <w:t>os:</w:t>
      </w:r>
    </w:p>
    <w:p w14:paraId="541749F6"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I - a natureza e a gravidade da infração </w:t>
      </w:r>
      <w:bookmarkStart w:id="62" w:name="bookmark=id.20xfydz" w:colFirst="0" w:colLast="0"/>
      <w:bookmarkEnd w:id="62"/>
      <w:r>
        <w:rPr>
          <w:rFonts w:ascii="Arial" w:eastAsia="Arial" w:hAnsi="Arial" w:cs="Arial"/>
          <w:color w:val="000000"/>
          <w:sz w:val="24"/>
          <w:szCs w:val="24"/>
        </w:rPr>
        <w:t>cometida;</w:t>
      </w:r>
    </w:p>
    <w:p w14:paraId="1C7D553C"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as peculiarida</w:t>
      </w:r>
      <w:bookmarkStart w:id="63" w:name="bookmark=id.4kx3h1s" w:colFirst="0" w:colLast="0"/>
      <w:bookmarkEnd w:id="63"/>
      <w:r>
        <w:rPr>
          <w:rFonts w:ascii="Arial" w:eastAsia="Arial" w:hAnsi="Arial" w:cs="Arial"/>
          <w:color w:val="000000"/>
          <w:sz w:val="24"/>
          <w:szCs w:val="24"/>
        </w:rPr>
        <w:t>des do caso concreto;</w:t>
      </w:r>
    </w:p>
    <w:p w14:paraId="0F3BA3BC"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III - as circunstânc</w:t>
      </w:r>
      <w:bookmarkStart w:id="64" w:name="bookmark=id.302dr9l" w:colFirst="0" w:colLast="0"/>
      <w:bookmarkEnd w:id="64"/>
      <w:r>
        <w:rPr>
          <w:rFonts w:ascii="Arial" w:eastAsia="Arial" w:hAnsi="Arial" w:cs="Arial"/>
          <w:color w:val="000000"/>
          <w:sz w:val="24"/>
          <w:szCs w:val="24"/>
        </w:rPr>
        <w:t>ias agravantes ou atenuantes;</w:t>
      </w:r>
    </w:p>
    <w:p w14:paraId="7E051AF7" w14:textId="77777777" w:rsidR="001C2B02" w:rsidRDefault="00000000">
      <w:pPr>
        <w:widowControl/>
        <w:numPr>
          <w:ilvl w:val="0"/>
          <w:numId w:val="27"/>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IV - os danos que dela provierem para a Administração Públi</w:t>
      </w:r>
      <w:bookmarkStart w:id="65" w:name="bookmark=id.1f7o1he" w:colFirst="0" w:colLast="0"/>
      <w:bookmarkEnd w:id="65"/>
      <w:r>
        <w:rPr>
          <w:rFonts w:ascii="Arial" w:eastAsia="Arial" w:hAnsi="Arial" w:cs="Arial"/>
          <w:color w:val="000000"/>
          <w:sz w:val="24"/>
          <w:szCs w:val="24"/>
        </w:rPr>
        <w:t>ca;</w:t>
      </w:r>
    </w:p>
    <w:p w14:paraId="24E8745C" w14:textId="77777777" w:rsidR="001C2B02" w:rsidRDefault="00000000">
      <w:pPr>
        <w:widowControl/>
        <w:pBdr>
          <w:top w:val="nil"/>
          <w:left w:val="nil"/>
          <w:bottom w:val="nil"/>
          <w:right w:val="nil"/>
          <w:between w:val="nil"/>
        </w:pBdr>
        <w:spacing w:before="225" w:line="240" w:lineRule="auto"/>
        <w:ind w:left="0" w:right="566" w:hanging="2"/>
        <w:rPr>
          <w:rFonts w:ascii="Arial" w:eastAsia="Arial" w:hAnsi="Arial" w:cs="Arial"/>
          <w:color w:val="000000"/>
          <w:sz w:val="24"/>
          <w:szCs w:val="24"/>
        </w:rPr>
      </w:pPr>
      <w:r>
        <w:rPr>
          <w:rFonts w:ascii="Arial" w:eastAsia="Arial" w:hAnsi="Arial" w:cs="Arial"/>
          <w:color w:val="000000"/>
          <w:sz w:val="24"/>
          <w:szCs w:val="24"/>
        </w:rPr>
        <w:t>24- DOS CRIMES EM LICITAÇÕES E CONTRATOS ADMINISTRATIVOS</w:t>
      </w:r>
    </w:p>
    <w:p w14:paraId="04C4C65E" w14:textId="77777777" w:rsidR="001C2B02" w:rsidRDefault="00000000">
      <w:pPr>
        <w:widowControl/>
        <w:numPr>
          <w:ilvl w:val="0"/>
          <w:numId w:val="9"/>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Pena - reclusão, de 4 (quatro) a 8 (oito) anos, e multa.</w:t>
      </w:r>
    </w:p>
    <w:p w14:paraId="0BFAA891" w14:textId="77777777" w:rsidR="001C2B02" w:rsidRDefault="00000000">
      <w:pPr>
        <w:widowControl/>
        <w:numPr>
          <w:ilvl w:val="1"/>
          <w:numId w:val="35"/>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Frustração do caráter competitivo de licitação</w:t>
      </w:r>
    </w:p>
    <w:p w14:paraId="2A2180CB" w14:textId="77777777" w:rsidR="001C2B02" w:rsidRDefault="001C2B02">
      <w:pPr>
        <w:widowControl/>
        <w:pBdr>
          <w:top w:val="nil"/>
          <w:left w:val="nil"/>
          <w:bottom w:val="nil"/>
          <w:right w:val="nil"/>
          <w:between w:val="nil"/>
        </w:pBdr>
        <w:spacing w:before="225" w:line="240" w:lineRule="auto"/>
        <w:ind w:left="0" w:hanging="2"/>
        <w:jc w:val="both"/>
        <w:rPr>
          <w:rFonts w:ascii="Arial" w:eastAsia="Arial" w:hAnsi="Arial" w:cs="Arial"/>
          <w:b/>
          <w:color w:val="000000"/>
          <w:sz w:val="24"/>
          <w:szCs w:val="24"/>
        </w:rPr>
      </w:pPr>
    </w:p>
    <w:p w14:paraId="6256B579" w14:textId="77777777" w:rsidR="001C2B02" w:rsidRDefault="001C2B02">
      <w:pPr>
        <w:widowControl/>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p>
    <w:p w14:paraId="337CD8F8" w14:textId="77777777" w:rsidR="001C2B02" w:rsidRDefault="00000000">
      <w:pPr>
        <w:widowControl/>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w:t>
      </w:r>
      <w:hyperlink r:id="rId27" w:anchor="art337f">
        <w:r>
          <w:rPr>
            <w:rFonts w:ascii="Arial" w:eastAsia="Arial" w:hAnsi="Arial" w:cs="Arial"/>
            <w:color w:val="0000FF"/>
            <w:sz w:val="24"/>
            <w:szCs w:val="24"/>
            <w:u w:val="single"/>
          </w:rPr>
          <w:t>Art. 337-F.</w:t>
        </w:r>
      </w:hyperlink>
      <w:r>
        <w:rPr>
          <w:rFonts w:ascii="Arial" w:eastAsia="Arial" w:hAnsi="Arial" w:cs="Arial"/>
          <w:color w:val="000000"/>
          <w:sz w:val="24"/>
          <w:szCs w:val="24"/>
        </w:rPr>
        <w:t> Frustrar ou fraudar, com o intuito de obter para si ou para outrem vantagem decorrente da adjudicação do objeto da licitação, o caráter competitivo do processo licitatório</w:t>
      </w:r>
      <w:r>
        <w:rPr>
          <w:rFonts w:ascii="Arial" w:eastAsia="Arial" w:hAnsi="Arial" w:cs="Arial"/>
          <w:b/>
          <w:color w:val="000000"/>
          <w:sz w:val="24"/>
          <w:szCs w:val="24"/>
        </w:rPr>
        <w:t>:</w:t>
      </w:r>
    </w:p>
    <w:p w14:paraId="579C7F27" w14:textId="77777777" w:rsidR="001C2B02" w:rsidRDefault="00000000">
      <w:pPr>
        <w:widowControl/>
        <w:numPr>
          <w:ilvl w:val="0"/>
          <w:numId w:val="9"/>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Pena - reclusão, de 4 (quatro) anos a 8 (oito) anos, e multa.</w:t>
      </w:r>
    </w:p>
    <w:p w14:paraId="29C6EBF0" w14:textId="77777777" w:rsidR="001C2B02" w:rsidRDefault="00000000">
      <w:pPr>
        <w:widowControl/>
        <w:numPr>
          <w:ilvl w:val="1"/>
          <w:numId w:val="35"/>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Patrocínio de contratação indevida</w:t>
      </w:r>
    </w:p>
    <w:p w14:paraId="4F5617D3" w14:textId="77777777" w:rsidR="001C2B02" w:rsidRDefault="00000000">
      <w:pPr>
        <w:widowControl/>
        <w:numPr>
          <w:ilvl w:val="0"/>
          <w:numId w:val="10"/>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hyperlink r:id="rId28" w:anchor="art337g">
        <w:r>
          <w:rPr>
            <w:rFonts w:ascii="Arial" w:eastAsia="Arial" w:hAnsi="Arial" w:cs="Arial"/>
            <w:color w:val="0000FF"/>
            <w:sz w:val="24"/>
            <w:szCs w:val="24"/>
            <w:u w:val="single"/>
          </w:rPr>
          <w:t>Art. 337-G.</w:t>
        </w:r>
      </w:hyperlink>
      <w:r>
        <w:rPr>
          <w:rFonts w:ascii="Arial" w:eastAsia="Arial" w:hAnsi="Arial" w:cs="Arial"/>
          <w:color w:val="000000"/>
          <w:sz w:val="24"/>
          <w:szCs w:val="24"/>
        </w:rPr>
        <w:t> Patrocinar, direta ou indiretamente, interesse privado perante a Administração Pública, dando causa à instauração de licitação ou à celebração de contrato cuja invalidação vier a ser decretada pelo Poder Judiciário:</w:t>
      </w:r>
    </w:p>
    <w:p w14:paraId="34DCD7FD" w14:textId="77777777" w:rsidR="001C2B02" w:rsidRDefault="00000000">
      <w:pPr>
        <w:widowControl/>
        <w:numPr>
          <w:ilvl w:val="0"/>
          <w:numId w:val="10"/>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Pena - reclusão, de 6 (seis) meses a 3 (três) anos, e multa.</w:t>
      </w:r>
    </w:p>
    <w:p w14:paraId="1756D2B0" w14:textId="77777777" w:rsidR="001C2B02" w:rsidRDefault="00000000">
      <w:pPr>
        <w:widowControl/>
        <w:numPr>
          <w:ilvl w:val="1"/>
          <w:numId w:val="35"/>
        </w:numPr>
        <w:pBdr>
          <w:top w:val="nil"/>
          <w:left w:val="nil"/>
          <w:bottom w:val="nil"/>
          <w:right w:val="nil"/>
          <w:between w:val="nil"/>
        </w:pBdr>
        <w:spacing w:before="225"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Modificação ou pagamento irregular em contrato administrativo</w:t>
      </w:r>
    </w:p>
    <w:p w14:paraId="78DD723D"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w:t>
      </w:r>
      <w:hyperlink r:id="rId29" w:anchor="art337h">
        <w:r>
          <w:rPr>
            <w:rFonts w:ascii="Arial" w:eastAsia="Arial" w:hAnsi="Arial" w:cs="Arial"/>
            <w:color w:val="0000FF"/>
            <w:sz w:val="24"/>
            <w:szCs w:val="24"/>
            <w:u w:val="single"/>
          </w:rPr>
          <w:t>Art. 337-H</w:t>
        </w:r>
      </w:hyperlink>
      <w:r>
        <w:rPr>
          <w:rFonts w:ascii="Arial" w:eastAsia="Arial" w:hAnsi="Arial" w:cs="Arial"/>
          <w:color w:val="000000"/>
          <w:sz w:val="24"/>
          <w:szCs w:val="24"/>
        </w:rPr>
        <w:t>. Admitir, possibilitar ou dar causa a qualquer modificação ou vantagem, inclusive prorrogação contratual, em favor do contratado, durante a execução dos contratos celebrados com a Administração Pública, sem autorização em lei, no edital da licitação ou nos respectivos instrumentos contratuais, ou, ainda, pagar fatura com preterição da ordem cronológica de sua exigibilidade:</w:t>
      </w:r>
    </w:p>
    <w:p w14:paraId="6274993A"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b)-Pena - reclusão, de 4 (quatro) anos a 8 (oito) anos, e multa.</w:t>
      </w:r>
    </w:p>
    <w:p w14:paraId="2E2724B5" w14:textId="77777777" w:rsidR="001C2B02" w:rsidRDefault="00000000">
      <w:pPr>
        <w:widowControl/>
        <w:numPr>
          <w:ilvl w:val="1"/>
          <w:numId w:val="35"/>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Perturbação de processo licitatório</w:t>
      </w:r>
    </w:p>
    <w:p w14:paraId="2EB7F70A" w14:textId="77777777" w:rsidR="001C2B02" w:rsidRDefault="00000000">
      <w:pPr>
        <w:widowControl/>
        <w:numPr>
          <w:ilvl w:val="0"/>
          <w:numId w:val="17"/>
        </w:numPr>
        <w:pBdr>
          <w:top w:val="nil"/>
          <w:left w:val="nil"/>
          <w:bottom w:val="nil"/>
          <w:right w:val="nil"/>
          <w:between w:val="nil"/>
        </w:pBdr>
        <w:spacing w:line="240" w:lineRule="auto"/>
        <w:ind w:left="0" w:hanging="2"/>
        <w:jc w:val="both"/>
        <w:rPr>
          <w:rFonts w:ascii="Arial" w:eastAsia="Arial" w:hAnsi="Arial" w:cs="Arial"/>
          <w:color w:val="000000"/>
          <w:sz w:val="24"/>
          <w:szCs w:val="24"/>
        </w:rPr>
      </w:pPr>
      <w:hyperlink r:id="rId30" w:anchor="art337i">
        <w:r>
          <w:rPr>
            <w:rFonts w:ascii="Arial" w:eastAsia="Arial" w:hAnsi="Arial" w:cs="Arial"/>
            <w:color w:val="0000FF"/>
            <w:sz w:val="24"/>
            <w:szCs w:val="24"/>
            <w:u w:val="single"/>
          </w:rPr>
          <w:t>Art. 337-I</w:t>
        </w:r>
      </w:hyperlink>
      <w:r>
        <w:rPr>
          <w:rFonts w:ascii="Arial" w:eastAsia="Arial" w:hAnsi="Arial" w:cs="Arial"/>
          <w:color w:val="000000"/>
          <w:sz w:val="24"/>
          <w:szCs w:val="24"/>
        </w:rPr>
        <w:t>. Impedir, perturbar ou fraudar a realização de qualquer ato de processo licitatório:</w:t>
      </w:r>
    </w:p>
    <w:p w14:paraId="628D18D1" w14:textId="77777777" w:rsidR="001C2B02" w:rsidRDefault="00000000">
      <w:pPr>
        <w:widowControl/>
        <w:numPr>
          <w:ilvl w:val="0"/>
          <w:numId w:val="17"/>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Pena - detenção, de 6 (seis) meses a 3 (três) anos, e multa.</w:t>
      </w:r>
    </w:p>
    <w:p w14:paraId="59FDF020" w14:textId="77777777" w:rsidR="001C2B02" w:rsidRDefault="00000000">
      <w:pPr>
        <w:widowControl/>
        <w:numPr>
          <w:ilvl w:val="1"/>
          <w:numId w:val="35"/>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Violação de sigilo em licitação</w:t>
      </w:r>
    </w:p>
    <w:p w14:paraId="7DF1F288" w14:textId="77777777" w:rsidR="001C2B02" w:rsidRDefault="00000000">
      <w:pPr>
        <w:widowControl/>
        <w:numPr>
          <w:ilvl w:val="0"/>
          <w:numId w:val="11"/>
        </w:numPr>
        <w:pBdr>
          <w:top w:val="nil"/>
          <w:left w:val="nil"/>
          <w:bottom w:val="nil"/>
          <w:right w:val="nil"/>
          <w:between w:val="nil"/>
        </w:pBdr>
        <w:spacing w:line="240" w:lineRule="auto"/>
        <w:ind w:left="0" w:hanging="2"/>
        <w:jc w:val="both"/>
        <w:rPr>
          <w:rFonts w:ascii="Arial" w:eastAsia="Arial" w:hAnsi="Arial" w:cs="Arial"/>
          <w:color w:val="000000"/>
          <w:sz w:val="24"/>
          <w:szCs w:val="24"/>
        </w:rPr>
      </w:pPr>
      <w:hyperlink r:id="rId31" w:anchor="art337j">
        <w:r>
          <w:rPr>
            <w:rFonts w:ascii="Arial" w:eastAsia="Arial" w:hAnsi="Arial" w:cs="Arial"/>
            <w:color w:val="0000FF"/>
            <w:sz w:val="24"/>
            <w:szCs w:val="24"/>
            <w:u w:val="single"/>
          </w:rPr>
          <w:t>Art. 337-J</w:t>
        </w:r>
      </w:hyperlink>
      <w:r>
        <w:rPr>
          <w:rFonts w:ascii="Arial" w:eastAsia="Arial" w:hAnsi="Arial" w:cs="Arial"/>
          <w:color w:val="000000"/>
          <w:sz w:val="24"/>
          <w:szCs w:val="24"/>
        </w:rPr>
        <w:t>. Devassar o sigilo de proposta apresentada em processo licitatório ou proporcionar a terceiro o ensejo de devassá-lo:</w:t>
      </w:r>
    </w:p>
    <w:p w14:paraId="45F255B9" w14:textId="77777777" w:rsidR="001C2B02" w:rsidRDefault="00000000">
      <w:pPr>
        <w:widowControl/>
        <w:numPr>
          <w:ilvl w:val="0"/>
          <w:numId w:val="11"/>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Pena - detenção, de 2 (dois) anos a 3 (três) anos, e multa.</w:t>
      </w:r>
    </w:p>
    <w:p w14:paraId="7CCF8008" w14:textId="77777777" w:rsidR="001C2B02" w:rsidRDefault="00000000">
      <w:pPr>
        <w:widowControl/>
        <w:numPr>
          <w:ilvl w:val="1"/>
          <w:numId w:val="35"/>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Afastamento de licitante</w:t>
      </w:r>
    </w:p>
    <w:p w14:paraId="3F6FAD57" w14:textId="77777777" w:rsidR="001C2B02" w:rsidRDefault="00000000">
      <w:pPr>
        <w:widowControl/>
        <w:numPr>
          <w:ilvl w:val="0"/>
          <w:numId w:val="18"/>
        </w:numPr>
        <w:pBdr>
          <w:top w:val="nil"/>
          <w:left w:val="nil"/>
          <w:bottom w:val="nil"/>
          <w:right w:val="nil"/>
          <w:between w:val="nil"/>
        </w:pBdr>
        <w:spacing w:line="240" w:lineRule="auto"/>
        <w:ind w:left="0" w:hanging="2"/>
        <w:jc w:val="both"/>
        <w:rPr>
          <w:rFonts w:ascii="Arial" w:eastAsia="Arial" w:hAnsi="Arial" w:cs="Arial"/>
          <w:color w:val="000000"/>
          <w:sz w:val="24"/>
          <w:szCs w:val="24"/>
        </w:rPr>
      </w:pPr>
      <w:hyperlink r:id="rId32" w:anchor="art337k">
        <w:r>
          <w:rPr>
            <w:rFonts w:ascii="Arial" w:eastAsia="Arial" w:hAnsi="Arial" w:cs="Arial"/>
            <w:color w:val="0000FF"/>
            <w:sz w:val="24"/>
            <w:szCs w:val="24"/>
            <w:u w:val="single"/>
          </w:rPr>
          <w:t>Art. 337-K.</w:t>
        </w:r>
      </w:hyperlink>
      <w:r>
        <w:rPr>
          <w:rFonts w:ascii="Arial" w:eastAsia="Arial" w:hAnsi="Arial" w:cs="Arial"/>
          <w:color w:val="000000"/>
          <w:sz w:val="24"/>
          <w:szCs w:val="24"/>
        </w:rPr>
        <w:t> Afastar ou tentar afastar licitante por meio de violência, grave ameaça, fraude ou oferecimento de vantagem de qualquer tipo:</w:t>
      </w:r>
    </w:p>
    <w:p w14:paraId="3A59B4F4" w14:textId="77777777" w:rsidR="001C2B02" w:rsidRDefault="00000000">
      <w:pPr>
        <w:widowControl/>
        <w:numPr>
          <w:ilvl w:val="0"/>
          <w:numId w:val="18"/>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Pena - reclusão, de 3 (três) anos a 5 (cinco) anos, e multa, além da pena correspondente à violência.</w:t>
      </w:r>
    </w:p>
    <w:p w14:paraId="1E7FC005" w14:textId="77777777" w:rsidR="001C2B02" w:rsidRDefault="00000000">
      <w:pPr>
        <w:widowControl/>
        <w:numPr>
          <w:ilvl w:val="0"/>
          <w:numId w:val="18"/>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Parágrafo único. Incorre na mesma pena quem se abstém ou desiste de licitar em razão de vantagem oferecida.</w:t>
      </w:r>
    </w:p>
    <w:p w14:paraId="25F64F51" w14:textId="77777777" w:rsidR="001C2B02" w:rsidRDefault="00000000">
      <w:pPr>
        <w:widowControl/>
        <w:numPr>
          <w:ilvl w:val="1"/>
          <w:numId w:val="35"/>
        </w:num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 xml:space="preserve"> Fraude em licitação ou contrato</w:t>
      </w:r>
    </w:p>
    <w:p w14:paraId="754DA58C" w14:textId="77777777" w:rsidR="001C2B02" w:rsidRDefault="00000000">
      <w:pPr>
        <w:widowControl/>
        <w:numPr>
          <w:ilvl w:val="0"/>
          <w:numId w:val="38"/>
        </w:numPr>
        <w:pBdr>
          <w:top w:val="nil"/>
          <w:left w:val="nil"/>
          <w:bottom w:val="nil"/>
          <w:right w:val="nil"/>
          <w:between w:val="nil"/>
        </w:pBdr>
        <w:spacing w:line="240" w:lineRule="auto"/>
        <w:ind w:left="0" w:hanging="2"/>
        <w:jc w:val="both"/>
        <w:rPr>
          <w:rFonts w:ascii="Arial" w:eastAsia="Arial" w:hAnsi="Arial" w:cs="Arial"/>
          <w:color w:val="000000"/>
          <w:sz w:val="24"/>
          <w:szCs w:val="24"/>
        </w:rPr>
      </w:pPr>
      <w:hyperlink r:id="rId33" w:anchor="art337l">
        <w:r>
          <w:rPr>
            <w:rFonts w:ascii="Arial" w:eastAsia="Arial" w:hAnsi="Arial" w:cs="Arial"/>
            <w:color w:val="0000FF"/>
            <w:sz w:val="24"/>
            <w:szCs w:val="24"/>
            <w:u w:val="single"/>
          </w:rPr>
          <w:t>Art. 337-L</w:t>
        </w:r>
      </w:hyperlink>
      <w:r>
        <w:rPr>
          <w:rFonts w:ascii="Arial" w:eastAsia="Arial" w:hAnsi="Arial" w:cs="Arial"/>
          <w:color w:val="000000"/>
          <w:sz w:val="24"/>
          <w:szCs w:val="24"/>
        </w:rPr>
        <w:t>. Fraudar, em prejuízo da Administração Pública, licitação ou contrato dela decorrente, mediante:</w:t>
      </w:r>
    </w:p>
    <w:p w14:paraId="3ED4E4DE"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 - entrega de mercadoria ou prestação de serviços com qualidade ou em quantidade diversas das previstas no edital ou nos instrumentos contratuais;</w:t>
      </w:r>
    </w:p>
    <w:p w14:paraId="085CFFFA"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fornecimento, como verdadeira ou perfeita, de mercadoria falsificada, deteriorada, inservível para consumo ou com prazo de validade vencido;</w:t>
      </w:r>
    </w:p>
    <w:p w14:paraId="72D4DFCD"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III - entrega de uma mercadoria por outra;</w:t>
      </w:r>
    </w:p>
    <w:p w14:paraId="6B9AAE56"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IV - alteração da substância, qualidade ou quantidade da mercadoria ou do serviço fornecido;</w:t>
      </w:r>
    </w:p>
    <w:p w14:paraId="281F049E"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 - qualquer meio fraudulento que torne injustamente mais onerosa para a Administração Pública a proposta ou a execução do contrato:</w:t>
      </w:r>
    </w:p>
    <w:p w14:paraId="4900E01D" w14:textId="77777777" w:rsidR="001C2B02" w:rsidRDefault="001C2B02">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41A293A6"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VII Pena - reclusão, de 4 (quatro) anos a 8 (oito) anos, e multa. E demais outras penalidades e multas </w:t>
      </w:r>
      <w:r>
        <w:rPr>
          <w:rFonts w:ascii="Arial" w:eastAsia="Arial" w:hAnsi="Arial" w:cs="Arial"/>
          <w:sz w:val="24"/>
          <w:szCs w:val="24"/>
        </w:rPr>
        <w:t>previstas</w:t>
      </w:r>
      <w:r>
        <w:rPr>
          <w:rFonts w:ascii="Arial" w:eastAsia="Arial" w:hAnsi="Arial" w:cs="Arial"/>
          <w:color w:val="000000"/>
          <w:sz w:val="24"/>
          <w:szCs w:val="24"/>
        </w:rPr>
        <w:t xml:space="preserve"> nesta lei.</w:t>
      </w:r>
    </w:p>
    <w:p w14:paraId="15071C5A"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 25.0 </w:t>
      </w:r>
      <w:r>
        <w:rPr>
          <w:rFonts w:ascii="Arial" w:eastAsia="Arial" w:hAnsi="Arial" w:cs="Arial"/>
          <w:b/>
          <w:color w:val="000000"/>
          <w:sz w:val="24"/>
          <w:szCs w:val="24"/>
        </w:rPr>
        <w:t>DO FORO</w:t>
      </w:r>
    </w:p>
    <w:p w14:paraId="4CD76264"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 xml:space="preserve">a)  Para dirimir quaisquer dúvidas decorrentes do presente contrato, elegem as partes o Foro da Comarca de Ananás/TO, com renúncia expressa a qualquer outro por mais privilegiado </w:t>
      </w:r>
      <w:r>
        <w:rPr>
          <w:rFonts w:ascii="Arial" w:eastAsia="Arial" w:hAnsi="Arial" w:cs="Arial"/>
          <w:sz w:val="24"/>
          <w:szCs w:val="24"/>
        </w:rPr>
        <w:lastRenderedPageBreak/>
        <w:t>que seja.</w:t>
      </w:r>
    </w:p>
    <w:p w14:paraId="7DE66AEB"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Ananás Tocantins, aos 21 dias do mês de agosto de 2023.</w:t>
      </w:r>
    </w:p>
    <w:p w14:paraId="0BA0BC59"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3066694A"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63E2163F"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737C4AF9" w14:textId="77777777" w:rsidR="001C2B02" w:rsidRDefault="001C2B02">
      <w:pPr>
        <w:pBdr>
          <w:top w:val="nil"/>
          <w:left w:val="nil"/>
          <w:bottom w:val="nil"/>
          <w:right w:val="nil"/>
          <w:between w:val="nil"/>
        </w:pBdr>
        <w:spacing w:line="240" w:lineRule="auto"/>
        <w:ind w:left="0" w:hanging="2"/>
        <w:jc w:val="both"/>
        <w:rPr>
          <w:rFonts w:ascii="Arial" w:eastAsia="Arial" w:hAnsi="Arial" w:cs="Arial"/>
          <w:sz w:val="24"/>
          <w:szCs w:val="24"/>
        </w:rPr>
      </w:pPr>
    </w:p>
    <w:p w14:paraId="0255155E" w14:textId="77777777" w:rsidR="001C2B02" w:rsidRDefault="00000000">
      <w:pPr>
        <w:ind w:left="0" w:hanging="2"/>
        <w:jc w:val="center"/>
        <w:rPr>
          <w:rFonts w:ascii="Arial" w:eastAsia="Arial" w:hAnsi="Arial" w:cs="Arial"/>
          <w:sz w:val="24"/>
          <w:szCs w:val="24"/>
        </w:rPr>
      </w:pPr>
      <w:r>
        <w:rPr>
          <w:rFonts w:ascii="Arial" w:eastAsia="Arial" w:hAnsi="Arial" w:cs="Arial"/>
          <w:b/>
          <w:sz w:val="24"/>
          <w:szCs w:val="24"/>
        </w:rPr>
        <w:t>WIVI RIBEIRO PINTO</w:t>
      </w:r>
    </w:p>
    <w:p w14:paraId="152161A3"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 xml:space="preserve">Agente de contratação </w:t>
      </w:r>
    </w:p>
    <w:p w14:paraId="3CAB5D52" w14:textId="77777777" w:rsidR="001C2B02" w:rsidRDefault="001C2B02">
      <w:pPr>
        <w:ind w:left="0" w:hanging="2"/>
        <w:jc w:val="center"/>
        <w:rPr>
          <w:rFonts w:ascii="Arial" w:eastAsia="Arial" w:hAnsi="Arial" w:cs="Arial"/>
          <w:sz w:val="24"/>
          <w:szCs w:val="24"/>
        </w:rPr>
      </w:pPr>
    </w:p>
    <w:p w14:paraId="1527D8A0" w14:textId="77777777" w:rsidR="001C2B02" w:rsidRDefault="001C2B02">
      <w:pPr>
        <w:ind w:left="0" w:hanging="2"/>
        <w:jc w:val="center"/>
        <w:rPr>
          <w:rFonts w:ascii="Arial" w:eastAsia="Arial" w:hAnsi="Arial" w:cs="Arial"/>
          <w:sz w:val="24"/>
          <w:szCs w:val="24"/>
        </w:rPr>
      </w:pPr>
    </w:p>
    <w:p w14:paraId="34AE30B1" w14:textId="77777777" w:rsidR="001C2B02" w:rsidRDefault="001C2B02">
      <w:pPr>
        <w:ind w:left="0" w:hanging="2"/>
        <w:jc w:val="center"/>
        <w:rPr>
          <w:rFonts w:ascii="Arial" w:eastAsia="Arial" w:hAnsi="Arial" w:cs="Arial"/>
          <w:sz w:val="24"/>
          <w:szCs w:val="24"/>
        </w:rPr>
      </w:pPr>
    </w:p>
    <w:p w14:paraId="198EC37B" w14:textId="77777777" w:rsidR="001C2B02" w:rsidRDefault="001C2B02">
      <w:pPr>
        <w:ind w:left="0" w:hanging="2"/>
        <w:jc w:val="center"/>
        <w:rPr>
          <w:rFonts w:ascii="Arial" w:eastAsia="Arial" w:hAnsi="Arial" w:cs="Arial"/>
          <w:sz w:val="24"/>
          <w:szCs w:val="24"/>
        </w:rPr>
      </w:pPr>
    </w:p>
    <w:p w14:paraId="14EDFC9C" w14:textId="77777777" w:rsidR="001C2B02" w:rsidRDefault="001C2B02">
      <w:pPr>
        <w:ind w:left="0" w:hanging="2"/>
        <w:rPr>
          <w:rFonts w:ascii="Arial" w:eastAsia="Arial" w:hAnsi="Arial" w:cs="Arial"/>
          <w:sz w:val="24"/>
          <w:szCs w:val="24"/>
        </w:rPr>
      </w:pPr>
    </w:p>
    <w:p w14:paraId="0900A59F" w14:textId="77777777" w:rsidR="001C2B02" w:rsidRDefault="00000000">
      <w:pPr>
        <w:ind w:left="0" w:hanging="2"/>
        <w:jc w:val="center"/>
        <w:rPr>
          <w:rFonts w:ascii="Arial" w:eastAsia="Arial" w:hAnsi="Arial" w:cs="Arial"/>
          <w:sz w:val="24"/>
          <w:szCs w:val="24"/>
        </w:rPr>
      </w:pPr>
      <w:r>
        <w:rPr>
          <w:rFonts w:ascii="Arial" w:eastAsia="Arial" w:hAnsi="Arial" w:cs="Arial"/>
          <w:b/>
          <w:sz w:val="24"/>
          <w:szCs w:val="24"/>
        </w:rPr>
        <w:t>PRISCILA FERREIRA DE OLIVEIRA</w:t>
      </w:r>
    </w:p>
    <w:p w14:paraId="78DE7A08" w14:textId="77777777" w:rsidR="001C2B02" w:rsidRDefault="00000000">
      <w:pPr>
        <w:ind w:left="0" w:hanging="2"/>
        <w:jc w:val="center"/>
        <w:rPr>
          <w:rFonts w:ascii="Arial" w:eastAsia="Arial" w:hAnsi="Arial" w:cs="Arial"/>
          <w:sz w:val="24"/>
          <w:szCs w:val="24"/>
        </w:rPr>
      </w:pPr>
      <w:r>
        <w:rPr>
          <w:rFonts w:ascii="Arial" w:eastAsia="Arial" w:hAnsi="Arial" w:cs="Arial"/>
          <w:sz w:val="24"/>
          <w:szCs w:val="24"/>
        </w:rPr>
        <w:t>Agente de apoio</w:t>
      </w:r>
    </w:p>
    <w:p w14:paraId="09FC8ABB" w14:textId="77777777" w:rsidR="001C2B02" w:rsidRDefault="001C2B02">
      <w:pPr>
        <w:ind w:left="0" w:hanging="2"/>
        <w:rPr>
          <w:rFonts w:ascii="Arial" w:eastAsia="Arial" w:hAnsi="Arial" w:cs="Arial"/>
          <w:sz w:val="24"/>
          <w:szCs w:val="24"/>
        </w:rPr>
      </w:pPr>
    </w:p>
    <w:p w14:paraId="3862EB4B" w14:textId="77777777" w:rsidR="001C2B02" w:rsidRDefault="001C2B02">
      <w:pPr>
        <w:ind w:left="0" w:hanging="2"/>
        <w:rPr>
          <w:rFonts w:ascii="Arial" w:eastAsia="Arial" w:hAnsi="Arial" w:cs="Arial"/>
          <w:sz w:val="24"/>
          <w:szCs w:val="24"/>
        </w:rPr>
      </w:pPr>
    </w:p>
    <w:p w14:paraId="45E98166" w14:textId="77777777" w:rsidR="001C2B02" w:rsidRDefault="001C2B02">
      <w:pPr>
        <w:ind w:left="0" w:hanging="2"/>
        <w:rPr>
          <w:rFonts w:ascii="Arial" w:eastAsia="Arial" w:hAnsi="Arial" w:cs="Arial"/>
          <w:sz w:val="24"/>
          <w:szCs w:val="24"/>
        </w:rPr>
      </w:pPr>
    </w:p>
    <w:p w14:paraId="2A160823" w14:textId="77777777" w:rsidR="001C2B02" w:rsidRDefault="001C2B02">
      <w:pPr>
        <w:ind w:left="0" w:hanging="2"/>
        <w:rPr>
          <w:rFonts w:ascii="Arial" w:eastAsia="Arial" w:hAnsi="Arial" w:cs="Arial"/>
          <w:sz w:val="24"/>
          <w:szCs w:val="24"/>
        </w:rPr>
      </w:pPr>
    </w:p>
    <w:p w14:paraId="2A42F7A4" w14:textId="77777777" w:rsidR="001C2B02" w:rsidRDefault="001C2B02">
      <w:pPr>
        <w:ind w:left="0" w:hanging="2"/>
        <w:rPr>
          <w:rFonts w:ascii="Arial" w:eastAsia="Arial" w:hAnsi="Arial" w:cs="Arial"/>
          <w:sz w:val="24"/>
          <w:szCs w:val="24"/>
        </w:rPr>
      </w:pPr>
    </w:p>
    <w:p w14:paraId="662308A5" w14:textId="77777777" w:rsidR="001C2B02" w:rsidRDefault="001C2B02">
      <w:pPr>
        <w:ind w:left="0" w:hanging="2"/>
        <w:rPr>
          <w:rFonts w:ascii="Arial" w:eastAsia="Arial" w:hAnsi="Arial" w:cs="Arial"/>
          <w:sz w:val="24"/>
          <w:szCs w:val="24"/>
        </w:rPr>
      </w:pPr>
    </w:p>
    <w:p w14:paraId="690F9960" w14:textId="77777777" w:rsidR="001C2B02" w:rsidRDefault="001C2B02">
      <w:pPr>
        <w:ind w:left="0" w:hanging="2"/>
        <w:rPr>
          <w:rFonts w:ascii="Arial" w:eastAsia="Arial" w:hAnsi="Arial" w:cs="Arial"/>
          <w:sz w:val="24"/>
          <w:szCs w:val="24"/>
        </w:rPr>
      </w:pPr>
    </w:p>
    <w:p w14:paraId="167BE63F" w14:textId="77777777" w:rsidR="001C2B02" w:rsidRDefault="001C2B02">
      <w:pPr>
        <w:ind w:left="0" w:hanging="2"/>
        <w:rPr>
          <w:rFonts w:ascii="Arial" w:eastAsia="Arial" w:hAnsi="Arial" w:cs="Arial"/>
          <w:sz w:val="24"/>
          <w:szCs w:val="24"/>
        </w:rPr>
      </w:pPr>
    </w:p>
    <w:p w14:paraId="2A3CC7B8" w14:textId="77777777" w:rsidR="001C2B02" w:rsidRDefault="001C2B02">
      <w:pPr>
        <w:ind w:left="0" w:hanging="2"/>
        <w:rPr>
          <w:rFonts w:ascii="Arial" w:eastAsia="Arial" w:hAnsi="Arial" w:cs="Arial"/>
          <w:sz w:val="24"/>
          <w:szCs w:val="24"/>
        </w:rPr>
      </w:pPr>
    </w:p>
    <w:p w14:paraId="78C6A699" w14:textId="77777777" w:rsidR="001C2B02" w:rsidRDefault="001C2B02">
      <w:pPr>
        <w:ind w:left="0" w:hanging="2"/>
        <w:rPr>
          <w:rFonts w:ascii="Arial" w:eastAsia="Arial" w:hAnsi="Arial" w:cs="Arial"/>
          <w:sz w:val="24"/>
          <w:szCs w:val="24"/>
        </w:rPr>
      </w:pPr>
    </w:p>
    <w:p w14:paraId="77F223BB" w14:textId="77777777" w:rsidR="001C2B02" w:rsidRDefault="001C2B02">
      <w:pPr>
        <w:ind w:left="0" w:hanging="2"/>
        <w:rPr>
          <w:rFonts w:ascii="Arial" w:eastAsia="Arial" w:hAnsi="Arial" w:cs="Arial"/>
          <w:sz w:val="24"/>
          <w:szCs w:val="24"/>
        </w:rPr>
      </w:pPr>
    </w:p>
    <w:p w14:paraId="1F51A95B" w14:textId="77777777" w:rsidR="001C2B02" w:rsidRDefault="001C2B02">
      <w:pPr>
        <w:ind w:left="0" w:hanging="2"/>
        <w:rPr>
          <w:rFonts w:ascii="Arial" w:eastAsia="Arial" w:hAnsi="Arial" w:cs="Arial"/>
          <w:sz w:val="24"/>
          <w:szCs w:val="24"/>
        </w:rPr>
      </w:pPr>
    </w:p>
    <w:p w14:paraId="1ADADB9B" w14:textId="77777777" w:rsidR="001C2B02" w:rsidRDefault="001C2B02">
      <w:pPr>
        <w:ind w:left="0" w:hanging="2"/>
        <w:rPr>
          <w:rFonts w:ascii="Arial" w:eastAsia="Arial" w:hAnsi="Arial" w:cs="Arial"/>
          <w:sz w:val="24"/>
          <w:szCs w:val="24"/>
        </w:rPr>
      </w:pPr>
    </w:p>
    <w:p w14:paraId="59279117" w14:textId="77777777" w:rsidR="001C2B02" w:rsidRDefault="001C2B02">
      <w:pPr>
        <w:ind w:left="0" w:hanging="2"/>
        <w:rPr>
          <w:rFonts w:ascii="Arial" w:eastAsia="Arial" w:hAnsi="Arial" w:cs="Arial"/>
          <w:sz w:val="24"/>
          <w:szCs w:val="24"/>
        </w:rPr>
      </w:pPr>
    </w:p>
    <w:p w14:paraId="5DF5F9A4" w14:textId="77777777" w:rsidR="001C2B02" w:rsidRDefault="001C2B02">
      <w:pPr>
        <w:ind w:left="0" w:hanging="2"/>
        <w:rPr>
          <w:rFonts w:ascii="Arial" w:eastAsia="Arial" w:hAnsi="Arial" w:cs="Arial"/>
          <w:sz w:val="24"/>
          <w:szCs w:val="24"/>
        </w:rPr>
      </w:pPr>
    </w:p>
    <w:p w14:paraId="4077040F" w14:textId="77777777" w:rsidR="001C2B02" w:rsidRDefault="001C2B02">
      <w:pPr>
        <w:ind w:left="0" w:hanging="2"/>
        <w:rPr>
          <w:rFonts w:ascii="Arial" w:eastAsia="Arial" w:hAnsi="Arial" w:cs="Arial"/>
          <w:sz w:val="24"/>
          <w:szCs w:val="24"/>
        </w:rPr>
      </w:pPr>
    </w:p>
    <w:p w14:paraId="30E39A7A" w14:textId="77777777" w:rsidR="001C2B02" w:rsidRDefault="001C2B02">
      <w:pPr>
        <w:ind w:left="0" w:hanging="2"/>
        <w:rPr>
          <w:rFonts w:ascii="Arial" w:eastAsia="Arial" w:hAnsi="Arial" w:cs="Arial"/>
          <w:sz w:val="24"/>
          <w:szCs w:val="24"/>
        </w:rPr>
      </w:pPr>
    </w:p>
    <w:p w14:paraId="26AA0ACC" w14:textId="77777777" w:rsidR="001C2B02" w:rsidRDefault="001C2B02">
      <w:pPr>
        <w:ind w:left="0" w:hanging="2"/>
        <w:rPr>
          <w:rFonts w:ascii="Arial" w:eastAsia="Arial" w:hAnsi="Arial" w:cs="Arial"/>
          <w:sz w:val="24"/>
          <w:szCs w:val="24"/>
        </w:rPr>
      </w:pPr>
    </w:p>
    <w:p w14:paraId="646CEABB" w14:textId="77777777" w:rsidR="001C2B02" w:rsidRDefault="001C2B02">
      <w:pPr>
        <w:ind w:left="0" w:hanging="2"/>
        <w:rPr>
          <w:rFonts w:ascii="Arial" w:eastAsia="Arial" w:hAnsi="Arial" w:cs="Arial"/>
          <w:sz w:val="24"/>
          <w:szCs w:val="24"/>
        </w:rPr>
      </w:pPr>
    </w:p>
    <w:p w14:paraId="4175F1BC" w14:textId="77777777" w:rsidR="001C2B02" w:rsidRDefault="001C2B02">
      <w:pPr>
        <w:ind w:left="0" w:hanging="2"/>
        <w:rPr>
          <w:rFonts w:ascii="Arial" w:eastAsia="Arial" w:hAnsi="Arial" w:cs="Arial"/>
          <w:sz w:val="24"/>
          <w:szCs w:val="24"/>
        </w:rPr>
      </w:pPr>
    </w:p>
    <w:p w14:paraId="64C77F0E" w14:textId="77777777" w:rsidR="001C2B02" w:rsidRDefault="001C2B02">
      <w:pPr>
        <w:ind w:left="0" w:hanging="2"/>
        <w:rPr>
          <w:rFonts w:ascii="Arial" w:eastAsia="Arial" w:hAnsi="Arial" w:cs="Arial"/>
          <w:sz w:val="24"/>
          <w:szCs w:val="24"/>
        </w:rPr>
      </w:pPr>
    </w:p>
    <w:p w14:paraId="54621A0C" w14:textId="77777777" w:rsidR="001C2B02" w:rsidRDefault="001C2B02">
      <w:pPr>
        <w:ind w:left="0" w:hanging="2"/>
        <w:rPr>
          <w:rFonts w:ascii="Arial" w:eastAsia="Arial" w:hAnsi="Arial" w:cs="Arial"/>
          <w:sz w:val="24"/>
          <w:szCs w:val="24"/>
        </w:rPr>
      </w:pPr>
    </w:p>
    <w:p w14:paraId="528E0FA8" w14:textId="77777777" w:rsidR="001C2B02" w:rsidRDefault="001C2B02">
      <w:pPr>
        <w:ind w:left="0" w:hanging="2"/>
        <w:rPr>
          <w:rFonts w:ascii="Arial" w:eastAsia="Arial" w:hAnsi="Arial" w:cs="Arial"/>
          <w:sz w:val="24"/>
          <w:szCs w:val="24"/>
        </w:rPr>
      </w:pPr>
    </w:p>
    <w:p w14:paraId="2EFB7CF2" w14:textId="77777777" w:rsidR="001C2B02" w:rsidRDefault="001C2B02">
      <w:pPr>
        <w:ind w:left="0" w:hanging="2"/>
        <w:rPr>
          <w:rFonts w:ascii="Arial" w:eastAsia="Arial" w:hAnsi="Arial" w:cs="Arial"/>
          <w:sz w:val="24"/>
          <w:szCs w:val="24"/>
        </w:rPr>
      </w:pPr>
    </w:p>
    <w:p w14:paraId="00F50C63" w14:textId="77777777" w:rsidR="001C2B02" w:rsidRDefault="001C2B02">
      <w:pPr>
        <w:ind w:left="0" w:hanging="2"/>
        <w:rPr>
          <w:rFonts w:ascii="Arial" w:eastAsia="Arial" w:hAnsi="Arial" w:cs="Arial"/>
          <w:sz w:val="24"/>
          <w:szCs w:val="24"/>
        </w:rPr>
      </w:pPr>
    </w:p>
    <w:p w14:paraId="53E8D57B" w14:textId="77777777" w:rsidR="001C2B02" w:rsidRDefault="001C2B02">
      <w:pPr>
        <w:ind w:left="0" w:hanging="2"/>
        <w:rPr>
          <w:rFonts w:ascii="Arial" w:eastAsia="Arial" w:hAnsi="Arial" w:cs="Arial"/>
          <w:sz w:val="24"/>
          <w:szCs w:val="24"/>
        </w:rPr>
      </w:pPr>
    </w:p>
    <w:p w14:paraId="2652AD46" w14:textId="77777777" w:rsidR="001C2B02" w:rsidRDefault="001C2B02">
      <w:pPr>
        <w:ind w:left="0" w:hanging="2"/>
        <w:rPr>
          <w:rFonts w:ascii="Arial" w:eastAsia="Arial" w:hAnsi="Arial" w:cs="Arial"/>
          <w:sz w:val="24"/>
          <w:szCs w:val="24"/>
        </w:rPr>
      </w:pPr>
    </w:p>
    <w:p w14:paraId="4CCE1059" w14:textId="77777777" w:rsidR="001C2B02" w:rsidRDefault="001C2B02">
      <w:pPr>
        <w:ind w:left="0" w:hanging="2"/>
        <w:rPr>
          <w:rFonts w:ascii="Arial" w:eastAsia="Arial" w:hAnsi="Arial" w:cs="Arial"/>
          <w:sz w:val="24"/>
          <w:szCs w:val="24"/>
        </w:rPr>
      </w:pPr>
    </w:p>
    <w:p w14:paraId="18560FD5" w14:textId="77777777" w:rsidR="001C2B02" w:rsidRDefault="001C2B02">
      <w:pPr>
        <w:ind w:left="0" w:hanging="2"/>
        <w:rPr>
          <w:rFonts w:ascii="Arial" w:eastAsia="Arial" w:hAnsi="Arial" w:cs="Arial"/>
          <w:sz w:val="24"/>
          <w:szCs w:val="24"/>
        </w:rPr>
      </w:pPr>
    </w:p>
    <w:p w14:paraId="38AA2EA1" w14:textId="77777777" w:rsidR="001C2B02" w:rsidRDefault="001C2B02">
      <w:pPr>
        <w:ind w:left="0" w:hanging="2"/>
        <w:rPr>
          <w:rFonts w:ascii="Arial" w:eastAsia="Arial" w:hAnsi="Arial" w:cs="Arial"/>
          <w:sz w:val="24"/>
          <w:szCs w:val="24"/>
        </w:rPr>
      </w:pPr>
    </w:p>
    <w:p w14:paraId="73CB9E91" w14:textId="77777777" w:rsidR="001C2B02" w:rsidRDefault="001C2B02">
      <w:pPr>
        <w:ind w:left="0" w:hanging="2"/>
        <w:rPr>
          <w:rFonts w:ascii="Arial" w:eastAsia="Arial" w:hAnsi="Arial" w:cs="Arial"/>
          <w:sz w:val="24"/>
          <w:szCs w:val="24"/>
        </w:rPr>
      </w:pPr>
    </w:p>
    <w:p w14:paraId="658F16D6" w14:textId="77777777" w:rsidR="001C2B02" w:rsidRDefault="001C2B02">
      <w:pPr>
        <w:ind w:left="0" w:hanging="2"/>
        <w:rPr>
          <w:rFonts w:ascii="Arial" w:eastAsia="Arial" w:hAnsi="Arial" w:cs="Arial"/>
          <w:sz w:val="24"/>
          <w:szCs w:val="24"/>
        </w:rPr>
      </w:pPr>
    </w:p>
    <w:p w14:paraId="3D6BFAD1" w14:textId="77777777" w:rsidR="001C2B02" w:rsidRDefault="001C2B02">
      <w:pPr>
        <w:ind w:left="0" w:hanging="2"/>
        <w:rPr>
          <w:rFonts w:ascii="Arial" w:eastAsia="Arial" w:hAnsi="Arial" w:cs="Arial"/>
          <w:sz w:val="24"/>
          <w:szCs w:val="24"/>
        </w:rPr>
      </w:pPr>
    </w:p>
    <w:p w14:paraId="7281ED0E" w14:textId="77777777" w:rsidR="001C2B02" w:rsidRDefault="001C2B02">
      <w:pPr>
        <w:ind w:left="0" w:hanging="2"/>
        <w:rPr>
          <w:rFonts w:ascii="Arial" w:eastAsia="Arial" w:hAnsi="Arial" w:cs="Arial"/>
          <w:sz w:val="24"/>
          <w:szCs w:val="24"/>
        </w:rPr>
      </w:pPr>
    </w:p>
    <w:p w14:paraId="7D7016B6" w14:textId="77777777" w:rsidR="001C2B02" w:rsidRDefault="001C2B02">
      <w:pPr>
        <w:ind w:left="0" w:hanging="2"/>
        <w:rPr>
          <w:rFonts w:ascii="Arial" w:eastAsia="Arial" w:hAnsi="Arial" w:cs="Arial"/>
          <w:sz w:val="24"/>
          <w:szCs w:val="24"/>
        </w:rPr>
      </w:pPr>
    </w:p>
    <w:p w14:paraId="50244239" w14:textId="77777777" w:rsidR="001C2B02" w:rsidRDefault="001C2B02">
      <w:pPr>
        <w:ind w:left="0" w:hanging="2"/>
        <w:rPr>
          <w:rFonts w:ascii="Arial" w:eastAsia="Arial" w:hAnsi="Arial" w:cs="Arial"/>
          <w:sz w:val="24"/>
          <w:szCs w:val="24"/>
        </w:rPr>
      </w:pPr>
    </w:p>
    <w:p w14:paraId="1A0D5329" w14:textId="77777777" w:rsidR="001C2B02" w:rsidRDefault="00000000">
      <w:pPr>
        <w:pBdr>
          <w:top w:val="nil"/>
          <w:left w:val="nil"/>
          <w:bottom w:val="nil"/>
          <w:right w:val="nil"/>
          <w:between w:val="nil"/>
        </w:pBdr>
        <w:spacing w:before="37" w:line="240" w:lineRule="auto"/>
        <w:ind w:left="0" w:right="2341" w:hanging="2"/>
        <w:jc w:val="center"/>
        <w:rPr>
          <w:rFonts w:ascii="Arial" w:eastAsia="Arial" w:hAnsi="Arial" w:cs="Arial"/>
          <w:b/>
          <w:color w:val="000000"/>
          <w:sz w:val="24"/>
          <w:szCs w:val="24"/>
        </w:rPr>
      </w:pPr>
      <w:r>
        <w:rPr>
          <w:rFonts w:ascii="Arial" w:eastAsia="Arial" w:hAnsi="Arial" w:cs="Arial"/>
          <w:b/>
          <w:color w:val="000000"/>
          <w:sz w:val="24"/>
          <w:szCs w:val="24"/>
        </w:rPr>
        <w:lastRenderedPageBreak/>
        <w:t>ANEXO I</w:t>
      </w:r>
    </w:p>
    <w:p w14:paraId="0C3C0631" w14:textId="77777777" w:rsidR="001C2B02" w:rsidRDefault="00000000">
      <w:pPr>
        <w:pBdr>
          <w:top w:val="nil"/>
          <w:left w:val="nil"/>
          <w:bottom w:val="nil"/>
          <w:right w:val="nil"/>
          <w:between w:val="nil"/>
        </w:pBdr>
        <w:spacing w:before="37" w:line="240" w:lineRule="auto"/>
        <w:ind w:left="0" w:right="2341" w:hanging="2"/>
        <w:jc w:val="center"/>
        <w:rPr>
          <w:rFonts w:ascii="Arial" w:eastAsia="Arial" w:hAnsi="Arial" w:cs="Arial"/>
          <w:b/>
          <w:color w:val="000000"/>
          <w:sz w:val="24"/>
          <w:szCs w:val="24"/>
        </w:rPr>
      </w:pPr>
      <w:r>
        <w:rPr>
          <w:rFonts w:ascii="Arial" w:eastAsia="Arial" w:hAnsi="Arial" w:cs="Arial"/>
          <w:b/>
          <w:color w:val="000000"/>
          <w:sz w:val="24"/>
          <w:szCs w:val="24"/>
        </w:rPr>
        <w:t>ETP</w:t>
      </w:r>
    </w:p>
    <w:p w14:paraId="75C64569" w14:textId="77777777" w:rsidR="001C2B02" w:rsidRDefault="00000000">
      <w:pPr>
        <w:ind w:left="0" w:hanging="2"/>
        <w:rPr>
          <w:rFonts w:ascii="Arial" w:eastAsia="Arial" w:hAnsi="Arial" w:cs="Arial"/>
          <w:b/>
          <w:sz w:val="24"/>
          <w:szCs w:val="24"/>
        </w:rPr>
      </w:pPr>
      <w:r>
        <w:rPr>
          <w:rFonts w:ascii="Arial" w:eastAsia="Arial" w:hAnsi="Arial" w:cs="Arial"/>
          <w:b/>
          <w:sz w:val="24"/>
          <w:szCs w:val="24"/>
        </w:rPr>
        <w:t xml:space="preserve">                               ESTUDO TÉCNICO PRELIMINAR</w:t>
      </w:r>
    </w:p>
    <w:p w14:paraId="5261D583" w14:textId="77777777" w:rsidR="001C2B02" w:rsidRDefault="001C2B02">
      <w:pPr>
        <w:ind w:left="0" w:hanging="2"/>
        <w:rPr>
          <w:rFonts w:ascii="Arial" w:eastAsia="Arial" w:hAnsi="Arial" w:cs="Arial"/>
          <w:sz w:val="24"/>
          <w:szCs w:val="24"/>
        </w:rPr>
      </w:pPr>
    </w:p>
    <w:p w14:paraId="0E48F2E9" w14:textId="77777777" w:rsidR="001C2B02" w:rsidRDefault="00000000">
      <w:pPr>
        <w:ind w:left="0" w:hanging="2"/>
        <w:rPr>
          <w:rFonts w:ascii="Arial" w:eastAsia="Arial" w:hAnsi="Arial" w:cs="Arial"/>
          <w:sz w:val="24"/>
          <w:szCs w:val="24"/>
        </w:rPr>
      </w:pPr>
      <w:r>
        <w:rPr>
          <w:rFonts w:ascii="Arial" w:eastAsia="Arial" w:hAnsi="Arial" w:cs="Arial"/>
          <w:b/>
          <w:sz w:val="24"/>
          <w:szCs w:val="24"/>
        </w:rPr>
        <w:t>Informações Básicas</w:t>
      </w:r>
    </w:p>
    <w:p w14:paraId="1F9B92D6" w14:textId="77777777" w:rsidR="001C2B02" w:rsidRDefault="001C2B02">
      <w:pPr>
        <w:ind w:left="0" w:hanging="2"/>
        <w:rPr>
          <w:rFonts w:ascii="Arial" w:eastAsia="Arial" w:hAnsi="Arial" w:cs="Arial"/>
          <w:sz w:val="24"/>
          <w:szCs w:val="24"/>
        </w:rPr>
      </w:pPr>
    </w:p>
    <w:p w14:paraId="2E5CEC71" w14:textId="77777777" w:rsidR="001C2B02" w:rsidRDefault="00000000">
      <w:pPr>
        <w:ind w:left="0" w:hanging="2"/>
        <w:jc w:val="both"/>
        <w:rPr>
          <w:rFonts w:ascii="Arial" w:eastAsia="Arial" w:hAnsi="Arial" w:cs="Arial"/>
          <w:b/>
          <w:sz w:val="24"/>
          <w:szCs w:val="24"/>
        </w:rPr>
      </w:pPr>
      <w:r>
        <w:rPr>
          <w:rFonts w:ascii="Arial" w:eastAsia="Arial" w:hAnsi="Arial" w:cs="Arial"/>
          <w:b/>
          <w:sz w:val="24"/>
          <w:szCs w:val="24"/>
        </w:rPr>
        <w:t>Contratação de empresa especializada no ramo para prestação de serviços de encadernação e plastificação dos cadernos dos programas da saúde do Fundo Municipal de Saúde de Ananás Tocantins.</w:t>
      </w:r>
    </w:p>
    <w:p w14:paraId="3DE77694" w14:textId="77777777" w:rsidR="001C2B02" w:rsidRDefault="001C2B02">
      <w:pPr>
        <w:pBdr>
          <w:top w:val="nil"/>
          <w:left w:val="nil"/>
          <w:bottom w:val="nil"/>
          <w:right w:val="nil"/>
          <w:between w:val="nil"/>
        </w:pBdr>
        <w:spacing w:line="240" w:lineRule="auto"/>
        <w:ind w:left="0" w:hanging="2"/>
        <w:jc w:val="both"/>
        <w:rPr>
          <w:rFonts w:ascii="Arial" w:eastAsia="Arial" w:hAnsi="Arial" w:cs="Arial"/>
          <w:b/>
          <w:sz w:val="24"/>
          <w:szCs w:val="24"/>
        </w:rPr>
      </w:pPr>
    </w:p>
    <w:p w14:paraId="73BCE933"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2. Descrição da necessidade</w:t>
      </w:r>
    </w:p>
    <w:p w14:paraId="314B36C6" w14:textId="77777777" w:rsidR="001C2B02" w:rsidRDefault="001C2B02">
      <w:pPr>
        <w:ind w:left="0" w:hanging="2"/>
        <w:jc w:val="both"/>
        <w:rPr>
          <w:rFonts w:ascii="Arial" w:eastAsia="Arial" w:hAnsi="Arial" w:cs="Arial"/>
          <w:sz w:val="24"/>
          <w:szCs w:val="24"/>
        </w:rPr>
      </w:pPr>
    </w:p>
    <w:p w14:paraId="2D811D7A" w14:textId="77777777" w:rsidR="001C2B02" w:rsidRDefault="00000000">
      <w:pPr>
        <w:widowControl/>
        <w:pBdr>
          <w:top w:val="nil"/>
          <w:left w:val="nil"/>
          <w:bottom w:val="nil"/>
          <w:right w:val="nil"/>
          <w:between w:val="nil"/>
        </w:pBdr>
        <w:spacing w:line="240" w:lineRule="auto"/>
        <w:ind w:left="0" w:right="-23" w:hanging="2"/>
        <w:jc w:val="both"/>
        <w:rPr>
          <w:rFonts w:ascii="Arial" w:eastAsia="Arial" w:hAnsi="Arial" w:cs="Arial"/>
          <w:color w:val="000000"/>
          <w:sz w:val="24"/>
          <w:szCs w:val="24"/>
        </w:rPr>
      </w:pPr>
      <w:r>
        <w:rPr>
          <w:rFonts w:ascii="Arial" w:eastAsia="Arial" w:hAnsi="Arial" w:cs="Arial"/>
          <w:color w:val="000000"/>
          <w:sz w:val="24"/>
          <w:szCs w:val="24"/>
        </w:rPr>
        <w:t xml:space="preserve">2.1 A contratação acima descrita, que será processada nos termos deste instrumento, especificações técnicas e informações complementares que o acompanham, quando for o caso, justificam-se: Pela necessidade de desenvolvimento de ações continuadas para a promoção de atividades pertinentes, visando à maximização dos recursos em relação aos objetivos programados, consideradas as diretrizes e metas definidas nas ferramentas de planejamento aprovadas. As características e especificações da referida contratação; </w:t>
      </w:r>
    </w:p>
    <w:p w14:paraId="4D54991A" w14:textId="77777777" w:rsidR="001C2B02" w:rsidRDefault="001C2B02">
      <w:pPr>
        <w:widowControl/>
        <w:pBdr>
          <w:top w:val="nil"/>
          <w:left w:val="nil"/>
          <w:bottom w:val="nil"/>
          <w:right w:val="nil"/>
          <w:between w:val="nil"/>
        </w:pBdr>
        <w:spacing w:line="240" w:lineRule="auto"/>
        <w:ind w:left="0" w:right="-23" w:hanging="2"/>
        <w:jc w:val="both"/>
        <w:rPr>
          <w:rFonts w:ascii="Arial" w:eastAsia="Arial" w:hAnsi="Arial" w:cs="Arial"/>
          <w:color w:val="000000"/>
          <w:sz w:val="24"/>
          <w:szCs w:val="24"/>
        </w:rPr>
      </w:pPr>
    </w:p>
    <w:p w14:paraId="418254BC" w14:textId="77777777" w:rsidR="001C2B02" w:rsidRDefault="00000000">
      <w:pPr>
        <w:ind w:left="0" w:hanging="2"/>
        <w:rPr>
          <w:rFonts w:ascii="Arial" w:eastAsia="Arial" w:hAnsi="Arial" w:cs="Arial"/>
          <w:sz w:val="24"/>
          <w:szCs w:val="24"/>
        </w:rPr>
      </w:pPr>
      <w:r>
        <w:rPr>
          <w:rFonts w:ascii="Arial" w:eastAsia="Arial" w:hAnsi="Arial" w:cs="Arial"/>
          <w:b/>
          <w:sz w:val="24"/>
          <w:szCs w:val="24"/>
        </w:rPr>
        <w:t>3. Área requisitante</w:t>
      </w:r>
    </w:p>
    <w:p w14:paraId="3FF9856A" w14:textId="77777777" w:rsidR="001C2B02" w:rsidRDefault="00000000">
      <w:pPr>
        <w:ind w:left="0" w:hanging="2"/>
        <w:jc w:val="both"/>
        <w:rPr>
          <w:rFonts w:ascii="Arial" w:eastAsia="Arial" w:hAnsi="Arial" w:cs="Arial"/>
          <w:b/>
          <w:sz w:val="24"/>
          <w:szCs w:val="24"/>
        </w:rPr>
      </w:pPr>
      <w:r>
        <w:rPr>
          <w:rFonts w:ascii="Arial" w:eastAsia="Arial" w:hAnsi="Arial" w:cs="Arial"/>
        </w:rPr>
        <w:t xml:space="preserve">3.1. A formalização da demanda do Fundo Municipal de Saúde de Ananás formulado pelo Secretário de Administração, emitido em AGOSTO DE 2023, A QUAL TEM POR OBJETO: </w:t>
      </w:r>
      <w:r>
        <w:rPr>
          <w:rFonts w:ascii="Arial" w:eastAsia="Arial" w:hAnsi="Arial" w:cs="Arial"/>
          <w:b/>
          <w:sz w:val="24"/>
          <w:szCs w:val="24"/>
        </w:rPr>
        <w:t>a contratação de empresa especializada no ramo para prestação de serviços de encadernação e plastificação dos cadernos dos programas da saúde do Fundo Municipal de Saúde de Ananás Tocantins.</w:t>
      </w:r>
    </w:p>
    <w:p w14:paraId="62801A88" w14:textId="77777777" w:rsidR="001C2B02" w:rsidRDefault="001C2B02">
      <w:pPr>
        <w:ind w:left="0" w:hanging="2"/>
        <w:jc w:val="both"/>
        <w:rPr>
          <w:rFonts w:ascii="Arial" w:eastAsia="Arial" w:hAnsi="Arial" w:cs="Arial"/>
        </w:rPr>
      </w:pPr>
    </w:p>
    <w:p w14:paraId="6786CA3E"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3.2. Quanto </w:t>
      </w:r>
      <w:r>
        <w:rPr>
          <w:rFonts w:ascii="Arial" w:eastAsia="Arial" w:hAnsi="Arial" w:cs="Arial"/>
          <w:sz w:val="24"/>
          <w:szCs w:val="24"/>
        </w:rPr>
        <w:t>às empresas</w:t>
      </w:r>
      <w:r>
        <w:rPr>
          <w:rFonts w:ascii="Arial" w:eastAsia="Arial" w:hAnsi="Arial" w:cs="Arial"/>
          <w:color w:val="000000"/>
          <w:sz w:val="24"/>
          <w:szCs w:val="24"/>
        </w:rPr>
        <w:t xml:space="preserve"> reunidas em consórcio a presente licitação não </w:t>
      </w:r>
      <w:r>
        <w:rPr>
          <w:rFonts w:ascii="Arial" w:eastAsia="Arial" w:hAnsi="Arial" w:cs="Arial"/>
          <w:sz w:val="24"/>
          <w:szCs w:val="24"/>
        </w:rPr>
        <w:t>prevêem</w:t>
      </w:r>
      <w:r>
        <w:rPr>
          <w:rFonts w:ascii="Arial" w:eastAsia="Arial" w:hAnsi="Arial" w:cs="Arial"/>
          <w:color w:val="000000"/>
          <w:sz w:val="24"/>
          <w:szCs w:val="24"/>
        </w:rPr>
        <w:t xml:space="preserve"> as condições de participação dessas empresas e será vedada a sua participação. Isso se justifica devido ao valor da contratação e devido a experiência prática demonstrar que as licitações que permitem essa participação são aquelas que envolvem serviços de grande vulto ou de alta complexidade técnica. Assim, como a presente licitação tem como foco no dia a dia da Administração, consignou-se com a vedação acima.</w:t>
      </w:r>
    </w:p>
    <w:p w14:paraId="39098983" w14:textId="77777777" w:rsidR="001C2B02" w:rsidRDefault="00000000">
      <w:pPr>
        <w:spacing w:after="120"/>
        <w:ind w:left="0" w:hanging="2"/>
        <w:jc w:val="both"/>
        <w:rPr>
          <w:rFonts w:ascii="Arial" w:eastAsia="Arial" w:hAnsi="Arial" w:cs="Arial"/>
          <w:sz w:val="24"/>
          <w:szCs w:val="24"/>
        </w:rPr>
      </w:pPr>
      <w:r>
        <w:rPr>
          <w:rFonts w:ascii="Arial" w:eastAsia="Arial" w:hAnsi="Arial" w:cs="Arial"/>
          <w:sz w:val="24"/>
          <w:szCs w:val="24"/>
        </w:rPr>
        <w:t>3.3. Como condição para participação neste certame, a entidade de menor porte deverá declarar que cumpre os requisitos estabelecidos no artigo 3° da Lei Complementar nº 123, de 2006, estando apta a usufruir do tratamento favorecido estabelecido em seus arts. 42 a 49.</w:t>
      </w:r>
    </w:p>
    <w:p w14:paraId="3DED2A07" w14:textId="77777777" w:rsidR="001C2B02" w:rsidRDefault="00000000">
      <w:pPr>
        <w:ind w:left="0" w:hanging="2"/>
        <w:rPr>
          <w:rFonts w:ascii="Arial" w:eastAsia="Arial" w:hAnsi="Arial" w:cs="Arial"/>
          <w:sz w:val="24"/>
          <w:szCs w:val="24"/>
        </w:rPr>
      </w:pPr>
      <w:r>
        <w:rPr>
          <w:rFonts w:ascii="Arial" w:eastAsia="Arial" w:hAnsi="Arial" w:cs="Arial"/>
          <w:sz w:val="24"/>
          <w:szCs w:val="24"/>
        </w:rPr>
        <w:t>3.4. Os demais requisitos da contratação e obrigações encontram-se dispostos no Termo de Referência.</w:t>
      </w:r>
    </w:p>
    <w:p w14:paraId="4E72144D" w14:textId="77777777" w:rsidR="001C2B02" w:rsidRDefault="00000000">
      <w:pPr>
        <w:ind w:left="0" w:hanging="2"/>
        <w:rPr>
          <w:rFonts w:ascii="Arial" w:eastAsia="Arial" w:hAnsi="Arial" w:cs="Arial"/>
          <w:sz w:val="24"/>
          <w:szCs w:val="24"/>
        </w:rPr>
      </w:pPr>
      <w:r>
        <w:rPr>
          <w:rFonts w:ascii="Arial" w:eastAsia="Arial" w:hAnsi="Arial" w:cs="Arial"/>
          <w:b/>
          <w:sz w:val="24"/>
          <w:szCs w:val="24"/>
        </w:rPr>
        <w:t>4. Levantamento de Mercado</w:t>
      </w:r>
    </w:p>
    <w:p w14:paraId="0981ABF0" w14:textId="77777777" w:rsidR="001C2B02" w:rsidRDefault="00000000">
      <w:pPr>
        <w:ind w:left="0" w:hanging="2"/>
        <w:jc w:val="both"/>
        <w:rPr>
          <w:rFonts w:ascii="Arial" w:eastAsia="Arial" w:hAnsi="Arial" w:cs="Arial"/>
          <w:b/>
          <w:sz w:val="24"/>
          <w:szCs w:val="24"/>
        </w:rPr>
      </w:pPr>
      <w:r>
        <w:rPr>
          <w:rFonts w:ascii="Arial" w:eastAsia="Arial" w:hAnsi="Arial" w:cs="Arial"/>
        </w:rPr>
        <w:t xml:space="preserve">4.1. É de fundamental importância a </w:t>
      </w:r>
      <w:r>
        <w:rPr>
          <w:rFonts w:ascii="Arial" w:eastAsia="Arial" w:hAnsi="Arial" w:cs="Arial"/>
          <w:b/>
          <w:sz w:val="24"/>
          <w:szCs w:val="24"/>
        </w:rPr>
        <w:t>prestação de serviços de encadernação e plastificação dos cadernos dos programas da saúde do Fundo Municipal de Saúde de Ananás Tocantins.</w:t>
      </w:r>
    </w:p>
    <w:p w14:paraId="4EADC11F" w14:textId="77777777" w:rsidR="001C2B02" w:rsidRDefault="00000000">
      <w:pPr>
        <w:ind w:left="0" w:hanging="2"/>
        <w:jc w:val="both"/>
        <w:rPr>
          <w:rFonts w:ascii="Arial" w:eastAsia="Arial" w:hAnsi="Arial" w:cs="Arial"/>
        </w:rPr>
      </w:pPr>
      <w:r>
        <w:rPr>
          <w:rFonts w:ascii="Arial" w:eastAsia="Arial" w:hAnsi="Arial" w:cs="Arial"/>
          <w:b/>
        </w:rPr>
        <w:t>5. Descrição da solução como um todo</w:t>
      </w:r>
    </w:p>
    <w:p w14:paraId="7AD69F2B" w14:textId="77777777" w:rsidR="001C2B02" w:rsidRDefault="00000000">
      <w:pPr>
        <w:ind w:left="0" w:hanging="2"/>
        <w:jc w:val="both"/>
        <w:rPr>
          <w:rFonts w:ascii="Arial" w:eastAsia="Arial" w:hAnsi="Arial" w:cs="Arial"/>
          <w:b/>
          <w:sz w:val="24"/>
          <w:szCs w:val="24"/>
        </w:rPr>
      </w:pPr>
      <w:r>
        <w:rPr>
          <w:rFonts w:ascii="Arial" w:eastAsia="Arial" w:hAnsi="Arial" w:cs="Arial"/>
        </w:rPr>
        <w:t xml:space="preserve">5.1 </w:t>
      </w:r>
      <w:r>
        <w:rPr>
          <w:rFonts w:ascii="Arial" w:eastAsia="Arial" w:hAnsi="Arial" w:cs="Arial"/>
          <w:b/>
          <w:sz w:val="24"/>
          <w:szCs w:val="24"/>
        </w:rPr>
        <w:t>Contratação de empresa especializada no ramo para prestação de serviços de encadernação e plastificação dos cadernos dos programas da saúde do Fundo Municipal de Saúde de Ananás Tocantins.</w:t>
      </w:r>
    </w:p>
    <w:p w14:paraId="16A53DD1" w14:textId="77777777" w:rsidR="001C2B02" w:rsidRDefault="001C2B02">
      <w:pPr>
        <w:ind w:left="0" w:hanging="2"/>
        <w:jc w:val="both"/>
        <w:rPr>
          <w:rFonts w:ascii="Arial" w:eastAsia="Arial" w:hAnsi="Arial" w:cs="Arial"/>
          <w:b/>
          <w:sz w:val="24"/>
          <w:szCs w:val="24"/>
        </w:rPr>
      </w:pPr>
    </w:p>
    <w:p w14:paraId="5C4144E1" w14:textId="77777777" w:rsidR="001C2B02" w:rsidRDefault="00000000">
      <w:pPr>
        <w:spacing w:line="240" w:lineRule="auto"/>
        <w:ind w:left="0" w:hanging="2"/>
        <w:jc w:val="both"/>
        <w:rPr>
          <w:rFonts w:ascii="Arial" w:eastAsia="Arial" w:hAnsi="Arial" w:cs="Arial"/>
        </w:rPr>
      </w:pPr>
      <w:r>
        <w:rPr>
          <w:rFonts w:ascii="Arial" w:eastAsia="Arial" w:hAnsi="Arial" w:cs="Arial"/>
          <w:b/>
        </w:rPr>
        <w:t>6. Estimativa do Valor da Contratação</w:t>
      </w:r>
    </w:p>
    <w:p w14:paraId="4EFC504B" w14:textId="77777777" w:rsidR="001C2B02" w:rsidRDefault="00000000">
      <w:pPr>
        <w:pBdr>
          <w:top w:val="nil"/>
          <w:left w:val="nil"/>
          <w:bottom w:val="nil"/>
          <w:right w:val="nil"/>
          <w:between w:val="nil"/>
        </w:pBdr>
        <w:spacing w:after="120"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6.1. Preços de referência no mercado encontram-se na Planilha de Formação de Preços, anexo a esse documento.</w:t>
      </w:r>
    </w:p>
    <w:p w14:paraId="40A11DF2" w14:textId="77777777" w:rsidR="001C2B02" w:rsidRDefault="00000000">
      <w:pPr>
        <w:spacing w:line="240" w:lineRule="auto"/>
        <w:ind w:left="0" w:hanging="2"/>
        <w:rPr>
          <w:rFonts w:ascii="Arial" w:eastAsia="Arial" w:hAnsi="Arial" w:cs="Arial"/>
          <w:sz w:val="24"/>
          <w:szCs w:val="24"/>
        </w:rPr>
      </w:pPr>
      <w:r>
        <w:rPr>
          <w:rFonts w:ascii="Arial" w:eastAsia="Arial" w:hAnsi="Arial" w:cs="Arial"/>
          <w:b/>
          <w:sz w:val="24"/>
          <w:szCs w:val="24"/>
        </w:rPr>
        <w:lastRenderedPageBreak/>
        <w:t>7. Justificativa para o Parcelamento ou não da Solução</w:t>
      </w:r>
    </w:p>
    <w:p w14:paraId="00069872" w14:textId="77777777" w:rsidR="001C2B02" w:rsidRDefault="001C2B02">
      <w:pPr>
        <w:spacing w:line="240" w:lineRule="auto"/>
        <w:ind w:left="0" w:hanging="2"/>
        <w:rPr>
          <w:rFonts w:ascii="Arial" w:eastAsia="Arial" w:hAnsi="Arial" w:cs="Arial"/>
          <w:sz w:val="24"/>
          <w:szCs w:val="24"/>
        </w:rPr>
      </w:pPr>
    </w:p>
    <w:p w14:paraId="1813047D" w14:textId="77777777" w:rsidR="001C2B02" w:rsidRDefault="00000000">
      <w:pPr>
        <w:spacing w:after="120" w:line="240" w:lineRule="auto"/>
        <w:ind w:left="0" w:hanging="2"/>
        <w:jc w:val="both"/>
        <w:rPr>
          <w:rFonts w:ascii="Arial" w:eastAsia="Arial" w:hAnsi="Arial" w:cs="Arial"/>
          <w:sz w:val="24"/>
          <w:szCs w:val="24"/>
        </w:rPr>
      </w:pPr>
      <w:r>
        <w:rPr>
          <w:rFonts w:ascii="Arial" w:eastAsia="Arial" w:hAnsi="Arial" w:cs="Arial"/>
          <w:sz w:val="24"/>
          <w:szCs w:val="24"/>
        </w:rPr>
        <w:t>7.1. O inciso VIII do art. 24 da Instrução Normativa SEGES/MPDG nº 05, de 2017, prevê a necessidade de justificativa para o parcelamento ou não da solução, quando necessária para individualização do objeto. Nesse sentido, devem ser consideradas questões técnicas, econômicas, administrativas, existência ou não de perda de escala na divisão da solução e melhor aproveitamento do mercado e ampliação da competitividade ao dividir a solução. Assim, a licitação para contratação deste objeto  justifica-se pela necessidade de preservar a integridade qualitativa do objeto, vez que a eventual opção por vários fornecedores aumentaria significativamente os riscos de incompatibilidade tecnológica ou descontinuidade da padronização, pela oferta ao usuário da possibilidade de em um único  e mesma plataforma de chamado para tratar sobre mais de um produto, por meio de solução global por grupo para o atendimento das necessidade de serviços do Ministério da Saúde, evitando dificuldades gerenciais/operacionais e, consequentes aumentos dos custos operacionais e orçamentários.</w:t>
      </w:r>
    </w:p>
    <w:p w14:paraId="2C9FF64C" w14:textId="77777777" w:rsidR="001C2B02" w:rsidRDefault="00000000">
      <w:pPr>
        <w:spacing w:after="120" w:line="240" w:lineRule="auto"/>
        <w:ind w:left="0" w:hanging="2"/>
        <w:jc w:val="both"/>
        <w:rPr>
          <w:rFonts w:ascii="Arial" w:eastAsia="Arial" w:hAnsi="Arial" w:cs="Arial"/>
          <w:sz w:val="24"/>
          <w:szCs w:val="24"/>
        </w:rPr>
      </w:pPr>
      <w:r>
        <w:rPr>
          <w:rFonts w:ascii="Arial" w:eastAsia="Arial" w:hAnsi="Arial" w:cs="Arial"/>
          <w:b/>
          <w:sz w:val="24"/>
          <w:szCs w:val="24"/>
        </w:rPr>
        <w:t>8. Contratações Correlatas e/ou Interdependentes</w:t>
      </w:r>
    </w:p>
    <w:p w14:paraId="0FB87C4D" w14:textId="77777777" w:rsidR="001C2B02" w:rsidRDefault="00000000">
      <w:pPr>
        <w:spacing w:after="57" w:line="240" w:lineRule="auto"/>
        <w:ind w:left="0" w:hanging="2"/>
        <w:jc w:val="both"/>
        <w:rPr>
          <w:rFonts w:ascii="Arial" w:eastAsia="Arial" w:hAnsi="Arial" w:cs="Arial"/>
          <w:sz w:val="24"/>
          <w:szCs w:val="24"/>
        </w:rPr>
      </w:pPr>
      <w:r>
        <w:rPr>
          <w:rFonts w:ascii="Arial" w:eastAsia="Arial" w:hAnsi="Arial" w:cs="Arial"/>
          <w:color w:val="000000"/>
          <w:sz w:val="24"/>
          <w:szCs w:val="24"/>
        </w:rPr>
        <w:t xml:space="preserve">8.1. </w:t>
      </w:r>
      <w:r>
        <w:rPr>
          <w:rFonts w:ascii="Arial" w:eastAsia="Arial" w:hAnsi="Arial" w:cs="Arial"/>
          <w:sz w:val="24"/>
          <w:szCs w:val="24"/>
        </w:rPr>
        <w:t>Não se faz necessária a realização de contratações correlatas e/ou interdependentes para que o objetivo desta contratação seja atingido</w:t>
      </w:r>
      <w:r>
        <w:rPr>
          <w:rFonts w:ascii="Arial" w:eastAsia="Arial" w:hAnsi="Arial" w:cs="Arial"/>
          <w:i/>
          <w:sz w:val="24"/>
          <w:szCs w:val="24"/>
        </w:rPr>
        <w:t>.</w:t>
      </w:r>
    </w:p>
    <w:p w14:paraId="33854A33" w14:textId="77777777" w:rsidR="001C2B02" w:rsidRDefault="00000000">
      <w:pPr>
        <w:spacing w:line="240" w:lineRule="auto"/>
        <w:ind w:left="0" w:hanging="2"/>
        <w:rPr>
          <w:rFonts w:ascii="Arial" w:eastAsia="Arial" w:hAnsi="Arial" w:cs="Arial"/>
          <w:sz w:val="24"/>
          <w:szCs w:val="24"/>
        </w:rPr>
      </w:pPr>
      <w:r>
        <w:rPr>
          <w:rFonts w:ascii="Arial" w:eastAsia="Arial" w:hAnsi="Arial" w:cs="Arial"/>
          <w:b/>
          <w:sz w:val="24"/>
          <w:szCs w:val="24"/>
        </w:rPr>
        <w:t>9. Alinhamento entre a Contratação e o Planejamento</w:t>
      </w:r>
    </w:p>
    <w:p w14:paraId="1B7C5129" w14:textId="77777777" w:rsidR="001C2B02" w:rsidRDefault="00000000">
      <w:pPr>
        <w:spacing w:line="240" w:lineRule="auto"/>
        <w:ind w:left="0" w:hanging="2"/>
        <w:jc w:val="both"/>
        <w:rPr>
          <w:rFonts w:ascii="Arial" w:eastAsia="Arial" w:hAnsi="Arial" w:cs="Arial"/>
          <w:sz w:val="24"/>
          <w:szCs w:val="24"/>
        </w:rPr>
      </w:pPr>
      <w:r>
        <w:rPr>
          <w:rFonts w:ascii="Arial" w:eastAsia="Arial" w:hAnsi="Arial" w:cs="Arial"/>
        </w:rPr>
        <w:t xml:space="preserve">9.1. </w:t>
      </w:r>
      <w:r>
        <w:rPr>
          <w:rFonts w:ascii="Arial" w:eastAsia="Arial" w:hAnsi="Arial" w:cs="Arial"/>
          <w:sz w:val="24"/>
          <w:szCs w:val="24"/>
        </w:rPr>
        <w:t xml:space="preserve">A contratação encontra-se em alinhamento com o Objetivo Estratégico nº 7 do Plano Anual de Saúde, </w:t>
      </w:r>
      <w:r>
        <w:rPr>
          <w:rFonts w:ascii="Arial" w:eastAsia="Arial" w:hAnsi="Arial" w:cs="Arial"/>
          <w:b/>
          <w:sz w:val="24"/>
          <w:szCs w:val="24"/>
        </w:rPr>
        <w:t>para prestação de serviços de encadernação e plastificação dos cadernos dos programas da saúde do Fundo Municipal de Saúde de Ananás Tocantins.</w:t>
      </w:r>
    </w:p>
    <w:p w14:paraId="0B424214"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b/>
          <w:color w:val="000000"/>
          <w:sz w:val="24"/>
          <w:szCs w:val="24"/>
        </w:rPr>
        <w:t>10. Providências a Serem Adotadas</w:t>
      </w:r>
    </w:p>
    <w:p w14:paraId="07EDA4E1" w14:textId="77777777" w:rsidR="001C2B02" w:rsidRDefault="00000000">
      <w:pPr>
        <w:spacing w:after="57" w:line="240" w:lineRule="auto"/>
        <w:ind w:left="0" w:hanging="2"/>
        <w:jc w:val="both"/>
        <w:rPr>
          <w:rFonts w:ascii="Arial" w:eastAsia="Arial" w:hAnsi="Arial" w:cs="Arial"/>
          <w:sz w:val="24"/>
          <w:szCs w:val="24"/>
        </w:rPr>
      </w:pPr>
      <w:r>
        <w:rPr>
          <w:rFonts w:ascii="Arial" w:eastAsia="Arial" w:hAnsi="Arial" w:cs="Arial"/>
          <w:color w:val="000000"/>
          <w:sz w:val="24"/>
          <w:szCs w:val="24"/>
        </w:rPr>
        <w:t xml:space="preserve">10.1. Para a </w:t>
      </w:r>
      <w:r>
        <w:rPr>
          <w:rFonts w:ascii="Arial" w:eastAsia="Arial" w:hAnsi="Arial" w:cs="Arial"/>
          <w:sz w:val="24"/>
          <w:szCs w:val="24"/>
        </w:rPr>
        <w:t xml:space="preserve">execução </w:t>
      </w:r>
      <w:r>
        <w:rPr>
          <w:rFonts w:ascii="Arial" w:eastAsia="Arial" w:hAnsi="Arial" w:cs="Arial"/>
          <w:color w:val="000000"/>
          <w:sz w:val="24"/>
          <w:szCs w:val="24"/>
        </w:rPr>
        <w:t>do objeto não há necessidade de adequação do local</w:t>
      </w:r>
      <w:r>
        <w:rPr>
          <w:rFonts w:ascii="Arial" w:eastAsia="Arial" w:hAnsi="Arial" w:cs="Arial"/>
          <w:i/>
          <w:sz w:val="24"/>
          <w:szCs w:val="24"/>
        </w:rPr>
        <w:t>.</w:t>
      </w:r>
    </w:p>
    <w:p w14:paraId="42DAF446" w14:textId="77777777" w:rsidR="001C2B02" w:rsidRDefault="00000000">
      <w:pPr>
        <w:spacing w:line="240" w:lineRule="auto"/>
        <w:ind w:left="0" w:hanging="2"/>
        <w:rPr>
          <w:rFonts w:ascii="Arial" w:eastAsia="Arial" w:hAnsi="Arial" w:cs="Arial"/>
          <w:sz w:val="24"/>
          <w:szCs w:val="24"/>
        </w:rPr>
      </w:pPr>
      <w:r>
        <w:rPr>
          <w:rFonts w:ascii="Arial" w:eastAsia="Arial" w:hAnsi="Arial" w:cs="Arial"/>
          <w:b/>
          <w:sz w:val="24"/>
          <w:szCs w:val="24"/>
        </w:rPr>
        <w:t xml:space="preserve">11. Possíveis Impactos Ambientais </w:t>
      </w:r>
    </w:p>
    <w:p w14:paraId="64DA0588" w14:textId="77777777" w:rsidR="001C2B02" w:rsidRDefault="00000000">
      <w:pPr>
        <w:spacing w:after="57" w:line="240" w:lineRule="auto"/>
        <w:ind w:left="0" w:hanging="2"/>
        <w:jc w:val="both"/>
        <w:rPr>
          <w:rFonts w:ascii="Arial" w:eastAsia="Arial" w:hAnsi="Arial" w:cs="Arial"/>
          <w:sz w:val="24"/>
          <w:szCs w:val="24"/>
        </w:rPr>
      </w:pPr>
      <w:r>
        <w:rPr>
          <w:rFonts w:ascii="Arial" w:eastAsia="Arial" w:hAnsi="Arial" w:cs="Arial"/>
          <w:sz w:val="24"/>
          <w:szCs w:val="24"/>
        </w:rPr>
        <w:t>11.1. Não há previsão de riscos ambientais decorrentes desta contratação.</w:t>
      </w:r>
    </w:p>
    <w:p w14:paraId="1B132606" w14:textId="77777777" w:rsidR="001C2B02" w:rsidRDefault="00000000">
      <w:pPr>
        <w:spacing w:line="240" w:lineRule="auto"/>
        <w:ind w:left="0" w:hanging="2"/>
        <w:rPr>
          <w:rFonts w:ascii="Arial" w:eastAsia="Arial" w:hAnsi="Arial" w:cs="Arial"/>
          <w:sz w:val="24"/>
          <w:szCs w:val="24"/>
        </w:rPr>
      </w:pPr>
      <w:r>
        <w:rPr>
          <w:rFonts w:ascii="Arial" w:eastAsia="Arial" w:hAnsi="Arial" w:cs="Arial"/>
          <w:b/>
          <w:sz w:val="24"/>
          <w:szCs w:val="24"/>
        </w:rPr>
        <w:t>12. Declaração de Viabilidade</w:t>
      </w:r>
    </w:p>
    <w:p w14:paraId="48A67212" w14:textId="77777777" w:rsidR="001C2B02" w:rsidRDefault="00000000">
      <w:pPr>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12.1. Esta equipe de planejamento declara viável esta contratação.</w:t>
      </w:r>
    </w:p>
    <w:p w14:paraId="3472F7BA" w14:textId="77777777" w:rsidR="001C2B02" w:rsidRDefault="00000000">
      <w:pPr>
        <w:spacing w:after="57" w:line="240" w:lineRule="auto"/>
        <w:ind w:left="0" w:hanging="2"/>
        <w:jc w:val="both"/>
      </w:pPr>
      <w:r>
        <w:rPr>
          <w:rFonts w:ascii="Arial" w:eastAsia="Arial" w:hAnsi="Arial" w:cs="Arial"/>
          <w:b/>
          <w:sz w:val="24"/>
          <w:szCs w:val="24"/>
        </w:rPr>
        <w:t>13. Justificativa da Viabilidade</w:t>
      </w:r>
    </w:p>
    <w:p w14:paraId="39967695" w14:textId="77777777" w:rsidR="001C2B02" w:rsidRDefault="00000000">
      <w:pPr>
        <w:spacing w:after="57" w:line="240" w:lineRule="auto"/>
        <w:ind w:left="0" w:hanging="2"/>
        <w:jc w:val="both"/>
        <w:rPr>
          <w:rFonts w:ascii="Arial" w:eastAsia="Arial" w:hAnsi="Arial" w:cs="Arial"/>
          <w:sz w:val="24"/>
          <w:szCs w:val="24"/>
        </w:rPr>
      </w:pPr>
      <w:r>
        <w:rPr>
          <w:rFonts w:ascii="Arial" w:eastAsia="Arial" w:hAnsi="Arial" w:cs="Arial"/>
          <w:sz w:val="24"/>
          <w:szCs w:val="24"/>
        </w:rPr>
        <w:t>13.1. A viabilidade econômico-financeira foi avaliada dentro das restrições da pesquisa. Foi demonstrado através de informações concebidas por empresas do setor que, de fato, se trata de um investimento viável.</w:t>
      </w:r>
    </w:p>
    <w:p w14:paraId="5C500E11" w14:textId="77777777" w:rsidR="001C2B02" w:rsidRDefault="00000000">
      <w:pPr>
        <w:spacing w:line="240" w:lineRule="auto"/>
        <w:ind w:left="0" w:right="335" w:hanging="2"/>
        <w:rPr>
          <w:rFonts w:ascii="Arial" w:eastAsia="Arial" w:hAnsi="Arial" w:cs="Arial"/>
          <w:sz w:val="24"/>
          <w:szCs w:val="24"/>
        </w:rPr>
      </w:pPr>
      <w:r>
        <w:rPr>
          <w:rFonts w:ascii="Arial" w:eastAsia="Arial" w:hAnsi="Arial" w:cs="Arial"/>
          <w:i/>
          <w:color w:val="000000"/>
          <w:sz w:val="24"/>
          <w:szCs w:val="24"/>
        </w:rPr>
        <w:t xml:space="preserve">Fundo Municipal de Saúde de Ananás, </w:t>
      </w:r>
      <w:r>
        <w:rPr>
          <w:rFonts w:ascii="Arial" w:eastAsia="Arial" w:hAnsi="Arial" w:cs="Arial"/>
          <w:i/>
          <w:sz w:val="24"/>
          <w:szCs w:val="24"/>
        </w:rPr>
        <w:t xml:space="preserve">AOS 21 DIAS DO MÊS DE AGOSTO DE 2023. </w:t>
      </w:r>
    </w:p>
    <w:p w14:paraId="06387726" w14:textId="77777777" w:rsidR="001C2B02" w:rsidRDefault="001C2B02">
      <w:pPr>
        <w:tabs>
          <w:tab w:val="left" w:pos="270"/>
          <w:tab w:val="left" w:pos="2610"/>
        </w:tabs>
        <w:ind w:left="0" w:hanging="2"/>
        <w:rPr>
          <w:color w:val="000000"/>
          <w:sz w:val="24"/>
          <w:szCs w:val="24"/>
        </w:rPr>
      </w:pPr>
    </w:p>
    <w:p w14:paraId="3F3F9F88" w14:textId="77777777" w:rsidR="001C2B02" w:rsidRDefault="001C2B02">
      <w:pPr>
        <w:tabs>
          <w:tab w:val="left" w:pos="270"/>
          <w:tab w:val="left" w:pos="2610"/>
        </w:tabs>
        <w:ind w:left="0" w:hanging="2"/>
        <w:jc w:val="center"/>
        <w:rPr>
          <w:color w:val="000000"/>
          <w:sz w:val="24"/>
          <w:szCs w:val="24"/>
        </w:rPr>
      </w:pPr>
    </w:p>
    <w:p w14:paraId="06D7FD20" w14:textId="77777777" w:rsidR="001C2B02" w:rsidRDefault="00000000">
      <w:pPr>
        <w:ind w:left="0" w:hanging="2"/>
        <w:jc w:val="center"/>
        <w:rPr>
          <w:sz w:val="24"/>
          <w:szCs w:val="24"/>
        </w:rPr>
      </w:pPr>
      <w:r>
        <w:rPr>
          <w:b/>
          <w:sz w:val="24"/>
          <w:szCs w:val="24"/>
        </w:rPr>
        <w:t>JULIANO RIBEIRO DE SOUZA</w:t>
      </w:r>
    </w:p>
    <w:p w14:paraId="27166A80" w14:textId="77777777" w:rsidR="001C2B02" w:rsidRDefault="00000000">
      <w:pPr>
        <w:ind w:left="0" w:hanging="2"/>
        <w:jc w:val="center"/>
        <w:rPr>
          <w:sz w:val="24"/>
          <w:szCs w:val="24"/>
        </w:rPr>
      </w:pPr>
      <w:r>
        <w:rPr>
          <w:sz w:val="24"/>
          <w:szCs w:val="24"/>
        </w:rPr>
        <w:t>Gestor do Fundo Municipal de Saúde</w:t>
      </w:r>
    </w:p>
    <w:p w14:paraId="22007AFB" w14:textId="77777777" w:rsidR="001C2B02" w:rsidRDefault="001C2B02">
      <w:pPr>
        <w:tabs>
          <w:tab w:val="left" w:pos="15978"/>
        </w:tabs>
        <w:ind w:left="0" w:right="335" w:hanging="2"/>
        <w:rPr>
          <w:rFonts w:ascii="Arial" w:eastAsia="Arial" w:hAnsi="Arial" w:cs="Arial"/>
          <w:color w:val="000000"/>
          <w:sz w:val="24"/>
          <w:szCs w:val="24"/>
        </w:rPr>
      </w:pPr>
    </w:p>
    <w:p w14:paraId="077AB7CB" w14:textId="77777777" w:rsidR="001C2B02" w:rsidRDefault="001C2B02">
      <w:pPr>
        <w:ind w:left="0" w:right="15" w:hanging="2"/>
        <w:rPr>
          <w:rFonts w:ascii="Arial" w:eastAsia="Arial" w:hAnsi="Arial" w:cs="Arial"/>
          <w:color w:val="000000"/>
          <w:sz w:val="24"/>
          <w:szCs w:val="24"/>
        </w:rPr>
      </w:pPr>
    </w:p>
    <w:p w14:paraId="09E99A9A" w14:textId="77777777" w:rsidR="001C2B02" w:rsidRDefault="001C2B02">
      <w:pPr>
        <w:ind w:left="0" w:right="15" w:hanging="2"/>
        <w:jc w:val="center"/>
        <w:rPr>
          <w:rFonts w:ascii="Arial" w:eastAsia="Arial" w:hAnsi="Arial" w:cs="Arial"/>
          <w:color w:val="000000"/>
          <w:sz w:val="24"/>
          <w:szCs w:val="24"/>
        </w:rPr>
      </w:pPr>
    </w:p>
    <w:p w14:paraId="61DCADBB" w14:textId="77777777" w:rsidR="001C2B02" w:rsidRDefault="00000000">
      <w:pPr>
        <w:ind w:left="0" w:hanging="2"/>
        <w:jc w:val="center"/>
        <w:rPr>
          <w:rFonts w:ascii="Arial" w:eastAsia="Arial" w:hAnsi="Arial" w:cs="Arial"/>
          <w:color w:val="000000"/>
          <w:sz w:val="24"/>
          <w:szCs w:val="24"/>
        </w:rPr>
      </w:pPr>
      <w:r>
        <w:rPr>
          <w:rFonts w:ascii="Arial" w:eastAsia="Arial" w:hAnsi="Arial" w:cs="Arial"/>
          <w:b/>
          <w:color w:val="000000"/>
          <w:sz w:val="24"/>
          <w:szCs w:val="24"/>
        </w:rPr>
        <w:t>KALIANE PEREIRA DA SILVA</w:t>
      </w:r>
    </w:p>
    <w:p w14:paraId="6A01CA14" w14:textId="77777777" w:rsidR="001C2B02" w:rsidRDefault="00000000">
      <w:pPr>
        <w:ind w:left="0" w:hanging="2"/>
        <w:jc w:val="center"/>
        <w:rPr>
          <w:rFonts w:ascii="Arial" w:eastAsia="Arial" w:hAnsi="Arial" w:cs="Arial"/>
          <w:color w:val="000000"/>
          <w:sz w:val="24"/>
          <w:szCs w:val="24"/>
        </w:rPr>
      </w:pPr>
      <w:r>
        <w:rPr>
          <w:rFonts w:ascii="Arial" w:eastAsia="Arial" w:hAnsi="Arial" w:cs="Arial"/>
          <w:color w:val="000000"/>
          <w:sz w:val="24"/>
          <w:szCs w:val="24"/>
        </w:rPr>
        <w:t>Administradora</w:t>
      </w:r>
    </w:p>
    <w:p w14:paraId="61B257BA" w14:textId="77777777" w:rsidR="001C2B02" w:rsidRDefault="001C2B02">
      <w:pPr>
        <w:ind w:left="0" w:hanging="2"/>
        <w:jc w:val="center"/>
        <w:rPr>
          <w:rFonts w:ascii="Arial" w:eastAsia="Arial" w:hAnsi="Arial" w:cs="Arial"/>
          <w:color w:val="000000"/>
          <w:sz w:val="24"/>
          <w:szCs w:val="24"/>
        </w:rPr>
      </w:pPr>
    </w:p>
    <w:p w14:paraId="11DC5B15" w14:textId="77777777" w:rsidR="001C2B02" w:rsidRDefault="001C2B02">
      <w:pPr>
        <w:ind w:left="0" w:hanging="2"/>
        <w:rPr>
          <w:rFonts w:ascii="Arial" w:eastAsia="Arial" w:hAnsi="Arial" w:cs="Arial"/>
          <w:sz w:val="24"/>
          <w:szCs w:val="24"/>
        </w:rPr>
      </w:pPr>
    </w:p>
    <w:p w14:paraId="4D9EE64E" w14:textId="77777777" w:rsidR="001C2B02" w:rsidRDefault="001C2B02">
      <w:pPr>
        <w:ind w:left="0" w:hanging="2"/>
        <w:rPr>
          <w:rFonts w:ascii="Arial" w:eastAsia="Arial" w:hAnsi="Arial" w:cs="Arial"/>
          <w:sz w:val="24"/>
          <w:szCs w:val="24"/>
        </w:rPr>
      </w:pPr>
    </w:p>
    <w:p w14:paraId="63F62895" w14:textId="77777777" w:rsidR="001C2B02" w:rsidRDefault="001C2B02">
      <w:pPr>
        <w:ind w:left="0" w:hanging="2"/>
        <w:rPr>
          <w:rFonts w:ascii="Arial" w:eastAsia="Arial" w:hAnsi="Arial" w:cs="Arial"/>
          <w:sz w:val="24"/>
          <w:szCs w:val="24"/>
        </w:rPr>
      </w:pPr>
    </w:p>
    <w:p w14:paraId="757FCBB2" w14:textId="77777777" w:rsidR="001C2B02" w:rsidRDefault="001C2B02">
      <w:pPr>
        <w:ind w:left="0" w:hanging="2"/>
        <w:rPr>
          <w:rFonts w:ascii="Arial" w:eastAsia="Arial" w:hAnsi="Arial" w:cs="Arial"/>
          <w:sz w:val="24"/>
          <w:szCs w:val="24"/>
        </w:rPr>
      </w:pPr>
    </w:p>
    <w:p w14:paraId="42B65743" w14:textId="77777777" w:rsidR="001C2B02" w:rsidRDefault="001C2B02">
      <w:pPr>
        <w:ind w:left="0" w:hanging="2"/>
        <w:rPr>
          <w:rFonts w:ascii="Arial" w:eastAsia="Arial" w:hAnsi="Arial" w:cs="Arial"/>
          <w:color w:val="000000"/>
          <w:sz w:val="24"/>
          <w:szCs w:val="24"/>
        </w:rPr>
      </w:pPr>
    </w:p>
    <w:p w14:paraId="683E78E2" w14:textId="77777777" w:rsidR="001C2B02" w:rsidRDefault="00000000">
      <w:pPr>
        <w:ind w:left="0" w:hanging="2"/>
        <w:jc w:val="center"/>
        <w:rPr>
          <w:rFonts w:ascii="Arial" w:eastAsia="Arial" w:hAnsi="Arial" w:cs="Arial"/>
          <w:color w:val="000000"/>
          <w:sz w:val="24"/>
          <w:szCs w:val="24"/>
        </w:rPr>
      </w:pPr>
      <w:r>
        <w:rPr>
          <w:rFonts w:ascii="Arial" w:eastAsia="Arial" w:hAnsi="Arial" w:cs="Arial"/>
          <w:b/>
          <w:color w:val="000000"/>
          <w:sz w:val="24"/>
          <w:szCs w:val="24"/>
        </w:rPr>
        <w:t>ANEXO II</w:t>
      </w:r>
    </w:p>
    <w:p w14:paraId="3FB0643F" w14:textId="77777777" w:rsidR="001C2B02" w:rsidRDefault="00000000">
      <w:pPr>
        <w:pBdr>
          <w:top w:val="nil"/>
          <w:left w:val="nil"/>
          <w:bottom w:val="nil"/>
          <w:right w:val="nil"/>
          <w:between w:val="nil"/>
        </w:pBdr>
        <w:spacing w:before="90" w:line="240" w:lineRule="auto"/>
        <w:ind w:left="0" w:hanging="2"/>
        <w:jc w:val="center"/>
        <w:rPr>
          <w:rFonts w:ascii="Arial" w:eastAsia="Arial" w:hAnsi="Arial" w:cs="Arial"/>
          <w:b/>
          <w:color w:val="000000"/>
          <w:sz w:val="24"/>
          <w:szCs w:val="24"/>
        </w:rPr>
      </w:pPr>
      <w:r>
        <w:rPr>
          <w:rFonts w:ascii="Arial" w:eastAsia="Arial" w:hAnsi="Arial" w:cs="Arial"/>
          <w:b/>
          <w:color w:val="000000"/>
          <w:sz w:val="24"/>
          <w:szCs w:val="24"/>
        </w:rPr>
        <w:t>TERMO DE REFERÊNCIA</w:t>
      </w:r>
    </w:p>
    <w:p w14:paraId="6D029F2C" w14:textId="77777777" w:rsidR="001C2B02" w:rsidRDefault="001C2B02">
      <w:pPr>
        <w:pBdr>
          <w:top w:val="nil"/>
          <w:left w:val="nil"/>
          <w:bottom w:val="nil"/>
          <w:right w:val="nil"/>
          <w:between w:val="nil"/>
        </w:pBdr>
        <w:spacing w:before="90" w:line="240" w:lineRule="auto"/>
        <w:ind w:left="0" w:hanging="2"/>
        <w:jc w:val="both"/>
        <w:rPr>
          <w:rFonts w:ascii="Arial" w:eastAsia="Arial" w:hAnsi="Arial" w:cs="Arial"/>
          <w:b/>
          <w:color w:val="000000"/>
          <w:sz w:val="24"/>
          <w:szCs w:val="24"/>
        </w:rPr>
      </w:pPr>
    </w:p>
    <w:p w14:paraId="18A15678" w14:textId="77777777" w:rsidR="001C2B02" w:rsidRDefault="00000000">
      <w:pPr>
        <w:ind w:left="0" w:hanging="2"/>
        <w:jc w:val="both"/>
        <w:rPr>
          <w:rFonts w:ascii="Arial" w:eastAsia="Arial" w:hAnsi="Arial" w:cs="Arial"/>
          <w:b/>
          <w:sz w:val="24"/>
          <w:szCs w:val="24"/>
        </w:rPr>
      </w:pPr>
      <w:r>
        <w:rPr>
          <w:rFonts w:ascii="Arial" w:eastAsia="Arial" w:hAnsi="Arial" w:cs="Arial"/>
          <w:b/>
          <w:color w:val="000000"/>
        </w:rPr>
        <w:t xml:space="preserve">1.0 OBJETO:  </w:t>
      </w:r>
      <w:r>
        <w:rPr>
          <w:rFonts w:ascii="Arial" w:eastAsia="Arial" w:hAnsi="Arial" w:cs="Arial"/>
          <w:b/>
          <w:sz w:val="24"/>
          <w:szCs w:val="24"/>
        </w:rPr>
        <w:t>Contratação de empresa especializada no ramo para prestação de serviços de encadernação e plastificação dos cadernos dos programas da saúde do Fundo Municipal de Saúde de Ananás Tocantins.</w:t>
      </w:r>
    </w:p>
    <w:p w14:paraId="007EFA43" w14:textId="77777777" w:rsidR="001C2B02" w:rsidRDefault="001C2B02">
      <w:pPr>
        <w:ind w:left="0" w:hanging="2"/>
        <w:jc w:val="both"/>
        <w:rPr>
          <w:rFonts w:ascii="Arial" w:eastAsia="Arial" w:hAnsi="Arial" w:cs="Arial"/>
          <w:b/>
          <w:sz w:val="24"/>
          <w:szCs w:val="24"/>
        </w:rPr>
      </w:pPr>
    </w:p>
    <w:p w14:paraId="22538674" w14:textId="77777777" w:rsidR="001C2B02" w:rsidRDefault="001C2B02">
      <w:pPr>
        <w:ind w:left="0" w:hanging="2"/>
        <w:jc w:val="both"/>
        <w:rPr>
          <w:rFonts w:ascii="Arial" w:eastAsia="Arial" w:hAnsi="Arial" w:cs="Arial"/>
        </w:rPr>
      </w:pPr>
    </w:p>
    <w:p w14:paraId="7959C6C3" w14:textId="77777777" w:rsidR="001C2B02" w:rsidRDefault="00000000">
      <w:pPr>
        <w:ind w:left="0" w:hanging="2"/>
        <w:jc w:val="both"/>
        <w:rPr>
          <w:rFonts w:ascii="Arial" w:eastAsia="Arial" w:hAnsi="Arial" w:cs="Arial"/>
          <w:b/>
          <w:sz w:val="24"/>
          <w:szCs w:val="24"/>
        </w:rPr>
      </w:pPr>
      <w:r>
        <w:rPr>
          <w:rFonts w:ascii="Arial" w:eastAsia="Arial" w:hAnsi="Arial" w:cs="Arial"/>
        </w:rPr>
        <w:t xml:space="preserve">Da </w:t>
      </w:r>
      <w:r>
        <w:rPr>
          <w:rFonts w:ascii="Arial" w:eastAsia="Arial" w:hAnsi="Arial" w:cs="Arial"/>
          <w:smallCaps/>
        </w:rPr>
        <w:t>Justificativa:</w:t>
      </w:r>
      <w:r>
        <w:rPr>
          <w:rFonts w:ascii="Arial" w:eastAsia="Arial" w:hAnsi="Arial" w:cs="Arial"/>
        </w:rPr>
        <w:t xml:space="preserve"> Faz se necessário a necessidade desta Administração Como forma de garantir a continuidade aos trabalhos e ações desenvolvidos, que não poderão ser interrompidos, a</w:t>
      </w:r>
      <w:r>
        <w:rPr>
          <w:rFonts w:ascii="Arial" w:eastAsia="Arial" w:hAnsi="Arial" w:cs="Arial"/>
          <w:b/>
          <w:sz w:val="24"/>
          <w:szCs w:val="24"/>
        </w:rPr>
        <w:t xml:space="preserve"> prestação de serviços de encadernação e plastificação dos cadernos dos programas da saúde do Fundo Municipal de Saúde de Ananás Tocantins.</w:t>
      </w:r>
    </w:p>
    <w:p w14:paraId="042B1C25" w14:textId="77777777" w:rsidR="001C2B02" w:rsidRDefault="001C2B02">
      <w:pPr>
        <w:ind w:left="0" w:hanging="2"/>
        <w:jc w:val="both"/>
        <w:rPr>
          <w:rFonts w:ascii="Arial" w:eastAsia="Arial" w:hAnsi="Arial" w:cs="Arial"/>
          <w:sz w:val="24"/>
          <w:szCs w:val="24"/>
        </w:rPr>
      </w:pPr>
    </w:p>
    <w:p w14:paraId="04E36587" w14:textId="77777777" w:rsidR="001C2B02" w:rsidRDefault="00000000">
      <w:pPr>
        <w:widowControl/>
        <w:numPr>
          <w:ilvl w:val="1"/>
          <w:numId w:val="3"/>
        </w:numPr>
        <w:spacing w:line="259" w:lineRule="auto"/>
        <w:ind w:left="0" w:hanging="2"/>
        <w:jc w:val="both"/>
        <w:rPr>
          <w:rFonts w:ascii="Arial" w:eastAsia="Arial" w:hAnsi="Arial" w:cs="Arial"/>
          <w:sz w:val="24"/>
          <w:szCs w:val="24"/>
        </w:rPr>
      </w:pPr>
      <w:r>
        <w:rPr>
          <w:rFonts w:ascii="Arial" w:eastAsia="Arial" w:hAnsi="Arial" w:cs="Arial"/>
          <w:sz w:val="24"/>
          <w:szCs w:val="24"/>
        </w:rPr>
        <w:t xml:space="preserve"> JUSTIFICATIVAS: A necessidade da contratação supracitada, que será processada nos termos da lei 14.133/2021 e IN 67/2021 Constituição Federal de 1988.</w:t>
      </w:r>
    </w:p>
    <w:p w14:paraId="22BA945B" w14:textId="77777777" w:rsidR="001C2B02" w:rsidRDefault="001C2B02">
      <w:pPr>
        <w:ind w:left="0" w:hanging="2"/>
        <w:jc w:val="both"/>
        <w:rPr>
          <w:rFonts w:ascii="Arial" w:eastAsia="Arial" w:hAnsi="Arial" w:cs="Arial"/>
          <w:sz w:val="24"/>
          <w:szCs w:val="24"/>
        </w:rPr>
      </w:pPr>
    </w:p>
    <w:p w14:paraId="6ADA3641" w14:textId="77777777" w:rsidR="001C2B02" w:rsidRDefault="00000000">
      <w:pPr>
        <w:numPr>
          <w:ilvl w:val="1"/>
          <w:numId w:val="3"/>
        </w:numPr>
        <w:ind w:left="0" w:hanging="2"/>
        <w:jc w:val="both"/>
        <w:rPr>
          <w:rFonts w:ascii="Arial" w:eastAsia="Arial" w:hAnsi="Arial" w:cs="Arial"/>
          <w:sz w:val="24"/>
          <w:szCs w:val="24"/>
        </w:rPr>
      </w:pPr>
      <w:r>
        <w:rPr>
          <w:rFonts w:ascii="Arial" w:eastAsia="Arial" w:hAnsi="Arial" w:cs="Arial"/>
          <w:sz w:val="24"/>
          <w:szCs w:val="24"/>
        </w:rPr>
        <w:t>Considerado que o objeto deste certame torna-se imprescindível e indispensável para esta secretaria é um serviço de uso contínuo e de suma importância e indispensável para o bom andamento  dos trabalhos desta administração.</w:t>
      </w:r>
    </w:p>
    <w:p w14:paraId="50605B97" w14:textId="77777777" w:rsidR="001C2B02" w:rsidRDefault="001C2B02">
      <w:pPr>
        <w:pBdr>
          <w:top w:val="nil"/>
          <w:left w:val="nil"/>
          <w:bottom w:val="nil"/>
          <w:right w:val="nil"/>
          <w:between w:val="nil"/>
        </w:pBdr>
        <w:spacing w:line="240" w:lineRule="auto"/>
        <w:ind w:left="0" w:hanging="2"/>
        <w:jc w:val="both"/>
        <w:rPr>
          <w:rFonts w:ascii="Arial" w:eastAsia="Arial" w:hAnsi="Arial" w:cs="Arial"/>
          <w:color w:val="000000"/>
          <w:sz w:val="24"/>
          <w:szCs w:val="24"/>
        </w:rPr>
      </w:pPr>
    </w:p>
    <w:p w14:paraId="1BA692FD" w14:textId="77777777" w:rsidR="001C2B02" w:rsidRDefault="00000000">
      <w:pPr>
        <w:numPr>
          <w:ilvl w:val="1"/>
          <w:numId w:val="3"/>
        </w:numPr>
        <w:ind w:left="0" w:hanging="2"/>
        <w:jc w:val="both"/>
        <w:rPr>
          <w:rFonts w:ascii="Arial" w:eastAsia="Arial" w:hAnsi="Arial" w:cs="Arial"/>
          <w:sz w:val="24"/>
          <w:szCs w:val="24"/>
        </w:rPr>
      </w:pPr>
      <w:r>
        <w:rPr>
          <w:rFonts w:ascii="Arial" w:eastAsia="Arial" w:hAnsi="Arial" w:cs="Arial"/>
          <w:color w:val="000000"/>
          <w:sz w:val="24"/>
          <w:szCs w:val="24"/>
        </w:rPr>
        <w:t xml:space="preserve">Nesse sentido, para que se possa garantir a lisura do procedimento (processo dispensa) de acesso ao cargo e/ou emprego </w:t>
      </w:r>
      <w:r>
        <w:rPr>
          <w:rFonts w:ascii="Arial" w:eastAsia="Arial" w:hAnsi="Arial" w:cs="Arial"/>
          <w:sz w:val="24"/>
          <w:szCs w:val="24"/>
        </w:rPr>
        <w:t>público</w:t>
      </w:r>
      <w:r>
        <w:rPr>
          <w:rFonts w:ascii="Arial" w:eastAsia="Arial" w:hAnsi="Arial" w:cs="Arial"/>
          <w:color w:val="000000"/>
          <w:sz w:val="24"/>
          <w:szCs w:val="24"/>
        </w:rPr>
        <w:t xml:space="preserve">, </w:t>
      </w:r>
      <w:r>
        <w:rPr>
          <w:rFonts w:ascii="Arial" w:eastAsia="Arial" w:hAnsi="Arial" w:cs="Arial"/>
          <w:sz w:val="24"/>
          <w:szCs w:val="24"/>
        </w:rPr>
        <w:t>necessário</w:t>
      </w:r>
      <w:r>
        <w:rPr>
          <w:rFonts w:ascii="Arial" w:eastAsia="Arial" w:hAnsi="Arial" w:cs="Arial"/>
          <w:color w:val="000000"/>
          <w:sz w:val="24"/>
          <w:szCs w:val="24"/>
        </w:rPr>
        <w:t xml:space="preserve"> a contratação de empresa </w:t>
      </w:r>
      <w:r>
        <w:rPr>
          <w:rFonts w:ascii="Arial" w:eastAsia="Arial" w:hAnsi="Arial" w:cs="Arial"/>
          <w:sz w:val="24"/>
          <w:szCs w:val="24"/>
        </w:rPr>
        <w:t>especializada</w:t>
      </w:r>
      <w:r>
        <w:rPr>
          <w:rFonts w:ascii="Arial" w:eastAsia="Arial" w:hAnsi="Arial" w:cs="Arial"/>
          <w:color w:val="000000"/>
          <w:sz w:val="24"/>
          <w:szCs w:val="24"/>
        </w:rPr>
        <w:t xml:space="preserve"> ou pessoa </w:t>
      </w:r>
      <w:r>
        <w:rPr>
          <w:rFonts w:ascii="Arial" w:eastAsia="Arial" w:hAnsi="Arial" w:cs="Arial"/>
          <w:sz w:val="24"/>
          <w:szCs w:val="24"/>
        </w:rPr>
        <w:t>física</w:t>
      </w:r>
      <w:r>
        <w:rPr>
          <w:rFonts w:ascii="Arial" w:eastAsia="Arial" w:hAnsi="Arial" w:cs="Arial"/>
          <w:color w:val="000000"/>
          <w:sz w:val="24"/>
          <w:szCs w:val="24"/>
        </w:rPr>
        <w:t xml:space="preserve"> capacitada com reconhecida eficiência na execução desta atividade, para todas as etapas da realização do Processo </w:t>
      </w:r>
      <w:r>
        <w:rPr>
          <w:rFonts w:ascii="Arial" w:eastAsia="Arial" w:hAnsi="Arial" w:cs="Arial"/>
          <w:sz w:val="24"/>
          <w:szCs w:val="24"/>
        </w:rPr>
        <w:t>licitatório</w:t>
      </w:r>
      <w:r>
        <w:rPr>
          <w:rFonts w:ascii="Arial" w:eastAsia="Arial" w:hAnsi="Arial" w:cs="Arial"/>
          <w:color w:val="000000"/>
          <w:sz w:val="24"/>
          <w:szCs w:val="24"/>
        </w:rPr>
        <w:t xml:space="preserve"> sendo </w:t>
      </w:r>
      <w:r>
        <w:rPr>
          <w:rFonts w:ascii="Arial" w:eastAsia="Arial" w:hAnsi="Arial" w:cs="Arial"/>
          <w:sz w:val="24"/>
          <w:szCs w:val="24"/>
        </w:rPr>
        <w:t>através</w:t>
      </w:r>
      <w:r>
        <w:rPr>
          <w:rFonts w:ascii="Arial" w:eastAsia="Arial" w:hAnsi="Arial" w:cs="Arial"/>
          <w:color w:val="000000"/>
          <w:sz w:val="24"/>
          <w:szCs w:val="24"/>
        </w:rPr>
        <w:t xml:space="preserve"> de uma dispensa na forma eletrônica.</w:t>
      </w:r>
    </w:p>
    <w:p w14:paraId="6061B34C" w14:textId="77777777" w:rsidR="001C2B02" w:rsidRDefault="001C2B02">
      <w:pPr>
        <w:pBdr>
          <w:top w:val="nil"/>
          <w:left w:val="nil"/>
          <w:bottom w:val="nil"/>
          <w:right w:val="nil"/>
          <w:between w:val="nil"/>
        </w:pBdr>
        <w:tabs>
          <w:tab w:val="left" w:pos="501"/>
        </w:tabs>
        <w:spacing w:line="240" w:lineRule="auto"/>
        <w:ind w:left="0" w:hanging="2"/>
        <w:jc w:val="both"/>
        <w:rPr>
          <w:rFonts w:ascii="Arial" w:eastAsia="Arial" w:hAnsi="Arial" w:cs="Arial"/>
          <w:color w:val="000000"/>
          <w:sz w:val="24"/>
          <w:szCs w:val="24"/>
        </w:rPr>
      </w:pPr>
    </w:p>
    <w:p w14:paraId="1F285E14" w14:textId="77777777" w:rsidR="001C2B02" w:rsidRDefault="00000000">
      <w:pPr>
        <w:numPr>
          <w:ilvl w:val="1"/>
          <w:numId w:val="5"/>
        </w:numPr>
        <w:pBdr>
          <w:top w:val="nil"/>
          <w:left w:val="nil"/>
          <w:bottom w:val="nil"/>
          <w:right w:val="nil"/>
          <w:between w:val="nil"/>
        </w:pBdr>
        <w:tabs>
          <w:tab w:val="left" w:pos="501"/>
        </w:tabs>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É notório que nos procedimentos de dispensa, não existe a obrigatoriedade de cumprimento de todas as etapas formalizadas na Lei Federal nº 14.133, de 01 de abril de 2021, que são fundamentais em um procedimento normal de licitação. Mesmo assim, devemos atentar para os princípios constitucionais da legalidade, impessoalidade, moralidade, igualdade, publicidade e probidade administrativa impostos à Administração Pública, conforme ensina Antônio Roque Citadini:</w:t>
      </w:r>
    </w:p>
    <w:p w14:paraId="6AADD538"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1.6 Em observância ao Art. 72.  Da lei 14.133/2021. O processo de contratação direta, que compreende os casos de dispensa de licitação, deverá ser instruído com os seguintes documentos: O qual será cumprido fielmente os parágrafos previstos neste artigo</w:t>
      </w:r>
    </w:p>
    <w:p w14:paraId="29D9A8C6"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1.7 Documento de formalização de demanda e, se for o caso, estudo técnico preliminar, análise de riscos, termo de referência, projeto básico ou projeto executivo;</w:t>
      </w:r>
    </w:p>
    <w:p w14:paraId="1E2C8F32"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II - Estimativa de despesa, que deverá ser calculada na forma estabelecida no </w:t>
      </w:r>
      <w:hyperlink r:id="rId34" w:anchor="art23">
        <w:r>
          <w:rPr>
            <w:rFonts w:ascii="Arial" w:eastAsia="Arial" w:hAnsi="Arial" w:cs="Arial"/>
            <w:color w:val="0000FF"/>
            <w:sz w:val="24"/>
            <w:szCs w:val="24"/>
            <w:u w:val="single"/>
          </w:rPr>
          <w:t>art. 23 desta Lei</w:t>
        </w:r>
      </w:hyperlink>
      <w:r>
        <w:rPr>
          <w:rFonts w:ascii="Arial" w:eastAsia="Arial" w:hAnsi="Arial" w:cs="Arial"/>
          <w:color w:val="000000"/>
          <w:sz w:val="24"/>
          <w:szCs w:val="24"/>
        </w:rPr>
        <w:t>;</w:t>
      </w:r>
    </w:p>
    <w:p w14:paraId="2E7E2DC8"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23.</w:t>
      </w:r>
      <w:r>
        <w:rPr>
          <w:rFonts w:ascii="Arial" w:eastAsia="Arial" w:hAnsi="Arial" w:cs="Arial"/>
          <w:b/>
          <w:color w:val="000000"/>
          <w:sz w:val="24"/>
          <w:szCs w:val="24"/>
        </w:rPr>
        <w:t> </w:t>
      </w:r>
      <w:r>
        <w:rPr>
          <w:rFonts w:ascii="Arial" w:eastAsia="Arial" w:hAnsi="Arial" w:cs="Arial"/>
          <w:color w:val="000000"/>
          <w:sz w:val="24"/>
          <w:szCs w:val="24"/>
        </w:rPr>
        <w:t xml:space="preserve">O valor previamente estimado da contratação deverá ser compatível com os valores praticados pelo mercado, considerados os preços constantes de bancos de dados </w:t>
      </w:r>
    </w:p>
    <w:p w14:paraId="39AF2979" w14:textId="77777777" w:rsidR="001C2B02" w:rsidRDefault="001C2B02">
      <w:pPr>
        <w:widowControl/>
        <w:pBdr>
          <w:top w:val="nil"/>
          <w:left w:val="nil"/>
          <w:bottom w:val="nil"/>
          <w:right w:val="nil"/>
          <w:between w:val="nil"/>
        </w:pBdr>
        <w:spacing w:before="225" w:after="225" w:line="240" w:lineRule="auto"/>
        <w:ind w:left="0" w:hanging="2"/>
        <w:jc w:val="both"/>
        <w:rPr>
          <w:rFonts w:ascii="Arial" w:eastAsia="Arial" w:hAnsi="Arial" w:cs="Arial"/>
          <w:sz w:val="24"/>
          <w:szCs w:val="24"/>
        </w:rPr>
      </w:pPr>
    </w:p>
    <w:p w14:paraId="0FD6DC4E"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públicos e as quantidades a serem contratadas, observadas a potencial economia de escala e as peculiaridades do local de execução do objeto.</w:t>
      </w:r>
    </w:p>
    <w:p w14:paraId="40CE4B8B"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lastRenderedPageBreak/>
        <w:t>III - parecer jurídico e pareceres técnicos se forem o caso, que demonstrem o atendimento dos requisitos exigidos;</w:t>
      </w:r>
    </w:p>
    <w:p w14:paraId="4534D79B"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IV - Demonstração da compatibilidade da previsão de recursos orçamentários com o compromisso a ser assumido;</w:t>
      </w:r>
    </w:p>
    <w:p w14:paraId="1740336C"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 - Comprovação de que o contratado preenche os requisitos de habilitação e qualificação mínima necessária;</w:t>
      </w:r>
    </w:p>
    <w:p w14:paraId="15016F1C"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 - Razão da escolha do contratado;</w:t>
      </w:r>
    </w:p>
    <w:p w14:paraId="7310337A"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VII - justificativa de preço;</w:t>
      </w:r>
    </w:p>
    <w:p w14:paraId="4F93B2E6"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VIII - autorização da autoridade competente.</w:t>
      </w:r>
    </w:p>
    <w:p w14:paraId="70430AD4"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Parágrafo único. O ato que autoriza a contratação direta ou o extrato decorrente do contrato deverá ser divulgado e mantido à disposição do público em sítio eletrônico oficial.</w:t>
      </w:r>
    </w:p>
    <w:p w14:paraId="570348B9" w14:textId="77777777" w:rsidR="001C2B02" w:rsidRDefault="00000000">
      <w:pPr>
        <w:widowControl/>
        <w:pBdr>
          <w:top w:val="nil"/>
          <w:left w:val="nil"/>
          <w:bottom w:val="nil"/>
          <w:right w:val="nil"/>
          <w:between w:val="nil"/>
        </w:pBdr>
        <w:spacing w:before="225" w:after="225"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Art. 73.</w:t>
      </w:r>
      <w:r>
        <w:rPr>
          <w:rFonts w:ascii="Arial" w:eastAsia="Arial" w:hAnsi="Arial" w:cs="Arial"/>
          <w:b/>
          <w:color w:val="000000"/>
          <w:sz w:val="24"/>
          <w:szCs w:val="24"/>
        </w:rPr>
        <w:t> </w:t>
      </w:r>
      <w:r>
        <w:rPr>
          <w:rFonts w:ascii="Arial" w:eastAsia="Arial" w:hAnsi="Arial" w:cs="Arial"/>
          <w:color w:val="000000"/>
          <w:sz w:val="24"/>
          <w:szCs w:val="24"/>
        </w:rPr>
        <w:t>Na hipótese de contratação direta indevida ocorrida com dolo, fraude ou erro grosseiro, o contratado e o agente público responsável responderão solidariamente pelo dano causado ao erário, sem prejuízo de outras sanções legais cabíveis.</w:t>
      </w:r>
    </w:p>
    <w:p w14:paraId="3409B5A7" w14:textId="77777777" w:rsidR="001C2B02" w:rsidRDefault="00000000">
      <w:pPr>
        <w:pBdr>
          <w:top w:val="nil"/>
          <w:left w:val="nil"/>
          <w:bottom w:val="nil"/>
          <w:right w:val="nil"/>
          <w:between w:val="nil"/>
        </w:pBdr>
        <w:spacing w:line="276" w:lineRule="auto"/>
        <w:ind w:left="0" w:hanging="2"/>
        <w:jc w:val="both"/>
        <w:rPr>
          <w:rFonts w:ascii="Arial" w:eastAsia="Arial" w:hAnsi="Arial" w:cs="Arial"/>
          <w:color w:val="000000"/>
          <w:sz w:val="24"/>
          <w:szCs w:val="24"/>
        </w:rPr>
      </w:pPr>
      <w:r>
        <w:rPr>
          <w:rFonts w:ascii="Arial" w:eastAsia="Arial" w:hAnsi="Arial" w:cs="Arial"/>
          <w:b/>
          <w:color w:val="000000"/>
          <w:sz w:val="24"/>
          <w:szCs w:val="24"/>
        </w:rPr>
        <w:t>1.0</w:t>
      </w:r>
      <w:r>
        <w:rPr>
          <w:rFonts w:ascii="Arial" w:eastAsia="Arial" w:hAnsi="Arial" w:cs="Arial"/>
          <w:color w:val="000000"/>
          <w:sz w:val="24"/>
          <w:szCs w:val="24"/>
        </w:rPr>
        <w:t xml:space="preserve"> O presente termo de referência caracteriza o objeto, para que através da dispensa de licitação seja efetuada a contratação de empresa de especializada para realização de processo seletivo para o provimento de cargos temporários pertencentes à administração pública direta e indireta.</w:t>
      </w:r>
    </w:p>
    <w:p w14:paraId="738A9657"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1.1 Seleção da melhor proposta de preço para a possível</w:t>
      </w:r>
      <w:r>
        <w:rPr>
          <w:rFonts w:ascii="Arial" w:eastAsia="Arial" w:hAnsi="Arial" w:cs="Arial"/>
          <w:b/>
          <w:sz w:val="24"/>
          <w:szCs w:val="24"/>
        </w:rPr>
        <w:t xml:space="preserve"> </w:t>
      </w:r>
    </w:p>
    <w:p w14:paraId="26B67D2B" w14:textId="77777777" w:rsidR="001C2B02" w:rsidRDefault="00000000">
      <w:pPr>
        <w:pBdr>
          <w:top w:val="nil"/>
          <w:left w:val="nil"/>
          <w:bottom w:val="nil"/>
          <w:right w:val="nil"/>
          <w:between w:val="nil"/>
        </w:pBdr>
        <w:tabs>
          <w:tab w:val="left" w:pos="284"/>
          <w:tab w:val="left" w:pos="7797"/>
        </w:tabs>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 xml:space="preserve">1.2 Local que </w:t>
      </w:r>
      <w:r>
        <w:rPr>
          <w:rFonts w:ascii="Arial" w:eastAsia="Arial" w:hAnsi="Arial" w:cs="Arial"/>
          <w:sz w:val="24"/>
          <w:szCs w:val="24"/>
        </w:rPr>
        <w:t>será</w:t>
      </w:r>
      <w:r>
        <w:rPr>
          <w:rFonts w:ascii="Arial" w:eastAsia="Arial" w:hAnsi="Arial" w:cs="Arial"/>
          <w:color w:val="000000"/>
          <w:sz w:val="24"/>
          <w:szCs w:val="24"/>
        </w:rPr>
        <w:t xml:space="preserve"> realizada a dispensa de licitação: Sede da Prefeitura Municipal de Ananás, Avenida Duque de Caxias, </w:t>
      </w:r>
      <w:r>
        <w:rPr>
          <w:rFonts w:ascii="Arial" w:eastAsia="Arial" w:hAnsi="Arial" w:cs="Arial"/>
          <w:sz w:val="24"/>
          <w:szCs w:val="24"/>
        </w:rPr>
        <w:t>número</w:t>
      </w:r>
      <w:r>
        <w:rPr>
          <w:rFonts w:ascii="Arial" w:eastAsia="Arial" w:hAnsi="Arial" w:cs="Arial"/>
          <w:color w:val="000000"/>
          <w:sz w:val="24"/>
          <w:szCs w:val="24"/>
        </w:rPr>
        <w:t xml:space="preserve"> 300, Centro, CEP: 77.890-000, Ananás Tocantins.</w:t>
      </w:r>
    </w:p>
    <w:p w14:paraId="41ECB44F"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b/>
          <w:sz w:val="24"/>
          <w:szCs w:val="24"/>
        </w:rPr>
        <w:t xml:space="preserve"> 2.0 DO PRAZO</w:t>
      </w:r>
      <w:r>
        <w:rPr>
          <w:rFonts w:ascii="Arial" w:eastAsia="Arial" w:hAnsi="Arial" w:cs="Arial"/>
          <w:sz w:val="24"/>
          <w:szCs w:val="24"/>
        </w:rPr>
        <w:t xml:space="preserve"> </w:t>
      </w:r>
    </w:p>
    <w:p w14:paraId="30CE24CD"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2.1. O prazo do Contrato, objeto do presente contrato será de 04 meses, a contar da data da assinatura do contrato, podendo ser prorrogado mediante assinatura do termo aditivo, por acordo entre as partes, e se houver interesse do Município. </w:t>
      </w:r>
    </w:p>
    <w:p w14:paraId="6F6687BD"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3. </w:t>
      </w:r>
      <w:r>
        <w:rPr>
          <w:rFonts w:ascii="Arial" w:eastAsia="Arial" w:hAnsi="Arial" w:cs="Arial"/>
          <w:b/>
          <w:sz w:val="24"/>
          <w:szCs w:val="24"/>
        </w:rPr>
        <w:t>DO REAJUSTAMENTO</w:t>
      </w:r>
    </w:p>
    <w:p w14:paraId="4B725180"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 3.1. Qualquer recomposição de preços somente ocorrerá se houver previsão legal na lei 134.133/2021 da mesma forma, o reajustamento só poderá ocorrer de acordo com  as alterações posteriores e seus parágrafos e.</w:t>
      </w:r>
    </w:p>
    <w:p w14:paraId="7BAD6E71"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 4</w:t>
      </w:r>
      <w:r>
        <w:rPr>
          <w:rFonts w:ascii="Arial" w:eastAsia="Arial" w:hAnsi="Arial" w:cs="Arial"/>
          <w:b/>
          <w:sz w:val="24"/>
          <w:szCs w:val="24"/>
        </w:rPr>
        <w:t>. DAS OBRIGAÇÕES DA LICITANTE VENCEDORA</w:t>
      </w:r>
    </w:p>
    <w:p w14:paraId="4772E82D"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 4.1. Firmar contrato de fornecimento com o município de Ananás, pelo prazo estipulado neste termo de referência conforme normas e condições estabelecidas no presente </w:t>
      </w:r>
    </w:p>
    <w:p w14:paraId="1E41DB65" w14:textId="77777777" w:rsidR="001C2B02" w:rsidRDefault="001C2B02">
      <w:pPr>
        <w:spacing w:before="114" w:line="338" w:lineRule="auto"/>
        <w:ind w:left="0" w:hanging="2"/>
        <w:jc w:val="both"/>
        <w:rPr>
          <w:rFonts w:ascii="Arial" w:eastAsia="Arial" w:hAnsi="Arial" w:cs="Arial"/>
          <w:sz w:val="24"/>
          <w:szCs w:val="24"/>
        </w:rPr>
      </w:pPr>
    </w:p>
    <w:p w14:paraId="5F8A6B62" w14:textId="77777777" w:rsidR="001C2B02" w:rsidRDefault="00000000">
      <w:pPr>
        <w:spacing w:before="114" w:line="338" w:lineRule="auto"/>
        <w:ind w:left="0" w:hanging="2"/>
        <w:jc w:val="both"/>
        <w:rPr>
          <w:rFonts w:ascii="Arial" w:eastAsia="Arial" w:hAnsi="Arial" w:cs="Arial"/>
          <w:sz w:val="24"/>
          <w:szCs w:val="24"/>
        </w:rPr>
      </w:pPr>
      <w:bookmarkStart w:id="66" w:name="_heading=h.30j0zll" w:colFirst="0" w:colLast="0"/>
      <w:bookmarkEnd w:id="66"/>
      <w:r>
        <w:rPr>
          <w:rFonts w:ascii="Arial" w:eastAsia="Arial" w:hAnsi="Arial" w:cs="Arial"/>
          <w:sz w:val="24"/>
          <w:szCs w:val="24"/>
        </w:rPr>
        <w:t xml:space="preserve">certame, na Lei nº 14.133/2021 e Legislação complementar em vigor. </w:t>
      </w:r>
    </w:p>
    <w:p w14:paraId="5C46898F"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lastRenderedPageBreak/>
        <w:t xml:space="preserve">4.2. Na falta de qualquer produto cotado pela Licitante vencedora, a mesma fica obrigada a entregar outro produto similar, ainda que de preço superior, sem qualquer ônus adicional para o “CONTRATANTE”. 5.3. Substituir o produto, caso seja constatado qualquer tipo de rompimento da respectiva embalagem. Neste caso, caberá ao “CONTRATANTE”, rejeitar o produto, através do servidor designado para efetuar a fiscalização do mesmo. </w:t>
      </w:r>
    </w:p>
    <w:p w14:paraId="19180F90"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4.3. No momento do desembarque dos produtos, os responsáveis da “CONTRATADA” deverão sempre depositá-los, cuidadosamente, nos locais designados, conforme orientação do servidor designado pelo “CONTRATANTE”.</w:t>
      </w:r>
    </w:p>
    <w:p w14:paraId="4B19CE45"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 4.4. Fica a CONTRATADA obrigada a ressarcir ao Município o valor recebido, quando constatada a má qualidade do produto e/ou prazo de validade. </w:t>
      </w:r>
    </w:p>
    <w:p w14:paraId="380B076E"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4.5. A licitante vencedora fica obrigada a aceitar, nas mesmas condições contratuais, os acréscimos ou supressões que se fizerem, até 25% (vinte e cinco) por cento do valor atualizado do contrato, conforme artigo da lei 14.133/2021.</w:t>
      </w:r>
    </w:p>
    <w:p w14:paraId="1A28E30D"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4.6. Manter as condições de habilitação e qualificação durante a vigência do contrato.</w:t>
      </w:r>
    </w:p>
    <w:p w14:paraId="2D9B2644"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 5. </w:t>
      </w:r>
      <w:r>
        <w:rPr>
          <w:rFonts w:ascii="Arial" w:eastAsia="Arial" w:hAnsi="Arial" w:cs="Arial"/>
          <w:b/>
          <w:sz w:val="24"/>
          <w:szCs w:val="24"/>
        </w:rPr>
        <w:t>DAS OBRIGAÇÕES DO CONTRATANTE</w:t>
      </w:r>
      <w:r>
        <w:rPr>
          <w:rFonts w:ascii="Arial" w:eastAsia="Arial" w:hAnsi="Arial" w:cs="Arial"/>
          <w:sz w:val="24"/>
          <w:szCs w:val="24"/>
        </w:rPr>
        <w:t xml:space="preserve"> </w:t>
      </w:r>
    </w:p>
    <w:p w14:paraId="3417CF8D"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5.1. Compete ao servidor designado pela administração, o acompanhamento e a fiscalização do Contrato, bem como as expedições das autorizações de fornecimento, competindo-lhes, ainda, atestar as Notas Fiscais/Faturas para fins de pagamento. </w:t>
      </w:r>
    </w:p>
    <w:p w14:paraId="10822DB1"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6. </w:t>
      </w:r>
      <w:r>
        <w:rPr>
          <w:rFonts w:ascii="Arial" w:eastAsia="Arial" w:hAnsi="Arial" w:cs="Arial"/>
          <w:b/>
          <w:sz w:val="24"/>
          <w:szCs w:val="24"/>
        </w:rPr>
        <w:t>DAS MODIFICAÇÕES E/OU ALTERAÇÕES CONTRATUAIS</w:t>
      </w:r>
    </w:p>
    <w:p w14:paraId="6D1F8E21"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sz w:val="24"/>
          <w:szCs w:val="24"/>
        </w:rPr>
        <w:t xml:space="preserve"> 6.1. Qualquer modificação de forma ou quantidade (acréscimos ou reduções) do fornecimento, objeto da presente Licitação, poderá ser determinada pela CONTRATANTE mediante assinatura de Termo Aditivo, observadas as normas legais vigentes.</w:t>
      </w:r>
    </w:p>
    <w:p w14:paraId="6E9C75FB" w14:textId="77777777" w:rsidR="001C2B02" w:rsidRDefault="00000000">
      <w:pPr>
        <w:spacing w:before="114" w:line="338" w:lineRule="auto"/>
        <w:ind w:left="0" w:hanging="2"/>
        <w:jc w:val="both"/>
        <w:rPr>
          <w:rFonts w:ascii="Arial" w:eastAsia="Arial" w:hAnsi="Arial" w:cs="Arial"/>
          <w:sz w:val="24"/>
          <w:szCs w:val="24"/>
        </w:rPr>
      </w:pPr>
      <w:r>
        <w:rPr>
          <w:rFonts w:ascii="Arial" w:eastAsia="Arial" w:hAnsi="Arial" w:cs="Arial"/>
          <w:b/>
          <w:sz w:val="24"/>
          <w:szCs w:val="24"/>
        </w:rPr>
        <w:t>7. DO VALOR ESTIMADO</w:t>
      </w:r>
    </w:p>
    <w:p w14:paraId="036710E7" w14:textId="77777777" w:rsidR="001C2B02" w:rsidRDefault="00000000">
      <w:pPr>
        <w:ind w:left="0" w:hanging="2"/>
        <w:rPr>
          <w:rFonts w:ascii="Arial" w:eastAsia="Arial" w:hAnsi="Arial" w:cs="Arial"/>
          <w:sz w:val="24"/>
          <w:szCs w:val="24"/>
        </w:rPr>
      </w:pPr>
      <w:r>
        <w:rPr>
          <w:rFonts w:ascii="Arial" w:eastAsia="Arial" w:hAnsi="Arial" w:cs="Arial"/>
          <w:sz w:val="24"/>
          <w:szCs w:val="24"/>
        </w:rPr>
        <w:t>7.1 OS preços foram confeccionados com base em três cotações de preço conforme consta nos autos do processo licitatório.</w:t>
      </w:r>
    </w:p>
    <w:p w14:paraId="240024FE" w14:textId="77777777" w:rsidR="001C2B02" w:rsidRDefault="001C2B02">
      <w:pPr>
        <w:widowControl/>
        <w:spacing w:after="200" w:line="276" w:lineRule="auto"/>
        <w:ind w:left="0" w:hanging="2"/>
        <w:rPr>
          <w:rFonts w:ascii="Arial" w:eastAsia="Arial" w:hAnsi="Arial" w:cs="Arial"/>
          <w:b/>
          <w:sz w:val="24"/>
          <w:szCs w:val="24"/>
          <w:u w:val="single"/>
        </w:rPr>
      </w:pPr>
    </w:p>
    <w:tbl>
      <w:tblPr>
        <w:tblStyle w:val="af1"/>
        <w:tblW w:w="9555" w:type="dxa"/>
        <w:tblInd w:w="-354" w:type="dxa"/>
        <w:tblLayout w:type="fixed"/>
        <w:tblLook w:val="0400" w:firstRow="0" w:lastRow="0" w:firstColumn="0" w:lastColumn="0" w:noHBand="0" w:noVBand="1"/>
      </w:tblPr>
      <w:tblGrid>
        <w:gridCol w:w="510"/>
        <w:gridCol w:w="675"/>
        <w:gridCol w:w="480"/>
        <w:gridCol w:w="1410"/>
        <w:gridCol w:w="900"/>
        <w:gridCol w:w="930"/>
        <w:gridCol w:w="930"/>
        <w:gridCol w:w="930"/>
        <w:gridCol w:w="855"/>
        <w:gridCol w:w="870"/>
        <w:gridCol w:w="1065"/>
      </w:tblGrid>
      <w:tr w:rsidR="001C2B02" w14:paraId="589E4746" w14:textId="77777777">
        <w:trPr>
          <w:trHeight w:val="1200"/>
        </w:trPr>
        <w:tc>
          <w:tcPr>
            <w:tcW w:w="51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497EB28"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ITEM</w:t>
            </w:r>
          </w:p>
        </w:tc>
        <w:tc>
          <w:tcPr>
            <w:tcW w:w="675" w:type="dxa"/>
            <w:tcBorders>
              <w:top w:val="single" w:sz="4" w:space="0" w:color="000000"/>
              <w:left w:val="nil"/>
              <w:bottom w:val="single" w:sz="4" w:space="0" w:color="000000"/>
              <w:right w:val="single" w:sz="4" w:space="0" w:color="000000"/>
            </w:tcBorders>
            <w:shd w:val="clear" w:color="auto" w:fill="DBE5F1"/>
            <w:vAlign w:val="center"/>
          </w:tcPr>
          <w:p w14:paraId="432530ED"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QUANT</w:t>
            </w:r>
          </w:p>
        </w:tc>
        <w:tc>
          <w:tcPr>
            <w:tcW w:w="480" w:type="dxa"/>
            <w:tcBorders>
              <w:top w:val="single" w:sz="4" w:space="0" w:color="000000"/>
              <w:left w:val="nil"/>
              <w:bottom w:val="single" w:sz="4" w:space="0" w:color="000000"/>
              <w:right w:val="single" w:sz="4" w:space="0" w:color="000000"/>
            </w:tcBorders>
            <w:shd w:val="clear" w:color="auto" w:fill="DBE5F1"/>
            <w:vAlign w:val="center"/>
          </w:tcPr>
          <w:p w14:paraId="04D2D44F"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UND</w:t>
            </w:r>
          </w:p>
        </w:tc>
        <w:tc>
          <w:tcPr>
            <w:tcW w:w="1410" w:type="dxa"/>
            <w:tcBorders>
              <w:top w:val="single" w:sz="4" w:space="0" w:color="000000"/>
              <w:left w:val="nil"/>
              <w:bottom w:val="single" w:sz="4" w:space="0" w:color="000000"/>
              <w:right w:val="single" w:sz="4" w:space="0" w:color="000000"/>
            </w:tcBorders>
            <w:shd w:val="clear" w:color="auto" w:fill="DBE5F1"/>
            <w:vAlign w:val="center"/>
          </w:tcPr>
          <w:p w14:paraId="272796DE"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DESCRIMINAÇÃO</w:t>
            </w:r>
          </w:p>
        </w:tc>
        <w:tc>
          <w:tcPr>
            <w:tcW w:w="900" w:type="dxa"/>
            <w:tcBorders>
              <w:top w:val="single" w:sz="4" w:space="0" w:color="000000"/>
              <w:left w:val="nil"/>
              <w:bottom w:val="single" w:sz="4" w:space="0" w:color="000000"/>
              <w:right w:val="single" w:sz="4" w:space="0" w:color="000000"/>
            </w:tcBorders>
            <w:shd w:val="clear" w:color="auto" w:fill="DBE5F1"/>
            <w:vAlign w:val="center"/>
          </w:tcPr>
          <w:p w14:paraId="34D39705"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PROPOSTA 01</w:t>
            </w:r>
          </w:p>
        </w:tc>
        <w:tc>
          <w:tcPr>
            <w:tcW w:w="930" w:type="dxa"/>
            <w:tcBorders>
              <w:top w:val="single" w:sz="4" w:space="0" w:color="000000"/>
              <w:left w:val="nil"/>
              <w:bottom w:val="single" w:sz="4" w:space="0" w:color="000000"/>
              <w:right w:val="single" w:sz="4" w:space="0" w:color="000000"/>
            </w:tcBorders>
            <w:shd w:val="clear" w:color="auto" w:fill="DBE5F1"/>
            <w:vAlign w:val="center"/>
          </w:tcPr>
          <w:p w14:paraId="34556286"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PROPOSTA 02</w:t>
            </w:r>
          </w:p>
        </w:tc>
        <w:tc>
          <w:tcPr>
            <w:tcW w:w="930" w:type="dxa"/>
            <w:tcBorders>
              <w:top w:val="single" w:sz="4" w:space="0" w:color="000000"/>
              <w:left w:val="nil"/>
              <w:bottom w:val="single" w:sz="4" w:space="0" w:color="000000"/>
              <w:right w:val="single" w:sz="4" w:space="0" w:color="000000"/>
            </w:tcBorders>
            <w:shd w:val="clear" w:color="auto" w:fill="DBE5F1"/>
            <w:vAlign w:val="center"/>
          </w:tcPr>
          <w:p w14:paraId="4AB18200"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PROPOSTA 03</w:t>
            </w:r>
          </w:p>
        </w:tc>
        <w:tc>
          <w:tcPr>
            <w:tcW w:w="930" w:type="dxa"/>
            <w:tcBorders>
              <w:top w:val="single" w:sz="4" w:space="0" w:color="000000"/>
              <w:left w:val="nil"/>
              <w:bottom w:val="single" w:sz="4" w:space="0" w:color="000000"/>
              <w:right w:val="single" w:sz="4" w:space="0" w:color="000000"/>
            </w:tcBorders>
            <w:shd w:val="clear" w:color="auto" w:fill="DBE5F1"/>
            <w:vAlign w:val="center"/>
          </w:tcPr>
          <w:p w14:paraId="16D5133E"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QUANT DE PROPOSTA</w:t>
            </w:r>
          </w:p>
        </w:tc>
        <w:tc>
          <w:tcPr>
            <w:tcW w:w="855" w:type="dxa"/>
            <w:tcBorders>
              <w:top w:val="single" w:sz="4" w:space="0" w:color="000000"/>
              <w:left w:val="nil"/>
              <w:bottom w:val="single" w:sz="4" w:space="0" w:color="000000"/>
              <w:right w:val="single" w:sz="4" w:space="0" w:color="000000"/>
            </w:tcBorders>
            <w:shd w:val="clear" w:color="auto" w:fill="DBE5F1"/>
            <w:vAlign w:val="center"/>
          </w:tcPr>
          <w:p w14:paraId="074FF1D1"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valor total das propostas</w:t>
            </w:r>
          </w:p>
        </w:tc>
        <w:tc>
          <w:tcPr>
            <w:tcW w:w="870" w:type="dxa"/>
            <w:tcBorders>
              <w:top w:val="single" w:sz="4" w:space="0" w:color="000000"/>
              <w:left w:val="nil"/>
              <w:bottom w:val="single" w:sz="4" w:space="0" w:color="000000"/>
              <w:right w:val="single" w:sz="4" w:space="0" w:color="000000"/>
            </w:tcBorders>
            <w:shd w:val="clear" w:color="auto" w:fill="DBE5F1"/>
            <w:vAlign w:val="center"/>
          </w:tcPr>
          <w:p w14:paraId="20FC8C8F"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 xml:space="preserve"> VALOR médio UNITARIO </w:t>
            </w:r>
          </w:p>
        </w:tc>
        <w:tc>
          <w:tcPr>
            <w:tcW w:w="1065" w:type="dxa"/>
            <w:tcBorders>
              <w:top w:val="single" w:sz="4" w:space="0" w:color="000000"/>
              <w:left w:val="nil"/>
              <w:bottom w:val="single" w:sz="4" w:space="0" w:color="000000"/>
              <w:right w:val="single" w:sz="4" w:space="0" w:color="000000"/>
            </w:tcBorders>
            <w:shd w:val="clear" w:color="auto" w:fill="DBE5F1"/>
            <w:vAlign w:val="center"/>
          </w:tcPr>
          <w:p w14:paraId="13A9152E" w14:textId="77777777" w:rsidR="001C2B02" w:rsidRDefault="00000000">
            <w:pPr>
              <w:widowControl/>
              <w:spacing w:after="200" w:line="276" w:lineRule="auto"/>
              <w:ind w:left="0" w:hanging="2"/>
              <w:jc w:val="center"/>
              <w:rPr>
                <w:rFonts w:ascii="Calibri" w:eastAsia="Calibri" w:hAnsi="Calibri" w:cs="Calibri"/>
                <w:b/>
              </w:rPr>
            </w:pPr>
            <w:r>
              <w:rPr>
                <w:rFonts w:ascii="Calibri" w:eastAsia="Calibri" w:hAnsi="Calibri" w:cs="Calibri"/>
                <w:b/>
              </w:rPr>
              <w:t xml:space="preserve"> VALOR MEDIO TOTAL </w:t>
            </w:r>
          </w:p>
        </w:tc>
      </w:tr>
      <w:tr w:rsidR="001C2B02" w14:paraId="141CF1F6" w14:textId="77777777">
        <w:trPr>
          <w:trHeight w:val="855"/>
        </w:trPr>
        <w:tc>
          <w:tcPr>
            <w:tcW w:w="510" w:type="dxa"/>
            <w:tcBorders>
              <w:top w:val="nil"/>
              <w:left w:val="single" w:sz="4" w:space="0" w:color="000000"/>
              <w:bottom w:val="single" w:sz="4" w:space="0" w:color="000000"/>
              <w:right w:val="single" w:sz="4" w:space="0" w:color="000000"/>
            </w:tcBorders>
            <w:shd w:val="clear" w:color="auto" w:fill="auto"/>
            <w:vAlign w:val="center"/>
          </w:tcPr>
          <w:p w14:paraId="4B211FCC"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1</w:t>
            </w:r>
          </w:p>
        </w:tc>
        <w:tc>
          <w:tcPr>
            <w:tcW w:w="675" w:type="dxa"/>
            <w:tcBorders>
              <w:top w:val="nil"/>
              <w:left w:val="nil"/>
              <w:bottom w:val="single" w:sz="4" w:space="0" w:color="000000"/>
              <w:right w:val="single" w:sz="4" w:space="0" w:color="000000"/>
            </w:tcBorders>
            <w:shd w:val="clear" w:color="auto" w:fill="auto"/>
            <w:vAlign w:val="center"/>
          </w:tcPr>
          <w:p w14:paraId="50CDA701"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60</w:t>
            </w:r>
          </w:p>
        </w:tc>
        <w:tc>
          <w:tcPr>
            <w:tcW w:w="480" w:type="dxa"/>
            <w:tcBorders>
              <w:top w:val="nil"/>
              <w:left w:val="nil"/>
              <w:bottom w:val="single" w:sz="4" w:space="0" w:color="000000"/>
              <w:right w:val="single" w:sz="4" w:space="0" w:color="000000"/>
            </w:tcBorders>
            <w:shd w:val="clear" w:color="auto" w:fill="auto"/>
            <w:vAlign w:val="center"/>
          </w:tcPr>
          <w:p w14:paraId="7C8CBFA8"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SV</w:t>
            </w:r>
          </w:p>
        </w:tc>
        <w:tc>
          <w:tcPr>
            <w:tcW w:w="1410" w:type="dxa"/>
            <w:tcBorders>
              <w:top w:val="nil"/>
              <w:left w:val="nil"/>
              <w:bottom w:val="single" w:sz="4" w:space="0" w:color="000000"/>
              <w:right w:val="single" w:sz="4" w:space="0" w:color="000000"/>
            </w:tcBorders>
            <w:shd w:val="clear" w:color="auto" w:fill="auto"/>
            <w:vAlign w:val="center"/>
          </w:tcPr>
          <w:p w14:paraId="3EA17842" w14:textId="77777777" w:rsidR="001C2B02" w:rsidRDefault="00000000">
            <w:pPr>
              <w:widowControl/>
              <w:ind w:left="0" w:hanging="2"/>
              <w:rPr>
                <w:rFonts w:ascii="Calibri" w:eastAsia="Calibri" w:hAnsi="Calibri" w:cs="Calibri"/>
                <w:sz w:val="20"/>
                <w:szCs w:val="20"/>
              </w:rPr>
            </w:pPr>
            <w:r>
              <w:rPr>
                <w:rFonts w:ascii="Calibri" w:eastAsia="Calibri" w:hAnsi="Calibri" w:cs="Calibri"/>
                <w:sz w:val="20"/>
                <w:szCs w:val="20"/>
              </w:rPr>
              <w:t>ENCADERNAÇÃO ASPIRAL 14 A 55 FOLHAS</w:t>
            </w:r>
          </w:p>
        </w:tc>
        <w:tc>
          <w:tcPr>
            <w:tcW w:w="900" w:type="dxa"/>
            <w:tcBorders>
              <w:top w:val="nil"/>
              <w:left w:val="nil"/>
              <w:bottom w:val="single" w:sz="4" w:space="0" w:color="000000"/>
              <w:right w:val="single" w:sz="4" w:space="0" w:color="000000"/>
            </w:tcBorders>
            <w:shd w:val="clear" w:color="auto" w:fill="auto"/>
            <w:vAlign w:val="center"/>
          </w:tcPr>
          <w:p w14:paraId="538F48ED"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R$ 6,00</w:t>
            </w:r>
          </w:p>
        </w:tc>
        <w:tc>
          <w:tcPr>
            <w:tcW w:w="930" w:type="dxa"/>
            <w:tcBorders>
              <w:top w:val="nil"/>
              <w:left w:val="nil"/>
              <w:bottom w:val="single" w:sz="4" w:space="0" w:color="000000"/>
              <w:right w:val="single" w:sz="4" w:space="0" w:color="000000"/>
            </w:tcBorders>
            <w:shd w:val="clear" w:color="auto" w:fill="auto"/>
            <w:vAlign w:val="center"/>
          </w:tcPr>
          <w:p w14:paraId="3AED9AD8"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R$ 6,50</w:t>
            </w:r>
          </w:p>
        </w:tc>
        <w:tc>
          <w:tcPr>
            <w:tcW w:w="930" w:type="dxa"/>
            <w:tcBorders>
              <w:top w:val="nil"/>
              <w:left w:val="nil"/>
              <w:bottom w:val="single" w:sz="4" w:space="0" w:color="000000"/>
              <w:right w:val="single" w:sz="4" w:space="0" w:color="000000"/>
            </w:tcBorders>
            <w:shd w:val="clear" w:color="auto" w:fill="auto"/>
            <w:vAlign w:val="center"/>
          </w:tcPr>
          <w:p w14:paraId="485A15C7"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R$ 7,20</w:t>
            </w:r>
          </w:p>
        </w:tc>
        <w:tc>
          <w:tcPr>
            <w:tcW w:w="930" w:type="dxa"/>
            <w:tcBorders>
              <w:top w:val="nil"/>
              <w:left w:val="nil"/>
              <w:bottom w:val="single" w:sz="4" w:space="0" w:color="000000"/>
              <w:right w:val="single" w:sz="4" w:space="0" w:color="000000"/>
            </w:tcBorders>
            <w:shd w:val="clear" w:color="auto" w:fill="auto"/>
            <w:vAlign w:val="center"/>
          </w:tcPr>
          <w:p w14:paraId="43024DCE"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3</w:t>
            </w:r>
          </w:p>
        </w:tc>
        <w:tc>
          <w:tcPr>
            <w:tcW w:w="855" w:type="dxa"/>
            <w:tcBorders>
              <w:top w:val="nil"/>
              <w:left w:val="nil"/>
              <w:bottom w:val="single" w:sz="4" w:space="0" w:color="000000"/>
              <w:right w:val="single" w:sz="4" w:space="0" w:color="000000"/>
            </w:tcBorders>
            <w:shd w:val="clear" w:color="auto" w:fill="auto"/>
            <w:vAlign w:val="center"/>
          </w:tcPr>
          <w:p w14:paraId="4A6FC1DC"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R$ 19,70</w:t>
            </w:r>
          </w:p>
        </w:tc>
        <w:tc>
          <w:tcPr>
            <w:tcW w:w="870" w:type="dxa"/>
            <w:tcBorders>
              <w:top w:val="nil"/>
              <w:left w:val="nil"/>
              <w:bottom w:val="single" w:sz="4" w:space="0" w:color="000000"/>
              <w:right w:val="single" w:sz="4" w:space="0" w:color="000000"/>
            </w:tcBorders>
            <w:shd w:val="clear" w:color="auto" w:fill="auto"/>
            <w:vAlign w:val="center"/>
          </w:tcPr>
          <w:p w14:paraId="3C6CEF96"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w:t>
            </w:r>
          </w:p>
          <w:p w14:paraId="3A301F17"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6,57</w:t>
            </w:r>
          </w:p>
          <w:p w14:paraId="632587C6" w14:textId="77777777" w:rsidR="001C2B02" w:rsidRDefault="001C2B02">
            <w:pPr>
              <w:widowControl/>
              <w:ind w:left="0" w:hanging="2"/>
              <w:jc w:val="right"/>
              <w:rPr>
                <w:rFonts w:ascii="Calibri" w:eastAsia="Calibri" w:hAnsi="Calibri" w:cs="Calibri"/>
                <w:sz w:val="20"/>
                <w:szCs w:val="20"/>
              </w:rPr>
            </w:pPr>
          </w:p>
        </w:tc>
        <w:tc>
          <w:tcPr>
            <w:tcW w:w="1065" w:type="dxa"/>
            <w:tcBorders>
              <w:top w:val="nil"/>
              <w:left w:val="nil"/>
              <w:bottom w:val="single" w:sz="4" w:space="0" w:color="000000"/>
              <w:right w:val="single" w:sz="4" w:space="0" w:color="000000"/>
            </w:tcBorders>
            <w:shd w:val="clear" w:color="auto" w:fill="auto"/>
            <w:vAlign w:val="center"/>
          </w:tcPr>
          <w:p w14:paraId="31D6AFA4"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R$ 394,00</w:t>
            </w:r>
          </w:p>
        </w:tc>
      </w:tr>
      <w:tr w:rsidR="001C2B02" w14:paraId="3F019210" w14:textId="77777777">
        <w:trPr>
          <w:trHeight w:val="855"/>
        </w:trPr>
        <w:tc>
          <w:tcPr>
            <w:tcW w:w="510" w:type="dxa"/>
            <w:tcBorders>
              <w:top w:val="nil"/>
              <w:left w:val="single" w:sz="4" w:space="0" w:color="000000"/>
              <w:bottom w:val="single" w:sz="4" w:space="0" w:color="000000"/>
              <w:right w:val="single" w:sz="4" w:space="0" w:color="000000"/>
            </w:tcBorders>
            <w:shd w:val="clear" w:color="auto" w:fill="auto"/>
            <w:vAlign w:val="center"/>
          </w:tcPr>
          <w:p w14:paraId="357B1381"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lastRenderedPageBreak/>
              <w:t>2</w:t>
            </w:r>
          </w:p>
        </w:tc>
        <w:tc>
          <w:tcPr>
            <w:tcW w:w="675" w:type="dxa"/>
            <w:tcBorders>
              <w:top w:val="nil"/>
              <w:left w:val="nil"/>
              <w:bottom w:val="single" w:sz="4" w:space="0" w:color="000000"/>
              <w:right w:val="single" w:sz="4" w:space="0" w:color="000000"/>
            </w:tcBorders>
            <w:shd w:val="clear" w:color="auto" w:fill="auto"/>
            <w:vAlign w:val="center"/>
          </w:tcPr>
          <w:p w14:paraId="4DA80AFD"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60</w:t>
            </w:r>
          </w:p>
        </w:tc>
        <w:tc>
          <w:tcPr>
            <w:tcW w:w="480" w:type="dxa"/>
            <w:tcBorders>
              <w:top w:val="nil"/>
              <w:left w:val="nil"/>
              <w:bottom w:val="single" w:sz="4" w:space="0" w:color="000000"/>
              <w:right w:val="single" w:sz="4" w:space="0" w:color="000000"/>
            </w:tcBorders>
            <w:shd w:val="clear" w:color="auto" w:fill="auto"/>
            <w:vAlign w:val="center"/>
          </w:tcPr>
          <w:p w14:paraId="42BA5E8E"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SV</w:t>
            </w:r>
          </w:p>
        </w:tc>
        <w:tc>
          <w:tcPr>
            <w:tcW w:w="1410" w:type="dxa"/>
            <w:tcBorders>
              <w:top w:val="nil"/>
              <w:left w:val="nil"/>
              <w:bottom w:val="single" w:sz="4" w:space="0" w:color="000000"/>
              <w:right w:val="single" w:sz="4" w:space="0" w:color="000000"/>
            </w:tcBorders>
            <w:shd w:val="clear" w:color="auto" w:fill="auto"/>
            <w:vAlign w:val="center"/>
          </w:tcPr>
          <w:p w14:paraId="02CA54D7" w14:textId="77777777" w:rsidR="001C2B02" w:rsidRDefault="00000000">
            <w:pPr>
              <w:widowControl/>
              <w:ind w:left="0" w:hanging="2"/>
              <w:rPr>
                <w:rFonts w:ascii="Calibri" w:eastAsia="Calibri" w:hAnsi="Calibri" w:cs="Calibri"/>
                <w:sz w:val="20"/>
                <w:szCs w:val="20"/>
              </w:rPr>
            </w:pPr>
            <w:r>
              <w:rPr>
                <w:rFonts w:ascii="Calibri" w:eastAsia="Calibri" w:hAnsi="Calibri" w:cs="Calibri"/>
                <w:sz w:val="20"/>
                <w:szCs w:val="20"/>
              </w:rPr>
              <w:t>ENCADERNAÇÃO ASPIRAL 29 A 300 FOLHAS</w:t>
            </w:r>
          </w:p>
        </w:tc>
        <w:tc>
          <w:tcPr>
            <w:tcW w:w="900" w:type="dxa"/>
            <w:tcBorders>
              <w:top w:val="nil"/>
              <w:left w:val="nil"/>
              <w:bottom w:val="single" w:sz="4" w:space="0" w:color="000000"/>
              <w:right w:val="single" w:sz="4" w:space="0" w:color="000000"/>
            </w:tcBorders>
            <w:shd w:val="clear" w:color="auto" w:fill="auto"/>
            <w:vAlign w:val="center"/>
          </w:tcPr>
          <w:p w14:paraId="27257B1F"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R$ 8,00</w:t>
            </w:r>
          </w:p>
        </w:tc>
        <w:tc>
          <w:tcPr>
            <w:tcW w:w="930" w:type="dxa"/>
            <w:tcBorders>
              <w:top w:val="nil"/>
              <w:left w:val="nil"/>
              <w:bottom w:val="single" w:sz="4" w:space="0" w:color="000000"/>
              <w:right w:val="single" w:sz="4" w:space="0" w:color="000000"/>
            </w:tcBorders>
            <w:shd w:val="clear" w:color="auto" w:fill="auto"/>
            <w:vAlign w:val="center"/>
          </w:tcPr>
          <w:p w14:paraId="63F124E3"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R$ 9,00</w:t>
            </w:r>
          </w:p>
        </w:tc>
        <w:tc>
          <w:tcPr>
            <w:tcW w:w="930" w:type="dxa"/>
            <w:tcBorders>
              <w:top w:val="nil"/>
              <w:left w:val="nil"/>
              <w:bottom w:val="single" w:sz="4" w:space="0" w:color="000000"/>
              <w:right w:val="single" w:sz="4" w:space="0" w:color="000000"/>
            </w:tcBorders>
            <w:shd w:val="clear" w:color="auto" w:fill="auto"/>
            <w:vAlign w:val="center"/>
          </w:tcPr>
          <w:p w14:paraId="3520F407"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R$ 9,50</w:t>
            </w:r>
          </w:p>
        </w:tc>
        <w:tc>
          <w:tcPr>
            <w:tcW w:w="930" w:type="dxa"/>
            <w:tcBorders>
              <w:top w:val="nil"/>
              <w:left w:val="nil"/>
              <w:bottom w:val="single" w:sz="4" w:space="0" w:color="000000"/>
              <w:right w:val="single" w:sz="4" w:space="0" w:color="000000"/>
            </w:tcBorders>
            <w:shd w:val="clear" w:color="auto" w:fill="auto"/>
            <w:vAlign w:val="center"/>
          </w:tcPr>
          <w:p w14:paraId="4C3E8908"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3</w:t>
            </w:r>
          </w:p>
        </w:tc>
        <w:tc>
          <w:tcPr>
            <w:tcW w:w="855" w:type="dxa"/>
            <w:tcBorders>
              <w:top w:val="nil"/>
              <w:left w:val="nil"/>
              <w:bottom w:val="single" w:sz="4" w:space="0" w:color="000000"/>
              <w:right w:val="single" w:sz="4" w:space="0" w:color="000000"/>
            </w:tcBorders>
            <w:shd w:val="clear" w:color="auto" w:fill="auto"/>
            <w:vAlign w:val="center"/>
          </w:tcPr>
          <w:p w14:paraId="161BE59B"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R$26,50</w:t>
            </w:r>
          </w:p>
        </w:tc>
        <w:tc>
          <w:tcPr>
            <w:tcW w:w="870" w:type="dxa"/>
            <w:tcBorders>
              <w:top w:val="nil"/>
              <w:left w:val="nil"/>
              <w:bottom w:val="single" w:sz="4" w:space="0" w:color="000000"/>
              <w:right w:val="single" w:sz="4" w:space="0" w:color="000000"/>
            </w:tcBorders>
            <w:shd w:val="clear" w:color="auto" w:fill="auto"/>
            <w:vAlign w:val="center"/>
          </w:tcPr>
          <w:p w14:paraId="47441BC9"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R$ 8,83</w:t>
            </w:r>
          </w:p>
        </w:tc>
        <w:tc>
          <w:tcPr>
            <w:tcW w:w="1065" w:type="dxa"/>
            <w:tcBorders>
              <w:top w:val="nil"/>
              <w:left w:val="nil"/>
              <w:bottom w:val="single" w:sz="4" w:space="0" w:color="000000"/>
              <w:right w:val="single" w:sz="4" w:space="0" w:color="000000"/>
            </w:tcBorders>
            <w:shd w:val="clear" w:color="auto" w:fill="auto"/>
            <w:vAlign w:val="center"/>
          </w:tcPr>
          <w:p w14:paraId="1AEADBDE"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R$ 530,00</w:t>
            </w:r>
          </w:p>
        </w:tc>
      </w:tr>
      <w:tr w:rsidR="001C2B02" w14:paraId="19118B51" w14:textId="77777777">
        <w:trPr>
          <w:trHeight w:val="855"/>
        </w:trPr>
        <w:tc>
          <w:tcPr>
            <w:tcW w:w="510" w:type="dxa"/>
            <w:tcBorders>
              <w:top w:val="nil"/>
              <w:left w:val="single" w:sz="4" w:space="0" w:color="000000"/>
              <w:bottom w:val="single" w:sz="4" w:space="0" w:color="000000"/>
              <w:right w:val="single" w:sz="4" w:space="0" w:color="000000"/>
            </w:tcBorders>
            <w:shd w:val="clear" w:color="auto" w:fill="auto"/>
            <w:vAlign w:val="center"/>
          </w:tcPr>
          <w:p w14:paraId="3A4D556A"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3</w:t>
            </w:r>
          </w:p>
        </w:tc>
        <w:tc>
          <w:tcPr>
            <w:tcW w:w="675" w:type="dxa"/>
            <w:tcBorders>
              <w:top w:val="nil"/>
              <w:left w:val="nil"/>
              <w:bottom w:val="single" w:sz="4" w:space="0" w:color="000000"/>
              <w:right w:val="single" w:sz="4" w:space="0" w:color="000000"/>
            </w:tcBorders>
            <w:shd w:val="clear" w:color="auto" w:fill="auto"/>
            <w:vAlign w:val="center"/>
          </w:tcPr>
          <w:p w14:paraId="43D2A909"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60</w:t>
            </w:r>
          </w:p>
        </w:tc>
        <w:tc>
          <w:tcPr>
            <w:tcW w:w="480" w:type="dxa"/>
            <w:tcBorders>
              <w:top w:val="nil"/>
              <w:left w:val="nil"/>
              <w:bottom w:val="single" w:sz="4" w:space="0" w:color="000000"/>
              <w:right w:val="single" w:sz="4" w:space="0" w:color="000000"/>
            </w:tcBorders>
            <w:shd w:val="clear" w:color="auto" w:fill="auto"/>
            <w:vAlign w:val="center"/>
          </w:tcPr>
          <w:p w14:paraId="03AB9CD5"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SV</w:t>
            </w:r>
          </w:p>
        </w:tc>
        <w:tc>
          <w:tcPr>
            <w:tcW w:w="1410" w:type="dxa"/>
            <w:tcBorders>
              <w:top w:val="nil"/>
              <w:left w:val="nil"/>
              <w:bottom w:val="single" w:sz="4" w:space="0" w:color="000000"/>
              <w:right w:val="single" w:sz="4" w:space="0" w:color="000000"/>
            </w:tcBorders>
            <w:shd w:val="clear" w:color="auto" w:fill="auto"/>
            <w:vAlign w:val="center"/>
          </w:tcPr>
          <w:p w14:paraId="69AC53B2" w14:textId="77777777" w:rsidR="001C2B02" w:rsidRDefault="00000000">
            <w:pPr>
              <w:widowControl/>
              <w:ind w:left="0" w:hanging="2"/>
              <w:rPr>
                <w:rFonts w:ascii="Calibri" w:eastAsia="Calibri" w:hAnsi="Calibri" w:cs="Calibri"/>
                <w:sz w:val="20"/>
                <w:szCs w:val="20"/>
              </w:rPr>
            </w:pPr>
            <w:r>
              <w:rPr>
                <w:rFonts w:ascii="Calibri" w:eastAsia="Calibri" w:hAnsi="Calibri" w:cs="Calibri"/>
                <w:sz w:val="20"/>
                <w:szCs w:val="20"/>
              </w:rPr>
              <w:t>ENCADERNAÇÃO ASPIRAL 40 A 500 FOLHAS</w:t>
            </w:r>
          </w:p>
        </w:tc>
        <w:tc>
          <w:tcPr>
            <w:tcW w:w="900" w:type="dxa"/>
            <w:tcBorders>
              <w:top w:val="nil"/>
              <w:left w:val="nil"/>
              <w:bottom w:val="single" w:sz="4" w:space="0" w:color="000000"/>
              <w:right w:val="single" w:sz="4" w:space="0" w:color="000000"/>
            </w:tcBorders>
            <w:shd w:val="clear" w:color="auto" w:fill="auto"/>
            <w:vAlign w:val="center"/>
          </w:tcPr>
          <w:p w14:paraId="1313B5F9"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R$ 10,00</w:t>
            </w:r>
          </w:p>
        </w:tc>
        <w:tc>
          <w:tcPr>
            <w:tcW w:w="930" w:type="dxa"/>
            <w:tcBorders>
              <w:top w:val="nil"/>
              <w:left w:val="nil"/>
              <w:bottom w:val="single" w:sz="4" w:space="0" w:color="000000"/>
              <w:right w:val="single" w:sz="4" w:space="0" w:color="000000"/>
            </w:tcBorders>
            <w:shd w:val="clear" w:color="auto" w:fill="auto"/>
            <w:vAlign w:val="center"/>
          </w:tcPr>
          <w:p w14:paraId="7638D0EB"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R$ 11,00</w:t>
            </w:r>
          </w:p>
        </w:tc>
        <w:tc>
          <w:tcPr>
            <w:tcW w:w="930" w:type="dxa"/>
            <w:tcBorders>
              <w:top w:val="nil"/>
              <w:left w:val="nil"/>
              <w:bottom w:val="single" w:sz="4" w:space="0" w:color="000000"/>
              <w:right w:val="single" w:sz="4" w:space="0" w:color="000000"/>
            </w:tcBorders>
            <w:shd w:val="clear" w:color="auto" w:fill="auto"/>
            <w:vAlign w:val="center"/>
          </w:tcPr>
          <w:p w14:paraId="7CB3C1CD"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R$ 11,50</w:t>
            </w:r>
          </w:p>
        </w:tc>
        <w:tc>
          <w:tcPr>
            <w:tcW w:w="930" w:type="dxa"/>
            <w:tcBorders>
              <w:top w:val="nil"/>
              <w:left w:val="nil"/>
              <w:bottom w:val="single" w:sz="4" w:space="0" w:color="000000"/>
              <w:right w:val="single" w:sz="4" w:space="0" w:color="000000"/>
            </w:tcBorders>
            <w:shd w:val="clear" w:color="auto" w:fill="auto"/>
            <w:vAlign w:val="center"/>
          </w:tcPr>
          <w:p w14:paraId="171ECE2F"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3</w:t>
            </w:r>
          </w:p>
        </w:tc>
        <w:tc>
          <w:tcPr>
            <w:tcW w:w="855" w:type="dxa"/>
            <w:tcBorders>
              <w:top w:val="nil"/>
              <w:left w:val="nil"/>
              <w:bottom w:val="single" w:sz="4" w:space="0" w:color="000000"/>
              <w:right w:val="single" w:sz="4" w:space="0" w:color="000000"/>
            </w:tcBorders>
            <w:shd w:val="clear" w:color="auto" w:fill="auto"/>
            <w:vAlign w:val="center"/>
          </w:tcPr>
          <w:p w14:paraId="13D8AC88"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R$ 32,50</w:t>
            </w:r>
          </w:p>
        </w:tc>
        <w:tc>
          <w:tcPr>
            <w:tcW w:w="870" w:type="dxa"/>
            <w:tcBorders>
              <w:top w:val="nil"/>
              <w:left w:val="nil"/>
              <w:bottom w:val="single" w:sz="4" w:space="0" w:color="000000"/>
              <w:right w:val="single" w:sz="4" w:space="0" w:color="000000"/>
            </w:tcBorders>
            <w:shd w:val="clear" w:color="auto" w:fill="auto"/>
            <w:vAlign w:val="center"/>
          </w:tcPr>
          <w:p w14:paraId="7A5F8D82"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R$ 10,83</w:t>
            </w:r>
          </w:p>
        </w:tc>
        <w:tc>
          <w:tcPr>
            <w:tcW w:w="1065" w:type="dxa"/>
            <w:tcBorders>
              <w:top w:val="nil"/>
              <w:left w:val="nil"/>
              <w:bottom w:val="single" w:sz="4" w:space="0" w:color="000000"/>
              <w:right w:val="single" w:sz="4" w:space="0" w:color="000000"/>
            </w:tcBorders>
            <w:shd w:val="clear" w:color="auto" w:fill="auto"/>
            <w:vAlign w:val="center"/>
          </w:tcPr>
          <w:p w14:paraId="3EC4A598"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R$ 650,00</w:t>
            </w:r>
          </w:p>
        </w:tc>
      </w:tr>
      <w:tr w:rsidR="001C2B02" w14:paraId="6674E362" w14:textId="77777777">
        <w:trPr>
          <w:trHeight w:val="300"/>
        </w:trPr>
        <w:tc>
          <w:tcPr>
            <w:tcW w:w="510" w:type="dxa"/>
            <w:tcBorders>
              <w:top w:val="nil"/>
              <w:left w:val="single" w:sz="4" w:space="0" w:color="000000"/>
              <w:bottom w:val="single" w:sz="4" w:space="0" w:color="000000"/>
              <w:right w:val="single" w:sz="4" w:space="0" w:color="000000"/>
            </w:tcBorders>
            <w:shd w:val="clear" w:color="auto" w:fill="auto"/>
            <w:vAlign w:val="bottom"/>
          </w:tcPr>
          <w:p w14:paraId="511A66C2" w14:textId="77777777" w:rsidR="001C2B02" w:rsidRDefault="00000000">
            <w:pPr>
              <w:widowControl/>
              <w:spacing w:after="200" w:line="276" w:lineRule="auto"/>
              <w:ind w:left="0" w:hanging="2"/>
              <w:rPr>
                <w:rFonts w:ascii="Calibri" w:eastAsia="Calibri" w:hAnsi="Calibri" w:cs="Calibri"/>
              </w:rPr>
            </w:pPr>
            <w:r>
              <w:rPr>
                <w:rFonts w:ascii="Calibri" w:eastAsia="Calibri" w:hAnsi="Calibri" w:cs="Calibri"/>
              </w:rPr>
              <w:t> 4</w:t>
            </w:r>
          </w:p>
        </w:tc>
        <w:tc>
          <w:tcPr>
            <w:tcW w:w="675" w:type="dxa"/>
            <w:tcBorders>
              <w:top w:val="nil"/>
              <w:left w:val="nil"/>
              <w:bottom w:val="single" w:sz="4" w:space="0" w:color="000000"/>
              <w:right w:val="single" w:sz="4" w:space="0" w:color="000000"/>
            </w:tcBorders>
            <w:shd w:val="clear" w:color="auto" w:fill="auto"/>
            <w:vAlign w:val="bottom"/>
          </w:tcPr>
          <w:p w14:paraId="7CE5137D"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60</w:t>
            </w:r>
          </w:p>
        </w:tc>
        <w:tc>
          <w:tcPr>
            <w:tcW w:w="480" w:type="dxa"/>
            <w:tcBorders>
              <w:top w:val="nil"/>
              <w:left w:val="nil"/>
              <w:bottom w:val="single" w:sz="4" w:space="0" w:color="000000"/>
              <w:right w:val="single" w:sz="4" w:space="0" w:color="000000"/>
            </w:tcBorders>
            <w:shd w:val="clear" w:color="auto" w:fill="auto"/>
            <w:vAlign w:val="bottom"/>
          </w:tcPr>
          <w:p w14:paraId="7B299BA4" w14:textId="77777777" w:rsidR="001C2B02" w:rsidRDefault="00000000">
            <w:pPr>
              <w:widowControl/>
              <w:spacing w:after="200" w:line="276" w:lineRule="auto"/>
              <w:ind w:left="0" w:hanging="2"/>
              <w:rPr>
                <w:rFonts w:ascii="Calibri" w:eastAsia="Calibri" w:hAnsi="Calibri" w:cs="Calibri"/>
              </w:rPr>
            </w:pPr>
            <w:r>
              <w:rPr>
                <w:rFonts w:ascii="Calibri" w:eastAsia="Calibri" w:hAnsi="Calibri" w:cs="Calibri"/>
              </w:rPr>
              <w:t> SV</w:t>
            </w:r>
          </w:p>
        </w:tc>
        <w:tc>
          <w:tcPr>
            <w:tcW w:w="1410" w:type="dxa"/>
            <w:tcBorders>
              <w:top w:val="nil"/>
              <w:left w:val="nil"/>
              <w:bottom w:val="single" w:sz="4" w:space="0" w:color="000000"/>
              <w:right w:val="single" w:sz="4" w:space="0" w:color="000000"/>
            </w:tcBorders>
            <w:shd w:val="clear" w:color="auto" w:fill="auto"/>
            <w:vAlign w:val="center"/>
          </w:tcPr>
          <w:p w14:paraId="0644DEE3" w14:textId="77777777" w:rsidR="001C2B02" w:rsidRDefault="00000000">
            <w:pPr>
              <w:widowControl/>
              <w:ind w:left="0" w:hanging="2"/>
              <w:rPr>
                <w:rFonts w:ascii="Calibri" w:eastAsia="Calibri" w:hAnsi="Calibri" w:cs="Calibri"/>
                <w:sz w:val="20"/>
                <w:szCs w:val="20"/>
              </w:rPr>
            </w:pPr>
            <w:r>
              <w:rPr>
                <w:rFonts w:ascii="Calibri" w:eastAsia="Calibri" w:hAnsi="Calibri" w:cs="Calibri"/>
                <w:sz w:val="20"/>
                <w:szCs w:val="20"/>
              </w:rPr>
              <w:t>PLASTIFICAÇÃO PEQUENA</w:t>
            </w:r>
          </w:p>
        </w:tc>
        <w:tc>
          <w:tcPr>
            <w:tcW w:w="900" w:type="dxa"/>
            <w:tcBorders>
              <w:top w:val="nil"/>
              <w:left w:val="nil"/>
              <w:bottom w:val="single" w:sz="4" w:space="0" w:color="000000"/>
              <w:right w:val="single" w:sz="4" w:space="0" w:color="000000"/>
            </w:tcBorders>
            <w:shd w:val="clear" w:color="auto" w:fill="auto"/>
            <w:vAlign w:val="center"/>
          </w:tcPr>
          <w:p w14:paraId="1B276B21"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R$ 2,00</w:t>
            </w:r>
          </w:p>
        </w:tc>
        <w:tc>
          <w:tcPr>
            <w:tcW w:w="930" w:type="dxa"/>
            <w:tcBorders>
              <w:top w:val="nil"/>
              <w:left w:val="nil"/>
              <w:bottom w:val="single" w:sz="4" w:space="0" w:color="000000"/>
              <w:right w:val="single" w:sz="4" w:space="0" w:color="000000"/>
            </w:tcBorders>
            <w:shd w:val="clear" w:color="auto" w:fill="auto"/>
            <w:vAlign w:val="center"/>
          </w:tcPr>
          <w:p w14:paraId="5245A176"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R$ 2,50</w:t>
            </w:r>
          </w:p>
        </w:tc>
        <w:tc>
          <w:tcPr>
            <w:tcW w:w="930" w:type="dxa"/>
            <w:tcBorders>
              <w:top w:val="nil"/>
              <w:left w:val="nil"/>
              <w:bottom w:val="single" w:sz="4" w:space="0" w:color="000000"/>
              <w:right w:val="single" w:sz="4" w:space="0" w:color="000000"/>
            </w:tcBorders>
            <w:shd w:val="clear" w:color="auto" w:fill="auto"/>
            <w:vAlign w:val="center"/>
          </w:tcPr>
          <w:p w14:paraId="545008DA"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R$ 2,40</w:t>
            </w:r>
          </w:p>
        </w:tc>
        <w:tc>
          <w:tcPr>
            <w:tcW w:w="930" w:type="dxa"/>
            <w:tcBorders>
              <w:top w:val="nil"/>
              <w:left w:val="nil"/>
              <w:bottom w:val="single" w:sz="4" w:space="0" w:color="000000"/>
              <w:right w:val="single" w:sz="4" w:space="0" w:color="000000"/>
            </w:tcBorders>
            <w:shd w:val="clear" w:color="auto" w:fill="auto"/>
            <w:vAlign w:val="center"/>
          </w:tcPr>
          <w:p w14:paraId="1D707CFF"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3</w:t>
            </w:r>
          </w:p>
        </w:tc>
        <w:tc>
          <w:tcPr>
            <w:tcW w:w="855" w:type="dxa"/>
            <w:tcBorders>
              <w:top w:val="nil"/>
              <w:left w:val="nil"/>
              <w:bottom w:val="single" w:sz="4" w:space="0" w:color="000000"/>
              <w:right w:val="single" w:sz="4" w:space="0" w:color="000000"/>
            </w:tcBorders>
            <w:shd w:val="clear" w:color="auto" w:fill="auto"/>
            <w:vAlign w:val="center"/>
          </w:tcPr>
          <w:p w14:paraId="7F780864"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R$ 6,90</w:t>
            </w:r>
          </w:p>
        </w:tc>
        <w:tc>
          <w:tcPr>
            <w:tcW w:w="870" w:type="dxa"/>
            <w:tcBorders>
              <w:top w:val="nil"/>
              <w:left w:val="nil"/>
              <w:bottom w:val="single" w:sz="4" w:space="0" w:color="000000"/>
              <w:right w:val="single" w:sz="4" w:space="0" w:color="000000"/>
            </w:tcBorders>
            <w:shd w:val="clear" w:color="auto" w:fill="auto"/>
            <w:vAlign w:val="center"/>
          </w:tcPr>
          <w:p w14:paraId="3AE6E8A7"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R$ 2,30</w:t>
            </w:r>
          </w:p>
        </w:tc>
        <w:tc>
          <w:tcPr>
            <w:tcW w:w="1065" w:type="dxa"/>
            <w:tcBorders>
              <w:top w:val="nil"/>
              <w:left w:val="nil"/>
              <w:bottom w:val="single" w:sz="4" w:space="0" w:color="000000"/>
              <w:right w:val="single" w:sz="4" w:space="0" w:color="000000"/>
            </w:tcBorders>
            <w:shd w:val="clear" w:color="auto" w:fill="auto"/>
            <w:vAlign w:val="center"/>
          </w:tcPr>
          <w:p w14:paraId="4778201D"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R$ 138,00</w:t>
            </w:r>
          </w:p>
        </w:tc>
      </w:tr>
      <w:tr w:rsidR="001C2B02" w14:paraId="61A93DB3" w14:textId="77777777">
        <w:trPr>
          <w:trHeight w:val="300"/>
        </w:trPr>
        <w:tc>
          <w:tcPr>
            <w:tcW w:w="510" w:type="dxa"/>
            <w:tcBorders>
              <w:top w:val="nil"/>
              <w:left w:val="single" w:sz="4" w:space="0" w:color="000000"/>
              <w:bottom w:val="single" w:sz="4" w:space="0" w:color="000000"/>
              <w:right w:val="single" w:sz="4" w:space="0" w:color="000000"/>
            </w:tcBorders>
            <w:shd w:val="clear" w:color="auto" w:fill="auto"/>
            <w:vAlign w:val="bottom"/>
          </w:tcPr>
          <w:p w14:paraId="2D440131" w14:textId="77777777" w:rsidR="001C2B02" w:rsidRDefault="00000000">
            <w:pPr>
              <w:widowControl/>
              <w:spacing w:after="200" w:line="276" w:lineRule="auto"/>
              <w:ind w:left="0" w:hanging="2"/>
              <w:rPr>
                <w:rFonts w:ascii="Calibri" w:eastAsia="Calibri" w:hAnsi="Calibri" w:cs="Calibri"/>
              </w:rPr>
            </w:pPr>
            <w:r>
              <w:rPr>
                <w:rFonts w:ascii="Calibri" w:eastAsia="Calibri" w:hAnsi="Calibri" w:cs="Calibri"/>
              </w:rPr>
              <w:t>5</w:t>
            </w:r>
          </w:p>
        </w:tc>
        <w:tc>
          <w:tcPr>
            <w:tcW w:w="675" w:type="dxa"/>
            <w:tcBorders>
              <w:top w:val="nil"/>
              <w:left w:val="nil"/>
              <w:bottom w:val="single" w:sz="4" w:space="0" w:color="000000"/>
              <w:right w:val="single" w:sz="4" w:space="0" w:color="000000"/>
            </w:tcBorders>
            <w:shd w:val="clear" w:color="auto" w:fill="auto"/>
            <w:vAlign w:val="bottom"/>
          </w:tcPr>
          <w:p w14:paraId="24EE7F6E"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60</w:t>
            </w:r>
          </w:p>
        </w:tc>
        <w:tc>
          <w:tcPr>
            <w:tcW w:w="480" w:type="dxa"/>
            <w:tcBorders>
              <w:top w:val="nil"/>
              <w:left w:val="nil"/>
              <w:bottom w:val="single" w:sz="4" w:space="0" w:color="000000"/>
              <w:right w:val="single" w:sz="4" w:space="0" w:color="000000"/>
            </w:tcBorders>
            <w:shd w:val="clear" w:color="auto" w:fill="auto"/>
            <w:vAlign w:val="bottom"/>
          </w:tcPr>
          <w:p w14:paraId="6C9B7580" w14:textId="77777777" w:rsidR="001C2B02" w:rsidRDefault="00000000">
            <w:pPr>
              <w:widowControl/>
              <w:spacing w:after="200" w:line="276" w:lineRule="auto"/>
              <w:ind w:left="0" w:hanging="2"/>
              <w:jc w:val="center"/>
              <w:rPr>
                <w:rFonts w:ascii="Calibri" w:eastAsia="Calibri" w:hAnsi="Calibri" w:cs="Calibri"/>
              </w:rPr>
            </w:pPr>
            <w:r>
              <w:rPr>
                <w:rFonts w:ascii="Calibri" w:eastAsia="Calibri" w:hAnsi="Calibri" w:cs="Calibri"/>
              </w:rPr>
              <w:t>SV</w:t>
            </w:r>
          </w:p>
        </w:tc>
        <w:tc>
          <w:tcPr>
            <w:tcW w:w="1410" w:type="dxa"/>
            <w:tcBorders>
              <w:top w:val="nil"/>
              <w:left w:val="nil"/>
              <w:bottom w:val="single" w:sz="4" w:space="0" w:color="000000"/>
              <w:right w:val="single" w:sz="4" w:space="0" w:color="000000"/>
            </w:tcBorders>
            <w:shd w:val="clear" w:color="auto" w:fill="auto"/>
            <w:vAlign w:val="center"/>
          </w:tcPr>
          <w:p w14:paraId="22F7A7D6" w14:textId="77777777" w:rsidR="001C2B02" w:rsidRDefault="00000000">
            <w:pPr>
              <w:widowControl/>
              <w:ind w:left="0" w:hanging="2"/>
              <w:rPr>
                <w:rFonts w:ascii="Calibri" w:eastAsia="Calibri" w:hAnsi="Calibri" w:cs="Calibri"/>
                <w:sz w:val="20"/>
                <w:szCs w:val="20"/>
              </w:rPr>
            </w:pPr>
            <w:r>
              <w:rPr>
                <w:rFonts w:ascii="Calibri" w:eastAsia="Calibri" w:hAnsi="Calibri" w:cs="Calibri"/>
                <w:sz w:val="20"/>
                <w:szCs w:val="20"/>
              </w:rPr>
              <w:t>PLASTIFICAÇÃO GRANDE</w:t>
            </w:r>
          </w:p>
        </w:tc>
        <w:tc>
          <w:tcPr>
            <w:tcW w:w="900" w:type="dxa"/>
            <w:tcBorders>
              <w:top w:val="nil"/>
              <w:left w:val="nil"/>
              <w:bottom w:val="single" w:sz="4" w:space="0" w:color="000000"/>
              <w:right w:val="single" w:sz="4" w:space="0" w:color="000000"/>
            </w:tcBorders>
            <w:shd w:val="clear" w:color="auto" w:fill="auto"/>
            <w:vAlign w:val="center"/>
          </w:tcPr>
          <w:p w14:paraId="11EE8BCB"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R$ 6,00</w:t>
            </w:r>
          </w:p>
        </w:tc>
        <w:tc>
          <w:tcPr>
            <w:tcW w:w="930" w:type="dxa"/>
            <w:tcBorders>
              <w:top w:val="nil"/>
              <w:left w:val="nil"/>
              <w:bottom w:val="single" w:sz="4" w:space="0" w:color="000000"/>
              <w:right w:val="single" w:sz="4" w:space="0" w:color="000000"/>
            </w:tcBorders>
            <w:shd w:val="clear" w:color="auto" w:fill="auto"/>
            <w:vAlign w:val="center"/>
          </w:tcPr>
          <w:p w14:paraId="0775B66D" w14:textId="77777777" w:rsidR="001C2B02" w:rsidRDefault="00000000">
            <w:pPr>
              <w:widowControl/>
              <w:ind w:left="0" w:hanging="2"/>
              <w:jc w:val="center"/>
              <w:rPr>
                <w:rFonts w:ascii="Calibri" w:eastAsia="Calibri" w:hAnsi="Calibri" w:cs="Calibri"/>
                <w:sz w:val="20"/>
                <w:szCs w:val="20"/>
              </w:rPr>
            </w:pPr>
            <w:r>
              <w:rPr>
                <w:rFonts w:ascii="Calibri" w:eastAsia="Calibri" w:hAnsi="Calibri" w:cs="Calibri"/>
                <w:sz w:val="20"/>
                <w:szCs w:val="20"/>
              </w:rPr>
              <w:t>R$ 7,00</w:t>
            </w:r>
          </w:p>
        </w:tc>
        <w:tc>
          <w:tcPr>
            <w:tcW w:w="930" w:type="dxa"/>
            <w:tcBorders>
              <w:top w:val="nil"/>
              <w:left w:val="nil"/>
              <w:bottom w:val="single" w:sz="4" w:space="0" w:color="000000"/>
              <w:right w:val="single" w:sz="4" w:space="0" w:color="000000"/>
            </w:tcBorders>
            <w:shd w:val="clear" w:color="auto" w:fill="auto"/>
            <w:vAlign w:val="center"/>
          </w:tcPr>
          <w:p w14:paraId="49E4389B"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R$ 7,50</w:t>
            </w:r>
          </w:p>
        </w:tc>
        <w:tc>
          <w:tcPr>
            <w:tcW w:w="930" w:type="dxa"/>
            <w:tcBorders>
              <w:top w:val="nil"/>
              <w:left w:val="nil"/>
              <w:bottom w:val="single" w:sz="4" w:space="0" w:color="000000"/>
              <w:right w:val="single" w:sz="4" w:space="0" w:color="000000"/>
            </w:tcBorders>
            <w:shd w:val="clear" w:color="auto" w:fill="auto"/>
            <w:vAlign w:val="center"/>
          </w:tcPr>
          <w:p w14:paraId="535C7750"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3</w:t>
            </w:r>
          </w:p>
        </w:tc>
        <w:tc>
          <w:tcPr>
            <w:tcW w:w="855" w:type="dxa"/>
            <w:tcBorders>
              <w:top w:val="nil"/>
              <w:left w:val="nil"/>
              <w:bottom w:val="single" w:sz="4" w:space="0" w:color="000000"/>
              <w:right w:val="single" w:sz="4" w:space="0" w:color="000000"/>
            </w:tcBorders>
            <w:shd w:val="clear" w:color="auto" w:fill="auto"/>
            <w:vAlign w:val="center"/>
          </w:tcPr>
          <w:p w14:paraId="1D5A0C36"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R$ 20,50</w:t>
            </w:r>
          </w:p>
        </w:tc>
        <w:tc>
          <w:tcPr>
            <w:tcW w:w="870" w:type="dxa"/>
            <w:tcBorders>
              <w:top w:val="nil"/>
              <w:left w:val="nil"/>
              <w:bottom w:val="single" w:sz="4" w:space="0" w:color="000000"/>
              <w:right w:val="single" w:sz="4" w:space="0" w:color="000000"/>
            </w:tcBorders>
            <w:shd w:val="clear" w:color="auto" w:fill="auto"/>
            <w:vAlign w:val="center"/>
          </w:tcPr>
          <w:p w14:paraId="2293266C"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R$ 6,83</w:t>
            </w:r>
          </w:p>
        </w:tc>
        <w:tc>
          <w:tcPr>
            <w:tcW w:w="1065" w:type="dxa"/>
            <w:tcBorders>
              <w:top w:val="nil"/>
              <w:left w:val="nil"/>
              <w:bottom w:val="single" w:sz="4" w:space="0" w:color="000000"/>
              <w:right w:val="single" w:sz="4" w:space="0" w:color="000000"/>
            </w:tcBorders>
            <w:shd w:val="clear" w:color="auto" w:fill="auto"/>
            <w:vAlign w:val="center"/>
          </w:tcPr>
          <w:p w14:paraId="0235B68F"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R$ 410,00</w:t>
            </w:r>
          </w:p>
        </w:tc>
      </w:tr>
      <w:tr w:rsidR="001C2B02" w14:paraId="1276E45E" w14:textId="77777777">
        <w:trPr>
          <w:trHeight w:val="300"/>
        </w:trPr>
        <w:tc>
          <w:tcPr>
            <w:tcW w:w="8490" w:type="dxa"/>
            <w:gridSpan w:val="10"/>
            <w:tcBorders>
              <w:top w:val="nil"/>
              <w:left w:val="single" w:sz="4" w:space="0" w:color="000000"/>
              <w:bottom w:val="single" w:sz="4" w:space="0" w:color="000000"/>
              <w:right w:val="single" w:sz="4" w:space="0" w:color="000000"/>
            </w:tcBorders>
            <w:shd w:val="clear" w:color="auto" w:fill="auto"/>
            <w:vAlign w:val="bottom"/>
          </w:tcPr>
          <w:p w14:paraId="34B0ED3F" w14:textId="77777777" w:rsidR="001C2B02" w:rsidRDefault="00000000">
            <w:pPr>
              <w:widowControl/>
              <w:spacing w:after="200" w:line="276" w:lineRule="auto"/>
              <w:ind w:left="0" w:hanging="2"/>
              <w:jc w:val="center"/>
              <w:rPr>
                <w:rFonts w:ascii="Calibri" w:eastAsia="Calibri" w:hAnsi="Calibri" w:cs="Calibri"/>
                <w:b/>
                <w:sz w:val="24"/>
                <w:szCs w:val="24"/>
              </w:rPr>
            </w:pPr>
            <w:r>
              <w:rPr>
                <w:rFonts w:ascii="Calibri" w:eastAsia="Calibri" w:hAnsi="Calibri" w:cs="Calibri"/>
                <w:b/>
                <w:sz w:val="24"/>
                <w:szCs w:val="24"/>
              </w:rPr>
              <w:t>VALOR TOTAL</w:t>
            </w:r>
          </w:p>
        </w:tc>
        <w:tc>
          <w:tcPr>
            <w:tcW w:w="1065" w:type="dxa"/>
            <w:tcBorders>
              <w:top w:val="nil"/>
              <w:left w:val="nil"/>
              <w:bottom w:val="single" w:sz="4" w:space="0" w:color="000000"/>
              <w:right w:val="single" w:sz="4" w:space="0" w:color="000000"/>
            </w:tcBorders>
            <w:shd w:val="clear" w:color="auto" w:fill="auto"/>
            <w:vAlign w:val="center"/>
          </w:tcPr>
          <w:p w14:paraId="028A65FA" w14:textId="77777777" w:rsidR="001C2B02" w:rsidRDefault="00000000">
            <w:pPr>
              <w:widowControl/>
              <w:ind w:left="0" w:hanging="2"/>
              <w:jc w:val="right"/>
              <w:rPr>
                <w:rFonts w:ascii="Calibri" w:eastAsia="Calibri" w:hAnsi="Calibri" w:cs="Calibri"/>
                <w:sz w:val="20"/>
                <w:szCs w:val="20"/>
              </w:rPr>
            </w:pPr>
            <w:r>
              <w:rPr>
                <w:rFonts w:ascii="Calibri" w:eastAsia="Calibri" w:hAnsi="Calibri" w:cs="Calibri"/>
                <w:sz w:val="20"/>
                <w:szCs w:val="20"/>
              </w:rPr>
              <w:t>R$ 2.122,00</w:t>
            </w:r>
          </w:p>
        </w:tc>
      </w:tr>
    </w:tbl>
    <w:p w14:paraId="762394A2" w14:textId="77777777" w:rsidR="001C2B02" w:rsidRDefault="001C2B02">
      <w:pPr>
        <w:widowControl/>
        <w:spacing w:after="200" w:line="276" w:lineRule="auto"/>
        <w:ind w:left="0" w:hanging="2"/>
        <w:rPr>
          <w:rFonts w:ascii="Arial" w:eastAsia="Arial" w:hAnsi="Arial" w:cs="Arial"/>
          <w:sz w:val="24"/>
          <w:szCs w:val="24"/>
        </w:rPr>
      </w:pPr>
    </w:p>
    <w:p w14:paraId="4E09FB52" w14:textId="77777777" w:rsidR="001C2B02" w:rsidRDefault="00000000">
      <w:pPr>
        <w:ind w:left="0" w:hanging="2"/>
        <w:jc w:val="both"/>
        <w:rPr>
          <w:rFonts w:ascii="Arial" w:eastAsia="Arial" w:hAnsi="Arial" w:cs="Arial"/>
          <w:b/>
          <w:sz w:val="24"/>
          <w:szCs w:val="24"/>
          <w:u w:val="single"/>
        </w:rPr>
      </w:pPr>
      <w:r>
        <w:rPr>
          <w:rFonts w:ascii="Arial" w:eastAsia="Arial" w:hAnsi="Arial" w:cs="Arial"/>
          <w:b/>
          <w:sz w:val="24"/>
          <w:szCs w:val="24"/>
          <w:u w:val="single"/>
        </w:rPr>
        <w:t>8. DOS PRAZOS, DAS CONDIÇÕES E LOCAL DE ENTREGA DO OBJETO DA LICITAÇÃO.</w:t>
      </w:r>
    </w:p>
    <w:p w14:paraId="6FFB44FD" w14:textId="77777777" w:rsidR="001C2B02" w:rsidRDefault="001C2B02">
      <w:pPr>
        <w:ind w:left="0" w:hanging="2"/>
        <w:jc w:val="both"/>
        <w:rPr>
          <w:rFonts w:ascii="Arial" w:eastAsia="Arial" w:hAnsi="Arial" w:cs="Arial"/>
          <w:sz w:val="24"/>
          <w:szCs w:val="24"/>
        </w:rPr>
      </w:pPr>
    </w:p>
    <w:p w14:paraId="159293B3" w14:textId="77777777" w:rsidR="001C2B02" w:rsidRDefault="00000000">
      <w:pPr>
        <w:widowControl/>
        <w:pBdr>
          <w:top w:val="nil"/>
          <w:left w:val="nil"/>
          <w:bottom w:val="nil"/>
          <w:right w:val="nil"/>
          <w:between w:val="nil"/>
        </w:pBdr>
        <w:spacing w:before="240" w:line="276" w:lineRule="auto"/>
        <w:ind w:left="0" w:hanging="2"/>
        <w:jc w:val="both"/>
        <w:rPr>
          <w:rFonts w:ascii="Arial" w:eastAsia="Arial" w:hAnsi="Arial" w:cs="Arial"/>
          <w:color w:val="000000"/>
          <w:sz w:val="24"/>
          <w:szCs w:val="24"/>
        </w:rPr>
      </w:pPr>
      <w:r>
        <w:rPr>
          <w:rFonts w:ascii="Arial" w:eastAsia="Arial" w:hAnsi="Arial" w:cs="Arial"/>
          <w:color w:val="000000"/>
          <w:sz w:val="24"/>
          <w:szCs w:val="24"/>
        </w:rPr>
        <w:t>8.1 Os produtos da licitação deverão ser entregues parceladamente, de acordo com a solicitação do setor responsável, em até 05 (cinco) dias uteis após o pedido em atendimento às requisições periódicas escritas expedidas pelo Setor competente e deverão ser feitas a entrega na sede da Prefeitura Municipal de Ananás ou na sede da Prefeitura Municipal de Ananás de acordo com a ordem de fornecimento emitida pelo órgão competente.</w:t>
      </w:r>
    </w:p>
    <w:p w14:paraId="3339022F" w14:textId="77777777" w:rsidR="001C2B02" w:rsidRDefault="00000000">
      <w:pPr>
        <w:widowControl/>
        <w:pBdr>
          <w:top w:val="nil"/>
          <w:left w:val="nil"/>
          <w:bottom w:val="nil"/>
          <w:right w:val="nil"/>
          <w:between w:val="nil"/>
        </w:pBdr>
        <w:spacing w:before="240" w:line="276" w:lineRule="auto"/>
        <w:ind w:left="0" w:hanging="2"/>
        <w:jc w:val="both"/>
        <w:rPr>
          <w:rFonts w:ascii="Arial" w:eastAsia="Arial" w:hAnsi="Arial" w:cs="Arial"/>
          <w:color w:val="000000"/>
          <w:sz w:val="24"/>
          <w:szCs w:val="24"/>
        </w:rPr>
      </w:pPr>
      <w:r>
        <w:rPr>
          <w:rFonts w:ascii="Arial" w:eastAsia="Arial" w:hAnsi="Arial" w:cs="Arial"/>
          <w:color w:val="000000"/>
          <w:sz w:val="24"/>
          <w:szCs w:val="24"/>
        </w:rPr>
        <w:t>8.2 As requisições deverão conter a identificação da unidade requisitante, indicação expressa do número do contrato, do número desta licitação, do número do processo, a identificação da Contratada, a especificação dos itens, as quantidades, datas e horários, e endereço de entrega.</w:t>
      </w:r>
    </w:p>
    <w:p w14:paraId="2D159BD8" w14:textId="77777777" w:rsidR="001C2B02" w:rsidRDefault="00000000">
      <w:pPr>
        <w:spacing w:before="240" w:line="276" w:lineRule="auto"/>
        <w:ind w:left="0" w:hanging="2"/>
        <w:jc w:val="both"/>
        <w:rPr>
          <w:rFonts w:ascii="Arial" w:eastAsia="Arial" w:hAnsi="Arial" w:cs="Arial"/>
          <w:sz w:val="24"/>
          <w:szCs w:val="24"/>
        </w:rPr>
      </w:pPr>
      <w:r>
        <w:rPr>
          <w:rFonts w:ascii="Arial" w:eastAsia="Arial" w:hAnsi="Arial" w:cs="Arial"/>
          <w:sz w:val="24"/>
          <w:szCs w:val="24"/>
        </w:rPr>
        <w:t>8.3 As requisições serão expedidas por quaisquer meios de comunicação que possibilitem a comprovação do respectivo recebimento por parte da Contratada, inclusive fac-símile ou e-mail.</w:t>
      </w:r>
    </w:p>
    <w:p w14:paraId="31086DFC" w14:textId="77777777" w:rsidR="001C2B02" w:rsidRDefault="00000000">
      <w:pPr>
        <w:spacing w:before="240" w:line="276" w:lineRule="auto"/>
        <w:ind w:left="0" w:hanging="2"/>
        <w:jc w:val="both"/>
        <w:rPr>
          <w:rFonts w:ascii="Arial" w:eastAsia="Arial" w:hAnsi="Arial" w:cs="Arial"/>
          <w:sz w:val="24"/>
          <w:szCs w:val="24"/>
        </w:rPr>
      </w:pPr>
      <w:r>
        <w:rPr>
          <w:rFonts w:ascii="Arial" w:eastAsia="Arial" w:hAnsi="Arial" w:cs="Arial"/>
          <w:sz w:val="24"/>
          <w:szCs w:val="24"/>
        </w:rPr>
        <w:t>8.4 Correrão por conta da contratada todas as despesas de embalagem, seguros, transporte, tributos, encargos trabalhistas e previdenciários, decorrentes da entrega e da própria aquisição dos produtos.</w:t>
      </w:r>
    </w:p>
    <w:p w14:paraId="2B701F16" w14:textId="77777777" w:rsidR="001C2B02" w:rsidRDefault="00000000">
      <w:pPr>
        <w:spacing w:before="240" w:line="276" w:lineRule="auto"/>
        <w:ind w:left="0" w:hanging="2"/>
        <w:jc w:val="both"/>
        <w:rPr>
          <w:rFonts w:ascii="Arial" w:eastAsia="Arial" w:hAnsi="Arial" w:cs="Arial"/>
          <w:sz w:val="24"/>
          <w:szCs w:val="24"/>
        </w:rPr>
      </w:pPr>
      <w:r>
        <w:rPr>
          <w:rFonts w:ascii="Arial" w:eastAsia="Arial" w:hAnsi="Arial" w:cs="Arial"/>
          <w:sz w:val="24"/>
          <w:szCs w:val="24"/>
        </w:rPr>
        <w:t>8.5 No ato da entrega, a Contratada deverá colher no comprovante respectivo a data horário e assinatura do servidor do Contratante responsável pelo recebimento.</w:t>
      </w:r>
    </w:p>
    <w:p w14:paraId="07654DDC" w14:textId="77777777" w:rsidR="001C2B02" w:rsidRDefault="00000000">
      <w:pPr>
        <w:numPr>
          <w:ilvl w:val="0"/>
          <w:numId w:val="33"/>
        </w:numPr>
        <w:pBdr>
          <w:top w:val="nil"/>
          <w:left w:val="nil"/>
          <w:bottom w:val="nil"/>
          <w:right w:val="nil"/>
          <w:between w:val="nil"/>
        </w:pBdr>
        <w:spacing w:before="240" w:line="276" w:lineRule="auto"/>
        <w:ind w:left="0" w:hanging="2"/>
        <w:jc w:val="both"/>
        <w:rPr>
          <w:rFonts w:ascii="Arial" w:eastAsia="Arial" w:hAnsi="Arial" w:cs="Arial"/>
          <w:b/>
          <w:color w:val="000000"/>
          <w:sz w:val="24"/>
          <w:szCs w:val="24"/>
          <w:u w:val="single"/>
        </w:rPr>
      </w:pPr>
      <w:r>
        <w:rPr>
          <w:rFonts w:ascii="Arial" w:eastAsia="Arial" w:hAnsi="Arial" w:cs="Arial"/>
          <w:b/>
          <w:color w:val="000000"/>
          <w:sz w:val="24"/>
          <w:szCs w:val="24"/>
          <w:u w:val="single"/>
        </w:rPr>
        <w:t>DA FORMA DE PAGAMENTO</w:t>
      </w:r>
    </w:p>
    <w:p w14:paraId="5468B39B" w14:textId="77777777" w:rsidR="001C2B02" w:rsidRDefault="00000000">
      <w:pPr>
        <w:spacing w:before="240" w:line="276" w:lineRule="auto"/>
        <w:ind w:left="0" w:hanging="2"/>
        <w:jc w:val="both"/>
        <w:rPr>
          <w:rFonts w:ascii="Arial" w:eastAsia="Arial" w:hAnsi="Arial" w:cs="Arial"/>
          <w:sz w:val="24"/>
          <w:szCs w:val="24"/>
        </w:rPr>
      </w:pPr>
      <w:r>
        <w:rPr>
          <w:rFonts w:ascii="Arial" w:eastAsia="Arial" w:hAnsi="Arial" w:cs="Arial"/>
          <w:sz w:val="24"/>
          <w:szCs w:val="24"/>
        </w:rPr>
        <w:t xml:space="preserve"> 9.1 Os pagamentos serão efetuados no prazo de 30 (trinta) dias após a entrega do material e emissão da nota fiscal, mediante a comprovação, por parte da </w:t>
      </w:r>
      <w:r>
        <w:rPr>
          <w:rFonts w:ascii="Arial" w:eastAsia="Arial" w:hAnsi="Arial" w:cs="Arial"/>
          <w:b/>
          <w:sz w:val="24"/>
          <w:szCs w:val="24"/>
        </w:rPr>
        <w:t>CONTRATADA</w:t>
      </w:r>
      <w:r>
        <w:rPr>
          <w:rFonts w:ascii="Arial" w:eastAsia="Arial" w:hAnsi="Arial" w:cs="Arial"/>
          <w:sz w:val="24"/>
          <w:szCs w:val="24"/>
        </w:rPr>
        <w:t xml:space="preserve">, de sua regularidade com a Seguridade Social “fiscais, trabalhista e para com o FGTS, a cada parcela, sob pena do pagamento não ser efetuado”. </w:t>
      </w:r>
    </w:p>
    <w:p w14:paraId="4FBF3479" w14:textId="77777777" w:rsidR="001C2B02" w:rsidRDefault="00000000">
      <w:pPr>
        <w:spacing w:before="240" w:line="276" w:lineRule="auto"/>
        <w:ind w:left="0" w:hanging="2"/>
        <w:jc w:val="both"/>
        <w:rPr>
          <w:rFonts w:ascii="Arial" w:eastAsia="Arial" w:hAnsi="Arial" w:cs="Arial"/>
          <w:sz w:val="24"/>
          <w:szCs w:val="24"/>
        </w:rPr>
      </w:pPr>
      <w:r>
        <w:rPr>
          <w:rFonts w:ascii="Arial" w:eastAsia="Arial" w:hAnsi="Arial" w:cs="Arial"/>
          <w:sz w:val="24"/>
          <w:szCs w:val="24"/>
        </w:rPr>
        <w:t xml:space="preserve">9.2 Os pagamentos serão realizados exclusivamente através de transferência bancária em </w:t>
      </w:r>
      <w:r>
        <w:rPr>
          <w:rFonts w:ascii="Arial" w:eastAsia="Arial" w:hAnsi="Arial" w:cs="Arial"/>
          <w:sz w:val="24"/>
          <w:szCs w:val="24"/>
        </w:rPr>
        <w:lastRenderedPageBreak/>
        <w:t>nome da empresa vencedora do certame licitatório.</w:t>
      </w:r>
    </w:p>
    <w:p w14:paraId="754CE6C3" w14:textId="77777777" w:rsidR="001C2B02" w:rsidRDefault="00000000">
      <w:pPr>
        <w:spacing w:before="240" w:line="276" w:lineRule="auto"/>
        <w:ind w:left="0" w:hanging="2"/>
        <w:jc w:val="both"/>
        <w:rPr>
          <w:rFonts w:ascii="Arial" w:eastAsia="Arial" w:hAnsi="Arial" w:cs="Arial"/>
          <w:sz w:val="24"/>
          <w:szCs w:val="24"/>
        </w:rPr>
      </w:pPr>
      <w:r>
        <w:rPr>
          <w:rFonts w:ascii="Arial" w:eastAsia="Arial" w:hAnsi="Arial" w:cs="Arial"/>
          <w:b/>
          <w:sz w:val="24"/>
          <w:szCs w:val="24"/>
          <w:u w:val="single"/>
        </w:rPr>
        <w:t>10. DA VIGÊNCIA</w:t>
      </w:r>
    </w:p>
    <w:p w14:paraId="223DBAC2" w14:textId="77777777" w:rsidR="001C2B02" w:rsidRDefault="00000000">
      <w:pPr>
        <w:spacing w:before="240" w:line="276" w:lineRule="auto"/>
        <w:ind w:left="0" w:hanging="2"/>
        <w:jc w:val="both"/>
        <w:rPr>
          <w:rFonts w:ascii="Arial" w:eastAsia="Arial" w:hAnsi="Arial" w:cs="Arial"/>
          <w:sz w:val="24"/>
          <w:szCs w:val="24"/>
        </w:rPr>
      </w:pPr>
      <w:r>
        <w:rPr>
          <w:rFonts w:ascii="Arial" w:eastAsia="Arial" w:hAnsi="Arial" w:cs="Arial"/>
          <w:sz w:val="24"/>
          <w:szCs w:val="24"/>
        </w:rPr>
        <w:t>10.1 A vigência será de 04 (quatro) meses, não podendo ser prorrogado por não se tratar de serviços de uso contínuo, mesmo caso haja necessidade e interesse expresso pelas partes.</w:t>
      </w:r>
    </w:p>
    <w:p w14:paraId="353257F4" w14:textId="77777777" w:rsidR="001C2B02" w:rsidRDefault="001C2B02">
      <w:pPr>
        <w:ind w:left="0" w:right="335" w:hanging="2"/>
        <w:rPr>
          <w:rFonts w:ascii="Arial" w:eastAsia="Arial" w:hAnsi="Arial" w:cs="Arial"/>
          <w:i/>
          <w:sz w:val="24"/>
          <w:szCs w:val="24"/>
        </w:rPr>
      </w:pPr>
    </w:p>
    <w:p w14:paraId="6764FD4F" w14:textId="77777777" w:rsidR="001C2B02" w:rsidRDefault="00000000">
      <w:pPr>
        <w:ind w:left="0" w:right="335" w:hanging="2"/>
        <w:rPr>
          <w:rFonts w:ascii="Arial" w:eastAsia="Arial" w:hAnsi="Arial" w:cs="Arial"/>
          <w:sz w:val="24"/>
          <w:szCs w:val="24"/>
        </w:rPr>
      </w:pPr>
      <w:r>
        <w:rPr>
          <w:rFonts w:ascii="Arial" w:eastAsia="Arial" w:hAnsi="Arial" w:cs="Arial"/>
          <w:i/>
          <w:color w:val="000000"/>
          <w:sz w:val="24"/>
          <w:szCs w:val="24"/>
        </w:rPr>
        <w:t xml:space="preserve">Fundo Municipal de Saúde de Ananás, </w:t>
      </w:r>
      <w:r>
        <w:rPr>
          <w:rFonts w:ascii="Arial" w:eastAsia="Arial" w:hAnsi="Arial" w:cs="Arial"/>
          <w:i/>
          <w:sz w:val="24"/>
          <w:szCs w:val="24"/>
        </w:rPr>
        <w:t xml:space="preserve">AOS 21 DIAS DO MÊS DE AGOSTO DE 2023. </w:t>
      </w:r>
    </w:p>
    <w:p w14:paraId="2856BF74" w14:textId="77777777" w:rsidR="001C2B02" w:rsidRDefault="001C2B02">
      <w:pPr>
        <w:tabs>
          <w:tab w:val="left" w:pos="270"/>
          <w:tab w:val="left" w:pos="2610"/>
        </w:tabs>
        <w:ind w:left="0" w:hanging="2"/>
        <w:rPr>
          <w:rFonts w:ascii="Arial" w:eastAsia="Arial" w:hAnsi="Arial" w:cs="Arial"/>
          <w:color w:val="000000"/>
          <w:sz w:val="24"/>
          <w:szCs w:val="24"/>
        </w:rPr>
      </w:pPr>
    </w:p>
    <w:p w14:paraId="22FB935E" w14:textId="77777777" w:rsidR="001C2B02" w:rsidRDefault="001C2B02">
      <w:pPr>
        <w:tabs>
          <w:tab w:val="left" w:pos="270"/>
          <w:tab w:val="left" w:pos="2610"/>
        </w:tabs>
        <w:ind w:left="0" w:hanging="2"/>
        <w:jc w:val="center"/>
        <w:rPr>
          <w:sz w:val="24"/>
          <w:szCs w:val="24"/>
        </w:rPr>
      </w:pPr>
    </w:p>
    <w:p w14:paraId="285148E7" w14:textId="77777777" w:rsidR="001C2B02" w:rsidRDefault="001C2B02">
      <w:pPr>
        <w:tabs>
          <w:tab w:val="left" w:pos="270"/>
          <w:tab w:val="left" w:pos="2610"/>
        </w:tabs>
        <w:ind w:left="0" w:hanging="2"/>
        <w:jc w:val="center"/>
        <w:rPr>
          <w:sz w:val="24"/>
          <w:szCs w:val="24"/>
        </w:rPr>
      </w:pPr>
    </w:p>
    <w:p w14:paraId="516691E5" w14:textId="77777777" w:rsidR="001C2B02" w:rsidRDefault="001C2B02">
      <w:pPr>
        <w:tabs>
          <w:tab w:val="left" w:pos="270"/>
          <w:tab w:val="left" w:pos="2610"/>
        </w:tabs>
        <w:ind w:left="0" w:hanging="2"/>
        <w:jc w:val="center"/>
        <w:rPr>
          <w:sz w:val="24"/>
          <w:szCs w:val="24"/>
        </w:rPr>
      </w:pPr>
    </w:p>
    <w:p w14:paraId="66F7DF12" w14:textId="77777777" w:rsidR="001C2B02" w:rsidRDefault="001C2B02">
      <w:pPr>
        <w:tabs>
          <w:tab w:val="left" w:pos="270"/>
          <w:tab w:val="left" w:pos="2610"/>
        </w:tabs>
        <w:ind w:left="0" w:hanging="2"/>
        <w:jc w:val="center"/>
        <w:rPr>
          <w:sz w:val="24"/>
          <w:szCs w:val="24"/>
        </w:rPr>
      </w:pPr>
    </w:p>
    <w:p w14:paraId="4E35B06C" w14:textId="77777777" w:rsidR="001C2B02" w:rsidRDefault="001C2B02">
      <w:pPr>
        <w:tabs>
          <w:tab w:val="left" w:pos="270"/>
          <w:tab w:val="left" w:pos="2610"/>
        </w:tabs>
        <w:ind w:left="0" w:hanging="2"/>
        <w:jc w:val="center"/>
        <w:rPr>
          <w:sz w:val="24"/>
          <w:szCs w:val="24"/>
        </w:rPr>
      </w:pPr>
    </w:p>
    <w:p w14:paraId="7CBDF4E0" w14:textId="77777777" w:rsidR="001C2B02" w:rsidRDefault="001C2B02">
      <w:pPr>
        <w:tabs>
          <w:tab w:val="left" w:pos="270"/>
          <w:tab w:val="left" w:pos="2610"/>
        </w:tabs>
        <w:ind w:left="0" w:hanging="2"/>
        <w:jc w:val="center"/>
        <w:rPr>
          <w:sz w:val="24"/>
          <w:szCs w:val="24"/>
        </w:rPr>
      </w:pPr>
    </w:p>
    <w:p w14:paraId="1E6826D2" w14:textId="77777777" w:rsidR="001C2B02" w:rsidRDefault="00000000">
      <w:pPr>
        <w:ind w:left="0" w:hanging="2"/>
        <w:jc w:val="center"/>
        <w:rPr>
          <w:sz w:val="24"/>
          <w:szCs w:val="24"/>
        </w:rPr>
      </w:pPr>
      <w:r>
        <w:rPr>
          <w:b/>
          <w:sz w:val="24"/>
          <w:szCs w:val="24"/>
        </w:rPr>
        <w:t>JULIANO RIBEIRO DE SOUZA</w:t>
      </w:r>
    </w:p>
    <w:p w14:paraId="1CA5FA11" w14:textId="77777777" w:rsidR="001C2B02" w:rsidRDefault="00000000">
      <w:pPr>
        <w:ind w:left="0" w:hanging="2"/>
        <w:jc w:val="center"/>
        <w:rPr>
          <w:sz w:val="24"/>
          <w:szCs w:val="24"/>
        </w:rPr>
      </w:pPr>
      <w:r>
        <w:rPr>
          <w:sz w:val="24"/>
          <w:szCs w:val="24"/>
        </w:rPr>
        <w:t>Gestor do Fundo Municipal de Saúde</w:t>
      </w:r>
    </w:p>
    <w:p w14:paraId="2677255C" w14:textId="77777777" w:rsidR="001C2B02" w:rsidRDefault="001C2B02">
      <w:pPr>
        <w:ind w:left="0" w:hanging="2"/>
        <w:jc w:val="both"/>
        <w:rPr>
          <w:rFonts w:ascii="Arial" w:eastAsia="Arial" w:hAnsi="Arial" w:cs="Arial"/>
          <w:sz w:val="24"/>
          <w:szCs w:val="24"/>
        </w:rPr>
      </w:pPr>
    </w:p>
    <w:p w14:paraId="43E10354" w14:textId="77777777" w:rsidR="001C2B02" w:rsidRDefault="001C2B02">
      <w:pPr>
        <w:tabs>
          <w:tab w:val="left" w:pos="7963"/>
        </w:tabs>
        <w:ind w:left="0" w:hanging="2"/>
        <w:rPr>
          <w:rFonts w:ascii="Arial" w:eastAsia="Arial" w:hAnsi="Arial" w:cs="Arial"/>
          <w:sz w:val="24"/>
          <w:szCs w:val="24"/>
        </w:rPr>
      </w:pPr>
    </w:p>
    <w:p w14:paraId="2A497D3E" w14:textId="77777777" w:rsidR="001C2B02" w:rsidRDefault="001C2B02">
      <w:pPr>
        <w:tabs>
          <w:tab w:val="left" w:pos="7963"/>
        </w:tabs>
        <w:ind w:left="0" w:hanging="2"/>
        <w:rPr>
          <w:rFonts w:ascii="Arial" w:eastAsia="Arial" w:hAnsi="Arial" w:cs="Arial"/>
          <w:sz w:val="24"/>
          <w:szCs w:val="24"/>
        </w:rPr>
      </w:pPr>
    </w:p>
    <w:p w14:paraId="60567130" w14:textId="77777777" w:rsidR="001C2B02" w:rsidRDefault="001C2B02">
      <w:pPr>
        <w:tabs>
          <w:tab w:val="left" w:pos="7963"/>
        </w:tabs>
        <w:ind w:left="0" w:hanging="2"/>
        <w:rPr>
          <w:rFonts w:ascii="Arial" w:eastAsia="Arial" w:hAnsi="Arial" w:cs="Arial"/>
          <w:sz w:val="24"/>
          <w:szCs w:val="24"/>
        </w:rPr>
      </w:pPr>
    </w:p>
    <w:p w14:paraId="6F412B15" w14:textId="77777777" w:rsidR="001C2B02" w:rsidRDefault="001C2B02">
      <w:pPr>
        <w:tabs>
          <w:tab w:val="left" w:pos="7963"/>
        </w:tabs>
        <w:ind w:left="0" w:hanging="2"/>
        <w:rPr>
          <w:rFonts w:ascii="Arial" w:eastAsia="Arial" w:hAnsi="Arial" w:cs="Arial"/>
          <w:sz w:val="24"/>
          <w:szCs w:val="24"/>
        </w:rPr>
      </w:pPr>
    </w:p>
    <w:p w14:paraId="321EAD01" w14:textId="77777777" w:rsidR="001C2B02" w:rsidRDefault="001C2B02">
      <w:pPr>
        <w:tabs>
          <w:tab w:val="left" w:pos="7963"/>
        </w:tabs>
        <w:ind w:left="0" w:hanging="2"/>
        <w:rPr>
          <w:rFonts w:ascii="Arial" w:eastAsia="Arial" w:hAnsi="Arial" w:cs="Arial"/>
          <w:sz w:val="24"/>
          <w:szCs w:val="24"/>
        </w:rPr>
      </w:pPr>
    </w:p>
    <w:p w14:paraId="5DDFDA40" w14:textId="77777777" w:rsidR="001C2B02" w:rsidRDefault="001C2B02">
      <w:pPr>
        <w:tabs>
          <w:tab w:val="left" w:pos="7963"/>
        </w:tabs>
        <w:ind w:left="0" w:hanging="2"/>
        <w:rPr>
          <w:rFonts w:ascii="Arial" w:eastAsia="Arial" w:hAnsi="Arial" w:cs="Arial"/>
          <w:sz w:val="24"/>
          <w:szCs w:val="24"/>
        </w:rPr>
      </w:pPr>
    </w:p>
    <w:p w14:paraId="6FC4AFC0" w14:textId="77777777" w:rsidR="001C2B02" w:rsidRDefault="001C2B02">
      <w:pPr>
        <w:tabs>
          <w:tab w:val="left" w:pos="7963"/>
        </w:tabs>
        <w:ind w:left="0" w:hanging="2"/>
        <w:rPr>
          <w:rFonts w:ascii="Arial" w:eastAsia="Arial" w:hAnsi="Arial" w:cs="Arial"/>
          <w:sz w:val="24"/>
          <w:szCs w:val="24"/>
        </w:rPr>
      </w:pPr>
    </w:p>
    <w:p w14:paraId="6797452B" w14:textId="77777777" w:rsidR="001C2B02" w:rsidRDefault="001C2B02">
      <w:pPr>
        <w:tabs>
          <w:tab w:val="left" w:pos="7963"/>
        </w:tabs>
        <w:ind w:left="0" w:hanging="2"/>
        <w:rPr>
          <w:rFonts w:ascii="Arial" w:eastAsia="Arial" w:hAnsi="Arial" w:cs="Arial"/>
          <w:sz w:val="24"/>
          <w:szCs w:val="24"/>
        </w:rPr>
      </w:pPr>
    </w:p>
    <w:p w14:paraId="31457C88" w14:textId="77777777" w:rsidR="001C2B02" w:rsidRDefault="001C2B02">
      <w:pPr>
        <w:tabs>
          <w:tab w:val="left" w:pos="7963"/>
        </w:tabs>
        <w:ind w:left="0" w:hanging="2"/>
        <w:rPr>
          <w:rFonts w:ascii="Arial" w:eastAsia="Arial" w:hAnsi="Arial" w:cs="Arial"/>
          <w:sz w:val="24"/>
          <w:szCs w:val="24"/>
        </w:rPr>
      </w:pPr>
    </w:p>
    <w:p w14:paraId="51C73530" w14:textId="77777777" w:rsidR="001C2B02" w:rsidRDefault="001C2B02">
      <w:pPr>
        <w:tabs>
          <w:tab w:val="left" w:pos="7963"/>
        </w:tabs>
        <w:ind w:left="0" w:hanging="2"/>
        <w:rPr>
          <w:rFonts w:ascii="Arial" w:eastAsia="Arial" w:hAnsi="Arial" w:cs="Arial"/>
          <w:sz w:val="24"/>
          <w:szCs w:val="24"/>
        </w:rPr>
      </w:pPr>
    </w:p>
    <w:p w14:paraId="62504CB9" w14:textId="77777777" w:rsidR="001C2B02" w:rsidRDefault="001C2B02">
      <w:pPr>
        <w:tabs>
          <w:tab w:val="left" w:pos="7963"/>
        </w:tabs>
        <w:ind w:left="0" w:hanging="2"/>
        <w:rPr>
          <w:rFonts w:ascii="Arial" w:eastAsia="Arial" w:hAnsi="Arial" w:cs="Arial"/>
          <w:sz w:val="24"/>
          <w:szCs w:val="24"/>
        </w:rPr>
      </w:pPr>
    </w:p>
    <w:p w14:paraId="3D9C50B0" w14:textId="77777777" w:rsidR="001C2B02" w:rsidRDefault="001C2B02">
      <w:pPr>
        <w:tabs>
          <w:tab w:val="left" w:pos="7963"/>
        </w:tabs>
        <w:ind w:left="0" w:hanging="2"/>
        <w:rPr>
          <w:rFonts w:ascii="Arial" w:eastAsia="Arial" w:hAnsi="Arial" w:cs="Arial"/>
          <w:sz w:val="24"/>
          <w:szCs w:val="24"/>
        </w:rPr>
      </w:pPr>
    </w:p>
    <w:p w14:paraId="30D056F7" w14:textId="77777777" w:rsidR="001C2B02" w:rsidRDefault="001C2B02">
      <w:pPr>
        <w:tabs>
          <w:tab w:val="left" w:pos="7963"/>
        </w:tabs>
        <w:ind w:left="0" w:hanging="2"/>
        <w:rPr>
          <w:rFonts w:ascii="Arial" w:eastAsia="Arial" w:hAnsi="Arial" w:cs="Arial"/>
          <w:sz w:val="24"/>
          <w:szCs w:val="24"/>
        </w:rPr>
      </w:pPr>
    </w:p>
    <w:p w14:paraId="43A51234" w14:textId="77777777" w:rsidR="001C2B02" w:rsidRDefault="001C2B02">
      <w:pPr>
        <w:tabs>
          <w:tab w:val="left" w:pos="7963"/>
        </w:tabs>
        <w:ind w:left="0" w:hanging="2"/>
        <w:rPr>
          <w:rFonts w:ascii="Arial" w:eastAsia="Arial" w:hAnsi="Arial" w:cs="Arial"/>
          <w:sz w:val="24"/>
          <w:szCs w:val="24"/>
        </w:rPr>
      </w:pPr>
    </w:p>
    <w:p w14:paraId="2EB831E1" w14:textId="77777777" w:rsidR="001C2B02" w:rsidRDefault="001C2B02">
      <w:pPr>
        <w:tabs>
          <w:tab w:val="left" w:pos="7963"/>
        </w:tabs>
        <w:ind w:left="0" w:hanging="2"/>
        <w:rPr>
          <w:rFonts w:ascii="Arial" w:eastAsia="Arial" w:hAnsi="Arial" w:cs="Arial"/>
          <w:sz w:val="24"/>
          <w:szCs w:val="24"/>
        </w:rPr>
      </w:pPr>
    </w:p>
    <w:p w14:paraId="6B5E482C" w14:textId="77777777" w:rsidR="001C2B02" w:rsidRDefault="001C2B02">
      <w:pPr>
        <w:tabs>
          <w:tab w:val="left" w:pos="7963"/>
        </w:tabs>
        <w:ind w:left="0" w:hanging="2"/>
        <w:rPr>
          <w:rFonts w:ascii="Arial" w:eastAsia="Arial" w:hAnsi="Arial" w:cs="Arial"/>
          <w:sz w:val="24"/>
          <w:szCs w:val="24"/>
        </w:rPr>
      </w:pPr>
    </w:p>
    <w:p w14:paraId="1B03AC1C" w14:textId="77777777" w:rsidR="001C2B02" w:rsidRDefault="001C2B02">
      <w:pPr>
        <w:tabs>
          <w:tab w:val="left" w:pos="7963"/>
        </w:tabs>
        <w:ind w:left="0" w:hanging="2"/>
        <w:rPr>
          <w:rFonts w:ascii="Arial" w:eastAsia="Arial" w:hAnsi="Arial" w:cs="Arial"/>
          <w:sz w:val="24"/>
          <w:szCs w:val="24"/>
        </w:rPr>
      </w:pPr>
    </w:p>
    <w:p w14:paraId="76EE65D7" w14:textId="77777777" w:rsidR="001C2B02" w:rsidRDefault="001C2B02">
      <w:pPr>
        <w:tabs>
          <w:tab w:val="left" w:pos="7963"/>
        </w:tabs>
        <w:ind w:left="0" w:hanging="2"/>
        <w:rPr>
          <w:rFonts w:ascii="Arial" w:eastAsia="Arial" w:hAnsi="Arial" w:cs="Arial"/>
          <w:sz w:val="24"/>
          <w:szCs w:val="24"/>
        </w:rPr>
      </w:pPr>
    </w:p>
    <w:p w14:paraId="32C5E7BC" w14:textId="77777777" w:rsidR="001C2B02" w:rsidRDefault="001C2B02">
      <w:pPr>
        <w:tabs>
          <w:tab w:val="left" w:pos="7963"/>
        </w:tabs>
        <w:ind w:left="0" w:hanging="2"/>
        <w:rPr>
          <w:rFonts w:ascii="Arial" w:eastAsia="Arial" w:hAnsi="Arial" w:cs="Arial"/>
          <w:sz w:val="24"/>
          <w:szCs w:val="24"/>
        </w:rPr>
      </w:pPr>
    </w:p>
    <w:p w14:paraId="6D57F03C" w14:textId="77777777" w:rsidR="001C2B02" w:rsidRDefault="001C2B02">
      <w:pPr>
        <w:tabs>
          <w:tab w:val="left" w:pos="7963"/>
        </w:tabs>
        <w:ind w:left="0" w:hanging="2"/>
        <w:rPr>
          <w:rFonts w:ascii="Arial" w:eastAsia="Arial" w:hAnsi="Arial" w:cs="Arial"/>
          <w:sz w:val="24"/>
          <w:szCs w:val="24"/>
        </w:rPr>
      </w:pPr>
    </w:p>
    <w:p w14:paraId="61A81EF0" w14:textId="77777777" w:rsidR="001C2B02" w:rsidRDefault="001C2B02">
      <w:pPr>
        <w:tabs>
          <w:tab w:val="left" w:pos="7963"/>
        </w:tabs>
        <w:ind w:left="0" w:hanging="2"/>
        <w:rPr>
          <w:rFonts w:ascii="Arial" w:eastAsia="Arial" w:hAnsi="Arial" w:cs="Arial"/>
          <w:sz w:val="24"/>
          <w:szCs w:val="24"/>
        </w:rPr>
      </w:pPr>
    </w:p>
    <w:p w14:paraId="09B7C1D2" w14:textId="77777777" w:rsidR="001C2B02" w:rsidRDefault="001C2B02">
      <w:pPr>
        <w:tabs>
          <w:tab w:val="left" w:pos="7963"/>
        </w:tabs>
        <w:ind w:left="0" w:hanging="2"/>
        <w:rPr>
          <w:rFonts w:ascii="Arial" w:eastAsia="Arial" w:hAnsi="Arial" w:cs="Arial"/>
          <w:sz w:val="24"/>
          <w:szCs w:val="24"/>
        </w:rPr>
      </w:pPr>
    </w:p>
    <w:p w14:paraId="69934697" w14:textId="77777777" w:rsidR="001C2B02" w:rsidRDefault="001C2B02">
      <w:pPr>
        <w:tabs>
          <w:tab w:val="left" w:pos="7963"/>
        </w:tabs>
        <w:ind w:left="0" w:hanging="2"/>
        <w:rPr>
          <w:rFonts w:ascii="Arial" w:eastAsia="Arial" w:hAnsi="Arial" w:cs="Arial"/>
          <w:sz w:val="24"/>
          <w:szCs w:val="24"/>
        </w:rPr>
      </w:pPr>
    </w:p>
    <w:p w14:paraId="5207FCA0" w14:textId="77777777" w:rsidR="001C2B02" w:rsidRDefault="001C2B02">
      <w:pPr>
        <w:tabs>
          <w:tab w:val="left" w:pos="7963"/>
        </w:tabs>
        <w:ind w:left="0" w:hanging="2"/>
        <w:rPr>
          <w:rFonts w:ascii="Arial" w:eastAsia="Arial" w:hAnsi="Arial" w:cs="Arial"/>
          <w:sz w:val="24"/>
          <w:szCs w:val="24"/>
        </w:rPr>
      </w:pPr>
    </w:p>
    <w:p w14:paraId="177363F0" w14:textId="77777777" w:rsidR="001C2B02" w:rsidRDefault="001C2B02">
      <w:pPr>
        <w:tabs>
          <w:tab w:val="left" w:pos="7963"/>
        </w:tabs>
        <w:ind w:left="0" w:hanging="2"/>
        <w:rPr>
          <w:rFonts w:ascii="Arial" w:eastAsia="Arial" w:hAnsi="Arial" w:cs="Arial"/>
          <w:sz w:val="24"/>
          <w:szCs w:val="24"/>
        </w:rPr>
      </w:pPr>
    </w:p>
    <w:p w14:paraId="40CDB18C" w14:textId="77777777" w:rsidR="001C2B02" w:rsidRDefault="001C2B02">
      <w:pPr>
        <w:tabs>
          <w:tab w:val="left" w:pos="7963"/>
        </w:tabs>
        <w:ind w:left="0" w:hanging="2"/>
        <w:rPr>
          <w:rFonts w:ascii="Arial" w:eastAsia="Arial" w:hAnsi="Arial" w:cs="Arial"/>
          <w:sz w:val="24"/>
          <w:szCs w:val="24"/>
        </w:rPr>
      </w:pPr>
    </w:p>
    <w:p w14:paraId="2E212D04" w14:textId="77777777" w:rsidR="001C2B02" w:rsidRDefault="001C2B02">
      <w:pPr>
        <w:tabs>
          <w:tab w:val="left" w:pos="7963"/>
        </w:tabs>
        <w:ind w:left="0" w:hanging="2"/>
        <w:rPr>
          <w:rFonts w:ascii="Arial" w:eastAsia="Arial" w:hAnsi="Arial" w:cs="Arial"/>
          <w:sz w:val="24"/>
          <w:szCs w:val="24"/>
        </w:rPr>
      </w:pPr>
    </w:p>
    <w:p w14:paraId="49C8AE2C" w14:textId="77777777" w:rsidR="001C2B02" w:rsidRDefault="001C2B02">
      <w:pPr>
        <w:tabs>
          <w:tab w:val="left" w:pos="7963"/>
        </w:tabs>
        <w:ind w:left="0" w:hanging="2"/>
        <w:rPr>
          <w:rFonts w:ascii="Arial" w:eastAsia="Arial" w:hAnsi="Arial" w:cs="Arial"/>
          <w:sz w:val="24"/>
          <w:szCs w:val="24"/>
        </w:rPr>
      </w:pPr>
    </w:p>
    <w:p w14:paraId="32CE9EE8" w14:textId="77777777" w:rsidR="001C2B02" w:rsidRDefault="001C2B02">
      <w:pPr>
        <w:tabs>
          <w:tab w:val="left" w:pos="7963"/>
        </w:tabs>
        <w:ind w:left="0" w:hanging="2"/>
        <w:rPr>
          <w:rFonts w:ascii="Arial" w:eastAsia="Arial" w:hAnsi="Arial" w:cs="Arial"/>
          <w:sz w:val="24"/>
          <w:szCs w:val="24"/>
        </w:rPr>
      </w:pPr>
    </w:p>
    <w:p w14:paraId="3BB30AB7" w14:textId="77777777" w:rsidR="001C2B02" w:rsidRDefault="001C2B02">
      <w:pPr>
        <w:tabs>
          <w:tab w:val="left" w:pos="7963"/>
        </w:tabs>
        <w:ind w:left="0" w:hanging="2"/>
        <w:rPr>
          <w:rFonts w:ascii="Arial" w:eastAsia="Arial" w:hAnsi="Arial" w:cs="Arial"/>
          <w:sz w:val="24"/>
          <w:szCs w:val="24"/>
        </w:rPr>
      </w:pPr>
    </w:p>
    <w:p w14:paraId="5EAEDF8D" w14:textId="77777777" w:rsidR="001C2B02" w:rsidRDefault="001C2B02">
      <w:pPr>
        <w:tabs>
          <w:tab w:val="left" w:pos="7963"/>
        </w:tabs>
        <w:ind w:left="0" w:hanging="2"/>
        <w:rPr>
          <w:rFonts w:ascii="Arial" w:eastAsia="Arial" w:hAnsi="Arial" w:cs="Arial"/>
          <w:sz w:val="24"/>
          <w:szCs w:val="24"/>
        </w:rPr>
      </w:pPr>
    </w:p>
    <w:p w14:paraId="75C31297" w14:textId="77777777" w:rsidR="001C2B02" w:rsidRDefault="001C2B02">
      <w:pPr>
        <w:tabs>
          <w:tab w:val="left" w:pos="7963"/>
        </w:tabs>
        <w:ind w:left="0" w:hanging="2"/>
        <w:rPr>
          <w:rFonts w:ascii="Arial" w:eastAsia="Arial" w:hAnsi="Arial" w:cs="Arial"/>
          <w:sz w:val="24"/>
          <w:szCs w:val="24"/>
        </w:rPr>
      </w:pPr>
    </w:p>
    <w:p w14:paraId="57AD1A0C" w14:textId="77777777" w:rsidR="001C2B02" w:rsidRDefault="001C2B02">
      <w:pPr>
        <w:tabs>
          <w:tab w:val="left" w:pos="7963"/>
        </w:tabs>
        <w:ind w:left="0" w:hanging="2"/>
        <w:rPr>
          <w:rFonts w:ascii="Arial" w:eastAsia="Arial" w:hAnsi="Arial" w:cs="Arial"/>
          <w:sz w:val="24"/>
          <w:szCs w:val="24"/>
        </w:rPr>
      </w:pPr>
    </w:p>
    <w:p w14:paraId="26CD2D7B" w14:textId="77777777" w:rsidR="001C2B02" w:rsidRDefault="00000000">
      <w:pPr>
        <w:ind w:left="0" w:right="1680" w:hanging="2"/>
        <w:jc w:val="center"/>
        <w:rPr>
          <w:rFonts w:ascii="Arial" w:eastAsia="Arial" w:hAnsi="Arial" w:cs="Arial"/>
          <w:sz w:val="24"/>
          <w:szCs w:val="24"/>
          <w:u w:val="single"/>
        </w:rPr>
      </w:pPr>
      <w:r>
        <w:rPr>
          <w:rFonts w:ascii="Arial" w:eastAsia="Arial" w:hAnsi="Arial" w:cs="Arial"/>
          <w:b/>
          <w:sz w:val="24"/>
          <w:szCs w:val="24"/>
          <w:u w:val="single"/>
        </w:rPr>
        <w:t xml:space="preserve">ANEXO III MODELO DE PROPOSTA </w:t>
      </w:r>
    </w:p>
    <w:p w14:paraId="28568979" w14:textId="77777777" w:rsidR="001C2B02" w:rsidRDefault="00000000">
      <w:pPr>
        <w:ind w:left="0" w:right="1680" w:hanging="2"/>
        <w:jc w:val="center"/>
        <w:rPr>
          <w:rFonts w:ascii="Arial" w:eastAsia="Arial" w:hAnsi="Arial" w:cs="Arial"/>
          <w:sz w:val="24"/>
          <w:szCs w:val="24"/>
          <w:u w:val="single"/>
        </w:rPr>
      </w:pPr>
      <w:r>
        <w:rPr>
          <w:rFonts w:ascii="Arial" w:eastAsia="Arial" w:hAnsi="Arial" w:cs="Arial"/>
          <w:b/>
          <w:sz w:val="24"/>
          <w:szCs w:val="24"/>
        </w:rPr>
        <w:t xml:space="preserve"> </w:t>
      </w:r>
      <w:r>
        <w:rPr>
          <w:rFonts w:ascii="Arial" w:eastAsia="Arial" w:hAnsi="Arial" w:cs="Arial"/>
          <w:b/>
          <w:sz w:val="24"/>
          <w:szCs w:val="24"/>
          <w:u w:val="single"/>
        </w:rPr>
        <w:t>DISPENSA ELETRÔNICA Nº 14/2023</w:t>
      </w:r>
    </w:p>
    <w:p w14:paraId="1AE4ACDE" w14:textId="77777777" w:rsidR="001C2B02" w:rsidRDefault="00000000">
      <w:pPr>
        <w:ind w:left="0" w:right="1680" w:hanging="2"/>
        <w:jc w:val="center"/>
        <w:rPr>
          <w:rFonts w:ascii="Arial" w:eastAsia="Arial" w:hAnsi="Arial" w:cs="Arial"/>
          <w:sz w:val="24"/>
          <w:szCs w:val="24"/>
        </w:rPr>
      </w:pPr>
      <w:r>
        <w:rPr>
          <w:rFonts w:ascii="Arial" w:eastAsia="Arial" w:hAnsi="Arial" w:cs="Arial"/>
          <w:b/>
          <w:sz w:val="24"/>
          <w:szCs w:val="24"/>
          <w:u w:val="single"/>
        </w:rPr>
        <w:t>PROCESSO ADMINISTRATIVO 269/2023</w:t>
      </w:r>
    </w:p>
    <w:p w14:paraId="51C8862E" w14:textId="77777777" w:rsidR="001C2B02" w:rsidRDefault="00000000">
      <w:pPr>
        <w:pBdr>
          <w:top w:val="nil"/>
          <w:left w:val="nil"/>
          <w:bottom w:val="nil"/>
          <w:right w:val="nil"/>
          <w:between w:val="nil"/>
        </w:pBdr>
        <w:spacing w:before="95" w:line="276" w:lineRule="auto"/>
        <w:ind w:left="0" w:hanging="2"/>
        <w:rPr>
          <w:rFonts w:ascii="Arial" w:eastAsia="Arial" w:hAnsi="Arial" w:cs="Arial"/>
          <w:color w:val="000000"/>
          <w:sz w:val="24"/>
          <w:szCs w:val="24"/>
        </w:rPr>
      </w:pPr>
      <w:r>
        <w:rPr>
          <w:rFonts w:ascii="Arial" w:eastAsia="Arial" w:hAnsi="Arial" w:cs="Arial"/>
          <w:color w:val="000000"/>
          <w:sz w:val="24"/>
          <w:szCs w:val="24"/>
        </w:rPr>
        <w:t>NOME DA EMPRESA:</w:t>
      </w:r>
    </w:p>
    <w:p w14:paraId="14D08222" w14:textId="77777777" w:rsidR="001C2B02" w:rsidRDefault="00000000">
      <w:pPr>
        <w:pBdr>
          <w:top w:val="nil"/>
          <w:left w:val="nil"/>
          <w:bottom w:val="nil"/>
          <w:right w:val="nil"/>
          <w:between w:val="nil"/>
        </w:pBdr>
        <w:spacing w:before="1" w:line="276" w:lineRule="auto"/>
        <w:ind w:left="0" w:right="5570" w:hanging="2"/>
        <w:rPr>
          <w:rFonts w:ascii="Arial" w:eastAsia="Arial" w:hAnsi="Arial" w:cs="Arial"/>
          <w:color w:val="000000"/>
          <w:sz w:val="24"/>
          <w:szCs w:val="24"/>
        </w:rPr>
      </w:pPr>
      <w:r>
        <w:rPr>
          <w:rFonts w:ascii="Arial" w:eastAsia="Arial" w:hAnsi="Arial" w:cs="Arial"/>
          <w:color w:val="000000"/>
          <w:sz w:val="24"/>
          <w:szCs w:val="24"/>
        </w:rPr>
        <w:t>CNPJ e INSCRIÇÃO ESTADUAL:</w:t>
      </w:r>
    </w:p>
    <w:p w14:paraId="1E1D09A7" w14:textId="77777777" w:rsidR="001C2B02" w:rsidRDefault="00000000">
      <w:pPr>
        <w:pBdr>
          <w:top w:val="nil"/>
          <w:left w:val="nil"/>
          <w:bottom w:val="nil"/>
          <w:right w:val="nil"/>
          <w:between w:val="nil"/>
        </w:pBdr>
        <w:spacing w:before="1" w:line="276" w:lineRule="auto"/>
        <w:ind w:left="0" w:right="5570" w:hanging="2"/>
        <w:rPr>
          <w:rFonts w:ascii="Arial" w:eastAsia="Arial" w:hAnsi="Arial" w:cs="Arial"/>
          <w:color w:val="000000"/>
          <w:sz w:val="24"/>
          <w:szCs w:val="24"/>
        </w:rPr>
      </w:pPr>
      <w:r>
        <w:rPr>
          <w:rFonts w:ascii="Arial" w:eastAsia="Arial" w:hAnsi="Arial" w:cs="Arial"/>
          <w:color w:val="000000"/>
          <w:sz w:val="24"/>
          <w:szCs w:val="24"/>
        </w:rPr>
        <w:t xml:space="preserve">REPRESENTANTE e </w:t>
      </w:r>
    </w:p>
    <w:p w14:paraId="5B080117" w14:textId="77777777" w:rsidR="001C2B02" w:rsidRDefault="00000000">
      <w:pPr>
        <w:pBdr>
          <w:top w:val="nil"/>
          <w:left w:val="nil"/>
          <w:bottom w:val="nil"/>
          <w:right w:val="nil"/>
          <w:between w:val="nil"/>
        </w:pBdr>
        <w:spacing w:before="1" w:line="276" w:lineRule="auto"/>
        <w:ind w:left="0" w:right="5570" w:hanging="2"/>
        <w:rPr>
          <w:rFonts w:ascii="Arial" w:eastAsia="Arial" w:hAnsi="Arial" w:cs="Arial"/>
          <w:color w:val="000000"/>
          <w:sz w:val="24"/>
          <w:szCs w:val="24"/>
        </w:rPr>
      </w:pPr>
      <w:r>
        <w:rPr>
          <w:rFonts w:ascii="Arial" w:eastAsia="Arial" w:hAnsi="Arial" w:cs="Arial"/>
          <w:color w:val="000000"/>
          <w:sz w:val="24"/>
          <w:szCs w:val="24"/>
        </w:rPr>
        <w:t>CARGO:</w:t>
      </w:r>
    </w:p>
    <w:p w14:paraId="5D1EBCC0" w14:textId="77777777" w:rsidR="001C2B02" w:rsidRDefault="00000000">
      <w:pPr>
        <w:pBdr>
          <w:top w:val="nil"/>
          <w:left w:val="nil"/>
          <w:bottom w:val="nil"/>
          <w:right w:val="nil"/>
          <w:between w:val="nil"/>
        </w:pBdr>
        <w:spacing w:line="276" w:lineRule="auto"/>
        <w:ind w:left="0" w:right="5344" w:hanging="2"/>
        <w:rPr>
          <w:rFonts w:ascii="Arial" w:eastAsia="Arial" w:hAnsi="Arial" w:cs="Arial"/>
          <w:color w:val="000000"/>
          <w:sz w:val="24"/>
          <w:szCs w:val="24"/>
        </w:rPr>
      </w:pPr>
      <w:r>
        <w:rPr>
          <w:rFonts w:ascii="Arial" w:eastAsia="Arial" w:hAnsi="Arial" w:cs="Arial"/>
          <w:color w:val="000000"/>
          <w:sz w:val="24"/>
          <w:szCs w:val="24"/>
        </w:rPr>
        <w:t xml:space="preserve">CARTEIRA DE </w:t>
      </w:r>
    </w:p>
    <w:p w14:paraId="7F3BF314" w14:textId="77777777" w:rsidR="001C2B02" w:rsidRDefault="00000000">
      <w:pPr>
        <w:pBdr>
          <w:top w:val="nil"/>
          <w:left w:val="nil"/>
          <w:bottom w:val="nil"/>
          <w:right w:val="nil"/>
          <w:between w:val="nil"/>
        </w:pBdr>
        <w:spacing w:line="276" w:lineRule="auto"/>
        <w:ind w:left="0" w:right="5344" w:hanging="2"/>
        <w:rPr>
          <w:rFonts w:ascii="Arial" w:eastAsia="Arial" w:hAnsi="Arial" w:cs="Arial"/>
          <w:color w:val="000000"/>
          <w:sz w:val="24"/>
          <w:szCs w:val="24"/>
        </w:rPr>
      </w:pPr>
      <w:r>
        <w:rPr>
          <w:rFonts w:ascii="Arial" w:eastAsia="Arial" w:hAnsi="Arial" w:cs="Arial"/>
          <w:color w:val="000000"/>
          <w:sz w:val="24"/>
          <w:szCs w:val="24"/>
        </w:rPr>
        <w:t>IDENTIDADE e CPF:</w:t>
      </w:r>
    </w:p>
    <w:p w14:paraId="39E94498" w14:textId="77777777" w:rsidR="001C2B02" w:rsidRDefault="00000000">
      <w:pPr>
        <w:pBdr>
          <w:top w:val="nil"/>
          <w:left w:val="nil"/>
          <w:bottom w:val="nil"/>
          <w:right w:val="nil"/>
          <w:between w:val="nil"/>
        </w:pBdr>
        <w:spacing w:line="276" w:lineRule="auto"/>
        <w:ind w:left="0" w:right="5344" w:hanging="2"/>
        <w:rPr>
          <w:rFonts w:ascii="Arial" w:eastAsia="Arial" w:hAnsi="Arial" w:cs="Arial"/>
          <w:color w:val="000000"/>
          <w:sz w:val="24"/>
          <w:szCs w:val="24"/>
        </w:rPr>
      </w:pPr>
      <w:r>
        <w:rPr>
          <w:rFonts w:ascii="Arial" w:eastAsia="Arial" w:hAnsi="Arial" w:cs="Arial"/>
          <w:color w:val="000000"/>
          <w:sz w:val="24"/>
          <w:szCs w:val="24"/>
        </w:rPr>
        <w:t xml:space="preserve"> ENDEREÇO e TELEFONE:</w:t>
      </w:r>
    </w:p>
    <w:p w14:paraId="44F95EA6" w14:textId="77777777" w:rsidR="001C2B02" w:rsidRDefault="00000000">
      <w:pPr>
        <w:pBdr>
          <w:top w:val="nil"/>
          <w:left w:val="nil"/>
          <w:bottom w:val="nil"/>
          <w:right w:val="nil"/>
          <w:between w:val="nil"/>
        </w:pBdr>
        <w:spacing w:line="276" w:lineRule="auto"/>
        <w:ind w:left="0" w:hanging="2"/>
        <w:rPr>
          <w:rFonts w:ascii="Arial" w:eastAsia="Arial" w:hAnsi="Arial" w:cs="Arial"/>
          <w:color w:val="000000"/>
          <w:sz w:val="24"/>
          <w:szCs w:val="24"/>
        </w:rPr>
      </w:pPr>
      <w:r>
        <w:rPr>
          <w:rFonts w:ascii="Arial" w:eastAsia="Arial" w:hAnsi="Arial" w:cs="Arial"/>
          <w:color w:val="000000"/>
          <w:sz w:val="24"/>
          <w:szCs w:val="24"/>
        </w:rPr>
        <w:t>AGÊNCIA e Nº DA CONTA BANCÁRIA</w:t>
      </w:r>
    </w:p>
    <w:p w14:paraId="2DB0E192" w14:textId="77777777" w:rsidR="001C2B02" w:rsidRDefault="00000000">
      <w:pPr>
        <w:ind w:left="0" w:hanging="2"/>
        <w:rPr>
          <w:rFonts w:ascii="Arial" w:eastAsia="Arial" w:hAnsi="Arial" w:cs="Arial"/>
          <w:b/>
          <w:sz w:val="24"/>
          <w:szCs w:val="24"/>
          <w:u w:val="single"/>
        </w:rPr>
      </w:pPr>
      <w:r>
        <w:rPr>
          <w:rFonts w:ascii="Arial" w:eastAsia="Arial" w:hAnsi="Arial" w:cs="Arial"/>
          <w:sz w:val="24"/>
          <w:szCs w:val="24"/>
        </w:rPr>
        <w:t xml:space="preserve">OBJETO </w:t>
      </w:r>
    </w:p>
    <w:tbl>
      <w:tblPr>
        <w:tblStyle w:val="af2"/>
        <w:tblW w:w="9352" w:type="dxa"/>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8"/>
        <w:gridCol w:w="822"/>
        <w:gridCol w:w="568"/>
        <w:gridCol w:w="7354"/>
      </w:tblGrid>
      <w:tr w:rsidR="001C2B02" w14:paraId="2C767A5A" w14:textId="77777777">
        <w:trPr>
          <w:trHeight w:val="1200"/>
        </w:trPr>
        <w:tc>
          <w:tcPr>
            <w:tcW w:w="608" w:type="dxa"/>
            <w:tcBorders>
              <w:top w:val="single" w:sz="8" w:space="0" w:color="000000"/>
              <w:left w:val="single" w:sz="8" w:space="0" w:color="000000"/>
              <w:bottom w:val="nil"/>
              <w:right w:val="nil"/>
            </w:tcBorders>
            <w:shd w:val="clear" w:color="auto" w:fill="C6D9F1"/>
            <w:vAlign w:val="center"/>
          </w:tcPr>
          <w:p w14:paraId="75CA5AA7" w14:textId="77777777" w:rsidR="001C2B02" w:rsidRDefault="00000000">
            <w:pPr>
              <w:widowControl/>
              <w:ind w:left="0" w:hanging="2"/>
              <w:jc w:val="center"/>
              <w:rPr>
                <w:rFonts w:ascii="Arial" w:eastAsia="Arial" w:hAnsi="Arial" w:cs="Arial"/>
                <w:b/>
              </w:rPr>
            </w:pPr>
            <w:r>
              <w:rPr>
                <w:rFonts w:ascii="Arial" w:eastAsia="Arial" w:hAnsi="Arial" w:cs="Arial"/>
                <w:b/>
              </w:rPr>
              <w:t>ITEM</w:t>
            </w:r>
          </w:p>
        </w:tc>
        <w:tc>
          <w:tcPr>
            <w:tcW w:w="822"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6F04B6D8" w14:textId="77777777" w:rsidR="001C2B02" w:rsidRDefault="00000000">
            <w:pPr>
              <w:widowControl/>
              <w:ind w:left="0" w:hanging="2"/>
              <w:jc w:val="center"/>
              <w:rPr>
                <w:rFonts w:ascii="Arial" w:eastAsia="Arial" w:hAnsi="Arial" w:cs="Arial"/>
                <w:b/>
              </w:rPr>
            </w:pPr>
            <w:r>
              <w:rPr>
                <w:rFonts w:ascii="Arial" w:eastAsia="Arial" w:hAnsi="Arial" w:cs="Arial"/>
                <w:b/>
              </w:rPr>
              <w:t>QUANT GERAL</w:t>
            </w:r>
          </w:p>
        </w:tc>
        <w:tc>
          <w:tcPr>
            <w:tcW w:w="568" w:type="dxa"/>
            <w:tcBorders>
              <w:top w:val="single" w:sz="4" w:space="0" w:color="000000"/>
              <w:left w:val="nil"/>
              <w:bottom w:val="single" w:sz="4" w:space="0" w:color="000000"/>
              <w:right w:val="single" w:sz="4" w:space="0" w:color="000000"/>
            </w:tcBorders>
            <w:shd w:val="clear" w:color="auto" w:fill="C6D9F1"/>
            <w:vAlign w:val="center"/>
          </w:tcPr>
          <w:p w14:paraId="22E7782D" w14:textId="77777777" w:rsidR="001C2B02" w:rsidRDefault="00000000">
            <w:pPr>
              <w:widowControl/>
              <w:ind w:left="0" w:hanging="2"/>
              <w:jc w:val="center"/>
              <w:rPr>
                <w:rFonts w:ascii="Arial" w:eastAsia="Arial" w:hAnsi="Arial" w:cs="Arial"/>
                <w:b/>
              </w:rPr>
            </w:pPr>
            <w:r>
              <w:rPr>
                <w:rFonts w:ascii="Arial" w:eastAsia="Arial" w:hAnsi="Arial" w:cs="Arial"/>
                <w:b/>
              </w:rPr>
              <w:t>UND</w:t>
            </w:r>
          </w:p>
        </w:tc>
        <w:tc>
          <w:tcPr>
            <w:tcW w:w="7354" w:type="dxa"/>
            <w:tcBorders>
              <w:top w:val="single" w:sz="4" w:space="0" w:color="000000"/>
              <w:left w:val="nil"/>
              <w:bottom w:val="single" w:sz="4" w:space="0" w:color="000000"/>
              <w:right w:val="single" w:sz="4" w:space="0" w:color="000000"/>
            </w:tcBorders>
            <w:shd w:val="clear" w:color="auto" w:fill="C6D9F1"/>
            <w:vAlign w:val="center"/>
          </w:tcPr>
          <w:p w14:paraId="24FA2BFE" w14:textId="77777777" w:rsidR="001C2B02" w:rsidRDefault="00000000">
            <w:pPr>
              <w:widowControl/>
              <w:ind w:left="0" w:hanging="2"/>
              <w:jc w:val="center"/>
              <w:rPr>
                <w:rFonts w:ascii="Arial" w:eastAsia="Arial" w:hAnsi="Arial" w:cs="Arial"/>
                <w:b/>
              </w:rPr>
            </w:pPr>
            <w:r>
              <w:rPr>
                <w:rFonts w:ascii="Arial" w:eastAsia="Arial" w:hAnsi="Arial" w:cs="Arial"/>
                <w:b/>
              </w:rPr>
              <w:t>DESCRIMINAÇÃO</w:t>
            </w:r>
          </w:p>
        </w:tc>
      </w:tr>
      <w:tr w:rsidR="001C2B02" w14:paraId="6BCEB448" w14:textId="77777777">
        <w:trPr>
          <w:trHeight w:val="638"/>
        </w:trPr>
        <w:tc>
          <w:tcPr>
            <w:tcW w:w="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0A8AF" w14:textId="77777777" w:rsidR="001C2B02" w:rsidRDefault="00000000">
            <w:pPr>
              <w:widowControl/>
              <w:ind w:left="0" w:hanging="2"/>
              <w:jc w:val="center"/>
              <w:rPr>
                <w:rFonts w:ascii="Arial" w:eastAsia="Arial" w:hAnsi="Arial" w:cs="Arial"/>
              </w:rPr>
            </w:pPr>
            <w:r>
              <w:rPr>
                <w:rFonts w:ascii="Arial" w:eastAsia="Arial" w:hAnsi="Arial" w:cs="Arial"/>
              </w:rPr>
              <w:t>1</w:t>
            </w:r>
          </w:p>
        </w:tc>
        <w:tc>
          <w:tcPr>
            <w:tcW w:w="822" w:type="dxa"/>
            <w:tcBorders>
              <w:top w:val="nil"/>
              <w:left w:val="nil"/>
              <w:bottom w:val="single" w:sz="4" w:space="0" w:color="000000"/>
              <w:right w:val="single" w:sz="4" w:space="0" w:color="000000"/>
            </w:tcBorders>
            <w:shd w:val="clear" w:color="auto" w:fill="auto"/>
            <w:vAlign w:val="center"/>
          </w:tcPr>
          <w:p w14:paraId="4394212F" w14:textId="77777777" w:rsidR="001C2B02" w:rsidRDefault="00000000">
            <w:pPr>
              <w:widowControl/>
              <w:ind w:left="0" w:hanging="2"/>
              <w:jc w:val="center"/>
              <w:rPr>
                <w:rFonts w:ascii="Arial" w:eastAsia="Arial" w:hAnsi="Arial" w:cs="Arial"/>
              </w:rPr>
            </w:pPr>
            <w:r>
              <w:rPr>
                <w:rFonts w:ascii="Arial" w:eastAsia="Arial" w:hAnsi="Arial" w:cs="Arial"/>
              </w:rPr>
              <w:t>60</w:t>
            </w:r>
          </w:p>
        </w:tc>
        <w:tc>
          <w:tcPr>
            <w:tcW w:w="568" w:type="dxa"/>
            <w:tcBorders>
              <w:top w:val="nil"/>
              <w:left w:val="nil"/>
              <w:bottom w:val="single" w:sz="4" w:space="0" w:color="000000"/>
              <w:right w:val="single" w:sz="4" w:space="0" w:color="000000"/>
            </w:tcBorders>
            <w:shd w:val="clear" w:color="auto" w:fill="auto"/>
            <w:vAlign w:val="center"/>
          </w:tcPr>
          <w:p w14:paraId="24C9D939" w14:textId="77777777" w:rsidR="001C2B02" w:rsidRDefault="00000000">
            <w:pPr>
              <w:widowControl/>
              <w:ind w:left="0" w:hanging="2"/>
              <w:jc w:val="center"/>
              <w:rPr>
                <w:rFonts w:ascii="Arial" w:eastAsia="Arial" w:hAnsi="Arial" w:cs="Arial"/>
              </w:rPr>
            </w:pPr>
            <w:r>
              <w:rPr>
                <w:rFonts w:ascii="Arial" w:eastAsia="Arial" w:hAnsi="Arial" w:cs="Arial"/>
              </w:rPr>
              <w:t>SV</w:t>
            </w:r>
          </w:p>
        </w:tc>
        <w:tc>
          <w:tcPr>
            <w:tcW w:w="7354" w:type="dxa"/>
            <w:tcBorders>
              <w:top w:val="nil"/>
              <w:left w:val="nil"/>
              <w:bottom w:val="single" w:sz="4" w:space="0" w:color="000000"/>
              <w:right w:val="single" w:sz="4" w:space="0" w:color="000000"/>
            </w:tcBorders>
            <w:shd w:val="clear" w:color="auto" w:fill="auto"/>
            <w:vAlign w:val="center"/>
          </w:tcPr>
          <w:p w14:paraId="6E9F2EAE" w14:textId="77777777" w:rsidR="001C2B02" w:rsidRDefault="00000000">
            <w:pPr>
              <w:widowControl/>
              <w:ind w:left="0" w:hanging="2"/>
              <w:rPr>
                <w:rFonts w:ascii="Arial" w:eastAsia="Arial" w:hAnsi="Arial" w:cs="Arial"/>
              </w:rPr>
            </w:pPr>
            <w:r>
              <w:rPr>
                <w:rFonts w:ascii="Arial" w:eastAsia="Arial" w:hAnsi="Arial" w:cs="Arial"/>
              </w:rPr>
              <w:t>ENCADERNAÇÃO ASPIRAL 14 A 55 FOLHAS</w:t>
            </w:r>
          </w:p>
        </w:tc>
      </w:tr>
      <w:tr w:rsidR="001C2B02" w14:paraId="0F5021FD" w14:textId="77777777">
        <w:trPr>
          <w:trHeight w:val="655"/>
        </w:trPr>
        <w:tc>
          <w:tcPr>
            <w:tcW w:w="608" w:type="dxa"/>
            <w:tcBorders>
              <w:top w:val="nil"/>
              <w:left w:val="single" w:sz="4" w:space="0" w:color="000000"/>
              <w:bottom w:val="single" w:sz="4" w:space="0" w:color="000000"/>
              <w:right w:val="single" w:sz="4" w:space="0" w:color="000000"/>
            </w:tcBorders>
            <w:shd w:val="clear" w:color="auto" w:fill="auto"/>
            <w:vAlign w:val="center"/>
          </w:tcPr>
          <w:p w14:paraId="73E71DB9" w14:textId="77777777" w:rsidR="001C2B02" w:rsidRDefault="00000000">
            <w:pPr>
              <w:widowControl/>
              <w:ind w:left="0" w:hanging="2"/>
              <w:jc w:val="center"/>
              <w:rPr>
                <w:rFonts w:ascii="Arial" w:eastAsia="Arial" w:hAnsi="Arial" w:cs="Arial"/>
              </w:rPr>
            </w:pPr>
            <w:r>
              <w:rPr>
                <w:rFonts w:ascii="Arial" w:eastAsia="Arial" w:hAnsi="Arial" w:cs="Arial"/>
              </w:rPr>
              <w:t>2</w:t>
            </w:r>
          </w:p>
        </w:tc>
        <w:tc>
          <w:tcPr>
            <w:tcW w:w="822" w:type="dxa"/>
            <w:tcBorders>
              <w:top w:val="nil"/>
              <w:left w:val="nil"/>
              <w:bottom w:val="single" w:sz="4" w:space="0" w:color="000000"/>
              <w:right w:val="single" w:sz="4" w:space="0" w:color="000000"/>
            </w:tcBorders>
            <w:shd w:val="clear" w:color="auto" w:fill="auto"/>
            <w:vAlign w:val="center"/>
          </w:tcPr>
          <w:p w14:paraId="046C2DE2" w14:textId="77777777" w:rsidR="001C2B02" w:rsidRDefault="00000000">
            <w:pPr>
              <w:widowControl/>
              <w:ind w:left="0" w:hanging="2"/>
              <w:jc w:val="center"/>
              <w:rPr>
                <w:rFonts w:ascii="Arial" w:eastAsia="Arial" w:hAnsi="Arial" w:cs="Arial"/>
              </w:rPr>
            </w:pPr>
            <w:r>
              <w:rPr>
                <w:rFonts w:ascii="Arial" w:eastAsia="Arial" w:hAnsi="Arial" w:cs="Arial"/>
              </w:rPr>
              <w:t>60</w:t>
            </w:r>
          </w:p>
        </w:tc>
        <w:tc>
          <w:tcPr>
            <w:tcW w:w="568" w:type="dxa"/>
            <w:tcBorders>
              <w:top w:val="nil"/>
              <w:left w:val="nil"/>
              <w:bottom w:val="single" w:sz="4" w:space="0" w:color="000000"/>
              <w:right w:val="single" w:sz="4" w:space="0" w:color="000000"/>
            </w:tcBorders>
            <w:shd w:val="clear" w:color="auto" w:fill="auto"/>
            <w:vAlign w:val="center"/>
          </w:tcPr>
          <w:p w14:paraId="4528EB54" w14:textId="77777777" w:rsidR="001C2B02" w:rsidRDefault="00000000">
            <w:pPr>
              <w:widowControl/>
              <w:ind w:left="0" w:hanging="2"/>
              <w:jc w:val="center"/>
              <w:rPr>
                <w:rFonts w:ascii="Arial" w:eastAsia="Arial" w:hAnsi="Arial" w:cs="Arial"/>
              </w:rPr>
            </w:pPr>
            <w:r>
              <w:rPr>
                <w:rFonts w:ascii="Arial" w:eastAsia="Arial" w:hAnsi="Arial" w:cs="Arial"/>
              </w:rPr>
              <w:t>SV</w:t>
            </w:r>
          </w:p>
        </w:tc>
        <w:tc>
          <w:tcPr>
            <w:tcW w:w="7354" w:type="dxa"/>
            <w:tcBorders>
              <w:top w:val="nil"/>
              <w:left w:val="nil"/>
              <w:bottom w:val="single" w:sz="4" w:space="0" w:color="000000"/>
              <w:right w:val="single" w:sz="4" w:space="0" w:color="000000"/>
            </w:tcBorders>
            <w:shd w:val="clear" w:color="auto" w:fill="auto"/>
            <w:vAlign w:val="center"/>
          </w:tcPr>
          <w:p w14:paraId="4DD8C025" w14:textId="77777777" w:rsidR="001C2B02" w:rsidRDefault="00000000">
            <w:pPr>
              <w:widowControl/>
              <w:ind w:left="0" w:hanging="2"/>
              <w:rPr>
                <w:rFonts w:ascii="Arial" w:eastAsia="Arial" w:hAnsi="Arial" w:cs="Arial"/>
              </w:rPr>
            </w:pPr>
            <w:r>
              <w:rPr>
                <w:rFonts w:ascii="Arial" w:eastAsia="Arial" w:hAnsi="Arial" w:cs="Arial"/>
              </w:rPr>
              <w:t>ENCADERNAÇÃO ASPIRAL 29 A 300 FOLHAS</w:t>
            </w:r>
          </w:p>
        </w:tc>
      </w:tr>
      <w:tr w:rsidR="001C2B02" w14:paraId="134BD8C8" w14:textId="77777777">
        <w:trPr>
          <w:trHeight w:val="501"/>
        </w:trPr>
        <w:tc>
          <w:tcPr>
            <w:tcW w:w="608" w:type="dxa"/>
            <w:tcBorders>
              <w:top w:val="nil"/>
              <w:left w:val="single" w:sz="4" w:space="0" w:color="000000"/>
              <w:bottom w:val="single" w:sz="4" w:space="0" w:color="000000"/>
              <w:right w:val="single" w:sz="4" w:space="0" w:color="000000"/>
            </w:tcBorders>
            <w:shd w:val="clear" w:color="auto" w:fill="auto"/>
            <w:vAlign w:val="center"/>
          </w:tcPr>
          <w:p w14:paraId="10349286" w14:textId="77777777" w:rsidR="001C2B02" w:rsidRDefault="00000000">
            <w:pPr>
              <w:widowControl/>
              <w:ind w:left="0" w:hanging="2"/>
              <w:jc w:val="center"/>
              <w:rPr>
                <w:rFonts w:ascii="Arial" w:eastAsia="Arial" w:hAnsi="Arial" w:cs="Arial"/>
              </w:rPr>
            </w:pPr>
            <w:r>
              <w:rPr>
                <w:rFonts w:ascii="Arial" w:eastAsia="Arial" w:hAnsi="Arial" w:cs="Arial"/>
              </w:rPr>
              <w:t>3</w:t>
            </w:r>
          </w:p>
        </w:tc>
        <w:tc>
          <w:tcPr>
            <w:tcW w:w="822" w:type="dxa"/>
            <w:tcBorders>
              <w:top w:val="nil"/>
              <w:left w:val="nil"/>
              <w:bottom w:val="single" w:sz="4" w:space="0" w:color="000000"/>
              <w:right w:val="single" w:sz="4" w:space="0" w:color="000000"/>
            </w:tcBorders>
            <w:shd w:val="clear" w:color="auto" w:fill="auto"/>
            <w:vAlign w:val="center"/>
          </w:tcPr>
          <w:p w14:paraId="4BE5C737" w14:textId="77777777" w:rsidR="001C2B02" w:rsidRDefault="00000000">
            <w:pPr>
              <w:widowControl/>
              <w:ind w:left="0" w:hanging="2"/>
              <w:jc w:val="center"/>
              <w:rPr>
                <w:rFonts w:ascii="Arial" w:eastAsia="Arial" w:hAnsi="Arial" w:cs="Arial"/>
              </w:rPr>
            </w:pPr>
            <w:r>
              <w:rPr>
                <w:rFonts w:ascii="Arial" w:eastAsia="Arial" w:hAnsi="Arial" w:cs="Arial"/>
              </w:rPr>
              <w:t>60</w:t>
            </w:r>
          </w:p>
        </w:tc>
        <w:tc>
          <w:tcPr>
            <w:tcW w:w="568" w:type="dxa"/>
            <w:tcBorders>
              <w:top w:val="nil"/>
              <w:left w:val="nil"/>
              <w:bottom w:val="single" w:sz="4" w:space="0" w:color="000000"/>
              <w:right w:val="single" w:sz="4" w:space="0" w:color="000000"/>
            </w:tcBorders>
            <w:shd w:val="clear" w:color="auto" w:fill="auto"/>
            <w:vAlign w:val="center"/>
          </w:tcPr>
          <w:p w14:paraId="49186D16" w14:textId="77777777" w:rsidR="001C2B02" w:rsidRDefault="00000000">
            <w:pPr>
              <w:widowControl/>
              <w:ind w:left="0" w:hanging="2"/>
              <w:jc w:val="center"/>
              <w:rPr>
                <w:rFonts w:ascii="Arial" w:eastAsia="Arial" w:hAnsi="Arial" w:cs="Arial"/>
              </w:rPr>
            </w:pPr>
            <w:r>
              <w:rPr>
                <w:rFonts w:ascii="Arial" w:eastAsia="Arial" w:hAnsi="Arial" w:cs="Arial"/>
              </w:rPr>
              <w:t>SV</w:t>
            </w:r>
          </w:p>
        </w:tc>
        <w:tc>
          <w:tcPr>
            <w:tcW w:w="7354" w:type="dxa"/>
            <w:tcBorders>
              <w:top w:val="nil"/>
              <w:left w:val="nil"/>
              <w:bottom w:val="single" w:sz="4" w:space="0" w:color="000000"/>
              <w:right w:val="single" w:sz="4" w:space="0" w:color="000000"/>
            </w:tcBorders>
            <w:shd w:val="clear" w:color="auto" w:fill="auto"/>
            <w:vAlign w:val="center"/>
          </w:tcPr>
          <w:p w14:paraId="491DB23E" w14:textId="77777777" w:rsidR="001C2B02" w:rsidRDefault="00000000">
            <w:pPr>
              <w:widowControl/>
              <w:ind w:left="0" w:hanging="2"/>
              <w:rPr>
                <w:rFonts w:ascii="Arial" w:eastAsia="Arial" w:hAnsi="Arial" w:cs="Arial"/>
              </w:rPr>
            </w:pPr>
            <w:r>
              <w:rPr>
                <w:rFonts w:ascii="Arial" w:eastAsia="Arial" w:hAnsi="Arial" w:cs="Arial"/>
              </w:rPr>
              <w:t>ENCADERNAÇÃO ASPIRAL 40 A 500 FOLHAS</w:t>
            </w:r>
          </w:p>
        </w:tc>
      </w:tr>
      <w:tr w:rsidR="001C2B02" w14:paraId="15D2A11A" w14:textId="77777777">
        <w:trPr>
          <w:trHeight w:val="501"/>
        </w:trPr>
        <w:tc>
          <w:tcPr>
            <w:tcW w:w="608" w:type="dxa"/>
            <w:tcBorders>
              <w:top w:val="nil"/>
              <w:left w:val="single" w:sz="4" w:space="0" w:color="000000"/>
              <w:bottom w:val="single" w:sz="4" w:space="0" w:color="000000"/>
              <w:right w:val="single" w:sz="4" w:space="0" w:color="000000"/>
            </w:tcBorders>
            <w:shd w:val="clear" w:color="auto" w:fill="auto"/>
            <w:vAlign w:val="center"/>
          </w:tcPr>
          <w:p w14:paraId="5FC8257B" w14:textId="77777777" w:rsidR="001C2B02" w:rsidRDefault="00000000">
            <w:pPr>
              <w:widowControl/>
              <w:ind w:left="0" w:hanging="2"/>
              <w:jc w:val="center"/>
              <w:rPr>
                <w:rFonts w:ascii="Arial" w:eastAsia="Arial" w:hAnsi="Arial" w:cs="Arial"/>
              </w:rPr>
            </w:pPr>
            <w:r>
              <w:rPr>
                <w:rFonts w:ascii="Arial" w:eastAsia="Arial" w:hAnsi="Arial" w:cs="Arial"/>
              </w:rPr>
              <w:t>4</w:t>
            </w:r>
          </w:p>
        </w:tc>
        <w:tc>
          <w:tcPr>
            <w:tcW w:w="822" w:type="dxa"/>
            <w:tcBorders>
              <w:top w:val="nil"/>
              <w:left w:val="nil"/>
              <w:bottom w:val="single" w:sz="4" w:space="0" w:color="000000"/>
              <w:right w:val="single" w:sz="4" w:space="0" w:color="000000"/>
            </w:tcBorders>
            <w:shd w:val="clear" w:color="auto" w:fill="auto"/>
            <w:vAlign w:val="center"/>
          </w:tcPr>
          <w:p w14:paraId="1C52BBB3" w14:textId="77777777" w:rsidR="001C2B02" w:rsidRDefault="00000000">
            <w:pPr>
              <w:widowControl/>
              <w:ind w:left="0" w:hanging="2"/>
              <w:jc w:val="center"/>
              <w:rPr>
                <w:rFonts w:ascii="Arial" w:eastAsia="Arial" w:hAnsi="Arial" w:cs="Arial"/>
              </w:rPr>
            </w:pPr>
            <w:r>
              <w:rPr>
                <w:rFonts w:ascii="Arial" w:eastAsia="Arial" w:hAnsi="Arial" w:cs="Arial"/>
              </w:rPr>
              <w:t>60</w:t>
            </w:r>
          </w:p>
        </w:tc>
        <w:tc>
          <w:tcPr>
            <w:tcW w:w="568" w:type="dxa"/>
            <w:tcBorders>
              <w:top w:val="nil"/>
              <w:left w:val="nil"/>
              <w:bottom w:val="single" w:sz="4" w:space="0" w:color="000000"/>
              <w:right w:val="single" w:sz="4" w:space="0" w:color="000000"/>
            </w:tcBorders>
            <w:shd w:val="clear" w:color="auto" w:fill="auto"/>
            <w:vAlign w:val="center"/>
          </w:tcPr>
          <w:p w14:paraId="2CF7779A" w14:textId="77777777" w:rsidR="001C2B02" w:rsidRDefault="00000000">
            <w:pPr>
              <w:widowControl/>
              <w:ind w:left="0" w:hanging="2"/>
              <w:jc w:val="center"/>
              <w:rPr>
                <w:rFonts w:ascii="Arial" w:eastAsia="Arial" w:hAnsi="Arial" w:cs="Arial"/>
              </w:rPr>
            </w:pPr>
            <w:r>
              <w:rPr>
                <w:rFonts w:ascii="Arial" w:eastAsia="Arial" w:hAnsi="Arial" w:cs="Arial"/>
              </w:rPr>
              <w:t>SV</w:t>
            </w:r>
          </w:p>
        </w:tc>
        <w:tc>
          <w:tcPr>
            <w:tcW w:w="7354" w:type="dxa"/>
            <w:tcBorders>
              <w:top w:val="nil"/>
              <w:left w:val="nil"/>
              <w:bottom w:val="single" w:sz="4" w:space="0" w:color="000000"/>
              <w:right w:val="single" w:sz="4" w:space="0" w:color="000000"/>
            </w:tcBorders>
            <w:shd w:val="clear" w:color="auto" w:fill="auto"/>
            <w:vAlign w:val="center"/>
          </w:tcPr>
          <w:p w14:paraId="2CB423EA" w14:textId="77777777" w:rsidR="001C2B02" w:rsidRDefault="00000000">
            <w:pPr>
              <w:widowControl/>
              <w:ind w:left="0" w:hanging="2"/>
              <w:rPr>
                <w:rFonts w:ascii="Arial" w:eastAsia="Arial" w:hAnsi="Arial" w:cs="Arial"/>
              </w:rPr>
            </w:pPr>
            <w:r>
              <w:rPr>
                <w:rFonts w:ascii="Arial" w:eastAsia="Arial" w:hAnsi="Arial" w:cs="Arial"/>
              </w:rPr>
              <w:t>PLASTIFICAÇÃO PEQUENA</w:t>
            </w:r>
          </w:p>
        </w:tc>
      </w:tr>
      <w:tr w:rsidR="001C2B02" w14:paraId="06B689D7" w14:textId="77777777">
        <w:trPr>
          <w:trHeight w:val="501"/>
        </w:trPr>
        <w:tc>
          <w:tcPr>
            <w:tcW w:w="608" w:type="dxa"/>
            <w:tcBorders>
              <w:top w:val="nil"/>
              <w:left w:val="single" w:sz="4" w:space="0" w:color="000000"/>
              <w:bottom w:val="single" w:sz="4" w:space="0" w:color="000000"/>
              <w:right w:val="single" w:sz="4" w:space="0" w:color="000000"/>
            </w:tcBorders>
            <w:shd w:val="clear" w:color="auto" w:fill="auto"/>
            <w:vAlign w:val="center"/>
          </w:tcPr>
          <w:p w14:paraId="4C7B14CC" w14:textId="77777777" w:rsidR="001C2B02" w:rsidRDefault="00000000">
            <w:pPr>
              <w:widowControl/>
              <w:ind w:left="0" w:hanging="2"/>
              <w:jc w:val="center"/>
              <w:rPr>
                <w:rFonts w:ascii="Arial" w:eastAsia="Arial" w:hAnsi="Arial" w:cs="Arial"/>
              </w:rPr>
            </w:pPr>
            <w:r>
              <w:rPr>
                <w:rFonts w:ascii="Arial" w:eastAsia="Arial" w:hAnsi="Arial" w:cs="Arial"/>
              </w:rPr>
              <w:t>5</w:t>
            </w:r>
          </w:p>
        </w:tc>
        <w:tc>
          <w:tcPr>
            <w:tcW w:w="822" w:type="dxa"/>
            <w:tcBorders>
              <w:top w:val="nil"/>
              <w:left w:val="nil"/>
              <w:bottom w:val="single" w:sz="4" w:space="0" w:color="000000"/>
              <w:right w:val="single" w:sz="4" w:space="0" w:color="000000"/>
            </w:tcBorders>
            <w:shd w:val="clear" w:color="auto" w:fill="auto"/>
            <w:vAlign w:val="center"/>
          </w:tcPr>
          <w:p w14:paraId="28D9B259" w14:textId="77777777" w:rsidR="001C2B02" w:rsidRDefault="00000000">
            <w:pPr>
              <w:widowControl/>
              <w:ind w:left="0" w:hanging="2"/>
              <w:jc w:val="center"/>
              <w:rPr>
                <w:rFonts w:ascii="Arial" w:eastAsia="Arial" w:hAnsi="Arial" w:cs="Arial"/>
              </w:rPr>
            </w:pPr>
            <w:r>
              <w:rPr>
                <w:rFonts w:ascii="Arial" w:eastAsia="Arial" w:hAnsi="Arial" w:cs="Arial"/>
              </w:rPr>
              <w:t>60</w:t>
            </w:r>
          </w:p>
        </w:tc>
        <w:tc>
          <w:tcPr>
            <w:tcW w:w="568" w:type="dxa"/>
            <w:tcBorders>
              <w:top w:val="nil"/>
              <w:left w:val="nil"/>
              <w:bottom w:val="single" w:sz="4" w:space="0" w:color="000000"/>
              <w:right w:val="single" w:sz="4" w:space="0" w:color="000000"/>
            </w:tcBorders>
            <w:shd w:val="clear" w:color="auto" w:fill="auto"/>
            <w:vAlign w:val="center"/>
          </w:tcPr>
          <w:p w14:paraId="429BCAD0" w14:textId="77777777" w:rsidR="001C2B02" w:rsidRDefault="00000000">
            <w:pPr>
              <w:widowControl/>
              <w:ind w:left="0" w:hanging="2"/>
              <w:jc w:val="center"/>
              <w:rPr>
                <w:rFonts w:ascii="Arial" w:eastAsia="Arial" w:hAnsi="Arial" w:cs="Arial"/>
              </w:rPr>
            </w:pPr>
            <w:r>
              <w:rPr>
                <w:rFonts w:ascii="Arial" w:eastAsia="Arial" w:hAnsi="Arial" w:cs="Arial"/>
              </w:rPr>
              <w:t>SV</w:t>
            </w:r>
          </w:p>
        </w:tc>
        <w:tc>
          <w:tcPr>
            <w:tcW w:w="7354" w:type="dxa"/>
            <w:tcBorders>
              <w:top w:val="nil"/>
              <w:left w:val="nil"/>
              <w:bottom w:val="single" w:sz="4" w:space="0" w:color="000000"/>
              <w:right w:val="single" w:sz="4" w:space="0" w:color="000000"/>
            </w:tcBorders>
            <w:shd w:val="clear" w:color="auto" w:fill="auto"/>
            <w:vAlign w:val="center"/>
          </w:tcPr>
          <w:p w14:paraId="6DC0562A" w14:textId="77777777" w:rsidR="001C2B02" w:rsidRDefault="00000000">
            <w:pPr>
              <w:widowControl/>
              <w:ind w:left="0" w:hanging="2"/>
              <w:rPr>
                <w:rFonts w:ascii="Arial" w:eastAsia="Arial" w:hAnsi="Arial" w:cs="Arial"/>
              </w:rPr>
            </w:pPr>
            <w:r>
              <w:rPr>
                <w:rFonts w:ascii="Arial" w:eastAsia="Arial" w:hAnsi="Arial" w:cs="Arial"/>
              </w:rPr>
              <w:t>PLASTIFICAÇÃO GRANDE</w:t>
            </w:r>
          </w:p>
        </w:tc>
      </w:tr>
    </w:tbl>
    <w:p w14:paraId="23D2A4E5" w14:textId="77777777" w:rsidR="001C2B02" w:rsidRDefault="00000000">
      <w:pPr>
        <w:ind w:left="0" w:hanging="2"/>
        <w:rPr>
          <w:rFonts w:ascii="Arial" w:eastAsia="Arial" w:hAnsi="Arial" w:cs="Arial"/>
          <w:sz w:val="24"/>
          <w:szCs w:val="24"/>
        </w:rPr>
      </w:pPr>
      <w:r>
        <w:rPr>
          <w:rFonts w:ascii="Arial" w:eastAsia="Arial" w:hAnsi="Arial" w:cs="Arial"/>
          <w:sz w:val="24"/>
          <w:szCs w:val="24"/>
          <w:u w:val="single"/>
        </w:rPr>
        <w:t>Validade da proposta comercial</w:t>
      </w:r>
      <w:r>
        <w:rPr>
          <w:rFonts w:ascii="Arial" w:eastAsia="Arial" w:hAnsi="Arial" w:cs="Arial"/>
          <w:sz w:val="24"/>
          <w:szCs w:val="24"/>
        </w:rPr>
        <w:t>:</w:t>
      </w:r>
    </w:p>
    <w:p w14:paraId="630CA9F9" w14:textId="77777777" w:rsidR="001C2B02" w:rsidRDefault="00000000">
      <w:pPr>
        <w:pBdr>
          <w:top w:val="nil"/>
          <w:left w:val="nil"/>
          <w:bottom w:val="nil"/>
          <w:right w:val="nil"/>
          <w:between w:val="nil"/>
        </w:pBdr>
        <w:spacing w:before="95" w:line="240" w:lineRule="auto"/>
        <w:ind w:left="0" w:right="359" w:hanging="2"/>
        <w:rPr>
          <w:rFonts w:ascii="Arial" w:eastAsia="Arial" w:hAnsi="Arial" w:cs="Arial"/>
          <w:color w:val="000000"/>
          <w:sz w:val="24"/>
          <w:szCs w:val="24"/>
        </w:rPr>
      </w:pPr>
      <w:r>
        <w:rPr>
          <w:rFonts w:ascii="Arial" w:eastAsia="Arial" w:hAnsi="Arial" w:cs="Arial"/>
          <w:color w:val="000000"/>
          <w:sz w:val="24"/>
          <w:szCs w:val="24"/>
        </w:rPr>
        <w:t>De no mínimo, 60 (sessenta).</w:t>
      </w:r>
    </w:p>
    <w:p w14:paraId="77E1ABEA" w14:textId="77777777" w:rsidR="001C2B02" w:rsidRDefault="00000000">
      <w:pPr>
        <w:pBdr>
          <w:top w:val="nil"/>
          <w:left w:val="nil"/>
          <w:bottom w:val="nil"/>
          <w:right w:val="nil"/>
          <w:between w:val="nil"/>
        </w:pBdr>
        <w:spacing w:before="95" w:line="240" w:lineRule="auto"/>
        <w:ind w:left="0" w:right="359" w:hanging="2"/>
        <w:rPr>
          <w:rFonts w:ascii="Arial" w:eastAsia="Arial" w:hAnsi="Arial" w:cs="Arial"/>
          <w:color w:val="000000"/>
          <w:sz w:val="24"/>
          <w:szCs w:val="24"/>
        </w:rPr>
      </w:pPr>
      <w:r>
        <w:rPr>
          <w:rFonts w:ascii="Arial" w:eastAsia="Arial" w:hAnsi="Arial" w:cs="Arial"/>
          <w:color w:val="000000"/>
          <w:sz w:val="24"/>
          <w:szCs w:val="24"/>
        </w:rPr>
        <w:t>Condições de pagamento:</w:t>
      </w:r>
    </w:p>
    <w:p w14:paraId="278D36E1" w14:textId="77777777" w:rsidR="001C2B02" w:rsidRDefault="00000000">
      <w:pPr>
        <w:pBdr>
          <w:top w:val="nil"/>
          <w:left w:val="nil"/>
          <w:bottom w:val="nil"/>
          <w:right w:val="nil"/>
          <w:between w:val="nil"/>
        </w:pBdr>
        <w:spacing w:before="95" w:line="240" w:lineRule="auto"/>
        <w:ind w:left="0" w:right="359" w:hanging="2"/>
        <w:rPr>
          <w:rFonts w:ascii="Arial" w:eastAsia="Arial" w:hAnsi="Arial" w:cs="Arial"/>
          <w:color w:val="000000"/>
          <w:sz w:val="24"/>
          <w:szCs w:val="24"/>
        </w:rPr>
      </w:pPr>
      <w:r>
        <w:rPr>
          <w:rFonts w:ascii="Arial" w:eastAsia="Arial" w:hAnsi="Arial" w:cs="Arial"/>
          <w:color w:val="000000"/>
          <w:sz w:val="24"/>
          <w:szCs w:val="24"/>
        </w:rPr>
        <w:t>Prazo de entrega dos produtos:</w:t>
      </w:r>
    </w:p>
    <w:p w14:paraId="6F7F2DC7" w14:textId="77777777" w:rsidR="001C2B02" w:rsidRDefault="00000000">
      <w:pPr>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Local e data</w:t>
      </w:r>
    </w:p>
    <w:p w14:paraId="7D0C158A"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53A33EDA" w14:textId="77777777" w:rsidR="001C2B02" w:rsidRDefault="00000000">
      <w:pPr>
        <w:pBdr>
          <w:top w:val="nil"/>
          <w:left w:val="nil"/>
          <w:bottom w:val="nil"/>
          <w:right w:val="nil"/>
          <w:between w:val="nil"/>
        </w:pBdr>
        <w:tabs>
          <w:tab w:val="left" w:pos="4267"/>
        </w:tabs>
        <w:spacing w:line="240" w:lineRule="auto"/>
        <w:ind w:left="0" w:hanging="2"/>
        <w:jc w:val="center"/>
        <w:rPr>
          <w:rFonts w:ascii="Arial" w:eastAsia="Arial" w:hAnsi="Arial" w:cs="Arial"/>
          <w:color w:val="000000"/>
          <w:sz w:val="24"/>
          <w:szCs w:val="24"/>
        </w:rPr>
      </w:pPr>
      <w:r>
        <w:rPr>
          <w:rFonts w:ascii="Arial" w:eastAsia="Arial" w:hAnsi="Arial" w:cs="Arial"/>
          <w:color w:val="000000"/>
          <w:sz w:val="24"/>
          <w:szCs w:val="24"/>
        </w:rPr>
        <w:t>Empresa:</w:t>
      </w:r>
    </w:p>
    <w:p w14:paraId="38AF0471" w14:textId="77777777" w:rsidR="001C2B02" w:rsidRDefault="00000000">
      <w:pPr>
        <w:pBdr>
          <w:top w:val="nil"/>
          <w:left w:val="nil"/>
          <w:bottom w:val="nil"/>
          <w:right w:val="nil"/>
          <w:between w:val="nil"/>
        </w:pBdr>
        <w:tabs>
          <w:tab w:val="left" w:pos="4267"/>
        </w:tabs>
        <w:spacing w:line="240" w:lineRule="auto"/>
        <w:ind w:left="0" w:hanging="2"/>
        <w:jc w:val="center"/>
        <w:rPr>
          <w:rFonts w:ascii="Arial" w:eastAsia="Arial" w:hAnsi="Arial" w:cs="Arial"/>
          <w:color w:val="000000"/>
          <w:sz w:val="24"/>
          <w:szCs w:val="24"/>
        </w:rPr>
      </w:pPr>
      <w:r>
        <w:rPr>
          <w:rFonts w:ascii="Arial" w:eastAsia="Arial" w:hAnsi="Arial" w:cs="Arial"/>
          <w:color w:val="000000"/>
          <w:sz w:val="24"/>
          <w:szCs w:val="24"/>
        </w:rPr>
        <w:t>CNPJ:</w:t>
      </w:r>
    </w:p>
    <w:p w14:paraId="2D4A3553" w14:textId="77777777" w:rsidR="001C2B02" w:rsidRDefault="001C2B02">
      <w:pPr>
        <w:pBdr>
          <w:top w:val="nil"/>
          <w:left w:val="nil"/>
          <w:bottom w:val="nil"/>
          <w:right w:val="nil"/>
          <w:between w:val="nil"/>
        </w:pBdr>
        <w:tabs>
          <w:tab w:val="left" w:pos="4267"/>
        </w:tabs>
        <w:spacing w:line="240" w:lineRule="auto"/>
        <w:ind w:left="0" w:hanging="2"/>
        <w:jc w:val="center"/>
        <w:rPr>
          <w:rFonts w:ascii="Arial" w:eastAsia="Arial" w:hAnsi="Arial" w:cs="Arial"/>
          <w:color w:val="000000"/>
          <w:sz w:val="24"/>
          <w:szCs w:val="24"/>
        </w:rPr>
      </w:pPr>
    </w:p>
    <w:p w14:paraId="12EC7591"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1466E8EF"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4B02E793"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497AC892"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066D5E89"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2CD06AEA"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52A24EE0"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37B8C63C"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4699C3FD"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140092BC"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7509F742"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1A5F8B53"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5E70BBCD"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25E1A0B5" w14:textId="77777777" w:rsidR="001C2B02" w:rsidRDefault="00000000">
      <w:pPr>
        <w:pBdr>
          <w:top w:val="nil"/>
          <w:left w:val="nil"/>
          <w:bottom w:val="nil"/>
          <w:right w:val="nil"/>
          <w:between w:val="nil"/>
        </w:pBdr>
        <w:spacing w:line="240" w:lineRule="auto"/>
        <w:ind w:left="0" w:hanging="2"/>
        <w:jc w:val="center"/>
        <w:rPr>
          <w:rFonts w:ascii="Arial" w:eastAsia="Arial" w:hAnsi="Arial" w:cs="Arial"/>
          <w:color w:val="000000"/>
          <w:sz w:val="24"/>
          <w:szCs w:val="24"/>
        </w:rPr>
      </w:pPr>
      <w:r>
        <w:rPr>
          <w:rFonts w:ascii="Arial" w:eastAsia="Arial" w:hAnsi="Arial" w:cs="Arial"/>
          <w:b/>
          <w:color w:val="000000"/>
          <w:sz w:val="24"/>
          <w:szCs w:val="24"/>
        </w:rPr>
        <w:t>MODELO ANEXO IV</w:t>
      </w:r>
    </w:p>
    <w:p w14:paraId="5BDF158C" w14:textId="77777777" w:rsidR="001C2B02" w:rsidRDefault="00000000">
      <w:pPr>
        <w:tabs>
          <w:tab w:val="left" w:pos="284"/>
        </w:tabs>
        <w:spacing w:before="89"/>
        <w:ind w:left="0" w:right="2040" w:hanging="2"/>
        <w:jc w:val="center"/>
        <w:rPr>
          <w:rFonts w:ascii="Arial" w:eastAsia="Arial" w:hAnsi="Arial" w:cs="Arial"/>
          <w:sz w:val="24"/>
          <w:szCs w:val="24"/>
        </w:rPr>
      </w:pPr>
      <w:r>
        <w:rPr>
          <w:rFonts w:ascii="Arial" w:eastAsia="Arial" w:hAnsi="Arial" w:cs="Arial"/>
          <w:b/>
          <w:i/>
          <w:sz w:val="24"/>
          <w:szCs w:val="24"/>
        </w:rPr>
        <w:t>DECLARAÇÃO DE PREENCHIMENTO DOS REQUISITOS DA HABILITAÇÃO</w:t>
      </w:r>
    </w:p>
    <w:p w14:paraId="184A74E0" w14:textId="77777777" w:rsidR="001C2B02" w:rsidRDefault="001C2B02">
      <w:pPr>
        <w:tabs>
          <w:tab w:val="left" w:pos="284"/>
        </w:tabs>
        <w:spacing w:before="89"/>
        <w:ind w:left="0" w:right="2040" w:hanging="2"/>
        <w:jc w:val="center"/>
        <w:rPr>
          <w:rFonts w:ascii="Arial" w:eastAsia="Arial" w:hAnsi="Arial" w:cs="Arial"/>
          <w:sz w:val="24"/>
          <w:szCs w:val="24"/>
        </w:rPr>
      </w:pPr>
    </w:p>
    <w:p w14:paraId="7B72871E" w14:textId="77777777" w:rsidR="001C2B02" w:rsidRDefault="00000000">
      <w:pPr>
        <w:tabs>
          <w:tab w:val="left" w:pos="284"/>
        </w:tabs>
        <w:spacing w:before="89"/>
        <w:ind w:left="0" w:hanging="2"/>
        <w:jc w:val="both"/>
        <w:rPr>
          <w:rFonts w:ascii="Arial" w:eastAsia="Arial" w:hAnsi="Arial" w:cs="Arial"/>
          <w:sz w:val="24"/>
          <w:szCs w:val="24"/>
        </w:rPr>
      </w:pPr>
      <w:r>
        <w:rPr>
          <w:rFonts w:ascii="Arial" w:eastAsia="Arial" w:hAnsi="Arial" w:cs="Arial"/>
          <w:sz w:val="24"/>
          <w:szCs w:val="24"/>
        </w:rPr>
        <w:t xml:space="preserve">A empresa: ____________________ (razão social), devidamente inscrita no Ministério da Fazenda sob o CNPJ nº _______________ com sede na ________________________ (endereço completo), por intermédio de seu representante legal, infra-assinado, para cumprimento do previsto na lei 14.133/2021, e para os fins de cumprimento do exigido na </w:t>
      </w:r>
      <w:r>
        <w:rPr>
          <w:rFonts w:ascii="Arial" w:eastAsia="Arial" w:hAnsi="Arial" w:cs="Arial"/>
          <w:b/>
          <w:sz w:val="24"/>
          <w:szCs w:val="24"/>
        </w:rPr>
        <w:t>Dispensa Eletrônica nº. -------2023</w:t>
      </w:r>
      <w:r>
        <w:rPr>
          <w:rFonts w:ascii="Arial" w:eastAsia="Arial" w:hAnsi="Arial" w:cs="Arial"/>
          <w:sz w:val="24"/>
          <w:szCs w:val="24"/>
        </w:rPr>
        <w:t xml:space="preserve">, DECLARA que cumpre plenamente os requisitos de habilitação exigidos no Edital em epígrafe e seus anexos, estando ciente de todos os seus termos. Por ser expressão da verdade, firmo a presente. </w:t>
      </w:r>
    </w:p>
    <w:p w14:paraId="73B6909E" w14:textId="77777777" w:rsidR="001C2B02" w:rsidRDefault="001C2B02">
      <w:pPr>
        <w:tabs>
          <w:tab w:val="left" w:pos="284"/>
        </w:tabs>
        <w:spacing w:before="89"/>
        <w:ind w:left="0" w:right="2040" w:hanging="2"/>
        <w:jc w:val="both"/>
        <w:rPr>
          <w:rFonts w:ascii="Arial" w:eastAsia="Arial" w:hAnsi="Arial" w:cs="Arial"/>
          <w:sz w:val="24"/>
          <w:szCs w:val="24"/>
        </w:rPr>
      </w:pPr>
    </w:p>
    <w:p w14:paraId="3DD6EE04" w14:textId="77777777" w:rsidR="001C2B02" w:rsidRDefault="00000000">
      <w:pPr>
        <w:tabs>
          <w:tab w:val="left" w:pos="284"/>
        </w:tabs>
        <w:spacing w:before="89"/>
        <w:ind w:left="0" w:right="2040" w:hanging="2"/>
        <w:jc w:val="both"/>
        <w:rPr>
          <w:rFonts w:ascii="Arial" w:eastAsia="Arial" w:hAnsi="Arial" w:cs="Arial"/>
          <w:sz w:val="24"/>
          <w:szCs w:val="24"/>
        </w:rPr>
      </w:pPr>
      <w:r>
        <w:rPr>
          <w:rFonts w:ascii="Arial" w:eastAsia="Arial" w:hAnsi="Arial" w:cs="Arial"/>
          <w:sz w:val="24"/>
          <w:szCs w:val="24"/>
        </w:rPr>
        <w:t>_____________ , ____ de _____________ de 2023.</w:t>
      </w:r>
    </w:p>
    <w:p w14:paraId="7975E997" w14:textId="77777777" w:rsidR="001C2B02" w:rsidRDefault="001C2B02">
      <w:pPr>
        <w:tabs>
          <w:tab w:val="left" w:pos="284"/>
        </w:tabs>
        <w:spacing w:before="89"/>
        <w:ind w:left="0" w:right="2040" w:hanging="2"/>
        <w:jc w:val="both"/>
        <w:rPr>
          <w:rFonts w:ascii="Arial" w:eastAsia="Arial" w:hAnsi="Arial" w:cs="Arial"/>
          <w:sz w:val="24"/>
          <w:szCs w:val="24"/>
        </w:rPr>
      </w:pPr>
    </w:p>
    <w:p w14:paraId="3B8F3367" w14:textId="77777777" w:rsidR="001C2B02" w:rsidRDefault="001C2B02">
      <w:pPr>
        <w:tabs>
          <w:tab w:val="left" w:pos="284"/>
        </w:tabs>
        <w:spacing w:before="89"/>
        <w:ind w:left="0" w:right="2040" w:hanging="2"/>
        <w:jc w:val="both"/>
        <w:rPr>
          <w:rFonts w:ascii="Arial" w:eastAsia="Arial" w:hAnsi="Arial" w:cs="Arial"/>
          <w:sz w:val="24"/>
          <w:szCs w:val="24"/>
        </w:rPr>
      </w:pPr>
    </w:p>
    <w:p w14:paraId="7FB3BF78" w14:textId="77777777" w:rsidR="001C2B02" w:rsidRDefault="001C2B02">
      <w:pPr>
        <w:tabs>
          <w:tab w:val="left" w:pos="284"/>
        </w:tabs>
        <w:spacing w:before="89"/>
        <w:ind w:left="0" w:right="2040" w:hanging="2"/>
        <w:jc w:val="both"/>
        <w:rPr>
          <w:rFonts w:ascii="Arial" w:eastAsia="Arial" w:hAnsi="Arial" w:cs="Arial"/>
          <w:sz w:val="24"/>
          <w:szCs w:val="24"/>
        </w:rPr>
      </w:pPr>
    </w:p>
    <w:p w14:paraId="2DC5629E" w14:textId="77777777" w:rsidR="001C2B02" w:rsidRDefault="001C2B02">
      <w:pPr>
        <w:tabs>
          <w:tab w:val="left" w:pos="284"/>
        </w:tabs>
        <w:spacing w:before="89"/>
        <w:ind w:left="0" w:right="2040" w:hanging="2"/>
        <w:jc w:val="both"/>
        <w:rPr>
          <w:rFonts w:ascii="Arial" w:eastAsia="Arial" w:hAnsi="Arial" w:cs="Arial"/>
          <w:sz w:val="24"/>
          <w:szCs w:val="24"/>
        </w:rPr>
      </w:pPr>
    </w:p>
    <w:p w14:paraId="08652357" w14:textId="77777777" w:rsidR="001C2B02" w:rsidRDefault="001C2B02">
      <w:pPr>
        <w:tabs>
          <w:tab w:val="left" w:pos="284"/>
        </w:tabs>
        <w:spacing w:before="89"/>
        <w:ind w:left="0" w:right="2040" w:hanging="2"/>
        <w:jc w:val="both"/>
        <w:rPr>
          <w:rFonts w:ascii="Arial" w:eastAsia="Arial" w:hAnsi="Arial" w:cs="Arial"/>
          <w:sz w:val="24"/>
          <w:szCs w:val="24"/>
        </w:rPr>
      </w:pPr>
    </w:p>
    <w:p w14:paraId="2B096F36" w14:textId="77777777" w:rsidR="001C2B02" w:rsidRDefault="001C2B02">
      <w:pPr>
        <w:tabs>
          <w:tab w:val="left" w:pos="284"/>
        </w:tabs>
        <w:spacing w:before="89"/>
        <w:ind w:left="0" w:right="2040" w:hanging="2"/>
        <w:jc w:val="both"/>
        <w:rPr>
          <w:rFonts w:ascii="Arial" w:eastAsia="Arial" w:hAnsi="Arial" w:cs="Arial"/>
          <w:sz w:val="24"/>
          <w:szCs w:val="24"/>
        </w:rPr>
      </w:pPr>
    </w:p>
    <w:p w14:paraId="23FC43B5" w14:textId="77777777" w:rsidR="001C2B02" w:rsidRDefault="001C2B02">
      <w:pPr>
        <w:tabs>
          <w:tab w:val="left" w:pos="284"/>
        </w:tabs>
        <w:spacing w:before="89"/>
        <w:ind w:left="0" w:right="2040" w:hanging="2"/>
        <w:jc w:val="both"/>
        <w:rPr>
          <w:rFonts w:ascii="Arial" w:eastAsia="Arial" w:hAnsi="Arial" w:cs="Arial"/>
          <w:sz w:val="24"/>
          <w:szCs w:val="24"/>
        </w:rPr>
      </w:pPr>
    </w:p>
    <w:p w14:paraId="1FBE4F79" w14:textId="77777777" w:rsidR="001C2B02" w:rsidRDefault="001C2B02">
      <w:pPr>
        <w:tabs>
          <w:tab w:val="left" w:pos="284"/>
        </w:tabs>
        <w:spacing w:before="89"/>
        <w:ind w:left="0" w:right="2040" w:hanging="2"/>
        <w:jc w:val="both"/>
        <w:rPr>
          <w:rFonts w:ascii="Arial" w:eastAsia="Arial" w:hAnsi="Arial" w:cs="Arial"/>
          <w:sz w:val="24"/>
          <w:szCs w:val="24"/>
        </w:rPr>
      </w:pPr>
    </w:p>
    <w:p w14:paraId="62FB8AD4" w14:textId="77777777" w:rsidR="001C2B02" w:rsidRDefault="001C2B02">
      <w:pPr>
        <w:tabs>
          <w:tab w:val="left" w:pos="284"/>
        </w:tabs>
        <w:spacing w:before="89"/>
        <w:ind w:left="0" w:right="2040" w:hanging="2"/>
        <w:jc w:val="both"/>
        <w:rPr>
          <w:rFonts w:ascii="Arial" w:eastAsia="Arial" w:hAnsi="Arial" w:cs="Arial"/>
          <w:sz w:val="24"/>
          <w:szCs w:val="24"/>
        </w:rPr>
      </w:pPr>
    </w:p>
    <w:p w14:paraId="6709D7DB" w14:textId="77777777" w:rsidR="001C2B02" w:rsidRDefault="001C2B02">
      <w:pPr>
        <w:tabs>
          <w:tab w:val="left" w:pos="284"/>
        </w:tabs>
        <w:spacing w:before="89"/>
        <w:ind w:left="0" w:right="2040" w:hanging="2"/>
        <w:jc w:val="both"/>
        <w:rPr>
          <w:rFonts w:ascii="Arial" w:eastAsia="Arial" w:hAnsi="Arial" w:cs="Arial"/>
          <w:sz w:val="24"/>
          <w:szCs w:val="24"/>
        </w:rPr>
      </w:pPr>
    </w:p>
    <w:p w14:paraId="7FAADB86" w14:textId="77777777" w:rsidR="001C2B02" w:rsidRDefault="001C2B02">
      <w:pPr>
        <w:tabs>
          <w:tab w:val="left" w:pos="284"/>
        </w:tabs>
        <w:spacing w:before="89"/>
        <w:ind w:left="0" w:right="2040" w:hanging="2"/>
        <w:jc w:val="both"/>
        <w:rPr>
          <w:rFonts w:ascii="Arial" w:eastAsia="Arial" w:hAnsi="Arial" w:cs="Arial"/>
          <w:sz w:val="24"/>
          <w:szCs w:val="24"/>
        </w:rPr>
      </w:pPr>
    </w:p>
    <w:p w14:paraId="58B4A441" w14:textId="77777777" w:rsidR="001C2B02" w:rsidRDefault="001C2B02">
      <w:pPr>
        <w:tabs>
          <w:tab w:val="left" w:pos="284"/>
        </w:tabs>
        <w:spacing w:before="89"/>
        <w:ind w:left="0" w:right="2040" w:hanging="2"/>
        <w:jc w:val="both"/>
        <w:rPr>
          <w:rFonts w:ascii="Arial" w:eastAsia="Arial" w:hAnsi="Arial" w:cs="Arial"/>
          <w:sz w:val="24"/>
          <w:szCs w:val="24"/>
        </w:rPr>
      </w:pPr>
    </w:p>
    <w:p w14:paraId="250E4621" w14:textId="77777777" w:rsidR="001C2B02" w:rsidRDefault="001C2B02">
      <w:pPr>
        <w:tabs>
          <w:tab w:val="left" w:pos="284"/>
        </w:tabs>
        <w:spacing w:before="89"/>
        <w:ind w:left="0" w:right="2040" w:hanging="2"/>
        <w:jc w:val="both"/>
        <w:rPr>
          <w:rFonts w:ascii="Arial" w:eastAsia="Arial" w:hAnsi="Arial" w:cs="Arial"/>
          <w:sz w:val="24"/>
          <w:szCs w:val="24"/>
        </w:rPr>
      </w:pPr>
    </w:p>
    <w:p w14:paraId="2FA524C6" w14:textId="77777777" w:rsidR="001C2B02" w:rsidRDefault="001C2B02">
      <w:pPr>
        <w:tabs>
          <w:tab w:val="left" w:pos="284"/>
        </w:tabs>
        <w:spacing w:before="89"/>
        <w:ind w:left="0" w:right="2040" w:hanging="2"/>
        <w:jc w:val="both"/>
        <w:rPr>
          <w:rFonts w:ascii="Arial" w:eastAsia="Arial" w:hAnsi="Arial" w:cs="Arial"/>
          <w:sz w:val="24"/>
          <w:szCs w:val="24"/>
        </w:rPr>
      </w:pPr>
    </w:p>
    <w:p w14:paraId="6D809007" w14:textId="77777777" w:rsidR="001C2B02" w:rsidRDefault="001C2B02">
      <w:pPr>
        <w:tabs>
          <w:tab w:val="left" w:pos="284"/>
        </w:tabs>
        <w:spacing w:before="89"/>
        <w:ind w:left="0" w:right="2040" w:hanging="2"/>
        <w:jc w:val="both"/>
        <w:rPr>
          <w:rFonts w:ascii="Arial" w:eastAsia="Arial" w:hAnsi="Arial" w:cs="Arial"/>
          <w:sz w:val="24"/>
          <w:szCs w:val="24"/>
        </w:rPr>
      </w:pPr>
    </w:p>
    <w:p w14:paraId="78223D0C" w14:textId="77777777" w:rsidR="001C2B02" w:rsidRDefault="001C2B02">
      <w:pPr>
        <w:tabs>
          <w:tab w:val="left" w:pos="284"/>
        </w:tabs>
        <w:spacing w:before="89"/>
        <w:ind w:left="0" w:right="2040" w:hanging="2"/>
        <w:jc w:val="both"/>
        <w:rPr>
          <w:rFonts w:ascii="Arial" w:eastAsia="Arial" w:hAnsi="Arial" w:cs="Arial"/>
          <w:sz w:val="24"/>
          <w:szCs w:val="24"/>
        </w:rPr>
      </w:pPr>
    </w:p>
    <w:p w14:paraId="548CF3C3" w14:textId="77777777" w:rsidR="001C2B02" w:rsidRDefault="001C2B02">
      <w:pPr>
        <w:tabs>
          <w:tab w:val="left" w:pos="284"/>
        </w:tabs>
        <w:spacing w:before="89"/>
        <w:ind w:left="0" w:right="2040" w:hanging="2"/>
        <w:jc w:val="both"/>
        <w:rPr>
          <w:rFonts w:ascii="Arial" w:eastAsia="Arial" w:hAnsi="Arial" w:cs="Arial"/>
          <w:sz w:val="24"/>
          <w:szCs w:val="24"/>
        </w:rPr>
      </w:pPr>
    </w:p>
    <w:p w14:paraId="3E706A2A" w14:textId="77777777" w:rsidR="001C2B02" w:rsidRDefault="001C2B02">
      <w:pPr>
        <w:tabs>
          <w:tab w:val="left" w:pos="284"/>
        </w:tabs>
        <w:spacing w:before="89"/>
        <w:ind w:left="0" w:right="2040" w:hanging="2"/>
        <w:jc w:val="both"/>
        <w:rPr>
          <w:rFonts w:ascii="Arial" w:eastAsia="Arial" w:hAnsi="Arial" w:cs="Arial"/>
          <w:sz w:val="24"/>
          <w:szCs w:val="24"/>
        </w:rPr>
      </w:pPr>
    </w:p>
    <w:p w14:paraId="79A59D6E" w14:textId="77777777" w:rsidR="001C2B02" w:rsidRDefault="001C2B02">
      <w:pPr>
        <w:tabs>
          <w:tab w:val="left" w:pos="284"/>
        </w:tabs>
        <w:spacing w:before="89"/>
        <w:ind w:left="0" w:right="2040" w:hanging="2"/>
        <w:jc w:val="both"/>
        <w:rPr>
          <w:rFonts w:ascii="Arial" w:eastAsia="Arial" w:hAnsi="Arial" w:cs="Arial"/>
          <w:sz w:val="24"/>
          <w:szCs w:val="24"/>
        </w:rPr>
      </w:pPr>
    </w:p>
    <w:p w14:paraId="61956C6F" w14:textId="77777777" w:rsidR="001C2B02" w:rsidRDefault="001C2B02">
      <w:pPr>
        <w:tabs>
          <w:tab w:val="left" w:pos="284"/>
        </w:tabs>
        <w:spacing w:before="89"/>
        <w:ind w:left="0" w:right="2040" w:hanging="2"/>
        <w:jc w:val="both"/>
        <w:rPr>
          <w:rFonts w:ascii="Arial" w:eastAsia="Arial" w:hAnsi="Arial" w:cs="Arial"/>
          <w:sz w:val="24"/>
          <w:szCs w:val="24"/>
        </w:rPr>
      </w:pPr>
    </w:p>
    <w:p w14:paraId="3C6DD8AF" w14:textId="77777777" w:rsidR="001C2B02" w:rsidRDefault="001C2B02">
      <w:pPr>
        <w:tabs>
          <w:tab w:val="left" w:pos="284"/>
        </w:tabs>
        <w:spacing w:before="89"/>
        <w:ind w:left="0" w:right="2040" w:hanging="2"/>
        <w:jc w:val="both"/>
        <w:rPr>
          <w:rFonts w:ascii="Arial" w:eastAsia="Arial" w:hAnsi="Arial" w:cs="Arial"/>
          <w:sz w:val="24"/>
          <w:szCs w:val="24"/>
        </w:rPr>
      </w:pPr>
    </w:p>
    <w:p w14:paraId="5D1E7CCD" w14:textId="77777777" w:rsidR="001C2B02" w:rsidRDefault="001C2B02">
      <w:pPr>
        <w:tabs>
          <w:tab w:val="left" w:pos="284"/>
        </w:tabs>
        <w:spacing w:before="89"/>
        <w:ind w:left="0" w:right="2040" w:hanging="2"/>
        <w:jc w:val="both"/>
        <w:rPr>
          <w:rFonts w:ascii="Arial" w:eastAsia="Arial" w:hAnsi="Arial" w:cs="Arial"/>
          <w:sz w:val="24"/>
          <w:szCs w:val="24"/>
        </w:rPr>
      </w:pPr>
    </w:p>
    <w:p w14:paraId="75A6AC65" w14:textId="77777777" w:rsidR="001C2B02" w:rsidRDefault="001C2B02">
      <w:pPr>
        <w:tabs>
          <w:tab w:val="left" w:pos="284"/>
        </w:tabs>
        <w:spacing w:before="89"/>
        <w:ind w:left="0" w:right="2040" w:hanging="2"/>
        <w:jc w:val="both"/>
        <w:rPr>
          <w:rFonts w:ascii="Arial" w:eastAsia="Arial" w:hAnsi="Arial" w:cs="Arial"/>
          <w:sz w:val="24"/>
          <w:szCs w:val="24"/>
        </w:rPr>
      </w:pPr>
    </w:p>
    <w:p w14:paraId="16309C6D" w14:textId="77777777" w:rsidR="001C2B02" w:rsidRDefault="001C2B02">
      <w:pPr>
        <w:tabs>
          <w:tab w:val="left" w:pos="284"/>
        </w:tabs>
        <w:spacing w:before="89"/>
        <w:ind w:left="0" w:right="2040" w:hanging="2"/>
        <w:jc w:val="both"/>
        <w:rPr>
          <w:rFonts w:ascii="Arial" w:eastAsia="Arial" w:hAnsi="Arial" w:cs="Arial"/>
          <w:sz w:val="24"/>
          <w:szCs w:val="24"/>
        </w:rPr>
      </w:pPr>
    </w:p>
    <w:p w14:paraId="61EDAD47" w14:textId="77777777" w:rsidR="001C2B02" w:rsidRDefault="001C2B02">
      <w:pPr>
        <w:tabs>
          <w:tab w:val="left" w:pos="284"/>
        </w:tabs>
        <w:spacing w:before="89"/>
        <w:ind w:left="0" w:right="2040" w:hanging="2"/>
        <w:jc w:val="both"/>
        <w:rPr>
          <w:rFonts w:ascii="Arial" w:eastAsia="Arial" w:hAnsi="Arial" w:cs="Arial"/>
          <w:sz w:val="24"/>
          <w:szCs w:val="24"/>
        </w:rPr>
      </w:pPr>
    </w:p>
    <w:p w14:paraId="761D7905" w14:textId="77777777" w:rsidR="001C2B02" w:rsidRDefault="001C2B02">
      <w:pPr>
        <w:tabs>
          <w:tab w:val="left" w:pos="284"/>
        </w:tabs>
        <w:spacing w:before="89"/>
        <w:ind w:left="0" w:right="2040" w:hanging="2"/>
        <w:jc w:val="both"/>
        <w:rPr>
          <w:rFonts w:ascii="Arial" w:eastAsia="Arial" w:hAnsi="Arial" w:cs="Arial"/>
          <w:sz w:val="24"/>
          <w:szCs w:val="24"/>
        </w:rPr>
      </w:pPr>
    </w:p>
    <w:p w14:paraId="63B8BB29" w14:textId="77777777" w:rsidR="001C2B02" w:rsidRDefault="001C2B02">
      <w:pPr>
        <w:tabs>
          <w:tab w:val="left" w:pos="284"/>
        </w:tabs>
        <w:spacing w:before="89"/>
        <w:ind w:left="0" w:right="2040" w:hanging="2"/>
        <w:jc w:val="both"/>
        <w:rPr>
          <w:rFonts w:ascii="Arial" w:eastAsia="Arial" w:hAnsi="Arial" w:cs="Arial"/>
          <w:sz w:val="24"/>
          <w:szCs w:val="24"/>
        </w:rPr>
      </w:pPr>
    </w:p>
    <w:p w14:paraId="40F107F5" w14:textId="77777777" w:rsidR="001C2B02" w:rsidRDefault="00000000">
      <w:pPr>
        <w:tabs>
          <w:tab w:val="left" w:pos="284"/>
        </w:tabs>
        <w:spacing w:before="89"/>
        <w:ind w:left="0" w:right="2040" w:hanging="2"/>
        <w:jc w:val="center"/>
        <w:rPr>
          <w:rFonts w:ascii="Arial" w:eastAsia="Arial" w:hAnsi="Arial" w:cs="Arial"/>
          <w:sz w:val="24"/>
          <w:szCs w:val="24"/>
        </w:rPr>
      </w:pPr>
      <w:r>
        <w:rPr>
          <w:rFonts w:ascii="Arial" w:eastAsia="Arial" w:hAnsi="Arial" w:cs="Arial"/>
          <w:b/>
          <w:sz w:val="24"/>
          <w:szCs w:val="24"/>
        </w:rPr>
        <w:t>ANEXO V</w:t>
      </w:r>
    </w:p>
    <w:p w14:paraId="79CB29B4" w14:textId="77777777" w:rsidR="001C2B02" w:rsidRDefault="001C2B02">
      <w:pPr>
        <w:tabs>
          <w:tab w:val="left" w:pos="284"/>
        </w:tabs>
        <w:spacing w:before="89"/>
        <w:ind w:left="0" w:right="2040" w:hanging="2"/>
        <w:jc w:val="center"/>
        <w:rPr>
          <w:rFonts w:ascii="Arial" w:eastAsia="Arial" w:hAnsi="Arial" w:cs="Arial"/>
          <w:sz w:val="24"/>
          <w:szCs w:val="24"/>
        </w:rPr>
      </w:pPr>
    </w:p>
    <w:p w14:paraId="020BC738" w14:textId="77777777" w:rsidR="001C2B02" w:rsidRDefault="00000000">
      <w:pPr>
        <w:tabs>
          <w:tab w:val="left" w:pos="284"/>
        </w:tabs>
        <w:spacing w:before="89"/>
        <w:ind w:left="0" w:right="2040" w:hanging="2"/>
        <w:jc w:val="both"/>
        <w:rPr>
          <w:rFonts w:ascii="Arial" w:eastAsia="Arial" w:hAnsi="Arial" w:cs="Arial"/>
          <w:sz w:val="24"/>
          <w:szCs w:val="24"/>
        </w:rPr>
      </w:pPr>
      <w:r>
        <w:rPr>
          <w:rFonts w:ascii="Arial" w:eastAsia="Arial" w:hAnsi="Arial" w:cs="Arial"/>
          <w:b/>
          <w:sz w:val="24"/>
          <w:szCs w:val="24"/>
        </w:rPr>
        <w:t>MODELO DE DECLARAÇÃO DE ENQUADRAMENTO DE DIREITOS DAS ME E EPP</w:t>
      </w:r>
    </w:p>
    <w:p w14:paraId="18E66751" w14:textId="77777777" w:rsidR="001C2B02" w:rsidRDefault="001C2B02">
      <w:pPr>
        <w:tabs>
          <w:tab w:val="left" w:pos="284"/>
        </w:tabs>
        <w:spacing w:before="89"/>
        <w:ind w:left="0" w:right="2040" w:hanging="2"/>
        <w:jc w:val="both"/>
        <w:rPr>
          <w:rFonts w:ascii="Arial" w:eastAsia="Arial" w:hAnsi="Arial" w:cs="Arial"/>
          <w:sz w:val="24"/>
          <w:szCs w:val="24"/>
        </w:rPr>
      </w:pPr>
    </w:p>
    <w:p w14:paraId="5A165C34" w14:textId="77777777" w:rsidR="001C2B02" w:rsidRDefault="001C2B02">
      <w:pPr>
        <w:tabs>
          <w:tab w:val="left" w:pos="284"/>
        </w:tabs>
        <w:spacing w:before="89"/>
        <w:ind w:left="0" w:right="2040" w:hanging="2"/>
        <w:jc w:val="both"/>
        <w:rPr>
          <w:rFonts w:ascii="Arial" w:eastAsia="Arial" w:hAnsi="Arial" w:cs="Arial"/>
          <w:sz w:val="24"/>
          <w:szCs w:val="24"/>
        </w:rPr>
      </w:pPr>
    </w:p>
    <w:p w14:paraId="26DC1634" w14:textId="77777777" w:rsidR="001C2B02" w:rsidRDefault="00000000">
      <w:pPr>
        <w:tabs>
          <w:tab w:val="left" w:pos="284"/>
        </w:tabs>
        <w:spacing w:before="89"/>
        <w:ind w:left="0" w:hanging="2"/>
        <w:jc w:val="both"/>
        <w:rPr>
          <w:rFonts w:ascii="Arial" w:eastAsia="Arial" w:hAnsi="Arial" w:cs="Arial"/>
          <w:sz w:val="24"/>
          <w:szCs w:val="24"/>
        </w:rPr>
      </w:pPr>
      <w:r>
        <w:rPr>
          <w:rFonts w:ascii="Arial" w:eastAsia="Arial" w:hAnsi="Arial" w:cs="Arial"/>
          <w:sz w:val="24"/>
          <w:szCs w:val="24"/>
        </w:rPr>
        <w:t xml:space="preserve"> A empresa.................................................................., inscrita no CNPJ/MF sob n°............................................, com sede em................................................................................................................... ................... nº......., em..........................................., na qualidade de participante do Processo licitatório nº </w:t>
      </w:r>
      <w:r>
        <w:rPr>
          <w:rFonts w:ascii="Arial" w:eastAsia="Arial" w:hAnsi="Arial" w:cs="Arial"/>
          <w:b/>
          <w:sz w:val="24"/>
          <w:szCs w:val="24"/>
        </w:rPr>
        <w:t>Dispensa Eletrônica nº. -------2023</w:t>
      </w:r>
      <w:r>
        <w:rPr>
          <w:rFonts w:ascii="Arial" w:eastAsia="Arial" w:hAnsi="Arial" w:cs="Arial"/>
          <w:sz w:val="24"/>
          <w:szCs w:val="24"/>
        </w:rPr>
        <w:t>, instaurado pela Fundo Municipal de Assistência Social Ananás, DECLARA, para todos os fins de direito, estar sob o regime de Microempresa – ME/Empresa ( ) de Pequeno Porte - EPP ( )e se enquadra nos benefícios da Lei Complementar nº 123/2006.</w:t>
      </w:r>
    </w:p>
    <w:p w14:paraId="644C7E2A" w14:textId="77777777" w:rsidR="001C2B02" w:rsidRDefault="001C2B02">
      <w:pPr>
        <w:tabs>
          <w:tab w:val="left" w:pos="284"/>
        </w:tabs>
        <w:spacing w:before="89"/>
        <w:ind w:left="0" w:right="2040" w:hanging="2"/>
        <w:jc w:val="both"/>
        <w:rPr>
          <w:rFonts w:ascii="Arial" w:eastAsia="Arial" w:hAnsi="Arial" w:cs="Arial"/>
          <w:sz w:val="24"/>
          <w:szCs w:val="24"/>
        </w:rPr>
      </w:pPr>
    </w:p>
    <w:p w14:paraId="6590F0B7" w14:textId="77777777" w:rsidR="001C2B02" w:rsidRDefault="001C2B02">
      <w:pPr>
        <w:tabs>
          <w:tab w:val="left" w:pos="284"/>
        </w:tabs>
        <w:spacing w:before="89"/>
        <w:ind w:left="0" w:right="2040" w:hanging="2"/>
        <w:jc w:val="both"/>
        <w:rPr>
          <w:rFonts w:ascii="Arial" w:eastAsia="Arial" w:hAnsi="Arial" w:cs="Arial"/>
          <w:sz w:val="24"/>
          <w:szCs w:val="24"/>
        </w:rPr>
      </w:pPr>
    </w:p>
    <w:p w14:paraId="046F860F" w14:textId="77777777" w:rsidR="001C2B02" w:rsidRDefault="001C2B02">
      <w:pPr>
        <w:tabs>
          <w:tab w:val="left" w:pos="284"/>
        </w:tabs>
        <w:spacing w:before="89"/>
        <w:ind w:left="0" w:right="2040" w:hanging="2"/>
        <w:jc w:val="both"/>
        <w:rPr>
          <w:rFonts w:ascii="Arial" w:eastAsia="Arial" w:hAnsi="Arial" w:cs="Arial"/>
          <w:sz w:val="24"/>
          <w:szCs w:val="24"/>
        </w:rPr>
      </w:pPr>
    </w:p>
    <w:p w14:paraId="45769E4D" w14:textId="77777777" w:rsidR="001C2B02" w:rsidRDefault="00000000">
      <w:pPr>
        <w:tabs>
          <w:tab w:val="left" w:pos="284"/>
        </w:tabs>
        <w:spacing w:before="89"/>
        <w:ind w:left="0" w:right="2040" w:hanging="2"/>
        <w:jc w:val="both"/>
        <w:rPr>
          <w:rFonts w:ascii="Arial" w:eastAsia="Arial" w:hAnsi="Arial" w:cs="Arial"/>
          <w:sz w:val="24"/>
          <w:szCs w:val="24"/>
        </w:rPr>
      </w:pPr>
      <w:r>
        <w:rPr>
          <w:rFonts w:ascii="Arial" w:eastAsia="Arial" w:hAnsi="Arial" w:cs="Arial"/>
          <w:sz w:val="24"/>
          <w:szCs w:val="24"/>
        </w:rPr>
        <w:t>Local e  data, __ de ___________ de 2023.</w:t>
      </w:r>
    </w:p>
    <w:p w14:paraId="72A3DA4B" w14:textId="77777777" w:rsidR="001C2B02" w:rsidRDefault="00000000">
      <w:pPr>
        <w:tabs>
          <w:tab w:val="left" w:pos="5944"/>
        </w:tabs>
        <w:spacing w:before="89"/>
        <w:ind w:left="0" w:right="2040" w:hanging="2"/>
        <w:jc w:val="both"/>
        <w:rPr>
          <w:rFonts w:ascii="Arial" w:eastAsia="Arial" w:hAnsi="Arial" w:cs="Arial"/>
          <w:sz w:val="24"/>
          <w:szCs w:val="24"/>
        </w:rPr>
      </w:pPr>
      <w:r>
        <w:rPr>
          <w:rFonts w:ascii="Arial" w:eastAsia="Arial" w:hAnsi="Arial" w:cs="Arial"/>
          <w:sz w:val="24"/>
          <w:szCs w:val="24"/>
        </w:rPr>
        <w:tab/>
      </w:r>
    </w:p>
    <w:p w14:paraId="12FA65C9" w14:textId="77777777" w:rsidR="001C2B02" w:rsidRDefault="001C2B02">
      <w:pPr>
        <w:tabs>
          <w:tab w:val="left" w:pos="284"/>
        </w:tabs>
        <w:spacing w:before="89"/>
        <w:ind w:left="0" w:right="2040" w:hanging="2"/>
        <w:jc w:val="both"/>
        <w:rPr>
          <w:rFonts w:ascii="Arial" w:eastAsia="Arial" w:hAnsi="Arial" w:cs="Arial"/>
          <w:sz w:val="24"/>
          <w:szCs w:val="24"/>
        </w:rPr>
      </w:pPr>
    </w:p>
    <w:p w14:paraId="2B1F9149" w14:textId="77777777" w:rsidR="001C2B02" w:rsidRDefault="00000000">
      <w:pPr>
        <w:tabs>
          <w:tab w:val="left" w:pos="284"/>
        </w:tabs>
        <w:spacing w:before="89"/>
        <w:ind w:left="0" w:right="2040" w:hanging="2"/>
        <w:jc w:val="both"/>
        <w:rPr>
          <w:rFonts w:ascii="Arial" w:eastAsia="Arial" w:hAnsi="Arial" w:cs="Arial"/>
          <w:sz w:val="24"/>
          <w:szCs w:val="24"/>
        </w:rPr>
      </w:pPr>
      <w:r>
        <w:rPr>
          <w:rFonts w:ascii="Arial" w:eastAsia="Arial" w:hAnsi="Arial" w:cs="Arial"/>
          <w:sz w:val="24"/>
          <w:szCs w:val="24"/>
        </w:rPr>
        <w:t xml:space="preserve"> _________________________ Representante Legal da Empresa Obs.: Utilizar preferencialmente papel timbrado da empresa</w:t>
      </w:r>
    </w:p>
    <w:p w14:paraId="75155902" w14:textId="77777777" w:rsidR="001C2B02" w:rsidRDefault="001C2B02">
      <w:pPr>
        <w:tabs>
          <w:tab w:val="left" w:pos="284"/>
        </w:tabs>
        <w:spacing w:before="89"/>
        <w:ind w:left="0" w:right="2040" w:hanging="2"/>
        <w:jc w:val="both"/>
        <w:rPr>
          <w:rFonts w:ascii="Arial" w:eastAsia="Arial" w:hAnsi="Arial" w:cs="Arial"/>
          <w:sz w:val="24"/>
          <w:szCs w:val="24"/>
        </w:rPr>
      </w:pPr>
    </w:p>
    <w:p w14:paraId="4F04AA78" w14:textId="77777777" w:rsidR="001C2B02" w:rsidRDefault="001C2B02">
      <w:pPr>
        <w:tabs>
          <w:tab w:val="left" w:pos="284"/>
        </w:tabs>
        <w:spacing w:before="89"/>
        <w:ind w:left="0" w:right="2040" w:hanging="2"/>
        <w:jc w:val="both"/>
        <w:rPr>
          <w:rFonts w:ascii="Arial" w:eastAsia="Arial" w:hAnsi="Arial" w:cs="Arial"/>
          <w:sz w:val="24"/>
          <w:szCs w:val="24"/>
        </w:rPr>
      </w:pPr>
    </w:p>
    <w:p w14:paraId="010CAA78" w14:textId="77777777" w:rsidR="001C2B02" w:rsidRDefault="001C2B02">
      <w:pPr>
        <w:tabs>
          <w:tab w:val="left" w:pos="284"/>
        </w:tabs>
        <w:spacing w:before="89"/>
        <w:ind w:left="0" w:right="2040" w:hanging="2"/>
        <w:jc w:val="both"/>
        <w:rPr>
          <w:rFonts w:ascii="Arial" w:eastAsia="Arial" w:hAnsi="Arial" w:cs="Arial"/>
          <w:sz w:val="24"/>
          <w:szCs w:val="24"/>
        </w:rPr>
      </w:pPr>
    </w:p>
    <w:p w14:paraId="5DF46E25" w14:textId="77777777" w:rsidR="001C2B02" w:rsidRDefault="001C2B02">
      <w:pPr>
        <w:tabs>
          <w:tab w:val="left" w:pos="284"/>
        </w:tabs>
        <w:spacing w:before="89"/>
        <w:ind w:left="0" w:right="2040" w:hanging="2"/>
        <w:jc w:val="both"/>
        <w:rPr>
          <w:rFonts w:ascii="Arial" w:eastAsia="Arial" w:hAnsi="Arial" w:cs="Arial"/>
          <w:sz w:val="24"/>
          <w:szCs w:val="24"/>
        </w:rPr>
      </w:pPr>
    </w:p>
    <w:p w14:paraId="05327642" w14:textId="77777777" w:rsidR="001C2B02" w:rsidRDefault="001C2B02">
      <w:pPr>
        <w:tabs>
          <w:tab w:val="left" w:pos="284"/>
        </w:tabs>
        <w:spacing w:before="89"/>
        <w:ind w:left="0" w:right="2040" w:hanging="2"/>
        <w:jc w:val="both"/>
        <w:rPr>
          <w:rFonts w:ascii="Arial" w:eastAsia="Arial" w:hAnsi="Arial" w:cs="Arial"/>
          <w:sz w:val="24"/>
          <w:szCs w:val="24"/>
        </w:rPr>
      </w:pPr>
    </w:p>
    <w:p w14:paraId="7BEF87BB" w14:textId="77777777" w:rsidR="001C2B02" w:rsidRDefault="001C2B02">
      <w:pPr>
        <w:tabs>
          <w:tab w:val="left" w:pos="284"/>
        </w:tabs>
        <w:spacing w:before="89"/>
        <w:ind w:left="0" w:right="2040" w:hanging="2"/>
        <w:jc w:val="both"/>
        <w:rPr>
          <w:rFonts w:ascii="Arial" w:eastAsia="Arial" w:hAnsi="Arial" w:cs="Arial"/>
          <w:sz w:val="24"/>
          <w:szCs w:val="24"/>
        </w:rPr>
      </w:pPr>
    </w:p>
    <w:p w14:paraId="2F371542" w14:textId="77777777" w:rsidR="001C2B02" w:rsidRDefault="001C2B02">
      <w:pPr>
        <w:tabs>
          <w:tab w:val="left" w:pos="284"/>
        </w:tabs>
        <w:spacing w:before="89"/>
        <w:ind w:left="0" w:right="2040" w:hanging="2"/>
        <w:jc w:val="both"/>
        <w:rPr>
          <w:rFonts w:ascii="Arial" w:eastAsia="Arial" w:hAnsi="Arial" w:cs="Arial"/>
          <w:sz w:val="24"/>
          <w:szCs w:val="24"/>
        </w:rPr>
      </w:pPr>
    </w:p>
    <w:p w14:paraId="6F37566C" w14:textId="77777777" w:rsidR="001C2B02" w:rsidRDefault="001C2B02">
      <w:pPr>
        <w:tabs>
          <w:tab w:val="left" w:pos="284"/>
        </w:tabs>
        <w:spacing w:before="89"/>
        <w:ind w:left="0" w:right="2040" w:hanging="2"/>
        <w:jc w:val="both"/>
        <w:rPr>
          <w:rFonts w:ascii="Arial" w:eastAsia="Arial" w:hAnsi="Arial" w:cs="Arial"/>
          <w:sz w:val="24"/>
          <w:szCs w:val="24"/>
        </w:rPr>
      </w:pPr>
    </w:p>
    <w:p w14:paraId="38FB5815" w14:textId="77777777" w:rsidR="001C2B02" w:rsidRDefault="001C2B02">
      <w:pPr>
        <w:tabs>
          <w:tab w:val="left" w:pos="284"/>
        </w:tabs>
        <w:spacing w:before="89"/>
        <w:ind w:left="0" w:right="2040" w:hanging="2"/>
        <w:jc w:val="both"/>
        <w:rPr>
          <w:rFonts w:ascii="Arial" w:eastAsia="Arial" w:hAnsi="Arial" w:cs="Arial"/>
          <w:sz w:val="24"/>
          <w:szCs w:val="24"/>
        </w:rPr>
      </w:pPr>
    </w:p>
    <w:p w14:paraId="1D6EF85F" w14:textId="77777777" w:rsidR="001C2B02" w:rsidRDefault="001C2B02">
      <w:pPr>
        <w:tabs>
          <w:tab w:val="left" w:pos="284"/>
        </w:tabs>
        <w:spacing w:before="89"/>
        <w:ind w:left="0" w:right="2040" w:hanging="2"/>
        <w:jc w:val="both"/>
        <w:rPr>
          <w:rFonts w:ascii="Arial" w:eastAsia="Arial" w:hAnsi="Arial" w:cs="Arial"/>
          <w:sz w:val="24"/>
          <w:szCs w:val="24"/>
        </w:rPr>
      </w:pPr>
    </w:p>
    <w:p w14:paraId="453B06B7" w14:textId="77777777" w:rsidR="001C2B02" w:rsidRDefault="001C2B02">
      <w:pPr>
        <w:tabs>
          <w:tab w:val="left" w:pos="284"/>
        </w:tabs>
        <w:spacing w:before="89"/>
        <w:ind w:left="0" w:right="2040" w:hanging="2"/>
        <w:jc w:val="both"/>
        <w:rPr>
          <w:rFonts w:ascii="Arial" w:eastAsia="Arial" w:hAnsi="Arial" w:cs="Arial"/>
          <w:sz w:val="24"/>
          <w:szCs w:val="24"/>
        </w:rPr>
      </w:pPr>
    </w:p>
    <w:p w14:paraId="047D68C9" w14:textId="77777777" w:rsidR="001C2B02" w:rsidRDefault="001C2B02">
      <w:pPr>
        <w:tabs>
          <w:tab w:val="left" w:pos="284"/>
        </w:tabs>
        <w:spacing w:before="89"/>
        <w:ind w:left="0" w:right="2040" w:hanging="2"/>
        <w:jc w:val="both"/>
        <w:rPr>
          <w:rFonts w:ascii="Arial" w:eastAsia="Arial" w:hAnsi="Arial" w:cs="Arial"/>
          <w:sz w:val="24"/>
          <w:szCs w:val="24"/>
        </w:rPr>
      </w:pPr>
    </w:p>
    <w:p w14:paraId="5A299360" w14:textId="77777777" w:rsidR="001C2B02" w:rsidRDefault="001C2B02">
      <w:pPr>
        <w:tabs>
          <w:tab w:val="left" w:pos="284"/>
        </w:tabs>
        <w:spacing w:before="89"/>
        <w:ind w:left="0" w:right="2040" w:hanging="2"/>
        <w:jc w:val="both"/>
        <w:rPr>
          <w:rFonts w:ascii="Arial" w:eastAsia="Arial" w:hAnsi="Arial" w:cs="Arial"/>
          <w:sz w:val="24"/>
          <w:szCs w:val="24"/>
        </w:rPr>
      </w:pPr>
    </w:p>
    <w:p w14:paraId="0807B819" w14:textId="77777777" w:rsidR="001C2B02" w:rsidRDefault="001C2B02">
      <w:pPr>
        <w:tabs>
          <w:tab w:val="left" w:pos="284"/>
        </w:tabs>
        <w:spacing w:before="89"/>
        <w:ind w:left="0" w:right="2040" w:hanging="2"/>
        <w:jc w:val="both"/>
        <w:rPr>
          <w:rFonts w:ascii="Arial" w:eastAsia="Arial" w:hAnsi="Arial" w:cs="Arial"/>
          <w:sz w:val="24"/>
          <w:szCs w:val="24"/>
        </w:rPr>
      </w:pPr>
    </w:p>
    <w:p w14:paraId="2B2E51FA" w14:textId="77777777" w:rsidR="001C2B02" w:rsidRDefault="001C2B02">
      <w:pPr>
        <w:tabs>
          <w:tab w:val="left" w:pos="284"/>
        </w:tabs>
        <w:spacing w:before="89"/>
        <w:ind w:left="0" w:right="2040" w:hanging="2"/>
        <w:jc w:val="both"/>
        <w:rPr>
          <w:rFonts w:ascii="Arial" w:eastAsia="Arial" w:hAnsi="Arial" w:cs="Arial"/>
          <w:sz w:val="24"/>
          <w:szCs w:val="24"/>
        </w:rPr>
      </w:pPr>
    </w:p>
    <w:p w14:paraId="2B0BB4D2" w14:textId="77777777" w:rsidR="001C2B02" w:rsidRDefault="001C2B02">
      <w:pPr>
        <w:tabs>
          <w:tab w:val="left" w:pos="284"/>
        </w:tabs>
        <w:spacing w:before="89"/>
        <w:ind w:left="0" w:right="2040" w:hanging="2"/>
        <w:jc w:val="both"/>
        <w:rPr>
          <w:rFonts w:ascii="Arial" w:eastAsia="Arial" w:hAnsi="Arial" w:cs="Arial"/>
          <w:sz w:val="24"/>
          <w:szCs w:val="24"/>
        </w:rPr>
      </w:pPr>
    </w:p>
    <w:p w14:paraId="7B249D53" w14:textId="77777777" w:rsidR="001C2B02" w:rsidRDefault="001C2B02">
      <w:pPr>
        <w:tabs>
          <w:tab w:val="left" w:pos="284"/>
        </w:tabs>
        <w:spacing w:before="89"/>
        <w:ind w:left="0" w:right="2040" w:hanging="2"/>
        <w:jc w:val="both"/>
        <w:rPr>
          <w:rFonts w:ascii="Arial" w:eastAsia="Arial" w:hAnsi="Arial" w:cs="Arial"/>
          <w:sz w:val="24"/>
          <w:szCs w:val="24"/>
        </w:rPr>
      </w:pPr>
    </w:p>
    <w:p w14:paraId="46B46C78" w14:textId="77777777" w:rsidR="001C2B02" w:rsidRDefault="001C2B02">
      <w:pPr>
        <w:tabs>
          <w:tab w:val="left" w:pos="284"/>
        </w:tabs>
        <w:spacing w:before="89"/>
        <w:ind w:left="0" w:right="2040" w:hanging="2"/>
        <w:jc w:val="both"/>
        <w:rPr>
          <w:rFonts w:ascii="Arial" w:eastAsia="Arial" w:hAnsi="Arial" w:cs="Arial"/>
          <w:sz w:val="24"/>
          <w:szCs w:val="24"/>
        </w:rPr>
      </w:pPr>
    </w:p>
    <w:p w14:paraId="12B2000D" w14:textId="77777777" w:rsidR="001C2B02" w:rsidRDefault="001C2B02">
      <w:pPr>
        <w:tabs>
          <w:tab w:val="left" w:pos="284"/>
        </w:tabs>
        <w:spacing w:before="89"/>
        <w:ind w:left="0" w:right="2040" w:hanging="2"/>
        <w:jc w:val="both"/>
        <w:rPr>
          <w:rFonts w:ascii="Arial" w:eastAsia="Arial" w:hAnsi="Arial" w:cs="Arial"/>
          <w:sz w:val="24"/>
          <w:szCs w:val="24"/>
        </w:rPr>
      </w:pPr>
    </w:p>
    <w:p w14:paraId="51B8BF00" w14:textId="77777777" w:rsidR="001C2B02" w:rsidRDefault="001C2B02">
      <w:pPr>
        <w:tabs>
          <w:tab w:val="left" w:pos="284"/>
        </w:tabs>
        <w:spacing w:before="89"/>
        <w:ind w:left="0" w:right="2040" w:hanging="2"/>
        <w:jc w:val="both"/>
        <w:rPr>
          <w:rFonts w:ascii="Arial" w:eastAsia="Arial" w:hAnsi="Arial" w:cs="Arial"/>
          <w:sz w:val="24"/>
          <w:szCs w:val="24"/>
        </w:rPr>
      </w:pPr>
    </w:p>
    <w:p w14:paraId="37843965" w14:textId="77777777" w:rsidR="001C2B02" w:rsidRDefault="00000000">
      <w:pPr>
        <w:pBdr>
          <w:top w:val="nil"/>
          <w:left w:val="nil"/>
          <w:bottom w:val="nil"/>
          <w:right w:val="nil"/>
          <w:between w:val="nil"/>
        </w:pBdr>
        <w:tabs>
          <w:tab w:val="left" w:pos="1560"/>
        </w:tabs>
        <w:spacing w:line="240" w:lineRule="auto"/>
        <w:ind w:left="0" w:hanging="2"/>
        <w:jc w:val="center"/>
        <w:rPr>
          <w:rFonts w:ascii="Arial" w:eastAsia="Arial" w:hAnsi="Arial" w:cs="Arial"/>
          <w:color w:val="000000"/>
          <w:sz w:val="24"/>
          <w:szCs w:val="24"/>
        </w:rPr>
      </w:pPr>
      <w:r>
        <w:rPr>
          <w:rFonts w:ascii="Arial" w:eastAsia="Arial" w:hAnsi="Arial" w:cs="Arial"/>
          <w:b/>
          <w:color w:val="000000"/>
          <w:sz w:val="24"/>
          <w:szCs w:val="24"/>
        </w:rPr>
        <w:t>ANEXO VI MODELO DE DECLARAÇÃO</w:t>
      </w:r>
    </w:p>
    <w:p w14:paraId="669A9BB9" w14:textId="77777777" w:rsidR="001C2B02" w:rsidRDefault="001C2B02">
      <w:pPr>
        <w:pBdr>
          <w:top w:val="nil"/>
          <w:left w:val="nil"/>
          <w:bottom w:val="nil"/>
          <w:right w:val="nil"/>
          <w:between w:val="nil"/>
        </w:pBdr>
        <w:tabs>
          <w:tab w:val="left" w:pos="1560"/>
        </w:tabs>
        <w:spacing w:line="240" w:lineRule="auto"/>
        <w:ind w:left="0" w:hanging="2"/>
        <w:jc w:val="both"/>
        <w:rPr>
          <w:rFonts w:ascii="Arial" w:eastAsia="Arial" w:hAnsi="Arial" w:cs="Arial"/>
          <w:color w:val="000000"/>
          <w:sz w:val="24"/>
          <w:szCs w:val="24"/>
        </w:rPr>
      </w:pPr>
    </w:p>
    <w:p w14:paraId="545505B6" w14:textId="77777777" w:rsidR="001C2B02" w:rsidRDefault="00000000">
      <w:pPr>
        <w:pBdr>
          <w:top w:val="nil"/>
          <w:left w:val="nil"/>
          <w:bottom w:val="nil"/>
          <w:right w:val="nil"/>
          <w:between w:val="nil"/>
        </w:pBdr>
        <w:tabs>
          <w:tab w:val="left" w:pos="1560"/>
        </w:tabs>
        <w:spacing w:line="360" w:lineRule="auto"/>
        <w:ind w:left="0" w:hanging="2"/>
        <w:jc w:val="both"/>
        <w:rPr>
          <w:rFonts w:ascii="Arial" w:eastAsia="Arial" w:hAnsi="Arial" w:cs="Arial"/>
          <w:color w:val="000000"/>
          <w:sz w:val="24"/>
          <w:szCs w:val="24"/>
        </w:rPr>
      </w:pPr>
      <w:r>
        <w:rPr>
          <w:rFonts w:ascii="Arial" w:eastAsia="Arial" w:hAnsi="Arial" w:cs="Arial"/>
          <w:color w:val="000000"/>
          <w:sz w:val="24"/>
          <w:szCs w:val="24"/>
        </w:rPr>
        <w:t>A(O) (RAZÃO SOCIAL), localizada(o) na(o) (ENDEREÇO COMPLETO) – (BAIRRO) – (CIDADE) – (ESTADO), devidamente inscrita(o) sob o CNPJ nº (ESPECIFICAR), com vistas ao credenciamento junto ao Município de Ananás para a prestação de serviços de divulgação sonora, declara, por meio de seu representante legal, sob as penas da lei, que a referida empresa não está cumprindo penalidade de inidoneidade, suspensão ou impedimento de contratar com a Administração Pública.</w:t>
      </w:r>
    </w:p>
    <w:p w14:paraId="5CC8FA78" w14:textId="77777777" w:rsidR="001C2B02" w:rsidRDefault="001C2B02">
      <w:pPr>
        <w:pBdr>
          <w:top w:val="nil"/>
          <w:left w:val="nil"/>
          <w:bottom w:val="nil"/>
          <w:right w:val="nil"/>
          <w:between w:val="nil"/>
        </w:pBdr>
        <w:tabs>
          <w:tab w:val="left" w:pos="1560"/>
        </w:tabs>
        <w:spacing w:line="240" w:lineRule="auto"/>
        <w:ind w:left="0" w:hanging="2"/>
        <w:jc w:val="both"/>
        <w:rPr>
          <w:rFonts w:ascii="Arial" w:eastAsia="Arial" w:hAnsi="Arial" w:cs="Arial"/>
          <w:color w:val="000000"/>
          <w:sz w:val="24"/>
          <w:szCs w:val="24"/>
        </w:rPr>
      </w:pPr>
    </w:p>
    <w:p w14:paraId="253DC841" w14:textId="77777777" w:rsidR="001C2B02" w:rsidRDefault="001C2B02">
      <w:pPr>
        <w:pBdr>
          <w:top w:val="nil"/>
          <w:left w:val="nil"/>
          <w:bottom w:val="nil"/>
          <w:right w:val="nil"/>
          <w:between w:val="nil"/>
        </w:pBdr>
        <w:tabs>
          <w:tab w:val="left" w:pos="1560"/>
        </w:tabs>
        <w:spacing w:line="240" w:lineRule="auto"/>
        <w:ind w:left="0" w:hanging="2"/>
        <w:jc w:val="both"/>
        <w:rPr>
          <w:rFonts w:ascii="Arial" w:eastAsia="Arial" w:hAnsi="Arial" w:cs="Arial"/>
          <w:color w:val="000000"/>
          <w:sz w:val="24"/>
          <w:szCs w:val="24"/>
        </w:rPr>
      </w:pPr>
    </w:p>
    <w:p w14:paraId="4E38265A" w14:textId="77777777" w:rsidR="001C2B02" w:rsidRDefault="00000000">
      <w:pPr>
        <w:pBdr>
          <w:top w:val="nil"/>
          <w:left w:val="nil"/>
          <w:bottom w:val="nil"/>
          <w:right w:val="nil"/>
          <w:between w:val="nil"/>
        </w:pBdr>
        <w:tabs>
          <w:tab w:val="left" w:pos="1560"/>
          <w:tab w:val="left" w:pos="3080"/>
        </w:tabs>
        <w:spacing w:line="240" w:lineRule="auto"/>
        <w:ind w:left="0" w:hanging="2"/>
        <w:jc w:val="center"/>
        <w:rPr>
          <w:rFonts w:ascii="Arial" w:eastAsia="Arial" w:hAnsi="Arial" w:cs="Arial"/>
          <w:color w:val="000000"/>
          <w:sz w:val="24"/>
          <w:szCs w:val="24"/>
        </w:rPr>
      </w:pPr>
      <w:r>
        <w:rPr>
          <w:rFonts w:ascii="Arial" w:eastAsia="Arial" w:hAnsi="Arial" w:cs="Arial"/>
          <w:color w:val="000000"/>
          <w:sz w:val="24"/>
          <w:szCs w:val="24"/>
        </w:rPr>
        <w:t>Localidade, ___ de __________ de 2023</w:t>
      </w:r>
    </w:p>
    <w:p w14:paraId="5B242223" w14:textId="77777777" w:rsidR="001C2B02" w:rsidRDefault="001C2B02">
      <w:pPr>
        <w:pBdr>
          <w:top w:val="nil"/>
          <w:left w:val="nil"/>
          <w:bottom w:val="nil"/>
          <w:right w:val="nil"/>
          <w:between w:val="nil"/>
        </w:pBdr>
        <w:tabs>
          <w:tab w:val="left" w:pos="1560"/>
        </w:tabs>
        <w:spacing w:line="240" w:lineRule="auto"/>
        <w:ind w:left="0" w:hanging="2"/>
        <w:jc w:val="center"/>
        <w:rPr>
          <w:rFonts w:ascii="Arial" w:eastAsia="Arial" w:hAnsi="Arial" w:cs="Arial"/>
          <w:color w:val="000000"/>
          <w:sz w:val="24"/>
          <w:szCs w:val="24"/>
        </w:rPr>
      </w:pPr>
    </w:p>
    <w:p w14:paraId="143E7195" w14:textId="77777777" w:rsidR="001C2B02" w:rsidRDefault="001C2B02">
      <w:pPr>
        <w:pBdr>
          <w:top w:val="nil"/>
          <w:left w:val="nil"/>
          <w:bottom w:val="nil"/>
          <w:right w:val="nil"/>
          <w:between w:val="nil"/>
        </w:pBdr>
        <w:tabs>
          <w:tab w:val="left" w:pos="1560"/>
        </w:tabs>
        <w:spacing w:line="240" w:lineRule="auto"/>
        <w:ind w:left="0" w:hanging="2"/>
        <w:jc w:val="both"/>
        <w:rPr>
          <w:rFonts w:ascii="Arial" w:eastAsia="Arial" w:hAnsi="Arial" w:cs="Arial"/>
          <w:color w:val="000000"/>
          <w:sz w:val="24"/>
          <w:szCs w:val="24"/>
        </w:rPr>
      </w:pPr>
    </w:p>
    <w:p w14:paraId="3A9824F1" w14:textId="77777777" w:rsidR="001C2B02" w:rsidRDefault="001C2B02">
      <w:pPr>
        <w:pBdr>
          <w:top w:val="nil"/>
          <w:left w:val="nil"/>
          <w:bottom w:val="nil"/>
          <w:right w:val="nil"/>
          <w:between w:val="nil"/>
        </w:pBdr>
        <w:tabs>
          <w:tab w:val="left" w:pos="1560"/>
        </w:tabs>
        <w:spacing w:line="240" w:lineRule="auto"/>
        <w:ind w:left="0" w:hanging="2"/>
        <w:jc w:val="both"/>
        <w:rPr>
          <w:rFonts w:ascii="Arial" w:eastAsia="Arial" w:hAnsi="Arial" w:cs="Arial"/>
          <w:color w:val="000000"/>
          <w:sz w:val="24"/>
          <w:szCs w:val="24"/>
        </w:rPr>
      </w:pPr>
    </w:p>
    <w:p w14:paraId="79CDF3C9" w14:textId="77777777" w:rsidR="001C2B02" w:rsidRDefault="001C2B02">
      <w:pPr>
        <w:pBdr>
          <w:top w:val="nil"/>
          <w:left w:val="nil"/>
          <w:bottom w:val="nil"/>
          <w:right w:val="nil"/>
          <w:between w:val="nil"/>
        </w:pBdr>
        <w:tabs>
          <w:tab w:val="left" w:pos="1560"/>
        </w:tabs>
        <w:spacing w:line="240" w:lineRule="auto"/>
        <w:ind w:left="0" w:hanging="2"/>
        <w:jc w:val="center"/>
        <w:rPr>
          <w:rFonts w:ascii="Arial" w:eastAsia="Arial" w:hAnsi="Arial" w:cs="Arial"/>
          <w:color w:val="000000"/>
          <w:sz w:val="24"/>
          <w:szCs w:val="24"/>
        </w:rPr>
      </w:pPr>
    </w:p>
    <w:tbl>
      <w:tblPr>
        <w:tblStyle w:val="af3"/>
        <w:tblW w:w="9636" w:type="dxa"/>
        <w:tblInd w:w="-120" w:type="dxa"/>
        <w:tblLayout w:type="fixed"/>
        <w:tblLook w:val="0000" w:firstRow="0" w:lastRow="0" w:firstColumn="0" w:lastColumn="0" w:noHBand="0" w:noVBand="0"/>
      </w:tblPr>
      <w:tblGrid>
        <w:gridCol w:w="9636"/>
      </w:tblGrid>
      <w:tr w:rsidR="001C2B02" w14:paraId="3D011FDE" w14:textId="77777777">
        <w:trPr>
          <w:tblHeader/>
        </w:trPr>
        <w:tc>
          <w:tcPr>
            <w:tcW w:w="9636" w:type="dxa"/>
            <w:tcMar>
              <w:top w:w="55" w:type="dxa"/>
              <w:left w:w="55" w:type="dxa"/>
              <w:bottom w:w="55" w:type="dxa"/>
              <w:right w:w="55" w:type="dxa"/>
            </w:tcMar>
          </w:tcPr>
          <w:p w14:paraId="6D0E55BC" w14:textId="77777777" w:rsidR="001C2B02" w:rsidRDefault="00000000">
            <w:pPr>
              <w:pBdr>
                <w:top w:val="nil"/>
                <w:left w:val="nil"/>
                <w:bottom w:val="nil"/>
                <w:right w:val="nil"/>
                <w:between w:val="nil"/>
              </w:pBdr>
              <w:tabs>
                <w:tab w:val="left" w:pos="1560"/>
              </w:tabs>
              <w:spacing w:line="240" w:lineRule="auto"/>
              <w:ind w:left="0" w:hanging="2"/>
              <w:jc w:val="center"/>
              <w:rPr>
                <w:rFonts w:ascii="Arial" w:eastAsia="Arial" w:hAnsi="Arial" w:cs="Arial"/>
                <w:color w:val="000000"/>
                <w:sz w:val="24"/>
                <w:szCs w:val="24"/>
              </w:rPr>
            </w:pPr>
            <w:r>
              <w:rPr>
                <w:rFonts w:ascii="Arial" w:eastAsia="Arial" w:hAnsi="Arial" w:cs="Arial"/>
                <w:color w:val="000000"/>
                <w:sz w:val="24"/>
                <w:szCs w:val="24"/>
              </w:rPr>
              <w:t>___________________________________</w:t>
            </w:r>
          </w:p>
          <w:p w14:paraId="59FC06E7" w14:textId="77777777" w:rsidR="001C2B02" w:rsidRDefault="00000000">
            <w:pPr>
              <w:pBdr>
                <w:top w:val="nil"/>
                <w:left w:val="nil"/>
                <w:bottom w:val="nil"/>
                <w:right w:val="nil"/>
                <w:between w:val="nil"/>
              </w:pBdr>
              <w:tabs>
                <w:tab w:val="left" w:pos="1560"/>
              </w:tabs>
              <w:spacing w:line="240" w:lineRule="auto"/>
              <w:ind w:left="0" w:hanging="2"/>
              <w:jc w:val="center"/>
              <w:rPr>
                <w:rFonts w:ascii="Arial" w:eastAsia="Arial" w:hAnsi="Arial" w:cs="Arial"/>
                <w:color w:val="000000"/>
                <w:sz w:val="24"/>
                <w:szCs w:val="24"/>
              </w:rPr>
            </w:pPr>
            <w:r>
              <w:rPr>
                <w:rFonts w:ascii="Arial" w:eastAsia="Arial" w:hAnsi="Arial" w:cs="Arial"/>
                <w:b/>
                <w:color w:val="000000"/>
                <w:sz w:val="24"/>
                <w:szCs w:val="24"/>
              </w:rPr>
              <w:t>(Nome Representante Legal)</w:t>
            </w:r>
          </w:p>
          <w:p w14:paraId="34A1C4A1" w14:textId="77777777" w:rsidR="001C2B02" w:rsidRDefault="00000000">
            <w:pPr>
              <w:pBdr>
                <w:top w:val="nil"/>
                <w:left w:val="nil"/>
                <w:bottom w:val="nil"/>
                <w:right w:val="nil"/>
                <w:between w:val="nil"/>
              </w:pBdr>
              <w:tabs>
                <w:tab w:val="left" w:pos="1560"/>
              </w:tabs>
              <w:spacing w:line="240" w:lineRule="auto"/>
              <w:ind w:left="0" w:hanging="2"/>
              <w:jc w:val="center"/>
              <w:rPr>
                <w:rFonts w:ascii="Arial" w:eastAsia="Arial" w:hAnsi="Arial" w:cs="Arial"/>
                <w:color w:val="000000"/>
                <w:sz w:val="24"/>
                <w:szCs w:val="24"/>
                <w:highlight w:val="lightGray"/>
              </w:rPr>
            </w:pPr>
            <w:r>
              <w:rPr>
                <w:rFonts w:ascii="Arial" w:eastAsia="Arial" w:hAnsi="Arial" w:cs="Arial"/>
                <w:b/>
                <w:color w:val="000000"/>
                <w:sz w:val="24"/>
                <w:szCs w:val="24"/>
                <w:highlight w:val="lightGray"/>
              </w:rPr>
              <w:t>CPF nº (especificar)</w:t>
            </w:r>
          </w:p>
        </w:tc>
      </w:tr>
    </w:tbl>
    <w:p w14:paraId="6F305725"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2C8C1BEE"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16184C1C"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3D2C8F0F"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717917D3"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4D93F0A3"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3F838823"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340A8846"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131AABF1"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0142ED1C"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7F8EF341"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2A170BA3"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5126375E"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4226F21B"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6B22D14B"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31C42222" w14:textId="77777777" w:rsidR="001C2B02" w:rsidRDefault="001C2B02">
      <w:pPr>
        <w:pBdr>
          <w:top w:val="nil"/>
          <w:left w:val="nil"/>
          <w:bottom w:val="nil"/>
          <w:right w:val="nil"/>
          <w:between w:val="nil"/>
        </w:pBdr>
        <w:tabs>
          <w:tab w:val="left" w:pos="1560"/>
        </w:tabs>
        <w:spacing w:before="120" w:after="120" w:line="240" w:lineRule="auto"/>
        <w:ind w:left="0" w:hanging="2"/>
        <w:rPr>
          <w:rFonts w:ascii="Arial" w:eastAsia="Arial" w:hAnsi="Arial" w:cs="Arial"/>
          <w:sz w:val="24"/>
          <w:szCs w:val="24"/>
        </w:rPr>
      </w:pPr>
    </w:p>
    <w:p w14:paraId="4C5E3DCE" w14:textId="77777777" w:rsidR="001C2B02" w:rsidRDefault="001C2B02">
      <w:pPr>
        <w:pBdr>
          <w:top w:val="nil"/>
          <w:left w:val="nil"/>
          <w:bottom w:val="nil"/>
          <w:right w:val="nil"/>
          <w:between w:val="nil"/>
        </w:pBdr>
        <w:tabs>
          <w:tab w:val="left" w:pos="1560"/>
        </w:tabs>
        <w:spacing w:before="120" w:after="120" w:line="240" w:lineRule="auto"/>
        <w:ind w:left="0" w:hanging="2"/>
        <w:rPr>
          <w:rFonts w:ascii="Arial" w:eastAsia="Arial" w:hAnsi="Arial" w:cs="Arial"/>
          <w:sz w:val="24"/>
          <w:szCs w:val="24"/>
        </w:rPr>
      </w:pPr>
    </w:p>
    <w:p w14:paraId="5675DE4D" w14:textId="77777777" w:rsidR="001C2B02" w:rsidRDefault="001C2B02">
      <w:pPr>
        <w:pBdr>
          <w:top w:val="nil"/>
          <w:left w:val="nil"/>
          <w:bottom w:val="nil"/>
          <w:right w:val="nil"/>
          <w:between w:val="nil"/>
        </w:pBdr>
        <w:tabs>
          <w:tab w:val="left" w:pos="1560"/>
        </w:tabs>
        <w:spacing w:before="120" w:after="120" w:line="240" w:lineRule="auto"/>
        <w:ind w:left="0" w:hanging="2"/>
        <w:rPr>
          <w:rFonts w:ascii="Arial" w:eastAsia="Arial" w:hAnsi="Arial" w:cs="Arial"/>
          <w:sz w:val="24"/>
          <w:szCs w:val="24"/>
        </w:rPr>
      </w:pPr>
    </w:p>
    <w:p w14:paraId="02DE2158" w14:textId="77777777" w:rsidR="001C2B02" w:rsidRDefault="001C2B02">
      <w:pPr>
        <w:pBdr>
          <w:top w:val="nil"/>
          <w:left w:val="nil"/>
          <w:bottom w:val="nil"/>
          <w:right w:val="nil"/>
          <w:between w:val="nil"/>
        </w:pBdr>
        <w:tabs>
          <w:tab w:val="left" w:pos="1560"/>
        </w:tabs>
        <w:spacing w:before="120" w:after="120" w:line="240" w:lineRule="auto"/>
        <w:ind w:left="0" w:hanging="2"/>
        <w:jc w:val="center"/>
        <w:rPr>
          <w:rFonts w:ascii="Arial" w:eastAsia="Arial" w:hAnsi="Arial" w:cs="Arial"/>
          <w:color w:val="000000"/>
          <w:sz w:val="24"/>
          <w:szCs w:val="24"/>
        </w:rPr>
      </w:pPr>
    </w:p>
    <w:p w14:paraId="1EB1D9A1"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27F6B2DC" w14:textId="77777777" w:rsidR="001C2B02" w:rsidRDefault="00000000">
      <w:pPr>
        <w:tabs>
          <w:tab w:val="left" w:pos="851"/>
          <w:tab w:val="left" w:pos="1701"/>
          <w:tab w:val="left" w:pos="2552"/>
          <w:tab w:val="left" w:pos="3402"/>
          <w:tab w:val="left" w:pos="4253"/>
          <w:tab w:val="left" w:pos="5103"/>
          <w:tab w:val="left" w:pos="5954"/>
          <w:tab w:val="left" w:pos="6804"/>
        </w:tabs>
        <w:ind w:left="0" w:hanging="2"/>
        <w:jc w:val="center"/>
        <w:rPr>
          <w:rFonts w:ascii="Arial" w:eastAsia="Arial" w:hAnsi="Arial" w:cs="Arial"/>
          <w:sz w:val="24"/>
          <w:szCs w:val="24"/>
        </w:rPr>
      </w:pPr>
      <w:r>
        <w:rPr>
          <w:rFonts w:ascii="Arial" w:eastAsia="Arial" w:hAnsi="Arial" w:cs="Arial"/>
          <w:b/>
          <w:sz w:val="24"/>
          <w:szCs w:val="24"/>
        </w:rPr>
        <w:t>ANEXO VII</w:t>
      </w:r>
    </w:p>
    <w:p w14:paraId="3E386356" w14:textId="77777777" w:rsidR="001C2B02" w:rsidRDefault="001C2B02">
      <w:pPr>
        <w:ind w:left="0" w:hanging="2"/>
        <w:rPr>
          <w:rFonts w:ascii="Arial" w:eastAsia="Arial" w:hAnsi="Arial" w:cs="Arial"/>
          <w:sz w:val="24"/>
          <w:szCs w:val="24"/>
        </w:rPr>
      </w:pPr>
    </w:p>
    <w:p w14:paraId="1447A3AD" w14:textId="77777777" w:rsidR="001C2B02" w:rsidRDefault="00000000">
      <w:pPr>
        <w:pBdr>
          <w:top w:val="nil"/>
          <w:left w:val="nil"/>
          <w:bottom w:val="nil"/>
          <w:right w:val="nil"/>
          <w:between w:val="nil"/>
        </w:pBdr>
        <w:spacing w:before="240" w:after="60" w:line="240" w:lineRule="auto"/>
        <w:ind w:left="0" w:hanging="2"/>
        <w:jc w:val="center"/>
        <w:rPr>
          <w:rFonts w:ascii="Arial" w:eastAsia="Arial" w:hAnsi="Arial" w:cs="Arial"/>
          <w:color w:val="000000"/>
          <w:sz w:val="24"/>
          <w:szCs w:val="24"/>
        </w:rPr>
      </w:pPr>
      <w:r>
        <w:rPr>
          <w:rFonts w:ascii="Arial" w:eastAsia="Arial" w:hAnsi="Arial" w:cs="Arial"/>
          <w:b/>
          <w:color w:val="000000"/>
          <w:sz w:val="24"/>
          <w:szCs w:val="24"/>
        </w:rPr>
        <w:t>DECLARAÇÃO INEXISTÊNCIA DE FATO SUPERVENIENTE IMPEDITIVO</w:t>
      </w:r>
    </w:p>
    <w:p w14:paraId="1B5ED7A0" w14:textId="77777777" w:rsidR="001C2B02" w:rsidRDefault="001C2B02">
      <w:pPr>
        <w:ind w:left="0" w:hanging="2"/>
        <w:jc w:val="center"/>
        <w:rPr>
          <w:rFonts w:ascii="Arial" w:eastAsia="Arial" w:hAnsi="Arial" w:cs="Arial"/>
          <w:sz w:val="24"/>
          <w:szCs w:val="24"/>
        </w:rPr>
      </w:pPr>
    </w:p>
    <w:p w14:paraId="2082DC4F" w14:textId="77777777" w:rsidR="001C2B02" w:rsidRDefault="001C2B02">
      <w:pPr>
        <w:ind w:left="0" w:hanging="2"/>
        <w:jc w:val="center"/>
        <w:rPr>
          <w:rFonts w:ascii="Arial" w:eastAsia="Arial" w:hAnsi="Arial" w:cs="Arial"/>
          <w:sz w:val="24"/>
          <w:szCs w:val="24"/>
        </w:rPr>
      </w:pPr>
    </w:p>
    <w:p w14:paraId="574A8B9A" w14:textId="77777777" w:rsidR="001C2B02" w:rsidRDefault="001C2B02">
      <w:pPr>
        <w:ind w:left="0" w:hanging="2"/>
        <w:jc w:val="center"/>
        <w:rPr>
          <w:rFonts w:ascii="Arial" w:eastAsia="Arial" w:hAnsi="Arial" w:cs="Arial"/>
          <w:sz w:val="24"/>
          <w:szCs w:val="24"/>
        </w:rPr>
      </w:pPr>
    </w:p>
    <w:p w14:paraId="61DA8908" w14:textId="77777777" w:rsidR="001C2B02" w:rsidRDefault="00000000">
      <w:pPr>
        <w:widowControl/>
        <w:pBdr>
          <w:top w:val="nil"/>
          <w:left w:val="nil"/>
          <w:bottom w:val="nil"/>
          <w:right w:val="nil"/>
          <w:between w:val="nil"/>
        </w:pBdr>
        <w:spacing w:line="240" w:lineRule="auto"/>
        <w:ind w:left="0" w:hanging="2"/>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14:paraId="17C7DBF0" w14:textId="77777777" w:rsidR="001C2B02" w:rsidRDefault="00000000">
      <w:pPr>
        <w:tabs>
          <w:tab w:val="left" w:pos="567"/>
          <w:tab w:val="left" w:pos="1134"/>
          <w:tab w:val="left" w:pos="1702"/>
          <w:tab w:val="left" w:pos="2269"/>
          <w:tab w:val="left" w:pos="2835"/>
        </w:tabs>
        <w:ind w:left="0" w:hanging="2"/>
        <w:jc w:val="both"/>
        <w:rPr>
          <w:rFonts w:ascii="Arial" w:eastAsia="Arial" w:hAnsi="Arial" w:cs="Arial"/>
          <w:sz w:val="24"/>
          <w:szCs w:val="24"/>
        </w:rPr>
      </w:pPr>
      <w:r>
        <w:rPr>
          <w:rFonts w:ascii="Arial" w:eastAsia="Arial" w:hAnsi="Arial" w:cs="Arial"/>
          <w:b/>
          <w:sz w:val="24"/>
          <w:szCs w:val="24"/>
        </w:rPr>
        <w:t xml:space="preserve">NOME DA EMPRESA_____________________ CNPJ OU CIC ___________SEDIADA______ (endereço completo), </w:t>
      </w:r>
      <w:r>
        <w:rPr>
          <w:rFonts w:ascii="Arial" w:eastAsia="Arial" w:hAnsi="Arial" w:cs="Arial"/>
          <w:sz w:val="24"/>
          <w:szCs w:val="24"/>
        </w:rPr>
        <w:t>declara, sob as penas da lei, que até a presente data inexistem fatos supervenientes impeditivos para sua habilitação no presente processo licitatório, ciente da obrigatoriedade de declarar ocorrências posteriores.</w:t>
      </w:r>
    </w:p>
    <w:p w14:paraId="694D4C78" w14:textId="77777777" w:rsidR="001C2B02" w:rsidRDefault="001C2B02">
      <w:pPr>
        <w:tabs>
          <w:tab w:val="left" w:pos="567"/>
          <w:tab w:val="left" w:pos="1134"/>
          <w:tab w:val="left" w:pos="1702"/>
          <w:tab w:val="left" w:pos="2269"/>
          <w:tab w:val="left" w:pos="2835"/>
        </w:tabs>
        <w:ind w:left="0" w:hanging="2"/>
        <w:jc w:val="both"/>
        <w:rPr>
          <w:rFonts w:ascii="Arial" w:eastAsia="Arial" w:hAnsi="Arial" w:cs="Arial"/>
          <w:sz w:val="24"/>
          <w:szCs w:val="24"/>
        </w:rPr>
      </w:pPr>
    </w:p>
    <w:p w14:paraId="557B7FF8"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7DE927E7" w14:textId="77777777" w:rsidR="001C2B02" w:rsidRDefault="00000000">
      <w:pPr>
        <w:tabs>
          <w:tab w:val="left" w:pos="567"/>
          <w:tab w:val="left" w:pos="1134"/>
          <w:tab w:val="left" w:pos="1418"/>
          <w:tab w:val="left" w:pos="2410"/>
          <w:tab w:val="left" w:pos="2552"/>
        </w:tabs>
        <w:ind w:left="0" w:hanging="2"/>
        <w:jc w:val="center"/>
        <w:rPr>
          <w:rFonts w:ascii="Arial" w:eastAsia="Arial" w:hAnsi="Arial" w:cs="Arial"/>
          <w:sz w:val="24"/>
          <w:szCs w:val="24"/>
        </w:rPr>
      </w:pPr>
      <w:r>
        <w:rPr>
          <w:rFonts w:ascii="Arial" w:eastAsia="Arial" w:hAnsi="Arial" w:cs="Arial"/>
          <w:b/>
          <w:sz w:val="24"/>
          <w:szCs w:val="24"/>
        </w:rPr>
        <w:t>..................</w:t>
      </w:r>
    </w:p>
    <w:p w14:paraId="74ACCED0" w14:textId="77777777" w:rsidR="001C2B02" w:rsidRDefault="00000000">
      <w:pPr>
        <w:tabs>
          <w:tab w:val="left" w:pos="567"/>
          <w:tab w:val="left" w:pos="1134"/>
          <w:tab w:val="left" w:pos="1418"/>
          <w:tab w:val="left" w:pos="2410"/>
          <w:tab w:val="left" w:pos="2552"/>
        </w:tabs>
        <w:ind w:left="0" w:hanging="2"/>
        <w:jc w:val="center"/>
        <w:rPr>
          <w:rFonts w:ascii="Arial" w:eastAsia="Arial" w:hAnsi="Arial" w:cs="Arial"/>
          <w:sz w:val="24"/>
          <w:szCs w:val="24"/>
        </w:rPr>
      </w:pPr>
      <w:r>
        <w:rPr>
          <w:rFonts w:ascii="Arial" w:eastAsia="Arial" w:hAnsi="Arial" w:cs="Arial"/>
          <w:b/>
          <w:sz w:val="24"/>
          <w:szCs w:val="24"/>
        </w:rPr>
        <w:t>data</w:t>
      </w:r>
    </w:p>
    <w:p w14:paraId="2486F22F"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6805A8D9"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3C2B7A61" w14:textId="77777777" w:rsidR="001C2B02" w:rsidRDefault="00000000">
      <w:pPr>
        <w:tabs>
          <w:tab w:val="left" w:pos="567"/>
          <w:tab w:val="left" w:pos="1134"/>
          <w:tab w:val="left" w:pos="1418"/>
          <w:tab w:val="left" w:pos="2410"/>
          <w:tab w:val="left" w:pos="2552"/>
        </w:tabs>
        <w:ind w:left="0" w:hanging="2"/>
        <w:jc w:val="center"/>
        <w:rPr>
          <w:rFonts w:ascii="Arial" w:eastAsia="Arial" w:hAnsi="Arial" w:cs="Arial"/>
          <w:sz w:val="24"/>
          <w:szCs w:val="24"/>
        </w:rPr>
      </w:pPr>
      <w:r>
        <w:rPr>
          <w:rFonts w:ascii="Arial" w:eastAsia="Arial" w:hAnsi="Arial" w:cs="Arial"/>
          <w:b/>
          <w:sz w:val="24"/>
          <w:szCs w:val="24"/>
        </w:rPr>
        <w:t>....................................</w:t>
      </w:r>
    </w:p>
    <w:p w14:paraId="6B02A424" w14:textId="77777777" w:rsidR="001C2B02" w:rsidRDefault="00000000">
      <w:pPr>
        <w:tabs>
          <w:tab w:val="left" w:pos="567"/>
          <w:tab w:val="left" w:pos="1134"/>
          <w:tab w:val="left" w:pos="1418"/>
          <w:tab w:val="left" w:pos="2410"/>
          <w:tab w:val="left" w:pos="2552"/>
        </w:tabs>
        <w:ind w:left="0" w:hanging="2"/>
        <w:jc w:val="center"/>
        <w:rPr>
          <w:rFonts w:ascii="Arial" w:eastAsia="Arial" w:hAnsi="Arial" w:cs="Arial"/>
          <w:sz w:val="24"/>
          <w:szCs w:val="24"/>
        </w:rPr>
      </w:pPr>
      <w:r>
        <w:rPr>
          <w:rFonts w:ascii="Arial" w:eastAsia="Arial" w:hAnsi="Arial" w:cs="Arial"/>
          <w:b/>
          <w:sz w:val="24"/>
          <w:szCs w:val="24"/>
        </w:rPr>
        <w:t>(representante legal, RG e CPF)</w:t>
      </w:r>
    </w:p>
    <w:p w14:paraId="5F5FEF2A"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7E670249"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50CF972A"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46E70EC8"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292EF768"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09D62814"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77CC2BD4"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6EBA566E"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7D92A1E2"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7D5958E7"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67B49538"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15CD7690"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064A3766"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683C09A9"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624B8EC8"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07B16833"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3BF72254"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12ECB407"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1DC33D46"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661259E7"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690FEAF3"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22B56C08"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24FE3D22"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487C0D1B"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5A0F90C9" w14:textId="77777777" w:rsidR="001C2B02" w:rsidRDefault="001C2B02">
      <w:pPr>
        <w:tabs>
          <w:tab w:val="left" w:pos="567"/>
          <w:tab w:val="left" w:pos="1134"/>
          <w:tab w:val="left" w:pos="1418"/>
          <w:tab w:val="left" w:pos="2410"/>
          <w:tab w:val="left" w:pos="2552"/>
        </w:tabs>
        <w:ind w:left="0" w:hanging="2"/>
        <w:rPr>
          <w:rFonts w:ascii="Arial" w:eastAsia="Arial" w:hAnsi="Arial" w:cs="Arial"/>
          <w:sz w:val="24"/>
          <w:szCs w:val="24"/>
        </w:rPr>
      </w:pPr>
    </w:p>
    <w:p w14:paraId="22324FE7" w14:textId="77777777" w:rsidR="001C2B02" w:rsidRDefault="001C2B02">
      <w:pPr>
        <w:tabs>
          <w:tab w:val="left" w:pos="567"/>
          <w:tab w:val="left" w:pos="1134"/>
          <w:tab w:val="left" w:pos="1418"/>
          <w:tab w:val="left" w:pos="2410"/>
          <w:tab w:val="left" w:pos="2552"/>
        </w:tabs>
        <w:ind w:left="0" w:hanging="2"/>
        <w:rPr>
          <w:rFonts w:ascii="Arial" w:eastAsia="Arial" w:hAnsi="Arial" w:cs="Arial"/>
          <w:sz w:val="24"/>
          <w:szCs w:val="24"/>
        </w:rPr>
      </w:pPr>
    </w:p>
    <w:p w14:paraId="7F30256F"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75190F54"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5D6DFB08"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5F4442F0"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58C8D3A4"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2B6C2E58"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703AB1CB" w14:textId="77777777" w:rsidR="001C2B02" w:rsidRDefault="00000000">
      <w:pPr>
        <w:tabs>
          <w:tab w:val="left" w:pos="567"/>
          <w:tab w:val="left" w:pos="1134"/>
          <w:tab w:val="left" w:pos="1418"/>
          <w:tab w:val="left" w:pos="2410"/>
          <w:tab w:val="left" w:pos="2552"/>
        </w:tabs>
        <w:ind w:left="0" w:hanging="2"/>
        <w:jc w:val="center"/>
        <w:rPr>
          <w:rFonts w:ascii="Arial" w:eastAsia="Arial" w:hAnsi="Arial" w:cs="Arial"/>
          <w:sz w:val="24"/>
          <w:szCs w:val="24"/>
        </w:rPr>
      </w:pPr>
      <w:r>
        <w:rPr>
          <w:rFonts w:ascii="Arial" w:eastAsia="Arial" w:hAnsi="Arial" w:cs="Arial"/>
          <w:b/>
          <w:sz w:val="24"/>
          <w:szCs w:val="24"/>
        </w:rPr>
        <w:t xml:space="preserve">ANEXO VIII </w:t>
      </w:r>
    </w:p>
    <w:p w14:paraId="16C3B20F" w14:textId="77777777" w:rsidR="001C2B02" w:rsidRDefault="00000000">
      <w:pPr>
        <w:tabs>
          <w:tab w:val="left" w:pos="567"/>
          <w:tab w:val="left" w:pos="1134"/>
          <w:tab w:val="left" w:pos="1418"/>
          <w:tab w:val="left" w:pos="2410"/>
          <w:tab w:val="left" w:pos="2552"/>
        </w:tabs>
        <w:ind w:left="0" w:hanging="2"/>
        <w:jc w:val="center"/>
        <w:rPr>
          <w:rFonts w:ascii="Arial" w:eastAsia="Arial" w:hAnsi="Arial" w:cs="Arial"/>
          <w:sz w:val="24"/>
          <w:szCs w:val="24"/>
        </w:rPr>
      </w:pPr>
      <w:r>
        <w:rPr>
          <w:rFonts w:ascii="Arial" w:eastAsia="Arial" w:hAnsi="Arial" w:cs="Arial"/>
          <w:b/>
          <w:sz w:val="24"/>
          <w:szCs w:val="24"/>
        </w:rPr>
        <w:t>“MODELO PADRÃO – DECLARAÇÃO DE INEXISTÊNCIA</w:t>
      </w:r>
      <w:r>
        <w:rPr>
          <w:rFonts w:ascii="Arial" w:eastAsia="Arial" w:hAnsi="Arial" w:cs="Arial"/>
          <w:sz w:val="24"/>
          <w:szCs w:val="24"/>
        </w:rPr>
        <w:t xml:space="preserve">” </w:t>
      </w:r>
    </w:p>
    <w:p w14:paraId="6C929FEB"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500DFC99" w14:textId="77777777" w:rsidR="001C2B02" w:rsidRDefault="001C2B02">
      <w:pPr>
        <w:tabs>
          <w:tab w:val="left" w:pos="567"/>
          <w:tab w:val="left" w:pos="1134"/>
          <w:tab w:val="left" w:pos="1418"/>
          <w:tab w:val="left" w:pos="2410"/>
          <w:tab w:val="left" w:pos="2552"/>
        </w:tabs>
        <w:ind w:left="0" w:hanging="2"/>
        <w:jc w:val="center"/>
        <w:rPr>
          <w:rFonts w:ascii="Arial" w:eastAsia="Arial" w:hAnsi="Arial" w:cs="Arial"/>
          <w:sz w:val="24"/>
          <w:szCs w:val="24"/>
        </w:rPr>
      </w:pPr>
    </w:p>
    <w:p w14:paraId="43A047BB" w14:textId="77777777" w:rsidR="001C2B02" w:rsidRDefault="00000000">
      <w:pPr>
        <w:tabs>
          <w:tab w:val="left" w:pos="567"/>
          <w:tab w:val="left" w:pos="1134"/>
          <w:tab w:val="left" w:pos="1418"/>
          <w:tab w:val="left" w:pos="2410"/>
          <w:tab w:val="left" w:pos="2552"/>
        </w:tabs>
        <w:ind w:left="0" w:hanging="2"/>
        <w:jc w:val="both"/>
        <w:rPr>
          <w:rFonts w:ascii="Arial" w:eastAsia="Arial" w:hAnsi="Arial" w:cs="Arial"/>
          <w:sz w:val="24"/>
          <w:szCs w:val="24"/>
        </w:rPr>
      </w:pPr>
      <w:r>
        <w:rPr>
          <w:rFonts w:ascii="Arial" w:eastAsia="Arial" w:hAnsi="Arial" w:cs="Arial"/>
          <w:sz w:val="24"/>
          <w:szCs w:val="24"/>
        </w:rPr>
        <w:t xml:space="preserve">A Empresa.........................................., inscrito no CNPJ n o ................, por intermédio de seu representante legal o (a) Sr.(a)...................................., portador(a) da Carteira de Identidade no .......e do CPF no ........, DECLARA, sob as penas da lei, para fins do </w:t>
      </w:r>
      <w:r>
        <w:rPr>
          <w:rFonts w:ascii="Arial" w:eastAsia="Arial" w:hAnsi="Arial" w:cs="Arial"/>
          <w:b/>
          <w:sz w:val="24"/>
          <w:szCs w:val="24"/>
        </w:rPr>
        <w:t>Dispensa Eletrônica nº. -------2023</w:t>
      </w:r>
      <w:r>
        <w:rPr>
          <w:rFonts w:ascii="Arial" w:eastAsia="Arial" w:hAnsi="Arial" w:cs="Arial"/>
          <w:sz w:val="24"/>
          <w:szCs w:val="24"/>
        </w:rPr>
        <w:t xml:space="preserve">, a inexistência no quadro da empresa, de sócios ou empregados com vínculo de parentesco em linha reta, colateral ou por afinidade até o terceiro grau, ou, ainda, que sejam cônjuges ou companheiros de ocupantes do quadro da Assistência Social Municipal de Ananás, nos cargos de direção e chefia ou exercestes de função gratificada de mesma natureza, bem como de seus agentes políticos. </w:t>
      </w:r>
    </w:p>
    <w:p w14:paraId="76ECBC14"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72F841B9"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38FE5D27" w14:textId="77777777" w:rsidR="001C2B02" w:rsidRDefault="00000000">
      <w:pPr>
        <w:tabs>
          <w:tab w:val="left" w:pos="567"/>
          <w:tab w:val="left" w:pos="1134"/>
          <w:tab w:val="left" w:pos="1418"/>
          <w:tab w:val="left" w:pos="5484"/>
        </w:tabs>
        <w:ind w:left="0" w:hanging="2"/>
        <w:jc w:val="both"/>
        <w:rPr>
          <w:rFonts w:ascii="Arial" w:eastAsia="Arial" w:hAnsi="Arial" w:cs="Arial"/>
          <w:sz w:val="24"/>
          <w:szCs w:val="24"/>
        </w:rPr>
      </w:pPr>
      <w:r>
        <w:rPr>
          <w:rFonts w:ascii="Arial" w:eastAsia="Arial" w:hAnsi="Arial" w:cs="Arial"/>
          <w:sz w:val="24"/>
          <w:szCs w:val="24"/>
        </w:rPr>
        <w:t xml:space="preserve">Local e Data </w:t>
      </w:r>
      <w:r>
        <w:rPr>
          <w:rFonts w:ascii="Arial" w:eastAsia="Arial" w:hAnsi="Arial" w:cs="Arial"/>
          <w:sz w:val="24"/>
          <w:szCs w:val="24"/>
        </w:rPr>
        <w:tab/>
      </w:r>
    </w:p>
    <w:p w14:paraId="11488041"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256D0459"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624C8FCA"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2E3520D6" w14:textId="77777777" w:rsidR="001C2B02" w:rsidRDefault="00000000">
      <w:pPr>
        <w:tabs>
          <w:tab w:val="left" w:pos="567"/>
          <w:tab w:val="left" w:pos="1134"/>
          <w:tab w:val="left" w:pos="1418"/>
          <w:tab w:val="left" w:pos="2410"/>
          <w:tab w:val="left" w:pos="2552"/>
        </w:tabs>
        <w:ind w:left="0" w:hanging="2"/>
        <w:jc w:val="both"/>
        <w:rPr>
          <w:rFonts w:ascii="Arial" w:eastAsia="Arial" w:hAnsi="Arial" w:cs="Arial"/>
          <w:sz w:val="24"/>
          <w:szCs w:val="24"/>
        </w:rPr>
      </w:pPr>
      <w:r>
        <w:rPr>
          <w:rFonts w:ascii="Arial" w:eastAsia="Arial" w:hAnsi="Arial" w:cs="Arial"/>
          <w:sz w:val="24"/>
          <w:szCs w:val="24"/>
        </w:rPr>
        <w:t>................................................................ (representante legal)</w:t>
      </w:r>
    </w:p>
    <w:p w14:paraId="47396D29"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011D9950"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678F3640"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7C212B2F"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1F82B1FF"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73F34A4B"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57760419"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65881FCD"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3238EAD1"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4C952A9E"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1190CF4F"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7B6DD05A"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3EDF17EA"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0FA5325E"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4F8A0921"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7D8D0DAD"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2752AC1F"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29A1E7EC"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434B073A"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30610248"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14A13F34"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09026677"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3C219C07"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706B863E"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6809E039"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5DEBD388"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3B1EE6AB"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2B83F4EE"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00581AE4"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4F0C5ACB"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rPr>
          <w:rFonts w:ascii="Arial" w:eastAsia="Arial" w:hAnsi="Arial" w:cs="Arial"/>
          <w:sz w:val="24"/>
          <w:szCs w:val="24"/>
          <w:shd w:val="clear" w:color="auto" w:fill="CCCCCC"/>
        </w:rPr>
      </w:pPr>
    </w:p>
    <w:p w14:paraId="2803FFE8"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3C7D2732"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285580AF"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shd w:val="clear" w:color="auto" w:fill="CCCCCC"/>
        </w:rPr>
      </w:pPr>
    </w:p>
    <w:p w14:paraId="7336730B" w14:textId="77777777" w:rsidR="001C2B02"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rPr>
      </w:pPr>
      <w:r>
        <w:rPr>
          <w:rFonts w:ascii="Arial" w:eastAsia="Arial" w:hAnsi="Arial" w:cs="Arial"/>
          <w:b/>
          <w:sz w:val="24"/>
          <w:szCs w:val="24"/>
        </w:rPr>
        <w:t xml:space="preserve">ANEXO IX </w:t>
      </w:r>
    </w:p>
    <w:p w14:paraId="0AE8530D" w14:textId="77777777" w:rsidR="001C2B02"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rPr>
      </w:pPr>
      <w:r>
        <w:rPr>
          <w:rFonts w:ascii="Arial" w:eastAsia="Arial" w:hAnsi="Arial" w:cs="Arial"/>
          <w:b/>
          <w:sz w:val="24"/>
          <w:szCs w:val="24"/>
        </w:rPr>
        <w:t xml:space="preserve"> MODELO DE DECLARAÇÃO DE NÃO UTILIZAÇÃO DE MÃO-DE-OBRA DE MENORES</w:t>
      </w:r>
      <w:r>
        <w:rPr>
          <w:rFonts w:ascii="Arial" w:eastAsia="Arial" w:hAnsi="Arial" w:cs="Arial"/>
          <w:sz w:val="24"/>
          <w:szCs w:val="24"/>
        </w:rPr>
        <w:t xml:space="preserve"> </w:t>
      </w:r>
    </w:p>
    <w:p w14:paraId="0DC6DC7D"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rPr>
      </w:pPr>
    </w:p>
    <w:p w14:paraId="210554D2"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rPr>
      </w:pPr>
    </w:p>
    <w:p w14:paraId="6493B29C"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center"/>
        <w:rPr>
          <w:rFonts w:ascii="Arial" w:eastAsia="Arial" w:hAnsi="Arial" w:cs="Arial"/>
          <w:sz w:val="24"/>
          <w:szCs w:val="24"/>
        </w:rPr>
      </w:pPr>
    </w:p>
    <w:p w14:paraId="1137FEF7" w14:textId="77777777" w:rsidR="001C2B02" w:rsidRDefault="00000000">
      <w:pPr>
        <w:ind w:left="0" w:hanging="2"/>
        <w:jc w:val="both"/>
        <w:rPr>
          <w:rFonts w:ascii="Arial" w:eastAsia="Arial" w:hAnsi="Arial" w:cs="Arial"/>
          <w:sz w:val="24"/>
          <w:szCs w:val="24"/>
        </w:rPr>
      </w:pPr>
      <w:r>
        <w:rPr>
          <w:rFonts w:ascii="Arial" w:eastAsia="Arial" w:hAnsi="Arial" w:cs="Arial"/>
          <w:sz w:val="24"/>
          <w:szCs w:val="24"/>
        </w:rPr>
        <w:t>DECLARAÇÃO A empresa--------------------------------------- abaixo identificada DECLAR, para fins do disposto no inciso XXXIII do art. 7º da Constituição Federal, de 5 de outubro de 1988,  que não possui em seu quadro de pessoal empregado(s) com menos de 18 (dezoito) anos em trabalho noturno, perigoso ou insalubre, e em qualquer trabalho menores de 16 (dezesseis) anos, salvo na condição de aprendiz a partir de 14 (quatorze) anos. IDENTIFICAÇÃO: Empresa: CNPJ: Signatário (s): CPF: Ressalva: emprega menor, a partir de quatorze anos, na condição de aprendiz? Selecionar: SIM ( ) NÃO ( ).</w:t>
      </w:r>
    </w:p>
    <w:p w14:paraId="2C3CF99C"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p>
    <w:p w14:paraId="3A40B222"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p>
    <w:p w14:paraId="5EFEA1BC" w14:textId="77777777" w:rsidR="001C2B02"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r>
        <w:rPr>
          <w:rFonts w:ascii="Arial" w:eastAsia="Arial" w:hAnsi="Arial" w:cs="Arial"/>
          <w:sz w:val="24"/>
          <w:szCs w:val="24"/>
        </w:rPr>
        <w:t xml:space="preserve">Local e data___ de __________ de 2023. </w:t>
      </w:r>
    </w:p>
    <w:p w14:paraId="698F8BE6"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p>
    <w:p w14:paraId="42F6F841"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p>
    <w:p w14:paraId="179EBF91"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p>
    <w:p w14:paraId="4027CB02"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p>
    <w:p w14:paraId="51A3E172" w14:textId="77777777" w:rsidR="001C2B02"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r>
        <w:rPr>
          <w:rFonts w:ascii="Arial" w:eastAsia="Arial" w:hAnsi="Arial" w:cs="Arial"/>
          <w:sz w:val="24"/>
          <w:szCs w:val="24"/>
        </w:rPr>
        <w:t xml:space="preserve">_____________________________________________ </w:t>
      </w:r>
    </w:p>
    <w:p w14:paraId="170CA477" w14:textId="77777777" w:rsidR="001C2B02" w:rsidRDefault="001C2B0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rPr>
      </w:pPr>
    </w:p>
    <w:p w14:paraId="5B0E18BC" w14:textId="77777777" w:rsidR="001C2B02" w:rsidRDefault="00000000">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0" w:hanging="2"/>
        <w:jc w:val="both"/>
        <w:rPr>
          <w:rFonts w:ascii="Arial" w:eastAsia="Arial" w:hAnsi="Arial" w:cs="Arial"/>
          <w:sz w:val="24"/>
          <w:szCs w:val="24"/>
          <w:shd w:val="clear" w:color="auto" w:fill="CCCCCC"/>
        </w:rPr>
      </w:pPr>
      <w:r>
        <w:rPr>
          <w:rFonts w:ascii="Arial" w:eastAsia="Arial" w:hAnsi="Arial" w:cs="Arial"/>
          <w:sz w:val="24"/>
          <w:szCs w:val="24"/>
        </w:rPr>
        <w:t>(Nome Representante Legal) CPF nº (especificar)</w:t>
      </w:r>
    </w:p>
    <w:p w14:paraId="46D7C448"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5E91CBC8"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1A439864"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2E39FAE9"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015B9A89"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32441DBC"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7A359654"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74D50278"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2ACCB80C"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0ABD60FB"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1E3E2EA3"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528FF88F"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783F5B84"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31A6C16D"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655750C8"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61C2EEDB"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0E523E79"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0433658D"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42CB918A"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169B2145"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58580824"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443D3022"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7A6C6722"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2BBD7AF0"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1F221F22"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7B111BF0"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5A69B60E"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247A1845"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7B01D918" w14:textId="77777777" w:rsidR="001C2B02" w:rsidRDefault="001C2B02">
      <w:pPr>
        <w:pBdr>
          <w:top w:val="nil"/>
          <w:left w:val="nil"/>
          <w:bottom w:val="nil"/>
          <w:right w:val="nil"/>
          <w:between w:val="nil"/>
        </w:pBdr>
        <w:spacing w:line="240" w:lineRule="auto"/>
        <w:ind w:left="0" w:hanging="2"/>
        <w:rPr>
          <w:rFonts w:ascii="Arial" w:eastAsia="Arial" w:hAnsi="Arial" w:cs="Arial"/>
          <w:color w:val="000000"/>
          <w:sz w:val="24"/>
          <w:szCs w:val="24"/>
        </w:rPr>
      </w:pPr>
    </w:p>
    <w:p w14:paraId="10F2593E"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3C566C2D" w14:textId="77777777" w:rsidR="001C2B02" w:rsidRDefault="00000000">
      <w:pPr>
        <w:tabs>
          <w:tab w:val="left" w:pos="284"/>
        </w:tabs>
        <w:spacing w:before="89"/>
        <w:ind w:left="0" w:right="2040" w:hanging="2"/>
        <w:jc w:val="center"/>
        <w:rPr>
          <w:rFonts w:ascii="Arial" w:eastAsia="Arial" w:hAnsi="Arial" w:cs="Arial"/>
          <w:sz w:val="24"/>
          <w:szCs w:val="24"/>
        </w:rPr>
      </w:pPr>
      <w:r>
        <w:rPr>
          <w:rFonts w:ascii="Arial" w:eastAsia="Arial" w:hAnsi="Arial" w:cs="Arial"/>
          <w:b/>
          <w:sz w:val="24"/>
          <w:szCs w:val="24"/>
        </w:rPr>
        <w:t xml:space="preserve">ANEXO X </w:t>
      </w:r>
    </w:p>
    <w:p w14:paraId="5A80CD38" w14:textId="77777777" w:rsidR="001C2B02" w:rsidRDefault="00000000">
      <w:pPr>
        <w:tabs>
          <w:tab w:val="left" w:pos="284"/>
        </w:tabs>
        <w:spacing w:before="89"/>
        <w:ind w:left="0" w:right="2040" w:hanging="2"/>
        <w:jc w:val="center"/>
        <w:rPr>
          <w:rFonts w:ascii="Arial" w:eastAsia="Arial" w:hAnsi="Arial" w:cs="Arial"/>
          <w:sz w:val="24"/>
          <w:szCs w:val="24"/>
        </w:rPr>
      </w:pPr>
      <w:r>
        <w:rPr>
          <w:rFonts w:ascii="Arial" w:eastAsia="Arial" w:hAnsi="Arial" w:cs="Arial"/>
          <w:b/>
          <w:sz w:val="24"/>
          <w:szCs w:val="24"/>
        </w:rPr>
        <w:t>MODELO DE DECLARAÇÃO DE ENQUADRAMENTO NA LEI COMPLEMENTAR Nº 123/2006</w:t>
      </w:r>
      <w:r>
        <w:rPr>
          <w:rFonts w:ascii="Arial" w:eastAsia="Arial" w:hAnsi="Arial" w:cs="Arial"/>
          <w:sz w:val="24"/>
          <w:szCs w:val="24"/>
        </w:rPr>
        <w:t xml:space="preserve"> </w:t>
      </w:r>
    </w:p>
    <w:p w14:paraId="1A4DB324" w14:textId="77777777" w:rsidR="001C2B02" w:rsidRDefault="001C2B02">
      <w:pPr>
        <w:tabs>
          <w:tab w:val="left" w:pos="284"/>
        </w:tabs>
        <w:spacing w:before="89"/>
        <w:ind w:left="0" w:right="2040" w:hanging="2"/>
        <w:jc w:val="center"/>
        <w:rPr>
          <w:rFonts w:ascii="Arial" w:eastAsia="Arial" w:hAnsi="Arial" w:cs="Arial"/>
          <w:sz w:val="24"/>
          <w:szCs w:val="24"/>
        </w:rPr>
      </w:pPr>
    </w:p>
    <w:p w14:paraId="31DE1EBB" w14:textId="77777777" w:rsidR="001C2B02" w:rsidRDefault="00000000">
      <w:pPr>
        <w:tabs>
          <w:tab w:val="left" w:pos="284"/>
        </w:tabs>
        <w:spacing w:before="89"/>
        <w:ind w:left="0" w:hanging="2"/>
        <w:jc w:val="both"/>
        <w:rPr>
          <w:rFonts w:ascii="Arial" w:eastAsia="Arial" w:hAnsi="Arial" w:cs="Arial"/>
          <w:sz w:val="24"/>
          <w:szCs w:val="24"/>
        </w:rPr>
      </w:pPr>
      <w:r>
        <w:rPr>
          <w:rFonts w:ascii="Arial" w:eastAsia="Arial" w:hAnsi="Arial" w:cs="Arial"/>
          <w:sz w:val="24"/>
          <w:szCs w:val="24"/>
        </w:rPr>
        <w:t xml:space="preserve">A (nome/razão social) ______________, inscrita no CNPJ nº ____________, por intermédio de seu representante legal o(a) Sr.(a) _____________, portador(a) da Carteira de Identidade nº _____________ e do CPF nº ______________, DECLARA, sob as penas da lei, que cumpre os requisitos legais para a qualificação como microempresa ou empresa de pequeno porte, e atesta a aptidão para usufruir do tratamento favorecido estabelecido nos arts. 42 a 49 da Lei Complementar federal n. 123/06, não possuindo nenhum dos impedimentos previstos no § 4º do artigo 3º da referida Lei. Local e data. ____________________________________ </w:t>
      </w:r>
    </w:p>
    <w:p w14:paraId="314DBDAE" w14:textId="77777777" w:rsidR="001C2B02" w:rsidRDefault="001C2B02">
      <w:pPr>
        <w:tabs>
          <w:tab w:val="left" w:pos="284"/>
        </w:tabs>
        <w:spacing w:before="89"/>
        <w:ind w:left="0" w:hanging="2"/>
        <w:jc w:val="both"/>
        <w:rPr>
          <w:rFonts w:ascii="Arial" w:eastAsia="Arial" w:hAnsi="Arial" w:cs="Arial"/>
          <w:sz w:val="24"/>
          <w:szCs w:val="24"/>
        </w:rPr>
      </w:pPr>
    </w:p>
    <w:p w14:paraId="0E729C92" w14:textId="77777777" w:rsidR="001C2B02" w:rsidRDefault="001C2B02">
      <w:pPr>
        <w:tabs>
          <w:tab w:val="left" w:pos="284"/>
        </w:tabs>
        <w:spacing w:before="89"/>
        <w:ind w:left="0" w:hanging="2"/>
        <w:jc w:val="both"/>
        <w:rPr>
          <w:rFonts w:ascii="Arial" w:eastAsia="Arial" w:hAnsi="Arial" w:cs="Arial"/>
          <w:sz w:val="24"/>
          <w:szCs w:val="24"/>
        </w:rPr>
      </w:pPr>
    </w:p>
    <w:p w14:paraId="5DED5724" w14:textId="77777777" w:rsidR="001C2B02" w:rsidRDefault="00000000">
      <w:pPr>
        <w:tabs>
          <w:tab w:val="left" w:pos="284"/>
        </w:tabs>
        <w:spacing w:before="89"/>
        <w:ind w:left="0" w:hanging="2"/>
        <w:jc w:val="both"/>
        <w:rPr>
          <w:rFonts w:ascii="Arial" w:eastAsia="Arial" w:hAnsi="Arial" w:cs="Arial"/>
          <w:sz w:val="24"/>
          <w:szCs w:val="24"/>
        </w:rPr>
      </w:pPr>
      <w:r>
        <w:rPr>
          <w:rFonts w:ascii="Arial" w:eastAsia="Arial" w:hAnsi="Arial" w:cs="Arial"/>
          <w:b/>
          <w:sz w:val="24"/>
          <w:szCs w:val="24"/>
        </w:rPr>
        <w:t>Representante legal Nota: A falsidade desta Declaração, objetivando os benefícios da Lei Complementar nº 123/2006, caracteriza crime de que trata o Art. 299 do Código Penal, sem prejuízo do enquadramento em outras figuras penais e das penalidades previstas neste Edital.</w:t>
      </w:r>
    </w:p>
    <w:p w14:paraId="7534F291" w14:textId="77777777" w:rsidR="001C2B02" w:rsidRDefault="001C2B02">
      <w:pPr>
        <w:ind w:left="0" w:hanging="2"/>
        <w:rPr>
          <w:rFonts w:ascii="Arial" w:eastAsia="Arial" w:hAnsi="Arial" w:cs="Arial"/>
          <w:sz w:val="24"/>
          <w:szCs w:val="24"/>
        </w:rPr>
      </w:pPr>
    </w:p>
    <w:p w14:paraId="0B4A9380" w14:textId="77777777" w:rsidR="001C2B02" w:rsidRDefault="001C2B02">
      <w:pPr>
        <w:ind w:left="0" w:hanging="2"/>
        <w:rPr>
          <w:rFonts w:ascii="Arial" w:eastAsia="Arial" w:hAnsi="Arial" w:cs="Arial"/>
          <w:sz w:val="24"/>
          <w:szCs w:val="24"/>
        </w:rPr>
      </w:pPr>
    </w:p>
    <w:p w14:paraId="47093B7D" w14:textId="77777777" w:rsidR="001C2B02" w:rsidRDefault="001C2B02">
      <w:pPr>
        <w:ind w:left="0" w:hanging="2"/>
        <w:rPr>
          <w:rFonts w:ascii="Arial" w:eastAsia="Arial" w:hAnsi="Arial" w:cs="Arial"/>
          <w:sz w:val="24"/>
          <w:szCs w:val="24"/>
        </w:rPr>
      </w:pPr>
    </w:p>
    <w:p w14:paraId="483C07C5" w14:textId="77777777" w:rsidR="001C2B02" w:rsidRDefault="001C2B02">
      <w:pPr>
        <w:ind w:left="0" w:hanging="2"/>
        <w:rPr>
          <w:rFonts w:ascii="Arial" w:eastAsia="Arial" w:hAnsi="Arial" w:cs="Arial"/>
          <w:sz w:val="24"/>
          <w:szCs w:val="24"/>
        </w:rPr>
      </w:pPr>
    </w:p>
    <w:p w14:paraId="4202F6D8" w14:textId="77777777" w:rsidR="001C2B02" w:rsidRDefault="001C2B02">
      <w:pPr>
        <w:ind w:left="0" w:hanging="2"/>
        <w:rPr>
          <w:rFonts w:ascii="Arial" w:eastAsia="Arial" w:hAnsi="Arial" w:cs="Arial"/>
          <w:sz w:val="24"/>
          <w:szCs w:val="24"/>
        </w:rPr>
      </w:pPr>
    </w:p>
    <w:p w14:paraId="06C493FD" w14:textId="77777777" w:rsidR="001C2B02" w:rsidRDefault="001C2B02">
      <w:pPr>
        <w:ind w:left="0" w:hanging="2"/>
        <w:rPr>
          <w:rFonts w:ascii="Arial" w:eastAsia="Arial" w:hAnsi="Arial" w:cs="Arial"/>
          <w:sz w:val="24"/>
          <w:szCs w:val="24"/>
        </w:rPr>
      </w:pPr>
    </w:p>
    <w:p w14:paraId="3E6E0A61" w14:textId="77777777" w:rsidR="001C2B02" w:rsidRDefault="001C2B02">
      <w:pPr>
        <w:ind w:left="0" w:hanging="2"/>
        <w:jc w:val="center"/>
        <w:rPr>
          <w:rFonts w:ascii="Arial" w:eastAsia="Arial" w:hAnsi="Arial" w:cs="Arial"/>
          <w:sz w:val="24"/>
          <w:szCs w:val="24"/>
        </w:rPr>
      </w:pPr>
    </w:p>
    <w:p w14:paraId="1E91114B" w14:textId="77777777" w:rsidR="001C2B02" w:rsidRDefault="00000000">
      <w:pPr>
        <w:tabs>
          <w:tab w:val="left" w:pos="5209"/>
        </w:tabs>
        <w:ind w:left="0" w:hanging="2"/>
        <w:jc w:val="center"/>
        <w:rPr>
          <w:rFonts w:ascii="Arial" w:eastAsia="Arial" w:hAnsi="Arial" w:cs="Arial"/>
          <w:sz w:val="24"/>
          <w:szCs w:val="24"/>
        </w:rPr>
      </w:pPr>
      <w:r>
        <w:rPr>
          <w:rFonts w:ascii="Arial" w:eastAsia="Arial" w:hAnsi="Arial" w:cs="Arial"/>
          <w:sz w:val="24"/>
          <w:szCs w:val="24"/>
        </w:rPr>
        <w:t>Assinatura do Responsável</w:t>
      </w:r>
    </w:p>
    <w:p w14:paraId="3E512CDC"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4B32B9C1"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740D060A"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32ADA12C"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4A0CF26B" w14:textId="77777777" w:rsidR="001C2B02" w:rsidRDefault="001C2B02">
      <w:pPr>
        <w:pBdr>
          <w:top w:val="nil"/>
          <w:left w:val="nil"/>
          <w:bottom w:val="nil"/>
          <w:right w:val="nil"/>
          <w:between w:val="nil"/>
        </w:pBdr>
        <w:spacing w:line="240" w:lineRule="auto"/>
        <w:ind w:left="0" w:hanging="2"/>
        <w:jc w:val="center"/>
        <w:rPr>
          <w:rFonts w:ascii="Arial" w:eastAsia="Arial" w:hAnsi="Arial" w:cs="Arial"/>
          <w:color w:val="000000"/>
          <w:sz w:val="24"/>
          <w:szCs w:val="24"/>
        </w:rPr>
      </w:pPr>
    </w:p>
    <w:p w14:paraId="6DBCE01D"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01EEB24C"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3D3AC788"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13056F8C"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52950EBF"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3B639AC4"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773521D3"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p w14:paraId="4C5F8693" w14:textId="77777777" w:rsidR="001C2B02" w:rsidRDefault="001C2B02">
      <w:pPr>
        <w:tabs>
          <w:tab w:val="left" w:pos="567"/>
          <w:tab w:val="left" w:pos="1134"/>
          <w:tab w:val="left" w:pos="1418"/>
          <w:tab w:val="left" w:pos="2410"/>
          <w:tab w:val="left" w:pos="2552"/>
        </w:tabs>
        <w:ind w:left="0" w:hanging="2"/>
        <w:jc w:val="both"/>
        <w:rPr>
          <w:rFonts w:ascii="Arial" w:eastAsia="Arial" w:hAnsi="Arial" w:cs="Arial"/>
          <w:sz w:val="24"/>
          <w:szCs w:val="24"/>
        </w:rPr>
      </w:pPr>
    </w:p>
    <w:sectPr w:rsidR="001C2B02">
      <w:headerReference w:type="even" r:id="rId35"/>
      <w:headerReference w:type="default" r:id="rId36"/>
      <w:footerReference w:type="even" r:id="rId37"/>
      <w:footerReference w:type="default" r:id="rId38"/>
      <w:headerReference w:type="first" r:id="rId39"/>
      <w:footerReference w:type="first" r:id="rId40"/>
      <w:pgSz w:w="11910" w:h="16840"/>
      <w:pgMar w:top="2360" w:right="700" w:bottom="280" w:left="1480" w:header="52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66ED7" w14:textId="77777777" w:rsidR="000724B6" w:rsidRDefault="000724B6">
      <w:pPr>
        <w:spacing w:line="240" w:lineRule="auto"/>
        <w:ind w:left="0" w:hanging="2"/>
      </w:pPr>
      <w:r>
        <w:separator/>
      </w:r>
    </w:p>
  </w:endnote>
  <w:endnote w:type="continuationSeparator" w:id="0">
    <w:p w14:paraId="6359231D" w14:textId="77777777" w:rsidR="000724B6" w:rsidRDefault="000724B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wentieth Century">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894AC" w14:textId="77777777" w:rsidR="001C2B02" w:rsidRDefault="001C2B02">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9F95F" w14:textId="77777777" w:rsidR="001C2B02" w:rsidRDefault="001C2B02">
    <w:pPr>
      <w:pBdr>
        <w:top w:val="nil"/>
        <w:left w:val="nil"/>
        <w:bottom w:val="nil"/>
        <w:right w:val="nil"/>
        <w:between w:val="nil"/>
      </w:pBdr>
      <w:tabs>
        <w:tab w:val="center" w:pos="4252"/>
        <w:tab w:val="right" w:pos="8504"/>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D4956" w14:textId="77777777" w:rsidR="001C2B02" w:rsidRDefault="001C2B02">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602E4" w14:textId="77777777" w:rsidR="000724B6" w:rsidRDefault="000724B6">
      <w:pPr>
        <w:spacing w:line="240" w:lineRule="auto"/>
        <w:ind w:left="0" w:hanging="2"/>
      </w:pPr>
      <w:r>
        <w:separator/>
      </w:r>
    </w:p>
  </w:footnote>
  <w:footnote w:type="continuationSeparator" w:id="0">
    <w:p w14:paraId="0B6B9E05" w14:textId="77777777" w:rsidR="000724B6" w:rsidRDefault="000724B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C0DE7" w14:textId="77777777" w:rsidR="001C2B02" w:rsidRDefault="001C2B02">
    <w:pPr>
      <w:pBdr>
        <w:top w:val="nil"/>
        <w:left w:val="nil"/>
        <w:bottom w:val="nil"/>
        <w:right w:val="nil"/>
        <w:between w:val="nil"/>
      </w:pBdr>
      <w:tabs>
        <w:tab w:val="center" w:pos="4252"/>
        <w:tab w:val="right" w:pos="8504"/>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5880C" w14:textId="77777777" w:rsidR="001C2B02" w:rsidRDefault="00000000">
    <w:pPr>
      <w:pBdr>
        <w:top w:val="nil"/>
        <w:left w:val="nil"/>
        <w:bottom w:val="nil"/>
        <w:right w:val="nil"/>
        <w:between w:val="nil"/>
      </w:pBdr>
      <w:tabs>
        <w:tab w:val="center" w:pos="4252"/>
        <w:tab w:val="right" w:pos="8504"/>
      </w:tabs>
      <w:spacing w:line="240" w:lineRule="auto"/>
      <w:ind w:left="0" w:hanging="2"/>
      <w:jc w:val="center"/>
      <w:rPr>
        <w:color w:val="000000"/>
      </w:rPr>
    </w:pPr>
    <w:r>
      <w:rPr>
        <w:noProof/>
      </w:rPr>
      <mc:AlternateContent>
        <mc:Choice Requires="wpg">
          <w:drawing>
            <wp:anchor distT="0" distB="0" distL="114300" distR="114300" simplePos="0" relativeHeight="251658240" behindDoc="0" locked="0" layoutInCell="1" hidden="0" allowOverlap="1" wp14:anchorId="2108B06D" wp14:editId="65650908">
              <wp:simplePos x="0" y="0"/>
              <wp:positionH relativeFrom="column">
                <wp:posOffset>4787900</wp:posOffset>
              </wp:positionH>
              <wp:positionV relativeFrom="paragraph">
                <wp:posOffset>0</wp:posOffset>
              </wp:positionV>
              <wp:extent cx="1503680" cy="1143000"/>
              <wp:effectExtent l="0" t="0" r="0" b="0"/>
              <wp:wrapNone/>
              <wp:docPr id="11" name="Retângulo 11"/>
              <wp:cNvGraphicFramePr/>
              <a:graphic xmlns:a="http://schemas.openxmlformats.org/drawingml/2006/main">
                <a:graphicData uri="http://schemas.microsoft.com/office/word/2010/wordprocessingShape">
                  <wps:wsp>
                    <wps:cNvSpPr/>
                    <wps:spPr>
                      <a:xfrm>
                        <a:off x="4603050" y="3222788"/>
                        <a:ext cx="1485900" cy="11144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67E1D2C6" w14:textId="77777777" w:rsidR="001C2B02" w:rsidRDefault="00000000">
                          <w:pPr>
                            <w:spacing w:line="240" w:lineRule="auto"/>
                            <w:ind w:left="0" w:hanging="2"/>
                          </w:pPr>
                          <w:r>
                            <w:rPr>
                              <w:b/>
                              <w:color w:val="000000"/>
                              <w:sz w:val="24"/>
                            </w:rPr>
                            <w:t>PROTOCOLO</w:t>
                          </w:r>
                        </w:p>
                        <w:p w14:paraId="5D5FE1C0" w14:textId="77777777" w:rsidR="001C2B02" w:rsidRDefault="001C2B02">
                          <w:pPr>
                            <w:spacing w:line="240" w:lineRule="auto"/>
                            <w:ind w:left="0" w:hanging="2"/>
                          </w:pPr>
                        </w:p>
                        <w:p w14:paraId="42646B33" w14:textId="77777777" w:rsidR="001C2B02" w:rsidRDefault="00000000">
                          <w:pPr>
                            <w:spacing w:line="240" w:lineRule="auto"/>
                            <w:ind w:left="0" w:hanging="2"/>
                          </w:pPr>
                          <w:r>
                            <w:rPr>
                              <w:b/>
                              <w:color w:val="000000"/>
                              <w:sz w:val="24"/>
                            </w:rPr>
                            <w:t>Folha nº-----------</w:t>
                          </w:r>
                        </w:p>
                        <w:p w14:paraId="21716550" w14:textId="77777777" w:rsidR="001C2B02" w:rsidRDefault="001C2B02">
                          <w:pPr>
                            <w:spacing w:line="240" w:lineRule="auto"/>
                            <w:ind w:left="0" w:hanging="2"/>
                            <w:jc w:val="center"/>
                          </w:pPr>
                        </w:p>
                        <w:p w14:paraId="1648631D" w14:textId="77777777" w:rsidR="001C2B02" w:rsidRDefault="00000000">
                          <w:pPr>
                            <w:spacing w:line="240" w:lineRule="auto"/>
                            <w:ind w:left="0" w:hanging="2"/>
                            <w:jc w:val="center"/>
                          </w:pPr>
                          <w:r>
                            <w:rPr>
                              <w:b/>
                              <w:color w:val="000000"/>
                              <w:sz w:val="24"/>
                            </w:rPr>
                            <w:t>Visto</w:t>
                          </w:r>
                        </w:p>
                        <w:p w14:paraId="720F1A16" w14:textId="77777777" w:rsidR="001C2B02" w:rsidRDefault="001C2B02">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4787900</wp:posOffset>
              </wp:positionH>
              <wp:positionV relativeFrom="paragraph">
                <wp:posOffset>0</wp:posOffset>
              </wp:positionV>
              <wp:extent cx="1503680" cy="1143000"/>
              <wp:effectExtent b="0" l="0" r="0" t="0"/>
              <wp:wrapNone/>
              <wp:docPr id="1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503680" cy="1143000"/>
                      </a:xfrm>
                      <a:prstGeom prst="rect"/>
                      <a:ln/>
                    </pic:spPr>
                  </pic:pic>
                </a:graphicData>
              </a:graphic>
            </wp:anchor>
          </w:drawing>
        </mc:Fallback>
      </mc:AlternateContent>
    </w:r>
    <w:r>
      <w:rPr>
        <w:noProof/>
      </w:rPr>
      <w:drawing>
        <wp:anchor distT="0" distB="0" distL="114300" distR="114300" simplePos="0" relativeHeight="251659264" behindDoc="0" locked="0" layoutInCell="1" hidden="0" allowOverlap="1" wp14:anchorId="70186406" wp14:editId="72C23E80">
          <wp:simplePos x="0" y="0"/>
          <wp:positionH relativeFrom="column">
            <wp:posOffset>-489582</wp:posOffset>
          </wp:positionH>
          <wp:positionV relativeFrom="paragraph">
            <wp:posOffset>158750</wp:posOffset>
          </wp:positionV>
          <wp:extent cx="1143000" cy="838200"/>
          <wp:effectExtent l="0" t="0" r="0" b="0"/>
          <wp:wrapSquare wrapText="bothSides" distT="0" distB="0" distL="114300" distR="1143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143000" cy="838200"/>
                  </a:xfrm>
                  <a:prstGeom prst="rect">
                    <a:avLst/>
                  </a:prstGeom>
                  <a:ln/>
                </pic:spPr>
              </pic:pic>
            </a:graphicData>
          </a:graphic>
        </wp:anchor>
      </w:drawing>
    </w:r>
  </w:p>
  <w:p w14:paraId="73311BE8" w14:textId="77777777" w:rsidR="001C2B02" w:rsidRDefault="00000000">
    <w:pPr>
      <w:pBdr>
        <w:top w:val="nil"/>
        <w:left w:val="nil"/>
        <w:bottom w:val="nil"/>
        <w:right w:val="nil"/>
        <w:between w:val="nil"/>
      </w:pBdr>
      <w:tabs>
        <w:tab w:val="center" w:pos="4252"/>
        <w:tab w:val="right" w:pos="8504"/>
      </w:tabs>
      <w:spacing w:line="240" w:lineRule="auto"/>
      <w:ind w:left="0" w:hanging="2"/>
      <w:jc w:val="center"/>
      <w:rPr>
        <w:color w:val="000000"/>
      </w:rPr>
    </w:pPr>
    <w:r>
      <w:rPr>
        <w:noProof/>
      </w:rPr>
      <mc:AlternateContent>
        <mc:Choice Requires="wpg">
          <w:drawing>
            <wp:anchor distT="45720" distB="45720" distL="114300" distR="114300" simplePos="0" relativeHeight="251660288" behindDoc="0" locked="0" layoutInCell="1" hidden="0" allowOverlap="1" wp14:anchorId="20E4AC50" wp14:editId="7FB33D9E">
              <wp:simplePos x="0" y="0"/>
              <wp:positionH relativeFrom="column">
                <wp:posOffset>533400</wp:posOffset>
              </wp:positionH>
              <wp:positionV relativeFrom="paragraph">
                <wp:posOffset>58420</wp:posOffset>
              </wp:positionV>
              <wp:extent cx="2247900" cy="949960"/>
              <wp:effectExtent l="0" t="0" r="0" b="0"/>
              <wp:wrapSquare wrapText="bothSides" distT="45720" distB="45720" distL="114300" distR="114300"/>
              <wp:docPr id="13" name="Retângulo 13"/>
              <wp:cNvGraphicFramePr/>
              <a:graphic xmlns:a="http://schemas.openxmlformats.org/drawingml/2006/main">
                <a:graphicData uri="http://schemas.microsoft.com/office/word/2010/wordprocessingShape">
                  <wps:wsp>
                    <wps:cNvSpPr/>
                    <wps:spPr>
                      <a:xfrm>
                        <a:off x="4236338" y="3319308"/>
                        <a:ext cx="2219325" cy="921385"/>
                      </a:xfrm>
                      <a:prstGeom prst="rect">
                        <a:avLst/>
                      </a:prstGeom>
                      <a:noFill/>
                      <a:ln>
                        <a:noFill/>
                      </a:ln>
                    </wps:spPr>
                    <wps:txbx>
                      <w:txbxContent>
                        <w:p w14:paraId="73CB87B3" w14:textId="77777777" w:rsidR="001C2B02" w:rsidRDefault="00000000">
                          <w:pPr>
                            <w:spacing w:line="240" w:lineRule="auto"/>
                            <w:ind w:left="1" w:hanging="3"/>
                          </w:pPr>
                          <w:r>
                            <w:rPr>
                              <w:rFonts w:ascii="Twentieth Century" w:eastAsia="Twentieth Century" w:hAnsi="Twentieth Century" w:cs="Twentieth Century"/>
                              <w:color w:val="000000"/>
                              <w:sz w:val="28"/>
                            </w:rPr>
                            <w:t>ESTADO DO TOCANTINS</w:t>
                          </w:r>
                        </w:p>
                        <w:p w14:paraId="6221E0DA" w14:textId="77777777" w:rsidR="001C2B02" w:rsidRDefault="00000000">
                          <w:pPr>
                            <w:spacing w:line="240" w:lineRule="auto"/>
                            <w:ind w:left="1" w:hanging="3"/>
                          </w:pPr>
                          <w:r>
                            <w:rPr>
                              <w:rFonts w:ascii="Twentieth Century" w:eastAsia="Twentieth Century" w:hAnsi="Twentieth Century" w:cs="Twentieth Century"/>
                              <w:b/>
                              <w:color w:val="000000"/>
                              <w:sz w:val="28"/>
                            </w:rPr>
                            <w:t>FUNDO MUNICIPAL DE SAÚDE</w:t>
                          </w:r>
                        </w:p>
                        <w:p w14:paraId="48BBEABB" w14:textId="77777777" w:rsidR="001C2B02" w:rsidRDefault="00000000">
                          <w:pPr>
                            <w:spacing w:line="240" w:lineRule="auto"/>
                            <w:ind w:left="1" w:hanging="3"/>
                          </w:pPr>
                          <w:r>
                            <w:rPr>
                              <w:rFonts w:ascii="Twentieth Century" w:eastAsia="Twentieth Century" w:hAnsi="Twentieth Century" w:cs="Twentieth Century"/>
                              <w:color w:val="000000"/>
                              <w:sz w:val="28"/>
                            </w:rPr>
                            <w:t>CNPJ: 11.246.570/0001-82</w:t>
                          </w:r>
                        </w:p>
                        <w:p w14:paraId="6C28D21C" w14:textId="77777777" w:rsidR="001C2B02" w:rsidRDefault="00000000">
                          <w:pPr>
                            <w:spacing w:line="240" w:lineRule="auto"/>
                            <w:ind w:left="1" w:hanging="3"/>
                          </w:pPr>
                          <w:r>
                            <w:rPr>
                              <w:rFonts w:ascii="Twentieth Century" w:eastAsia="Twentieth Century" w:hAnsi="Twentieth Century" w:cs="Twentieth Century"/>
                              <w:color w:val="000000"/>
                              <w:sz w:val="28"/>
                            </w:rPr>
                            <w:t>www.ananas.to.gov.br</w:t>
                          </w:r>
                        </w:p>
                        <w:p w14:paraId="751175A1" w14:textId="77777777" w:rsidR="001C2B02" w:rsidRDefault="001C2B02">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5720" distT="45720" distL="114300" distR="114300" hidden="0" layoutInCell="1" locked="0" relativeHeight="0" simplePos="0">
              <wp:simplePos x="0" y="0"/>
              <wp:positionH relativeFrom="column">
                <wp:posOffset>533400</wp:posOffset>
              </wp:positionH>
              <wp:positionV relativeFrom="paragraph">
                <wp:posOffset>58420</wp:posOffset>
              </wp:positionV>
              <wp:extent cx="2247900" cy="949960"/>
              <wp:effectExtent b="0" l="0" r="0" t="0"/>
              <wp:wrapSquare wrapText="bothSides" distB="45720" distT="45720" distL="114300" distR="114300"/>
              <wp:docPr id="13" name="image5.png"/>
              <a:graphic>
                <a:graphicData uri="http://schemas.openxmlformats.org/drawingml/2006/picture">
                  <pic:pic>
                    <pic:nvPicPr>
                      <pic:cNvPr id="0" name="image5.png"/>
                      <pic:cNvPicPr preferRelativeResize="0"/>
                    </pic:nvPicPr>
                    <pic:blipFill>
                      <a:blip r:embed="rId3"/>
                      <a:srcRect/>
                      <a:stretch>
                        <a:fillRect/>
                      </a:stretch>
                    </pic:blipFill>
                    <pic:spPr>
                      <a:xfrm>
                        <a:off x="0" y="0"/>
                        <a:ext cx="2247900" cy="949960"/>
                      </a:xfrm>
                      <a:prstGeom prst="rect"/>
                      <a:ln/>
                    </pic:spPr>
                  </pic:pic>
                </a:graphicData>
              </a:graphic>
            </wp:anchor>
          </w:drawing>
        </mc:Fallback>
      </mc:AlternateContent>
    </w:r>
    <w:r>
      <w:rPr>
        <w:noProof/>
      </w:rPr>
      <w:drawing>
        <wp:anchor distT="0" distB="0" distL="114300" distR="114300" simplePos="0" relativeHeight="251661312" behindDoc="0" locked="0" layoutInCell="1" hidden="0" allowOverlap="1" wp14:anchorId="1A4FDE52" wp14:editId="0510B673">
          <wp:simplePos x="0" y="0"/>
          <wp:positionH relativeFrom="column">
            <wp:posOffset>2561590</wp:posOffset>
          </wp:positionH>
          <wp:positionV relativeFrom="paragraph">
            <wp:posOffset>88265</wp:posOffset>
          </wp:positionV>
          <wp:extent cx="2268220" cy="748030"/>
          <wp:effectExtent l="0" t="0" r="0" b="0"/>
          <wp:wrapSquare wrapText="bothSides" distT="0" distB="0" distL="114300" distR="1143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t="18792" b="22500"/>
                  <a:stretch>
                    <a:fillRect/>
                  </a:stretch>
                </pic:blipFill>
                <pic:spPr>
                  <a:xfrm>
                    <a:off x="0" y="0"/>
                    <a:ext cx="2268220" cy="748030"/>
                  </a:xfrm>
                  <a:prstGeom prst="rect">
                    <a:avLst/>
                  </a:prstGeom>
                  <a:ln/>
                </pic:spPr>
              </pic:pic>
            </a:graphicData>
          </a:graphic>
        </wp:anchor>
      </w:drawing>
    </w:r>
  </w:p>
  <w:p w14:paraId="3E0894AF" w14:textId="77777777" w:rsidR="001C2B02" w:rsidRDefault="00000000">
    <w:pPr>
      <w:widowControl/>
      <w:pBdr>
        <w:top w:val="nil"/>
        <w:left w:val="nil"/>
        <w:bottom w:val="nil"/>
        <w:right w:val="nil"/>
        <w:between w:val="nil"/>
      </w:pBdr>
      <w:spacing w:line="240" w:lineRule="auto"/>
      <w:ind w:left="0" w:hanging="2"/>
      <w:jc w:val="both"/>
      <w:rPr>
        <w:rFonts w:ascii="Arial" w:eastAsia="Arial" w:hAnsi="Arial" w:cs="Arial"/>
        <w:color w:val="000000"/>
        <w:sz w:val="24"/>
        <w:szCs w:val="24"/>
      </w:rPr>
    </w:pPr>
    <w:r>
      <w:rPr>
        <w:rFonts w:ascii="Arial" w:eastAsia="Arial" w:hAnsi="Arial" w:cs="Arial"/>
        <w:color w:val="000000"/>
        <w:sz w:val="24"/>
        <w:szCs w:val="24"/>
      </w:rPr>
      <w:t>c</w:t>
    </w:r>
  </w:p>
  <w:p w14:paraId="6A3CCBB9" w14:textId="77777777" w:rsidR="001C2B02" w:rsidRDefault="001C2B02">
    <w:pPr>
      <w:pBdr>
        <w:top w:val="nil"/>
        <w:left w:val="nil"/>
        <w:bottom w:val="nil"/>
        <w:right w:val="nil"/>
        <w:between w:val="nil"/>
      </w:pBdr>
      <w:tabs>
        <w:tab w:val="center" w:pos="4252"/>
        <w:tab w:val="right" w:pos="8504"/>
      </w:tabs>
      <w:spacing w:line="240" w:lineRule="auto"/>
      <w:ind w:left="0" w:hanging="2"/>
      <w:rPr>
        <w:color w:val="000000"/>
      </w:rPr>
    </w:pPr>
  </w:p>
  <w:p w14:paraId="3960635B" w14:textId="77777777" w:rsidR="001C2B02" w:rsidRDefault="001C2B02">
    <w:pPr>
      <w:pBdr>
        <w:top w:val="nil"/>
        <w:left w:val="nil"/>
        <w:bottom w:val="nil"/>
        <w:right w:val="nil"/>
        <w:between w:val="nil"/>
      </w:pBdr>
      <w:tabs>
        <w:tab w:val="center" w:pos="4252"/>
        <w:tab w:val="right" w:pos="8504"/>
      </w:tabs>
      <w:spacing w:line="240" w:lineRule="auto"/>
      <w:ind w:left="0" w:hanging="2"/>
      <w:rPr>
        <w:color w:val="000000"/>
      </w:rPr>
    </w:pPr>
  </w:p>
  <w:p w14:paraId="41D06A28" w14:textId="77777777" w:rsidR="001C2B02" w:rsidRDefault="00000000">
    <w:pPr>
      <w:pBdr>
        <w:top w:val="nil"/>
        <w:left w:val="nil"/>
        <w:bottom w:val="nil"/>
        <w:right w:val="nil"/>
        <w:between w:val="nil"/>
      </w:pBdr>
      <w:tabs>
        <w:tab w:val="center" w:pos="4252"/>
        <w:tab w:val="right" w:pos="8504"/>
        <w:tab w:val="left" w:pos="3529"/>
      </w:tabs>
      <w:spacing w:line="240" w:lineRule="auto"/>
      <w:ind w:left="0" w:hanging="2"/>
      <w:rPr>
        <w:color w:val="000000"/>
      </w:rPr>
    </w:pP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9F5D4" w14:textId="77777777" w:rsidR="001C2B02" w:rsidRDefault="001C2B02">
    <w:pPr>
      <w:pBdr>
        <w:top w:val="nil"/>
        <w:left w:val="nil"/>
        <w:bottom w:val="nil"/>
        <w:right w:val="nil"/>
        <w:between w:val="nil"/>
      </w:pBdr>
      <w:tabs>
        <w:tab w:val="center" w:pos="4252"/>
        <w:tab w:val="right" w:pos="8504"/>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36E2"/>
    <w:multiLevelType w:val="multilevel"/>
    <w:tmpl w:val="8B9ECBE2"/>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15:restartNumberingAfterBreak="0">
    <w:nsid w:val="035D37F4"/>
    <w:multiLevelType w:val="multilevel"/>
    <w:tmpl w:val="7E0C365C"/>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D167D1"/>
    <w:multiLevelType w:val="multilevel"/>
    <w:tmpl w:val="092E90B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64D732E"/>
    <w:multiLevelType w:val="multilevel"/>
    <w:tmpl w:val="04046E0A"/>
    <w:lvl w:ilvl="0">
      <w:start w:val="6"/>
      <w:numFmt w:val="decimal"/>
      <w:lvlText w:val="%1.0"/>
      <w:lvlJc w:val="left"/>
      <w:pPr>
        <w:ind w:left="360" w:hanging="360"/>
      </w:pPr>
      <w:rPr>
        <w:b/>
        <w:vertAlign w:val="baseline"/>
      </w:rPr>
    </w:lvl>
    <w:lvl w:ilvl="1">
      <w:start w:val="1"/>
      <w:numFmt w:val="decimal"/>
      <w:lvlText w:val="%1.%2"/>
      <w:lvlJc w:val="left"/>
      <w:pPr>
        <w:ind w:left="1080" w:hanging="360"/>
      </w:pPr>
      <w:rPr>
        <w:b/>
        <w:vertAlign w:val="baseline"/>
      </w:rPr>
    </w:lvl>
    <w:lvl w:ilvl="2">
      <w:start w:val="1"/>
      <w:numFmt w:val="decimal"/>
      <w:lvlText w:val="%1.%2.%3"/>
      <w:lvlJc w:val="left"/>
      <w:pPr>
        <w:ind w:left="2160" w:hanging="720"/>
      </w:pPr>
      <w:rPr>
        <w:b/>
        <w:vertAlign w:val="baseline"/>
      </w:rPr>
    </w:lvl>
    <w:lvl w:ilvl="3">
      <w:start w:val="1"/>
      <w:numFmt w:val="decimal"/>
      <w:lvlText w:val="%1.%2.%3.%4"/>
      <w:lvlJc w:val="left"/>
      <w:pPr>
        <w:ind w:left="2880" w:hanging="720"/>
      </w:pPr>
      <w:rPr>
        <w:b/>
        <w:vertAlign w:val="baseline"/>
      </w:rPr>
    </w:lvl>
    <w:lvl w:ilvl="4">
      <w:start w:val="1"/>
      <w:numFmt w:val="decimal"/>
      <w:lvlText w:val="%1.%2.%3.%4.%5"/>
      <w:lvlJc w:val="left"/>
      <w:pPr>
        <w:ind w:left="3960" w:hanging="1080"/>
      </w:pPr>
      <w:rPr>
        <w:b/>
        <w:vertAlign w:val="baseline"/>
      </w:rPr>
    </w:lvl>
    <w:lvl w:ilvl="5">
      <w:start w:val="1"/>
      <w:numFmt w:val="decimal"/>
      <w:lvlText w:val="%1.%2.%3.%4.%5.%6"/>
      <w:lvlJc w:val="left"/>
      <w:pPr>
        <w:ind w:left="4680" w:hanging="1080"/>
      </w:pPr>
      <w:rPr>
        <w:b/>
        <w:vertAlign w:val="baseline"/>
      </w:rPr>
    </w:lvl>
    <w:lvl w:ilvl="6">
      <w:start w:val="1"/>
      <w:numFmt w:val="decimal"/>
      <w:lvlText w:val="%1.%2.%3.%4.%5.%6.%7"/>
      <w:lvlJc w:val="left"/>
      <w:pPr>
        <w:ind w:left="5760" w:hanging="1440"/>
      </w:pPr>
      <w:rPr>
        <w:b/>
        <w:vertAlign w:val="baseline"/>
      </w:rPr>
    </w:lvl>
    <w:lvl w:ilvl="7">
      <w:start w:val="1"/>
      <w:numFmt w:val="decimal"/>
      <w:lvlText w:val="%1.%2.%3.%4.%5.%6.%7.%8"/>
      <w:lvlJc w:val="left"/>
      <w:pPr>
        <w:ind w:left="6480" w:hanging="1440"/>
      </w:pPr>
      <w:rPr>
        <w:b/>
        <w:vertAlign w:val="baseline"/>
      </w:rPr>
    </w:lvl>
    <w:lvl w:ilvl="8">
      <w:start w:val="1"/>
      <w:numFmt w:val="decimal"/>
      <w:lvlText w:val="%1.%2.%3.%4.%5.%6.%7.%8.%9"/>
      <w:lvlJc w:val="left"/>
      <w:pPr>
        <w:ind w:left="7560" w:hanging="1800"/>
      </w:pPr>
      <w:rPr>
        <w:b/>
        <w:vertAlign w:val="baseline"/>
      </w:rPr>
    </w:lvl>
  </w:abstractNum>
  <w:abstractNum w:abstractNumId="4" w15:restartNumberingAfterBreak="0">
    <w:nsid w:val="07AB5B3B"/>
    <w:multiLevelType w:val="multilevel"/>
    <w:tmpl w:val="6CF6A6BE"/>
    <w:lvl w:ilvl="0">
      <w:start w:val="1"/>
      <w:numFmt w:val="lowerLetter"/>
      <w:lvlText w:val="%1)"/>
      <w:lvlJc w:val="left"/>
      <w:pPr>
        <w:ind w:left="828" w:hanging="360"/>
      </w:pPr>
      <w:rPr>
        <w:vertAlign w:val="baseline"/>
      </w:rPr>
    </w:lvl>
    <w:lvl w:ilvl="1">
      <w:start w:val="1"/>
      <w:numFmt w:val="lowerLetter"/>
      <w:lvlText w:val="%2."/>
      <w:lvlJc w:val="left"/>
      <w:pPr>
        <w:ind w:left="1548" w:hanging="360"/>
      </w:pPr>
      <w:rPr>
        <w:vertAlign w:val="baseline"/>
      </w:rPr>
    </w:lvl>
    <w:lvl w:ilvl="2">
      <w:start w:val="1"/>
      <w:numFmt w:val="lowerRoman"/>
      <w:lvlText w:val="%3."/>
      <w:lvlJc w:val="right"/>
      <w:pPr>
        <w:ind w:left="2268" w:hanging="180"/>
      </w:pPr>
      <w:rPr>
        <w:vertAlign w:val="baseline"/>
      </w:rPr>
    </w:lvl>
    <w:lvl w:ilvl="3">
      <w:start w:val="1"/>
      <w:numFmt w:val="decimal"/>
      <w:lvlText w:val="%4."/>
      <w:lvlJc w:val="left"/>
      <w:pPr>
        <w:ind w:left="2988" w:hanging="360"/>
      </w:pPr>
      <w:rPr>
        <w:vertAlign w:val="baseline"/>
      </w:rPr>
    </w:lvl>
    <w:lvl w:ilvl="4">
      <w:start w:val="1"/>
      <w:numFmt w:val="lowerLetter"/>
      <w:lvlText w:val="%5."/>
      <w:lvlJc w:val="left"/>
      <w:pPr>
        <w:ind w:left="3708" w:hanging="360"/>
      </w:pPr>
      <w:rPr>
        <w:vertAlign w:val="baseline"/>
      </w:rPr>
    </w:lvl>
    <w:lvl w:ilvl="5">
      <w:start w:val="1"/>
      <w:numFmt w:val="lowerRoman"/>
      <w:lvlText w:val="%6."/>
      <w:lvlJc w:val="right"/>
      <w:pPr>
        <w:ind w:left="4428" w:hanging="180"/>
      </w:pPr>
      <w:rPr>
        <w:vertAlign w:val="baseline"/>
      </w:rPr>
    </w:lvl>
    <w:lvl w:ilvl="6">
      <w:start w:val="1"/>
      <w:numFmt w:val="decimal"/>
      <w:lvlText w:val="%7."/>
      <w:lvlJc w:val="left"/>
      <w:pPr>
        <w:ind w:left="5148" w:hanging="360"/>
      </w:pPr>
      <w:rPr>
        <w:vertAlign w:val="baseline"/>
      </w:rPr>
    </w:lvl>
    <w:lvl w:ilvl="7">
      <w:start w:val="1"/>
      <w:numFmt w:val="lowerLetter"/>
      <w:lvlText w:val="%8."/>
      <w:lvlJc w:val="left"/>
      <w:pPr>
        <w:ind w:left="5868" w:hanging="360"/>
      </w:pPr>
      <w:rPr>
        <w:vertAlign w:val="baseline"/>
      </w:rPr>
    </w:lvl>
    <w:lvl w:ilvl="8">
      <w:start w:val="1"/>
      <w:numFmt w:val="lowerRoman"/>
      <w:lvlText w:val="%9."/>
      <w:lvlJc w:val="right"/>
      <w:pPr>
        <w:ind w:left="6588" w:hanging="180"/>
      </w:pPr>
      <w:rPr>
        <w:vertAlign w:val="baseline"/>
      </w:rPr>
    </w:lvl>
  </w:abstractNum>
  <w:abstractNum w:abstractNumId="5" w15:restartNumberingAfterBreak="0">
    <w:nsid w:val="089E3592"/>
    <w:multiLevelType w:val="multilevel"/>
    <w:tmpl w:val="9E408B4E"/>
    <w:lvl w:ilvl="0">
      <w:start w:val="1"/>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0B15628D"/>
    <w:multiLevelType w:val="multilevel"/>
    <w:tmpl w:val="13061DEE"/>
    <w:lvl w:ilvl="0">
      <w:start w:val="4"/>
      <w:numFmt w:val="decimal"/>
      <w:lvlText w:val="%1"/>
      <w:lvlJc w:val="left"/>
      <w:pPr>
        <w:ind w:left="220" w:hanging="453"/>
      </w:pPr>
      <w:rPr>
        <w:vertAlign w:val="baseline"/>
      </w:rPr>
    </w:lvl>
    <w:lvl w:ilvl="1">
      <w:start w:val="1"/>
      <w:numFmt w:val="lowerLetter"/>
      <w:lvlText w:val="%2)"/>
      <w:lvlJc w:val="left"/>
      <w:pPr>
        <w:ind w:left="220" w:hanging="453"/>
      </w:pPr>
      <w:rPr>
        <w:rFonts w:ascii="Calibri" w:eastAsia="Calibri" w:hAnsi="Calibri" w:cs="Calibri"/>
        <w:b w:val="0"/>
        <w:color w:val="000000"/>
        <w:sz w:val="24"/>
        <w:szCs w:val="24"/>
        <w:vertAlign w:val="baseline"/>
      </w:rPr>
    </w:lvl>
    <w:lvl w:ilvl="2">
      <w:start w:val="1"/>
      <w:numFmt w:val="decimal"/>
      <w:lvlText w:val="%1.%2.%3."/>
      <w:lvlJc w:val="left"/>
      <w:pPr>
        <w:ind w:left="1027" w:hanging="601"/>
      </w:pPr>
      <w:rPr>
        <w:rFonts w:ascii="Times New Roman" w:eastAsia="Times New Roman" w:hAnsi="Times New Roman" w:cs="Times New Roman"/>
        <w:b/>
        <w:sz w:val="24"/>
        <w:szCs w:val="24"/>
        <w:vertAlign w:val="baseline"/>
      </w:rPr>
    </w:lvl>
    <w:lvl w:ilvl="3">
      <w:start w:val="1"/>
      <w:numFmt w:val="decimal"/>
      <w:lvlText w:val="%1.%2.%3.%4."/>
      <w:lvlJc w:val="left"/>
      <w:pPr>
        <w:ind w:left="220" w:hanging="781"/>
      </w:pPr>
      <w:rPr>
        <w:rFonts w:ascii="Times New Roman" w:eastAsia="Times New Roman" w:hAnsi="Times New Roman" w:cs="Times New Roman"/>
        <w:b/>
        <w:sz w:val="24"/>
        <w:szCs w:val="24"/>
        <w:vertAlign w:val="baseline"/>
      </w:rPr>
    </w:lvl>
    <w:lvl w:ilvl="4">
      <w:numFmt w:val="bullet"/>
      <w:lvlText w:val="•"/>
      <w:lvlJc w:val="left"/>
      <w:pPr>
        <w:ind w:left="4126" w:hanging="781"/>
      </w:pPr>
      <w:rPr>
        <w:vertAlign w:val="baseline"/>
      </w:rPr>
    </w:lvl>
    <w:lvl w:ilvl="5">
      <w:numFmt w:val="bullet"/>
      <w:lvlText w:val="•"/>
      <w:lvlJc w:val="left"/>
      <w:pPr>
        <w:ind w:left="5228" w:hanging="781"/>
      </w:pPr>
      <w:rPr>
        <w:vertAlign w:val="baseline"/>
      </w:rPr>
    </w:lvl>
    <w:lvl w:ilvl="6">
      <w:numFmt w:val="bullet"/>
      <w:lvlText w:val="•"/>
      <w:lvlJc w:val="left"/>
      <w:pPr>
        <w:ind w:left="6330" w:hanging="781"/>
      </w:pPr>
      <w:rPr>
        <w:vertAlign w:val="baseline"/>
      </w:rPr>
    </w:lvl>
    <w:lvl w:ilvl="7">
      <w:numFmt w:val="bullet"/>
      <w:lvlText w:val="•"/>
      <w:lvlJc w:val="left"/>
      <w:pPr>
        <w:ind w:left="7432" w:hanging="781"/>
      </w:pPr>
      <w:rPr>
        <w:vertAlign w:val="baseline"/>
      </w:rPr>
    </w:lvl>
    <w:lvl w:ilvl="8">
      <w:numFmt w:val="bullet"/>
      <w:lvlText w:val="•"/>
      <w:lvlJc w:val="left"/>
      <w:pPr>
        <w:ind w:left="8534" w:hanging="781"/>
      </w:pPr>
      <w:rPr>
        <w:vertAlign w:val="baseline"/>
      </w:rPr>
    </w:lvl>
  </w:abstractNum>
  <w:abstractNum w:abstractNumId="7" w15:restartNumberingAfterBreak="0">
    <w:nsid w:val="128103EF"/>
    <w:multiLevelType w:val="multilevel"/>
    <w:tmpl w:val="34786CAE"/>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8" w15:restartNumberingAfterBreak="0">
    <w:nsid w:val="17666131"/>
    <w:multiLevelType w:val="multilevel"/>
    <w:tmpl w:val="DD2A0DE6"/>
    <w:lvl w:ilvl="0">
      <w:start w:val="15"/>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9" w15:restartNumberingAfterBreak="0">
    <w:nsid w:val="1773564D"/>
    <w:multiLevelType w:val="multilevel"/>
    <w:tmpl w:val="0E0C2BA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95C152F"/>
    <w:multiLevelType w:val="multilevel"/>
    <w:tmpl w:val="ACAA92E0"/>
    <w:lvl w:ilvl="0">
      <w:start w:val="1"/>
      <w:numFmt w:val="lowerLetter"/>
      <w:lvlText w:val="%1)"/>
      <w:lvlJc w:val="left"/>
      <w:pPr>
        <w:ind w:left="468" w:hanging="360"/>
      </w:pPr>
      <w:rPr>
        <w:vertAlign w:val="baseline"/>
      </w:rPr>
    </w:lvl>
    <w:lvl w:ilvl="1">
      <w:start w:val="1"/>
      <w:numFmt w:val="lowerLetter"/>
      <w:lvlText w:val="%2."/>
      <w:lvlJc w:val="left"/>
      <w:pPr>
        <w:ind w:left="1188" w:hanging="360"/>
      </w:pPr>
      <w:rPr>
        <w:vertAlign w:val="baseline"/>
      </w:rPr>
    </w:lvl>
    <w:lvl w:ilvl="2">
      <w:start w:val="1"/>
      <w:numFmt w:val="lowerRoman"/>
      <w:lvlText w:val="%3."/>
      <w:lvlJc w:val="right"/>
      <w:pPr>
        <w:ind w:left="1908" w:hanging="180"/>
      </w:pPr>
      <w:rPr>
        <w:vertAlign w:val="baseline"/>
      </w:rPr>
    </w:lvl>
    <w:lvl w:ilvl="3">
      <w:start w:val="1"/>
      <w:numFmt w:val="decimal"/>
      <w:lvlText w:val="%4."/>
      <w:lvlJc w:val="left"/>
      <w:pPr>
        <w:ind w:left="2628" w:hanging="360"/>
      </w:pPr>
      <w:rPr>
        <w:vertAlign w:val="baseline"/>
      </w:rPr>
    </w:lvl>
    <w:lvl w:ilvl="4">
      <w:start w:val="1"/>
      <w:numFmt w:val="lowerLetter"/>
      <w:lvlText w:val="%5."/>
      <w:lvlJc w:val="left"/>
      <w:pPr>
        <w:ind w:left="3348" w:hanging="360"/>
      </w:pPr>
      <w:rPr>
        <w:vertAlign w:val="baseline"/>
      </w:rPr>
    </w:lvl>
    <w:lvl w:ilvl="5">
      <w:start w:val="1"/>
      <w:numFmt w:val="lowerRoman"/>
      <w:lvlText w:val="%6."/>
      <w:lvlJc w:val="right"/>
      <w:pPr>
        <w:ind w:left="4068" w:hanging="180"/>
      </w:pPr>
      <w:rPr>
        <w:vertAlign w:val="baseline"/>
      </w:rPr>
    </w:lvl>
    <w:lvl w:ilvl="6">
      <w:start w:val="1"/>
      <w:numFmt w:val="decimal"/>
      <w:lvlText w:val="%7."/>
      <w:lvlJc w:val="left"/>
      <w:pPr>
        <w:ind w:left="4788" w:hanging="360"/>
      </w:pPr>
      <w:rPr>
        <w:vertAlign w:val="baseline"/>
      </w:rPr>
    </w:lvl>
    <w:lvl w:ilvl="7">
      <w:start w:val="1"/>
      <w:numFmt w:val="lowerLetter"/>
      <w:lvlText w:val="%8."/>
      <w:lvlJc w:val="left"/>
      <w:pPr>
        <w:ind w:left="5508" w:hanging="360"/>
      </w:pPr>
      <w:rPr>
        <w:vertAlign w:val="baseline"/>
      </w:rPr>
    </w:lvl>
    <w:lvl w:ilvl="8">
      <w:start w:val="1"/>
      <w:numFmt w:val="lowerRoman"/>
      <w:lvlText w:val="%9."/>
      <w:lvlJc w:val="right"/>
      <w:pPr>
        <w:ind w:left="6228" w:hanging="180"/>
      </w:pPr>
      <w:rPr>
        <w:vertAlign w:val="baseline"/>
      </w:rPr>
    </w:lvl>
  </w:abstractNum>
  <w:abstractNum w:abstractNumId="11" w15:restartNumberingAfterBreak="0">
    <w:nsid w:val="1B4B34E5"/>
    <w:multiLevelType w:val="multilevel"/>
    <w:tmpl w:val="EA9AAC62"/>
    <w:lvl w:ilvl="0">
      <w:start w:val="2"/>
      <w:numFmt w:val="decimal"/>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2" w15:restartNumberingAfterBreak="0">
    <w:nsid w:val="1DBD1036"/>
    <w:multiLevelType w:val="multilevel"/>
    <w:tmpl w:val="3AEE0494"/>
    <w:lvl w:ilvl="0">
      <w:start w:val="1"/>
      <w:numFmt w:val="lowerLetter"/>
      <w:lvlText w:val="%1)"/>
      <w:lvlJc w:val="left"/>
      <w:pPr>
        <w:ind w:left="144" w:hanging="360"/>
      </w:pPr>
      <w:rPr>
        <w:vertAlign w:val="baseline"/>
      </w:rPr>
    </w:lvl>
    <w:lvl w:ilvl="1">
      <w:start w:val="1"/>
      <w:numFmt w:val="lowerLetter"/>
      <w:lvlText w:val="%2."/>
      <w:lvlJc w:val="left"/>
      <w:pPr>
        <w:ind w:left="864" w:hanging="358"/>
      </w:pPr>
      <w:rPr>
        <w:vertAlign w:val="baseline"/>
      </w:rPr>
    </w:lvl>
    <w:lvl w:ilvl="2">
      <w:start w:val="1"/>
      <w:numFmt w:val="lowerRoman"/>
      <w:lvlText w:val="%3."/>
      <w:lvlJc w:val="right"/>
      <w:pPr>
        <w:ind w:left="1584" w:hanging="180"/>
      </w:pPr>
      <w:rPr>
        <w:vertAlign w:val="baseline"/>
      </w:rPr>
    </w:lvl>
    <w:lvl w:ilvl="3">
      <w:start w:val="1"/>
      <w:numFmt w:val="decimal"/>
      <w:lvlText w:val="%4."/>
      <w:lvlJc w:val="left"/>
      <w:pPr>
        <w:ind w:left="2304" w:hanging="360"/>
      </w:pPr>
      <w:rPr>
        <w:vertAlign w:val="baseline"/>
      </w:rPr>
    </w:lvl>
    <w:lvl w:ilvl="4">
      <w:start w:val="1"/>
      <w:numFmt w:val="lowerLetter"/>
      <w:lvlText w:val="%5."/>
      <w:lvlJc w:val="left"/>
      <w:pPr>
        <w:ind w:left="3024" w:hanging="360"/>
      </w:pPr>
      <w:rPr>
        <w:vertAlign w:val="baseline"/>
      </w:rPr>
    </w:lvl>
    <w:lvl w:ilvl="5">
      <w:start w:val="1"/>
      <w:numFmt w:val="lowerRoman"/>
      <w:lvlText w:val="%6."/>
      <w:lvlJc w:val="right"/>
      <w:pPr>
        <w:ind w:left="3744" w:hanging="180"/>
      </w:pPr>
      <w:rPr>
        <w:vertAlign w:val="baseline"/>
      </w:rPr>
    </w:lvl>
    <w:lvl w:ilvl="6">
      <w:start w:val="1"/>
      <w:numFmt w:val="decimal"/>
      <w:lvlText w:val="%7."/>
      <w:lvlJc w:val="left"/>
      <w:pPr>
        <w:ind w:left="4464" w:hanging="360"/>
      </w:pPr>
      <w:rPr>
        <w:vertAlign w:val="baseline"/>
      </w:rPr>
    </w:lvl>
    <w:lvl w:ilvl="7">
      <w:start w:val="1"/>
      <w:numFmt w:val="lowerLetter"/>
      <w:lvlText w:val="%8."/>
      <w:lvlJc w:val="left"/>
      <w:pPr>
        <w:ind w:left="5184" w:hanging="360"/>
      </w:pPr>
      <w:rPr>
        <w:vertAlign w:val="baseline"/>
      </w:rPr>
    </w:lvl>
    <w:lvl w:ilvl="8">
      <w:start w:val="1"/>
      <w:numFmt w:val="lowerRoman"/>
      <w:lvlText w:val="%9."/>
      <w:lvlJc w:val="right"/>
      <w:pPr>
        <w:ind w:left="5904" w:hanging="180"/>
      </w:pPr>
      <w:rPr>
        <w:vertAlign w:val="baseline"/>
      </w:rPr>
    </w:lvl>
  </w:abstractNum>
  <w:abstractNum w:abstractNumId="13" w15:restartNumberingAfterBreak="0">
    <w:nsid w:val="21806D36"/>
    <w:multiLevelType w:val="multilevel"/>
    <w:tmpl w:val="0AB29F02"/>
    <w:lvl w:ilvl="0">
      <w:start w:val="1"/>
      <w:numFmt w:val="lowerLetter"/>
      <w:lvlText w:val="%1)"/>
      <w:lvlJc w:val="left"/>
      <w:pPr>
        <w:ind w:left="928"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14" w15:restartNumberingAfterBreak="0">
    <w:nsid w:val="25D64CCE"/>
    <w:multiLevelType w:val="multilevel"/>
    <w:tmpl w:val="77D6E66C"/>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5" w15:restartNumberingAfterBreak="0">
    <w:nsid w:val="2AE42FF7"/>
    <w:multiLevelType w:val="multilevel"/>
    <w:tmpl w:val="945AC1B2"/>
    <w:lvl w:ilvl="0">
      <w:start w:val="1"/>
      <w:numFmt w:val="decimal"/>
      <w:lvlText w:val="%1"/>
      <w:lvlJc w:val="left"/>
      <w:pPr>
        <w:ind w:left="360" w:hanging="360"/>
      </w:pPr>
      <w:rPr>
        <w:vertAlign w:val="baseline"/>
      </w:rPr>
    </w:lvl>
    <w:lvl w:ilvl="1">
      <w:start w:val="5"/>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6" w15:restartNumberingAfterBreak="0">
    <w:nsid w:val="2BF921A1"/>
    <w:multiLevelType w:val="multilevel"/>
    <w:tmpl w:val="A7760A92"/>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7" w15:restartNumberingAfterBreak="0">
    <w:nsid w:val="2CFF70FA"/>
    <w:multiLevelType w:val="multilevel"/>
    <w:tmpl w:val="CC1E11A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2DE37EB"/>
    <w:multiLevelType w:val="multilevel"/>
    <w:tmpl w:val="F0B26F34"/>
    <w:lvl w:ilvl="0">
      <w:start w:val="1"/>
      <w:numFmt w:val="decimal"/>
      <w:lvlText w:val="%1.0"/>
      <w:lvlJc w:val="left"/>
      <w:pPr>
        <w:ind w:left="1068" w:hanging="360"/>
      </w:pPr>
      <w:rPr>
        <w:vertAlign w:val="baseline"/>
      </w:rPr>
    </w:lvl>
    <w:lvl w:ilvl="1">
      <w:start w:val="1"/>
      <w:numFmt w:val="decimal"/>
      <w:lvlText w:val="%1.%2"/>
      <w:lvlJc w:val="left"/>
      <w:pPr>
        <w:ind w:left="1788" w:hanging="360"/>
      </w:pPr>
      <w:rPr>
        <w:vertAlign w:val="baseline"/>
      </w:rPr>
    </w:lvl>
    <w:lvl w:ilvl="2">
      <w:start w:val="1"/>
      <w:numFmt w:val="decimal"/>
      <w:lvlText w:val="%1.%2.%3"/>
      <w:lvlJc w:val="left"/>
      <w:pPr>
        <w:ind w:left="2868" w:hanging="720"/>
      </w:pPr>
      <w:rPr>
        <w:vertAlign w:val="baseline"/>
      </w:rPr>
    </w:lvl>
    <w:lvl w:ilvl="3">
      <w:start w:val="1"/>
      <w:numFmt w:val="decimal"/>
      <w:lvlText w:val="%1.%2.%3.%4"/>
      <w:lvlJc w:val="left"/>
      <w:pPr>
        <w:ind w:left="3588" w:hanging="720"/>
      </w:pPr>
      <w:rPr>
        <w:vertAlign w:val="baseline"/>
      </w:rPr>
    </w:lvl>
    <w:lvl w:ilvl="4">
      <w:start w:val="1"/>
      <w:numFmt w:val="decimal"/>
      <w:lvlText w:val="%1.%2.%3.%4.%5"/>
      <w:lvlJc w:val="left"/>
      <w:pPr>
        <w:ind w:left="4668" w:hanging="1080"/>
      </w:pPr>
      <w:rPr>
        <w:vertAlign w:val="baseline"/>
      </w:rPr>
    </w:lvl>
    <w:lvl w:ilvl="5">
      <w:start w:val="1"/>
      <w:numFmt w:val="decimal"/>
      <w:lvlText w:val="%1.%2.%3.%4.%5.%6"/>
      <w:lvlJc w:val="left"/>
      <w:pPr>
        <w:ind w:left="5388" w:hanging="1080"/>
      </w:pPr>
      <w:rPr>
        <w:vertAlign w:val="baseline"/>
      </w:rPr>
    </w:lvl>
    <w:lvl w:ilvl="6">
      <w:start w:val="1"/>
      <w:numFmt w:val="decimal"/>
      <w:lvlText w:val="%1.%2.%3.%4.%5.%6.%7"/>
      <w:lvlJc w:val="left"/>
      <w:pPr>
        <w:ind w:left="6468" w:hanging="1440"/>
      </w:pPr>
      <w:rPr>
        <w:vertAlign w:val="baseline"/>
      </w:rPr>
    </w:lvl>
    <w:lvl w:ilvl="7">
      <w:start w:val="1"/>
      <w:numFmt w:val="decimal"/>
      <w:lvlText w:val="%1.%2.%3.%4.%5.%6.%7.%8"/>
      <w:lvlJc w:val="left"/>
      <w:pPr>
        <w:ind w:left="7188" w:hanging="1440"/>
      </w:pPr>
      <w:rPr>
        <w:vertAlign w:val="baseline"/>
      </w:rPr>
    </w:lvl>
    <w:lvl w:ilvl="8">
      <w:start w:val="1"/>
      <w:numFmt w:val="decimal"/>
      <w:lvlText w:val="%1.%2.%3.%4.%5.%6.%7.%8.%9"/>
      <w:lvlJc w:val="left"/>
      <w:pPr>
        <w:ind w:left="8268" w:hanging="1800"/>
      </w:pPr>
      <w:rPr>
        <w:vertAlign w:val="baseline"/>
      </w:rPr>
    </w:lvl>
  </w:abstractNum>
  <w:abstractNum w:abstractNumId="19" w15:restartNumberingAfterBreak="0">
    <w:nsid w:val="3369759F"/>
    <w:multiLevelType w:val="multilevel"/>
    <w:tmpl w:val="40F080D6"/>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0" w15:restartNumberingAfterBreak="0">
    <w:nsid w:val="34654B2A"/>
    <w:multiLevelType w:val="multilevel"/>
    <w:tmpl w:val="7928588C"/>
    <w:lvl w:ilvl="0">
      <w:start w:val="1"/>
      <w:numFmt w:val="lowerLetter"/>
      <w:lvlText w:val="%1)"/>
      <w:lvlJc w:val="left"/>
      <w:pPr>
        <w:ind w:left="720" w:hanging="360"/>
      </w:pPr>
      <w:rPr>
        <w:rFonts w:ascii="Arial" w:eastAsia="Arial" w:hAnsi="Arial" w:cs="Arial"/>
        <w:vertAlign w:val="baseline"/>
      </w:rPr>
    </w:lvl>
    <w:lvl w:ilvl="1">
      <w:start w:val="1"/>
      <w:numFmt w:val="decimal"/>
      <w:lvlText w:val="%1.%2."/>
      <w:lvlJc w:val="left"/>
      <w:pPr>
        <w:ind w:left="840" w:hanging="480"/>
      </w:pPr>
      <w:rPr>
        <w:b/>
        <w:vertAlign w:val="baseline"/>
      </w:rPr>
    </w:lvl>
    <w:lvl w:ilvl="2">
      <w:start w:val="1"/>
      <w:numFmt w:val="decimal"/>
      <w:lvlText w:val="%1.%2.%3."/>
      <w:lvlJc w:val="left"/>
      <w:pPr>
        <w:ind w:left="1080" w:hanging="720"/>
      </w:pPr>
      <w:rPr>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b/>
        <w:vertAlign w:val="baseline"/>
      </w:rPr>
    </w:lvl>
    <w:lvl w:ilvl="5">
      <w:start w:val="1"/>
      <w:numFmt w:val="decimal"/>
      <w:lvlText w:val="%1.%2.%3.%4.%5.%6."/>
      <w:lvlJc w:val="left"/>
      <w:pPr>
        <w:ind w:left="1440" w:hanging="1080"/>
      </w:pPr>
      <w:rPr>
        <w:b/>
        <w:vertAlign w:val="baseline"/>
      </w:rPr>
    </w:lvl>
    <w:lvl w:ilvl="6">
      <w:start w:val="1"/>
      <w:numFmt w:val="decimal"/>
      <w:lvlText w:val="%1.%2.%3.%4.%5.%6.%7."/>
      <w:lvlJc w:val="left"/>
      <w:pPr>
        <w:ind w:left="1800" w:hanging="1440"/>
      </w:pPr>
      <w:rPr>
        <w:b/>
        <w:vertAlign w:val="baseline"/>
      </w:rPr>
    </w:lvl>
    <w:lvl w:ilvl="7">
      <w:start w:val="1"/>
      <w:numFmt w:val="decimal"/>
      <w:lvlText w:val="%1.%2.%3.%4.%5.%6.%7.%8."/>
      <w:lvlJc w:val="left"/>
      <w:pPr>
        <w:ind w:left="1800" w:hanging="1440"/>
      </w:pPr>
      <w:rPr>
        <w:b/>
        <w:vertAlign w:val="baseline"/>
      </w:rPr>
    </w:lvl>
    <w:lvl w:ilvl="8">
      <w:start w:val="1"/>
      <w:numFmt w:val="decimal"/>
      <w:lvlText w:val="%1.%2.%3.%4.%5.%6.%7.%8.%9."/>
      <w:lvlJc w:val="left"/>
      <w:pPr>
        <w:ind w:left="2160" w:hanging="1800"/>
      </w:pPr>
      <w:rPr>
        <w:b/>
        <w:vertAlign w:val="baseline"/>
      </w:rPr>
    </w:lvl>
  </w:abstractNum>
  <w:abstractNum w:abstractNumId="21" w15:restartNumberingAfterBreak="0">
    <w:nsid w:val="359022AC"/>
    <w:multiLevelType w:val="multilevel"/>
    <w:tmpl w:val="A8FA2424"/>
    <w:lvl w:ilvl="0">
      <w:start w:val="1"/>
      <w:numFmt w:val="lowerLetter"/>
      <w:lvlText w:val="%1)"/>
      <w:lvlJc w:val="left"/>
      <w:pPr>
        <w:ind w:left="828" w:hanging="360"/>
      </w:pPr>
      <w:rPr>
        <w:vertAlign w:val="baseline"/>
      </w:rPr>
    </w:lvl>
    <w:lvl w:ilvl="1">
      <w:start w:val="1"/>
      <w:numFmt w:val="lowerLetter"/>
      <w:lvlText w:val="%2."/>
      <w:lvlJc w:val="left"/>
      <w:pPr>
        <w:ind w:left="1548" w:hanging="360"/>
      </w:pPr>
      <w:rPr>
        <w:vertAlign w:val="baseline"/>
      </w:rPr>
    </w:lvl>
    <w:lvl w:ilvl="2">
      <w:start w:val="1"/>
      <w:numFmt w:val="lowerRoman"/>
      <w:lvlText w:val="%3."/>
      <w:lvlJc w:val="right"/>
      <w:pPr>
        <w:ind w:left="2268" w:hanging="180"/>
      </w:pPr>
      <w:rPr>
        <w:vertAlign w:val="baseline"/>
      </w:rPr>
    </w:lvl>
    <w:lvl w:ilvl="3">
      <w:start w:val="1"/>
      <w:numFmt w:val="decimal"/>
      <w:lvlText w:val="%4."/>
      <w:lvlJc w:val="left"/>
      <w:pPr>
        <w:ind w:left="2988" w:hanging="360"/>
      </w:pPr>
      <w:rPr>
        <w:vertAlign w:val="baseline"/>
      </w:rPr>
    </w:lvl>
    <w:lvl w:ilvl="4">
      <w:start w:val="1"/>
      <w:numFmt w:val="lowerLetter"/>
      <w:lvlText w:val="%5."/>
      <w:lvlJc w:val="left"/>
      <w:pPr>
        <w:ind w:left="3708" w:hanging="360"/>
      </w:pPr>
      <w:rPr>
        <w:vertAlign w:val="baseline"/>
      </w:rPr>
    </w:lvl>
    <w:lvl w:ilvl="5">
      <w:start w:val="1"/>
      <w:numFmt w:val="lowerRoman"/>
      <w:lvlText w:val="%6."/>
      <w:lvlJc w:val="right"/>
      <w:pPr>
        <w:ind w:left="4428" w:hanging="180"/>
      </w:pPr>
      <w:rPr>
        <w:vertAlign w:val="baseline"/>
      </w:rPr>
    </w:lvl>
    <w:lvl w:ilvl="6">
      <w:start w:val="1"/>
      <w:numFmt w:val="decimal"/>
      <w:lvlText w:val="%7."/>
      <w:lvlJc w:val="left"/>
      <w:pPr>
        <w:ind w:left="5148" w:hanging="360"/>
      </w:pPr>
      <w:rPr>
        <w:vertAlign w:val="baseline"/>
      </w:rPr>
    </w:lvl>
    <w:lvl w:ilvl="7">
      <w:start w:val="1"/>
      <w:numFmt w:val="lowerLetter"/>
      <w:lvlText w:val="%8."/>
      <w:lvlJc w:val="left"/>
      <w:pPr>
        <w:ind w:left="5868" w:hanging="360"/>
      </w:pPr>
      <w:rPr>
        <w:vertAlign w:val="baseline"/>
      </w:rPr>
    </w:lvl>
    <w:lvl w:ilvl="8">
      <w:start w:val="1"/>
      <w:numFmt w:val="lowerRoman"/>
      <w:lvlText w:val="%9."/>
      <w:lvlJc w:val="right"/>
      <w:pPr>
        <w:ind w:left="6588" w:hanging="180"/>
      </w:pPr>
      <w:rPr>
        <w:vertAlign w:val="baseline"/>
      </w:rPr>
    </w:lvl>
  </w:abstractNum>
  <w:abstractNum w:abstractNumId="22" w15:restartNumberingAfterBreak="0">
    <w:nsid w:val="3B927F82"/>
    <w:multiLevelType w:val="multilevel"/>
    <w:tmpl w:val="005C1DDA"/>
    <w:lvl w:ilvl="0">
      <w:start w:val="9"/>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3" w15:restartNumberingAfterBreak="0">
    <w:nsid w:val="3E950BF0"/>
    <w:multiLevelType w:val="multilevel"/>
    <w:tmpl w:val="40AEA60A"/>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4" w15:restartNumberingAfterBreak="0">
    <w:nsid w:val="404677FB"/>
    <w:multiLevelType w:val="multilevel"/>
    <w:tmpl w:val="3CB664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43855DF"/>
    <w:multiLevelType w:val="multilevel"/>
    <w:tmpl w:val="15B0833E"/>
    <w:lvl w:ilvl="0">
      <w:start w:val="1"/>
      <w:numFmt w:val="lowerLetter"/>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abstractNum w:abstractNumId="26" w15:restartNumberingAfterBreak="0">
    <w:nsid w:val="46E62098"/>
    <w:multiLevelType w:val="multilevel"/>
    <w:tmpl w:val="396E96CE"/>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7" w15:restartNumberingAfterBreak="0">
    <w:nsid w:val="485402F2"/>
    <w:multiLevelType w:val="multilevel"/>
    <w:tmpl w:val="502871DA"/>
    <w:lvl w:ilvl="0">
      <w:start w:val="1"/>
      <w:numFmt w:val="lowerLetter"/>
      <w:lvlText w:val="%1)"/>
      <w:lvlJc w:val="left"/>
      <w:pPr>
        <w:ind w:left="25" w:hanging="360"/>
      </w:pPr>
      <w:rPr>
        <w:vertAlign w:val="baseline"/>
      </w:rPr>
    </w:lvl>
    <w:lvl w:ilvl="1">
      <w:start w:val="1"/>
      <w:numFmt w:val="lowerLetter"/>
      <w:lvlText w:val="%2."/>
      <w:lvlJc w:val="left"/>
      <w:pPr>
        <w:ind w:left="745" w:hanging="360"/>
      </w:pPr>
      <w:rPr>
        <w:vertAlign w:val="baseline"/>
      </w:rPr>
    </w:lvl>
    <w:lvl w:ilvl="2">
      <w:start w:val="1"/>
      <w:numFmt w:val="lowerRoman"/>
      <w:lvlText w:val="%3."/>
      <w:lvlJc w:val="right"/>
      <w:pPr>
        <w:ind w:left="1465" w:hanging="180"/>
      </w:pPr>
      <w:rPr>
        <w:vertAlign w:val="baseline"/>
      </w:rPr>
    </w:lvl>
    <w:lvl w:ilvl="3">
      <w:start w:val="1"/>
      <w:numFmt w:val="decimal"/>
      <w:lvlText w:val="%4."/>
      <w:lvlJc w:val="left"/>
      <w:pPr>
        <w:ind w:left="2185" w:hanging="360"/>
      </w:pPr>
      <w:rPr>
        <w:vertAlign w:val="baseline"/>
      </w:rPr>
    </w:lvl>
    <w:lvl w:ilvl="4">
      <w:start w:val="1"/>
      <w:numFmt w:val="lowerLetter"/>
      <w:lvlText w:val="%5."/>
      <w:lvlJc w:val="left"/>
      <w:pPr>
        <w:ind w:left="2905" w:hanging="360"/>
      </w:pPr>
      <w:rPr>
        <w:vertAlign w:val="baseline"/>
      </w:rPr>
    </w:lvl>
    <w:lvl w:ilvl="5">
      <w:start w:val="1"/>
      <w:numFmt w:val="lowerRoman"/>
      <w:lvlText w:val="%6."/>
      <w:lvlJc w:val="right"/>
      <w:pPr>
        <w:ind w:left="3625" w:hanging="180"/>
      </w:pPr>
      <w:rPr>
        <w:vertAlign w:val="baseline"/>
      </w:rPr>
    </w:lvl>
    <w:lvl w:ilvl="6">
      <w:start w:val="1"/>
      <w:numFmt w:val="decimal"/>
      <w:lvlText w:val="%7."/>
      <w:lvlJc w:val="left"/>
      <w:pPr>
        <w:ind w:left="4345" w:hanging="360"/>
      </w:pPr>
      <w:rPr>
        <w:vertAlign w:val="baseline"/>
      </w:rPr>
    </w:lvl>
    <w:lvl w:ilvl="7">
      <w:start w:val="1"/>
      <w:numFmt w:val="lowerLetter"/>
      <w:lvlText w:val="%8."/>
      <w:lvlJc w:val="left"/>
      <w:pPr>
        <w:ind w:left="5065" w:hanging="360"/>
      </w:pPr>
      <w:rPr>
        <w:vertAlign w:val="baseline"/>
      </w:rPr>
    </w:lvl>
    <w:lvl w:ilvl="8">
      <w:start w:val="1"/>
      <w:numFmt w:val="lowerRoman"/>
      <w:lvlText w:val="%9."/>
      <w:lvlJc w:val="right"/>
      <w:pPr>
        <w:ind w:left="5785" w:hanging="180"/>
      </w:pPr>
      <w:rPr>
        <w:vertAlign w:val="baseline"/>
      </w:rPr>
    </w:lvl>
  </w:abstractNum>
  <w:abstractNum w:abstractNumId="28" w15:restartNumberingAfterBreak="0">
    <w:nsid w:val="49F86ECC"/>
    <w:multiLevelType w:val="multilevel"/>
    <w:tmpl w:val="C84EF224"/>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9" w15:restartNumberingAfterBreak="0">
    <w:nsid w:val="4B931E0F"/>
    <w:multiLevelType w:val="multilevel"/>
    <w:tmpl w:val="C0BA5154"/>
    <w:lvl w:ilvl="0">
      <w:start w:val="24"/>
      <w:numFmt w:val="decimal"/>
      <w:lvlText w:val="%1"/>
      <w:lvlJc w:val="left"/>
      <w:pPr>
        <w:ind w:left="468" w:hanging="468"/>
      </w:pPr>
      <w:rPr>
        <w:b/>
        <w:vertAlign w:val="baseline"/>
      </w:rPr>
    </w:lvl>
    <w:lvl w:ilvl="1">
      <w:start w:val="1"/>
      <w:numFmt w:val="decimal"/>
      <w:lvlText w:val="%1.%2"/>
      <w:lvlJc w:val="left"/>
      <w:pPr>
        <w:ind w:left="468" w:hanging="468"/>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1800" w:hanging="1800"/>
      </w:pPr>
      <w:rPr>
        <w:b/>
        <w:vertAlign w:val="baseline"/>
      </w:rPr>
    </w:lvl>
  </w:abstractNum>
  <w:abstractNum w:abstractNumId="30" w15:restartNumberingAfterBreak="0">
    <w:nsid w:val="4FAB0BBB"/>
    <w:multiLevelType w:val="multilevel"/>
    <w:tmpl w:val="548268A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54742B6A"/>
    <w:multiLevelType w:val="multilevel"/>
    <w:tmpl w:val="80ACAA36"/>
    <w:lvl w:ilvl="0">
      <w:start w:val="1"/>
      <w:numFmt w:val="decimal"/>
      <w:lvlText w:val="%1."/>
      <w:lvlJc w:val="left"/>
      <w:pPr>
        <w:ind w:left="454" w:hanging="454"/>
      </w:pPr>
      <w:rPr>
        <w:rFonts w:ascii="Arial" w:eastAsia="Arial" w:hAnsi="Arial" w:cs="Arial"/>
        <w:b/>
        <w:sz w:val="24"/>
        <w:szCs w:val="24"/>
        <w:vertAlign w:val="baseline"/>
      </w:rPr>
    </w:lvl>
    <w:lvl w:ilvl="1">
      <w:numFmt w:val="bullet"/>
      <w:lvlText w:val="•"/>
      <w:lvlJc w:val="left"/>
      <w:pPr>
        <w:ind w:left="1803" w:hanging="454"/>
      </w:pPr>
      <w:rPr>
        <w:vertAlign w:val="baseline"/>
      </w:rPr>
    </w:lvl>
    <w:lvl w:ilvl="2">
      <w:numFmt w:val="bullet"/>
      <w:lvlText w:val="•"/>
      <w:lvlJc w:val="left"/>
      <w:pPr>
        <w:ind w:left="2720" w:hanging="454"/>
      </w:pPr>
      <w:rPr>
        <w:vertAlign w:val="baseline"/>
      </w:rPr>
    </w:lvl>
    <w:lvl w:ilvl="3">
      <w:numFmt w:val="bullet"/>
      <w:lvlText w:val="•"/>
      <w:lvlJc w:val="left"/>
      <w:pPr>
        <w:ind w:left="3636" w:hanging="453"/>
      </w:pPr>
      <w:rPr>
        <w:vertAlign w:val="baseline"/>
      </w:rPr>
    </w:lvl>
    <w:lvl w:ilvl="4">
      <w:numFmt w:val="bullet"/>
      <w:lvlText w:val="•"/>
      <w:lvlJc w:val="left"/>
      <w:pPr>
        <w:ind w:left="4553" w:hanging="454"/>
      </w:pPr>
      <w:rPr>
        <w:vertAlign w:val="baseline"/>
      </w:rPr>
    </w:lvl>
    <w:lvl w:ilvl="5">
      <w:numFmt w:val="bullet"/>
      <w:lvlText w:val="•"/>
      <w:lvlJc w:val="left"/>
      <w:pPr>
        <w:ind w:left="5470" w:hanging="454"/>
      </w:pPr>
      <w:rPr>
        <w:vertAlign w:val="baseline"/>
      </w:rPr>
    </w:lvl>
    <w:lvl w:ilvl="6">
      <w:numFmt w:val="bullet"/>
      <w:lvlText w:val="•"/>
      <w:lvlJc w:val="left"/>
      <w:pPr>
        <w:ind w:left="6386" w:hanging="454"/>
      </w:pPr>
      <w:rPr>
        <w:vertAlign w:val="baseline"/>
      </w:rPr>
    </w:lvl>
    <w:lvl w:ilvl="7">
      <w:numFmt w:val="bullet"/>
      <w:lvlText w:val="•"/>
      <w:lvlJc w:val="left"/>
      <w:pPr>
        <w:ind w:left="7303" w:hanging="454"/>
      </w:pPr>
      <w:rPr>
        <w:vertAlign w:val="baseline"/>
      </w:rPr>
    </w:lvl>
    <w:lvl w:ilvl="8">
      <w:numFmt w:val="bullet"/>
      <w:lvlText w:val="•"/>
      <w:lvlJc w:val="left"/>
      <w:pPr>
        <w:ind w:left="8220" w:hanging="454"/>
      </w:pPr>
      <w:rPr>
        <w:vertAlign w:val="baseline"/>
      </w:rPr>
    </w:lvl>
  </w:abstractNum>
  <w:abstractNum w:abstractNumId="32" w15:restartNumberingAfterBreak="0">
    <w:nsid w:val="57174DB1"/>
    <w:multiLevelType w:val="multilevel"/>
    <w:tmpl w:val="8CC26836"/>
    <w:lvl w:ilvl="0">
      <w:start w:val="4"/>
      <w:numFmt w:val="decimal"/>
      <w:lvlText w:val="%1.0"/>
      <w:lvlJc w:val="left"/>
      <w:pPr>
        <w:ind w:left="36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33" w15:restartNumberingAfterBreak="0">
    <w:nsid w:val="649B599D"/>
    <w:multiLevelType w:val="multilevel"/>
    <w:tmpl w:val="3F5C2ABC"/>
    <w:lvl w:ilvl="0">
      <w:start w:val="13"/>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64AD0607"/>
    <w:multiLevelType w:val="multilevel"/>
    <w:tmpl w:val="B10A4F3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94E2C63"/>
    <w:multiLevelType w:val="multilevel"/>
    <w:tmpl w:val="1050317A"/>
    <w:lvl w:ilvl="0">
      <w:start w:val="8"/>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725F6EE7"/>
    <w:multiLevelType w:val="multilevel"/>
    <w:tmpl w:val="A1B08CC2"/>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37" w15:restartNumberingAfterBreak="0">
    <w:nsid w:val="736124F6"/>
    <w:multiLevelType w:val="multilevel"/>
    <w:tmpl w:val="66A06F8E"/>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8" w15:restartNumberingAfterBreak="0">
    <w:nsid w:val="771112B1"/>
    <w:multiLevelType w:val="multilevel"/>
    <w:tmpl w:val="9024565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2064711954">
    <w:abstractNumId w:val="12"/>
  </w:num>
  <w:num w:numId="2" w16cid:durableId="165093402">
    <w:abstractNumId w:val="32"/>
  </w:num>
  <w:num w:numId="3" w16cid:durableId="23528010">
    <w:abstractNumId w:val="5"/>
  </w:num>
  <w:num w:numId="4" w16cid:durableId="1303002680">
    <w:abstractNumId w:val="37"/>
  </w:num>
  <w:num w:numId="5" w16cid:durableId="1183517350">
    <w:abstractNumId w:val="15"/>
  </w:num>
  <w:num w:numId="6" w16cid:durableId="939800144">
    <w:abstractNumId w:val="9"/>
  </w:num>
  <w:num w:numId="7" w16cid:durableId="1948806658">
    <w:abstractNumId w:val="30"/>
  </w:num>
  <w:num w:numId="8" w16cid:durableId="297994251">
    <w:abstractNumId w:val="16"/>
  </w:num>
  <w:num w:numId="9" w16cid:durableId="686568077">
    <w:abstractNumId w:val="25"/>
  </w:num>
  <w:num w:numId="10" w16cid:durableId="2044013806">
    <w:abstractNumId w:val="4"/>
  </w:num>
  <w:num w:numId="11" w16cid:durableId="1731996413">
    <w:abstractNumId w:val="21"/>
  </w:num>
  <w:num w:numId="12" w16cid:durableId="1952934612">
    <w:abstractNumId w:val="11"/>
  </w:num>
  <w:num w:numId="13" w16cid:durableId="82066944">
    <w:abstractNumId w:val="6"/>
  </w:num>
  <w:num w:numId="14" w16cid:durableId="1867519864">
    <w:abstractNumId w:val="2"/>
  </w:num>
  <w:num w:numId="15" w16cid:durableId="1398363243">
    <w:abstractNumId w:val="35"/>
  </w:num>
  <w:num w:numId="16" w16cid:durableId="1267885193">
    <w:abstractNumId w:val="22"/>
  </w:num>
  <w:num w:numId="17" w16cid:durableId="1941984810">
    <w:abstractNumId w:val="34"/>
  </w:num>
  <w:num w:numId="18" w16cid:durableId="304361246">
    <w:abstractNumId w:val="10"/>
  </w:num>
  <w:num w:numId="19" w16cid:durableId="113327566">
    <w:abstractNumId w:val="31"/>
  </w:num>
  <w:num w:numId="20" w16cid:durableId="1420177458">
    <w:abstractNumId w:val="8"/>
  </w:num>
  <w:num w:numId="21" w16cid:durableId="1562866705">
    <w:abstractNumId w:val="26"/>
  </w:num>
  <w:num w:numId="22" w16cid:durableId="1858696989">
    <w:abstractNumId w:val="19"/>
  </w:num>
  <w:num w:numId="23" w16cid:durableId="932519528">
    <w:abstractNumId w:val="0"/>
  </w:num>
  <w:num w:numId="24" w16cid:durableId="1033530677">
    <w:abstractNumId w:val="13"/>
  </w:num>
  <w:num w:numId="25" w16cid:durableId="915480390">
    <w:abstractNumId w:val="38"/>
  </w:num>
  <w:num w:numId="26" w16cid:durableId="2107923756">
    <w:abstractNumId w:val="36"/>
  </w:num>
  <w:num w:numId="27" w16cid:durableId="690762273">
    <w:abstractNumId w:val="23"/>
  </w:num>
  <w:num w:numId="28" w16cid:durableId="952205173">
    <w:abstractNumId w:val="33"/>
  </w:num>
  <w:num w:numId="29" w16cid:durableId="620962650">
    <w:abstractNumId w:val="28"/>
  </w:num>
  <w:num w:numId="30" w16cid:durableId="1718893259">
    <w:abstractNumId w:val="14"/>
  </w:num>
  <w:num w:numId="31" w16cid:durableId="1510675105">
    <w:abstractNumId w:val="7"/>
  </w:num>
  <w:num w:numId="32" w16cid:durableId="1080709454">
    <w:abstractNumId w:val="3"/>
  </w:num>
  <w:num w:numId="33" w16cid:durableId="597370241">
    <w:abstractNumId w:val="1"/>
  </w:num>
  <w:num w:numId="34" w16cid:durableId="894707076">
    <w:abstractNumId w:val="24"/>
  </w:num>
  <w:num w:numId="35" w16cid:durableId="2013338367">
    <w:abstractNumId w:val="29"/>
  </w:num>
  <w:num w:numId="36" w16cid:durableId="522785106">
    <w:abstractNumId w:val="18"/>
  </w:num>
  <w:num w:numId="37" w16cid:durableId="1390180858">
    <w:abstractNumId w:val="27"/>
  </w:num>
  <w:num w:numId="38" w16cid:durableId="996765954">
    <w:abstractNumId w:val="17"/>
  </w:num>
  <w:num w:numId="39" w16cid:durableId="12922475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B02"/>
    <w:rsid w:val="000724B6"/>
    <w:rsid w:val="001C2B02"/>
    <w:rsid w:val="004323E6"/>
    <w:rsid w:val="00732A2F"/>
    <w:rsid w:val="00CA14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C7BF6"/>
  <w15:docId w15:val="{0DEB68E5-7098-4C4F-A1DA-387A569D5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PT" w:eastAsia="pt-BR" w:bidi="ar-SA"/>
      </w:rPr>
    </w:rPrDefault>
    <w:pPrDefault>
      <w:pPr>
        <w:widowControl w:val="0"/>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E w:val="0"/>
      <w:autoSpaceDN w:val="0"/>
      <w:spacing w:line="1" w:lineRule="atLeast"/>
      <w:ind w:leftChars="-1" w:left="-1" w:hangingChars="1"/>
      <w:textDirection w:val="btLr"/>
      <w:textAlignment w:val="top"/>
      <w:outlineLvl w:val="0"/>
    </w:pPr>
    <w:rPr>
      <w:position w:val="-1"/>
      <w:lang w:eastAsia="en-US"/>
    </w:rPr>
  </w:style>
  <w:style w:type="paragraph" w:styleId="Ttulo1">
    <w:name w:val="heading 1"/>
    <w:basedOn w:val="Normal"/>
    <w:uiPriority w:val="9"/>
    <w:qFormat/>
    <w:pPr>
      <w:spacing w:before="89"/>
      <w:ind w:left="2394" w:right="2461"/>
      <w:jc w:val="center"/>
    </w:pPr>
    <w:rPr>
      <w:b/>
      <w:bCs/>
      <w:sz w:val="28"/>
      <w:szCs w:val="28"/>
    </w:rPr>
  </w:style>
  <w:style w:type="paragraph" w:styleId="Ttulo2">
    <w:name w:val="heading 2"/>
    <w:basedOn w:val="Normal"/>
    <w:uiPriority w:val="9"/>
    <w:semiHidden/>
    <w:unhideWhenUsed/>
    <w:qFormat/>
    <w:pPr>
      <w:ind w:left="222"/>
      <w:outlineLvl w:val="1"/>
    </w:pPr>
    <w:rPr>
      <w:b/>
      <w:bCs/>
      <w:sz w:val="24"/>
      <w:szCs w:val="24"/>
    </w:rPr>
  </w:style>
  <w:style w:type="paragraph" w:styleId="Ttulo3">
    <w:name w:val="heading 3"/>
    <w:basedOn w:val="Normal"/>
    <w:uiPriority w:val="9"/>
    <w:semiHidden/>
    <w:unhideWhenUsed/>
    <w:qFormat/>
    <w:pPr>
      <w:ind w:left="1287" w:hanging="707"/>
      <w:outlineLvl w:val="2"/>
    </w:pPr>
    <w:rPr>
      <w:b/>
      <w:bCs/>
      <w:i/>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qFormat/>
    <w:pPr>
      <w:spacing w:before="240" w:after="60"/>
      <w:outlineLvl w:val="6"/>
    </w:pPr>
    <w:rPr>
      <w:rFonts w:ascii="Calibri" w:hAnsi="Calibri"/>
      <w:sz w:val="24"/>
      <w:szCs w:val="24"/>
    </w:rPr>
  </w:style>
  <w:style w:type="paragraph" w:styleId="Ttulo8">
    <w:name w:val="heading 8"/>
    <w:basedOn w:val="Normal"/>
    <w:next w:val="Normal"/>
    <w:qFormat/>
    <w:pPr>
      <w:spacing w:before="240" w:after="60"/>
      <w:outlineLvl w:val="7"/>
    </w:pPr>
    <w:rPr>
      <w:rFonts w:ascii="Calibri" w:hAnsi="Calibri"/>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7Char">
    <w:name w:val="Título 7 Char"/>
    <w:rPr>
      <w:rFonts w:ascii="Calibri" w:eastAsia="Times New Roman" w:hAnsi="Calibri" w:cs="Times New Roman"/>
      <w:w w:val="100"/>
      <w:position w:val="-1"/>
      <w:sz w:val="24"/>
      <w:szCs w:val="24"/>
      <w:effect w:val="none"/>
      <w:vertAlign w:val="baseline"/>
      <w:cs w:val="0"/>
      <w:em w:val="none"/>
      <w:lang w:val="pt-PT" w:eastAsia="en-US"/>
    </w:rPr>
  </w:style>
  <w:style w:type="character" w:customStyle="1" w:styleId="Ttulo8Char">
    <w:name w:val="Título 8 Char"/>
    <w:rPr>
      <w:rFonts w:ascii="Calibri" w:eastAsia="Times New Roman" w:hAnsi="Calibri" w:cs="Times New Roman"/>
      <w:i/>
      <w:iCs/>
      <w:w w:val="100"/>
      <w:position w:val="-1"/>
      <w:sz w:val="24"/>
      <w:szCs w:val="24"/>
      <w:effect w:val="none"/>
      <w:vertAlign w:val="baseline"/>
      <w:cs w:val="0"/>
      <w:em w:val="none"/>
      <w:lang w:val="pt-PT" w:eastAsia="en-US"/>
    </w:rPr>
  </w:style>
  <w:style w:type="table" w:customStyle="1" w:styleId="TableNormal2">
    <w:name w:val="Table Normal"/>
    <w:next w:val="TableNormal1"/>
    <w:qFormat/>
    <w:pPr>
      <w:suppressAutoHyphens/>
      <w:autoSpaceDE w:val="0"/>
      <w:autoSpaceDN w:val="0"/>
      <w:spacing w:line="1" w:lineRule="atLeast"/>
      <w:ind w:leftChars="-1" w:left="-1" w:hangingChars="1"/>
      <w:textDirection w:val="btLr"/>
      <w:textAlignment w:val="top"/>
      <w:outlineLvl w:val="0"/>
    </w:pPr>
    <w:rPr>
      <w:position w:val="-1"/>
      <w:lang w:val="en-US" w:eastAsia="en-US"/>
    </w:rPr>
    <w:tblPr>
      <w:tblInd w:w="0" w:type="dxa"/>
      <w:tblCellMar>
        <w:top w:w="0" w:type="dxa"/>
        <w:left w:w="0" w:type="dxa"/>
        <w:bottom w:w="0" w:type="dxa"/>
        <w:right w:w="0" w:type="dxa"/>
      </w:tblCellMar>
    </w:tblPr>
  </w:style>
  <w:style w:type="paragraph" w:styleId="Corpodetexto">
    <w:name w:val="Body Text"/>
    <w:basedOn w:val="Normal"/>
    <w:rPr>
      <w:sz w:val="24"/>
      <w:szCs w:val="24"/>
    </w:rPr>
  </w:style>
  <w:style w:type="character" w:customStyle="1" w:styleId="CorpodetextoChar">
    <w:name w:val="Corpo de texto Char"/>
    <w:rPr>
      <w:rFonts w:ascii="Times New Roman" w:eastAsia="Times New Roman" w:hAnsi="Times New Roman"/>
      <w:w w:val="100"/>
      <w:position w:val="-1"/>
      <w:sz w:val="24"/>
      <w:szCs w:val="24"/>
      <w:effect w:val="none"/>
      <w:vertAlign w:val="baseline"/>
      <w:cs w:val="0"/>
      <w:em w:val="none"/>
      <w:lang w:val="pt-PT" w:eastAsia="en-US"/>
    </w:rPr>
  </w:style>
  <w:style w:type="paragraph" w:styleId="PargrafodaLista">
    <w:name w:val="List Paragraph"/>
    <w:basedOn w:val="Normal"/>
    <w:pPr>
      <w:ind w:left="222"/>
      <w:jc w:val="both"/>
    </w:pPr>
  </w:style>
  <w:style w:type="paragraph" w:customStyle="1" w:styleId="TableParagraph">
    <w:name w:val="Table Paragraph"/>
    <w:basedOn w:val="Normal"/>
  </w:style>
  <w:style w:type="paragraph" w:customStyle="1" w:styleId="CabealhohdheCabealhosuperiorChar">
    <w:name w:val="Cabeçalho;hd;he;Cabeçalho superior;Char"/>
    <w:basedOn w:val="Normal"/>
    <w:qFormat/>
    <w:pPr>
      <w:tabs>
        <w:tab w:val="center" w:pos="4252"/>
        <w:tab w:val="right" w:pos="8504"/>
      </w:tabs>
    </w:pPr>
  </w:style>
  <w:style w:type="character" w:customStyle="1" w:styleId="CabealhoCharhdCharheCharCabealhosuperiorCharCharChar">
    <w:name w:val="Cabeçalho Char;hd Char;he Char;Cabeçalho superior Char;Char Char"/>
    <w:rPr>
      <w:rFonts w:ascii="Times New Roman" w:eastAsia="Times New Roman" w:hAnsi="Times New Roman"/>
      <w:w w:val="100"/>
      <w:position w:val="-1"/>
      <w:sz w:val="22"/>
      <w:szCs w:val="22"/>
      <w:effect w:val="none"/>
      <w:vertAlign w:val="baseline"/>
      <w:cs w:val="0"/>
      <w:em w:val="none"/>
      <w:lang w:val="pt-PT" w:eastAsia="en-US"/>
    </w:rPr>
  </w:style>
  <w:style w:type="paragraph" w:styleId="Rodap">
    <w:name w:val="footer"/>
    <w:basedOn w:val="Normal"/>
    <w:qFormat/>
    <w:pPr>
      <w:tabs>
        <w:tab w:val="center" w:pos="4252"/>
        <w:tab w:val="right" w:pos="8504"/>
      </w:tabs>
    </w:pPr>
  </w:style>
  <w:style w:type="character" w:customStyle="1" w:styleId="RodapChar">
    <w:name w:val="Rodapé Char"/>
    <w:rPr>
      <w:rFonts w:ascii="Times New Roman" w:eastAsia="Times New Roman" w:hAnsi="Times New Roman"/>
      <w:w w:val="100"/>
      <w:position w:val="-1"/>
      <w:sz w:val="22"/>
      <w:szCs w:val="22"/>
      <w:effect w:val="none"/>
      <w:vertAlign w:val="baseline"/>
      <w:cs w:val="0"/>
      <w:em w:val="none"/>
      <w:lang w:val="pt-PT" w:eastAsia="en-US"/>
    </w:rPr>
  </w:style>
  <w:style w:type="paragraph" w:customStyle="1" w:styleId="AIR-TABELASTEXTO">
    <w:name w:val="AIR - TABELAS (TEXTO)"/>
    <w:basedOn w:val="Normal"/>
    <w:pPr>
      <w:widowControl/>
      <w:autoSpaceDE/>
      <w:autoSpaceDN/>
      <w:spacing w:before="120" w:after="120"/>
      <w:ind w:left="113" w:right="113"/>
      <w:jc w:val="center"/>
    </w:pPr>
    <w:rPr>
      <w:rFonts w:ascii="Arial" w:eastAsia="Calibri" w:hAnsi="Arial" w:cs="Arial"/>
      <w:lang w:val="pt-BR"/>
    </w:rPr>
  </w:style>
  <w:style w:type="paragraph" w:styleId="SemEspaamento">
    <w:name w:val="No Spacing"/>
    <w:pPr>
      <w:spacing w:line="1" w:lineRule="atLeast"/>
      <w:ind w:leftChars="-1" w:left="-1" w:hangingChars="1"/>
      <w:textDirection w:val="btLr"/>
      <w:textAlignment w:val="top"/>
      <w:outlineLvl w:val="0"/>
    </w:pPr>
    <w:rPr>
      <w:position w:val="-1"/>
      <w:lang w:eastAsia="en-US"/>
    </w:rPr>
  </w:style>
  <w:style w:type="character" w:customStyle="1" w:styleId="SemEspaamentoChar">
    <w:name w:val="Sem Espaçamento Char"/>
    <w:rPr>
      <w:rFonts w:ascii="Times New Roman" w:eastAsia="Times New Roman" w:hAnsi="Times New Roman"/>
      <w:w w:val="100"/>
      <w:position w:val="-1"/>
      <w:effect w:val="none"/>
      <w:vertAlign w:val="baseline"/>
      <w:cs w:val="0"/>
      <w:em w:val="none"/>
      <w:lang w:eastAsia="en-US"/>
    </w:rPr>
  </w:style>
  <w:style w:type="table" w:styleId="Tabelacomgrade">
    <w:name w:val="Table Grid"/>
    <w:basedOn w:val="Tabe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styleId="NormalWeb">
    <w:name w:val="Normal (Web)"/>
    <w:basedOn w:val="Normal"/>
    <w:qFormat/>
    <w:pPr>
      <w:widowControl/>
      <w:autoSpaceDE/>
      <w:autoSpaceDN/>
      <w:spacing w:before="100" w:beforeAutospacing="1" w:after="100" w:afterAutospacing="1"/>
    </w:pPr>
    <w:rPr>
      <w:sz w:val="24"/>
      <w:szCs w:val="24"/>
      <w:lang w:val="pt-BR" w:eastAsia="pt-BR"/>
    </w:rPr>
  </w:style>
  <w:style w:type="character" w:customStyle="1" w:styleId="NormalWebChar">
    <w:name w:val="Normal (Web) Char"/>
    <w:rPr>
      <w:rFonts w:ascii="Times New Roman" w:eastAsia="Times New Roman" w:hAnsi="Times New Roman"/>
      <w:w w:val="100"/>
      <w:position w:val="-1"/>
      <w:sz w:val="24"/>
      <w:szCs w:val="24"/>
      <w:effect w:val="none"/>
      <w:vertAlign w:val="baseline"/>
      <w:cs w:val="0"/>
      <w:em w:val="none"/>
    </w:rPr>
  </w:style>
  <w:style w:type="paragraph" w:customStyle="1" w:styleId="WW-Corpodetexto3">
    <w:name w:val="WW-Corpo de texto 3"/>
    <w:basedOn w:val="Normal"/>
    <w:pPr>
      <w:widowControl/>
      <w:autoSpaceDE/>
      <w:autoSpaceDN/>
      <w:jc w:val="both"/>
    </w:pPr>
    <w:rPr>
      <w:b/>
      <w:sz w:val="27"/>
      <w:szCs w:val="20"/>
      <w:lang w:val="pt-BR"/>
    </w:rPr>
  </w:style>
  <w:style w:type="paragraph" w:customStyle="1" w:styleId="dou-paragraph">
    <w:name w:val="dou-paragraph"/>
    <w:basedOn w:val="Normal"/>
    <w:pPr>
      <w:widowControl/>
      <w:autoSpaceDE/>
      <w:autoSpaceDN/>
      <w:spacing w:before="100" w:beforeAutospacing="1" w:after="100" w:afterAutospacing="1"/>
    </w:pPr>
    <w:rPr>
      <w:sz w:val="24"/>
      <w:szCs w:val="24"/>
      <w:lang w:val="pt-BR" w:eastAsia="pt-BR"/>
    </w:rPr>
  </w:style>
  <w:style w:type="paragraph" w:customStyle="1" w:styleId="textbody">
    <w:name w:val="textbody"/>
    <w:basedOn w:val="Normal"/>
    <w:pPr>
      <w:widowControl/>
      <w:autoSpaceDE/>
      <w:autoSpaceDN/>
      <w:spacing w:before="100" w:beforeAutospacing="1" w:after="100" w:afterAutospacing="1"/>
    </w:pPr>
    <w:rPr>
      <w:sz w:val="24"/>
      <w:szCs w:val="24"/>
      <w:lang w:val="pt-BR" w:eastAsia="pt-BR"/>
    </w:rPr>
  </w:style>
  <w:style w:type="character" w:styleId="Forte">
    <w:name w:val="Strong"/>
    <w:rPr>
      <w:b/>
      <w:bCs/>
      <w:w w:val="100"/>
      <w:position w:val="-1"/>
      <w:effect w:val="none"/>
      <w:vertAlign w:val="baseline"/>
      <w:cs w:val="0"/>
      <w:em w:val="none"/>
    </w:rPr>
  </w:style>
  <w:style w:type="paragraph" w:customStyle="1" w:styleId="TextoATECH">
    <w:name w:val="&gt;&gt;&gt;Texto ATECH"/>
    <w:basedOn w:val="Normal"/>
    <w:pPr>
      <w:widowControl/>
      <w:autoSpaceDE/>
      <w:autoSpaceDN/>
      <w:spacing w:after="200" w:line="300" w:lineRule="atLeast"/>
      <w:jc w:val="both"/>
    </w:pPr>
    <w:rPr>
      <w:rFonts w:ascii="Arial" w:hAnsi="Arial"/>
      <w:lang w:val="pt-BR" w:eastAsia="pt-BR"/>
    </w:rPr>
  </w:style>
  <w:style w:type="character" w:customStyle="1" w:styleId="texto11">
    <w:name w:val="texto11"/>
    <w:rPr>
      <w:rFonts w:ascii="Arial" w:hAnsi="Arial" w:cs="Arial" w:hint="default"/>
      <w:w w:val="100"/>
      <w:position w:val="-1"/>
      <w:sz w:val="36"/>
      <w:szCs w:val="36"/>
      <w:u w:val="none"/>
      <w:effect w:val="none"/>
      <w:vertAlign w:val="baseline"/>
      <w:cs w:val="0"/>
      <w:em w:val="none"/>
    </w:rPr>
  </w:style>
  <w:style w:type="paragraph" w:customStyle="1" w:styleId="Textbody0">
    <w:name w:val="Text body"/>
    <w:basedOn w:val="Normal"/>
    <w:pPr>
      <w:suppressAutoHyphens w:val="0"/>
      <w:autoSpaceDE/>
      <w:spacing w:after="120"/>
    </w:pPr>
    <w:rPr>
      <w:rFonts w:eastAsia="Arial Unicode MS" w:cs="Tahoma"/>
      <w:kern w:val="3"/>
      <w:sz w:val="24"/>
      <w:szCs w:val="24"/>
      <w:lang w:val="pt-BR" w:eastAsia="zh-CN"/>
    </w:rPr>
  </w:style>
  <w:style w:type="character" w:customStyle="1" w:styleId="fontstyle01">
    <w:name w:val="fontstyle01"/>
    <w:rPr>
      <w:rFonts w:ascii="TimesNewRoman" w:hAnsi="TimesNewRoman" w:hint="default"/>
      <w:color w:val="000000"/>
      <w:w w:val="100"/>
      <w:position w:val="-1"/>
      <w:sz w:val="22"/>
      <w:szCs w:val="22"/>
      <w:effect w:val="none"/>
      <w:vertAlign w:val="baseline"/>
      <w:cs w:val="0"/>
      <w:em w:val="none"/>
    </w:rPr>
  </w:style>
  <w:style w:type="paragraph" w:customStyle="1" w:styleId="font8">
    <w:name w:val="font_8"/>
    <w:basedOn w:val="Normal"/>
    <w:pPr>
      <w:widowControl/>
      <w:autoSpaceDE/>
      <w:autoSpaceDN/>
      <w:spacing w:before="100" w:beforeAutospacing="1" w:after="100" w:afterAutospacing="1"/>
    </w:pPr>
    <w:rPr>
      <w:sz w:val="24"/>
      <w:szCs w:val="24"/>
      <w:lang w:val="pt-BR" w:eastAsia="pt-BR"/>
    </w:rPr>
  </w:style>
  <w:style w:type="paragraph" w:customStyle="1" w:styleId="Standard">
    <w:name w:val="Standard"/>
    <w:pPr>
      <w:autoSpaceDN w:val="0"/>
      <w:spacing w:line="1" w:lineRule="atLeast"/>
      <w:ind w:leftChars="-1" w:left="-1" w:hangingChars="1"/>
      <w:textDirection w:val="btLr"/>
      <w:textAlignment w:val="baseline"/>
      <w:outlineLvl w:val="0"/>
    </w:pPr>
    <w:rPr>
      <w:rFonts w:eastAsia="Lucida Sans Unicode" w:cs="Mangal"/>
      <w:kern w:val="3"/>
      <w:position w:val="-1"/>
      <w:sz w:val="24"/>
      <w:szCs w:val="24"/>
      <w:lang w:eastAsia="zh-CN" w:bidi="hi-IN"/>
    </w:rPr>
  </w:style>
  <w:style w:type="paragraph" w:customStyle="1" w:styleId="Normal0">
    <w:name w:val="[Normal]"/>
    <w:pPr>
      <w:suppressAutoHyphens/>
      <w:spacing w:line="1" w:lineRule="atLeast"/>
      <w:ind w:leftChars="-1" w:left="-1" w:hangingChars="1"/>
      <w:textDirection w:val="btLr"/>
      <w:textAlignment w:val="top"/>
      <w:outlineLvl w:val="0"/>
    </w:pPr>
    <w:rPr>
      <w:rFonts w:ascii="Arial" w:eastAsia="Arial" w:hAnsi="Arial"/>
      <w:noProof/>
      <w:position w:val="-1"/>
      <w:sz w:val="24"/>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rPr>
  </w:style>
  <w:style w:type="character" w:customStyle="1" w:styleId="Ttulo2Char">
    <w:name w:val="Título 2 Char"/>
    <w:rPr>
      <w:rFonts w:ascii="Times New Roman" w:eastAsia="Times New Roman" w:hAnsi="Times New Roman"/>
      <w:b/>
      <w:bCs/>
      <w:w w:val="100"/>
      <w:position w:val="-1"/>
      <w:sz w:val="24"/>
      <w:szCs w:val="24"/>
      <w:effect w:val="none"/>
      <w:vertAlign w:val="baseline"/>
      <w:cs w:val="0"/>
      <w:em w:val="none"/>
      <w:lang w:val="pt-PT"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Pr>
  </w:style>
  <w:style w:type="paragraph" w:styleId="Cabealho">
    <w:name w:val="header"/>
    <w:basedOn w:val="Normal"/>
    <w:link w:val="CabealhoChar"/>
    <w:uiPriority w:val="99"/>
    <w:unhideWhenUsed/>
    <w:rsid w:val="0095640C"/>
    <w:pPr>
      <w:tabs>
        <w:tab w:val="center" w:pos="4252"/>
        <w:tab w:val="right" w:pos="8504"/>
      </w:tabs>
      <w:spacing w:line="240" w:lineRule="auto"/>
    </w:pPr>
  </w:style>
  <w:style w:type="character" w:customStyle="1" w:styleId="CabealhoChar">
    <w:name w:val="Cabeçalho Char"/>
    <w:basedOn w:val="Fontepargpadro"/>
    <w:link w:val="Cabealho"/>
    <w:uiPriority w:val="99"/>
    <w:rsid w:val="0095640C"/>
    <w:rPr>
      <w:position w:val="-1"/>
      <w:lang w:val="pt-PT" w:eastAsia="en-US"/>
    </w:r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tblPr>
      <w:tblStyleRowBandSize w:val="1"/>
      <w:tblStyleColBandSize w:val="1"/>
      <w:tblCellMar>
        <w:left w:w="70" w:type="dxa"/>
        <w:right w:w="70" w:type="dxa"/>
      </w:tblCellMar>
    </w:tblPr>
  </w:style>
  <w:style w:type="table" w:customStyle="1" w:styleId="af1">
    <w:basedOn w:val="TableNormal1"/>
    <w:tblPr>
      <w:tblStyleRowBandSize w:val="1"/>
      <w:tblStyleColBandSize w:val="1"/>
      <w:tblCellMar>
        <w:left w:w="70" w:type="dxa"/>
        <w:right w:w="70" w:type="dxa"/>
      </w:tblCellMar>
    </w:tblPr>
  </w:style>
  <w:style w:type="table" w:customStyle="1" w:styleId="af2">
    <w:basedOn w:val="TableNormal1"/>
    <w:tblPr>
      <w:tblStyleRowBandSize w:val="1"/>
      <w:tblStyleColBandSize w:val="1"/>
      <w:tblCellMar>
        <w:left w:w="70" w:type="dxa"/>
        <w:right w:w="70" w:type="dxa"/>
      </w:tblCellMar>
    </w:tblPr>
  </w:style>
  <w:style w:type="table" w:customStyle="1" w:styleId="af3">
    <w:basedOn w:val="TableNormal1"/>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ananas.to.gov.br" TargetMode="External"/><Relationship Id="rId13" Type="http://schemas.openxmlformats.org/officeDocument/2006/relationships/hyperlink" Target="http://bnc.org.br/"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bnc.org.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Decreto-Lei/Del2848.htm"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Decreto-Lei/Del2848.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Decreto-Lei/Del2848.htm"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Decreto-Lei/Del2848.htm" TargetMode="External"/><Relationship Id="rId36" Type="http://schemas.openxmlformats.org/officeDocument/2006/relationships/header" Target="header2.xml"/><Relationship Id="rId10" Type="http://schemas.openxmlformats.org/officeDocument/2006/relationships/hyperlink" Target="http://bnc.org.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Decreto-Lei/Del2848.htm"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image" Target="media/image4.png"/><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Decreto-Lei/Del2848.htm" TargetMode="External"/><Relationship Id="rId30" Type="http://schemas.openxmlformats.org/officeDocument/2006/relationships/hyperlink" Target="https://www.planalto.gov.br/ccivil_03/Decreto-Lei/Del2848.htm" TargetMode="External"/><Relationship Id="rId35"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WTRgyS6y3TiKbGsK/5fFKpAA+A==">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14348</Words>
  <Characters>77483</Characters>
  <Application>Microsoft Office Word</Application>
  <DocSecurity>0</DocSecurity>
  <Lines>645</Lines>
  <Paragraphs>183</Paragraphs>
  <ScaleCrop>false</ScaleCrop>
  <Company/>
  <LinksUpToDate>false</LinksUpToDate>
  <CharactersWithSpaces>91648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NICACIO</dc:creator>
  <cp:lastModifiedBy>Ana Sousa</cp:lastModifiedBy>
  <cp:revision>3</cp:revision>
  <dcterms:created xsi:type="dcterms:W3CDTF">2023-01-11T10:41:00Z</dcterms:created>
  <dcterms:modified xsi:type="dcterms:W3CDTF">2023-09-06T18:32:00Z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2018-12-14T00:00:00Z</vt:filetime>
  </property>
  <property fmtid="{D5CDD505-2E9C-101B-9397-08002B2CF9AE}" pid="3" name="Creator">
    <vt:lpwstr>Microsoft® Word 2013</vt:lpwstr>
  </property>
  <property fmtid="{D5CDD505-2E9C-101B-9397-08002B2CF9AE}" pid="4" name="LastSaved">
    <vt:filetime>2021-05-12T00:00:00Z</vt:filetime>
  </property>
</Properties>
</file>