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A06677" w14:textId="140DE213" w:rsidR="003A313D" w:rsidRPr="00E121F0" w:rsidRDefault="00E6222D" w:rsidP="00572215">
      <w:pPr>
        <w:pStyle w:val="Ttulo10"/>
        <w:widowControl w:val="0"/>
        <w:jc w:val="left"/>
        <w:rPr>
          <w:rFonts w:ascii="Cambria" w:hAnsi="Cambria" w:cs="Arial"/>
          <w:szCs w:val="24"/>
          <w:u w:val="none"/>
        </w:rPr>
      </w:pPr>
      <w:r>
        <w:rPr>
          <w:rFonts w:ascii="Cambria" w:hAnsi="Cambria" w:cs="Arial"/>
          <w:szCs w:val="24"/>
          <w:u w:val="none"/>
        </w:rPr>
        <w:t>PROCESSO DE CONTRATAÇÃO</w:t>
      </w:r>
      <w:r w:rsidR="003A313D" w:rsidRPr="00E121F0">
        <w:rPr>
          <w:rFonts w:ascii="Cambria" w:hAnsi="Cambria" w:cs="Arial"/>
          <w:szCs w:val="24"/>
          <w:u w:val="none"/>
        </w:rPr>
        <w:t xml:space="preserve"> Nº </w:t>
      </w:r>
      <w:r w:rsidR="00F71EF9">
        <w:rPr>
          <w:rFonts w:ascii="Cambria" w:hAnsi="Cambria" w:cs="Arial"/>
          <w:szCs w:val="24"/>
          <w:u w:val="none"/>
        </w:rPr>
        <w:t>123</w:t>
      </w:r>
      <w:r w:rsidR="006B72C8" w:rsidRPr="00E121F0">
        <w:rPr>
          <w:rFonts w:ascii="Cambria" w:hAnsi="Cambria" w:cs="Arial"/>
          <w:szCs w:val="24"/>
          <w:u w:val="none"/>
        </w:rPr>
        <w:t>/</w:t>
      </w:r>
      <w:r w:rsidR="0011746C">
        <w:rPr>
          <w:rFonts w:ascii="Cambria" w:hAnsi="Cambria" w:cs="Arial"/>
          <w:szCs w:val="24"/>
          <w:u w:val="none"/>
        </w:rPr>
        <w:t>2025</w:t>
      </w:r>
    </w:p>
    <w:p w14:paraId="6687ADB5" w14:textId="18BB0D7D" w:rsidR="003A313D" w:rsidRPr="00E121F0" w:rsidRDefault="004619CD" w:rsidP="00572215">
      <w:pPr>
        <w:pStyle w:val="Corpodetexto"/>
        <w:widowControl w:val="0"/>
        <w:spacing w:after="0" w:line="240" w:lineRule="auto"/>
        <w:rPr>
          <w:rFonts w:ascii="Cambria" w:hAnsi="Cambria" w:cs="Cambria"/>
          <w:b/>
          <w:sz w:val="24"/>
        </w:rPr>
      </w:pPr>
      <w:r w:rsidRPr="00E121F0">
        <w:rPr>
          <w:rFonts w:ascii="Cambria" w:hAnsi="Cambria" w:cs="Cambria"/>
          <w:b/>
          <w:sz w:val="24"/>
        </w:rPr>
        <w:t xml:space="preserve">INEXIGIBILIDADE </w:t>
      </w:r>
      <w:r w:rsidR="003A313D" w:rsidRPr="00E121F0">
        <w:rPr>
          <w:rFonts w:ascii="Cambria" w:hAnsi="Cambria" w:cs="Cambria"/>
          <w:b/>
          <w:sz w:val="24"/>
        </w:rPr>
        <w:t xml:space="preserve">N.º </w:t>
      </w:r>
      <w:r w:rsidR="00F71EF9">
        <w:rPr>
          <w:rFonts w:ascii="Cambria" w:hAnsi="Cambria" w:cs="Cambria"/>
          <w:b/>
          <w:sz w:val="24"/>
        </w:rPr>
        <w:t>072</w:t>
      </w:r>
      <w:r w:rsidR="006B72C8" w:rsidRPr="00E121F0">
        <w:rPr>
          <w:rFonts w:ascii="Cambria" w:hAnsi="Cambria" w:cs="Cambria"/>
          <w:b/>
          <w:sz w:val="24"/>
        </w:rPr>
        <w:t>/</w:t>
      </w:r>
      <w:r w:rsidR="0011746C">
        <w:rPr>
          <w:rFonts w:ascii="Cambria" w:hAnsi="Cambria" w:cs="Cambria"/>
          <w:b/>
          <w:sz w:val="24"/>
        </w:rPr>
        <w:t>2025</w:t>
      </w:r>
    </w:p>
    <w:p w14:paraId="7E1FE7B8" w14:textId="4D6B9698" w:rsidR="003A313D" w:rsidRPr="00E121F0" w:rsidRDefault="003A313D" w:rsidP="00572215">
      <w:pPr>
        <w:pStyle w:val="Corpodetexto"/>
        <w:widowControl w:val="0"/>
        <w:spacing w:after="0" w:line="240" w:lineRule="auto"/>
        <w:rPr>
          <w:rFonts w:ascii="Cambria" w:hAnsi="Cambria" w:cs="Cambria"/>
          <w:b/>
          <w:sz w:val="24"/>
        </w:rPr>
      </w:pPr>
      <w:r w:rsidRPr="00E121F0">
        <w:rPr>
          <w:rFonts w:ascii="Cambria" w:hAnsi="Cambria" w:cs="Cambria"/>
          <w:b/>
          <w:sz w:val="24"/>
        </w:rPr>
        <w:t xml:space="preserve">CONTRATO Nº </w:t>
      </w:r>
      <w:r w:rsidR="00E6222D" w:rsidRPr="00E6222D">
        <w:rPr>
          <w:rFonts w:ascii="Cambria" w:hAnsi="Cambria" w:cs="Cambria"/>
          <w:b/>
          <w:sz w:val="24"/>
          <w:highlight w:val="yellow"/>
        </w:rPr>
        <w:t>XXX</w:t>
      </w:r>
      <w:r w:rsidRPr="00E121F0">
        <w:rPr>
          <w:rFonts w:ascii="Cambria" w:hAnsi="Cambria" w:cs="Cambria"/>
          <w:b/>
          <w:sz w:val="24"/>
        </w:rPr>
        <w:t>/</w:t>
      </w:r>
      <w:r w:rsidR="0011746C">
        <w:rPr>
          <w:rFonts w:ascii="Cambria" w:hAnsi="Cambria" w:cs="Cambria"/>
          <w:b/>
          <w:sz w:val="24"/>
        </w:rPr>
        <w:t>2025</w:t>
      </w:r>
      <w:bookmarkStart w:id="0" w:name="_GoBack"/>
      <w:bookmarkEnd w:id="0"/>
    </w:p>
    <w:p w14:paraId="6C43C362" w14:textId="1C7CC2D1" w:rsidR="003A313D" w:rsidRPr="00E121F0" w:rsidRDefault="003A313D" w:rsidP="00572215">
      <w:pPr>
        <w:pStyle w:val="Prembulo"/>
        <w:widowControl w:val="0"/>
        <w:spacing w:before="120" w:afterLines="120" w:after="288" w:line="312" w:lineRule="auto"/>
        <w:rPr>
          <w:rFonts w:ascii="Cambria" w:hAnsi="Cambria"/>
          <w:b/>
          <w:bCs w:val="0"/>
          <w:sz w:val="24"/>
          <w:szCs w:val="24"/>
        </w:rPr>
      </w:pPr>
      <w:r w:rsidRPr="00E121F0">
        <w:rPr>
          <w:rFonts w:ascii="Cambria" w:hAnsi="Cambria"/>
          <w:b/>
          <w:bCs w:val="0"/>
          <w:sz w:val="24"/>
          <w:szCs w:val="24"/>
        </w:rPr>
        <w:t xml:space="preserve">CONTRATO </w:t>
      </w:r>
      <w:r w:rsidR="00AE1ECB" w:rsidRPr="00E121F0">
        <w:rPr>
          <w:rFonts w:ascii="Cambria" w:hAnsi="Cambria"/>
          <w:b/>
          <w:bCs w:val="0"/>
          <w:sz w:val="24"/>
          <w:szCs w:val="24"/>
        </w:rPr>
        <w:t xml:space="preserve">ADMINISTRATIVO </w:t>
      </w:r>
      <w:r w:rsidRPr="00E121F0">
        <w:rPr>
          <w:rFonts w:ascii="Cambria" w:hAnsi="Cambria"/>
          <w:b/>
          <w:bCs w:val="0"/>
          <w:sz w:val="24"/>
          <w:szCs w:val="24"/>
        </w:rPr>
        <w:t>O, QUE FAZEM ENTRE SI O</w:t>
      </w:r>
      <w:r w:rsidR="00200527" w:rsidRPr="00E121F0">
        <w:rPr>
          <w:rFonts w:ascii="Cambria" w:hAnsi="Cambria"/>
          <w:b/>
          <w:bCs w:val="0"/>
          <w:sz w:val="24"/>
          <w:szCs w:val="24"/>
        </w:rPr>
        <w:t xml:space="preserve"> MUNICÍPIO DE </w:t>
      </w:r>
      <w:r w:rsidRPr="00E121F0">
        <w:rPr>
          <w:rFonts w:ascii="Cambria" w:hAnsi="Cambria"/>
          <w:b/>
          <w:bCs w:val="0"/>
          <w:sz w:val="24"/>
          <w:szCs w:val="24"/>
        </w:rPr>
        <w:t xml:space="preserve">SÃO LOURENÇO DA MATA E A EMPRESA </w:t>
      </w:r>
      <w:r w:rsidR="00E6222D" w:rsidRPr="00E6222D">
        <w:rPr>
          <w:rFonts w:ascii="Cambria" w:hAnsi="Cambria"/>
          <w:b/>
          <w:bCs w:val="0"/>
          <w:sz w:val="24"/>
          <w:szCs w:val="24"/>
          <w:highlight w:val="yellow"/>
        </w:rPr>
        <w:t>XXXXXXXXX</w:t>
      </w:r>
      <w:r w:rsidR="00CF2174" w:rsidRPr="00E6222D">
        <w:rPr>
          <w:rFonts w:ascii="Cambria" w:hAnsi="Cambria"/>
          <w:b/>
          <w:bCs w:val="0"/>
          <w:sz w:val="24"/>
          <w:szCs w:val="24"/>
          <w:highlight w:val="yellow"/>
        </w:rPr>
        <w:t>.</w:t>
      </w:r>
    </w:p>
    <w:p w14:paraId="7EAB71BF" w14:textId="5777F4B8" w:rsidR="003A313D" w:rsidRPr="00E121F0" w:rsidRDefault="003A313D" w:rsidP="00572215">
      <w:pPr>
        <w:pStyle w:val="NormalWeb"/>
        <w:widowControl w:val="0"/>
        <w:jc w:val="both"/>
        <w:rPr>
          <w:rFonts w:ascii="Cambria" w:hAnsi="Cambria" w:cs="Arial"/>
        </w:rPr>
      </w:pPr>
      <w:r w:rsidRPr="00E121F0">
        <w:rPr>
          <w:rFonts w:ascii="Cambria" w:hAnsi="Cambria" w:cs="Arial"/>
        </w:rPr>
        <w:t xml:space="preserve">O </w:t>
      </w:r>
      <w:r w:rsidR="001261C0" w:rsidRPr="00E121F0">
        <w:rPr>
          <w:rFonts w:ascii="Cambria" w:hAnsi="Cambria" w:cs="Arial"/>
          <w:b/>
        </w:rPr>
        <w:t>MUNICÍPIO DE SÃO LOURENÇO DA MATA</w:t>
      </w:r>
      <w:r w:rsidR="001261C0" w:rsidRPr="00E121F0">
        <w:rPr>
          <w:rFonts w:ascii="Cambria" w:hAnsi="Cambria" w:cs="Arial"/>
        </w:rPr>
        <w:t xml:space="preserve">, Estado de Pernambuco, com sede </w:t>
      </w:r>
      <w:proofErr w:type="spellStart"/>
      <w:r w:rsidR="001261C0" w:rsidRPr="00E121F0">
        <w:rPr>
          <w:rFonts w:ascii="Cambria" w:hAnsi="Cambria" w:cs="Arial"/>
        </w:rPr>
        <w:t>á</w:t>
      </w:r>
      <w:proofErr w:type="spellEnd"/>
      <w:r w:rsidR="001261C0" w:rsidRPr="00E121F0">
        <w:rPr>
          <w:rFonts w:ascii="Cambria" w:hAnsi="Cambria" w:cs="Arial"/>
        </w:rPr>
        <w:t xml:space="preserve"> Praça Dr. Araújo Sobrinho, s/n, Centro – São Lourenço da Mata – PE. CEP 54.735-565, inscrita no CNPJ sob o nº 11.251.832/0001-05</w:t>
      </w:r>
      <w:r w:rsidRPr="00E121F0">
        <w:rPr>
          <w:rFonts w:ascii="Cambria" w:hAnsi="Cambria" w:cs="Arial"/>
        </w:rPr>
        <w:t>, neste ato representado pelo Ilmo. Secretário(a) de</w:t>
      </w:r>
      <w:r w:rsidR="004619CD" w:rsidRPr="00E121F0">
        <w:rPr>
          <w:rFonts w:ascii="Cambria" w:hAnsi="Cambria" w:cs="Arial"/>
        </w:rPr>
        <w:t xml:space="preserve"> Cultura, Esportes, Turismo, Lazer e Juventude</w:t>
      </w:r>
      <w:r w:rsidRPr="00E121F0">
        <w:rPr>
          <w:rFonts w:ascii="Cambria" w:hAnsi="Cambria" w:cs="Arial"/>
        </w:rPr>
        <w:t xml:space="preserve">, o </w:t>
      </w:r>
      <w:proofErr w:type="spellStart"/>
      <w:r w:rsidRPr="00E121F0">
        <w:rPr>
          <w:rFonts w:ascii="Cambria" w:hAnsi="Cambria" w:cs="Arial"/>
        </w:rPr>
        <w:t>Sr</w:t>
      </w:r>
      <w:proofErr w:type="spellEnd"/>
      <w:r w:rsidRPr="00E121F0">
        <w:rPr>
          <w:rFonts w:ascii="Cambria" w:hAnsi="Cambria" w:cs="Arial"/>
        </w:rPr>
        <w:t xml:space="preserve">(a). </w:t>
      </w:r>
      <w:r w:rsidR="004619CD" w:rsidRPr="00E121F0">
        <w:rPr>
          <w:rFonts w:ascii="Cambria" w:hAnsi="Cambria" w:cs="Arial"/>
          <w:b/>
          <w:bCs/>
        </w:rPr>
        <w:t>ADALBERTO EPAMINONDAS LEOPOLDINO</w:t>
      </w:r>
      <w:r w:rsidR="004619CD" w:rsidRPr="00E121F0">
        <w:rPr>
          <w:rFonts w:ascii="Cambria" w:hAnsi="Cambria" w:cs="Arial"/>
        </w:rPr>
        <w:t xml:space="preserve">, brasileiro, inscrito no CPF/MF sob o nº 718.316.734-87, doravante denominado </w:t>
      </w:r>
      <w:r w:rsidRPr="00E56099">
        <w:rPr>
          <w:rFonts w:ascii="Cambria" w:hAnsi="Cambria" w:cs="Arial"/>
          <w:b/>
          <w:bCs/>
        </w:rPr>
        <w:t>CONTRATANTE</w:t>
      </w:r>
      <w:r w:rsidRPr="00E121F0">
        <w:rPr>
          <w:rFonts w:ascii="Cambria" w:hAnsi="Cambria" w:cs="Arial"/>
        </w:rPr>
        <w:t>, e o(a</w:t>
      </w:r>
      <w:r w:rsidRPr="004247FE">
        <w:rPr>
          <w:rFonts w:ascii="Cambria" w:hAnsi="Cambria" w:cs="Arial"/>
          <w:highlight w:val="yellow"/>
        </w:rPr>
        <w:t xml:space="preserve">) </w:t>
      </w:r>
      <w:r w:rsidR="004247FE" w:rsidRPr="004247FE">
        <w:rPr>
          <w:rFonts w:ascii="Cambria" w:hAnsi="Cambria"/>
          <w:b/>
          <w:bCs/>
          <w:color w:val="FF0000"/>
          <w:highlight w:val="yellow"/>
        </w:rPr>
        <w:t>.....................................</w:t>
      </w:r>
      <w:r w:rsidR="004247FE" w:rsidRPr="004247FE">
        <w:rPr>
          <w:rFonts w:ascii="Cambria" w:hAnsi="Cambria"/>
          <w:b/>
          <w:bCs/>
          <w:highlight w:val="yellow"/>
        </w:rPr>
        <w:t>,</w:t>
      </w:r>
      <w:r w:rsidR="007274F2">
        <w:rPr>
          <w:rFonts w:ascii="Cambria" w:hAnsi="Cambria"/>
          <w:b/>
          <w:bCs/>
        </w:rPr>
        <w:t xml:space="preserve"> </w:t>
      </w:r>
      <w:r w:rsidRPr="00E121F0">
        <w:rPr>
          <w:rFonts w:ascii="Cambria" w:hAnsi="Cambria" w:cs="Arial"/>
        </w:rPr>
        <w:t xml:space="preserve">inscrito(a) no </w:t>
      </w:r>
      <w:r w:rsidRPr="004247FE">
        <w:rPr>
          <w:rFonts w:ascii="Cambria" w:hAnsi="Cambria" w:cs="Arial"/>
          <w:highlight w:val="yellow"/>
        </w:rPr>
        <w:t xml:space="preserve">CNPJ/MF sob o nº </w:t>
      </w:r>
      <w:r w:rsidR="004247FE" w:rsidRPr="004247FE">
        <w:rPr>
          <w:rFonts w:ascii="Cambria" w:hAnsi="Cambria" w:cs="Arial"/>
          <w:color w:val="FF0000"/>
          <w:highlight w:val="yellow"/>
        </w:rPr>
        <w:t>........................</w:t>
      </w:r>
      <w:r w:rsidR="006728F2" w:rsidRPr="004247FE">
        <w:rPr>
          <w:rFonts w:ascii="Cambria" w:hAnsi="Cambria" w:cs="Arial"/>
          <w:highlight w:val="yellow"/>
        </w:rPr>
        <w:t>,</w:t>
      </w:r>
      <w:r w:rsidR="006728F2" w:rsidRPr="00E121F0">
        <w:rPr>
          <w:rFonts w:ascii="Cambria" w:hAnsi="Cambria" w:cs="Arial"/>
        </w:rPr>
        <w:t xml:space="preserve"> sediado</w:t>
      </w:r>
      <w:r w:rsidRPr="00E121F0">
        <w:rPr>
          <w:rFonts w:ascii="Cambria" w:hAnsi="Cambria" w:cs="Arial"/>
        </w:rPr>
        <w:t xml:space="preserve">(a) </w:t>
      </w:r>
      <w:r w:rsidRPr="004247FE">
        <w:rPr>
          <w:rFonts w:ascii="Cambria" w:hAnsi="Cambria" w:cs="Arial"/>
          <w:highlight w:val="yellow"/>
        </w:rPr>
        <w:t xml:space="preserve">na </w:t>
      </w:r>
      <w:r w:rsidR="004247FE" w:rsidRPr="004247FE">
        <w:rPr>
          <w:rFonts w:ascii="Cambria" w:hAnsi="Cambria" w:cs="Arial"/>
          <w:highlight w:val="yellow"/>
        </w:rPr>
        <w:t xml:space="preserve">Rua </w:t>
      </w:r>
      <w:r w:rsidR="004247FE" w:rsidRPr="004247FE">
        <w:rPr>
          <w:rFonts w:ascii="Cambria" w:hAnsi="Cambria" w:cs="Arial"/>
          <w:color w:val="FF0000"/>
          <w:highlight w:val="yellow"/>
        </w:rPr>
        <w:t>.................................</w:t>
      </w:r>
      <w:r w:rsidR="006728F2" w:rsidRPr="004247FE">
        <w:rPr>
          <w:rFonts w:ascii="Cambria" w:hAnsi="Cambria" w:cs="Arial"/>
          <w:highlight w:val="yellow"/>
        </w:rPr>
        <w:t xml:space="preserve">, CEP: </w:t>
      </w:r>
      <w:proofErr w:type="gramStart"/>
      <w:r w:rsidR="004247FE" w:rsidRPr="004247FE">
        <w:rPr>
          <w:rFonts w:ascii="Cambria" w:hAnsi="Cambria" w:cs="Arial"/>
          <w:color w:val="FF0000"/>
          <w:highlight w:val="yellow"/>
        </w:rPr>
        <w:t>................</w:t>
      </w:r>
      <w:r w:rsidRPr="004247FE">
        <w:rPr>
          <w:rFonts w:ascii="Cambria" w:hAnsi="Cambria" w:cs="Arial"/>
          <w:highlight w:val="yellow"/>
        </w:rPr>
        <w:t xml:space="preserve"> </w:t>
      </w:r>
      <w:r w:rsidR="004247FE" w:rsidRPr="004247FE">
        <w:rPr>
          <w:rFonts w:ascii="Cambria" w:hAnsi="Cambria" w:cs="Arial"/>
          <w:highlight w:val="yellow"/>
        </w:rPr>
        <w:t>,</w:t>
      </w:r>
      <w:proofErr w:type="gramEnd"/>
      <w:r w:rsidR="004247FE" w:rsidRPr="004247FE">
        <w:rPr>
          <w:rFonts w:ascii="Cambria" w:hAnsi="Cambria" w:cs="Arial"/>
          <w:highlight w:val="yellow"/>
        </w:rPr>
        <w:t xml:space="preserve"> e-mail: </w:t>
      </w:r>
      <w:r w:rsidR="004247FE" w:rsidRPr="004247FE">
        <w:rPr>
          <w:rFonts w:ascii="Cambria" w:hAnsi="Cambria" w:cs="Arial"/>
          <w:color w:val="FF0000"/>
          <w:highlight w:val="yellow"/>
        </w:rPr>
        <w:t>...................................</w:t>
      </w:r>
      <w:r w:rsidR="004247FE" w:rsidRPr="004247FE">
        <w:rPr>
          <w:rFonts w:ascii="Cambria" w:hAnsi="Cambria" w:cs="Arial"/>
          <w:highlight w:val="yellow"/>
        </w:rPr>
        <w:t>,</w:t>
      </w:r>
      <w:r w:rsidRPr="00E121F0">
        <w:rPr>
          <w:rFonts w:ascii="Cambria" w:hAnsi="Cambria" w:cs="Arial"/>
        </w:rPr>
        <w:t xml:space="preserve">doravante designada </w:t>
      </w:r>
      <w:r w:rsidRPr="00E56099">
        <w:rPr>
          <w:rFonts w:ascii="Cambria" w:hAnsi="Cambria" w:cs="Arial"/>
          <w:b/>
          <w:bCs/>
        </w:rPr>
        <w:t>CONTRATADA</w:t>
      </w:r>
      <w:r w:rsidRPr="00E121F0">
        <w:rPr>
          <w:rFonts w:ascii="Cambria" w:hAnsi="Cambria" w:cs="Arial"/>
        </w:rPr>
        <w:t xml:space="preserve">, neste ato representada </w:t>
      </w:r>
      <w:r w:rsidRPr="004247FE">
        <w:rPr>
          <w:rFonts w:ascii="Cambria" w:hAnsi="Cambria" w:cs="Arial"/>
          <w:highlight w:val="yellow"/>
        </w:rPr>
        <w:t>pelo</w:t>
      </w:r>
      <w:r w:rsidR="004247FE">
        <w:rPr>
          <w:rFonts w:ascii="Cambria" w:hAnsi="Cambria" w:cs="Arial"/>
          <w:highlight w:val="yellow"/>
        </w:rPr>
        <w:t>(a)</w:t>
      </w:r>
      <w:r w:rsidRPr="004247FE">
        <w:rPr>
          <w:rFonts w:ascii="Cambria" w:hAnsi="Cambria" w:cs="Arial"/>
          <w:highlight w:val="yellow"/>
        </w:rPr>
        <w:t xml:space="preserve"> </w:t>
      </w:r>
      <w:proofErr w:type="spellStart"/>
      <w:r w:rsidRPr="004247FE">
        <w:rPr>
          <w:rFonts w:ascii="Cambria" w:hAnsi="Cambria" w:cs="Arial"/>
          <w:highlight w:val="yellow"/>
        </w:rPr>
        <w:t>Sr</w:t>
      </w:r>
      <w:proofErr w:type="spellEnd"/>
      <w:r w:rsidR="004247FE">
        <w:rPr>
          <w:rFonts w:ascii="Cambria" w:hAnsi="Cambria" w:cs="Arial"/>
          <w:highlight w:val="yellow"/>
        </w:rPr>
        <w:t>(a)</w:t>
      </w:r>
      <w:r w:rsidRPr="004247FE">
        <w:rPr>
          <w:rFonts w:ascii="Cambria" w:hAnsi="Cambria" w:cs="Arial"/>
          <w:highlight w:val="yellow"/>
        </w:rPr>
        <w:t xml:space="preserve">. </w:t>
      </w:r>
      <w:r w:rsidR="004247FE" w:rsidRPr="004247FE">
        <w:rPr>
          <w:rFonts w:ascii="Cambria" w:hAnsi="Cambria" w:cs="Arial"/>
          <w:b/>
          <w:color w:val="FF0000"/>
          <w:highlight w:val="yellow"/>
        </w:rPr>
        <w:t>............................</w:t>
      </w:r>
      <w:r w:rsidR="004247FE" w:rsidRPr="004247FE">
        <w:rPr>
          <w:rFonts w:ascii="Cambria" w:hAnsi="Cambria" w:cs="Arial"/>
          <w:highlight w:val="yellow"/>
        </w:rPr>
        <w:t>,</w:t>
      </w:r>
      <w:r w:rsidR="00AE7231" w:rsidRPr="004247FE">
        <w:rPr>
          <w:rFonts w:ascii="Cambria" w:hAnsi="Cambria" w:cs="Arial"/>
          <w:highlight w:val="yellow"/>
        </w:rPr>
        <w:t xml:space="preserve"> </w:t>
      </w:r>
      <w:r w:rsidRPr="004247FE">
        <w:rPr>
          <w:rFonts w:ascii="Cambria" w:hAnsi="Cambria" w:cs="Arial"/>
          <w:highlight w:val="yellow"/>
        </w:rPr>
        <w:t xml:space="preserve">portador(a) da Carteira de Identidade nº </w:t>
      </w:r>
      <w:r w:rsidR="004247FE" w:rsidRPr="004247FE">
        <w:rPr>
          <w:rFonts w:ascii="Cambria" w:hAnsi="Cambria" w:cs="Arial"/>
          <w:color w:val="FF0000"/>
          <w:highlight w:val="yellow"/>
        </w:rPr>
        <w:t>................,</w:t>
      </w:r>
      <w:r w:rsidR="00AE7231" w:rsidRPr="004247FE">
        <w:rPr>
          <w:rFonts w:ascii="Cambria" w:hAnsi="Cambria" w:cs="Arial"/>
          <w:highlight w:val="yellow"/>
        </w:rPr>
        <w:t xml:space="preserve"> </w:t>
      </w:r>
      <w:r w:rsidRPr="004247FE">
        <w:rPr>
          <w:rFonts w:ascii="Cambria" w:hAnsi="Cambria" w:cs="Arial"/>
          <w:highlight w:val="yellow"/>
        </w:rPr>
        <w:t xml:space="preserve">expedida pela (o) </w:t>
      </w:r>
      <w:r w:rsidR="00AE7231" w:rsidRPr="004247FE">
        <w:rPr>
          <w:rFonts w:ascii="Cambria" w:hAnsi="Cambria" w:cs="Arial"/>
          <w:sz w:val="22"/>
          <w:szCs w:val="22"/>
          <w:highlight w:val="yellow"/>
        </w:rPr>
        <w:t>SSP</w:t>
      </w:r>
      <w:r w:rsidR="006728F2" w:rsidRPr="004247FE">
        <w:rPr>
          <w:rFonts w:ascii="Cambria" w:hAnsi="Cambria" w:cs="Arial"/>
          <w:sz w:val="22"/>
          <w:szCs w:val="22"/>
          <w:highlight w:val="yellow"/>
        </w:rPr>
        <w:t xml:space="preserve">/PE </w:t>
      </w:r>
      <w:r w:rsidRPr="004247FE">
        <w:rPr>
          <w:rFonts w:ascii="Cambria" w:hAnsi="Cambria" w:cs="Arial"/>
          <w:highlight w:val="yellow"/>
        </w:rPr>
        <w:t xml:space="preserve">e CPF nº </w:t>
      </w:r>
      <w:r w:rsidR="004247FE" w:rsidRPr="004247FE">
        <w:rPr>
          <w:rFonts w:ascii="Cambria" w:hAnsi="Cambria" w:cs="Arial"/>
          <w:b/>
          <w:sz w:val="22"/>
          <w:szCs w:val="22"/>
          <w:highlight w:val="yellow"/>
        </w:rPr>
        <w:t>.</w:t>
      </w:r>
      <w:r w:rsidR="004247FE" w:rsidRPr="004247FE">
        <w:rPr>
          <w:rFonts w:ascii="Cambria" w:hAnsi="Cambria" w:cs="Arial"/>
          <w:b/>
          <w:color w:val="FF0000"/>
          <w:sz w:val="22"/>
          <w:szCs w:val="22"/>
          <w:highlight w:val="yellow"/>
        </w:rPr>
        <w:t>.............,</w:t>
      </w:r>
      <w:r w:rsidR="006728F2" w:rsidRPr="00E121F0">
        <w:rPr>
          <w:rFonts w:ascii="Cambria" w:hAnsi="Cambria" w:cs="Arial"/>
          <w:sz w:val="22"/>
          <w:szCs w:val="22"/>
        </w:rPr>
        <w:t xml:space="preserve"> </w:t>
      </w:r>
      <w:r w:rsidRPr="00E121F0">
        <w:rPr>
          <w:rFonts w:ascii="Cambria" w:hAnsi="Cambria" w:cs="Arial"/>
        </w:rPr>
        <w:t xml:space="preserve">tendo em vista o que consta no Processo nº </w:t>
      </w:r>
      <w:r w:rsidR="004247FE" w:rsidRPr="004247FE">
        <w:rPr>
          <w:rFonts w:ascii="Cambria" w:hAnsi="Cambria" w:cs="Arial"/>
          <w:highlight w:val="yellow"/>
        </w:rPr>
        <w:t>XXX</w:t>
      </w:r>
      <w:r w:rsidR="006728F2" w:rsidRPr="004247FE">
        <w:rPr>
          <w:rFonts w:ascii="Cambria" w:hAnsi="Cambria" w:cs="Arial"/>
          <w:highlight w:val="yellow"/>
        </w:rPr>
        <w:t>/</w:t>
      </w:r>
      <w:r w:rsidR="0011746C">
        <w:rPr>
          <w:rFonts w:ascii="Cambria" w:hAnsi="Cambria" w:cs="Arial"/>
          <w:highlight w:val="yellow"/>
        </w:rPr>
        <w:t>2025</w:t>
      </w:r>
      <w:r w:rsidRPr="00E121F0">
        <w:rPr>
          <w:rFonts w:ascii="Cambria" w:hAnsi="Cambria" w:cs="Arial"/>
        </w:rPr>
        <w:t xml:space="preserve"> e em observância às disposições da Lei nº 14.133 de 01 de abril de 2021, e demais legislação aplicável, resolvem celebrar o presente Termo de Contrato, decorrente da </w:t>
      </w:r>
      <w:r w:rsidR="006728F2" w:rsidRPr="00E121F0">
        <w:rPr>
          <w:rFonts w:ascii="Cambria" w:hAnsi="Cambria" w:cs="Arial"/>
        </w:rPr>
        <w:t>inexigibilidade</w:t>
      </w:r>
      <w:r w:rsidRPr="00E121F0">
        <w:rPr>
          <w:rFonts w:ascii="Cambria" w:hAnsi="Cambria" w:cs="Arial"/>
        </w:rPr>
        <w:t xml:space="preserve"> de Licitação n</w:t>
      </w:r>
      <w:r w:rsidR="00F836E7">
        <w:rPr>
          <w:rFonts w:ascii="Cambria" w:hAnsi="Cambria" w:cs="Arial"/>
        </w:rPr>
        <w:t xml:space="preserve">º </w:t>
      </w:r>
      <w:r w:rsidR="004247FE" w:rsidRPr="004247FE">
        <w:rPr>
          <w:rFonts w:ascii="Cambria" w:hAnsi="Cambria" w:cs="Arial"/>
          <w:highlight w:val="yellow"/>
        </w:rPr>
        <w:t>XXXX</w:t>
      </w:r>
      <w:r w:rsidR="006728F2" w:rsidRPr="004247FE">
        <w:rPr>
          <w:rFonts w:ascii="Cambria" w:hAnsi="Cambria" w:cs="Arial"/>
          <w:highlight w:val="yellow"/>
        </w:rPr>
        <w:t>/</w:t>
      </w:r>
      <w:r w:rsidR="0011746C">
        <w:rPr>
          <w:rFonts w:ascii="Cambria" w:hAnsi="Cambria" w:cs="Arial"/>
          <w:highlight w:val="yellow"/>
        </w:rPr>
        <w:t>2025</w:t>
      </w:r>
      <w:r w:rsidRPr="00E121F0">
        <w:rPr>
          <w:rFonts w:ascii="Cambria" w:hAnsi="Cambria" w:cs="Arial"/>
        </w:rPr>
        <w:t xml:space="preserve"> mediante as cláusulas e condições a seguir enunciadas.</w:t>
      </w:r>
    </w:p>
    <w:p w14:paraId="1237A300" w14:textId="77777777" w:rsidR="003A313D" w:rsidRPr="00E121F0" w:rsidRDefault="003A313D" w:rsidP="00572215">
      <w:pPr>
        <w:pStyle w:val="TR-1"/>
        <w:widowControl w:val="0"/>
        <w:numPr>
          <w:ilvl w:val="0"/>
          <w:numId w:val="22"/>
        </w:numPr>
        <w:shd w:val="clear" w:color="auto" w:fill="D7F5F4"/>
        <w:ind w:left="357" w:hanging="357"/>
        <w:rPr>
          <w:color w:val="FFFFFF" w:themeColor="background1"/>
        </w:rPr>
      </w:pPr>
      <w:r w:rsidRPr="00E121F0">
        <w:t>CLÁUSULA PRIMEIRA – OBJETO (</w:t>
      </w:r>
      <w:hyperlink r:id="rId11" w:anchor="art92" w:history="1">
        <w:r w:rsidRPr="00E121F0">
          <w:rPr>
            <w:rStyle w:val="Hyperlink"/>
          </w:rPr>
          <w:t>art. 92, I e II</w:t>
        </w:r>
      </w:hyperlink>
      <w:r w:rsidRPr="00E121F0">
        <w:t>)</w:t>
      </w:r>
    </w:p>
    <w:p w14:paraId="0B80E813" w14:textId="4EDE76DA" w:rsidR="006728F2" w:rsidRPr="00C01EF5" w:rsidRDefault="003A313D" w:rsidP="006728F2">
      <w:pPr>
        <w:pStyle w:val="TR-2"/>
        <w:widowControl w:val="0"/>
      </w:pPr>
      <w:r w:rsidRPr="00C01EF5">
        <w:t>O objeto do presente instrumento é</w:t>
      </w:r>
      <w:r w:rsidR="006728F2" w:rsidRPr="00C01EF5">
        <w:t xml:space="preserve"> </w:t>
      </w:r>
      <w:r w:rsidR="003037FD">
        <w:t xml:space="preserve">a </w:t>
      </w:r>
      <w:r w:rsidR="003037FD" w:rsidRPr="003037FD">
        <w:rPr>
          <w:highlight w:val="yellow"/>
        </w:rPr>
        <w:t>XXXXXXXXXX</w:t>
      </w:r>
      <w:r w:rsidR="006728F2" w:rsidRPr="00C01EF5">
        <w:t>, nas condições estabelecidas no Termo de Referência.</w:t>
      </w:r>
    </w:p>
    <w:p w14:paraId="35A3CEBF" w14:textId="77777777" w:rsidR="003A313D" w:rsidRPr="00E121F0" w:rsidRDefault="003A313D" w:rsidP="00572215">
      <w:pPr>
        <w:pStyle w:val="TR-2"/>
        <w:widowControl w:val="0"/>
        <w:rPr>
          <w:lang w:val="x-none"/>
        </w:rPr>
      </w:pPr>
      <w:r w:rsidRPr="00E121F0">
        <w:t>Vinculam esta contratação, independentemente de transcrição:</w:t>
      </w:r>
    </w:p>
    <w:p w14:paraId="683F4E2D" w14:textId="77777777" w:rsidR="003A313D" w:rsidRPr="00E121F0" w:rsidRDefault="003A313D" w:rsidP="00572215">
      <w:pPr>
        <w:pStyle w:val="TR-3"/>
        <w:widowControl w:val="0"/>
        <w:tabs>
          <w:tab w:val="clear" w:pos="360"/>
        </w:tabs>
        <w:rPr>
          <w:lang w:val="x-none"/>
        </w:rPr>
      </w:pPr>
      <w:r w:rsidRPr="00E121F0">
        <w:t>O Termo de Referência;</w:t>
      </w:r>
    </w:p>
    <w:p w14:paraId="5FA6F78D" w14:textId="0E8DF0E4" w:rsidR="003A313D" w:rsidRPr="00E121F0" w:rsidRDefault="003A313D" w:rsidP="00670D86">
      <w:pPr>
        <w:pStyle w:val="TR-3"/>
      </w:pPr>
      <w:r w:rsidRPr="00E121F0">
        <w:rPr>
          <w:rStyle w:val="normaltextrun"/>
          <w:shd w:val="clear" w:color="auto" w:fill="FFFFFF"/>
        </w:rPr>
        <w:t xml:space="preserve">A </w:t>
      </w:r>
      <w:r w:rsidRPr="00670D86">
        <w:rPr>
          <w:rStyle w:val="normaltextrun"/>
        </w:rPr>
        <w:t>Autorização</w:t>
      </w:r>
      <w:r w:rsidRPr="00E121F0">
        <w:rPr>
          <w:rStyle w:val="normaltextrun"/>
          <w:shd w:val="clear" w:color="auto" w:fill="FFFFFF"/>
        </w:rPr>
        <w:t xml:space="preserve"> de Contratação Direta </w:t>
      </w:r>
    </w:p>
    <w:p w14:paraId="2373C8F2" w14:textId="77777777" w:rsidR="003A313D" w:rsidRPr="00E121F0" w:rsidRDefault="003A313D" w:rsidP="00572215">
      <w:pPr>
        <w:pStyle w:val="TR-3"/>
        <w:widowControl w:val="0"/>
        <w:tabs>
          <w:tab w:val="clear" w:pos="360"/>
        </w:tabs>
        <w:rPr>
          <w:lang w:val="x-none"/>
        </w:rPr>
      </w:pPr>
      <w:r w:rsidRPr="00E121F0">
        <w:t>A Proposta do contratado;</w:t>
      </w:r>
    </w:p>
    <w:p w14:paraId="2BF0B4E5" w14:textId="77777777" w:rsidR="003A313D" w:rsidRPr="00E121F0" w:rsidRDefault="003A313D" w:rsidP="00572215">
      <w:pPr>
        <w:pStyle w:val="TR-3"/>
        <w:widowControl w:val="0"/>
        <w:tabs>
          <w:tab w:val="clear" w:pos="360"/>
        </w:tabs>
        <w:rPr>
          <w:lang w:val="x-none"/>
        </w:rPr>
      </w:pPr>
      <w:r w:rsidRPr="00E121F0">
        <w:t>Eventuais anexos dos documentos supracitados.</w:t>
      </w:r>
    </w:p>
    <w:p w14:paraId="4C588BE2" w14:textId="77777777" w:rsidR="003A313D" w:rsidRPr="00E121F0" w:rsidRDefault="003A313D" w:rsidP="00572215">
      <w:pPr>
        <w:pStyle w:val="TR-1"/>
        <w:widowControl w:val="0"/>
        <w:shd w:val="clear" w:color="auto" w:fill="D7F5F4"/>
        <w:rPr>
          <w:color w:val="FFFFFF" w:themeColor="background1"/>
        </w:rPr>
      </w:pPr>
      <w:r w:rsidRPr="00E121F0">
        <w:t>CLÁUSULA SEGUNDA – VIGÊNCIA E PRORROGAÇÃO</w:t>
      </w:r>
    </w:p>
    <w:p w14:paraId="7BFB3D02" w14:textId="11653B7C" w:rsidR="003A313D" w:rsidRPr="00E121F0" w:rsidRDefault="003A313D" w:rsidP="00572215">
      <w:pPr>
        <w:pStyle w:val="TR-2"/>
        <w:widowControl w:val="0"/>
      </w:pPr>
      <w:r w:rsidRPr="00E121F0">
        <w:t xml:space="preserve">O prazo de vigência da contratação é de </w:t>
      </w:r>
      <w:r w:rsidR="004619CD" w:rsidRPr="00EA2109">
        <w:rPr>
          <w:b/>
          <w:bCs/>
          <w:highlight w:val="yellow"/>
        </w:rPr>
        <w:t xml:space="preserve">03 </w:t>
      </w:r>
      <w:r w:rsidR="009F0A78" w:rsidRPr="00EA2109">
        <w:rPr>
          <w:b/>
          <w:bCs/>
          <w:highlight w:val="yellow"/>
        </w:rPr>
        <w:t xml:space="preserve">(três) </w:t>
      </w:r>
      <w:r w:rsidR="004619CD" w:rsidRPr="00EA2109">
        <w:rPr>
          <w:b/>
          <w:bCs/>
          <w:highlight w:val="yellow"/>
        </w:rPr>
        <w:t>meses</w:t>
      </w:r>
      <w:r w:rsidR="004619CD" w:rsidRPr="00E121F0">
        <w:t xml:space="preserve"> </w:t>
      </w:r>
      <w:r w:rsidR="00F927DF" w:rsidRPr="00E121F0">
        <w:t>contado</w:t>
      </w:r>
      <w:r w:rsidR="009F0A78">
        <w:t>s a partir</w:t>
      </w:r>
      <w:r w:rsidR="00F927DF" w:rsidRPr="00E121F0">
        <w:t xml:space="preserve"> </w:t>
      </w:r>
      <w:r w:rsidR="009F0A78">
        <w:t>d</w:t>
      </w:r>
      <w:r w:rsidR="00F927DF" w:rsidRPr="00E121F0">
        <w:t xml:space="preserve">a data da assinatura, </w:t>
      </w:r>
      <w:r w:rsidRPr="00E121F0">
        <w:t xml:space="preserve">na forma do </w:t>
      </w:r>
      <w:hyperlink r:id="rId12" w:anchor="art105" w:history="1">
        <w:r w:rsidRPr="00E121F0">
          <w:rPr>
            <w:rStyle w:val="Hyperlink"/>
          </w:rPr>
          <w:t>artigo 105 da Lei n° 14.133, de 2021</w:t>
        </w:r>
      </w:hyperlink>
      <w:r w:rsidR="00235912" w:rsidRPr="00E121F0">
        <w:rPr>
          <w:rStyle w:val="Hyperlink"/>
          <w:color w:val="auto"/>
          <w:u w:val="none"/>
        </w:rPr>
        <w:t>, podendo ser prorrogado, desde que observado o fixado no artigo 107, da lei supramencionada.</w:t>
      </w:r>
    </w:p>
    <w:p w14:paraId="706062BF" w14:textId="77777777" w:rsidR="003A313D" w:rsidRPr="00E121F0" w:rsidRDefault="003A313D" w:rsidP="00572215">
      <w:pPr>
        <w:pStyle w:val="TR-1"/>
        <w:widowControl w:val="0"/>
        <w:shd w:val="clear" w:color="auto" w:fill="D7F5F4"/>
        <w:rPr>
          <w:color w:val="FFFFFF" w:themeColor="background1"/>
        </w:rPr>
      </w:pPr>
      <w:r w:rsidRPr="00E121F0">
        <w:t>CLÁUSULA TERCEIRA – MODELOS DE EXECUÇÃO E GESTÃO CONTRATUAIS (</w:t>
      </w:r>
      <w:hyperlink r:id="rId13" w:anchor="art92" w:history="1">
        <w:r w:rsidRPr="00E121F0">
          <w:rPr>
            <w:rStyle w:val="Hyperlink"/>
          </w:rPr>
          <w:t>art. 92, IV, VII e XVIII)</w:t>
        </w:r>
      </w:hyperlink>
    </w:p>
    <w:p w14:paraId="3CB91E51" w14:textId="0B48BD02" w:rsidR="003A313D" w:rsidRPr="00B257AB" w:rsidRDefault="001A7A97" w:rsidP="006C2F51">
      <w:pPr>
        <w:pStyle w:val="TR-2"/>
        <w:widowControl w:val="0"/>
      </w:pPr>
      <w:r w:rsidRPr="00E121F0">
        <w:t xml:space="preserve">Fica acordado que a artista </w:t>
      </w:r>
      <w:r w:rsidR="00EA2109" w:rsidRPr="00EA2109">
        <w:rPr>
          <w:b/>
          <w:highlight w:val="yellow"/>
        </w:rPr>
        <w:t>XXXXX</w:t>
      </w:r>
      <w:r w:rsidR="00C01EF5" w:rsidRPr="00E121F0">
        <w:t xml:space="preserve"> </w:t>
      </w:r>
      <w:r w:rsidRPr="00E121F0">
        <w:t>deverá chegar no mínimo 01 (uma) hora antes do horário c</w:t>
      </w:r>
      <w:r w:rsidR="00B257AB">
        <w:t>ontratado para a apresentação/</w:t>
      </w:r>
      <w:r w:rsidRPr="00E121F0">
        <w:t xml:space="preserve">show, </w:t>
      </w:r>
      <w:r w:rsidRPr="00B257AB">
        <w:t>realizando a</w:t>
      </w:r>
      <w:r w:rsidR="00B257AB" w:rsidRPr="00B257AB">
        <w:t xml:space="preserve"> montagem de seus instrumentos</w:t>
      </w:r>
      <w:r w:rsidRPr="00B257AB">
        <w:t xml:space="preserve"> e passagem de som, caso necessário; </w:t>
      </w:r>
    </w:p>
    <w:p w14:paraId="016A155E" w14:textId="62FBEB60" w:rsidR="001A7A97" w:rsidRPr="00E121F0" w:rsidRDefault="001A7A97" w:rsidP="006C2F51">
      <w:pPr>
        <w:pStyle w:val="TR-2"/>
        <w:widowControl w:val="0"/>
      </w:pPr>
      <w:r w:rsidRPr="00E121F0">
        <w:t xml:space="preserve">A artista </w:t>
      </w:r>
      <w:r w:rsidR="00EA2109" w:rsidRPr="00EA2109">
        <w:rPr>
          <w:b/>
          <w:highlight w:val="yellow"/>
        </w:rPr>
        <w:t>XXXXXXX</w:t>
      </w:r>
      <w:r w:rsidR="00C01EF5" w:rsidRPr="00E121F0">
        <w:t xml:space="preserve"> </w:t>
      </w:r>
      <w:r w:rsidRPr="00E121F0">
        <w:t xml:space="preserve">compromete-se em seguir, o repertório previamente selecionando, mantendo cuidados com volume do som, preservando um ambiente </w:t>
      </w:r>
      <w:proofErr w:type="spellStart"/>
      <w:r w:rsidRPr="00E121F0">
        <w:t>loung</w:t>
      </w:r>
      <w:proofErr w:type="spellEnd"/>
      <w:r w:rsidRPr="00E121F0">
        <w:t xml:space="preserve">, </w:t>
      </w:r>
      <w:r w:rsidRPr="00E121F0">
        <w:lastRenderedPageBreak/>
        <w:t>adequado ao local de realização;</w:t>
      </w:r>
    </w:p>
    <w:p w14:paraId="6C051597" w14:textId="78CF33F6" w:rsidR="00715C9E" w:rsidRPr="00E121F0" w:rsidRDefault="00715C9E" w:rsidP="006C2F51">
      <w:pPr>
        <w:pStyle w:val="TR-2"/>
        <w:widowControl w:val="0"/>
      </w:pPr>
      <w:r w:rsidRPr="00E121F0">
        <w:t xml:space="preserve">Os serviços serão prestados </w:t>
      </w:r>
      <w:r w:rsidRPr="00A87B3E">
        <w:rPr>
          <w:highlight w:val="yellow"/>
        </w:rPr>
        <w:t xml:space="preserve">no </w:t>
      </w:r>
      <w:r w:rsidR="00EA2109" w:rsidRPr="00A87B3E">
        <w:rPr>
          <w:highlight w:val="yellow"/>
        </w:rPr>
        <w:t xml:space="preserve">pátio de eventos da </w:t>
      </w:r>
      <w:r w:rsidR="00EA2109" w:rsidRPr="00A87B3E">
        <w:rPr>
          <w:b/>
          <w:highlight w:val="yellow"/>
        </w:rPr>
        <w:t>Festa de Agosto</w:t>
      </w:r>
      <w:r w:rsidR="00EA2109" w:rsidRPr="00A87B3E">
        <w:rPr>
          <w:highlight w:val="yellow"/>
        </w:rPr>
        <w:t xml:space="preserve">, localizado na Rua </w:t>
      </w:r>
      <w:proofErr w:type="spellStart"/>
      <w:r w:rsidR="00EA2109" w:rsidRPr="00A87B3E">
        <w:rPr>
          <w:highlight w:val="yellow"/>
        </w:rPr>
        <w:t>Alcantara</w:t>
      </w:r>
      <w:proofErr w:type="spellEnd"/>
      <w:r w:rsidR="00EA2109" w:rsidRPr="00A87B3E">
        <w:rPr>
          <w:highlight w:val="yellow"/>
        </w:rPr>
        <w:t>, S/N, centro,</w:t>
      </w:r>
      <w:r w:rsidRPr="00A87B3E">
        <w:rPr>
          <w:highlight w:val="yellow"/>
        </w:rPr>
        <w:t xml:space="preserve"> São Lourenço da Mata- PE</w:t>
      </w:r>
      <w:r w:rsidR="009F0A78">
        <w:t xml:space="preserve">. </w:t>
      </w:r>
    </w:p>
    <w:p w14:paraId="24CCD6AE" w14:textId="77777777" w:rsidR="003A313D" w:rsidRPr="00E121F0" w:rsidRDefault="003A313D" w:rsidP="00572215">
      <w:pPr>
        <w:pStyle w:val="TR-1"/>
        <w:widowControl w:val="0"/>
        <w:shd w:val="clear" w:color="auto" w:fill="D7F5F4"/>
        <w:rPr>
          <w:color w:val="FFFFFF" w:themeColor="background1"/>
        </w:rPr>
      </w:pPr>
      <w:r w:rsidRPr="00E121F0">
        <w:t>CLÁUSULA QUARTA – SUBCONTRATAÇÃO</w:t>
      </w:r>
    </w:p>
    <w:p w14:paraId="0629DF5C" w14:textId="7E816893" w:rsidR="00A81892" w:rsidRPr="00E121F0" w:rsidRDefault="00D71845" w:rsidP="00572215">
      <w:pPr>
        <w:pStyle w:val="TR-2"/>
        <w:widowControl w:val="0"/>
      </w:pPr>
      <w:r w:rsidRPr="00E121F0">
        <w:t>Não será admitida a subcontratação do objeto contratual.</w:t>
      </w:r>
    </w:p>
    <w:p w14:paraId="0402B3A3" w14:textId="77777777" w:rsidR="003A313D" w:rsidRPr="00E121F0" w:rsidRDefault="003A313D" w:rsidP="00572215">
      <w:pPr>
        <w:pStyle w:val="TR-1"/>
        <w:widowControl w:val="0"/>
        <w:shd w:val="clear" w:color="auto" w:fill="D7F5F4"/>
        <w:rPr>
          <w:color w:val="FFFFFF" w:themeColor="background1"/>
        </w:rPr>
      </w:pPr>
      <w:r w:rsidRPr="00E121F0">
        <w:t>CLÁUSULA QUINTA - PREÇO</w:t>
      </w:r>
    </w:p>
    <w:p w14:paraId="76B229DC" w14:textId="4DB431A1" w:rsidR="003A313D" w:rsidRPr="00E121F0" w:rsidRDefault="003A313D" w:rsidP="00572215">
      <w:pPr>
        <w:pStyle w:val="TR-2"/>
        <w:widowControl w:val="0"/>
      </w:pPr>
      <w:r w:rsidRPr="00E121F0">
        <w:t>O valor total d</w:t>
      </w:r>
      <w:r w:rsidR="006728F2" w:rsidRPr="00E121F0">
        <w:t xml:space="preserve">a contratação é de </w:t>
      </w:r>
      <w:r w:rsidR="006728F2" w:rsidRPr="00667C9B">
        <w:rPr>
          <w:b/>
          <w:highlight w:val="yellow"/>
        </w:rPr>
        <w:t xml:space="preserve">R$ </w:t>
      </w:r>
      <w:r w:rsidR="00667C9B" w:rsidRPr="00667C9B">
        <w:rPr>
          <w:b/>
          <w:highlight w:val="yellow"/>
        </w:rPr>
        <w:t>XX</w:t>
      </w:r>
      <w:r w:rsidR="006728F2" w:rsidRPr="00667C9B">
        <w:rPr>
          <w:b/>
          <w:highlight w:val="yellow"/>
        </w:rPr>
        <w:t>,</w:t>
      </w:r>
      <w:r w:rsidR="00667C9B" w:rsidRPr="00667C9B">
        <w:rPr>
          <w:b/>
          <w:highlight w:val="yellow"/>
        </w:rPr>
        <w:t>XX</w:t>
      </w:r>
      <w:r w:rsidR="006728F2" w:rsidRPr="00667C9B">
        <w:rPr>
          <w:b/>
          <w:highlight w:val="yellow"/>
        </w:rPr>
        <w:t xml:space="preserve"> (</w:t>
      </w:r>
      <w:r w:rsidR="00667C9B" w:rsidRPr="00667C9B">
        <w:rPr>
          <w:b/>
          <w:highlight w:val="yellow"/>
        </w:rPr>
        <w:t>XXXXX</w:t>
      </w:r>
      <w:r w:rsidR="006728F2" w:rsidRPr="00667C9B">
        <w:rPr>
          <w:b/>
          <w:highlight w:val="yellow"/>
        </w:rPr>
        <w:t>)</w:t>
      </w:r>
      <w:r w:rsidR="007274F2" w:rsidRPr="00667C9B">
        <w:rPr>
          <w:b/>
          <w:highlight w:val="yellow"/>
        </w:rPr>
        <w:t>.</w:t>
      </w:r>
    </w:p>
    <w:p w14:paraId="2BFCDF39" w14:textId="77777777" w:rsidR="003A313D" w:rsidRPr="00E121F0" w:rsidRDefault="003A313D" w:rsidP="00572215">
      <w:pPr>
        <w:pStyle w:val="TR-2"/>
        <w:widowControl w:val="0"/>
      </w:pPr>
      <w:r w:rsidRPr="00E121F0">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F0C62C1" w14:textId="584AD5A0" w:rsidR="003A313D" w:rsidRPr="00E121F0" w:rsidRDefault="003A313D" w:rsidP="00572215">
      <w:pPr>
        <w:pStyle w:val="TR-2"/>
        <w:widowControl w:val="0"/>
      </w:pPr>
      <w:r w:rsidRPr="00E121F0">
        <w:t xml:space="preserve">O valor acima é meramente estimativo, de forma que os pagamentos devidos ao contratado dependerão dos quantitativos </w:t>
      </w:r>
      <w:r w:rsidR="00114512" w:rsidRPr="00E121F0">
        <w:t>de serviços efetivamente prestados</w:t>
      </w:r>
      <w:r w:rsidRPr="00E121F0">
        <w:t>.</w:t>
      </w:r>
    </w:p>
    <w:p w14:paraId="39353FCF" w14:textId="77777777" w:rsidR="003A313D" w:rsidRPr="00E121F0" w:rsidRDefault="003A313D" w:rsidP="00572215">
      <w:pPr>
        <w:pStyle w:val="TR-1"/>
        <w:widowControl w:val="0"/>
        <w:shd w:val="clear" w:color="auto" w:fill="D7F5F4"/>
        <w:rPr>
          <w:color w:val="FFFFFF" w:themeColor="background1"/>
        </w:rPr>
      </w:pPr>
      <w:r w:rsidRPr="00E121F0">
        <w:t>CLÁUSULA SEXTA - PAGAMENTO (</w:t>
      </w:r>
      <w:hyperlink r:id="rId14" w:anchor="art92" w:history="1">
        <w:r w:rsidRPr="00E121F0">
          <w:rPr>
            <w:rStyle w:val="Hyperlink"/>
          </w:rPr>
          <w:t>art. 92, V e VI</w:t>
        </w:r>
      </w:hyperlink>
      <w:r w:rsidRPr="00E121F0">
        <w:t>)</w:t>
      </w:r>
    </w:p>
    <w:p w14:paraId="4ADDBCCB" w14:textId="4BD2EEF1" w:rsidR="003A313D" w:rsidRPr="00E121F0" w:rsidRDefault="00DD2FED" w:rsidP="00DD2FED">
      <w:pPr>
        <w:pStyle w:val="TR-2"/>
      </w:pPr>
      <w:r w:rsidRPr="00E121F0">
        <w:t xml:space="preserve">Por </w:t>
      </w:r>
      <w:r w:rsidRPr="0075380C">
        <w:rPr>
          <w:highlight w:val="yellow"/>
        </w:rPr>
        <w:t>(01) uma</w:t>
      </w:r>
      <w:r w:rsidRPr="00E121F0">
        <w:t xml:space="preserve"> apresentação com duração de </w:t>
      </w:r>
      <w:r w:rsidRPr="0075380C">
        <w:rPr>
          <w:highlight w:val="yellow"/>
        </w:rPr>
        <w:t>1h</w:t>
      </w:r>
      <w:r w:rsidR="00C01EF5" w:rsidRPr="0075380C">
        <w:rPr>
          <w:highlight w:val="yellow"/>
        </w:rPr>
        <w:t>30min (uma hora e trinta</w:t>
      </w:r>
      <w:r w:rsidRPr="0075380C">
        <w:rPr>
          <w:highlight w:val="yellow"/>
        </w:rPr>
        <w:t xml:space="preserve"> minutos)</w:t>
      </w:r>
      <w:r w:rsidRPr="00E121F0">
        <w:t xml:space="preserve"> do artista </w:t>
      </w:r>
      <w:r w:rsidR="0075380C" w:rsidRPr="0075380C">
        <w:rPr>
          <w:b/>
          <w:highlight w:val="yellow"/>
        </w:rPr>
        <w:t>XXXXXXX</w:t>
      </w:r>
      <w:r w:rsidRPr="0075380C">
        <w:rPr>
          <w:highlight w:val="yellow"/>
        </w:rPr>
        <w:t>,</w:t>
      </w:r>
      <w:r w:rsidRPr="00E121F0">
        <w:t xml:space="preserve"> a </w:t>
      </w:r>
      <w:r w:rsidRPr="00E121F0">
        <w:rPr>
          <w:b/>
        </w:rPr>
        <w:t>Contratante</w:t>
      </w:r>
      <w:r w:rsidRPr="00E121F0">
        <w:t xml:space="preserve"> pagará ao </w:t>
      </w:r>
      <w:r w:rsidRPr="00E121F0">
        <w:rPr>
          <w:b/>
        </w:rPr>
        <w:t>Contratado</w:t>
      </w:r>
      <w:r w:rsidRPr="00E121F0">
        <w:t xml:space="preserve"> o valor global de </w:t>
      </w:r>
      <w:r w:rsidRPr="00E121F0">
        <w:rPr>
          <w:b/>
        </w:rPr>
        <w:t xml:space="preserve">R$ </w:t>
      </w:r>
      <w:r w:rsidR="00845CF0">
        <w:rPr>
          <w:b/>
        </w:rPr>
        <w:t>X,XX</w:t>
      </w:r>
      <w:r w:rsidRPr="00E121F0">
        <w:rPr>
          <w:b/>
        </w:rPr>
        <w:t xml:space="preserve"> (</w:t>
      </w:r>
      <w:proofErr w:type="spellStart"/>
      <w:r w:rsidR="00845CF0">
        <w:rPr>
          <w:b/>
        </w:rPr>
        <w:t>xxxxxxx</w:t>
      </w:r>
      <w:proofErr w:type="spellEnd"/>
      <w:r w:rsidRPr="00E121F0">
        <w:rPr>
          <w:b/>
        </w:rPr>
        <w:t>),</w:t>
      </w:r>
      <w:r w:rsidRPr="00E121F0">
        <w:t xml:space="preserve"> o pagamento da apresentação será efetuado pela Contratante em até 30 (trinta) dias corridos após a apresentação, através de Cheques Administrativos ou Ordem Bancária mediante crédito em conta corrente</w:t>
      </w:r>
      <w:r w:rsidR="003A313D" w:rsidRPr="00E121F0">
        <w:t>.</w:t>
      </w:r>
    </w:p>
    <w:p w14:paraId="550346EA" w14:textId="53CACE55" w:rsidR="00DD2FED" w:rsidRDefault="00DD2FED" w:rsidP="00DD2FED">
      <w:pPr>
        <w:pStyle w:val="TR-2"/>
      </w:pPr>
      <w:r w:rsidRPr="00E121F0">
        <w:t>Os preços contratados serão fixos e reajustáveis.</w:t>
      </w:r>
    </w:p>
    <w:p w14:paraId="31E1B9FF" w14:textId="77777777" w:rsidR="00D21232" w:rsidRDefault="00D21232" w:rsidP="00A83B99">
      <w:pPr>
        <w:pStyle w:val="TR-2"/>
        <w:numPr>
          <w:ilvl w:val="0"/>
          <w:numId w:val="0"/>
        </w:numPr>
        <w:ind w:left="357"/>
      </w:pPr>
      <w:r w:rsidRPr="00D21232">
        <w:t>Nos casos de eventuais atrasos de pagamento nos termos deste instrumento, e desde que o Contratado não tenha concorrido de alguma forma para o atraso, será admitida a compensação financeira, devida desde a data limite fixada para o pagamento até a data correspondente ao efetivo pagamento da parcela.</w:t>
      </w:r>
      <w:r>
        <w:t xml:space="preserve"> </w:t>
      </w:r>
    </w:p>
    <w:p w14:paraId="2CC723F0" w14:textId="7DDB69C2" w:rsidR="00D21232" w:rsidRDefault="00D21232" w:rsidP="00D21232">
      <w:pPr>
        <w:pStyle w:val="TR-2"/>
      </w:pPr>
      <w:r>
        <w:t>Os encargos moratórios devidos em razão do atraso no pagamento serão calculados com utilização da seguinte fórmula: EM = N × VP × I, onde: EM = encargos moratórios; N = número de dias entre a data prevista para o pagamento e a do efetivo pagamento; VP = valor da parcela a ser paga; e I = índice de compensação financeira, assim apurado: I = (TX ÷ 100) ÷ 365, sendo TX = percentual do IPCA acumulado nos últimos doze meses ou, na sua falta, um novo índice adotado pelo Governo Federal que o substitua. Na hipótese do referido índice estabelecido para a compensação financeira venha a ser extinto ou de qualquer forma não possa mais ser utilizado, será adotado, em substituição, o que vier a ser determinado pela legislação então em vigor.</w:t>
      </w:r>
    </w:p>
    <w:p w14:paraId="37A0945C" w14:textId="77777777" w:rsidR="003A313D" w:rsidRPr="00E121F0" w:rsidRDefault="003A313D" w:rsidP="00572215">
      <w:pPr>
        <w:pStyle w:val="TR-1"/>
        <w:widowControl w:val="0"/>
        <w:shd w:val="clear" w:color="auto" w:fill="D7F5F4"/>
        <w:rPr>
          <w:color w:val="FFFFFF" w:themeColor="background1"/>
        </w:rPr>
      </w:pPr>
      <w:r w:rsidRPr="00E121F0">
        <w:t>CLÁUSULA SÉTIMA - REAJUSTE (</w:t>
      </w:r>
      <w:hyperlink r:id="rId15" w:anchor="art92" w:history="1">
        <w:r w:rsidRPr="00E121F0">
          <w:rPr>
            <w:rStyle w:val="Hyperlink"/>
          </w:rPr>
          <w:t>art. 92, V)</w:t>
        </w:r>
      </w:hyperlink>
    </w:p>
    <w:p w14:paraId="26685461" w14:textId="2809DE9A" w:rsidR="003A313D" w:rsidRPr="00E121F0" w:rsidRDefault="003A313D" w:rsidP="00572215">
      <w:pPr>
        <w:pStyle w:val="TR-2"/>
        <w:widowControl w:val="0"/>
      </w:pPr>
      <w:r w:rsidRPr="00E121F0">
        <w:t xml:space="preserve">Os preços inicialmente contratados são fixos e irreajustáveis no prazo de um ano contado da data do orçamento estimado, em </w:t>
      </w:r>
      <w:r w:rsidR="009C2184" w:rsidRPr="009C2184">
        <w:rPr>
          <w:b/>
          <w:i/>
          <w:iCs/>
          <w:highlight w:val="yellow"/>
        </w:rPr>
        <w:t>XX/XX/XXXX</w:t>
      </w:r>
      <w:r w:rsidR="007D4206" w:rsidRPr="00E121F0">
        <w:rPr>
          <w:b/>
          <w:i/>
          <w:iCs/>
        </w:rPr>
        <w:t>.</w:t>
      </w:r>
    </w:p>
    <w:p w14:paraId="0B79E79B" w14:textId="77777777" w:rsidR="003A313D" w:rsidRPr="00E121F0" w:rsidRDefault="003A313D" w:rsidP="00572215">
      <w:pPr>
        <w:pStyle w:val="TR-2"/>
        <w:widowControl w:val="0"/>
      </w:pPr>
      <w:r w:rsidRPr="00E121F0">
        <w:t xml:space="preserve">Após o interregno de um ano, e independentemente de pedido do contratado, os preços iniciais serão reajustados, mediante a aplicação, pelo contratante, do índice Nacional </w:t>
      </w:r>
      <w:r w:rsidRPr="00E121F0">
        <w:lastRenderedPageBreak/>
        <w:t>de Preços ao Consumidor Amplo - IPCA</w:t>
      </w:r>
      <w:r w:rsidRPr="00E121F0">
        <w:rPr>
          <w:i/>
          <w:iCs/>
        </w:rPr>
        <w:t>,</w:t>
      </w:r>
      <w:r w:rsidRPr="00E121F0">
        <w:t xml:space="preserve"> exclusivamente para as obrigações iniciadas e concluídas após a ocorrência da anualidade.</w:t>
      </w:r>
    </w:p>
    <w:p w14:paraId="5EB6DB08" w14:textId="77777777" w:rsidR="003A313D" w:rsidRPr="00E121F0" w:rsidRDefault="003A313D" w:rsidP="00572215">
      <w:pPr>
        <w:pStyle w:val="TR-2"/>
        <w:widowControl w:val="0"/>
      </w:pPr>
      <w:r w:rsidRPr="00E121F0">
        <w:t>Nos reajustes subsequentes ao primeiro, o interregno mínimo de um ano será contado a partir dos efeitos financeiros do último reajuste.</w:t>
      </w:r>
    </w:p>
    <w:p w14:paraId="27FDA4D0" w14:textId="77777777" w:rsidR="003A313D" w:rsidRPr="00E121F0" w:rsidRDefault="003A313D" w:rsidP="00572215">
      <w:pPr>
        <w:pStyle w:val="TR-2"/>
        <w:widowControl w:val="0"/>
        <w:rPr>
          <w:rFonts w:eastAsia="Times New Roman"/>
        </w:rPr>
      </w:pPr>
      <w:r w:rsidRPr="00E121F0">
        <w:t>No caso de atraso ou não divulgação do(s) índice (s) de reajustamento, o contratante pagará ao contratado a importância calculada pela última variação conhecida, liquidando a diferença correspondente tão logo seja(m) divulgado(s) o(s) índice(s) definitivo(s).</w:t>
      </w:r>
      <w:r w:rsidRPr="00E121F0">
        <w:rPr>
          <w:rFonts w:eastAsia="Times New Roman"/>
        </w:rPr>
        <w:t xml:space="preserve"> </w:t>
      </w:r>
    </w:p>
    <w:p w14:paraId="48A89069" w14:textId="77777777" w:rsidR="003A313D" w:rsidRPr="00E121F0" w:rsidRDefault="003A313D" w:rsidP="00572215">
      <w:pPr>
        <w:pStyle w:val="TR-2"/>
        <w:widowControl w:val="0"/>
      </w:pPr>
      <w:r w:rsidRPr="00E121F0">
        <w:t>Nas aferições finais, o(s) índice(s) utilizado(s) para reajuste será(</w:t>
      </w:r>
      <w:proofErr w:type="spellStart"/>
      <w:r w:rsidRPr="00E121F0">
        <w:t>ão</w:t>
      </w:r>
      <w:proofErr w:type="spellEnd"/>
      <w:r w:rsidRPr="00E121F0">
        <w:t>), obrigatoriamente, o(s) definitivo(s).</w:t>
      </w:r>
    </w:p>
    <w:p w14:paraId="05B8E59D" w14:textId="77777777" w:rsidR="003A313D" w:rsidRPr="00E121F0" w:rsidRDefault="003A313D" w:rsidP="00572215">
      <w:pPr>
        <w:pStyle w:val="TR-2"/>
        <w:widowControl w:val="0"/>
      </w:pPr>
      <w:r w:rsidRPr="00E121F0">
        <w:t>Caso o(s) índice(s) estabelecido(s) para reajustamento venha(m) a ser extinto(s) ou de qualquer forma não possa(m) mais ser utilizado(s), será(</w:t>
      </w:r>
      <w:proofErr w:type="spellStart"/>
      <w:r w:rsidRPr="00E121F0">
        <w:t>ão</w:t>
      </w:r>
      <w:proofErr w:type="spellEnd"/>
      <w:r w:rsidRPr="00E121F0">
        <w:t>) adotado(s), em substituição, o(s) que vier(em) a ser determinado(s) pela legislação então em vigor.</w:t>
      </w:r>
    </w:p>
    <w:p w14:paraId="214D66DE" w14:textId="77777777" w:rsidR="003A313D" w:rsidRPr="00E121F0" w:rsidRDefault="003A313D" w:rsidP="00572215">
      <w:pPr>
        <w:pStyle w:val="TR-2"/>
        <w:widowControl w:val="0"/>
      </w:pPr>
      <w:r w:rsidRPr="00E121F0">
        <w:t xml:space="preserve">Na ausência de previsão legal quanto ao índice substituto, as partes elegerão novo índice oficial, para reajustamento do preço do valor remanescente, por meio de termo aditivo. </w:t>
      </w:r>
    </w:p>
    <w:p w14:paraId="31701A48" w14:textId="77777777" w:rsidR="003A313D" w:rsidRPr="00E121F0" w:rsidRDefault="003A313D" w:rsidP="00572215">
      <w:pPr>
        <w:pStyle w:val="TR-2"/>
        <w:widowControl w:val="0"/>
      </w:pPr>
      <w:r w:rsidRPr="00E121F0">
        <w:t xml:space="preserve">O reajuste será realizado por </w:t>
      </w:r>
      <w:proofErr w:type="spellStart"/>
      <w:r w:rsidRPr="00E121F0">
        <w:t>apostilamento</w:t>
      </w:r>
      <w:proofErr w:type="spellEnd"/>
      <w:r w:rsidRPr="00E121F0">
        <w:t>.</w:t>
      </w:r>
    </w:p>
    <w:p w14:paraId="34AD0882" w14:textId="77777777" w:rsidR="003A313D" w:rsidRPr="00E121F0" w:rsidRDefault="003A313D" w:rsidP="00572215">
      <w:pPr>
        <w:pStyle w:val="TR-1"/>
        <w:widowControl w:val="0"/>
        <w:shd w:val="clear" w:color="auto" w:fill="D7F5F4"/>
        <w:rPr>
          <w:color w:val="FFFFFF" w:themeColor="background1"/>
        </w:rPr>
      </w:pPr>
      <w:r w:rsidRPr="00E121F0">
        <w:t>CLÁUSULA OITAVA - OBRIGAÇÕES DO CONTRATANTE (</w:t>
      </w:r>
      <w:hyperlink r:id="rId16" w:anchor="art92" w:history="1">
        <w:r w:rsidRPr="00E121F0">
          <w:rPr>
            <w:rStyle w:val="Hyperlink"/>
          </w:rPr>
          <w:t>art. 92, X, XI e XIV</w:t>
        </w:r>
      </w:hyperlink>
      <w:r w:rsidRPr="00E121F0">
        <w:t>)</w:t>
      </w:r>
    </w:p>
    <w:p w14:paraId="6D2C4096" w14:textId="77777777" w:rsidR="003A313D" w:rsidRPr="00E121F0" w:rsidRDefault="003A313D" w:rsidP="00572215">
      <w:pPr>
        <w:pStyle w:val="TR-2"/>
        <w:widowControl w:val="0"/>
        <w:rPr>
          <w:b/>
          <w:bCs/>
        </w:rPr>
      </w:pPr>
      <w:r w:rsidRPr="00E121F0">
        <w:t>São obrigações do Contratante:</w:t>
      </w:r>
    </w:p>
    <w:p w14:paraId="742CE024" w14:textId="77777777" w:rsidR="00032C5D" w:rsidRPr="00E121F0" w:rsidRDefault="00032C5D" w:rsidP="00032C5D">
      <w:pPr>
        <w:pStyle w:val="TR-3"/>
      </w:pPr>
      <w:r w:rsidRPr="00E121F0">
        <w:t xml:space="preserve">Para a realização das apresentações a Contratante, fornecerá horários das apresentações, lanches e refeições se necessários; </w:t>
      </w:r>
    </w:p>
    <w:p w14:paraId="789FAB6D" w14:textId="0E4AED4A" w:rsidR="00032C5D" w:rsidRPr="00E121F0" w:rsidRDefault="00032C5D" w:rsidP="00032C5D">
      <w:pPr>
        <w:pStyle w:val="TR-3"/>
      </w:pPr>
      <w:r w:rsidRPr="00E121F0">
        <w:t xml:space="preserve">Efetivar o pagamento de acordo com a </w:t>
      </w:r>
      <w:r w:rsidR="005554B9">
        <w:rPr>
          <w:highlight w:val="yellow"/>
        </w:rPr>
        <w:t xml:space="preserve">Cláusula </w:t>
      </w:r>
      <w:r w:rsidR="005554B9" w:rsidRPr="005554B9">
        <w:rPr>
          <w:highlight w:val="yellow"/>
        </w:rPr>
        <w:t>Sexta</w:t>
      </w:r>
      <w:r w:rsidRPr="00E121F0">
        <w:t xml:space="preserve"> do presente instrumento; </w:t>
      </w:r>
    </w:p>
    <w:p w14:paraId="20807999" w14:textId="0F501855" w:rsidR="00032C5D" w:rsidRPr="00E121F0" w:rsidRDefault="00032C5D" w:rsidP="00032C5D">
      <w:pPr>
        <w:pStyle w:val="TR-3"/>
      </w:pPr>
      <w:r w:rsidRPr="00E121F0">
        <w:t xml:space="preserve">Fornecer a devida segurança nas imediações e no recinto da apresentação. </w:t>
      </w:r>
    </w:p>
    <w:p w14:paraId="7BC5A5F0" w14:textId="5B7D5F62" w:rsidR="00032C5D" w:rsidRPr="00E121F0" w:rsidRDefault="00032C5D" w:rsidP="00032C5D">
      <w:pPr>
        <w:pStyle w:val="TR-3"/>
      </w:pPr>
      <w:r w:rsidRPr="00E121F0">
        <w:t>Não havendo a realização da apresentação artística, mesmo quando comprovado o comparecimento do artista ao local do espetáculo, em virtude da superveniência de problemas que sejam de responsabilidade de terceiros, bem como, em eventual descumprimento de horários definidos na grade artística local de acordo com os ajustes de condutas firmados com os órgãos de controle/fiscalização, fica o Município de São Lourenço da Mata - PE desobrigado do pagamento dos valores integrais descritos na Cláusula sexta do presente instrumento contratual, podendo,</w:t>
      </w:r>
      <w:r w:rsidR="005A740D">
        <w:t xml:space="preserve"> a depender do caso, ressarcir à</w:t>
      </w:r>
      <w:r w:rsidRPr="00E121F0">
        <w:t xml:space="preserve"> contratada as despesas com deslocamento, limitado ao percentual de 20% (vinte por cento) do cachê disposto na clausula sexta do presente contrato. </w:t>
      </w:r>
    </w:p>
    <w:p w14:paraId="4BE32217" w14:textId="48BA3545" w:rsidR="00032C5D" w:rsidRPr="00E121F0" w:rsidRDefault="00032C5D" w:rsidP="00032C5D">
      <w:pPr>
        <w:pStyle w:val="TR-3"/>
      </w:pPr>
      <w:r w:rsidRPr="00E121F0">
        <w:t xml:space="preserve">Na ocorrência da não apresentação artística/atividade cultural por motivo de caso fortuito ou força maior, fica a Município de São Lourenço da Mata </w:t>
      </w:r>
      <w:r w:rsidR="00D93018">
        <w:t>–</w:t>
      </w:r>
      <w:r w:rsidRPr="00E121F0">
        <w:t xml:space="preserve"> PE</w:t>
      </w:r>
      <w:r w:rsidR="00D93018">
        <w:t>,</w:t>
      </w:r>
      <w:r w:rsidRPr="00E121F0">
        <w:t xml:space="preserve"> desobrigado do pagamento dos valores descritos na Cláusula Sexta.</w:t>
      </w:r>
    </w:p>
    <w:p w14:paraId="7641229E" w14:textId="7673FBF0" w:rsidR="00032C5D" w:rsidRPr="00E121F0" w:rsidRDefault="00032C5D" w:rsidP="00032C5D">
      <w:pPr>
        <w:pStyle w:val="TR-3"/>
      </w:pPr>
      <w:r w:rsidRPr="00E121F0">
        <w:t xml:space="preserve">Na ocorrência da não apresentação artística por fatos de responsabilidade exclusiva do Município de São Lourenço da Mata – PE, desde que a contratada não tenha dado causa, esta fara jus ao ressarcimento das despesas com deslocamento, até o município de São Lourenço da Mata/PE devidamente comprovadas, limitado ao </w:t>
      </w:r>
      <w:r w:rsidRPr="00E121F0">
        <w:lastRenderedPageBreak/>
        <w:t>percentual de 20% (vinte por cento) do cachê disposto na clausula terceira do presente contrato.</w:t>
      </w:r>
    </w:p>
    <w:p w14:paraId="0D0DC7B7" w14:textId="77777777" w:rsidR="003A313D" w:rsidRPr="00E121F0" w:rsidRDefault="003A313D" w:rsidP="00572215">
      <w:pPr>
        <w:pStyle w:val="TR-1"/>
        <w:widowControl w:val="0"/>
        <w:shd w:val="clear" w:color="auto" w:fill="D7F5F4"/>
        <w:rPr>
          <w:color w:val="FFFFFF" w:themeColor="background1"/>
        </w:rPr>
      </w:pPr>
      <w:r w:rsidRPr="00E121F0">
        <w:t>CLÁUSULA NONA - OBRIGAÇÕES DO CONTRATADO (</w:t>
      </w:r>
      <w:hyperlink r:id="rId17" w:anchor="art92" w:history="1">
        <w:r w:rsidRPr="00E121F0">
          <w:rPr>
            <w:rStyle w:val="Hyperlink"/>
          </w:rPr>
          <w:t>art. 92, XIV, XVI e XVII)</w:t>
        </w:r>
      </w:hyperlink>
    </w:p>
    <w:p w14:paraId="123F4744" w14:textId="77777777" w:rsidR="00032C5D" w:rsidRPr="00E121F0" w:rsidRDefault="00032C5D" w:rsidP="00032C5D">
      <w:pPr>
        <w:pStyle w:val="TR-2"/>
      </w:pPr>
      <w:r w:rsidRPr="00E121F0">
        <w:t xml:space="preserve">A Contratada assume integral responsabilidade pelo cumprimento das cláusulas e condições deste Contrato, não só no que se refere a execução plena e satisfatória dos serviços, mas igualmente pelos encargos trabalhistas, previdenciários, fiscais, secundários, </w:t>
      </w:r>
      <w:proofErr w:type="spellStart"/>
      <w:r w:rsidRPr="00E121F0">
        <w:t>etc</w:t>
      </w:r>
      <w:proofErr w:type="spellEnd"/>
      <w:r w:rsidRPr="00E121F0">
        <w:t>, bem assim, pela cobertura de acidentes de trabalho aos seus empregados e prepostos, perdas e danos à terceiros e a Contratante, porventura resultante de suas atividades.</w:t>
      </w:r>
    </w:p>
    <w:p w14:paraId="209DC549" w14:textId="03326601" w:rsidR="00032C5D" w:rsidRPr="00E121F0" w:rsidRDefault="00032C5D" w:rsidP="00032C5D">
      <w:pPr>
        <w:pStyle w:val="TR-2"/>
      </w:pPr>
      <w:r w:rsidRPr="00E121F0">
        <w:t>A CONTRATADA, por si e seus sucessores, obriga-se a:</w:t>
      </w:r>
    </w:p>
    <w:p w14:paraId="5D6662E9" w14:textId="77777777" w:rsidR="00032C5D" w:rsidRPr="00E121F0" w:rsidRDefault="00032C5D" w:rsidP="00032C5D">
      <w:pPr>
        <w:pStyle w:val="TR-3"/>
        <w:rPr>
          <w:color w:val="FFFFFF" w:themeColor="background1"/>
        </w:rPr>
      </w:pPr>
      <w:r w:rsidRPr="00E121F0">
        <w:t>Executar a apresentação artística, de acordo com o constante dos autos do processo em apreço;</w:t>
      </w:r>
    </w:p>
    <w:p w14:paraId="675EBBED" w14:textId="668A6CB4" w:rsidR="00032C5D" w:rsidRPr="009F016F" w:rsidRDefault="00032C5D" w:rsidP="00032C5D">
      <w:pPr>
        <w:pStyle w:val="TR-3"/>
        <w:rPr>
          <w:color w:val="FFFFFF" w:themeColor="background1"/>
        </w:rPr>
      </w:pPr>
      <w:r w:rsidRPr="00E121F0">
        <w:rPr>
          <w:sz w:val="23"/>
          <w:szCs w:val="23"/>
        </w:rPr>
        <w:t xml:space="preserve">Representar o artista, pagando as despesas referentes aos serviços contratados, incluindo-se o cachê artístico, todos os encargos e obrigações trabalhistas, previdenciários, tributários, comerciais e outras de natureza legal, ficando o Município de São Lourenço da Mata - PE isento de qualquer </w:t>
      </w:r>
      <w:r w:rsidR="009F016F">
        <w:rPr>
          <w:sz w:val="23"/>
          <w:szCs w:val="23"/>
        </w:rPr>
        <w:t>responsabilidade nesse sentido;</w:t>
      </w:r>
    </w:p>
    <w:p w14:paraId="78F9B6A1" w14:textId="77777777" w:rsidR="00032C5D" w:rsidRPr="00E121F0" w:rsidRDefault="00032C5D" w:rsidP="00032C5D">
      <w:pPr>
        <w:pStyle w:val="TR-3"/>
        <w:rPr>
          <w:color w:val="FFFFFF" w:themeColor="background1"/>
        </w:rPr>
      </w:pPr>
      <w:r w:rsidRPr="00E121F0">
        <w:rPr>
          <w:sz w:val="23"/>
          <w:szCs w:val="23"/>
        </w:rPr>
        <w:t xml:space="preserve">Manter registros, arquivos e controles contábeis específicos para os dispêndios relativos ao objeto do presente instrumento; </w:t>
      </w:r>
    </w:p>
    <w:p w14:paraId="7E69D11D" w14:textId="77777777" w:rsidR="00032C5D" w:rsidRPr="00E121F0" w:rsidRDefault="00032C5D" w:rsidP="00032C5D">
      <w:pPr>
        <w:pStyle w:val="TR-3"/>
        <w:rPr>
          <w:color w:val="FFFFFF" w:themeColor="background1"/>
        </w:rPr>
      </w:pPr>
      <w:r w:rsidRPr="00E121F0">
        <w:rPr>
          <w:sz w:val="23"/>
          <w:szCs w:val="23"/>
        </w:rPr>
        <w:t xml:space="preserve">Manter, durante toda a execução do contrato, as condições de habilitação e qualificação exigidas para a contratação; </w:t>
      </w:r>
    </w:p>
    <w:p w14:paraId="77CDF4B0" w14:textId="77777777" w:rsidR="00032C5D" w:rsidRPr="00E121F0" w:rsidRDefault="00032C5D" w:rsidP="00032C5D">
      <w:pPr>
        <w:pStyle w:val="TR-3"/>
        <w:rPr>
          <w:color w:val="FFFFFF" w:themeColor="background1"/>
        </w:rPr>
      </w:pPr>
      <w:r w:rsidRPr="00E121F0">
        <w:rPr>
          <w:sz w:val="23"/>
          <w:szCs w:val="23"/>
        </w:rPr>
        <w:t xml:space="preserve">Indicar formalmente preposto, visando estabelecer contatos com representante do Município de São Lourenço da Mata - PE durante a execução do Contrato; </w:t>
      </w:r>
    </w:p>
    <w:p w14:paraId="2363D211" w14:textId="77777777" w:rsidR="00032C5D" w:rsidRPr="00E121F0" w:rsidRDefault="00032C5D" w:rsidP="00032C5D">
      <w:pPr>
        <w:pStyle w:val="TR-3"/>
        <w:rPr>
          <w:color w:val="FFFFFF" w:themeColor="background1"/>
        </w:rPr>
      </w:pPr>
      <w:r w:rsidRPr="00E121F0">
        <w:rPr>
          <w:b/>
          <w:bCs/>
          <w:sz w:val="23"/>
          <w:szCs w:val="23"/>
        </w:rPr>
        <w:t xml:space="preserve"> </w:t>
      </w:r>
      <w:r w:rsidRPr="00E121F0">
        <w:rPr>
          <w:sz w:val="23"/>
          <w:szCs w:val="23"/>
        </w:rPr>
        <w:t xml:space="preserve">Comunicar, por escrito, quando verificar condições inadequadas ou iminência de fatos que possam prejudicar a perfeita execução deste Contrato; </w:t>
      </w:r>
    </w:p>
    <w:p w14:paraId="5C9420B2" w14:textId="386AF27B" w:rsidR="00032C5D" w:rsidRPr="00E121F0" w:rsidRDefault="00032C5D" w:rsidP="00032C5D">
      <w:pPr>
        <w:pStyle w:val="TR-3"/>
        <w:rPr>
          <w:color w:val="FFFFFF" w:themeColor="background1"/>
        </w:rPr>
      </w:pPr>
      <w:r w:rsidRPr="00E121F0">
        <w:rPr>
          <w:b/>
          <w:bCs/>
          <w:sz w:val="23"/>
          <w:szCs w:val="23"/>
        </w:rPr>
        <w:t xml:space="preserve"> </w:t>
      </w:r>
      <w:r w:rsidRPr="00E121F0">
        <w:rPr>
          <w:bCs/>
          <w:sz w:val="23"/>
          <w:szCs w:val="23"/>
        </w:rPr>
        <w:t>Emitir recibo e nota fiscal referente aos valores devidos pelo presente contrato;</w:t>
      </w:r>
    </w:p>
    <w:p w14:paraId="337E9F29" w14:textId="231B9A94" w:rsidR="00032C5D" w:rsidRPr="00BB6270" w:rsidRDefault="00032C5D" w:rsidP="00032C5D">
      <w:pPr>
        <w:pStyle w:val="TR-3"/>
        <w:rPr>
          <w:color w:val="FFFFFF" w:themeColor="background1"/>
        </w:rPr>
      </w:pPr>
      <w:r w:rsidRPr="00E121F0">
        <w:rPr>
          <w:sz w:val="23"/>
          <w:szCs w:val="23"/>
        </w:rPr>
        <w:t>Deverá a contratada, apresentar junto a nota fiscal, no mínimo um CD-R/DVD-R, contento fotos do evento executado, assim como um vídeo com duração de no mínimo de 2 (dois) minutos que demonstre os artistas que estão se apresentado</w:t>
      </w:r>
      <w:r w:rsidR="00BB6270">
        <w:rPr>
          <w:sz w:val="23"/>
          <w:szCs w:val="23"/>
        </w:rPr>
        <w:t>, data e local da apresentação.</w:t>
      </w:r>
    </w:p>
    <w:p w14:paraId="54D39C4C" w14:textId="4ED3FD8B" w:rsidR="00EC463E" w:rsidRPr="002F6EEB" w:rsidRDefault="00EC463E" w:rsidP="006C2F51">
      <w:pPr>
        <w:pStyle w:val="TR-1"/>
        <w:widowControl w:val="0"/>
        <w:shd w:val="clear" w:color="auto" w:fill="D7F5F4"/>
        <w:rPr>
          <w:color w:val="FFFFFF" w:themeColor="background1"/>
        </w:rPr>
      </w:pPr>
      <w:r w:rsidRPr="00E121F0">
        <w:t xml:space="preserve">CLÁUSULA </w:t>
      </w:r>
      <w:r w:rsidR="002F6EEB" w:rsidRPr="00E121F0">
        <w:t>DÉCIMA –</w:t>
      </w:r>
      <w:r w:rsidRPr="00E121F0">
        <w:t xml:space="preserve"> </w:t>
      </w:r>
      <w:r w:rsidR="002F6EEB" w:rsidRPr="00C23001">
        <w:t>DO ACOMPANHAMENTO E FISCALIZAÇÃO DO CONTRATO</w:t>
      </w:r>
    </w:p>
    <w:p w14:paraId="39D9D826" w14:textId="77777777" w:rsidR="002F6EEB" w:rsidRPr="00C23001" w:rsidRDefault="002F6EEB" w:rsidP="002F6EEB">
      <w:pPr>
        <w:pStyle w:val="TR-2"/>
        <w:tabs>
          <w:tab w:val="num" w:pos="0"/>
        </w:tabs>
      </w:pPr>
      <w:r w:rsidRPr="00C23001">
        <w:t>O acompanhamento/Gestão e fiscalização do presente contrato será realizado por servidores devidamente indicado pela secretaria contratante com a finalidade de acompanhar e fiscalizar a execução do presente contrato.</w:t>
      </w:r>
    </w:p>
    <w:p w14:paraId="75460A3C" w14:textId="77777777" w:rsidR="002F6EEB" w:rsidRPr="00C23001" w:rsidRDefault="002F6EEB" w:rsidP="002F6EEB">
      <w:pPr>
        <w:pStyle w:val="TR-2"/>
        <w:tabs>
          <w:tab w:val="num" w:pos="0"/>
        </w:tabs>
      </w:pPr>
      <w:r w:rsidRPr="00C23001">
        <w:t>Caberá ao gestor do contrato:</w:t>
      </w:r>
    </w:p>
    <w:p w14:paraId="1B03973C" w14:textId="77777777" w:rsidR="002F6EEB" w:rsidRDefault="002F6EEB" w:rsidP="002F6EEB">
      <w:pPr>
        <w:pStyle w:val="TR-3"/>
        <w:tabs>
          <w:tab w:val="clear" w:pos="360"/>
          <w:tab w:val="num" w:pos="0"/>
        </w:tabs>
      </w:pPr>
      <w:r w:rsidRPr="00C23001">
        <w:t>Organizar os custos e prazos desse mesmo contrato;</w:t>
      </w:r>
    </w:p>
    <w:p w14:paraId="73CDA0F3" w14:textId="77777777" w:rsidR="002F6EEB" w:rsidRPr="00C23001" w:rsidRDefault="002F6EEB" w:rsidP="002F6EEB">
      <w:pPr>
        <w:pStyle w:val="TR-3"/>
        <w:tabs>
          <w:tab w:val="clear" w:pos="360"/>
          <w:tab w:val="num" w:pos="0"/>
        </w:tabs>
      </w:pPr>
      <w:r w:rsidRPr="00C23001">
        <w:t>Executar de forma mais econômica;</w:t>
      </w:r>
    </w:p>
    <w:p w14:paraId="32A48769" w14:textId="77777777" w:rsidR="002F6EEB" w:rsidRPr="00C23001" w:rsidRDefault="002F6EEB" w:rsidP="002F6EEB">
      <w:pPr>
        <w:pStyle w:val="TR-3"/>
        <w:tabs>
          <w:tab w:val="clear" w:pos="360"/>
          <w:tab w:val="num" w:pos="0"/>
        </w:tabs>
      </w:pPr>
      <w:r w:rsidRPr="00C23001">
        <w:rPr>
          <w:rFonts w:cs="Arial"/>
        </w:rPr>
        <w:t>Controlar o prazo de vigência do instrumento contratual sob sua responsabilidade, e encaminhar o processo administrativo à unidade de contratos, com a solicitação de prorrogação;</w:t>
      </w:r>
    </w:p>
    <w:p w14:paraId="6CEB87CE" w14:textId="77777777" w:rsidR="002F6EEB" w:rsidRPr="00C23001" w:rsidRDefault="002F6EEB" w:rsidP="002F6EEB">
      <w:pPr>
        <w:pStyle w:val="TR-3"/>
        <w:tabs>
          <w:tab w:val="clear" w:pos="360"/>
          <w:tab w:val="num" w:pos="0"/>
        </w:tabs>
      </w:pPr>
      <w:r w:rsidRPr="00C23001">
        <w:rPr>
          <w:rFonts w:cs="Arial"/>
        </w:rPr>
        <w:lastRenderedPageBreak/>
        <w:t>Manter controle atualizado dos pagamentos efetuados, em ordem cronológica, observando para que o valor do contrato não seja ultrapassado;</w:t>
      </w:r>
    </w:p>
    <w:p w14:paraId="22C5E0AD" w14:textId="77777777" w:rsidR="002F6EEB" w:rsidRPr="00C23001" w:rsidRDefault="002F6EEB" w:rsidP="002F6EEB">
      <w:pPr>
        <w:pStyle w:val="TR-2"/>
        <w:tabs>
          <w:tab w:val="num" w:pos="0"/>
        </w:tabs>
      </w:pPr>
      <w:r w:rsidRPr="00C23001">
        <w:t>Caberá ao fiscal do contrato:</w:t>
      </w:r>
    </w:p>
    <w:p w14:paraId="1C49039F" w14:textId="77777777" w:rsidR="002F6EEB" w:rsidRPr="00C23001" w:rsidRDefault="002F6EEB" w:rsidP="002F6EEB">
      <w:pPr>
        <w:pStyle w:val="TR-3"/>
        <w:tabs>
          <w:tab w:val="clear" w:pos="360"/>
          <w:tab w:val="num" w:pos="0"/>
        </w:tabs>
      </w:pPr>
      <w:r w:rsidRPr="00C23001">
        <w:t>Verificar se a execução do objeto do contrato está ocorrendo conforme as normas e procedimentos previstos no contrato;</w:t>
      </w:r>
    </w:p>
    <w:p w14:paraId="381CBC22" w14:textId="77777777" w:rsidR="002F6EEB" w:rsidRPr="00C23001" w:rsidRDefault="002F6EEB" w:rsidP="002F6EEB">
      <w:pPr>
        <w:pStyle w:val="TR-3"/>
        <w:tabs>
          <w:tab w:val="clear" w:pos="360"/>
          <w:tab w:val="num" w:pos="0"/>
        </w:tabs>
      </w:pPr>
      <w:r w:rsidRPr="00C23001">
        <w:rPr>
          <w:rFonts w:cs="Arial"/>
        </w:rPr>
        <w:t>Está incumbido o fiscal de contrato ao devido acompanhamento cotidiano da execução do contrato, cabendo-lhe verificar o cumprimento dos prazos e de outras condições estabelecidas pelas obrigações assumidas entre contratante e contratado, para que a Administração se certifique que está sendo executado o que efetivamente fora pactuado;</w:t>
      </w:r>
    </w:p>
    <w:p w14:paraId="416A483B" w14:textId="77777777" w:rsidR="002F6EEB" w:rsidRPr="00C23001" w:rsidRDefault="002F6EEB" w:rsidP="002F6EEB">
      <w:pPr>
        <w:pStyle w:val="TR-3"/>
        <w:tabs>
          <w:tab w:val="clear" w:pos="360"/>
          <w:tab w:val="num" w:pos="0"/>
        </w:tabs>
      </w:pPr>
      <w:r w:rsidRPr="00C23001">
        <w:rPr>
          <w:rFonts w:cs="Arial"/>
        </w:rPr>
        <w:t>verificar se a entrega de materiais, execução de obras ou a prestação de serviços será cumprida integral ou parceladamente;</w:t>
      </w:r>
    </w:p>
    <w:p w14:paraId="2561DE25" w14:textId="77777777" w:rsidR="002F6EEB" w:rsidRPr="00C23001" w:rsidRDefault="002F6EEB" w:rsidP="002F6EEB">
      <w:pPr>
        <w:pStyle w:val="TR-3"/>
        <w:tabs>
          <w:tab w:val="clear" w:pos="360"/>
          <w:tab w:val="num" w:pos="0"/>
        </w:tabs>
      </w:pPr>
      <w:r w:rsidRPr="00C23001">
        <w:rPr>
          <w:rFonts w:cs="Arial"/>
        </w:rPr>
        <w:t>Anotar em formulário próprio todas as ocorrências relacionadas com a execução do contrato, determinando o que for necessário à regularização das faltas ou defeitos observados;</w:t>
      </w:r>
    </w:p>
    <w:p w14:paraId="3693FBB2" w14:textId="77777777" w:rsidR="002F6EEB" w:rsidRPr="00C23001" w:rsidRDefault="002F6EEB" w:rsidP="002F6EEB">
      <w:pPr>
        <w:pStyle w:val="TR-3"/>
        <w:tabs>
          <w:tab w:val="clear" w:pos="360"/>
          <w:tab w:val="num" w:pos="0"/>
        </w:tabs>
      </w:pPr>
      <w:r w:rsidRPr="00C23001">
        <w:rPr>
          <w:rFonts w:cs="Arial"/>
        </w:rPr>
        <w:t>Receber e atestar as notas fiscais e encaminhá-las à unidade competente para pagamento;</w:t>
      </w:r>
    </w:p>
    <w:p w14:paraId="662BB5BA" w14:textId="77777777" w:rsidR="002F6EEB" w:rsidRPr="00C23001" w:rsidRDefault="002F6EEB" w:rsidP="002F6EEB">
      <w:pPr>
        <w:pStyle w:val="TR-3"/>
        <w:tabs>
          <w:tab w:val="clear" w:pos="360"/>
          <w:tab w:val="num" w:pos="0"/>
        </w:tabs>
      </w:pPr>
      <w:r w:rsidRPr="00C23001">
        <w:rPr>
          <w:rFonts w:cs="Arial"/>
        </w:rPr>
        <w:t>Comunicar à unidade competente, formalmente, irregularidades cometidas passíveis de penalidade, após os contatos prévios com a contratada;</w:t>
      </w:r>
    </w:p>
    <w:p w14:paraId="35E78726" w14:textId="77777777" w:rsidR="002F6EEB" w:rsidRPr="00C23001" w:rsidRDefault="002F6EEB" w:rsidP="002F6EEB">
      <w:pPr>
        <w:pStyle w:val="TR-3"/>
        <w:tabs>
          <w:tab w:val="clear" w:pos="360"/>
          <w:tab w:val="num" w:pos="0"/>
        </w:tabs>
      </w:pPr>
      <w:r w:rsidRPr="00C23001">
        <w:rPr>
          <w:rFonts w:cs="Arial"/>
        </w:rPr>
        <w:t>Solicitar à unidade competente esclarecimentos de dúvidas relativas ao contrato sob sua responsabilidade;</w:t>
      </w:r>
    </w:p>
    <w:p w14:paraId="0E3889D6" w14:textId="77777777" w:rsidR="002F6EEB" w:rsidRPr="00C23001" w:rsidRDefault="002F6EEB" w:rsidP="002F6EEB">
      <w:pPr>
        <w:pStyle w:val="TR-3"/>
        <w:tabs>
          <w:tab w:val="clear" w:pos="360"/>
          <w:tab w:val="num" w:pos="0"/>
        </w:tabs>
      </w:pPr>
      <w:r w:rsidRPr="00C23001">
        <w:rPr>
          <w:rFonts w:cs="Arial"/>
        </w:rPr>
        <w:t>verificar se o prazo de entrega, especificações e quantidades encontram-se de acordo com o estabelecido no instrumento contratual;</w:t>
      </w:r>
    </w:p>
    <w:p w14:paraId="2A0C7FBB" w14:textId="77777777" w:rsidR="002F6EEB" w:rsidRPr="00C23001" w:rsidRDefault="002F6EEB" w:rsidP="002F6EEB">
      <w:pPr>
        <w:pStyle w:val="TR-3"/>
        <w:tabs>
          <w:tab w:val="clear" w:pos="360"/>
          <w:tab w:val="num" w:pos="0"/>
        </w:tabs>
      </w:pPr>
      <w:r w:rsidRPr="00C23001">
        <w:rPr>
          <w:rFonts w:cs="Arial"/>
        </w:rPr>
        <w:t>comunicar à unidade competente eventuais atrasos nos prazos de entrega e/ou execução do objeto, bem como os pedidos de prorrogação, se for o caso;</w:t>
      </w:r>
    </w:p>
    <w:p w14:paraId="3C8CEA1F" w14:textId="77777777" w:rsidR="002F6EEB" w:rsidRPr="00C23001" w:rsidRDefault="002F6EEB" w:rsidP="002F6EEB">
      <w:pPr>
        <w:pStyle w:val="TR-3"/>
        <w:tabs>
          <w:tab w:val="clear" w:pos="360"/>
          <w:tab w:val="num" w:pos="0"/>
        </w:tabs>
      </w:pPr>
      <w:r w:rsidRPr="00C23001">
        <w:rPr>
          <w:rFonts w:cs="Arial"/>
        </w:rPr>
        <w:t>Confrontar os preços e quantidades constantes da nota fiscal com os estabelecidos no contrato;</w:t>
      </w:r>
    </w:p>
    <w:p w14:paraId="04FE8227" w14:textId="77777777" w:rsidR="002F6EEB" w:rsidRPr="00C23001" w:rsidRDefault="002F6EEB" w:rsidP="002F6EEB">
      <w:pPr>
        <w:pStyle w:val="TR-2"/>
        <w:tabs>
          <w:tab w:val="num" w:pos="0"/>
        </w:tabs>
      </w:pPr>
      <w:r w:rsidRPr="00C23001">
        <w:t>Além das disposições acima, são atribuições do gestor e fiscal de contrato desenvolver todas medidas pertinentes e legais para o bom e fiel cumprimento/execução deste contrato.</w:t>
      </w:r>
    </w:p>
    <w:p w14:paraId="32D3D24F" w14:textId="5BC9890E" w:rsidR="002F6EEB" w:rsidRPr="00802260" w:rsidRDefault="002F6EEB" w:rsidP="002F6EEB">
      <w:pPr>
        <w:pStyle w:val="TR-2"/>
        <w:tabs>
          <w:tab w:val="num" w:pos="0"/>
        </w:tabs>
      </w:pPr>
      <w:r w:rsidRPr="00C23001">
        <w:t>A gestão do presente contrato será exercida pelo(a) servidor(a</w:t>
      </w:r>
      <w:r w:rsidRPr="00802260">
        <w:t xml:space="preserve">) </w:t>
      </w:r>
      <w:r w:rsidR="00B13A9F">
        <w:rPr>
          <w:b/>
          <w:highlight w:val="yellow"/>
        </w:rPr>
        <w:t xml:space="preserve">Bruno Veloso Nunes Siqueira, </w:t>
      </w:r>
      <w:r w:rsidR="00B13A9F" w:rsidRPr="00D8549F">
        <w:rPr>
          <w:b/>
          <w:highlight w:val="yellow"/>
        </w:rPr>
        <w:t>Matrícula nº 990081</w:t>
      </w:r>
      <w:r w:rsidRPr="00802260">
        <w:rPr>
          <w:b/>
        </w:rPr>
        <w:t>,</w:t>
      </w:r>
      <w:r w:rsidRPr="00802260">
        <w:t xml:space="preserve"> denominado </w:t>
      </w:r>
      <w:r w:rsidR="00B5687B">
        <w:t xml:space="preserve">gestor </w:t>
      </w:r>
      <w:r w:rsidRPr="00802260">
        <w:t>do contrato.</w:t>
      </w:r>
    </w:p>
    <w:p w14:paraId="0337E6C3" w14:textId="5A3F05A1" w:rsidR="002F6EEB" w:rsidRPr="00802260" w:rsidRDefault="002F6EEB" w:rsidP="002F6EEB">
      <w:pPr>
        <w:pStyle w:val="TR-2"/>
        <w:tabs>
          <w:tab w:val="num" w:pos="0"/>
        </w:tabs>
      </w:pPr>
      <w:r w:rsidRPr="00802260">
        <w:t xml:space="preserve">A fiscalização do presente contrato será exercida pelo(a) servidor(a) </w:t>
      </w:r>
      <w:r w:rsidR="00C8626D">
        <w:rPr>
          <w:b/>
          <w:highlight w:val="yellow"/>
        </w:rPr>
        <w:t>Amanda Dias Neves</w:t>
      </w:r>
      <w:r w:rsidRPr="00D93018">
        <w:rPr>
          <w:b/>
          <w:highlight w:val="yellow"/>
        </w:rPr>
        <w:t xml:space="preserve">, </w:t>
      </w:r>
      <w:r w:rsidRPr="00FD6E28">
        <w:rPr>
          <w:b/>
          <w:highlight w:val="yellow"/>
        </w:rPr>
        <w:t xml:space="preserve">Matrícula </w:t>
      </w:r>
      <w:r w:rsidR="00C8626D" w:rsidRPr="00FD6E28">
        <w:rPr>
          <w:b/>
          <w:highlight w:val="yellow"/>
        </w:rPr>
        <w:t>nº 989815</w:t>
      </w:r>
      <w:r>
        <w:rPr>
          <w:b/>
        </w:rPr>
        <w:t xml:space="preserve">, </w:t>
      </w:r>
      <w:r w:rsidRPr="00802260">
        <w:t>denominad</w:t>
      </w:r>
      <w:r w:rsidR="00F82BC2">
        <w:t>a</w:t>
      </w:r>
      <w:r w:rsidRPr="00802260">
        <w:t xml:space="preserve"> fiscal do contrato.</w:t>
      </w:r>
    </w:p>
    <w:p w14:paraId="290EFD45" w14:textId="77777777" w:rsidR="002F6EEB" w:rsidRPr="002F6EEB" w:rsidRDefault="002F6EEB" w:rsidP="002F6EEB">
      <w:pPr>
        <w:pStyle w:val="TR-1"/>
        <w:numPr>
          <w:ilvl w:val="0"/>
          <w:numId w:val="0"/>
        </w:numPr>
        <w:ind w:left="360"/>
        <w:rPr>
          <w:color w:val="FFFFFF" w:themeColor="background1"/>
        </w:rPr>
      </w:pPr>
    </w:p>
    <w:p w14:paraId="2829BA44" w14:textId="223BD3F7" w:rsidR="003A313D" w:rsidRPr="00E121F0" w:rsidRDefault="003A313D" w:rsidP="00D93018">
      <w:pPr>
        <w:pStyle w:val="TR-1"/>
        <w:shd w:val="clear" w:color="auto" w:fill="D7F5F4"/>
        <w:rPr>
          <w:color w:val="FFFFFF" w:themeColor="background1"/>
        </w:rPr>
      </w:pPr>
      <w:r w:rsidRPr="00E121F0">
        <w:t>CLÁUSULA DÉCIMA</w:t>
      </w:r>
      <w:r w:rsidR="002F6EEB">
        <w:t xml:space="preserve"> PRIMEIRA</w:t>
      </w:r>
      <w:r w:rsidRPr="00E121F0">
        <w:t>– GARANTIA DE EXECUÇÃO (</w:t>
      </w:r>
      <w:hyperlink r:id="rId18" w:anchor="art92" w:history="1">
        <w:r w:rsidRPr="00E121F0">
          <w:rPr>
            <w:rStyle w:val="Hyperlink"/>
          </w:rPr>
          <w:t>art. 92, XII</w:t>
        </w:r>
      </w:hyperlink>
      <w:r w:rsidRPr="00E121F0">
        <w:t>)</w:t>
      </w:r>
    </w:p>
    <w:p w14:paraId="63DB92BA" w14:textId="77777777" w:rsidR="003A313D" w:rsidRPr="00E121F0" w:rsidRDefault="003A313D" w:rsidP="00572215">
      <w:pPr>
        <w:pStyle w:val="TR-2"/>
        <w:widowControl w:val="0"/>
      </w:pPr>
      <w:r w:rsidRPr="00E121F0">
        <w:t>Não haverá exigência de garantia contratual da execução.</w:t>
      </w:r>
    </w:p>
    <w:p w14:paraId="7998C31B" w14:textId="11662338" w:rsidR="003A313D" w:rsidRPr="00E121F0" w:rsidRDefault="003A313D" w:rsidP="00572215">
      <w:pPr>
        <w:pStyle w:val="TR-1"/>
        <w:widowControl w:val="0"/>
        <w:shd w:val="clear" w:color="auto" w:fill="D7F5F4"/>
        <w:rPr>
          <w:color w:val="FFFFFF" w:themeColor="background1"/>
        </w:rPr>
      </w:pPr>
      <w:r w:rsidRPr="00E121F0">
        <w:t xml:space="preserve">CLÁUSULA DÉCIMA </w:t>
      </w:r>
      <w:r w:rsidR="002F6EEB">
        <w:t>SEGUNDA</w:t>
      </w:r>
      <w:r w:rsidRPr="00E121F0">
        <w:t xml:space="preserve"> – INFRAÇÕES E SANÇÕES ADMINISTRATIVAS (</w:t>
      </w:r>
      <w:hyperlink r:id="rId19" w:anchor="art92" w:history="1">
        <w:r w:rsidRPr="00E121F0">
          <w:rPr>
            <w:rStyle w:val="Hyperlink"/>
          </w:rPr>
          <w:t>art. 92, XIV</w:t>
        </w:r>
      </w:hyperlink>
      <w:r w:rsidRPr="00E121F0">
        <w:t>)</w:t>
      </w:r>
    </w:p>
    <w:p w14:paraId="7481E555" w14:textId="77777777" w:rsidR="003A313D" w:rsidRPr="00E121F0" w:rsidRDefault="003A313D" w:rsidP="00572215">
      <w:pPr>
        <w:pStyle w:val="TR-2"/>
        <w:widowControl w:val="0"/>
      </w:pPr>
      <w:r w:rsidRPr="00E121F0">
        <w:lastRenderedPageBreak/>
        <w:t xml:space="preserve">Comete infração administrativa, nos termos da </w:t>
      </w:r>
      <w:hyperlink r:id="rId20" w:history="1">
        <w:r w:rsidRPr="00E121F0">
          <w:rPr>
            <w:rStyle w:val="Hyperlink"/>
            <w:color w:val="auto"/>
          </w:rPr>
          <w:t>Lei nº 14.133, de 2021</w:t>
        </w:r>
      </w:hyperlink>
      <w:r w:rsidRPr="00E121F0">
        <w:t>, o contratado que:</w:t>
      </w:r>
    </w:p>
    <w:p w14:paraId="3647D7E7" w14:textId="77777777" w:rsidR="003A313D" w:rsidRPr="00E121F0" w:rsidRDefault="003A313D" w:rsidP="00572215">
      <w:pPr>
        <w:pStyle w:val="TR-3"/>
        <w:widowControl w:val="0"/>
        <w:tabs>
          <w:tab w:val="clear" w:pos="360"/>
        </w:tabs>
      </w:pPr>
      <w:r w:rsidRPr="00E121F0">
        <w:t>der causa à inexecução parcial do contrato;</w:t>
      </w:r>
    </w:p>
    <w:p w14:paraId="7D3293A7" w14:textId="77777777" w:rsidR="003A313D" w:rsidRPr="00E121F0" w:rsidRDefault="003A313D" w:rsidP="00572215">
      <w:pPr>
        <w:pStyle w:val="TR-3"/>
        <w:widowControl w:val="0"/>
        <w:tabs>
          <w:tab w:val="clear" w:pos="360"/>
        </w:tabs>
      </w:pPr>
      <w:r w:rsidRPr="00E121F0">
        <w:t>der causa à inexecução parcial do contrato que cause grave dano à Administração ou ao funcionamento dos serviços públicos ou ao interesse coletivo;</w:t>
      </w:r>
    </w:p>
    <w:p w14:paraId="18576C99" w14:textId="77777777" w:rsidR="003A313D" w:rsidRPr="00E121F0" w:rsidRDefault="003A313D" w:rsidP="00572215">
      <w:pPr>
        <w:pStyle w:val="TR-3"/>
        <w:widowControl w:val="0"/>
        <w:tabs>
          <w:tab w:val="clear" w:pos="360"/>
        </w:tabs>
      </w:pPr>
      <w:r w:rsidRPr="00E121F0">
        <w:t>der causa à inexecução total do contrato;</w:t>
      </w:r>
    </w:p>
    <w:p w14:paraId="6CEDF808" w14:textId="77777777" w:rsidR="003A313D" w:rsidRPr="00E121F0" w:rsidRDefault="003A313D" w:rsidP="00572215">
      <w:pPr>
        <w:pStyle w:val="TR-3"/>
        <w:widowControl w:val="0"/>
        <w:tabs>
          <w:tab w:val="clear" w:pos="360"/>
        </w:tabs>
      </w:pPr>
      <w:r w:rsidRPr="00E121F0">
        <w:t>ensejar o retardamento da execução ou da entrega do objeto da contratação sem motivo justificado;</w:t>
      </w:r>
    </w:p>
    <w:p w14:paraId="00512B91" w14:textId="77777777" w:rsidR="003A313D" w:rsidRPr="00E121F0" w:rsidRDefault="003A313D" w:rsidP="00572215">
      <w:pPr>
        <w:pStyle w:val="TR-3"/>
        <w:widowControl w:val="0"/>
        <w:tabs>
          <w:tab w:val="clear" w:pos="360"/>
        </w:tabs>
      </w:pPr>
      <w:r w:rsidRPr="00E121F0">
        <w:t>apresentar documentação falsa ou prestar declaração falsa durante a execução do contrato;</w:t>
      </w:r>
    </w:p>
    <w:p w14:paraId="45011971" w14:textId="77777777" w:rsidR="003A313D" w:rsidRPr="00E121F0" w:rsidRDefault="003A313D" w:rsidP="00572215">
      <w:pPr>
        <w:pStyle w:val="TR-3"/>
        <w:widowControl w:val="0"/>
        <w:tabs>
          <w:tab w:val="clear" w:pos="360"/>
        </w:tabs>
      </w:pPr>
      <w:r w:rsidRPr="00E121F0">
        <w:t>praticar ato fraudulento na execução do contrato;</w:t>
      </w:r>
    </w:p>
    <w:p w14:paraId="5639CDA1" w14:textId="77777777" w:rsidR="003A313D" w:rsidRPr="00E121F0" w:rsidRDefault="003A313D" w:rsidP="00572215">
      <w:pPr>
        <w:pStyle w:val="TR-3"/>
        <w:widowControl w:val="0"/>
        <w:tabs>
          <w:tab w:val="clear" w:pos="360"/>
        </w:tabs>
      </w:pPr>
      <w:r w:rsidRPr="00E121F0">
        <w:t>comportar-se de modo inidôneo ou cometer fraude de qualquer natureza;</w:t>
      </w:r>
    </w:p>
    <w:p w14:paraId="02928FF4" w14:textId="77777777" w:rsidR="003A313D" w:rsidRPr="00E121F0" w:rsidRDefault="003A313D" w:rsidP="00572215">
      <w:pPr>
        <w:pStyle w:val="TR-3"/>
        <w:widowControl w:val="0"/>
        <w:tabs>
          <w:tab w:val="clear" w:pos="360"/>
        </w:tabs>
      </w:pPr>
      <w:r w:rsidRPr="00E121F0">
        <w:t xml:space="preserve">praticar ato lesivo previsto no </w:t>
      </w:r>
      <w:hyperlink r:id="rId21" w:anchor="art5" w:history="1">
        <w:r w:rsidRPr="00E121F0">
          <w:rPr>
            <w:rStyle w:val="Hyperlink"/>
            <w:rFonts w:eastAsia="Arial" w:cs="Arial"/>
            <w:color w:val="auto"/>
            <w:sz w:val="20"/>
            <w:szCs w:val="20"/>
          </w:rPr>
          <w:t>art. 5º da Lei nº 12.846, de 1º de agosto de 2013</w:t>
        </w:r>
      </w:hyperlink>
      <w:r w:rsidRPr="00E121F0">
        <w:t>.</w:t>
      </w:r>
    </w:p>
    <w:p w14:paraId="4BA93DC9" w14:textId="77777777" w:rsidR="003A313D" w:rsidRPr="00E121F0" w:rsidRDefault="003A313D" w:rsidP="00572215">
      <w:pPr>
        <w:pStyle w:val="TR-2"/>
        <w:widowControl w:val="0"/>
      </w:pPr>
      <w:r w:rsidRPr="00E121F0">
        <w:t>Serão aplicadas ao contratado que incorrer nas infrações acima descritas as seguintes sanções:</w:t>
      </w:r>
    </w:p>
    <w:p w14:paraId="36B42010" w14:textId="77777777" w:rsidR="003A313D" w:rsidRPr="00E121F0" w:rsidRDefault="003A313D" w:rsidP="00572215">
      <w:pPr>
        <w:pStyle w:val="TR-3"/>
        <w:widowControl w:val="0"/>
        <w:tabs>
          <w:tab w:val="clear" w:pos="360"/>
        </w:tabs>
      </w:pPr>
      <w:r w:rsidRPr="00E121F0">
        <w:rPr>
          <w:b/>
          <w:bCs/>
        </w:rPr>
        <w:t>Advertência</w:t>
      </w:r>
      <w:r w:rsidRPr="00E121F0">
        <w:t>, quando o contratado der causa à inexecução parcial do contrato, sempre que não se justificar a imposição de penalidade mais grave (</w:t>
      </w:r>
      <w:hyperlink r:id="rId22" w:anchor="art156§2" w:history="1">
        <w:r w:rsidRPr="00E121F0">
          <w:rPr>
            <w:rStyle w:val="Hyperlink"/>
            <w:rFonts w:eastAsia="Arial" w:cs="Arial"/>
            <w:color w:val="auto"/>
            <w:sz w:val="20"/>
            <w:szCs w:val="20"/>
          </w:rPr>
          <w:t>art. 156, §2º, da Lei nº 14.133, de 2021</w:t>
        </w:r>
      </w:hyperlink>
      <w:r w:rsidRPr="00E121F0">
        <w:t>);</w:t>
      </w:r>
    </w:p>
    <w:p w14:paraId="373EE0B4" w14:textId="13234CDE" w:rsidR="003A313D" w:rsidRPr="00E121F0" w:rsidRDefault="003A313D" w:rsidP="00572215">
      <w:pPr>
        <w:pStyle w:val="TR-3"/>
        <w:widowControl w:val="0"/>
        <w:tabs>
          <w:tab w:val="clear" w:pos="360"/>
        </w:tabs>
      </w:pPr>
      <w:r w:rsidRPr="00E121F0">
        <w:rPr>
          <w:b/>
          <w:bCs/>
        </w:rPr>
        <w:t>Impedimento de licitar e contratar</w:t>
      </w:r>
      <w:r w:rsidRPr="00E121F0">
        <w:t>, quando praticadas as condutas descritas nos itens “</w:t>
      </w:r>
      <w:r w:rsidR="00D93018">
        <w:rPr>
          <w:b/>
          <w:bCs/>
        </w:rPr>
        <w:t>12</w:t>
      </w:r>
      <w:r w:rsidRPr="00E121F0">
        <w:rPr>
          <w:b/>
          <w:bCs/>
        </w:rPr>
        <w:t>.1.2</w:t>
      </w:r>
      <w:r w:rsidRPr="00E121F0">
        <w:t>”, “</w:t>
      </w:r>
      <w:r w:rsidR="00D93018">
        <w:rPr>
          <w:b/>
          <w:bCs/>
        </w:rPr>
        <w:t>12</w:t>
      </w:r>
      <w:r w:rsidRPr="00E121F0">
        <w:rPr>
          <w:b/>
          <w:bCs/>
        </w:rPr>
        <w:t>.1.3</w:t>
      </w:r>
      <w:r w:rsidRPr="00E121F0">
        <w:t>” e “</w:t>
      </w:r>
      <w:r w:rsidR="00D93018">
        <w:rPr>
          <w:b/>
          <w:bCs/>
        </w:rPr>
        <w:t>12</w:t>
      </w:r>
      <w:r w:rsidRPr="00E121F0">
        <w:rPr>
          <w:b/>
          <w:bCs/>
        </w:rPr>
        <w:t>.1.4</w:t>
      </w:r>
      <w:r w:rsidRPr="00E121F0">
        <w:t>” do subitem acima deste Contrato, sempre que não se justificar a imposição de penalidade mais grave (</w:t>
      </w:r>
      <w:hyperlink r:id="rId23" w:anchor="art156§4" w:history="1">
        <w:r w:rsidRPr="00E121F0">
          <w:rPr>
            <w:rStyle w:val="Hyperlink"/>
            <w:rFonts w:eastAsia="Arial" w:cs="Arial"/>
            <w:color w:val="auto"/>
            <w:sz w:val="20"/>
            <w:szCs w:val="20"/>
          </w:rPr>
          <w:t>art. 156, § 4º, da Lei nº 14.133, de 2021</w:t>
        </w:r>
      </w:hyperlink>
      <w:r w:rsidRPr="00E121F0">
        <w:t>);</w:t>
      </w:r>
    </w:p>
    <w:p w14:paraId="023F1989" w14:textId="10BDE3BB" w:rsidR="003A313D" w:rsidRPr="00E121F0" w:rsidRDefault="003A313D" w:rsidP="00572215">
      <w:pPr>
        <w:pStyle w:val="TR-3"/>
        <w:widowControl w:val="0"/>
        <w:tabs>
          <w:tab w:val="clear" w:pos="360"/>
        </w:tabs>
      </w:pPr>
      <w:r w:rsidRPr="00E121F0">
        <w:rPr>
          <w:b/>
          <w:bCs/>
        </w:rPr>
        <w:t>Declaração de inidoneidade para licitar e contratar</w:t>
      </w:r>
      <w:r w:rsidRPr="00E121F0">
        <w:t>, quando praticadas as condutas descritas nos itens “</w:t>
      </w:r>
      <w:r w:rsidR="00D93018">
        <w:rPr>
          <w:b/>
          <w:bCs/>
        </w:rPr>
        <w:t>12</w:t>
      </w:r>
      <w:r w:rsidRPr="00E121F0">
        <w:rPr>
          <w:b/>
          <w:bCs/>
        </w:rPr>
        <w:t>.1.5</w:t>
      </w:r>
      <w:r w:rsidRPr="00E121F0">
        <w:t>”, “</w:t>
      </w:r>
      <w:r w:rsidR="00D93018">
        <w:rPr>
          <w:b/>
          <w:bCs/>
        </w:rPr>
        <w:t>12</w:t>
      </w:r>
      <w:r w:rsidRPr="00E121F0">
        <w:rPr>
          <w:b/>
          <w:bCs/>
        </w:rPr>
        <w:t>.1.6</w:t>
      </w:r>
      <w:r w:rsidRPr="00E121F0">
        <w:t>”, “</w:t>
      </w:r>
      <w:r w:rsidR="00D93018">
        <w:rPr>
          <w:b/>
          <w:bCs/>
        </w:rPr>
        <w:t>12</w:t>
      </w:r>
      <w:r w:rsidRPr="00E121F0">
        <w:rPr>
          <w:b/>
          <w:bCs/>
        </w:rPr>
        <w:t>.1.7</w:t>
      </w:r>
      <w:r w:rsidRPr="00E121F0">
        <w:t>” e “</w:t>
      </w:r>
      <w:r w:rsidR="00D93018">
        <w:rPr>
          <w:b/>
          <w:bCs/>
        </w:rPr>
        <w:t>12</w:t>
      </w:r>
      <w:r w:rsidRPr="00E121F0">
        <w:rPr>
          <w:b/>
          <w:bCs/>
        </w:rPr>
        <w:t>.1.8</w:t>
      </w:r>
      <w:r w:rsidRPr="00E121F0">
        <w:t xml:space="preserve">” do subitem acima deste Contrato, bem como nas alíneas </w:t>
      </w:r>
      <w:r w:rsidR="00D93018">
        <w:rPr>
          <w:b/>
          <w:bCs/>
        </w:rPr>
        <w:t>12</w:t>
      </w:r>
      <w:r w:rsidRPr="00E121F0">
        <w:rPr>
          <w:b/>
          <w:bCs/>
        </w:rPr>
        <w:t>.1.2</w:t>
      </w:r>
      <w:r w:rsidRPr="00E121F0">
        <w:t>”, “</w:t>
      </w:r>
      <w:r w:rsidR="00D93018">
        <w:rPr>
          <w:b/>
          <w:bCs/>
        </w:rPr>
        <w:t>12</w:t>
      </w:r>
      <w:r w:rsidRPr="00E121F0">
        <w:rPr>
          <w:b/>
          <w:bCs/>
        </w:rPr>
        <w:t>.1.3</w:t>
      </w:r>
      <w:r w:rsidRPr="00E121F0">
        <w:t>” e “</w:t>
      </w:r>
      <w:r w:rsidR="00D93018">
        <w:rPr>
          <w:b/>
          <w:bCs/>
        </w:rPr>
        <w:t>12</w:t>
      </w:r>
      <w:r w:rsidRPr="00E121F0">
        <w:rPr>
          <w:b/>
          <w:bCs/>
        </w:rPr>
        <w:t>.1.4</w:t>
      </w:r>
      <w:r w:rsidRPr="00E121F0">
        <w:t>”, que justifiquem a imposição de penalidade mais grave (</w:t>
      </w:r>
      <w:hyperlink r:id="rId24" w:anchor="art156§5" w:history="1">
        <w:r w:rsidRPr="00E121F0">
          <w:rPr>
            <w:rStyle w:val="Hyperlink"/>
            <w:rFonts w:eastAsia="Arial" w:cs="Arial"/>
            <w:color w:val="auto"/>
            <w:sz w:val="20"/>
            <w:szCs w:val="20"/>
          </w:rPr>
          <w:t>art. 156, §5º, da Lei nº 14.133, de 2021</w:t>
        </w:r>
      </w:hyperlink>
      <w:r w:rsidRPr="00E121F0">
        <w:t>).</w:t>
      </w:r>
    </w:p>
    <w:p w14:paraId="49C33C77" w14:textId="77777777" w:rsidR="003A313D" w:rsidRPr="00E121F0" w:rsidRDefault="003A313D" w:rsidP="00572215">
      <w:pPr>
        <w:pStyle w:val="TR-3"/>
        <w:widowControl w:val="0"/>
        <w:tabs>
          <w:tab w:val="clear" w:pos="360"/>
        </w:tabs>
      </w:pPr>
      <w:r w:rsidRPr="00E121F0">
        <w:rPr>
          <w:b/>
          <w:bCs/>
        </w:rPr>
        <w:t>Multa:</w:t>
      </w:r>
    </w:p>
    <w:p w14:paraId="61F374B4" w14:textId="77777777" w:rsidR="003A313D" w:rsidRPr="00E121F0" w:rsidRDefault="003A313D" w:rsidP="00572215">
      <w:pPr>
        <w:pStyle w:val="TR-4"/>
        <w:widowControl w:val="0"/>
        <w:tabs>
          <w:tab w:val="clear" w:pos="360"/>
        </w:tabs>
      </w:pPr>
      <w:r w:rsidRPr="00E121F0">
        <w:t>Moratória de 1% (um por cento) por dia de atraso injustificado sobre o valor da parcela inadimplida, até o limite de 30 (trinta) dias;</w:t>
      </w:r>
    </w:p>
    <w:p w14:paraId="53D0F535" w14:textId="77777777" w:rsidR="003A313D" w:rsidRPr="00E121F0" w:rsidRDefault="003A313D" w:rsidP="00572215">
      <w:pPr>
        <w:pStyle w:val="TR-5"/>
        <w:widowControl w:val="0"/>
        <w:tabs>
          <w:tab w:val="clear" w:pos="360"/>
        </w:tabs>
      </w:pPr>
      <w:r w:rsidRPr="00E121F0">
        <w:t>O atraso superior a 60 (sessenta) dias autoriza a Administração a promover a extinção do contrato por descumprimento ou cumprimento irregular de suas cláusulas, conforme dispõe o inciso I do art. 137 da Lei n. 14.133, de 2021.</w:t>
      </w:r>
    </w:p>
    <w:p w14:paraId="125BC79A" w14:textId="5E6AC32C" w:rsidR="003A313D" w:rsidRPr="00E121F0" w:rsidRDefault="003A313D" w:rsidP="00572215">
      <w:pPr>
        <w:pStyle w:val="TR-4"/>
        <w:widowControl w:val="0"/>
        <w:tabs>
          <w:tab w:val="clear" w:pos="360"/>
        </w:tabs>
      </w:pPr>
      <w:r w:rsidRPr="00E121F0">
        <w:t>Compensatória, para as infrações descritos nos subitens “</w:t>
      </w:r>
      <w:r w:rsidR="00D93018">
        <w:rPr>
          <w:b/>
          <w:bCs/>
        </w:rPr>
        <w:t>12</w:t>
      </w:r>
      <w:r w:rsidRPr="00E121F0">
        <w:rPr>
          <w:b/>
          <w:bCs/>
        </w:rPr>
        <w:t>.1.5</w:t>
      </w:r>
      <w:r w:rsidRPr="00E121F0">
        <w:t>” a “</w:t>
      </w:r>
      <w:r w:rsidRPr="00E121F0">
        <w:rPr>
          <w:b/>
          <w:bCs/>
        </w:rPr>
        <w:t>1</w:t>
      </w:r>
      <w:r w:rsidR="00D93018">
        <w:rPr>
          <w:b/>
          <w:bCs/>
        </w:rPr>
        <w:t>2</w:t>
      </w:r>
      <w:r w:rsidRPr="00E121F0">
        <w:rPr>
          <w:b/>
          <w:bCs/>
        </w:rPr>
        <w:t>.1.8</w:t>
      </w:r>
      <w:r w:rsidRPr="00E121F0">
        <w:t xml:space="preserve">” do item </w:t>
      </w:r>
      <w:r w:rsidR="00D93018">
        <w:rPr>
          <w:b/>
          <w:bCs/>
        </w:rPr>
        <w:t>12</w:t>
      </w:r>
      <w:r w:rsidRPr="00E121F0">
        <w:rPr>
          <w:b/>
          <w:bCs/>
        </w:rPr>
        <w:t>.1,</w:t>
      </w:r>
      <w:r w:rsidRPr="00E121F0">
        <w:t xml:space="preserve"> de 5% (cinco por cento) a 15% (quinze por cento) do valor do Contrato.</w:t>
      </w:r>
    </w:p>
    <w:p w14:paraId="66050E26" w14:textId="7599290C" w:rsidR="003A313D" w:rsidRPr="00E121F0" w:rsidRDefault="003A313D" w:rsidP="00572215">
      <w:pPr>
        <w:pStyle w:val="TR-4"/>
        <w:widowControl w:val="0"/>
        <w:tabs>
          <w:tab w:val="clear" w:pos="360"/>
        </w:tabs>
      </w:pPr>
      <w:r w:rsidRPr="00E121F0">
        <w:t>Compensatória, para a inexecução total do contrato previsto no subitem “</w:t>
      </w:r>
      <w:r w:rsidRPr="00E121F0">
        <w:rPr>
          <w:b/>
          <w:bCs/>
        </w:rPr>
        <w:t>13.1.3</w:t>
      </w:r>
      <w:r w:rsidRPr="00E121F0">
        <w:t xml:space="preserve">” do item </w:t>
      </w:r>
      <w:r w:rsidR="00D93018">
        <w:rPr>
          <w:b/>
          <w:bCs/>
        </w:rPr>
        <w:t>12</w:t>
      </w:r>
      <w:r w:rsidRPr="00E121F0">
        <w:rPr>
          <w:b/>
          <w:bCs/>
        </w:rPr>
        <w:t>.1</w:t>
      </w:r>
      <w:r w:rsidRPr="00E121F0">
        <w:t xml:space="preserve">, de 1% (um por cento) a 5% (cinco por cento) do valor do Contrato. </w:t>
      </w:r>
    </w:p>
    <w:p w14:paraId="6AFCB247" w14:textId="6CDCABD6" w:rsidR="003A313D" w:rsidRPr="00E121F0" w:rsidRDefault="003A313D" w:rsidP="00572215">
      <w:pPr>
        <w:pStyle w:val="TR-4"/>
        <w:widowControl w:val="0"/>
        <w:tabs>
          <w:tab w:val="clear" w:pos="360"/>
        </w:tabs>
      </w:pPr>
      <w:r w:rsidRPr="00E121F0">
        <w:t>Para infração descrita no subitem “</w:t>
      </w:r>
      <w:r w:rsidR="00D93018">
        <w:rPr>
          <w:b/>
          <w:bCs/>
        </w:rPr>
        <w:t>12</w:t>
      </w:r>
      <w:r w:rsidRPr="00E121F0">
        <w:rPr>
          <w:b/>
          <w:bCs/>
        </w:rPr>
        <w:t>.1.2</w:t>
      </w:r>
      <w:r w:rsidRPr="00E121F0">
        <w:t xml:space="preserve">” do item </w:t>
      </w:r>
      <w:r w:rsidR="00D93018">
        <w:rPr>
          <w:b/>
          <w:bCs/>
        </w:rPr>
        <w:t>12</w:t>
      </w:r>
      <w:r w:rsidRPr="00E121F0">
        <w:rPr>
          <w:b/>
          <w:bCs/>
        </w:rPr>
        <w:t>.1</w:t>
      </w:r>
      <w:r w:rsidRPr="00E121F0">
        <w:t xml:space="preserve">, a multa será de </w:t>
      </w:r>
      <w:r w:rsidRPr="00E121F0">
        <w:lastRenderedPageBreak/>
        <w:t>5% (cinco por cento) a 30% (trinta por cento) do valor do Contrato.</w:t>
      </w:r>
    </w:p>
    <w:p w14:paraId="7B502BE6" w14:textId="1DE25E30" w:rsidR="003A313D" w:rsidRPr="00E121F0" w:rsidRDefault="003A313D" w:rsidP="00572215">
      <w:pPr>
        <w:pStyle w:val="TR-4"/>
        <w:widowControl w:val="0"/>
        <w:tabs>
          <w:tab w:val="clear" w:pos="360"/>
        </w:tabs>
      </w:pPr>
      <w:r w:rsidRPr="00E121F0">
        <w:t>Para infrações descritas no subitem “</w:t>
      </w:r>
      <w:r w:rsidR="00D93018">
        <w:rPr>
          <w:b/>
          <w:bCs/>
        </w:rPr>
        <w:t>12</w:t>
      </w:r>
      <w:r w:rsidRPr="00E121F0">
        <w:rPr>
          <w:b/>
          <w:bCs/>
        </w:rPr>
        <w:t>.1.4</w:t>
      </w:r>
      <w:r w:rsidRPr="00E121F0">
        <w:t xml:space="preserve">” do item </w:t>
      </w:r>
      <w:r w:rsidR="00D93018">
        <w:rPr>
          <w:b/>
          <w:bCs/>
        </w:rPr>
        <w:t>12</w:t>
      </w:r>
      <w:r w:rsidRPr="00E121F0">
        <w:rPr>
          <w:b/>
          <w:bCs/>
        </w:rPr>
        <w:t>.1,</w:t>
      </w:r>
      <w:r w:rsidRPr="00E121F0">
        <w:t xml:space="preserve"> a multa será de 0,5 % (meio por cento) a 3% (três por cento) do valor do Contrato.</w:t>
      </w:r>
    </w:p>
    <w:p w14:paraId="4DB11C27" w14:textId="1B3ABEF7" w:rsidR="003A313D" w:rsidRPr="00E121F0" w:rsidRDefault="003A313D" w:rsidP="00572215">
      <w:pPr>
        <w:pStyle w:val="TR-4"/>
        <w:widowControl w:val="0"/>
        <w:tabs>
          <w:tab w:val="clear" w:pos="360"/>
        </w:tabs>
      </w:pPr>
      <w:r w:rsidRPr="00E121F0">
        <w:t>Para a infração descrita no subitem “</w:t>
      </w:r>
      <w:r w:rsidR="00D93018">
        <w:rPr>
          <w:b/>
          <w:bCs/>
        </w:rPr>
        <w:t>12</w:t>
      </w:r>
      <w:r w:rsidRPr="00E121F0">
        <w:rPr>
          <w:b/>
          <w:bCs/>
        </w:rPr>
        <w:t>.1.1</w:t>
      </w:r>
      <w:r w:rsidRPr="00E121F0">
        <w:t xml:space="preserve">” do item </w:t>
      </w:r>
      <w:r w:rsidRPr="00E121F0">
        <w:rPr>
          <w:b/>
        </w:rPr>
        <w:t>11.1</w:t>
      </w:r>
      <w:r w:rsidRPr="00E121F0">
        <w:t>, a multa será de 0,5 % (meio por cento) a 5% (cinco por cento) do valor do Contrato.</w:t>
      </w:r>
    </w:p>
    <w:p w14:paraId="1E91D8EA" w14:textId="77777777" w:rsidR="003A313D" w:rsidRPr="00E121F0" w:rsidRDefault="003A313D" w:rsidP="00572215">
      <w:pPr>
        <w:pStyle w:val="TR-2"/>
        <w:widowControl w:val="0"/>
      </w:pPr>
      <w:r w:rsidRPr="00E121F0">
        <w:t>A aplicação das sanções previstas neste Contrato não exclui, em hipótese alguma, a obrigação de reparação integral do dano causado ao Contratante (</w:t>
      </w:r>
      <w:hyperlink r:id="rId25" w:anchor="art156§9" w:history="1">
        <w:r w:rsidRPr="00E121F0">
          <w:rPr>
            <w:rStyle w:val="Hyperlink"/>
            <w:color w:val="auto"/>
          </w:rPr>
          <w:t>art. 156, §9º, da Lei nº 14.133, de 2021</w:t>
        </w:r>
      </w:hyperlink>
      <w:r w:rsidRPr="00E121F0">
        <w:t>).</w:t>
      </w:r>
    </w:p>
    <w:p w14:paraId="5C3B4D31" w14:textId="77777777" w:rsidR="003A313D" w:rsidRPr="00E121F0" w:rsidRDefault="003A313D" w:rsidP="00572215">
      <w:pPr>
        <w:pStyle w:val="TR-3"/>
        <w:widowControl w:val="0"/>
        <w:tabs>
          <w:tab w:val="clear" w:pos="360"/>
        </w:tabs>
      </w:pPr>
      <w:r w:rsidRPr="00E121F0">
        <w:t>Todas as sanções previstas neste Contrato poderão ser aplicadas cumulativamente com a multa (</w:t>
      </w:r>
      <w:hyperlink r:id="rId26" w:anchor="art156§7" w:history="1">
        <w:r w:rsidRPr="00E121F0">
          <w:rPr>
            <w:rStyle w:val="Hyperlink"/>
            <w:color w:val="auto"/>
          </w:rPr>
          <w:t>art. 156, §7º, da Lei nº 14.133, de 2021</w:t>
        </w:r>
      </w:hyperlink>
      <w:r w:rsidRPr="00E121F0">
        <w:t>).</w:t>
      </w:r>
    </w:p>
    <w:p w14:paraId="6A0D35E0" w14:textId="77777777" w:rsidR="003A313D" w:rsidRPr="00E121F0" w:rsidRDefault="003A313D" w:rsidP="00572215">
      <w:pPr>
        <w:pStyle w:val="TR-3"/>
        <w:widowControl w:val="0"/>
        <w:tabs>
          <w:tab w:val="clear" w:pos="360"/>
        </w:tabs>
      </w:pPr>
      <w:r w:rsidRPr="00E121F0">
        <w:t>Antes da aplicação da multa será facultada a defesa do interessado no prazo de 15 (quinze) dias úteis, contado da data de sua intimação (</w:t>
      </w:r>
      <w:hyperlink r:id="rId27" w:anchor="art157" w:history="1">
        <w:r w:rsidRPr="00E121F0">
          <w:rPr>
            <w:rStyle w:val="Hyperlink"/>
            <w:color w:val="auto"/>
          </w:rPr>
          <w:t>art. 157, da Lei nº 14.133, de 2021</w:t>
        </w:r>
      </w:hyperlink>
      <w:r w:rsidRPr="00E121F0">
        <w:t>).</w:t>
      </w:r>
    </w:p>
    <w:p w14:paraId="17D8D3DB" w14:textId="77777777" w:rsidR="003A313D" w:rsidRPr="00E121F0" w:rsidRDefault="003A313D" w:rsidP="00572215">
      <w:pPr>
        <w:pStyle w:val="TR-3"/>
        <w:widowControl w:val="0"/>
        <w:tabs>
          <w:tab w:val="clear" w:pos="360"/>
        </w:tabs>
      </w:pPr>
      <w:r w:rsidRPr="00E121F0">
        <w:t>Se a multa aplicada e as indenizações cabíveis forem superiores ao valor do pagamento eventualmente devido pelo Contratante ao Contratado, além da perda desse valor, a diferença será descontada da garantia prestada ou será cobrada judicialmente (</w:t>
      </w:r>
      <w:hyperlink r:id="rId28" w:anchor="art156§8" w:history="1">
        <w:r w:rsidRPr="00E121F0">
          <w:rPr>
            <w:rStyle w:val="Hyperlink"/>
            <w:color w:val="auto"/>
          </w:rPr>
          <w:t>art. 156, §8º, da Lei nº 14.133, de 2021</w:t>
        </w:r>
      </w:hyperlink>
      <w:r w:rsidRPr="00E121F0">
        <w:t>).</w:t>
      </w:r>
    </w:p>
    <w:p w14:paraId="7444273C" w14:textId="77777777" w:rsidR="003A313D" w:rsidRPr="00E121F0" w:rsidRDefault="003A313D" w:rsidP="00572215">
      <w:pPr>
        <w:pStyle w:val="TR-3"/>
        <w:widowControl w:val="0"/>
        <w:tabs>
          <w:tab w:val="clear" w:pos="360"/>
        </w:tabs>
      </w:pPr>
      <w:r w:rsidRPr="00E121F0">
        <w:t xml:space="preserve">Previamente ao encaminhamento à cobrança judicial, a multa poderá ser recolhida administrativamente no prazo máximo de </w:t>
      </w:r>
      <w:r w:rsidRPr="00E121F0">
        <w:rPr>
          <w:b/>
          <w:bCs/>
        </w:rPr>
        <w:t>15 (quinze)</w:t>
      </w:r>
      <w:r w:rsidRPr="00E121F0">
        <w:rPr>
          <w:i/>
          <w:iCs/>
        </w:rPr>
        <w:t xml:space="preserve"> </w:t>
      </w:r>
      <w:r w:rsidRPr="00E121F0">
        <w:t>dias, a contar da data do recebimento da comunicação enviada pela autoridade competente.</w:t>
      </w:r>
    </w:p>
    <w:p w14:paraId="75A22F37" w14:textId="77777777" w:rsidR="003A313D" w:rsidRPr="00E121F0" w:rsidRDefault="003A313D" w:rsidP="00572215">
      <w:pPr>
        <w:pStyle w:val="TR-2"/>
        <w:widowControl w:val="0"/>
      </w:pPr>
      <w:r w:rsidRPr="00E121F0">
        <w:t xml:space="preserve">A aplicação das sanções realizar-se-á em processo administrativo que assegure o contraditório e a ampla defesa ao Contratado, observando-se o procedimento previsto no </w:t>
      </w:r>
      <w:r w:rsidRPr="00E121F0">
        <w:rPr>
          <w:b/>
          <w:bCs/>
        </w:rPr>
        <w:t xml:space="preserve">caput </w:t>
      </w:r>
      <w:r w:rsidRPr="00E121F0">
        <w:t xml:space="preserve">e parágrafos do </w:t>
      </w:r>
      <w:hyperlink r:id="rId29" w:anchor="art158" w:history="1">
        <w:r w:rsidRPr="00E121F0">
          <w:rPr>
            <w:rStyle w:val="Hyperlink"/>
            <w:color w:val="auto"/>
          </w:rPr>
          <w:t>art. 158 da Lei nº 14.133, de 2021</w:t>
        </w:r>
      </w:hyperlink>
      <w:r w:rsidRPr="00E121F0">
        <w:t>, para as penalidades de impedimento de licitar e contratar e de declaração de inidoneidade para licitar ou contratar.</w:t>
      </w:r>
    </w:p>
    <w:p w14:paraId="69FA4C16" w14:textId="77777777" w:rsidR="003A313D" w:rsidRPr="00E121F0" w:rsidRDefault="003A313D" w:rsidP="00572215">
      <w:pPr>
        <w:pStyle w:val="TR-2"/>
        <w:widowControl w:val="0"/>
      </w:pPr>
      <w:r w:rsidRPr="00E121F0">
        <w:t>Na aplicação das sanções serão considerados (</w:t>
      </w:r>
      <w:hyperlink r:id="rId30" w:anchor="art156§1" w:history="1">
        <w:r w:rsidRPr="00E121F0">
          <w:rPr>
            <w:rStyle w:val="Hyperlink"/>
            <w:color w:val="auto"/>
          </w:rPr>
          <w:t>art. 156, §1º, da Lei nº 14.133, de 2021</w:t>
        </w:r>
      </w:hyperlink>
      <w:r w:rsidRPr="00E121F0">
        <w:t>):</w:t>
      </w:r>
    </w:p>
    <w:p w14:paraId="4245D29E" w14:textId="77777777" w:rsidR="003A313D" w:rsidRPr="00E121F0" w:rsidRDefault="003A313D" w:rsidP="00572215">
      <w:pPr>
        <w:pStyle w:val="TR-3"/>
        <w:widowControl w:val="0"/>
        <w:tabs>
          <w:tab w:val="clear" w:pos="360"/>
        </w:tabs>
      </w:pPr>
      <w:r w:rsidRPr="00E121F0">
        <w:t>a natureza e a gravidade da infração cometida;</w:t>
      </w:r>
    </w:p>
    <w:p w14:paraId="0BADBD16" w14:textId="77777777" w:rsidR="003A313D" w:rsidRPr="00E121F0" w:rsidRDefault="003A313D" w:rsidP="00572215">
      <w:pPr>
        <w:pStyle w:val="TR-3"/>
        <w:widowControl w:val="0"/>
        <w:tabs>
          <w:tab w:val="clear" w:pos="360"/>
        </w:tabs>
      </w:pPr>
      <w:r w:rsidRPr="00E121F0">
        <w:t>as peculiaridades do caso concreto;</w:t>
      </w:r>
    </w:p>
    <w:p w14:paraId="233BA59F" w14:textId="77777777" w:rsidR="003A313D" w:rsidRPr="00E121F0" w:rsidRDefault="003A313D" w:rsidP="00572215">
      <w:pPr>
        <w:pStyle w:val="TR-3"/>
        <w:widowControl w:val="0"/>
        <w:tabs>
          <w:tab w:val="clear" w:pos="360"/>
        </w:tabs>
      </w:pPr>
      <w:r w:rsidRPr="00E121F0">
        <w:t>as circunstâncias agravantes ou atenuantes;</w:t>
      </w:r>
    </w:p>
    <w:p w14:paraId="424D9A2E" w14:textId="77777777" w:rsidR="003A313D" w:rsidRPr="00E121F0" w:rsidRDefault="003A313D" w:rsidP="00572215">
      <w:pPr>
        <w:pStyle w:val="TR-3"/>
        <w:widowControl w:val="0"/>
        <w:tabs>
          <w:tab w:val="clear" w:pos="360"/>
        </w:tabs>
      </w:pPr>
      <w:r w:rsidRPr="00E121F0">
        <w:t>os danos que dela provierem para o Contratante;</w:t>
      </w:r>
    </w:p>
    <w:p w14:paraId="3620B340" w14:textId="77777777" w:rsidR="003A313D" w:rsidRPr="00E121F0" w:rsidRDefault="003A313D" w:rsidP="00572215">
      <w:pPr>
        <w:pStyle w:val="TR-3"/>
        <w:widowControl w:val="0"/>
        <w:tabs>
          <w:tab w:val="clear" w:pos="360"/>
        </w:tabs>
      </w:pPr>
      <w:r w:rsidRPr="00E121F0">
        <w:t>a implantação ou o aperfeiçoamento de programa de integridade, conforme normas e orientações dos órgãos de controle.</w:t>
      </w:r>
    </w:p>
    <w:p w14:paraId="1F895E3E" w14:textId="77777777" w:rsidR="003A313D" w:rsidRPr="00E121F0" w:rsidRDefault="003A313D" w:rsidP="00572215">
      <w:pPr>
        <w:pStyle w:val="TR-2"/>
        <w:widowControl w:val="0"/>
      </w:pPr>
      <w:r w:rsidRPr="00E121F0">
        <w:t xml:space="preserve">Os atos previstos como infrações administrativas na </w:t>
      </w:r>
      <w:hyperlink r:id="rId31" w:history="1">
        <w:r w:rsidRPr="00E121F0">
          <w:rPr>
            <w:rStyle w:val="Hyperlink"/>
            <w:color w:val="auto"/>
          </w:rPr>
          <w:t>Lei nº 14.133, de 2021</w:t>
        </w:r>
      </w:hyperlink>
      <w:r w:rsidRPr="00E121F0">
        <w:t xml:space="preserve">, ou em outras leis de licitações e contratos da Administração Pública que também sejam tipificados como atos lesivos na </w:t>
      </w:r>
      <w:hyperlink r:id="rId32" w:history="1">
        <w:r w:rsidRPr="00E121F0">
          <w:rPr>
            <w:rStyle w:val="Hyperlink"/>
            <w:color w:val="auto"/>
          </w:rPr>
          <w:t>Lei nº 12.846, de 2013</w:t>
        </w:r>
      </w:hyperlink>
      <w:r w:rsidRPr="00E121F0">
        <w:t>, serão apurados e julgados conjuntamente, nos mesmos autos, observados o rito procedimental e autoridade competente definidos na referida Lei (</w:t>
      </w:r>
      <w:hyperlink r:id="rId33" w:history="1">
        <w:r w:rsidRPr="00E121F0">
          <w:rPr>
            <w:rStyle w:val="Hyperlink"/>
            <w:color w:val="auto"/>
          </w:rPr>
          <w:t>art. 159</w:t>
        </w:r>
      </w:hyperlink>
      <w:r w:rsidRPr="00E121F0">
        <w:t>).</w:t>
      </w:r>
    </w:p>
    <w:p w14:paraId="73F128A4" w14:textId="77777777" w:rsidR="003A313D" w:rsidRPr="00E121F0" w:rsidRDefault="003A313D" w:rsidP="00572215">
      <w:pPr>
        <w:pStyle w:val="TR-2"/>
        <w:widowControl w:val="0"/>
        <w:rPr>
          <w:i/>
          <w:iCs/>
        </w:rPr>
      </w:pPr>
      <w:r w:rsidRPr="00E121F0">
        <w:t xml:space="preserve">A personalidade jurídica do Contratado poderá ser desconsiderada sempre que utilizada com abuso do direito para facilitar, encobrir ou dissimular a prática dos atos </w:t>
      </w:r>
      <w:r w:rsidRPr="00E121F0">
        <w:lastRenderedPageBreak/>
        <w:t>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4" w:anchor="art160" w:history="1">
        <w:r w:rsidRPr="00E121F0">
          <w:rPr>
            <w:rStyle w:val="Hyperlink"/>
            <w:color w:val="auto"/>
          </w:rPr>
          <w:t>art. 160, da Lei nº 14.133, de 2021</w:t>
        </w:r>
      </w:hyperlink>
      <w:r w:rsidRPr="00E121F0">
        <w:t>).</w:t>
      </w:r>
    </w:p>
    <w:p w14:paraId="05B11DA8" w14:textId="77777777" w:rsidR="003A313D" w:rsidRPr="00E121F0" w:rsidRDefault="003A313D" w:rsidP="00572215">
      <w:pPr>
        <w:pStyle w:val="TR-2"/>
        <w:widowControl w:val="0"/>
        <w:rPr>
          <w:i/>
          <w:iCs/>
        </w:rPr>
      </w:pPr>
      <w:r w:rsidRPr="00E121F0">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E121F0">
        <w:t>Ceis</w:t>
      </w:r>
      <w:proofErr w:type="spellEnd"/>
      <w:r w:rsidRPr="00E121F0">
        <w:t>) e no Cadastro Nacional de Empresas Punidas (</w:t>
      </w:r>
      <w:proofErr w:type="spellStart"/>
      <w:r w:rsidRPr="00E121F0">
        <w:t>Cnep</w:t>
      </w:r>
      <w:proofErr w:type="spellEnd"/>
      <w:r w:rsidRPr="00E121F0">
        <w:t>), instituídos no âmbito do Poder Executivo Federal. (</w:t>
      </w:r>
      <w:hyperlink r:id="rId35" w:anchor="art161" w:history="1">
        <w:r w:rsidRPr="00E121F0">
          <w:rPr>
            <w:rStyle w:val="Hyperlink"/>
            <w:color w:val="auto"/>
          </w:rPr>
          <w:t>Art. 161, da Lei nº 14.133, de 2021</w:t>
        </w:r>
      </w:hyperlink>
      <w:r w:rsidRPr="00E121F0">
        <w:t>).</w:t>
      </w:r>
    </w:p>
    <w:p w14:paraId="76CB7618" w14:textId="77777777" w:rsidR="003A313D" w:rsidRPr="00E121F0" w:rsidRDefault="003A313D" w:rsidP="00572215">
      <w:pPr>
        <w:pStyle w:val="TR-2"/>
        <w:widowControl w:val="0"/>
        <w:rPr>
          <w:i/>
          <w:iCs/>
        </w:rPr>
      </w:pPr>
      <w:r w:rsidRPr="00E121F0">
        <w:t xml:space="preserve">As sanções de impedimento de licitar e contratar e declaração de inidoneidade para licitar ou contratar são passíveis de reabilitação na forma do </w:t>
      </w:r>
      <w:hyperlink r:id="rId36" w:anchor="163" w:history="1">
        <w:r w:rsidRPr="00E121F0">
          <w:rPr>
            <w:rStyle w:val="Hyperlink"/>
            <w:color w:val="auto"/>
          </w:rPr>
          <w:t>art. 163 da Lei nº 14.133/21</w:t>
        </w:r>
      </w:hyperlink>
      <w:r w:rsidRPr="00E121F0">
        <w:t>.</w:t>
      </w:r>
    </w:p>
    <w:p w14:paraId="767E5C2B" w14:textId="77777777" w:rsidR="003A313D" w:rsidRPr="00E121F0" w:rsidRDefault="003A313D" w:rsidP="00572215">
      <w:pPr>
        <w:pStyle w:val="TR-2"/>
        <w:widowControl w:val="0"/>
      </w:pPr>
      <w:r w:rsidRPr="00E121F0">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37" w:history="1">
        <w:r w:rsidRPr="00E121F0">
          <w:rPr>
            <w:rStyle w:val="Hyperlink"/>
            <w:color w:val="auto"/>
          </w:rPr>
          <w:t>Normativa SEGES/ME nº 26, de 13 de abril de 2022</w:t>
        </w:r>
      </w:hyperlink>
      <w:r w:rsidRPr="00E121F0">
        <w:t>.</w:t>
      </w:r>
    </w:p>
    <w:p w14:paraId="68A2DBB9" w14:textId="00CC3618" w:rsidR="003A313D" w:rsidRPr="00E121F0" w:rsidRDefault="003A313D" w:rsidP="00572215">
      <w:pPr>
        <w:pStyle w:val="TR-1"/>
        <w:widowControl w:val="0"/>
        <w:shd w:val="clear" w:color="auto" w:fill="D7F5F4"/>
        <w:rPr>
          <w:color w:val="FFFFFF" w:themeColor="background1"/>
        </w:rPr>
      </w:pPr>
      <w:r w:rsidRPr="00E121F0">
        <w:t xml:space="preserve">CLÁUSULA DÉCIMA </w:t>
      </w:r>
      <w:r w:rsidR="002F6EEB">
        <w:t>TERCEIRA</w:t>
      </w:r>
      <w:r w:rsidRPr="00E121F0">
        <w:t>– DA EXTINÇÃO CONTRATUAL (</w:t>
      </w:r>
      <w:hyperlink r:id="rId38" w:anchor="art92" w:history="1">
        <w:r w:rsidRPr="00E121F0">
          <w:rPr>
            <w:rStyle w:val="Hyperlink"/>
          </w:rPr>
          <w:t>art. 92, XIX</w:t>
        </w:r>
      </w:hyperlink>
      <w:r w:rsidRPr="00E121F0">
        <w:t>)</w:t>
      </w:r>
    </w:p>
    <w:p w14:paraId="4AD43D05" w14:textId="77777777" w:rsidR="003A313D" w:rsidRPr="00E121F0" w:rsidRDefault="003A313D" w:rsidP="00572215">
      <w:pPr>
        <w:pStyle w:val="TR-2"/>
        <w:widowControl w:val="0"/>
      </w:pPr>
      <w:bookmarkStart w:id="1" w:name="_Hlk133502024"/>
      <w:r w:rsidRPr="00E121F0">
        <w:t>O contrato será extinto quando cumpridas as obrigações de ambas as partes, ainda que isso ocorra antes do prazo estipulado para tanto.</w:t>
      </w:r>
    </w:p>
    <w:p w14:paraId="4B35C979" w14:textId="77777777" w:rsidR="003A313D" w:rsidRPr="00E121F0" w:rsidRDefault="003A313D" w:rsidP="00572215">
      <w:pPr>
        <w:pStyle w:val="TR-2"/>
        <w:widowControl w:val="0"/>
      </w:pPr>
      <w:r w:rsidRPr="00E121F0">
        <w:t>Se as obrigações não forem cumpridas no prazo estipulado, a vigência ficará prorrogada até a conclusão do objeto, caso em que deverá a Administração providenciar a readequação do cronograma fixado para o contrato.</w:t>
      </w:r>
    </w:p>
    <w:bookmarkEnd w:id="1"/>
    <w:p w14:paraId="697F0CEF" w14:textId="77777777" w:rsidR="003A313D" w:rsidRPr="00E121F0" w:rsidRDefault="003A313D" w:rsidP="00572215">
      <w:pPr>
        <w:pStyle w:val="TR-3"/>
        <w:widowControl w:val="0"/>
        <w:tabs>
          <w:tab w:val="clear" w:pos="360"/>
        </w:tabs>
      </w:pPr>
      <w:r w:rsidRPr="00E121F0">
        <w:t>Quando a não conclusão do contrato referida no item anterior decorrer de culpa do contratado:</w:t>
      </w:r>
    </w:p>
    <w:p w14:paraId="4A200ED5" w14:textId="77777777" w:rsidR="003A313D" w:rsidRPr="00E121F0" w:rsidRDefault="003A313D" w:rsidP="00572215">
      <w:pPr>
        <w:pStyle w:val="TR-4"/>
        <w:widowControl w:val="0"/>
        <w:tabs>
          <w:tab w:val="clear" w:pos="360"/>
        </w:tabs>
      </w:pPr>
      <w:r w:rsidRPr="00E121F0">
        <w:t xml:space="preserve">ficará ele constituído em mora, sendo-lhe aplicáveis as respectivas sanções administrativas; e  </w:t>
      </w:r>
    </w:p>
    <w:p w14:paraId="4AE5CB55" w14:textId="77777777" w:rsidR="003A313D" w:rsidRPr="00E121F0" w:rsidRDefault="003A313D" w:rsidP="00572215">
      <w:pPr>
        <w:pStyle w:val="TR-4"/>
        <w:widowControl w:val="0"/>
        <w:tabs>
          <w:tab w:val="clear" w:pos="360"/>
        </w:tabs>
      </w:pPr>
      <w:r w:rsidRPr="00E121F0">
        <w:t>poderá a Administração optar pela extinção do contrato e, nesse caso, adotará as medidas admitidas em lei para a continuidade da execução contratual.</w:t>
      </w:r>
    </w:p>
    <w:p w14:paraId="6CB6606E" w14:textId="77777777" w:rsidR="003A313D" w:rsidRPr="00E121F0" w:rsidRDefault="003A313D" w:rsidP="00572215">
      <w:pPr>
        <w:pStyle w:val="TR-2"/>
        <w:widowControl w:val="0"/>
      </w:pPr>
      <w:r w:rsidRPr="00E121F0">
        <w:t xml:space="preserve">O contrato poderá ser extinto antes de cumpridas as obrigações nele estipuladas, ou antes do prazo nele fixado, por algum dos motivos previstos no </w:t>
      </w:r>
      <w:hyperlink r:id="rId39" w:anchor="art137">
        <w:r w:rsidRPr="00E121F0">
          <w:rPr>
            <w:rStyle w:val="Hyperlink"/>
          </w:rPr>
          <w:t>artigo 137 da Lei nº 14.133/21</w:t>
        </w:r>
      </w:hyperlink>
      <w:r w:rsidRPr="00E121F0">
        <w:t xml:space="preserve">, bem como amigavelmente, </w:t>
      </w:r>
      <w:r w:rsidRPr="00E121F0">
        <w:rPr>
          <w:color w:val="000000" w:themeColor="text1"/>
        </w:rPr>
        <w:t>assegurados o contraditório e a ampla defesa</w:t>
      </w:r>
      <w:r w:rsidRPr="00E121F0">
        <w:t>.</w:t>
      </w:r>
    </w:p>
    <w:p w14:paraId="2B9E5306" w14:textId="77777777" w:rsidR="003A313D" w:rsidRPr="00E121F0" w:rsidRDefault="003A313D" w:rsidP="00572215">
      <w:pPr>
        <w:pStyle w:val="TR-3"/>
        <w:widowControl w:val="0"/>
        <w:tabs>
          <w:tab w:val="clear" w:pos="360"/>
        </w:tabs>
      </w:pPr>
      <w:r w:rsidRPr="00E121F0">
        <w:t xml:space="preserve">Nesta hipótese, aplicam-se também os </w:t>
      </w:r>
      <w:hyperlink r:id="rId40" w:anchor="art138">
        <w:r w:rsidRPr="00E121F0">
          <w:rPr>
            <w:rStyle w:val="Hyperlink"/>
          </w:rPr>
          <w:t>artigos 138 e 139 da mesma Lei</w:t>
        </w:r>
      </w:hyperlink>
      <w:r w:rsidRPr="00E121F0">
        <w:t>.</w:t>
      </w:r>
    </w:p>
    <w:p w14:paraId="73E3D8C8" w14:textId="77777777" w:rsidR="003A313D" w:rsidRPr="00E121F0" w:rsidRDefault="003A313D" w:rsidP="00572215">
      <w:pPr>
        <w:pStyle w:val="TR-3"/>
        <w:widowControl w:val="0"/>
        <w:tabs>
          <w:tab w:val="clear" w:pos="360"/>
        </w:tabs>
      </w:pPr>
      <w:r w:rsidRPr="00E121F0">
        <w:t>A alteração social ou a modificação da finalidade ou da estrutura da empresa não ensejará a extinção se não restringir sua capacidade de concluir o contrato.</w:t>
      </w:r>
    </w:p>
    <w:p w14:paraId="07005510" w14:textId="77777777" w:rsidR="003A313D" w:rsidRPr="00E121F0" w:rsidRDefault="003A313D" w:rsidP="00572215">
      <w:pPr>
        <w:pStyle w:val="TR-4"/>
        <w:widowControl w:val="0"/>
        <w:tabs>
          <w:tab w:val="clear" w:pos="360"/>
        </w:tabs>
      </w:pPr>
      <w:r w:rsidRPr="00E121F0">
        <w:rPr>
          <w:color w:val="000000" w:themeColor="text1"/>
        </w:rPr>
        <w:lastRenderedPageBreak/>
        <w:t xml:space="preserve">Se a operação </w:t>
      </w:r>
      <w:r w:rsidRPr="00E121F0">
        <w:t>implicar mudança da pessoa jurídica contratada, deverá ser formalizado termo aditivo para alteração subjetiva.</w:t>
      </w:r>
    </w:p>
    <w:p w14:paraId="32CC0993" w14:textId="77777777" w:rsidR="003A313D" w:rsidRPr="00E121F0" w:rsidRDefault="003A313D" w:rsidP="00572215">
      <w:pPr>
        <w:pStyle w:val="TR-2"/>
        <w:widowControl w:val="0"/>
      </w:pPr>
      <w:r w:rsidRPr="00E121F0">
        <w:t>O termo de extinção, sempre que possível, será precedido:</w:t>
      </w:r>
    </w:p>
    <w:p w14:paraId="5898202C" w14:textId="77777777" w:rsidR="003A313D" w:rsidRPr="00E121F0" w:rsidRDefault="003A313D" w:rsidP="00572215">
      <w:pPr>
        <w:pStyle w:val="TR-3"/>
        <w:widowControl w:val="0"/>
        <w:tabs>
          <w:tab w:val="clear" w:pos="360"/>
        </w:tabs>
      </w:pPr>
      <w:r w:rsidRPr="00E121F0">
        <w:t>Balanço dos eventos contratuais já cumpridos ou parcialmente cumpridos;</w:t>
      </w:r>
    </w:p>
    <w:p w14:paraId="5F1714AB" w14:textId="77777777" w:rsidR="003A313D" w:rsidRPr="00E121F0" w:rsidRDefault="003A313D" w:rsidP="00572215">
      <w:pPr>
        <w:pStyle w:val="TR-3"/>
        <w:widowControl w:val="0"/>
        <w:tabs>
          <w:tab w:val="clear" w:pos="360"/>
        </w:tabs>
      </w:pPr>
      <w:r w:rsidRPr="00E121F0">
        <w:t>Relação dos pagamentos já efetuados e ainda devidos;</w:t>
      </w:r>
    </w:p>
    <w:p w14:paraId="1380D86A" w14:textId="77777777" w:rsidR="003A313D" w:rsidRPr="00E121F0" w:rsidRDefault="003A313D" w:rsidP="00572215">
      <w:pPr>
        <w:pStyle w:val="TR-3"/>
        <w:widowControl w:val="0"/>
        <w:tabs>
          <w:tab w:val="clear" w:pos="360"/>
        </w:tabs>
      </w:pPr>
      <w:r w:rsidRPr="00E121F0">
        <w:t>Indenizações e multas.</w:t>
      </w:r>
    </w:p>
    <w:p w14:paraId="50FB0A63" w14:textId="77777777" w:rsidR="003A313D" w:rsidRPr="00E121F0" w:rsidRDefault="003A313D" w:rsidP="00572215">
      <w:pPr>
        <w:pStyle w:val="TR-2"/>
        <w:widowControl w:val="0"/>
      </w:pPr>
      <w:r w:rsidRPr="00E121F0">
        <w:t>A extinção do contrato não configura óbice para o reconhecimento do desequilíbrio econômico-financeiro, hipótese em que será concedida indenização por meio de termo indenizatório (</w:t>
      </w:r>
      <w:hyperlink r:id="rId41" w:anchor="art131">
        <w:r w:rsidRPr="00E121F0">
          <w:rPr>
            <w:rStyle w:val="Hyperlink"/>
          </w:rPr>
          <w:t xml:space="preserve">art. 131, </w:t>
        </w:r>
        <w:r w:rsidRPr="00E121F0">
          <w:rPr>
            <w:rStyle w:val="Hyperlink"/>
            <w:i/>
            <w:iCs/>
          </w:rPr>
          <w:t xml:space="preserve">caput, </w:t>
        </w:r>
        <w:r w:rsidRPr="00E121F0">
          <w:rPr>
            <w:rStyle w:val="Hyperlink"/>
          </w:rPr>
          <w:t>da Lei n.º 14.133, de 2021</w:t>
        </w:r>
      </w:hyperlink>
      <w:r w:rsidRPr="00E121F0">
        <w:t xml:space="preserve">). </w:t>
      </w:r>
    </w:p>
    <w:p w14:paraId="49CA546D" w14:textId="19471A5D" w:rsidR="003A313D" w:rsidRPr="00E121F0" w:rsidRDefault="003A313D" w:rsidP="00572215">
      <w:pPr>
        <w:pStyle w:val="TR-1"/>
        <w:widowControl w:val="0"/>
        <w:shd w:val="clear" w:color="auto" w:fill="D7F5F4"/>
        <w:rPr>
          <w:color w:val="FFFFFF" w:themeColor="background1"/>
        </w:rPr>
      </w:pPr>
      <w:r w:rsidRPr="00E121F0">
        <w:t xml:space="preserve">CLÁUSULA DÉCIMA </w:t>
      </w:r>
      <w:r w:rsidR="002F6EEB">
        <w:t>QUARTA</w:t>
      </w:r>
      <w:r w:rsidRPr="00E121F0">
        <w:t xml:space="preserve"> – DOTAÇÃO ORÇAMENTÁRIA (</w:t>
      </w:r>
      <w:hyperlink r:id="rId42" w:anchor="art92" w:history="1">
        <w:r w:rsidRPr="00E121F0">
          <w:rPr>
            <w:rStyle w:val="Hyperlink"/>
          </w:rPr>
          <w:t>art. 92, VIII</w:t>
        </w:r>
      </w:hyperlink>
      <w:r w:rsidRPr="00E121F0">
        <w:t>)</w:t>
      </w:r>
    </w:p>
    <w:p w14:paraId="7215B8FB" w14:textId="77777777" w:rsidR="003A313D" w:rsidRPr="00E121F0" w:rsidRDefault="003A313D" w:rsidP="00572215">
      <w:pPr>
        <w:pStyle w:val="TR-2"/>
        <w:widowControl w:val="0"/>
      </w:pPr>
      <w:r w:rsidRPr="00E121F0">
        <w:t>As despesas decorrentes da presente contratação correrão à conta de recursos específicos consignados no Orçamento do Município de São Lourenço da Mata deste exercício, na dotação abaixo discriminada:</w:t>
      </w:r>
    </w:p>
    <w:p w14:paraId="466657CA" w14:textId="166B8C88" w:rsidR="003A313D" w:rsidRPr="00DB642B" w:rsidRDefault="003A313D" w:rsidP="00A95BA8">
      <w:pPr>
        <w:pStyle w:val="TR-3"/>
        <w:rPr>
          <w:highlight w:val="yellow"/>
        </w:rPr>
      </w:pPr>
      <w:r w:rsidRPr="00D93018">
        <w:rPr>
          <w:b/>
          <w:highlight w:val="yellow"/>
        </w:rPr>
        <w:t>Gestão/</w:t>
      </w:r>
      <w:r w:rsidRPr="00DB642B">
        <w:rPr>
          <w:b/>
          <w:highlight w:val="yellow"/>
        </w:rPr>
        <w:t>Unidade</w:t>
      </w:r>
      <w:r w:rsidR="007D4206" w:rsidRPr="00DB642B">
        <w:rPr>
          <w:highlight w:val="yellow"/>
        </w:rPr>
        <w:t>:</w:t>
      </w:r>
      <w:r w:rsidR="00A95BA8" w:rsidRPr="00DB642B">
        <w:rPr>
          <w:highlight w:val="yellow"/>
        </w:rPr>
        <w:t xml:space="preserve"> </w:t>
      </w:r>
      <w:r w:rsidR="00A95BA8" w:rsidRPr="00DB642B">
        <w:rPr>
          <w:rFonts w:cs="Arial"/>
          <w:highlight w:val="yellow"/>
          <w:shd w:val="clear" w:color="auto" w:fill="FFFFFF"/>
        </w:rPr>
        <w:t>Secretaria Municipal de Cultura, Turismo, Esportes, Lazer e Juventude.</w:t>
      </w:r>
    </w:p>
    <w:p w14:paraId="5F42BBB8" w14:textId="7285FA43" w:rsidR="003A313D" w:rsidRPr="00DB642B" w:rsidRDefault="003A313D" w:rsidP="00F90F5B">
      <w:pPr>
        <w:pStyle w:val="TR-3"/>
        <w:rPr>
          <w:highlight w:val="yellow"/>
        </w:rPr>
      </w:pPr>
      <w:r w:rsidRPr="00DB642B">
        <w:rPr>
          <w:b/>
          <w:highlight w:val="yellow"/>
        </w:rPr>
        <w:t>Programa de Trabalho</w:t>
      </w:r>
      <w:r w:rsidR="007D4206" w:rsidRPr="00DB642B">
        <w:rPr>
          <w:highlight w:val="yellow"/>
        </w:rPr>
        <w:t xml:space="preserve">: </w:t>
      </w:r>
      <w:r w:rsidR="00F90F5B" w:rsidRPr="00DB642B">
        <w:rPr>
          <w:rFonts w:cs="Arial"/>
          <w:highlight w:val="yellow"/>
          <w:shd w:val="clear" w:color="auto" w:fill="FFFFFF"/>
        </w:rPr>
        <w:t>1339202472.056 – Apoio a Atividades Festivas, Culturais e Folclóricas;</w:t>
      </w:r>
    </w:p>
    <w:p w14:paraId="6CD41A33" w14:textId="3196F3AB" w:rsidR="007D4206" w:rsidRPr="00DB642B" w:rsidRDefault="007D4206" w:rsidP="00CD301F">
      <w:pPr>
        <w:pStyle w:val="TR-3"/>
        <w:rPr>
          <w:highlight w:val="yellow"/>
        </w:rPr>
      </w:pPr>
      <w:r w:rsidRPr="00DB642B">
        <w:rPr>
          <w:b/>
          <w:highlight w:val="yellow"/>
        </w:rPr>
        <w:t>Elemento de Despesa</w:t>
      </w:r>
      <w:r w:rsidRPr="00DB642B">
        <w:rPr>
          <w:highlight w:val="yellow"/>
        </w:rPr>
        <w:t xml:space="preserve">: </w:t>
      </w:r>
      <w:r w:rsidR="00CD301F" w:rsidRPr="00DB642B">
        <w:rPr>
          <w:highlight w:val="yellow"/>
        </w:rPr>
        <w:t>33903900 – Outros Serviços de Terceiros – Pessoa Jurídica</w:t>
      </w:r>
      <w:r w:rsidR="00D93018" w:rsidRPr="00DB642B">
        <w:rPr>
          <w:highlight w:val="yellow"/>
        </w:rPr>
        <w:t>;</w:t>
      </w:r>
    </w:p>
    <w:p w14:paraId="0FBC1E72" w14:textId="77777777" w:rsidR="003A313D" w:rsidRPr="00E121F0" w:rsidRDefault="003A313D" w:rsidP="00572215">
      <w:pPr>
        <w:pStyle w:val="TR-2"/>
        <w:widowControl w:val="0"/>
      </w:pPr>
      <w:r w:rsidRPr="00E121F0">
        <w:t xml:space="preserve">A dotação relativa aos exercícios financeiros subsequentes será indicada após aprovação da Lei Orçamentária respectiva e liberação dos créditos correspondentes, mediante </w:t>
      </w:r>
      <w:proofErr w:type="spellStart"/>
      <w:r w:rsidRPr="00E121F0">
        <w:t>apostilamento</w:t>
      </w:r>
      <w:proofErr w:type="spellEnd"/>
      <w:r w:rsidRPr="00E121F0">
        <w:t>.</w:t>
      </w:r>
    </w:p>
    <w:p w14:paraId="3EE8AAC5" w14:textId="625897B2" w:rsidR="003A313D" w:rsidRPr="00E121F0" w:rsidRDefault="003A313D" w:rsidP="00572215">
      <w:pPr>
        <w:pStyle w:val="TR-1"/>
        <w:widowControl w:val="0"/>
        <w:shd w:val="clear" w:color="auto" w:fill="D7F5F4"/>
        <w:rPr>
          <w:color w:val="FFFFFF" w:themeColor="background1"/>
        </w:rPr>
      </w:pPr>
      <w:r w:rsidRPr="00E121F0">
        <w:t xml:space="preserve">CLÁUSULA DÉCIMA </w:t>
      </w:r>
      <w:r w:rsidR="002F6EEB">
        <w:t>QUINTA</w:t>
      </w:r>
      <w:r w:rsidRPr="00E121F0">
        <w:t xml:space="preserve"> – DOS CASOS OMISSOS (</w:t>
      </w:r>
      <w:hyperlink r:id="rId43" w:anchor="art92" w:history="1">
        <w:r w:rsidRPr="00E121F0">
          <w:rPr>
            <w:rStyle w:val="Hyperlink"/>
          </w:rPr>
          <w:t>art. 92, III</w:t>
        </w:r>
      </w:hyperlink>
      <w:r w:rsidRPr="00E121F0">
        <w:t>)</w:t>
      </w:r>
    </w:p>
    <w:p w14:paraId="7EEC199C" w14:textId="77777777" w:rsidR="003A313D" w:rsidRDefault="003A313D" w:rsidP="00572215">
      <w:pPr>
        <w:pStyle w:val="TR-2"/>
        <w:widowControl w:val="0"/>
      </w:pPr>
      <w:r w:rsidRPr="00E121F0">
        <w:t xml:space="preserve">Os casos omissos serão decididos pelo contratante, segundo as disposições contidas na Lei </w:t>
      </w:r>
      <w:hyperlink r:id="rId44" w:history="1">
        <w:r w:rsidRPr="00E121F0">
          <w:rPr>
            <w:rStyle w:val="Hyperlink"/>
          </w:rPr>
          <w:t>nº 14.133, de 2021</w:t>
        </w:r>
      </w:hyperlink>
      <w:r w:rsidRPr="00E121F0">
        <w:t xml:space="preserve">, e demais normas federais aplicáveis e, subsidiariamente, segundo as disposições contidas na </w:t>
      </w:r>
      <w:hyperlink r:id="rId45" w:history="1">
        <w:r w:rsidRPr="00E121F0">
          <w:rPr>
            <w:rStyle w:val="Hyperlink"/>
          </w:rPr>
          <w:t>Lei nº 8.078, de 1990 – Código de Defesa do Consumidor</w:t>
        </w:r>
      </w:hyperlink>
      <w:r w:rsidRPr="00E121F0">
        <w:t xml:space="preserve"> – e normas e princípios gerais dos contratos.</w:t>
      </w:r>
    </w:p>
    <w:p w14:paraId="429F71E7" w14:textId="78FD2BCB" w:rsidR="003A313D" w:rsidRPr="00E121F0" w:rsidRDefault="003A313D" w:rsidP="00572215">
      <w:pPr>
        <w:pStyle w:val="TR-1"/>
        <w:widowControl w:val="0"/>
        <w:shd w:val="clear" w:color="auto" w:fill="D7F5F4"/>
        <w:rPr>
          <w:color w:val="FFFFFF" w:themeColor="background1"/>
        </w:rPr>
      </w:pPr>
      <w:r w:rsidRPr="00E121F0">
        <w:t xml:space="preserve">CLÁUSULA DÉCIMA </w:t>
      </w:r>
      <w:r w:rsidR="00BC68CA">
        <w:t>SÉTIMA</w:t>
      </w:r>
      <w:r w:rsidRPr="00E121F0">
        <w:t xml:space="preserve"> – ALTERAÇÕES</w:t>
      </w:r>
    </w:p>
    <w:p w14:paraId="79E18B0C" w14:textId="77777777" w:rsidR="003A313D" w:rsidRPr="00E121F0" w:rsidRDefault="003A313D" w:rsidP="00572215">
      <w:pPr>
        <w:pStyle w:val="TR-2"/>
        <w:widowControl w:val="0"/>
      </w:pPr>
      <w:r w:rsidRPr="00E121F0">
        <w:t xml:space="preserve">Eventuais alterações contratuais reger-se-ão pela disciplina dos </w:t>
      </w:r>
      <w:hyperlink r:id="rId46" w:anchor="art124" w:history="1">
        <w:proofErr w:type="spellStart"/>
        <w:r w:rsidRPr="00E121F0">
          <w:rPr>
            <w:rStyle w:val="Hyperlink"/>
          </w:rPr>
          <w:t>arts</w:t>
        </w:r>
        <w:proofErr w:type="spellEnd"/>
        <w:r w:rsidRPr="00E121F0">
          <w:rPr>
            <w:rStyle w:val="Hyperlink"/>
          </w:rPr>
          <w:t>. 124 e seguintes da Lei nº 14.133, de 2021</w:t>
        </w:r>
      </w:hyperlink>
      <w:r w:rsidRPr="00E121F0">
        <w:t>.</w:t>
      </w:r>
    </w:p>
    <w:p w14:paraId="5CA04D49" w14:textId="77777777" w:rsidR="003A313D" w:rsidRPr="00E121F0" w:rsidRDefault="003A313D" w:rsidP="00572215">
      <w:pPr>
        <w:pStyle w:val="TR-2"/>
        <w:widowControl w:val="0"/>
      </w:pPr>
      <w:r w:rsidRPr="00E121F0">
        <w:t>O contratado é obrigado a aceitar, nas mesmas condições contratuais, os acréscimos ou supressões que se fizerem necessários, até o limite de 25% (vinte e cinco por cento) do valor inicial atualizado do contrato.</w:t>
      </w:r>
    </w:p>
    <w:p w14:paraId="0CC1C22A" w14:textId="77777777" w:rsidR="003A313D" w:rsidRPr="00E121F0" w:rsidRDefault="003A313D" w:rsidP="00572215">
      <w:pPr>
        <w:pStyle w:val="TR-2"/>
        <w:widowControl w:val="0"/>
      </w:pPr>
      <w:r w:rsidRPr="00E121F0">
        <w:t xml:space="preserve">As alterações contratuais deverão ser promovidas mediante celebração de termo aditivo, submetido à prévia aprovação da consultoria jurídica do contratante, salvo nos </w:t>
      </w:r>
      <w:r w:rsidRPr="00E121F0">
        <w:lastRenderedPageBreak/>
        <w:t>casos de justificada necessidade de antecipação de seus efeitos, hipótese em que a formalização do aditivo deverá ocorrer no prazo máximo de 1 (um) mês (art. 132 da Lei nº 14.133, de 2021).</w:t>
      </w:r>
    </w:p>
    <w:p w14:paraId="0042742B" w14:textId="77777777" w:rsidR="003A313D" w:rsidRPr="00E121F0" w:rsidRDefault="003A313D" w:rsidP="00572215">
      <w:pPr>
        <w:pStyle w:val="TR-2"/>
        <w:widowControl w:val="0"/>
      </w:pPr>
      <w:r w:rsidRPr="00E121F0">
        <w:t xml:space="preserve">Registros que não caracterizam alteração do contrato podem ser realizados por simples apostila, dispensada a celebração de termo aditivo, na forma do </w:t>
      </w:r>
      <w:hyperlink r:id="rId47" w:anchor="art136" w:history="1">
        <w:r w:rsidRPr="00E121F0">
          <w:rPr>
            <w:rStyle w:val="Hyperlink"/>
          </w:rPr>
          <w:t>art. 136 da Lei nº 14.133, de 2021</w:t>
        </w:r>
      </w:hyperlink>
      <w:r w:rsidRPr="00E121F0">
        <w:t>.</w:t>
      </w:r>
    </w:p>
    <w:p w14:paraId="106F3DDC" w14:textId="05F8721D" w:rsidR="003A313D" w:rsidRPr="00E121F0" w:rsidRDefault="003A313D" w:rsidP="00572215">
      <w:pPr>
        <w:pStyle w:val="TR-1"/>
        <w:widowControl w:val="0"/>
        <w:shd w:val="clear" w:color="auto" w:fill="D7F5F4"/>
        <w:rPr>
          <w:color w:val="FFFFFF" w:themeColor="background1"/>
        </w:rPr>
      </w:pPr>
      <w:r w:rsidRPr="00E121F0">
        <w:t xml:space="preserve">CLÁUSULA DÉCIMA </w:t>
      </w:r>
      <w:r w:rsidR="00BC68CA">
        <w:t>OITAVA</w:t>
      </w:r>
      <w:r w:rsidR="00BC68CA" w:rsidRPr="00E121F0">
        <w:t xml:space="preserve"> </w:t>
      </w:r>
      <w:r w:rsidRPr="00E121F0">
        <w:t>– PUBLICAÇÃO</w:t>
      </w:r>
    </w:p>
    <w:p w14:paraId="16A4E928" w14:textId="77777777" w:rsidR="003A313D" w:rsidRPr="00E121F0" w:rsidRDefault="003A313D" w:rsidP="00572215">
      <w:pPr>
        <w:pStyle w:val="TR-2"/>
        <w:widowControl w:val="0"/>
      </w:pPr>
      <w:r w:rsidRPr="00E121F0">
        <w:t xml:space="preserve">Incumbirá ao contratante divulgar o presente instrumento no Portal Nacional de Contratações Públicas (PNCP), na forma prevista no </w:t>
      </w:r>
      <w:hyperlink r:id="rId48" w:anchor="art94" w:history="1">
        <w:r w:rsidRPr="00E121F0">
          <w:rPr>
            <w:rStyle w:val="Hyperlink"/>
          </w:rPr>
          <w:t>art. 94 da Lei 14.133, de 2021</w:t>
        </w:r>
      </w:hyperlink>
      <w:r w:rsidRPr="00E121F0">
        <w:t xml:space="preserve">, bem como no respectivo sítio oficial na Internet, em atenção ao art. 91, </w:t>
      </w:r>
      <w:r w:rsidRPr="00E121F0">
        <w:rPr>
          <w:i/>
        </w:rPr>
        <w:t>caput,</w:t>
      </w:r>
      <w:r w:rsidRPr="00E121F0">
        <w:t xml:space="preserve"> da Lei n.º 14.133, de 2021, e ao </w:t>
      </w:r>
      <w:hyperlink r:id="rId49" w:anchor="art8§2" w:history="1">
        <w:r w:rsidRPr="00E121F0">
          <w:rPr>
            <w:rStyle w:val="Hyperlink"/>
          </w:rPr>
          <w:t>art. 8º, §2º, da Lei n. 12.527, de 2011</w:t>
        </w:r>
      </w:hyperlink>
      <w:r w:rsidRPr="00E121F0">
        <w:t xml:space="preserve">, c/c </w:t>
      </w:r>
      <w:hyperlink r:id="rId50" w:anchor="art7§3" w:history="1">
        <w:r w:rsidRPr="00E121F0">
          <w:rPr>
            <w:rStyle w:val="Hyperlink"/>
          </w:rPr>
          <w:t>art. 7º, §3º, inciso V, do Decreto n. 7.724, de 2012</w:t>
        </w:r>
      </w:hyperlink>
      <w:r w:rsidRPr="00E121F0">
        <w:t>.</w:t>
      </w:r>
    </w:p>
    <w:p w14:paraId="4F916945" w14:textId="51D89F20" w:rsidR="003A313D" w:rsidRPr="00E121F0" w:rsidRDefault="003A313D" w:rsidP="00572215">
      <w:pPr>
        <w:pStyle w:val="TR-1"/>
        <w:widowControl w:val="0"/>
        <w:shd w:val="clear" w:color="auto" w:fill="D7F5F4"/>
        <w:rPr>
          <w:color w:val="FFFFFF" w:themeColor="background1"/>
        </w:rPr>
      </w:pPr>
      <w:r w:rsidRPr="00E121F0">
        <w:t xml:space="preserve">CLÁUSULA </w:t>
      </w:r>
      <w:r w:rsidR="00BC68CA" w:rsidRPr="00E121F0">
        <w:t xml:space="preserve">DÉCIMA </w:t>
      </w:r>
      <w:r w:rsidR="00BC68CA">
        <w:t xml:space="preserve">NONA </w:t>
      </w:r>
      <w:r w:rsidRPr="00E121F0">
        <w:t>– FORO (</w:t>
      </w:r>
      <w:hyperlink r:id="rId51" w:anchor="art92§1" w:history="1">
        <w:r w:rsidRPr="00E121F0">
          <w:rPr>
            <w:rStyle w:val="Hyperlink"/>
          </w:rPr>
          <w:t>art. 92, §1º</w:t>
        </w:r>
      </w:hyperlink>
      <w:r w:rsidRPr="00E121F0">
        <w:t>)</w:t>
      </w:r>
    </w:p>
    <w:p w14:paraId="188061E1" w14:textId="77777777" w:rsidR="003A313D" w:rsidRDefault="003A313D" w:rsidP="00572215">
      <w:pPr>
        <w:pStyle w:val="TR-2"/>
        <w:widowControl w:val="0"/>
      </w:pPr>
      <w:r w:rsidRPr="00E121F0">
        <w:t xml:space="preserve">Fica eleito o Foro da Comarca de São Lourenço da </w:t>
      </w:r>
      <w:proofErr w:type="spellStart"/>
      <w:r w:rsidRPr="00E121F0">
        <w:t>Mata-PE</w:t>
      </w:r>
      <w:proofErr w:type="spellEnd"/>
      <w:r w:rsidRPr="00E121F0">
        <w:t xml:space="preserve">, para dirimir os litígios que decorrerem da execução deste Termo de Contrato que não puderem ser compostos pela conciliação, conforme </w:t>
      </w:r>
      <w:hyperlink r:id="rId52" w:anchor="art92§1" w:history="1">
        <w:r w:rsidRPr="00E121F0">
          <w:rPr>
            <w:rStyle w:val="Hyperlink"/>
          </w:rPr>
          <w:t>art. 92, §1º, da Lei nº 14.133/21</w:t>
        </w:r>
      </w:hyperlink>
      <w:r w:rsidRPr="00E121F0">
        <w:t>.</w:t>
      </w:r>
    </w:p>
    <w:p w14:paraId="1C9A2D20" w14:textId="3109A5DF" w:rsidR="00E56099" w:rsidRDefault="00E56099" w:rsidP="00E56099">
      <w:pPr>
        <w:widowControl w:val="0"/>
        <w:spacing w:after="120" w:line="360" w:lineRule="auto"/>
        <w:ind w:right="-15"/>
        <w:jc w:val="center"/>
        <w:rPr>
          <w:rFonts w:ascii="Cambria" w:hAnsi="Cambria" w:cs="Arial"/>
          <w:sz w:val="24"/>
          <w:szCs w:val="32"/>
        </w:rPr>
      </w:pPr>
      <w:r w:rsidRPr="005F3CE9">
        <w:rPr>
          <w:rFonts w:ascii="Cambria" w:hAnsi="Cambria" w:cs="Arial"/>
          <w:sz w:val="24"/>
          <w:szCs w:val="32"/>
        </w:rPr>
        <w:t xml:space="preserve">São Lourenço da Mata, </w:t>
      </w:r>
      <w:proofErr w:type="spellStart"/>
      <w:r>
        <w:rPr>
          <w:rFonts w:ascii="Cambria" w:hAnsi="Cambria" w:cs="Arial"/>
          <w:sz w:val="24"/>
          <w:szCs w:val="32"/>
        </w:rPr>
        <w:t>xx</w:t>
      </w:r>
      <w:proofErr w:type="spellEnd"/>
      <w:r>
        <w:rPr>
          <w:rFonts w:ascii="Cambria" w:hAnsi="Cambria" w:cs="Arial"/>
          <w:sz w:val="24"/>
          <w:szCs w:val="32"/>
        </w:rPr>
        <w:t xml:space="preserve"> </w:t>
      </w:r>
      <w:r w:rsidR="006C2F51">
        <w:rPr>
          <w:rFonts w:ascii="Cambria" w:hAnsi="Cambria" w:cs="Arial"/>
          <w:sz w:val="24"/>
          <w:szCs w:val="32"/>
        </w:rPr>
        <w:t xml:space="preserve">de julho de </w:t>
      </w:r>
      <w:r w:rsidR="0011746C">
        <w:rPr>
          <w:rFonts w:ascii="Cambria" w:hAnsi="Cambria" w:cs="Arial"/>
          <w:sz w:val="24"/>
          <w:szCs w:val="32"/>
        </w:rPr>
        <w:t>2025</w:t>
      </w:r>
      <w:r w:rsidRPr="005F3CE9">
        <w:rPr>
          <w:rFonts w:ascii="Cambria" w:hAnsi="Cambria" w:cs="Arial"/>
          <w:sz w:val="24"/>
          <w:szCs w:val="32"/>
        </w:rPr>
        <w:t>.</w:t>
      </w:r>
    </w:p>
    <w:tbl>
      <w:tblPr>
        <w:tblW w:w="9346" w:type="dxa"/>
        <w:jc w:val="center"/>
        <w:tblCellMar>
          <w:left w:w="70" w:type="dxa"/>
          <w:right w:w="70" w:type="dxa"/>
        </w:tblCellMar>
        <w:tblLook w:val="04A0" w:firstRow="1" w:lastRow="0" w:firstColumn="1" w:lastColumn="0" w:noHBand="0" w:noVBand="1"/>
      </w:tblPr>
      <w:tblGrid>
        <w:gridCol w:w="4665"/>
        <w:gridCol w:w="4681"/>
      </w:tblGrid>
      <w:tr w:rsidR="00E56099" w:rsidRPr="00E121F0" w14:paraId="34A13AC1" w14:textId="77777777" w:rsidTr="006C2F51">
        <w:trPr>
          <w:jc w:val="center"/>
        </w:trPr>
        <w:tc>
          <w:tcPr>
            <w:tcW w:w="4665" w:type="dxa"/>
            <w:shd w:val="clear" w:color="auto" w:fill="auto"/>
            <w:vAlign w:val="center"/>
          </w:tcPr>
          <w:p w14:paraId="61C1D434" w14:textId="77777777" w:rsidR="00E56099" w:rsidRPr="005F3CE9" w:rsidRDefault="00E56099" w:rsidP="006C2F51">
            <w:pPr>
              <w:widowControl w:val="0"/>
              <w:ind w:right="283"/>
              <w:jc w:val="center"/>
              <w:rPr>
                <w:rFonts w:ascii="Cambria" w:hAnsi="Cambria"/>
                <w:b/>
                <w:bCs/>
                <w:sz w:val="24"/>
                <w:szCs w:val="32"/>
              </w:rPr>
            </w:pPr>
            <w:r w:rsidRPr="005F3CE9">
              <w:rPr>
                <w:rFonts w:ascii="Cambria" w:hAnsi="Cambria" w:cs="Cambria"/>
                <w:b/>
                <w:bCs/>
                <w:smallCaps/>
                <w:color w:val="000000"/>
                <w:sz w:val="24"/>
                <w:szCs w:val="32"/>
              </w:rPr>
              <w:t>Município de São Lourenço da Mata</w:t>
            </w:r>
          </w:p>
          <w:p w14:paraId="63F6B5D7" w14:textId="77777777" w:rsidR="00E56099" w:rsidRPr="005F3CE9" w:rsidRDefault="00E56099" w:rsidP="006C2F51">
            <w:pPr>
              <w:widowControl w:val="0"/>
              <w:ind w:right="283"/>
              <w:jc w:val="center"/>
              <w:rPr>
                <w:rFonts w:ascii="Cambria" w:hAnsi="Cambria" w:cs="Cambria"/>
                <w:b/>
                <w:smallCaps/>
                <w:color w:val="000000"/>
                <w:sz w:val="24"/>
                <w:szCs w:val="32"/>
              </w:rPr>
            </w:pPr>
            <w:r w:rsidRPr="005F3CE9">
              <w:rPr>
                <w:rFonts w:ascii="Cambria" w:hAnsi="Cambria" w:cs="Cambria"/>
                <w:b/>
                <w:smallCaps/>
                <w:color w:val="000000"/>
                <w:sz w:val="24"/>
                <w:szCs w:val="32"/>
              </w:rPr>
              <w:t xml:space="preserve">Adalberto </w:t>
            </w:r>
            <w:proofErr w:type="spellStart"/>
            <w:r w:rsidRPr="005F3CE9">
              <w:rPr>
                <w:rFonts w:ascii="Cambria" w:hAnsi="Cambria" w:cs="Cambria"/>
                <w:b/>
                <w:smallCaps/>
                <w:color w:val="000000"/>
                <w:sz w:val="24"/>
                <w:szCs w:val="32"/>
              </w:rPr>
              <w:t>Leopoldino</w:t>
            </w:r>
            <w:proofErr w:type="spellEnd"/>
            <w:r w:rsidRPr="005F3CE9">
              <w:rPr>
                <w:rFonts w:ascii="Cambria" w:hAnsi="Cambria" w:cs="Cambria"/>
                <w:b/>
                <w:smallCaps/>
                <w:color w:val="000000"/>
                <w:sz w:val="24"/>
                <w:szCs w:val="32"/>
              </w:rPr>
              <w:t xml:space="preserve"> Epaminondas</w:t>
            </w:r>
          </w:p>
          <w:p w14:paraId="0AAAE8FA" w14:textId="77777777" w:rsidR="00E56099" w:rsidRPr="005F3CE9" w:rsidRDefault="00E56099" w:rsidP="006C2F51">
            <w:pPr>
              <w:widowControl w:val="0"/>
              <w:ind w:right="283"/>
              <w:jc w:val="center"/>
              <w:rPr>
                <w:rFonts w:ascii="Cambria" w:hAnsi="Cambria" w:cs="Cambria"/>
                <w:bCs/>
                <w:smallCaps/>
                <w:color w:val="000000"/>
                <w:sz w:val="24"/>
                <w:szCs w:val="32"/>
              </w:rPr>
            </w:pPr>
            <w:r w:rsidRPr="005F3CE9">
              <w:rPr>
                <w:rFonts w:ascii="Cambria" w:hAnsi="Cambria" w:cs="Cambria"/>
                <w:bCs/>
                <w:smallCaps/>
                <w:color w:val="000000"/>
                <w:sz w:val="24"/>
                <w:szCs w:val="32"/>
              </w:rPr>
              <w:t>Secretário</w:t>
            </w:r>
            <w:r>
              <w:rPr>
                <w:rFonts w:ascii="Cambria" w:hAnsi="Cambria" w:cs="Cambria"/>
                <w:bCs/>
                <w:smallCaps/>
                <w:color w:val="000000"/>
                <w:sz w:val="24"/>
                <w:szCs w:val="32"/>
              </w:rPr>
              <w:t xml:space="preserve"> </w:t>
            </w:r>
            <w:r w:rsidRPr="005F3CE9">
              <w:rPr>
                <w:rFonts w:ascii="Cambria" w:hAnsi="Cambria" w:cs="Cambria"/>
                <w:bCs/>
                <w:smallCaps/>
                <w:color w:val="000000"/>
                <w:sz w:val="24"/>
                <w:szCs w:val="32"/>
              </w:rPr>
              <w:t>de Cultura, Esportes, Turismo, Lazer e Juventude</w:t>
            </w:r>
          </w:p>
          <w:p w14:paraId="59B87990" w14:textId="77777777" w:rsidR="00E56099" w:rsidRPr="005F3CE9" w:rsidRDefault="00E56099" w:rsidP="006C2F51">
            <w:pPr>
              <w:widowControl w:val="0"/>
              <w:ind w:right="283"/>
              <w:jc w:val="center"/>
              <w:rPr>
                <w:rFonts w:ascii="Cambria" w:hAnsi="Cambria"/>
                <w:sz w:val="24"/>
                <w:szCs w:val="32"/>
              </w:rPr>
            </w:pPr>
            <w:r w:rsidRPr="005F3CE9">
              <w:rPr>
                <w:rFonts w:ascii="Cambria" w:hAnsi="Cambria" w:cs="Cambria"/>
                <w:smallCaps/>
                <w:color w:val="000000"/>
                <w:sz w:val="24"/>
                <w:szCs w:val="32"/>
              </w:rPr>
              <w:t>P/ Contratante</w:t>
            </w:r>
          </w:p>
        </w:tc>
        <w:tc>
          <w:tcPr>
            <w:tcW w:w="4681" w:type="dxa"/>
            <w:shd w:val="clear" w:color="auto" w:fill="auto"/>
            <w:vAlign w:val="center"/>
          </w:tcPr>
          <w:p w14:paraId="0835A921" w14:textId="77777777" w:rsidR="00E56099" w:rsidRDefault="00E56099" w:rsidP="006C2F51">
            <w:pPr>
              <w:widowControl w:val="0"/>
              <w:ind w:right="283"/>
              <w:jc w:val="center"/>
              <w:rPr>
                <w:rFonts w:ascii="Cambria" w:hAnsi="Cambria" w:cs="Cambria"/>
                <w:smallCaps/>
                <w:color w:val="000000"/>
                <w:sz w:val="24"/>
                <w:szCs w:val="32"/>
              </w:rPr>
            </w:pPr>
            <w:proofErr w:type="spellStart"/>
            <w:r>
              <w:rPr>
                <w:rFonts w:ascii="Cambria" w:hAnsi="Cambria" w:cs="Cambria"/>
                <w:smallCaps/>
                <w:color w:val="000000"/>
                <w:sz w:val="24"/>
                <w:szCs w:val="32"/>
              </w:rPr>
              <w:t>xxxxxxxxxxxxxxxxxxxxx</w:t>
            </w:r>
            <w:proofErr w:type="spellEnd"/>
          </w:p>
          <w:p w14:paraId="7F6A85F0" w14:textId="60958519" w:rsidR="00E56099" w:rsidRPr="005F3CE9" w:rsidRDefault="00E56099" w:rsidP="006C2F51">
            <w:pPr>
              <w:widowControl w:val="0"/>
              <w:ind w:right="283"/>
              <w:jc w:val="center"/>
              <w:rPr>
                <w:rFonts w:ascii="Cambria" w:hAnsi="Cambria"/>
                <w:sz w:val="24"/>
                <w:szCs w:val="32"/>
              </w:rPr>
            </w:pPr>
            <w:r w:rsidRPr="005F3CE9">
              <w:rPr>
                <w:rFonts w:ascii="Cambria" w:hAnsi="Cambria" w:cs="Cambria"/>
                <w:smallCaps/>
                <w:color w:val="000000"/>
                <w:sz w:val="24"/>
                <w:szCs w:val="32"/>
              </w:rPr>
              <w:t>P/ Contratad</w:t>
            </w:r>
            <w:r w:rsidR="00BF7E05">
              <w:rPr>
                <w:rFonts w:ascii="Cambria" w:hAnsi="Cambria" w:cs="Cambria"/>
                <w:smallCaps/>
                <w:color w:val="000000"/>
                <w:sz w:val="24"/>
                <w:szCs w:val="32"/>
              </w:rPr>
              <w:t>a</w:t>
            </w:r>
          </w:p>
        </w:tc>
      </w:tr>
    </w:tbl>
    <w:p w14:paraId="2857CD9D" w14:textId="77777777" w:rsidR="00E56099" w:rsidRDefault="00E56099" w:rsidP="00E56099">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9072"/>
          <w:tab w:val="left" w:pos="9792"/>
          <w:tab w:val="left" w:pos="10512"/>
        </w:tabs>
        <w:ind w:left="142" w:right="57"/>
        <w:jc w:val="both"/>
        <w:rPr>
          <w:rFonts w:ascii="Cambria" w:hAnsi="Cambria" w:cs="Cambria"/>
          <w:b/>
          <w:color w:val="000000"/>
          <w:lang w:val="it-IT"/>
        </w:rPr>
      </w:pPr>
    </w:p>
    <w:p w14:paraId="56B58AC5" w14:textId="77777777" w:rsidR="003A313D" w:rsidRPr="00E121F0" w:rsidRDefault="003A313D" w:rsidP="00572215">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9072"/>
          <w:tab w:val="left" w:pos="9792"/>
          <w:tab w:val="left" w:pos="10512"/>
        </w:tabs>
        <w:ind w:right="57"/>
        <w:jc w:val="both"/>
        <w:rPr>
          <w:rFonts w:ascii="Cambria" w:hAnsi="Cambria" w:cs="Cambria"/>
          <w:b/>
          <w:color w:val="000000"/>
          <w:lang w:val="it-IT"/>
        </w:rPr>
      </w:pPr>
      <w:r w:rsidRPr="00E121F0">
        <w:rPr>
          <w:rFonts w:ascii="Cambria" w:hAnsi="Cambria" w:cs="Cambria"/>
          <w:b/>
          <w:color w:val="000000"/>
          <w:lang w:val="it-IT"/>
        </w:rPr>
        <w:t>TESTEMUNHAS:</w:t>
      </w:r>
    </w:p>
    <w:p w14:paraId="6F53211F" w14:textId="77777777" w:rsidR="00B257AB" w:rsidRPr="00E121F0" w:rsidRDefault="00B257AB" w:rsidP="00572215">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9072"/>
          <w:tab w:val="left" w:pos="9792"/>
          <w:tab w:val="left" w:pos="10512"/>
        </w:tabs>
        <w:ind w:right="57"/>
        <w:jc w:val="both"/>
        <w:rPr>
          <w:rFonts w:ascii="Cambria" w:hAnsi="Cambria"/>
        </w:rPr>
      </w:pPr>
    </w:p>
    <w:p w14:paraId="557EFF05" w14:textId="77777777" w:rsidR="003A313D" w:rsidRPr="00E121F0" w:rsidRDefault="003A313D" w:rsidP="00572215">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9072"/>
          <w:tab w:val="left" w:pos="9792"/>
          <w:tab w:val="left" w:pos="10512"/>
        </w:tabs>
        <w:ind w:right="57"/>
        <w:jc w:val="both"/>
        <w:rPr>
          <w:rFonts w:ascii="Cambria" w:hAnsi="Cambria"/>
        </w:rPr>
      </w:pPr>
      <w:r w:rsidRPr="00E121F0">
        <w:rPr>
          <w:rFonts w:ascii="Cambria" w:hAnsi="Cambria" w:cs="Cambria"/>
          <w:color w:val="000000"/>
          <w:lang w:val="it-IT"/>
        </w:rPr>
        <w:t>1. _______________________________________</w:t>
      </w:r>
      <w:r w:rsidRPr="00E121F0">
        <w:rPr>
          <w:rFonts w:ascii="Cambria" w:hAnsi="Cambria" w:cs="Cambria"/>
          <w:color w:val="000000"/>
          <w:lang w:val="it-IT"/>
        </w:rPr>
        <w:tab/>
      </w:r>
      <w:r w:rsidRPr="00E121F0">
        <w:rPr>
          <w:rFonts w:ascii="Cambria" w:hAnsi="Cambria" w:cs="Cambria"/>
          <w:color w:val="000000"/>
          <w:lang w:val="it-IT"/>
        </w:rPr>
        <w:tab/>
        <w:t>2.______________________________________</w:t>
      </w:r>
    </w:p>
    <w:p w14:paraId="040A4EF1" w14:textId="77777777" w:rsidR="003A313D" w:rsidRPr="00E121F0" w:rsidRDefault="003A313D" w:rsidP="00572215">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9072"/>
          <w:tab w:val="left" w:pos="9792"/>
          <w:tab w:val="left" w:pos="10512"/>
        </w:tabs>
        <w:spacing w:after="120"/>
        <w:ind w:right="57"/>
        <w:jc w:val="both"/>
        <w:rPr>
          <w:rFonts w:ascii="Cambria" w:hAnsi="Cambria" w:cs="Cambria"/>
          <w:bCs/>
          <w:color w:val="000000"/>
          <w:sz w:val="24"/>
          <w:lang w:val="it-IT"/>
        </w:rPr>
      </w:pPr>
      <w:r w:rsidRPr="00E121F0">
        <w:rPr>
          <w:rFonts w:ascii="Cambria" w:hAnsi="Cambria" w:cs="Cambria"/>
          <w:bCs/>
          <w:color w:val="000000"/>
          <w:lang w:val="it-IT"/>
        </w:rPr>
        <w:t xml:space="preserve">CPF Nº       </w:t>
      </w:r>
      <w:r w:rsidRPr="00E121F0">
        <w:rPr>
          <w:rFonts w:ascii="Cambria" w:hAnsi="Cambria" w:cs="Cambria"/>
          <w:bCs/>
          <w:color w:val="000000"/>
          <w:lang w:val="it-IT"/>
        </w:rPr>
        <w:tab/>
      </w:r>
      <w:r w:rsidRPr="00E121F0">
        <w:rPr>
          <w:rFonts w:ascii="Cambria" w:hAnsi="Cambria" w:cs="Cambria"/>
          <w:bCs/>
          <w:color w:val="000000"/>
          <w:lang w:val="it-IT"/>
        </w:rPr>
        <w:tab/>
      </w:r>
      <w:r w:rsidRPr="00E121F0">
        <w:rPr>
          <w:rFonts w:ascii="Cambria" w:hAnsi="Cambria" w:cs="Cambria"/>
          <w:bCs/>
          <w:color w:val="000000"/>
          <w:lang w:val="it-IT"/>
        </w:rPr>
        <w:tab/>
      </w:r>
      <w:r w:rsidRPr="00E121F0">
        <w:rPr>
          <w:rFonts w:ascii="Cambria" w:hAnsi="Cambria" w:cs="Cambria"/>
          <w:bCs/>
          <w:color w:val="000000"/>
          <w:lang w:val="it-IT"/>
        </w:rPr>
        <w:tab/>
      </w:r>
      <w:r w:rsidRPr="00E121F0">
        <w:rPr>
          <w:rFonts w:ascii="Cambria" w:hAnsi="Cambria" w:cs="Cambria"/>
          <w:bCs/>
          <w:color w:val="000000"/>
          <w:lang w:val="it-IT"/>
        </w:rPr>
        <w:tab/>
      </w:r>
      <w:r w:rsidRPr="00E121F0">
        <w:rPr>
          <w:rFonts w:ascii="Cambria" w:hAnsi="Cambria" w:cs="Cambria"/>
          <w:bCs/>
          <w:color w:val="000000"/>
          <w:lang w:val="it-IT"/>
        </w:rPr>
        <w:tab/>
        <w:t xml:space="preserve">CPF Nº  </w:t>
      </w:r>
    </w:p>
    <w:sectPr w:rsidR="003A313D" w:rsidRPr="00E121F0" w:rsidSect="006C2F51">
      <w:headerReference w:type="even" r:id="rId53"/>
      <w:headerReference w:type="default" r:id="rId54"/>
      <w:footerReference w:type="default" r:id="rId55"/>
      <w:headerReference w:type="first" r:id="rId56"/>
      <w:footerReference w:type="first" r:id="rId57"/>
      <w:pgSz w:w="11906" w:h="16838"/>
      <w:pgMar w:top="1418" w:right="1134" w:bottom="1418" w:left="1134" w:header="510" w:footer="340" w:gutter="0"/>
      <w:cols w:space="720"/>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C54B69" w14:textId="77777777" w:rsidR="00CA7001" w:rsidRDefault="00CA7001">
      <w:r>
        <w:separator/>
      </w:r>
    </w:p>
  </w:endnote>
  <w:endnote w:type="continuationSeparator" w:id="0">
    <w:p w14:paraId="1ACEA6AC" w14:textId="77777777" w:rsidR="00CA7001" w:rsidRDefault="00CA7001">
      <w:r>
        <w:continuationSeparator/>
      </w:r>
    </w:p>
  </w:endnote>
  <w:endnote w:type="continuationNotice" w:id="1">
    <w:p w14:paraId="25DBAF70" w14:textId="77777777" w:rsidR="00CA7001" w:rsidRDefault="00CA700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enQuanYi Micro Hei">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3DA133" w14:textId="77777777" w:rsidR="009F016F" w:rsidRDefault="009F016F" w:rsidP="007274F2">
    <w:pPr>
      <w:pStyle w:val="Rodap"/>
      <w:jc w:val="right"/>
      <w:rPr>
        <w:szCs w:val="16"/>
      </w:rPr>
    </w:pPr>
  </w:p>
  <w:p w14:paraId="0E19529F" w14:textId="3E7436A2" w:rsidR="009F016F" w:rsidRDefault="009F016F" w:rsidP="007274F2">
    <w:pPr>
      <w:pStyle w:val="Rodap"/>
      <w:jc w:val="right"/>
    </w:pPr>
    <w:r>
      <w:rPr>
        <w:szCs w:val="16"/>
      </w:rPr>
      <w:t xml:space="preserve">Página </w:t>
    </w:r>
    <w:r>
      <w:rPr>
        <w:b/>
        <w:bCs/>
        <w:szCs w:val="16"/>
      </w:rPr>
      <w:fldChar w:fldCharType="begin"/>
    </w:r>
    <w:r>
      <w:rPr>
        <w:b/>
        <w:bCs/>
        <w:szCs w:val="16"/>
      </w:rPr>
      <w:instrText xml:space="preserve"> PAGE </w:instrText>
    </w:r>
    <w:r>
      <w:rPr>
        <w:b/>
        <w:bCs/>
        <w:szCs w:val="16"/>
      </w:rPr>
      <w:fldChar w:fldCharType="separate"/>
    </w:r>
    <w:r w:rsidR="00F71EF9">
      <w:rPr>
        <w:b/>
        <w:bCs/>
        <w:noProof/>
        <w:szCs w:val="16"/>
      </w:rPr>
      <w:t>10</w:t>
    </w:r>
    <w:r>
      <w:rPr>
        <w:b/>
        <w:bCs/>
        <w:szCs w:val="16"/>
      </w:rPr>
      <w:fldChar w:fldCharType="end"/>
    </w:r>
    <w:r>
      <w:rPr>
        <w:szCs w:val="16"/>
      </w:rPr>
      <w:t xml:space="preserve"> de </w:t>
    </w:r>
    <w:r>
      <w:rPr>
        <w:b/>
        <w:bCs/>
        <w:szCs w:val="16"/>
      </w:rPr>
      <w:fldChar w:fldCharType="begin"/>
    </w:r>
    <w:r>
      <w:rPr>
        <w:b/>
        <w:bCs/>
        <w:szCs w:val="16"/>
      </w:rPr>
      <w:instrText xml:space="preserve"> NUMPAGES \* ARABIC </w:instrText>
    </w:r>
    <w:r>
      <w:rPr>
        <w:b/>
        <w:bCs/>
        <w:szCs w:val="16"/>
      </w:rPr>
      <w:fldChar w:fldCharType="separate"/>
    </w:r>
    <w:r w:rsidR="00F71EF9">
      <w:rPr>
        <w:b/>
        <w:bCs/>
        <w:noProof/>
        <w:szCs w:val="16"/>
      </w:rPr>
      <w:t>10</w:t>
    </w:r>
    <w:r>
      <w:rPr>
        <w:b/>
        <w:bCs/>
        <w:szCs w:val="16"/>
      </w:rPr>
      <w:fldChar w:fldCharType="end"/>
    </w:r>
  </w:p>
  <w:p w14:paraId="7C835069" w14:textId="36CB9233" w:rsidR="009F016F" w:rsidRDefault="009F016F" w:rsidP="007274F2">
    <w:pPr>
      <w:pStyle w:val="Rodap"/>
      <w:jc w:val="center"/>
      <w:rPr>
        <w:rFonts w:ascii="Arial Rounded MT Bold" w:hAnsi="Arial Rounded MT Bold" w:cs="Arial Rounded MT Bold"/>
      </w:rPr>
    </w:pPr>
    <w:r>
      <w:rPr>
        <w:rFonts w:ascii="Ecofont_Spranq_eco_Sans" w:hAnsi="Ecofont_Spranq_eco_Sans"/>
        <w:noProof/>
        <w:sz w:val="24"/>
      </w:rPr>
      <mc:AlternateContent>
        <mc:Choice Requires="wps">
          <w:drawing>
            <wp:anchor distT="0" distB="0" distL="114300" distR="114300" simplePos="0" relativeHeight="251671040" behindDoc="1" locked="0" layoutInCell="1" allowOverlap="1" wp14:anchorId="2871D596" wp14:editId="37DB129C">
              <wp:simplePos x="0" y="0"/>
              <wp:positionH relativeFrom="page">
                <wp:posOffset>-53340</wp:posOffset>
              </wp:positionH>
              <wp:positionV relativeFrom="paragraph">
                <wp:posOffset>137795</wp:posOffset>
              </wp:positionV>
              <wp:extent cx="7811770" cy="45720"/>
              <wp:effectExtent l="13335" t="6985" r="13970" b="13970"/>
              <wp:wrapNone/>
              <wp:docPr id="1868808739"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11770" cy="45720"/>
                      </a:xfrm>
                      <a:prstGeom prst="rect">
                        <a:avLst/>
                      </a:prstGeom>
                      <a:solidFill>
                        <a:srgbClr val="00A933"/>
                      </a:solidFill>
                      <a:ln w="9360" cap="sq">
                        <a:solidFill>
                          <a:srgbClr val="00A933"/>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cx="http://schemas.microsoft.com/office/drawing/2014/chartex">
          <w:pict>
            <v:rect w14:anchorId="580F1701" id="Retângulo 1" o:spid="_x0000_s1026" style="position:absolute;margin-left:-4.2pt;margin-top:10.85pt;width:615.1pt;height:3.6pt;z-index:-251645440;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" fillcolor="#00a933" strokecolor="#00a933" strokeweight=".26mm">
              <v:stroke endcap="square"/>
              <w10:wrap anchorx="page"/>
            </v:rect>
          </w:pict>
        </mc:Fallback>
      </mc:AlternateContent>
    </w:r>
  </w:p>
  <w:p w14:paraId="5C870EE4" w14:textId="77777777" w:rsidR="009F016F" w:rsidRDefault="009F016F" w:rsidP="007274F2">
    <w:pPr>
      <w:pStyle w:val="Rodap"/>
      <w:jc w:val="center"/>
      <w:rPr>
        <w:rFonts w:ascii="Arial Rounded MT Bold" w:hAnsi="Arial Rounded MT Bold" w:cs="Arial Rounded MT Bold"/>
      </w:rPr>
    </w:pPr>
  </w:p>
  <w:p w14:paraId="54B0CFC1" w14:textId="6A65C016" w:rsidR="009F016F" w:rsidRDefault="009F016F" w:rsidP="007274F2">
    <w:pPr>
      <w:pStyle w:val="Rodap"/>
      <w:jc w:val="center"/>
    </w:pPr>
    <w:r>
      <w:rPr>
        <w:rFonts w:ascii="Arial Rounded MT Bold" w:hAnsi="Arial Rounded MT Bold" w:cs="Arial Rounded MT Bold"/>
      </w:rPr>
      <w:t>Praça Dr. Araújo Sobrinho, s/n, Centro – São Lourenço da Mata – PE.</w:t>
    </w:r>
  </w:p>
  <w:p w14:paraId="1E1F0E3C" w14:textId="77777777" w:rsidR="009F016F" w:rsidRDefault="009F016F" w:rsidP="007274F2">
    <w:pPr>
      <w:pStyle w:val="Rodap"/>
      <w:jc w:val="center"/>
      <w:rPr>
        <w:rFonts w:ascii="Arial Rounded MT Bold" w:hAnsi="Arial Rounded MT Bold" w:cs="Arial Rounded MT Bold"/>
        <w:lang w:val="en-US"/>
      </w:rPr>
    </w:pPr>
    <w:r w:rsidRPr="00482E44">
      <w:rPr>
        <w:rFonts w:ascii="Arial Rounded MT Bold" w:hAnsi="Arial Rounded MT Bold" w:cs="Arial Rounded MT Bold"/>
        <w:lang w:val="en-US"/>
      </w:rPr>
      <w:t>CEP</w:t>
    </w:r>
    <w:r>
      <w:rPr>
        <w:rFonts w:ascii="Arial Rounded MT Bold" w:hAnsi="Arial Rounded MT Bold" w:cs="Arial Rounded MT Bold"/>
        <w:lang w:val="en-US"/>
      </w:rPr>
      <w:t>: 54.735-565 - CNPJ: 11.251.832/0001-05 - www.slm.pe.gov.br/</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78C0FA" w14:textId="22CDE0A5" w:rsidR="009F016F" w:rsidRDefault="009F016F" w:rsidP="007274F2">
    <w:pPr>
      <w:pStyle w:val="Rodap"/>
      <w:jc w:val="right"/>
    </w:pPr>
    <w:r>
      <w:rPr>
        <w:rFonts w:ascii="Ecofont_Spranq_eco_Sans" w:hAnsi="Ecofont_Spranq_eco_Sans"/>
        <w:noProof/>
        <w:sz w:val="24"/>
      </w:rPr>
      <mc:AlternateContent>
        <mc:Choice Requires="wps">
          <w:drawing>
            <wp:anchor distT="0" distB="0" distL="114300" distR="114300" simplePos="0" relativeHeight="251668992" behindDoc="1" locked="0" layoutInCell="1" allowOverlap="1" wp14:anchorId="4D888C3C" wp14:editId="3AC0C1D6">
              <wp:simplePos x="0" y="0"/>
              <wp:positionH relativeFrom="page">
                <wp:posOffset>-53340</wp:posOffset>
              </wp:positionH>
              <wp:positionV relativeFrom="paragraph">
                <wp:posOffset>193164</wp:posOffset>
              </wp:positionV>
              <wp:extent cx="7811770" cy="45720"/>
              <wp:effectExtent l="13335" t="6985" r="13970" b="13970"/>
              <wp:wrapNone/>
              <wp:docPr id="147536718"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11770" cy="45720"/>
                      </a:xfrm>
                      <a:prstGeom prst="rect">
                        <a:avLst/>
                      </a:prstGeom>
                      <a:solidFill>
                        <a:srgbClr val="00A933"/>
                      </a:solidFill>
                      <a:ln w="9360" cap="sq">
                        <a:solidFill>
                          <a:srgbClr val="00A933"/>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cx="http://schemas.microsoft.com/office/drawing/2014/chartex">
          <w:pict>
            <v:rect w14:anchorId="2F5F44BD" id="Retângulo 1" o:spid="_x0000_s1026" style="position:absolute;margin-left:-4.2pt;margin-top:15.2pt;width:615.1pt;height:3.6pt;z-index:-251647488;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" fillcolor="#00a933" strokecolor="#00a933" strokeweight=".26mm">
              <v:stroke endcap="square"/>
              <w10:wrap anchorx="page"/>
            </v:rect>
          </w:pict>
        </mc:Fallback>
      </mc:AlternateContent>
    </w:r>
    <w:r>
      <w:rPr>
        <w:szCs w:val="16"/>
      </w:rPr>
      <w:t xml:space="preserve">Página </w:t>
    </w:r>
    <w:r>
      <w:rPr>
        <w:b/>
        <w:bCs/>
        <w:szCs w:val="16"/>
      </w:rPr>
      <w:fldChar w:fldCharType="begin"/>
    </w:r>
    <w:r>
      <w:rPr>
        <w:b/>
        <w:bCs/>
        <w:szCs w:val="16"/>
      </w:rPr>
      <w:instrText xml:space="preserve"> PAGE </w:instrText>
    </w:r>
    <w:r>
      <w:rPr>
        <w:b/>
        <w:bCs/>
        <w:szCs w:val="16"/>
      </w:rPr>
      <w:fldChar w:fldCharType="separate"/>
    </w:r>
    <w:r w:rsidR="00F71EF9">
      <w:rPr>
        <w:b/>
        <w:bCs/>
        <w:noProof/>
        <w:szCs w:val="16"/>
      </w:rPr>
      <w:t>1</w:t>
    </w:r>
    <w:r>
      <w:rPr>
        <w:b/>
        <w:bCs/>
        <w:szCs w:val="16"/>
      </w:rPr>
      <w:fldChar w:fldCharType="end"/>
    </w:r>
    <w:r>
      <w:rPr>
        <w:szCs w:val="16"/>
      </w:rPr>
      <w:t xml:space="preserve"> de </w:t>
    </w:r>
    <w:r>
      <w:rPr>
        <w:b/>
        <w:bCs/>
        <w:szCs w:val="16"/>
      </w:rPr>
      <w:fldChar w:fldCharType="begin"/>
    </w:r>
    <w:r>
      <w:rPr>
        <w:b/>
        <w:bCs/>
        <w:szCs w:val="16"/>
      </w:rPr>
      <w:instrText xml:space="preserve"> NUMPAGES \* ARABIC </w:instrText>
    </w:r>
    <w:r>
      <w:rPr>
        <w:b/>
        <w:bCs/>
        <w:szCs w:val="16"/>
      </w:rPr>
      <w:fldChar w:fldCharType="separate"/>
    </w:r>
    <w:r w:rsidR="00F71EF9">
      <w:rPr>
        <w:b/>
        <w:bCs/>
        <w:noProof/>
        <w:szCs w:val="16"/>
      </w:rPr>
      <w:t>10</w:t>
    </w:r>
    <w:r>
      <w:rPr>
        <w:b/>
        <w:bCs/>
        <w:szCs w:val="16"/>
      </w:rPr>
      <w:fldChar w:fldCharType="end"/>
    </w:r>
  </w:p>
  <w:p w14:paraId="2F767CAD" w14:textId="77777777" w:rsidR="009F016F" w:rsidRDefault="009F016F" w:rsidP="007274F2">
    <w:pPr>
      <w:pStyle w:val="Rodap"/>
      <w:jc w:val="center"/>
      <w:rPr>
        <w:rFonts w:ascii="Arial Rounded MT Bold" w:hAnsi="Arial Rounded MT Bold" w:cs="Arial Rounded MT Bold"/>
      </w:rPr>
    </w:pPr>
  </w:p>
  <w:p w14:paraId="558FEEDE" w14:textId="5F2F2A4C" w:rsidR="009F016F" w:rsidRDefault="009F016F" w:rsidP="007274F2">
    <w:pPr>
      <w:pStyle w:val="Rodap"/>
      <w:jc w:val="center"/>
    </w:pPr>
    <w:r>
      <w:rPr>
        <w:rFonts w:ascii="Arial Rounded MT Bold" w:hAnsi="Arial Rounded MT Bold" w:cs="Arial Rounded MT Bold"/>
      </w:rPr>
      <w:t>Praça Dr. Araújo Sobrinho, s/n, Centro – São Lourenço da Mata – PE.</w:t>
    </w:r>
  </w:p>
  <w:p w14:paraId="0DCB8F65" w14:textId="77777777" w:rsidR="009F016F" w:rsidRDefault="009F016F" w:rsidP="007274F2">
    <w:pPr>
      <w:pStyle w:val="Rodap"/>
      <w:jc w:val="center"/>
      <w:rPr>
        <w:rFonts w:ascii="Arial Rounded MT Bold" w:hAnsi="Arial Rounded MT Bold" w:cs="Arial Rounded MT Bold"/>
        <w:lang w:val="en-US"/>
      </w:rPr>
    </w:pPr>
    <w:r w:rsidRPr="00482E44">
      <w:rPr>
        <w:rFonts w:ascii="Arial Rounded MT Bold" w:hAnsi="Arial Rounded MT Bold" w:cs="Arial Rounded MT Bold"/>
        <w:lang w:val="en-US"/>
      </w:rPr>
      <w:t>CEP</w:t>
    </w:r>
    <w:r>
      <w:rPr>
        <w:rFonts w:ascii="Arial Rounded MT Bold" w:hAnsi="Arial Rounded MT Bold" w:cs="Arial Rounded MT Bold"/>
        <w:lang w:val="en-US"/>
      </w:rPr>
      <w:t>: 54.735-565 - CNPJ: 11.251.832/0001-05 - www.slm.pe.gov.br/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09BEB2" w14:textId="77777777" w:rsidR="00CA7001" w:rsidRDefault="00CA7001">
      <w:r>
        <w:separator/>
      </w:r>
    </w:p>
  </w:footnote>
  <w:footnote w:type="continuationSeparator" w:id="0">
    <w:p w14:paraId="0F60FB2F" w14:textId="77777777" w:rsidR="00CA7001" w:rsidRDefault="00CA7001">
      <w:r>
        <w:continuationSeparator/>
      </w:r>
    </w:p>
  </w:footnote>
  <w:footnote w:type="continuationNotice" w:id="1">
    <w:p w14:paraId="512F894F" w14:textId="77777777" w:rsidR="00CA7001" w:rsidRDefault="00CA700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04523A" w14:textId="58305D30" w:rsidR="009F016F" w:rsidRDefault="00CA7001">
    <w:pPr>
      <w:pStyle w:val="Cabealho"/>
    </w:pPr>
    <w:r>
      <w:rPr>
        <w:noProof/>
      </w:rPr>
      <w:pict w14:anchorId="1939C46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01222032" o:spid="_x0000_s2050" type="#_x0000_t136" style="position:absolute;margin-left:0;margin-top:0;width:528.45pt;height:150.95pt;rotation:315;z-index:-251651584;mso-position-horizontal:center;mso-position-horizontal-relative:margin;mso-position-vertical:center;mso-position-vertical-relative:margin" o:allowincell="f" fillcolor="silver" stroked="f">
          <v:fill opacity=".5"/>
          <v:textpath style="font-family:&quot;Arial&quot;;font-size:1pt" string="MINUTA"/>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45B02A" w14:textId="643D10B1" w:rsidR="009F016F" w:rsidRPr="007274F2" w:rsidRDefault="009F016F" w:rsidP="007274F2">
    <w:pPr>
      <w:pStyle w:val="Cabealho"/>
      <w:tabs>
        <w:tab w:val="left" w:pos="2506"/>
        <w:tab w:val="center" w:pos="3851"/>
      </w:tabs>
      <w:spacing w:line="360" w:lineRule="auto"/>
      <w:rPr>
        <w:rFonts w:ascii="Arial Rounded MT Bold" w:hAnsi="Arial Rounded MT Bold" w:cs="Arial Rounded MT Bold"/>
        <w:color w:val="002060"/>
      </w:rPr>
    </w:pPr>
    <w:r>
      <w:rPr>
        <w:rFonts w:ascii="Ecofont_Spranq_eco_Sans" w:hAnsi="Ecofont_Spranq_eco_Sans"/>
        <w:noProof/>
      </w:rPr>
      <mc:AlternateContent>
        <mc:Choice Requires="wps">
          <w:drawing>
            <wp:anchor distT="45720" distB="45720" distL="114935" distR="114935" simplePos="0" relativeHeight="251674112" behindDoc="0" locked="0" layoutInCell="1" allowOverlap="1" wp14:anchorId="6CF158DC" wp14:editId="2D0DDF4C">
              <wp:simplePos x="0" y="0"/>
              <wp:positionH relativeFrom="column">
                <wp:posOffset>1223010</wp:posOffset>
              </wp:positionH>
              <wp:positionV relativeFrom="paragraph">
                <wp:posOffset>19050</wp:posOffset>
              </wp:positionV>
              <wp:extent cx="4862195" cy="814070"/>
              <wp:effectExtent l="0" t="0" r="0" b="0"/>
              <wp:wrapSquare wrapText="bothSides"/>
              <wp:docPr id="909104260"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62195" cy="81407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8DD7D7C" w14:textId="77777777" w:rsidR="009F016F" w:rsidRDefault="009F016F" w:rsidP="007274F2">
                          <w:pPr>
                            <w:jc w:val="center"/>
                          </w:pPr>
                          <w:r>
                            <w:rPr>
                              <w:rFonts w:ascii="Arial Rounded MT Bold" w:hAnsi="Arial Rounded MT Bold" w:cs="Arial Rounded MT Bold"/>
                              <w:color w:val="000000"/>
                              <w:sz w:val="32"/>
                              <w:szCs w:val="32"/>
                            </w:rPr>
                            <w:t>PREFEITURA DE SÃO LOURENÇO DA MATA</w:t>
                          </w:r>
                        </w:p>
                        <w:p w14:paraId="5423B68B" w14:textId="14EFD118" w:rsidR="009F016F" w:rsidRDefault="009F016F" w:rsidP="007274F2">
                          <w:pPr>
                            <w:pStyle w:val="Cabealho"/>
                            <w:spacing w:line="360" w:lineRule="auto"/>
                            <w:jc w:val="center"/>
                          </w:pPr>
                          <w:r>
                            <w:rPr>
                              <w:rFonts w:ascii="Arial Rounded MT Bold" w:hAnsi="Arial Rounded MT Bold" w:cs="Arial Rounded MT Bold"/>
                              <w:color w:val="000000"/>
                            </w:rPr>
                            <w:t xml:space="preserve">Paço Municipal </w:t>
                          </w:r>
                          <w:r w:rsidRPr="00132292">
                            <w:rPr>
                              <w:rFonts w:ascii="Arial Rounded MT Bold" w:hAnsi="Arial Rounded MT Bold" w:cs="Arial Rounded MT Bold"/>
                              <w:color w:val="000000"/>
                            </w:rPr>
                            <w:t xml:space="preserve">Prefeito Ettore </w:t>
                          </w:r>
                          <w:proofErr w:type="spellStart"/>
                          <w:r w:rsidRPr="00132292">
                            <w:rPr>
                              <w:rFonts w:ascii="Arial Rounded MT Bold" w:hAnsi="Arial Rounded MT Bold" w:cs="Arial Rounded MT Bold"/>
                              <w:color w:val="000000"/>
                            </w:rPr>
                            <w:t>Labanca</w:t>
                          </w:r>
                          <w:proofErr w:type="spellEnd"/>
                        </w:p>
                        <w:p w14:paraId="791EE1B0" w14:textId="77777777" w:rsidR="009F016F" w:rsidRDefault="009F016F" w:rsidP="007274F2">
                          <w:pPr>
                            <w:rPr>
                              <w:rFonts w:ascii="Arial Rounded MT Bold" w:hAnsi="Arial Rounded MT Bold" w:cs="Arial Rounded MT Bold"/>
                              <w:color w:val="002060"/>
                            </w:rPr>
                          </w:pPr>
                        </w:p>
                      </w:txbxContent>
                    </wps:txbx>
                    <wps:bodyPr rot="0" vert="horz" wrap="square" lIns="96520" tIns="50800" rIns="96520" bIns="5080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type w14:anchorId="6CF158DC" id="_x0000_t202" coordsize="21600,21600" o:spt="202" path="m,l,21600r21600,l21600,xe">
              <v:stroke joinstyle="miter"/>
              <v:path gradientshapeok="t" o:connecttype="rect"/>
            </v:shapetype>
            <v:shape id="Caixa de Texto 3" o:spid="_x0000_s1026" type="#_x0000_t202" style="position:absolute;margin-left:96.3pt;margin-top:1.5pt;width:382.85pt;height:64.1pt;z-index:251674112;visibility:visible;mso-wrap-style:square;mso-width-percent:0;mso-height-percent:0;mso-wrap-distance-left:9.05pt;mso-wrap-distance-top:3.6pt;mso-wrap-distance-right:9.05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" stroked="f">
              <v:fill opacity="0"/>
              <v:textbox inset="7.6pt,4pt,7.6pt,4pt">
                <w:txbxContent>
                  <w:p w14:paraId="28DD7D7C" w14:textId="77777777" w:rsidR="009F016F" w:rsidRDefault="009F016F" w:rsidP="007274F2">
                    <w:pPr>
                      <w:jc w:val="center"/>
                    </w:pPr>
                    <w:r>
                      <w:rPr>
                        <w:rFonts w:ascii="Arial Rounded MT Bold" w:hAnsi="Arial Rounded MT Bold" w:cs="Arial Rounded MT Bold"/>
                        <w:color w:val="000000"/>
                        <w:sz w:val="32"/>
                        <w:szCs w:val="32"/>
                      </w:rPr>
                      <w:t>PREFEITURA DE SÃO LOURENÇO DA MATA</w:t>
                    </w:r>
                  </w:p>
                  <w:p w14:paraId="5423B68B" w14:textId="14EFD118" w:rsidR="009F016F" w:rsidRDefault="009F016F" w:rsidP="007274F2">
                    <w:pPr>
                      <w:pStyle w:val="Cabealho"/>
                      <w:spacing w:line="360" w:lineRule="auto"/>
                      <w:jc w:val="center"/>
                    </w:pPr>
                    <w:r>
                      <w:rPr>
                        <w:rFonts w:ascii="Arial Rounded MT Bold" w:hAnsi="Arial Rounded MT Bold" w:cs="Arial Rounded MT Bold"/>
                        <w:color w:val="000000"/>
                      </w:rPr>
                      <w:t xml:space="preserve">Paço Municipal </w:t>
                    </w:r>
                    <w:r w:rsidRPr="00132292">
                      <w:rPr>
                        <w:rFonts w:ascii="Arial Rounded MT Bold" w:hAnsi="Arial Rounded MT Bold" w:cs="Arial Rounded MT Bold"/>
                        <w:color w:val="000000"/>
                      </w:rPr>
                      <w:t>Prefeito Ettore Labanca</w:t>
                    </w:r>
                  </w:p>
                  <w:p w14:paraId="791EE1B0" w14:textId="77777777" w:rsidR="009F016F" w:rsidRDefault="009F016F" w:rsidP="007274F2">
                    <w:pPr>
                      <w:rPr>
                        <w:rFonts w:ascii="Arial Rounded MT Bold" w:hAnsi="Arial Rounded MT Bold" w:cs="Arial Rounded MT Bold"/>
                        <w:color w:val="002060"/>
                      </w:rPr>
                    </w:pPr>
                  </w:p>
                </w:txbxContent>
              </v:textbox>
              <w10:wrap type="square"/>
            </v:shape>
          </w:pict>
        </mc:Fallback>
      </mc:AlternateContent>
    </w:r>
    <w:r>
      <w:rPr>
        <w:rFonts w:ascii="Ecofont_Spranq_eco_Sans" w:hAnsi="Ecofont_Spranq_eco_Sans"/>
        <w:noProof/>
      </w:rPr>
      <mc:AlternateContent>
        <mc:Choice Requires="wps">
          <w:drawing>
            <wp:anchor distT="0" distB="0" distL="114300" distR="114300" simplePos="0" relativeHeight="251675136" behindDoc="1" locked="0" layoutInCell="1" allowOverlap="1" wp14:anchorId="01EAD441" wp14:editId="007FE022">
              <wp:simplePos x="0" y="0"/>
              <wp:positionH relativeFrom="column">
                <wp:posOffset>1478395</wp:posOffset>
              </wp:positionH>
              <wp:positionV relativeFrom="paragraph">
                <wp:posOffset>279739</wp:posOffset>
              </wp:positionV>
              <wp:extent cx="4587240" cy="635"/>
              <wp:effectExtent l="14605" t="13335" r="17780" b="14605"/>
              <wp:wrapNone/>
              <wp:docPr id="1744059832"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87240" cy="635"/>
                      </a:xfrm>
                      <a:prstGeom prst="rect">
                        <a:avLst/>
                      </a:prstGeom>
                      <a:solidFill>
                        <a:srgbClr val="00A933"/>
                      </a:solidFill>
                      <a:ln w="18360" cap="sq">
                        <a:solidFill>
                          <a:srgbClr val="00A933"/>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cx="http://schemas.microsoft.com/office/drawing/2014/chartex">
          <w:pict>
            <v:rect w14:anchorId="66CF1241" id="Retângulo 2" o:spid="_x0000_s1026" style="position:absolute;margin-left:116.4pt;margin-top:22.05pt;width:361.2pt;height:.05pt;z-index:-2516413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" fillcolor="#00a933" strokecolor="#00a933" strokeweight=".51mm">
              <v:stroke endcap="square"/>
            </v:rect>
          </w:pict>
        </mc:Fallback>
      </mc:AlternateContent>
    </w:r>
    <w:r>
      <w:rPr>
        <w:rFonts w:ascii="Arial Rounded MT Bold" w:hAnsi="Arial Rounded MT Bold" w:cs="Arial Rounded MT Bold"/>
        <w:color w:val="002060"/>
      </w:rPr>
      <w:tab/>
    </w:r>
    <w:r>
      <w:rPr>
        <w:rFonts w:ascii="Arial Rounded MT Bold" w:hAnsi="Arial Rounded MT Bold" w:cs="Arial Rounded MT Bold"/>
        <w:color w:val="002060"/>
      </w:rPr>
      <w:tab/>
    </w:r>
    <w:r>
      <w:rPr>
        <w:noProof/>
      </w:rPr>
      <w:drawing>
        <wp:anchor distT="0" distB="0" distL="0" distR="0" simplePos="0" relativeHeight="251673088" behindDoc="0" locked="0" layoutInCell="1" allowOverlap="1" wp14:anchorId="1785393B" wp14:editId="76E8ED24">
          <wp:simplePos x="0" y="0"/>
          <wp:positionH relativeFrom="column">
            <wp:posOffset>-161925</wp:posOffset>
          </wp:positionH>
          <wp:positionV relativeFrom="paragraph">
            <wp:posOffset>-180975</wp:posOffset>
          </wp:positionV>
          <wp:extent cx="1389380" cy="1200150"/>
          <wp:effectExtent l="0" t="0" r="1270" b="0"/>
          <wp:wrapSquare wrapText="largest"/>
          <wp:docPr id="1675836610"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l="-96" t="-93" r="2394" b="18497"/>
                  <a:stretch>
                    <a:fillRect/>
                  </a:stretch>
                </pic:blipFill>
                <pic:spPr bwMode="auto">
                  <a:xfrm>
                    <a:off x="0" y="0"/>
                    <a:ext cx="1389380" cy="1200150"/>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sidR="00CA7001">
      <w:rPr>
        <w:noProof/>
      </w:rPr>
      <w:pict w14:anchorId="1CDDE95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01222033" o:spid="_x0000_s2051" type="#_x0000_t136" style="position:absolute;margin-left:0;margin-top:0;width:528.45pt;height:150.95pt;rotation:315;z-index:-251649536;mso-position-horizontal:center;mso-position-horizontal-relative:margin;mso-position-vertical:center;mso-position-vertical-relative:margin" o:allowincell="f" fillcolor="silver" stroked="f">
          <v:fill opacity=".5"/>
          <v:textpath style="font-family:&quot;Arial&quot;;font-size:1pt" string="MINUTA"/>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AE1590" w14:textId="4ECFE642" w:rsidR="009F016F" w:rsidRDefault="009F016F" w:rsidP="00542CAD">
    <w:pPr>
      <w:pStyle w:val="Cabealho"/>
      <w:spacing w:line="360" w:lineRule="auto"/>
      <w:jc w:val="center"/>
      <w:rPr>
        <w:rFonts w:ascii="Arial Rounded MT Bold" w:hAnsi="Arial Rounded MT Bold" w:cs="Arial Rounded MT Bold"/>
        <w:color w:val="002060"/>
      </w:rPr>
    </w:pPr>
    <w:r>
      <w:rPr>
        <w:noProof/>
      </w:rPr>
      <w:drawing>
        <wp:anchor distT="0" distB="0" distL="0" distR="0" simplePos="0" relativeHeight="251659776" behindDoc="0" locked="0" layoutInCell="1" allowOverlap="1" wp14:anchorId="4C0CFE4E" wp14:editId="7DC26C00">
          <wp:simplePos x="0" y="0"/>
          <wp:positionH relativeFrom="column">
            <wp:posOffset>-67154</wp:posOffset>
          </wp:positionH>
          <wp:positionV relativeFrom="paragraph">
            <wp:posOffset>-252276</wp:posOffset>
          </wp:positionV>
          <wp:extent cx="1389380" cy="1200150"/>
          <wp:effectExtent l="0" t="0" r="1270" b="0"/>
          <wp:wrapSquare wrapText="largest"/>
          <wp:docPr id="91045786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l="-96" t="-93" r="2394" b="18497"/>
                  <a:stretch>
                    <a:fillRect/>
                  </a:stretch>
                </pic:blipFill>
                <pic:spPr bwMode="auto">
                  <a:xfrm>
                    <a:off x="0" y="0"/>
                    <a:ext cx="1389380" cy="1200150"/>
                  </a:xfrm>
                  <a:prstGeom prst="rect">
                    <a:avLst/>
                  </a:prstGeom>
                  <a:solidFill>
                    <a:srgbClr val="FFFFFF">
                      <a:alpha val="0"/>
                    </a:srgbClr>
                  </a:solidFill>
                  <a:ln w="9525">
                    <a:noFill/>
                    <a:miter lim="800000"/>
                    <a:headEnd/>
                    <a:tailEnd/>
                  </a:ln>
                </pic:spPr>
              </pic:pic>
            </a:graphicData>
          </a:graphic>
        </wp:anchor>
      </w:drawing>
    </w:r>
    <w:r w:rsidR="00CA7001">
      <w:rPr>
        <w:noProof/>
      </w:rPr>
      <w:pict w14:anchorId="21169FA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01222031" o:spid="_x0000_s2049" type="#_x0000_t136" style="position:absolute;left:0;text-align:left;margin-left:0;margin-top:0;width:528.45pt;height:150.95pt;rotation:315;z-index:-251653632;mso-position-horizontal:center;mso-position-horizontal-relative:margin;mso-position-vertical:center;mso-position-vertical-relative:margin" o:allowincell="f" fillcolor="silver" stroked="f">
          <v:fill opacity=".5"/>
          <v:textpath style="font-family:&quot;Arial&quot;;font-size:1pt" string="MINUTA"/>
          <w10:wrap anchorx="margin" anchory="margin"/>
        </v:shape>
      </w:pict>
    </w:r>
    <w:r>
      <w:rPr>
        <w:rFonts w:ascii="Ecofont_Spranq_eco_Sans" w:hAnsi="Ecofont_Spranq_eco_Sans"/>
        <w:noProof/>
      </w:rPr>
      <mc:AlternateContent>
        <mc:Choice Requires="wps">
          <w:drawing>
            <wp:anchor distT="0" distB="0" distL="114300" distR="114300" simplePos="0" relativeHeight="251660800" behindDoc="1" locked="0" layoutInCell="1" allowOverlap="1" wp14:anchorId="7CFF9FFB" wp14:editId="64920DCE">
              <wp:simplePos x="0" y="0"/>
              <wp:positionH relativeFrom="column">
                <wp:posOffset>1376680</wp:posOffset>
              </wp:positionH>
              <wp:positionV relativeFrom="paragraph">
                <wp:posOffset>241300</wp:posOffset>
              </wp:positionV>
              <wp:extent cx="4587240" cy="635"/>
              <wp:effectExtent l="0" t="0" r="22860" b="18415"/>
              <wp:wrapNone/>
              <wp:docPr id="7"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87240" cy="635"/>
                      </a:xfrm>
                      <a:prstGeom prst="rect">
                        <a:avLst/>
                      </a:prstGeom>
                      <a:solidFill>
                        <a:srgbClr val="00A933"/>
                      </a:solidFill>
                      <a:ln w="18360" cap="sq">
                        <a:solidFill>
                          <a:srgbClr val="00A933"/>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cx="http://schemas.microsoft.com/office/drawing/2014/chartex">
          <w:pict>
            <v:rect w14:anchorId="2974AE10" id="Retângulo 7" o:spid="_x0000_s1026" style="position:absolute;margin-left:108.4pt;margin-top:19pt;width:361.2pt;height:.05pt;z-index:-2516556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" fillcolor="#00a933" strokecolor="#00a933" strokeweight=".51mm">
              <v:stroke endcap="square"/>
            </v:rect>
          </w:pict>
        </mc:Fallback>
      </mc:AlternateContent>
    </w:r>
    <w:r>
      <w:rPr>
        <w:rFonts w:ascii="Ecofont_Spranq_eco_Sans" w:hAnsi="Ecofont_Spranq_eco_Sans"/>
        <w:noProof/>
      </w:rPr>
      <mc:AlternateContent>
        <mc:Choice Requires="wps">
          <w:drawing>
            <wp:anchor distT="45720" distB="45720" distL="114935" distR="114935" simplePos="0" relativeHeight="251658752" behindDoc="0" locked="0" layoutInCell="1" allowOverlap="1" wp14:anchorId="33090B34" wp14:editId="13218E7D">
              <wp:simplePos x="0" y="0"/>
              <wp:positionH relativeFrom="column">
                <wp:posOffset>1198245</wp:posOffset>
              </wp:positionH>
              <wp:positionV relativeFrom="paragraph">
                <wp:posOffset>-45085</wp:posOffset>
              </wp:positionV>
              <wp:extent cx="4862195" cy="814070"/>
              <wp:effectExtent l="7620" t="2540" r="6985" b="2540"/>
              <wp:wrapSquare wrapText="bothSides"/>
              <wp:docPr id="9" name="Caixa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62195" cy="81407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5A95512" w14:textId="77777777" w:rsidR="009F016F" w:rsidRDefault="009F016F" w:rsidP="00542CAD">
                          <w:pPr>
                            <w:jc w:val="center"/>
                          </w:pPr>
                          <w:r>
                            <w:rPr>
                              <w:rFonts w:ascii="Arial Rounded MT Bold" w:hAnsi="Arial Rounded MT Bold" w:cs="Arial Rounded MT Bold"/>
                              <w:color w:val="000000"/>
                              <w:sz w:val="32"/>
                              <w:szCs w:val="32"/>
                            </w:rPr>
                            <w:t>PREFEITURA DE SÃO LOURENÇO DA MATA</w:t>
                          </w:r>
                        </w:p>
                        <w:p w14:paraId="7C317B29" w14:textId="301F6DA1" w:rsidR="009F016F" w:rsidRDefault="009F016F" w:rsidP="00542CAD">
                          <w:pPr>
                            <w:pStyle w:val="Cabealho"/>
                            <w:spacing w:line="360" w:lineRule="auto"/>
                            <w:jc w:val="center"/>
                          </w:pPr>
                          <w:r>
                            <w:rPr>
                              <w:rFonts w:ascii="Arial Rounded MT Bold" w:hAnsi="Arial Rounded MT Bold" w:cs="Arial Rounded MT Bold"/>
                              <w:color w:val="000000"/>
                            </w:rPr>
                            <w:t xml:space="preserve">Paço Municipal </w:t>
                          </w:r>
                          <w:r w:rsidRPr="00670D86">
                            <w:rPr>
                              <w:rFonts w:ascii="Arial Rounded MT Bold" w:hAnsi="Arial Rounded MT Bold" w:cs="Arial Rounded MT Bold"/>
                              <w:color w:val="000000"/>
                            </w:rPr>
                            <w:t xml:space="preserve">Prefeito Ettore </w:t>
                          </w:r>
                          <w:proofErr w:type="spellStart"/>
                          <w:r w:rsidRPr="00670D86">
                            <w:rPr>
                              <w:rFonts w:ascii="Arial Rounded MT Bold" w:hAnsi="Arial Rounded MT Bold" w:cs="Arial Rounded MT Bold"/>
                              <w:color w:val="000000"/>
                            </w:rPr>
                            <w:t>Labanca</w:t>
                          </w:r>
                          <w:proofErr w:type="spellEnd"/>
                        </w:p>
                        <w:p w14:paraId="114EDC31" w14:textId="77777777" w:rsidR="009F016F" w:rsidRDefault="009F016F" w:rsidP="00542CAD">
                          <w:pPr>
                            <w:rPr>
                              <w:rFonts w:ascii="Arial Rounded MT Bold" w:hAnsi="Arial Rounded MT Bold" w:cs="Arial Rounded MT Bold"/>
                              <w:color w:val="002060"/>
                            </w:rPr>
                          </w:pPr>
                        </w:p>
                      </w:txbxContent>
                    </wps:txbx>
                    <wps:bodyPr rot="0" vert="horz" wrap="square" lIns="96520" tIns="50800" rIns="96520" bIns="5080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type w14:anchorId="33090B34" id="_x0000_t202" coordsize="21600,21600" o:spt="202" path="m,l,21600r21600,l21600,xe">
              <v:stroke joinstyle="miter"/>
              <v:path gradientshapeok="t" o:connecttype="rect"/>
            </v:shapetype>
            <v:shape id="Caixa de texto 9" o:spid="_x0000_s1027" type="#_x0000_t202" style="position:absolute;left:0;text-align:left;margin-left:94.35pt;margin-top:-3.55pt;width:382.85pt;height:64.1pt;z-index:251658752;visibility:visible;mso-wrap-style:square;mso-width-percent:0;mso-height-percent:0;mso-wrap-distance-left:9.05pt;mso-wrap-distance-top:3.6pt;mso-wrap-distance-right:9.05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" stroked="f">
              <v:fill opacity="0"/>
              <v:textbox inset="7.6pt,4pt,7.6pt,4pt">
                <w:txbxContent>
                  <w:p w14:paraId="75A95512" w14:textId="77777777" w:rsidR="009F016F" w:rsidRDefault="009F016F" w:rsidP="00542CAD">
                    <w:pPr>
                      <w:jc w:val="center"/>
                    </w:pPr>
                    <w:r>
                      <w:rPr>
                        <w:rFonts w:ascii="Arial Rounded MT Bold" w:hAnsi="Arial Rounded MT Bold" w:cs="Arial Rounded MT Bold"/>
                        <w:color w:val="000000"/>
                        <w:sz w:val="32"/>
                        <w:szCs w:val="32"/>
                      </w:rPr>
                      <w:t>PREFEITURA DE SÃO LOURENÇO DA MATA</w:t>
                    </w:r>
                  </w:p>
                  <w:p w14:paraId="7C317B29" w14:textId="301F6DA1" w:rsidR="009F016F" w:rsidRDefault="009F016F" w:rsidP="00542CAD">
                    <w:pPr>
                      <w:pStyle w:val="Cabealho"/>
                      <w:spacing w:line="360" w:lineRule="auto"/>
                      <w:jc w:val="center"/>
                    </w:pPr>
                    <w:r>
                      <w:rPr>
                        <w:rFonts w:ascii="Arial Rounded MT Bold" w:hAnsi="Arial Rounded MT Bold" w:cs="Arial Rounded MT Bold"/>
                        <w:color w:val="000000"/>
                      </w:rPr>
                      <w:t xml:space="preserve">Paço Municipal </w:t>
                    </w:r>
                    <w:r w:rsidRPr="00670D86">
                      <w:rPr>
                        <w:rFonts w:ascii="Arial Rounded MT Bold" w:hAnsi="Arial Rounded MT Bold" w:cs="Arial Rounded MT Bold"/>
                        <w:color w:val="000000"/>
                      </w:rPr>
                      <w:t>Prefeito Ettore Labanca</w:t>
                    </w:r>
                  </w:p>
                  <w:p w14:paraId="114EDC31" w14:textId="77777777" w:rsidR="009F016F" w:rsidRDefault="009F016F" w:rsidP="00542CAD">
                    <w:pPr>
                      <w:rPr>
                        <w:rFonts w:ascii="Arial Rounded MT Bold" w:hAnsi="Arial Rounded MT Bold" w:cs="Arial Rounded MT Bold"/>
                        <w:color w:val="002060"/>
                      </w:rPr>
                    </w:pPr>
                  </w:p>
                </w:txbxContent>
              </v:textbox>
              <w10:wrap type="squar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2">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rPr>
    </w:lvl>
    <w:lvl w:ilvl="2">
      <w:start w:val="1"/>
      <w:numFmt w:val="decimal"/>
      <w:pStyle w:val="Nvel3-R"/>
      <w:lvlText w:val="%1.%2.%3."/>
      <w:lvlJc w:val="left"/>
      <w:pPr>
        <w:tabs>
          <w:tab w:val="num" w:pos="0"/>
        </w:tabs>
        <w:ind w:left="1224" w:hanging="504"/>
      </w:pPr>
      <w:rPr>
        <w:rFonts w:ascii="Arial" w:hAnsi="Arial" w:cs="Arial"/>
        <w:b w:val="0"/>
        <w:i w:val="0"/>
        <w:iCs/>
        <w:color w:val="auto"/>
      </w:rPr>
    </w:lvl>
    <w:lvl w:ilvl="3">
      <w:start w:val="1"/>
      <w:numFmt w:val="decimal"/>
      <w:pStyle w:val="Nvel4-R"/>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8">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10">
    <w:nsid w:val="58BB4AF4"/>
    <w:multiLevelType w:val="multilevel"/>
    <w:tmpl w:val="6C044CDC"/>
    <w:lvl w:ilvl="0">
      <w:start w:val="1"/>
      <w:numFmt w:val="decimal"/>
      <w:pStyle w:val="TR-1"/>
      <w:lvlText w:val="%1."/>
      <w:lvlJc w:val="left"/>
      <w:pPr>
        <w:ind w:left="7023" w:hanging="360"/>
      </w:pPr>
      <w:rPr>
        <w:b/>
        <w:color w:val="auto"/>
      </w:rPr>
    </w:lvl>
    <w:lvl w:ilvl="1">
      <w:start w:val="1"/>
      <w:numFmt w:val="decimal"/>
      <w:pStyle w:val="TR-2"/>
      <w:lvlText w:val="%1.%2."/>
      <w:lvlJc w:val="left"/>
      <w:pPr>
        <w:ind w:left="2134" w:hanging="432"/>
      </w:pPr>
      <w:rPr>
        <w:b/>
        <w:i w:val="0"/>
        <w:iCs w:val="0"/>
      </w:rPr>
    </w:lvl>
    <w:lvl w:ilvl="2">
      <w:start w:val="1"/>
      <w:numFmt w:val="decimal"/>
      <w:pStyle w:val="TR-3"/>
      <w:lvlText w:val="%1.%2.%3."/>
      <w:lvlJc w:val="left"/>
      <w:pPr>
        <w:ind w:left="1224" w:hanging="504"/>
      </w:pPr>
      <w:rPr>
        <w:b/>
        <w:i w:val="0"/>
        <w:color w:val="auto"/>
      </w:rPr>
    </w:lvl>
    <w:lvl w:ilvl="3">
      <w:start w:val="1"/>
      <w:numFmt w:val="decimal"/>
      <w:pStyle w:val="TR-4"/>
      <w:lvlText w:val="%1.%2.%3.%4."/>
      <w:lvlJc w:val="left"/>
      <w:pPr>
        <w:ind w:left="1728" w:hanging="648"/>
      </w:pPr>
      <w:rPr>
        <w:b/>
      </w:rPr>
    </w:lvl>
    <w:lvl w:ilvl="4">
      <w:start w:val="1"/>
      <w:numFmt w:val="decimal"/>
      <w:pStyle w:val="TR-5"/>
      <w:lvlText w:val="%1.%2.%3.%4.%5."/>
      <w:lvlJc w:val="left"/>
      <w:pPr>
        <w:ind w:left="2232" w:hanging="792"/>
      </w:pPr>
      <w:rPr>
        <w:b/>
        <w:bCs/>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nsid w:val="6CAD65A4"/>
    <w:multiLevelType w:val="multilevel"/>
    <w:tmpl w:val="0DC81D64"/>
    <w:lvl w:ilvl="0">
      <w:start w:val="9"/>
      <w:numFmt w:val="decimal"/>
      <w:lvlText w:val="%1"/>
      <w:lvlJc w:val="left"/>
      <w:pPr>
        <w:ind w:left="450" w:hanging="450"/>
      </w:pPr>
      <w:rPr>
        <w:rFonts w:hint="default"/>
      </w:rPr>
    </w:lvl>
    <w:lvl w:ilvl="1">
      <w:start w:val="5"/>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14">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5">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abstractNum w:abstractNumId="16">
    <w:nsid w:val="73572754"/>
    <w:multiLevelType w:val="multilevel"/>
    <w:tmpl w:val="FDBE1F8C"/>
    <w:lvl w:ilvl="0">
      <w:start w:val="9"/>
      <w:numFmt w:val="decimal"/>
      <w:lvlText w:val="%1"/>
      <w:lvlJc w:val="left"/>
      <w:pPr>
        <w:ind w:left="450" w:hanging="450"/>
      </w:pPr>
      <w:rPr>
        <w:rFonts w:hint="default"/>
      </w:rPr>
    </w:lvl>
    <w:lvl w:ilvl="1">
      <w:start w:val="1"/>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17">
    <w:nsid w:val="75D833FC"/>
    <w:multiLevelType w:val="multilevel"/>
    <w:tmpl w:val="837E1676"/>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num w:numId="1">
    <w:abstractNumId w:val="4"/>
  </w:num>
  <w:num w:numId="2">
    <w:abstractNumId w:val="9"/>
  </w:num>
  <w:num w:numId="3">
    <w:abstractNumId w:val="11"/>
  </w:num>
  <w:num w:numId="4">
    <w:abstractNumId w:val="8"/>
  </w:num>
  <w:num w:numId="5">
    <w:abstractNumId w:val="6"/>
  </w:num>
  <w:num w:numId="6">
    <w:abstractNumId w:val="1"/>
  </w:num>
  <w:num w:numId="7">
    <w:abstractNumId w:val="5"/>
  </w:num>
  <w:num w:numId="8">
    <w:abstractNumId w:val="3"/>
  </w:num>
  <w:num w:numId="9">
    <w:abstractNumId w:val="7"/>
  </w:num>
  <w:num w:numId="10">
    <w:abstractNumId w:val="2"/>
  </w:num>
  <w:num w:numId="11">
    <w:abstractNumId w:val="12"/>
  </w:num>
  <w:num w:numId="12">
    <w:abstractNumId w:val="14"/>
  </w:num>
  <w:num w:numId="13">
    <w:abstractNumId w:val="0"/>
  </w:num>
  <w:num w:numId="14">
    <w:abstractNumId w:val="15"/>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9"/>
    </w:lvlOverride>
    <w:lvlOverride w:ilvl="1">
      <w:startOverride w:val="2"/>
    </w:lvlOverride>
    <w:lvlOverride w:ilvl="2">
      <w:startOverride w:val="1"/>
    </w:lvlOverride>
  </w:num>
  <w:num w:numId="17">
    <w:abstractNumId w:val="16"/>
  </w:num>
  <w:num w:numId="18">
    <w:abstractNumId w:val="13"/>
  </w:num>
  <w:num w:numId="19">
    <w:abstractNumId w:val="10"/>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74DA"/>
    <w:rsid w:val="0000594B"/>
    <w:rsid w:val="00016510"/>
    <w:rsid w:val="00017D73"/>
    <w:rsid w:val="00032C5D"/>
    <w:rsid w:val="00036E3A"/>
    <w:rsid w:val="00037313"/>
    <w:rsid w:val="00040553"/>
    <w:rsid w:val="000414BB"/>
    <w:rsid w:val="00041FC4"/>
    <w:rsid w:val="000435AC"/>
    <w:rsid w:val="00053799"/>
    <w:rsid w:val="00065565"/>
    <w:rsid w:val="00065FAF"/>
    <w:rsid w:val="000726DE"/>
    <w:rsid w:val="0007324C"/>
    <w:rsid w:val="00082533"/>
    <w:rsid w:val="00082952"/>
    <w:rsid w:val="00087EBD"/>
    <w:rsid w:val="000907E1"/>
    <w:rsid w:val="00091BDC"/>
    <w:rsid w:val="00094C7C"/>
    <w:rsid w:val="00095D01"/>
    <w:rsid w:val="00097A7D"/>
    <w:rsid w:val="000A263E"/>
    <w:rsid w:val="000A6E4E"/>
    <w:rsid w:val="000B3D13"/>
    <w:rsid w:val="000B40D3"/>
    <w:rsid w:val="000C3502"/>
    <w:rsid w:val="000C7D67"/>
    <w:rsid w:val="000E7947"/>
    <w:rsid w:val="000F551B"/>
    <w:rsid w:val="000F7B98"/>
    <w:rsid w:val="001114AA"/>
    <w:rsid w:val="00114373"/>
    <w:rsid w:val="00114512"/>
    <w:rsid w:val="0011746C"/>
    <w:rsid w:val="0012208D"/>
    <w:rsid w:val="001227BB"/>
    <w:rsid w:val="001261C0"/>
    <w:rsid w:val="00127714"/>
    <w:rsid w:val="001307D7"/>
    <w:rsid w:val="00131D02"/>
    <w:rsid w:val="00132292"/>
    <w:rsid w:val="00135301"/>
    <w:rsid w:val="0014116E"/>
    <w:rsid w:val="00146B0B"/>
    <w:rsid w:val="00152AC9"/>
    <w:rsid w:val="001631CB"/>
    <w:rsid w:val="0016421C"/>
    <w:rsid w:val="00165D76"/>
    <w:rsid w:val="00172A41"/>
    <w:rsid w:val="0017529F"/>
    <w:rsid w:val="00192319"/>
    <w:rsid w:val="00192417"/>
    <w:rsid w:val="00194DE1"/>
    <w:rsid w:val="001A7A97"/>
    <w:rsid w:val="001B0A83"/>
    <w:rsid w:val="001B32B2"/>
    <w:rsid w:val="001B3E19"/>
    <w:rsid w:val="001B4561"/>
    <w:rsid w:val="001D080A"/>
    <w:rsid w:val="001D0A65"/>
    <w:rsid w:val="001E31B4"/>
    <w:rsid w:val="001E32BA"/>
    <w:rsid w:val="001E5350"/>
    <w:rsid w:val="001E68C0"/>
    <w:rsid w:val="001F4B92"/>
    <w:rsid w:val="001F7B1B"/>
    <w:rsid w:val="00200527"/>
    <w:rsid w:val="00205543"/>
    <w:rsid w:val="00205DA9"/>
    <w:rsid w:val="00206542"/>
    <w:rsid w:val="0020703B"/>
    <w:rsid w:val="002129E1"/>
    <w:rsid w:val="00217208"/>
    <w:rsid w:val="00226EC1"/>
    <w:rsid w:val="002300A3"/>
    <w:rsid w:val="00235207"/>
    <w:rsid w:val="00235912"/>
    <w:rsid w:val="002368AD"/>
    <w:rsid w:val="00236A74"/>
    <w:rsid w:val="0024319D"/>
    <w:rsid w:val="00243835"/>
    <w:rsid w:val="0024398A"/>
    <w:rsid w:val="00244CD2"/>
    <w:rsid w:val="00245F91"/>
    <w:rsid w:val="00247679"/>
    <w:rsid w:val="00250EBE"/>
    <w:rsid w:val="002572AB"/>
    <w:rsid w:val="0025798C"/>
    <w:rsid w:val="00262A68"/>
    <w:rsid w:val="00267C52"/>
    <w:rsid w:val="00272076"/>
    <w:rsid w:val="00275028"/>
    <w:rsid w:val="00275C38"/>
    <w:rsid w:val="00275FFE"/>
    <w:rsid w:val="002850E4"/>
    <w:rsid w:val="00287B4B"/>
    <w:rsid w:val="00292503"/>
    <w:rsid w:val="002A0FB2"/>
    <w:rsid w:val="002A7D85"/>
    <w:rsid w:val="002B4879"/>
    <w:rsid w:val="002B61DD"/>
    <w:rsid w:val="002C0718"/>
    <w:rsid w:val="002C26BB"/>
    <w:rsid w:val="002C3959"/>
    <w:rsid w:val="002D45D3"/>
    <w:rsid w:val="002D4E84"/>
    <w:rsid w:val="002E1BDA"/>
    <w:rsid w:val="002E330D"/>
    <w:rsid w:val="002E384A"/>
    <w:rsid w:val="002E3CC3"/>
    <w:rsid w:val="002E419F"/>
    <w:rsid w:val="002E5DF6"/>
    <w:rsid w:val="002F291B"/>
    <w:rsid w:val="002F2ADC"/>
    <w:rsid w:val="002F6EEB"/>
    <w:rsid w:val="002F770C"/>
    <w:rsid w:val="003034A0"/>
    <w:rsid w:val="003037FD"/>
    <w:rsid w:val="00304B4C"/>
    <w:rsid w:val="00304CA5"/>
    <w:rsid w:val="00312826"/>
    <w:rsid w:val="00320655"/>
    <w:rsid w:val="00324D2A"/>
    <w:rsid w:val="00326264"/>
    <w:rsid w:val="003264BD"/>
    <w:rsid w:val="0032745E"/>
    <w:rsid w:val="003337E4"/>
    <w:rsid w:val="00343925"/>
    <w:rsid w:val="00346032"/>
    <w:rsid w:val="00347131"/>
    <w:rsid w:val="00347245"/>
    <w:rsid w:val="0035571E"/>
    <w:rsid w:val="00357454"/>
    <w:rsid w:val="00360C0F"/>
    <w:rsid w:val="003621DD"/>
    <w:rsid w:val="0036688A"/>
    <w:rsid w:val="003860A3"/>
    <w:rsid w:val="003900B3"/>
    <w:rsid w:val="00390C1C"/>
    <w:rsid w:val="003A1C7B"/>
    <w:rsid w:val="003A2726"/>
    <w:rsid w:val="003A313D"/>
    <w:rsid w:val="003A3FD7"/>
    <w:rsid w:val="003A77BE"/>
    <w:rsid w:val="003A77F1"/>
    <w:rsid w:val="003B51F1"/>
    <w:rsid w:val="003C5A32"/>
    <w:rsid w:val="003D28B4"/>
    <w:rsid w:val="003D2ABD"/>
    <w:rsid w:val="003E075B"/>
    <w:rsid w:val="003E79C6"/>
    <w:rsid w:val="003F2DC0"/>
    <w:rsid w:val="003F331F"/>
    <w:rsid w:val="003F56C2"/>
    <w:rsid w:val="004073B0"/>
    <w:rsid w:val="004170CF"/>
    <w:rsid w:val="00421172"/>
    <w:rsid w:val="004247FE"/>
    <w:rsid w:val="00430046"/>
    <w:rsid w:val="00430497"/>
    <w:rsid w:val="00453072"/>
    <w:rsid w:val="00454205"/>
    <w:rsid w:val="004551EE"/>
    <w:rsid w:val="0045721D"/>
    <w:rsid w:val="004577F2"/>
    <w:rsid w:val="004619CD"/>
    <w:rsid w:val="00462FD9"/>
    <w:rsid w:val="004727ED"/>
    <w:rsid w:val="00472E67"/>
    <w:rsid w:val="00476BD8"/>
    <w:rsid w:val="00482329"/>
    <w:rsid w:val="0049086A"/>
    <w:rsid w:val="004A14B9"/>
    <w:rsid w:val="004A1B74"/>
    <w:rsid w:val="004A27B0"/>
    <w:rsid w:val="004A3CD2"/>
    <w:rsid w:val="004B204A"/>
    <w:rsid w:val="004B367C"/>
    <w:rsid w:val="004C064D"/>
    <w:rsid w:val="004D3C0A"/>
    <w:rsid w:val="004D7ACD"/>
    <w:rsid w:val="004E0C33"/>
    <w:rsid w:val="004F035A"/>
    <w:rsid w:val="004F1ACA"/>
    <w:rsid w:val="004F5D4A"/>
    <w:rsid w:val="00512E62"/>
    <w:rsid w:val="005240A6"/>
    <w:rsid w:val="005330E3"/>
    <w:rsid w:val="005345E2"/>
    <w:rsid w:val="00536649"/>
    <w:rsid w:val="00536A11"/>
    <w:rsid w:val="00537248"/>
    <w:rsid w:val="00542CAD"/>
    <w:rsid w:val="00544B38"/>
    <w:rsid w:val="00546C3F"/>
    <w:rsid w:val="005540B2"/>
    <w:rsid w:val="005554B9"/>
    <w:rsid w:val="005559B2"/>
    <w:rsid w:val="005634AF"/>
    <w:rsid w:val="005639CC"/>
    <w:rsid w:val="00564389"/>
    <w:rsid w:val="00572215"/>
    <w:rsid w:val="005722E5"/>
    <w:rsid w:val="005823B5"/>
    <w:rsid w:val="00590D16"/>
    <w:rsid w:val="00592D62"/>
    <w:rsid w:val="00596694"/>
    <w:rsid w:val="00596B90"/>
    <w:rsid w:val="005A4A43"/>
    <w:rsid w:val="005A740D"/>
    <w:rsid w:val="005B0558"/>
    <w:rsid w:val="005C1CA2"/>
    <w:rsid w:val="005C2F01"/>
    <w:rsid w:val="005C6619"/>
    <w:rsid w:val="005C6A23"/>
    <w:rsid w:val="005D1A69"/>
    <w:rsid w:val="005D406B"/>
    <w:rsid w:val="005D7493"/>
    <w:rsid w:val="005F0BB8"/>
    <w:rsid w:val="005F13DF"/>
    <w:rsid w:val="006118AD"/>
    <w:rsid w:val="00624CE6"/>
    <w:rsid w:val="00626600"/>
    <w:rsid w:val="0062795F"/>
    <w:rsid w:val="006279A2"/>
    <w:rsid w:val="00644BA4"/>
    <w:rsid w:val="00645B40"/>
    <w:rsid w:val="00651FED"/>
    <w:rsid w:val="006520F2"/>
    <w:rsid w:val="0065619A"/>
    <w:rsid w:val="0065632E"/>
    <w:rsid w:val="00660757"/>
    <w:rsid w:val="00663398"/>
    <w:rsid w:val="00663AF4"/>
    <w:rsid w:val="00665FCE"/>
    <w:rsid w:val="00667285"/>
    <w:rsid w:val="00667C58"/>
    <w:rsid w:val="00667C9B"/>
    <w:rsid w:val="00670D86"/>
    <w:rsid w:val="006728F2"/>
    <w:rsid w:val="00675F72"/>
    <w:rsid w:val="00677521"/>
    <w:rsid w:val="00680C22"/>
    <w:rsid w:val="006864A5"/>
    <w:rsid w:val="006869A9"/>
    <w:rsid w:val="0069196F"/>
    <w:rsid w:val="00694A2F"/>
    <w:rsid w:val="00695241"/>
    <w:rsid w:val="006A36F9"/>
    <w:rsid w:val="006A49FE"/>
    <w:rsid w:val="006A7077"/>
    <w:rsid w:val="006B15F7"/>
    <w:rsid w:val="006B4FC2"/>
    <w:rsid w:val="006B5101"/>
    <w:rsid w:val="006B6755"/>
    <w:rsid w:val="006B72C8"/>
    <w:rsid w:val="006C1186"/>
    <w:rsid w:val="006C2F51"/>
    <w:rsid w:val="006C407D"/>
    <w:rsid w:val="006C61F4"/>
    <w:rsid w:val="006D1F94"/>
    <w:rsid w:val="006D2AF1"/>
    <w:rsid w:val="006D2C12"/>
    <w:rsid w:val="006D3242"/>
    <w:rsid w:val="006D37D8"/>
    <w:rsid w:val="006E2911"/>
    <w:rsid w:val="006E3091"/>
    <w:rsid w:val="006E54E9"/>
    <w:rsid w:val="006F3924"/>
    <w:rsid w:val="006F4169"/>
    <w:rsid w:val="006F5EE4"/>
    <w:rsid w:val="007054A7"/>
    <w:rsid w:val="007064FE"/>
    <w:rsid w:val="007069F4"/>
    <w:rsid w:val="00711387"/>
    <w:rsid w:val="0071141D"/>
    <w:rsid w:val="0071152B"/>
    <w:rsid w:val="00715C9E"/>
    <w:rsid w:val="007274F2"/>
    <w:rsid w:val="00740F2F"/>
    <w:rsid w:val="007454BD"/>
    <w:rsid w:val="0075380C"/>
    <w:rsid w:val="007548BE"/>
    <w:rsid w:val="007626F4"/>
    <w:rsid w:val="00767B22"/>
    <w:rsid w:val="007709AE"/>
    <w:rsid w:val="00770F49"/>
    <w:rsid w:val="00771776"/>
    <w:rsid w:val="007817B3"/>
    <w:rsid w:val="00781AFF"/>
    <w:rsid w:val="007849A9"/>
    <w:rsid w:val="00785245"/>
    <w:rsid w:val="00785509"/>
    <w:rsid w:val="00785F02"/>
    <w:rsid w:val="0079155B"/>
    <w:rsid w:val="00791A5D"/>
    <w:rsid w:val="007923D0"/>
    <w:rsid w:val="00793FCE"/>
    <w:rsid w:val="00797BBA"/>
    <w:rsid w:val="007A0415"/>
    <w:rsid w:val="007A0EF7"/>
    <w:rsid w:val="007A4FF7"/>
    <w:rsid w:val="007A564C"/>
    <w:rsid w:val="007B10A2"/>
    <w:rsid w:val="007B439C"/>
    <w:rsid w:val="007B55E9"/>
    <w:rsid w:val="007C5A93"/>
    <w:rsid w:val="007D16DF"/>
    <w:rsid w:val="007D3643"/>
    <w:rsid w:val="007D4206"/>
    <w:rsid w:val="007D4A73"/>
    <w:rsid w:val="007D7B5A"/>
    <w:rsid w:val="007E07DE"/>
    <w:rsid w:val="007E0956"/>
    <w:rsid w:val="007E4511"/>
    <w:rsid w:val="007E4FAF"/>
    <w:rsid w:val="007E5960"/>
    <w:rsid w:val="007E6459"/>
    <w:rsid w:val="007E7E96"/>
    <w:rsid w:val="007F570C"/>
    <w:rsid w:val="008024D5"/>
    <w:rsid w:val="0081612E"/>
    <w:rsid w:val="008235F4"/>
    <w:rsid w:val="00823DDB"/>
    <w:rsid w:val="00832EFF"/>
    <w:rsid w:val="00833265"/>
    <w:rsid w:val="008343CC"/>
    <w:rsid w:val="00835EAC"/>
    <w:rsid w:val="00836290"/>
    <w:rsid w:val="008421D5"/>
    <w:rsid w:val="00843089"/>
    <w:rsid w:val="00843A13"/>
    <w:rsid w:val="00845228"/>
    <w:rsid w:val="00845CF0"/>
    <w:rsid w:val="00852A52"/>
    <w:rsid w:val="0085324E"/>
    <w:rsid w:val="00855A8A"/>
    <w:rsid w:val="00855FAB"/>
    <w:rsid w:val="008620CA"/>
    <w:rsid w:val="00863C7D"/>
    <w:rsid w:val="008665B4"/>
    <w:rsid w:val="00871D18"/>
    <w:rsid w:val="0087679E"/>
    <w:rsid w:val="0087778D"/>
    <w:rsid w:val="0088296C"/>
    <w:rsid w:val="0089148A"/>
    <w:rsid w:val="00892692"/>
    <w:rsid w:val="0089437D"/>
    <w:rsid w:val="008946DB"/>
    <w:rsid w:val="008A40EC"/>
    <w:rsid w:val="008A7180"/>
    <w:rsid w:val="008A7210"/>
    <w:rsid w:val="008B2863"/>
    <w:rsid w:val="008C6A48"/>
    <w:rsid w:val="008C7F01"/>
    <w:rsid w:val="008D3B64"/>
    <w:rsid w:val="008E18B3"/>
    <w:rsid w:val="008E7EF6"/>
    <w:rsid w:val="008F1898"/>
    <w:rsid w:val="008F2323"/>
    <w:rsid w:val="008F24DC"/>
    <w:rsid w:val="008F2506"/>
    <w:rsid w:val="008F5AD2"/>
    <w:rsid w:val="00900245"/>
    <w:rsid w:val="00900971"/>
    <w:rsid w:val="00912ADB"/>
    <w:rsid w:val="0091609B"/>
    <w:rsid w:val="00916FB5"/>
    <w:rsid w:val="00917D4F"/>
    <w:rsid w:val="00922D33"/>
    <w:rsid w:val="00924020"/>
    <w:rsid w:val="0092451E"/>
    <w:rsid w:val="009257AD"/>
    <w:rsid w:val="00934039"/>
    <w:rsid w:val="00934E2A"/>
    <w:rsid w:val="00936ADE"/>
    <w:rsid w:val="00937679"/>
    <w:rsid w:val="009502F1"/>
    <w:rsid w:val="00951F10"/>
    <w:rsid w:val="00954A5D"/>
    <w:rsid w:val="0095762B"/>
    <w:rsid w:val="00960496"/>
    <w:rsid w:val="00971B69"/>
    <w:rsid w:val="009726FE"/>
    <w:rsid w:val="00980DE6"/>
    <w:rsid w:val="009831C8"/>
    <w:rsid w:val="00997DAC"/>
    <w:rsid w:val="009A1B5C"/>
    <w:rsid w:val="009B2A25"/>
    <w:rsid w:val="009B688F"/>
    <w:rsid w:val="009C09A2"/>
    <w:rsid w:val="009C2184"/>
    <w:rsid w:val="009D6775"/>
    <w:rsid w:val="009D71D4"/>
    <w:rsid w:val="009E7FBE"/>
    <w:rsid w:val="009F016F"/>
    <w:rsid w:val="009F0A78"/>
    <w:rsid w:val="009F64E9"/>
    <w:rsid w:val="009F6CE4"/>
    <w:rsid w:val="00A1772F"/>
    <w:rsid w:val="00A22159"/>
    <w:rsid w:val="00A22453"/>
    <w:rsid w:val="00A26026"/>
    <w:rsid w:val="00A431F6"/>
    <w:rsid w:val="00A47C33"/>
    <w:rsid w:val="00A50578"/>
    <w:rsid w:val="00A52D7A"/>
    <w:rsid w:val="00A530EA"/>
    <w:rsid w:val="00A54E7D"/>
    <w:rsid w:val="00A61DC2"/>
    <w:rsid w:val="00A65EB2"/>
    <w:rsid w:val="00A67AEA"/>
    <w:rsid w:val="00A70432"/>
    <w:rsid w:val="00A714E3"/>
    <w:rsid w:val="00A8063D"/>
    <w:rsid w:val="00A80F2C"/>
    <w:rsid w:val="00A81892"/>
    <w:rsid w:val="00A87B3E"/>
    <w:rsid w:val="00A924D9"/>
    <w:rsid w:val="00A95167"/>
    <w:rsid w:val="00A95BA8"/>
    <w:rsid w:val="00AA3E8C"/>
    <w:rsid w:val="00AA62C6"/>
    <w:rsid w:val="00AB43FD"/>
    <w:rsid w:val="00AB4723"/>
    <w:rsid w:val="00AD71CF"/>
    <w:rsid w:val="00AE1ECB"/>
    <w:rsid w:val="00AE656C"/>
    <w:rsid w:val="00AE7231"/>
    <w:rsid w:val="00B04592"/>
    <w:rsid w:val="00B1349C"/>
    <w:rsid w:val="00B13A9F"/>
    <w:rsid w:val="00B14073"/>
    <w:rsid w:val="00B140D9"/>
    <w:rsid w:val="00B16466"/>
    <w:rsid w:val="00B24029"/>
    <w:rsid w:val="00B24853"/>
    <w:rsid w:val="00B257AB"/>
    <w:rsid w:val="00B25E3B"/>
    <w:rsid w:val="00B36E39"/>
    <w:rsid w:val="00B42ACA"/>
    <w:rsid w:val="00B43AA7"/>
    <w:rsid w:val="00B44A76"/>
    <w:rsid w:val="00B512F2"/>
    <w:rsid w:val="00B5687B"/>
    <w:rsid w:val="00B57E8D"/>
    <w:rsid w:val="00B71130"/>
    <w:rsid w:val="00B766A7"/>
    <w:rsid w:val="00B77399"/>
    <w:rsid w:val="00B80FD6"/>
    <w:rsid w:val="00B85D5B"/>
    <w:rsid w:val="00B87589"/>
    <w:rsid w:val="00B91FB4"/>
    <w:rsid w:val="00B96D10"/>
    <w:rsid w:val="00B97D5F"/>
    <w:rsid w:val="00BB2980"/>
    <w:rsid w:val="00BB6270"/>
    <w:rsid w:val="00BC2240"/>
    <w:rsid w:val="00BC4FDE"/>
    <w:rsid w:val="00BC68CA"/>
    <w:rsid w:val="00BD11F6"/>
    <w:rsid w:val="00BD16B6"/>
    <w:rsid w:val="00BD1DC4"/>
    <w:rsid w:val="00BE622E"/>
    <w:rsid w:val="00BF7E05"/>
    <w:rsid w:val="00C00754"/>
    <w:rsid w:val="00C01EF5"/>
    <w:rsid w:val="00C024BE"/>
    <w:rsid w:val="00C053B4"/>
    <w:rsid w:val="00C074DA"/>
    <w:rsid w:val="00C13114"/>
    <w:rsid w:val="00C157E7"/>
    <w:rsid w:val="00C236BB"/>
    <w:rsid w:val="00C352C3"/>
    <w:rsid w:val="00C40AB4"/>
    <w:rsid w:val="00C46B38"/>
    <w:rsid w:val="00C520C6"/>
    <w:rsid w:val="00C54A1B"/>
    <w:rsid w:val="00C55AF8"/>
    <w:rsid w:val="00C55EBA"/>
    <w:rsid w:val="00C5743C"/>
    <w:rsid w:val="00C607DE"/>
    <w:rsid w:val="00C61971"/>
    <w:rsid w:val="00C65850"/>
    <w:rsid w:val="00C7285C"/>
    <w:rsid w:val="00C757B6"/>
    <w:rsid w:val="00C8626D"/>
    <w:rsid w:val="00C871DD"/>
    <w:rsid w:val="00C92A02"/>
    <w:rsid w:val="00C933EC"/>
    <w:rsid w:val="00C941BF"/>
    <w:rsid w:val="00C96581"/>
    <w:rsid w:val="00CA4882"/>
    <w:rsid w:val="00CA7001"/>
    <w:rsid w:val="00CB236F"/>
    <w:rsid w:val="00CB27C8"/>
    <w:rsid w:val="00CC0487"/>
    <w:rsid w:val="00CD301F"/>
    <w:rsid w:val="00CD3A43"/>
    <w:rsid w:val="00CD4321"/>
    <w:rsid w:val="00CE36D9"/>
    <w:rsid w:val="00CE5CE1"/>
    <w:rsid w:val="00CE5F94"/>
    <w:rsid w:val="00CF2174"/>
    <w:rsid w:val="00D05228"/>
    <w:rsid w:val="00D078A9"/>
    <w:rsid w:val="00D1106F"/>
    <w:rsid w:val="00D14675"/>
    <w:rsid w:val="00D205B5"/>
    <w:rsid w:val="00D21232"/>
    <w:rsid w:val="00D22AA6"/>
    <w:rsid w:val="00D35041"/>
    <w:rsid w:val="00D40026"/>
    <w:rsid w:val="00D41E91"/>
    <w:rsid w:val="00D4332D"/>
    <w:rsid w:val="00D44607"/>
    <w:rsid w:val="00D44954"/>
    <w:rsid w:val="00D46353"/>
    <w:rsid w:val="00D47C9E"/>
    <w:rsid w:val="00D500B0"/>
    <w:rsid w:val="00D5125B"/>
    <w:rsid w:val="00D52B5C"/>
    <w:rsid w:val="00D64F5C"/>
    <w:rsid w:val="00D65A7D"/>
    <w:rsid w:val="00D71845"/>
    <w:rsid w:val="00D71C59"/>
    <w:rsid w:val="00D734F3"/>
    <w:rsid w:val="00D76017"/>
    <w:rsid w:val="00D779F2"/>
    <w:rsid w:val="00D84CEF"/>
    <w:rsid w:val="00D8549F"/>
    <w:rsid w:val="00D93018"/>
    <w:rsid w:val="00D938E8"/>
    <w:rsid w:val="00D93B2A"/>
    <w:rsid w:val="00D975FC"/>
    <w:rsid w:val="00DA1FB3"/>
    <w:rsid w:val="00DA6A99"/>
    <w:rsid w:val="00DA6E8A"/>
    <w:rsid w:val="00DA7306"/>
    <w:rsid w:val="00DB283B"/>
    <w:rsid w:val="00DB642B"/>
    <w:rsid w:val="00DC4BC3"/>
    <w:rsid w:val="00DD2A4A"/>
    <w:rsid w:val="00DD2FED"/>
    <w:rsid w:val="00DE435B"/>
    <w:rsid w:val="00E02C55"/>
    <w:rsid w:val="00E04731"/>
    <w:rsid w:val="00E121F0"/>
    <w:rsid w:val="00E15576"/>
    <w:rsid w:val="00E17CF4"/>
    <w:rsid w:val="00E23335"/>
    <w:rsid w:val="00E27B6A"/>
    <w:rsid w:val="00E3047D"/>
    <w:rsid w:val="00E312ED"/>
    <w:rsid w:val="00E3173D"/>
    <w:rsid w:val="00E32F8D"/>
    <w:rsid w:val="00E35D2C"/>
    <w:rsid w:val="00E45F9C"/>
    <w:rsid w:val="00E47333"/>
    <w:rsid w:val="00E5234F"/>
    <w:rsid w:val="00E552D2"/>
    <w:rsid w:val="00E56099"/>
    <w:rsid w:val="00E60AD8"/>
    <w:rsid w:val="00E6222D"/>
    <w:rsid w:val="00E86A2A"/>
    <w:rsid w:val="00E912AF"/>
    <w:rsid w:val="00EA2109"/>
    <w:rsid w:val="00EA468D"/>
    <w:rsid w:val="00EA5430"/>
    <w:rsid w:val="00EA5551"/>
    <w:rsid w:val="00EA5B2E"/>
    <w:rsid w:val="00EB1395"/>
    <w:rsid w:val="00EB1AF7"/>
    <w:rsid w:val="00EB540C"/>
    <w:rsid w:val="00EB68AC"/>
    <w:rsid w:val="00EC463E"/>
    <w:rsid w:val="00EC6007"/>
    <w:rsid w:val="00ED7D2E"/>
    <w:rsid w:val="00EE0B62"/>
    <w:rsid w:val="00EE5D3C"/>
    <w:rsid w:val="00EE6D4B"/>
    <w:rsid w:val="00EF1074"/>
    <w:rsid w:val="00F015B3"/>
    <w:rsid w:val="00F12E6B"/>
    <w:rsid w:val="00F13949"/>
    <w:rsid w:val="00F14A99"/>
    <w:rsid w:val="00F157E9"/>
    <w:rsid w:val="00F1617B"/>
    <w:rsid w:val="00F20C01"/>
    <w:rsid w:val="00F21934"/>
    <w:rsid w:val="00F21BF9"/>
    <w:rsid w:val="00F31285"/>
    <w:rsid w:val="00F37C6B"/>
    <w:rsid w:val="00F419C0"/>
    <w:rsid w:val="00F4238F"/>
    <w:rsid w:val="00F4245E"/>
    <w:rsid w:val="00F43368"/>
    <w:rsid w:val="00F437CF"/>
    <w:rsid w:val="00F54FDC"/>
    <w:rsid w:val="00F67805"/>
    <w:rsid w:val="00F67B43"/>
    <w:rsid w:val="00F71EF9"/>
    <w:rsid w:val="00F733CD"/>
    <w:rsid w:val="00F73F69"/>
    <w:rsid w:val="00F81360"/>
    <w:rsid w:val="00F82BC2"/>
    <w:rsid w:val="00F836E7"/>
    <w:rsid w:val="00F86E08"/>
    <w:rsid w:val="00F90F5B"/>
    <w:rsid w:val="00F9211F"/>
    <w:rsid w:val="00F927DF"/>
    <w:rsid w:val="00F968E8"/>
    <w:rsid w:val="00F977C7"/>
    <w:rsid w:val="00FA35BE"/>
    <w:rsid w:val="00FB3D71"/>
    <w:rsid w:val="00FB7F63"/>
    <w:rsid w:val="00FC40C7"/>
    <w:rsid w:val="00FD497B"/>
    <w:rsid w:val="00FD624E"/>
    <w:rsid w:val="00FD6B1A"/>
    <w:rsid w:val="00FD6E28"/>
    <w:rsid w:val="00FD7C9B"/>
    <w:rsid w:val="00FE02E1"/>
    <w:rsid w:val="00FE0468"/>
    <w:rsid w:val="00FE0FEB"/>
    <w:rsid w:val="00FF1929"/>
    <w:rsid w:val="00FF26B0"/>
    <w:rsid w:val="00FF3E57"/>
    <w:rsid w:val="00FF3EDC"/>
    <w:rsid w:val="13DA1D92"/>
    <w:rsid w:val="195D89A9"/>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0A6EF08"/>
  <w15:chartTrackingRefBased/>
  <w15:docId w15:val="{84B94D89-F1EA-4A47-9C7B-C6F48C90F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Normal"/>
    <w:next w:val="Normal"/>
    <w:link w:val="Ttulo2Char"/>
    <w:uiPriority w:val="9"/>
    <w:semiHidden/>
    <w:unhideWhenUsed/>
    <w:qFormat/>
    <w:rsid w:val="00F8136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semiHidden/>
    <w:unhideWhenUsed/>
    <w:qFormat/>
    <w:rsid w:val="00F81360"/>
    <w:pPr>
      <w:keepNext/>
      <w:keepLines/>
      <w:spacing w:before="40"/>
      <w:outlineLvl w:val="2"/>
    </w:pPr>
    <w:rPr>
      <w:rFonts w:asciiTheme="majorHAnsi" w:eastAsiaTheme="majorEastAsia" w:hAnsiTheme="majorHAnsi" w:cstheme="majorBidi"/>
      <w:color w:val="1F4D78" w:themeColor="accent1" w:themeShade="7F"/>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aliases w:val="Cabeçalho superior Char,Heading 1a Char,encabezado Char,hd Char,he Char, Char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aliases w:val="Cabeçalho superior,Heading 1a,encabezado,hd,he, Char"/>
    <w:basedOn w:val="Normal"/>
    <w:link w:val="CabealhoChar"/>
    <w:uiPriority w:val="99"/>
    <w:unhideWhenUsed/>
    <w:qFormat/>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qFormat/>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F81360"/>
    <w:pPr>
      <w:tabs>
        <w:tab w:val="left" w:pos="440"/>
        <w:tab w:val="right" w:leader="dot" w:pos="8494"/>
      </w:tabs>
      <w:spacing w:after="100"/>
    </w:pPr>
    <w:rPr>
      <w:rFonts w:ascii="Cambria" w:hAnsi="Cambria"/>
      <w:sz w:val="24"/>
    </w:r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1"/>
      </w:numPr>
      <w:suppressAutoHyphens w:val="0"/>
      <w:ind w:left="284" w:firstLine="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1"/>
      </w:numPr>
      <w:suppressAutoHyphens w:val="0"/>
      <w:ind w:left="567" w:firstLine="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 w:type="paragraph" w:customStyle="1" w:styleId="TR-1">
    <w:name w:val="TR-1"/>
    <w:basedOn w:val="PargrafodaLista"/>
    <w:link w:val="TR-1Char"/>
    <w:qFormat/>
    <w:rsid w:val="00065FAF"/>
    <w:pPr>
      <w:numPr>
        <w:numId w:val="19"/>
      </w:numPr>
      <w:suppressAutoHyphens w:val="0"/>
      <w:spacing w:after="160" w:line="259" w:lineRule="auto"/>
      <w:ind w:left="360"/>
      <w:jc w:val="both"/>
    </w:pPr>
    <w:rPr>
      <w:rFonts w:ascii="Cambria" w:eastAsiaTheme="minorHAnsi" w:hAnsi="Cambria" w:cstheme="minorBidi"/>
      <w:b/>
      <w:sz w:val="24"/>
      <w:lang w:eastAsia="en-US"/>
    </w:rPr>
  </w:style>
  <w:style w:type="paragraph" w:customStyle="1" w:styleId="TR-2">
    <w:name w:val="TR-2"/>
    <w:basedOn w:val="TR-1"/>
    <w:link w:val="TR-2Char"/>
    <w:qFormat/>
    <w:rsid w:val="00065FAF"/>
    <w:pPr>
      <w:numPr>
        <w:ilvl w:val="1"/>
      </w:numPr>
      <w:ind w:left="357" w:firstLine="0"/>
    </w:pPr>
    <w:rPr>
      <w:b w:val="0"/>
    </w:rPr>
  </w:style>
  <w:style w:type="character" w:customStyle="1" w:styleId="TR-1Char">
    <w:name w:val="TR-1 Char"/>
    <w:basedOn w:val="Fontepargpadro"/>
    <w:link w:val="TR-1"/>
    <w:rsid w:val="00065FAF"/>
    <w:rPr>
      <w:rFonts w:ascii="Cambria" w:hAnsi="Cambria"/>
      <w:b/>
      <w:sz w:val="24"/>
      <w:szCs w:val="24"/>
    </w:rPr>
  </w:style>
  <w:style w:type="paragraph" w:customStyle="1" w:styleId="TR-3">
    <w:name w:val="TR-3"/>
    <w:basedOn w:val="TR-2"/>
    <w:link w:val="TR-3Char"/>
    <w:qFormat/>
    <w:rsid w:val="00065FAF"/>
    <w:pPr>
      <w:numPr>
        <w:ilvl w:val="2"/>
      </w:numPr>
      <w:tabs>
        <w:tab w:val="num" w:pos="360"/>
      </w:tabs>
      <w:ind w:left="720" w:firstLine="0"/>
    </w:pPr>
  </w:style>
  <w:style w:type="character" w:customStyle="1" w:styleId="TR-2Char">
    <w:name w:val="TR-2 Char"/>
    <w:basedOn w:val="TR-1Char"/>
    <w:link w:val="TR-2"/>
    <w:rsid w:val="00065FAF"/>
    <w:rPr>
      <w:rFonts w:ascii="Cambria" w:hAnsi="Cambria"/>
      <w:b w:val="0"/>
      <w:sz w:val="24"/>
      <w:szCs w:val="24"/>
    </w:rPr>
  </w:style>
  <w:style w:type="paragraph" w:customStyle="1" w:styleId="TR-4">
    <w:name w:val="TR-4"/>
    <w:basedOn w:val="TR-3"/>
    <w:link w:val="TR-4Char"/>
    <w:qFormat/>
    <w:rsid w:val="00065FAF"/>
    <w:pPr>
      <w:numPr>
        <w:ilvl w:val="3"/>
      </w:numPr>
      <w:tabs>
        <w:tab w:val="num" w:pos="360"/>
      </w:tabs>
      <w:ind w:left="1077" w:firstLine="0"/>
    </w:pPr>
  </w:style>
  <w:style w:type="paragraph" w:customStyle="1" w:styleId="TR-5">
    <w:name w:val="TR-5"/>
    <w:basedOn w:val="TR-4"/>
    <w:link w:val="TR-5Char"/>
    <w:qFormat/>
    <w:rsid w:val="00065FAF"/>
    <w:pPr>
      <w:numPr>
        <w:ilvl w:val="4"/>
      </w:numPr>
      <w:tabs>
        <w:tab w:val="num" w:pos="360"/>
      </w:tabs>
      <w:ind w:left="1440" w:firstLine="0"/>
    </w:pPr>
  </w:style>
  <w:style w:type="character" w:customStyle="1" w:styleId="Ttulo3Char">
    <w:name w:val="Título 3 Char"/>
    <w:basedOn w:val="Fontepargpadro"/>
    <w:link w:val="Ttulo3"/>
    <w:uiPriority w:val="9"/>
    <w:semiHidden/>
    <w:rsid w:val="00F81360"/>
    <w:rPr>
      <w:rFonts w:asciiTheme="majorHAnsi" w:eastAsiaTheme="majorEastAsia" w:hAnsiTheme="majorHAnsi" w:cstheme="majorBidi"/>
      <w:color w:val="1F4D78" w:themeColor="accent1" w:themeShade="7F"/>
      <w:sz w:val="24"/>
      <w:szCs w:val="24"/>
      <w:lang w:eastAsia="pt-BR"/>
    </w:rPr>
  </w:style>
  <w:style w:type="character" w:customStyle="1" w:styleId="Ttulo2Char">
    <w:name w:val="Título 2 Char"/>
    <w:basedOn w:val="Fontepargpadro"/>
    <w:link w:val="Ttulo2"/>
    <w:uiPriority w:val="9"/>
    <w:semiHidden/>
    <w:rsid w:val="00F81360"/>
    <w:rPr>
      <w:rFonts w:asciiTheme="majorHAnsi" w:eastAsiaTheme="majorEastAsia" w:hAnsiTheme="majorHAnsi" w:cstheme="majorBidi"/>
      <w:color w:val="2E74B5" w:themeColor="accent1" w:themeShade="BF"/>
      <w:sz w:val="26"/>
      <w:szCs w:val="26"/>
      <w:lang w:eastAsia="pt-BR"/>
    </w:rPr>
  </w:style>
  <w:style w:type="paragraph" w:styleId="Sumrio2">
    <w:name w:val="toc 2"/>
    <w:basedOn w:val="Normal"/>
    <w:next w:val="Normal"/>
    <w:autoRedefine/>
    <w:uiPriority w:val="39"/>
    <w:unhideWhenUsed/>
    <w:rsid w:val="00F81360"/>
    <w:pPr>
      <w:spacing w:after="100"/>
      <w:ind w:left="200"/>
    </w:pPr>
  </w:style>
  <w:style w:type="paragraph" w:styleId="Sumrio3">
    <w:name w:val="toc 3"/>
    <w:basedOn w:val="Normal"/>
    <w:next w:val="Normal"/>
    <w:autoRedefine/>
    <w:uiPriority w:val="39"/>
    <w:unhideWhenUsed/>
    <w:rsid w:val="00F81360"/>
    <w:pPr>
      <w:spacing w:after="100"/>
      <w:ind w:left="400"/>
    </w:pPr>
  </w:style>
  <w:style w:type="paragraph" w:styleId="Sumrio4">
    <w:name w:val="toc 4"/>
    <w:basedOn w:val="Normal"/>
    <w:next w:val="Normal"/>
    <w:autoRedefine/>
    <w:uiPriority w:val="39"/>
    <w:unhideWhenUsed/>
    <w:rsid w:val="00F81360"/>
    <w:pPr>
      <w:spacing w:after="100"/>
      <w:ind w:left="600"/>
    </w:pPr>
  </w:style>
  <w:style w:type="paragraph" w:styleId="Sumrio5">
    <w:name w:val="toc 5"/>
    <w:basedOn w:val="Normal"/>
    <w:next w:val="Normal"/>
    <w:autoRedefine/>
    <w:uiPriority w:val="39"/>
    <w:unhideWhenUsed/>
    <w:rsid w:val="00F81360"/>
    <w:pPr>
      <w:suppressAutoHyphens w:val="0"/>
      <w:spacing w:after="100" w:line="259" w:lineRule="auto"/>
      <w:ind w:left="880"/>
    </w:pPr>
    <w:rPr>
      <w:rFonts w:asciiTheme="minorHAnsi" w:eastAsiaTheme="minorEastAsia" w:hAnsiTheme="minorHAnsi" w:cstheme="minorBidi"/>
      <w:sz w:val="22"/>
      <w:szCs w:val="22"/>
    </w:rPr>
  </w:style>
  <w:style w:type="paragraph" w:styleId="Sumrio6">
    <w:name w:val="toc 6"/>
    <w:basedOn w:val="Normal"/>
    <w:next w:val="Normal"/>
    <w:autoRedefine/>
    <w:uiPriority w:val="39"/>
    <w:unhideWhenUsed/>
    <w:rsid w:val="00F81360"/>
    <w:pPr>
      <w:suppressAutoHyphens w:val="0"/>
      <w:spacing w:after="100" w:line="259" w:lineRule="auto"/>
      <w:ind w:left="1100"/>
    </w:pPr>
    <w:rPr>
      <w:rFonts w:asciiTheme="minorHAnsi" w:eastAsiaTheme="minorEastAsia" w:hAnsiTheme="minorHAnsi" w:cstheme="minorBidi"/>
      <w:sz w:val="22"/>
      <w:szCs w:val="22"/>
    </w:rPr>
  </w:style>
  <w:style w:type="paragraph" w:styleId="Sumrio7">
    <w:name w:val="toc 7"/>
    <w:basedOn w:val="Normal"/>
    <w:next w:val="Normal"/>
    <w:autoRedefine/>
    <w:uiPriority w:val="39"/>
    <w:unhideWhenUsed/>
    <w:rsid w:val="00F81360"/>
    <w:pPr>
      <w:suppressAutoHyphens w:val="0"/>
      <w:spacing w:after="100" w:line="259" w:lineRule="auto"/>
      <w:ind w:left="1320"/>
    </w:pPr>
    <w:rPr>
      <w:rFonts w:asciiTheme="minorHAnsi" w:eastAsiaTheme="minorEastAsia" w:hAnsiTheme="minorHAnsi" w:cstheme="minorBidi"/>
      <w:sz w:val="22"/>
      <w:szCs w:val="22"/>
    </w:rPr>
  </w:style>
  <w:style w:type="paragraph" w:styleId="Sumrio8">
    <w:name w:val="toc 8"/>
    <w:basedOn w:val="Normal"/>
    <w:next w:val="Normal"/>
    <w:autoRedefine/>
    <w:uiPriority w:val="39"/>
    <w:unhideWhenUsed/>
    <w:rsid w:val="00F81360"/>
    <w:pPr>
      <w:suppressAutoHyphens w:val="0"/>
      <w:spacing w:after="100" w:line="259" w:lineRule="auto"/>
      <w:ind w:left="1540"/>
    </w:pPr>
    <w:rPr>
      <w:rFonts w:asciiTheme="minorHAnsi" w:eastAsiaTheme="minorEastAsia" w:hAnsiTheme="minorHAnsi" w:cstheme="minorBidi"/>
      <w:sz w:val="22"/>
      <w:szCs w:val="22"/>
    </w:rPr>
  </w:style>
  <w:style w:type="paragraph" w:styleId="Sumrio9">
    <w:name w:val="toc 9"/>
    <w:basedOn w:val="Normal"/>
    <w:next w:val="Normal"/>
    <w:autoRedefine/>
    <w:uiPriority w:val="39"/>
    <w:unhideWhenUsed/>
    <w:rsid w:val="00F81360"/>
    <w:pPr>
      <w:suppressAutoHyphens w:val="0"/>
      <w:spacing w:after="100" w:line="259" w:lineRule="auto"/>
      <w:ind w:left="1760"/>
    </w:pPr>
    <w:rPr>
      <w:rFonts w:asciiTheme="minorHAnsi" w:eastAsiaTheme="minorEastAsia" w:hAnsiTheme="minorHAnsi" w:cstheme="minorBidi"/>
      <w:sz w:val="22"/>
      <w:szCs w:val="22"/>
    </w:rPr>
  </w:style>
  <w:style w:type="character" w:customStyle="1" w:styleId="normaltextrun">
    <w:name w:val="normaltextrun"/>
    <w:basedOn w:val="Fontepargpadro"/>
    <w:rsid w:val="00082952"/>
  </w:style>
  <w:style w:type="paragraph" w:customStyle="1" w:styleId="Nvel1-SemNum">
    <w:name w:val="Nível 1-Sem Num"/>
    <w:basedOn w:val="Nivel01"/>
    <w:link w:val="Nvel1-SemNumChar"/>
    <w:autoRedefine/>
    <w:qFormat/>
    <w:rsid w:val="00082952"/>
    <w:pPr>
      <w:keepNext/>
      <w:keepLines/>
      <w:numPr>
        <w:numId w:val="0"/>
      </w:numPr>
      <w:tabs>
        <w:tab w:val="left" w:pos="567"/>
      </w:tabs>
      <w:suppressAutoHyphens w:val="0"/>
      <w:spacing w:before="240"/>
      <w:ind w:right="0"/>
      <w:textAlignment w:val="auto"/>
      <w:outlineLvl w:val="1"/>
    </w:pPr>
    <w:rPr>
      <w:rFonts w:eastAsiaTheme="majorEastAsia" w:cs="Arial"/>
      <w:b/>
      <w:sz w:val="24"/>
      <w:szCs w:val="24"/>
      <w:lang w:eastAsia="pt-BR"/>
    </w:rPr>
  </w:style>
  <w:style w:type="character" w:customStyle="1" w:styleId="Nvel1-SemNumChar">
    <w:name w:val="Nível 1-Sem Num Char"/>
    <w:basedOn w:val="Nivel01Char"/>
    <w:link w:val="Nvel1-SemNum"/>
    <w:rsid w:val="00082952"/>
    <w:rPr>
      <w:rFonts w:ascii="Arial" w:eastAsiaTheme="majorEastAsia" w:hAnsi="Arial" w:cs="Arial"/>
      <w:b/>
      <w:bCs/>
      <w:color w:val="000000"/>
      <w:sz w:val="24"/>
      <w:szCs w:val="24"/>
      <w:lang w:eastAsia="pt-BR" w:bidi="hi-IN"/>
    </w:rPr>
  </w:style>
  <w:style w:type="character" w:customStyle="1" w:styleId="findhit">
    <w:name w:val="findhit"/>
    <w:basedOn w:val="Fontepargpadro"/>
    <w:rsid w:val="00082952"/>
  </w:style>
  <w:style w:type="paragraph" w:customStyle="1" w:styleId="Nvel1-SemNumPreto">
    <w:name w:val="Nível 1-Sem Num Preto"/>
    <w:basedOn w:val="Nvel1-SemNum"/>
    <w:link w:val="Nvel1-SemNumPretoChar"/>
    <w:qFormat/>
    <w:rsid w:val="00082952"/>
    <w:rPr>
      <w:lang w:eastAsia="zh-CN"/>
    </w:rPr>
  </w:style>
  <w:style w:type="character" w:customStyle="1" w:styleId="Nvel1-SemNumPretoChar">
    <w:name w:val="Nível 1-Sem Num Preto Char"/>
    <w:basedOn w:val="Nvel1-SemNumChar"/>
    <w:link w:val="Nvel1-SemNumPreto"/>
    <w:rsid w:val="00082952"/>
    <w:rPr>
      <w:rFonts w:ascii="Arial" w:eastAsiaTheme="majorEastAsia" w:hAnsi="Arial" w:cs="Arial"/>
      <w:b/>
      <w:bCs/>
      <w:color w:val="000000"/>
      <w:sz w:val="24"/>
      <w:szCs w:val="24"/>
      <w:lang w:eastAsia="zh-CN" w:bidi="hi-IN"/>
    </w:rPr>
  </w:style>
  <w:style w:type="table" w:customStyle="1" w:styleId="TableGrid">
    <w:name w:val="TableGrid"/>
    <w:rsid w:val="00082952"/>
    <w:pPr>
      <w:spacing w:after="0" w:line="240" w:lineRule="auto"/>
    </w:pPr>
    <w:rPr>
      <w:rFonts w:eastAsiaTheme="minorEastAsia"/>
      <w:kern w:val="2"/>
      <w:lang w:eastAsia="pt-BR"/>
      <w14:ligatures w14:val="standardContextual"/>
    </w:rPr>
    <w:tblPr>
      <w:tblCellMar>
        <w:top w:w="0" w:type="dxa"/>
        <w:left w:w="0" w:type="dxa"/>
        <w:bottom w:w="0" w:type="dxa"/>
        <w:right w:w="0" w:type="dxa"/>
      </w:tblCellMar>
    </w:tblPr>
  </w:style>
  <w:style w:type="character" w:customStyle="1" w:styleId="TR-3Char">
    <w:name w:val="TR-3 Char"/>
    <w:basedOn w:val="TR-2Char"/>
    <w:link w:val="TR-3"/>
    <w:rsid w:val="00082952"/>
    <w:rPr>
      <w:rFonts w:ascii="Cambria" w:hAnsi="Cambria"/>
      <w:b w:val="0"/>
      <w:sz w:val="24"/>
      <w:szCs w:val="24"/>
    </w:rPr>
  </w:style>
  <w:style w:type="character" w:customStyle="1" w:styleId="TR-4Char">
    <w:name w:val="TR-4 Char"/>
    <w:basedOn w:val="TR-3Char"/>
    <w:link w:val="TR-4"/>
    <w:rsid w:val="00082952"/>
    <w:rPr>
      <w:rFonts w:ascii="Cambria" w:hAnsi="Cambria"/>
      <w:b w:val="0"/>
      <w:sz w:val="24"/>
      <w:szCs w:val="24"/>
    </w:rPr>
  </w:style>
  <w:style w:type="character" w:customStyle="1" w:styleId="TR-5Char">
    <w:name w:val="TR-5 Char"/>
    <w:basedOn w:val="TR-4Char"/>
    <w:link w:val="TR-5"/>
    <w:rsid w:val="00082952"/>
    <w:rPr>
      <w:rFonts w:ascii="Cambria" w:hAnsi="Cambria"/>
      <w:b w:val="0"/>
      <w:sz w:val="24"/>
      <w:szCs w:val="24"/>
    </w:rPr>
  </w:style>
  <w:style w:type="character" w:customStyle="1" w:styleId="apple-style-span">
    <w:name w:val="apple-style-span"/>
    <w:basedOn w:val="Fontepargpadro"/>
    <w:qFormat/>
    <w:rsid w:val="00FE0468"/>
  </w:style>
  <w:style w:type="paragraph" w:styleId="NormalWeb">
    <w:name w:val="Normal (Web)"/>
    <w:basedOn w:val="Normal"/>
    <w:qFormat/>
    <w:rsid w:val="003A313D"/>
    <w:pPr>
      <w:suppressAutoHyphens w:val="0"/>
      <w:spacing w:before="100" w:beforeAutospacing="1" w:after="100" w:afterAutospacing="1"/>
    </w:pPr>
    <w:rPr>
      <w:rFonts w:ascii="Times New Roman" w:eastAsiaTheme="minorEastAsia" w:hAnsi="Times New Roman" w:cs="Times New Roman"/>
      <w:sz w:val="24"/>
    </w:rPr>
  </w:style>
  <w:style w:type="paragraph" w:customStyle="1" w:styleId="Prembulo">
    <w:name w:val="Preâmbulo"/>
    <w:basedOn w:val="Normal"/>
    <w:link w:val="PrembuloChar"/>
    <w:qFormat/>
    <w:rsid w:val="003A313D"/>
    <w:pPr>
      <w:suppressAutoHyphens w:val="0"/>
      <w:spacing w:before="480" w:after="120" w:line="360" w:lineRule="auto"/>
      <w:ind w:left="4253" w:right="-17"/>
      <w:jc w:val="both"/>
    </w:pPr>
    <w:rPr>
      <w:rFonts w:eastAsia="Arial" w:cs="Arial"/>
      <w:bCs/>
      <w:szCs w:val="20"/>
    </w:rPr>
  </w:style>
  <w:style w:type="character" w:customStyle="1" w:styleId="PrembuloChar">
    <w:name w:val="Preâmbulo Char"/>
    <w:basedOn w:val="Fontepargpadro"/>
    <w:link w:val="Prembulo"/>
    <w:rsid w:val="003A313D"/>
    <w:rPr>
      <w:rFonts w:ascii="Arial" w:eastAsia="Arial" w:hAnsi="Arial" w:cs="Arial"/>
      <w:bCs/>
      <w:sz w:val="20"/>
      <w:szCs w:val="20"/>
      <w:lang w:eastAsia="pt-BR"/>
    </w:rPr>
  </w:style>
  <w:style w:type="paragraph" w:customStyle="1" w:styleId="Ttulo10">
    <w:name w:val="Título1"/>
    <w:basedOn w:val="Normal"/>
    <w:next w:val="Corpodetexto"/>
    <w:qFormat/>
    <w:rsid w:val="003A313D"/>
    <w:pPr>
      <w:jc w:val="center"/>
    </w:pPr>
    <w:rPr>
      <w:rFonts w:ascii="Times New Roman" w:hAnsi="Times New Roman" w:cs="Times New Roman"/>
      <w:b/>
      <w:sz w:val="24"/>
      <w:szCs w:val="20"/>
      <w:u w:val="single"/>
      <w:lang w:eastAsia="zh-CN"/>
    </w:rPr>
  </w:style>
  <w:style w:type="paragraph" w:customStyle="1" w:styleId="Default">
    <w:name w:val="Default"/>
    <w:rsid w:val="00032C5D"/>
    <w:pPr>
      <w:autoSpaceDE w:val="0"/>
      <w:autoSpaceDN w:val="0"/>
      <w:adjustRightInd w:val="0"/>
      <w:spacing w:after="0" w:line="240" w:lineRule="auto"/>
    </w:pPr>
    <w:rPr>
      <w:rFonts w:ascii="Cambria" w:hAnsi="Cambria" w:cs="Cambri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1003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_ato2011-2014/2013/lei/l12846.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1-2014/2012/decreto/d7724.htm" TargetMode="External"/><Relationship Id="rId55"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25art159"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_ato2011-2014/2013/lei/l12846.htm" TargetMode="External"/><Relationship Id="rId37" Type="http://schemas.openxmlformats.org/officeDocument/2006/relationships/hyperlink" Target="https://www.gov.br/compras/pt-br/acesso-a-informacao/legislacao/instrucoes-normativas/instrucao-normativa-seges-me-no-26-de-13-de-abril-de-2022"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leis/l8078compilado.htm" TargetMode="External"/><Relationship Id="rId53" Type="http://schemas.openxmlformats.org/officeDocument/2006/relationships/header" Target="header1.xml"/><Relationship Id="rId58"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_ato2011-2014/2011/lei/l12527.htm" TargetMode="External"/><Relationship Id="rId57"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eader" Target="header3.xm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3.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E48C141-B008-4A59-AB92-75A9796C3F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Pages>
  <Words>4396</Words>
  <Characters>23740</Characters>
  <Application>Microsoft Office Word</Application>
  <DocSecurity>0</DocSecurity>
  <Lines>197</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28080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Merylin</dc:creator>
  <cp:keywords/>
  <dc:description/>
  <cp:lastModifiedBy>Conta da Microsoft</cp:lastModifiedBy>
  <cp:revision>27</cp:revision>
  <cp:lastPrinted>2025-08-07T18:17:00Z</cp:lastPrinted>
  <dcterms:created xsi:type="dcterms:W3CDTF">2025-07-25T17:40:00Z</dcterms:created>
  <dcterms:modified xsi:type="dcterms:W3CDTF">2025-08-07T18:17:00Z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