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0212B" w14:textId="77777777" w:rsidR="007D4D10" w:rsidRDefault="007D4D10" w:rsidP="007D4D10">
      <w:pPr>
        <w:tabs>
          <w:tab w:val="left" w:pos="7669"/>
        </w:tabs>
        <w:spacing w:before="120"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4D10">
        <w:rPr>
          <w:rFonts w:ascii="Arial" w:hAnsi="Arial" w:cs="Arial"/>
          <w:b/>
          <w:bCs/>
          <w:sz w:val="24"/>
          <w:szCs w:val="24"/>
        </w:rPr>
        <w:t>Justificativa para Dispensa da Análise de Riscos</w:t>
      </w:r>
    </w:p>
    <w:p w14:paraId="24496E25" w14:textId="47680FD9" w:rsidR="00584D3A" w:rsidRPr="00584D3A" w:rsidRDefault="00584D3A" w:rsidP="00584D3A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 xml:space="preserve">De acordo com o Art. 72, inciso I da Lei nº 14.133/2021, apresentamos a justificativa para a dispensa da análise de riscos na contratação de empresa para a prestação de serviços remotos de assessoria técnica especializada ao Regime Próprio de Previdência Social (RPPS), com prazo de </w:t>
      </w:r>
      <w:r w:rsidR="00703787">
        <w:rPr>
          <w:rFonts w:ascii="Arial" w:hAnsi="Arial" w:cs="Arial"/>
          <w:sz w:val="24"/>
          <w:szCs w:val="24"/>
        </w:rPr>
        <w:t>12</w:t>
      </w:r>
      <w:r w:rsidRPr="00584D3A">
        <w:rPr>
          <w:rFonts w:ascii="Arial" w:hAnsi="Arial" w:cs="Arial"/>
          <w:sz w:val="24"/>
          <w:szCs w:val="24"/>
        </w:rPr>
        <w:t xml:space="preserve"> (</w:t>
      </w:r>
      <w:r w:rsidR="00703787">
        <w:rPr>
          <w:rFonts w:ascii="Arial" w:hAnsi="Arial" w:cs="Arial"/>
          <w:sz w:val="24"/>
          <w:szCs w:val="24"/>
        </w:rPr>
        <w:t>doze</w:t>
      </w:r>
      <w:r w:rsidRPr="00584D3A">
        <w:rPr>
          <w:rFonts w:ascii="Arial" w:hAnsi="Arial" w:cs="Arial"/>
          <w:sz w:val="24"/>
          <w:szCs w:val="24"/>
        </w:rPr>
        <w:t>) meses. A contratação será realizada por meio de inexigibilidade de licitação, nos termos do art. 74, III, c, da mesma Lei.</w:t>
      </w:r>
    </w:p>
    <w:p w14:paraId="30134A33" w14:textId="77777777" w:rsidR="00584D3A" w:rsidRPr="00584D3A" w:rsidRDefault="00584D3A" w:rsidP="00584D3A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b/>
          <w:bCs/>
          <w:sz w:val="24"/>
          <w:szCs w:val="24"/>
        </w:rPr>
        <w:t>Ausência de riscos específicos da contratação:</w:t>
      </w:r>
      <w:r w:rsidRPr="00584D3A">
        <w:rPr>
          <w:rFonts w:ascii="Arial" w:hAnsi="Arial" w:cs="Arial"/>
          <w:sz w:val="24"/>
          <w:szCs w:val="24"/>
        </w:rPr>
        <w:t xml:space="preserve"> A necessidade de contratação foi devidamente avaliada no Estudo Técnico Preliminar, que identificou a solução mais adequada para o atendimento da demanda. Consoante a orientação do Tribunal de Contas da União, o Estudo Técnico Preliminar visa, entre outras funções, o gerenciamento de riscos da contratação, e cada etapa desse estudo permite a antecipação e mitigação de problemas que possam surgir.</w:t>
      </w:r>
    </w:p>
    <w:p w14:paraId="6F124850" w14:textId="77777777" w:rsidR="00584D3A" w:rsidRPr="00584D3A" w:rsidRDefault="00584D3A" w:rsidP="00584D3A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>Adicionalmente, o objeto da contratação está claramente definido no Termo de Referência, o que evidência sua especificidade e complexidade, além de detalhar as obrigações de todas as partes envolvidas. Todas as informações relevantes para a tomada de decisão já estão devidamente documentadas, e os riscos relacionados à contratação foram previamente identificados, abrangendo:</w:t>
      </w:r>
    </w:p>
    <w:p w14:paraId="180B793A" w14:textId="0B366803" w:rsidR="00584D3A" w:rsidRPr="00584D3A" w:rsidRDefault="00584D3A" w:rsidP="00584D3A">
      <w:pPr>
        <w:pStyle w:val="PargrafodaLista"/>
        <w:numPr>
          <w:ilvl w:val="0"/>
          <w:numId w:val="26"/>
        </w:numPr>
        <w:tabs>
          <w:tab w:val="left" w:pos="7669"/>
        </w:tabs>
        <w:spacing w:before="120" w:after="120" w:line="240" w:lineRule="auto"/>
        <w:ind w:left="1077"/>
        <w:contextualSpacing w:val="0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>As providências a serem adotadas antes da celebração do contrato;</w:t>
      </w:r>
    </w:p>
    <w:p w14:paraId="01D54673" w14:textId="68553474" w:rsidR="00584D3A" w:rsidRDefault="00584D3A" w:rsidP="00584D3A">
      <w:pPr>
        <w:pStyle w:val="PargrafodaLista"/>
        <w:numPr>
          <w:ilvl w:val="0"/>
          <w:numId w:val="26"/>
        </w:numPr>
        <w:tabs>
          <w:tab w:val="left" w:pos="7669"/>
        </w:tabs>
        <w:spacing w:before="120" w:after="120" w:line="240" w:lineRule="auto"/>
        <w:ind w:left="1077"/>
        <w:contextualSpacing w:val="0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>A gestão do futuro contrato;</w:t>
      </w:r>
    </w:p>
    <w:p w14:paraId="2B6D1156" w14:textId="01C31095" w:rsidR="00584D3A" w:rsidRPr="00584D3A" w:rsidRDefault="00584D3A" w:rsidP="00584D3A">
      <w:pPr>
        <w:pStyle w:val="PargrafodaLista"/>
        <w:numPr>
          <w:ilvl w:val="0"/>
          <w:numId w:val="26"/>
        </w:numPr>
        <w:tabs>
          <w:tab w:val="left" w:pos="7669"/>
        </w:tabs>
        <w:spacing w:before="120" w:after="120" w:line="240" w:lineRule="auto"/>
        <w:ind w:left="1077"/>
        <w:contextualSpacing w:val="0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>Os resultados pretendidos com a contratação.</w:t>
      </w:r>
    </w:p>
    <w:p w14:paraId="123ED5DB" w14:textId="77777777" w:rsidR="00584D3A" w:rsidRPr="00584D3A" w:rsidRDefault="00584D3A" w:rsidP="00584D3A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>Assim, o gerenciamento e tratamento em mapa de riscos específicos se mostram desnecessários para o caso em questão, visto que todas as etapas foram previamente analisadas e os riscos já devidamente mitigados no processo.</w:t>
      </w:r>
    </w:p>
    <w:p w14:paraId="0F9EDC39" w14:textId="32E8E486" w:rsidR="00584D3A" w:rsidRPr="00584D3A" w:rsidRDefault="00584D3A" w:rsidP="00584D3A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b/>
          <w:bCs/>
          <w:sz w:val="24"/>
          <w:szCs w:val="24"/>
        </w:rPr>
        <w:t>Racionalização dos atos processuais:</w:t>
      </w:r>
      <w:r w:rsidRPr="00584D3A">
        <w:rPr>
          <w:rFonts w:ascii="Arial" w:hAnsi="Arial" w:cs="Arial"/>
          <w:sz w:val="24"/>
          <w:szCs w:val="24"/>
        </w:rPr>
        <w:t xml:space="preserve"> Ressalta-se que a não elaboração da análise de riscos atende ao princípio da eficiência, uma vez que a utilização de esforço administrativo-operacional em um procedimento já saneado infringe o princípio da eficácia, prejudicando o resultado do processo.</w:t>
      </w:r>
    </w:p>
    <w:p w14:paraId="5C7329E2" w14:textId="77777777" w:rsidR="00584D3A" w:rsidRPr="00584D3A" w:rsidRDefault="00584D3A" w:rsidP="00584D3A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584D3A">
        <w:rPr>
          <w:rFonts w:ascii="Arial" w:hAnsi="Arial" w:cs="Arial"/>
          <w:sz w:val="24"/>
          <w:szCs w:val="24"/>
        </w:rPr>
        <w:t>Em síntese, a dispensa da análise de riscos é plenamente justificada, atendendo aos requisitos legais e às especificidades do caso concreto. A decisão se alinha aos princípios da administração pública, especialmente no que tange à eficiência, economicidade e transparência.</w:t>
      </w:r>
    </w:p>
    <w:p w14:paraId="56175892" w14:textId="77777777" w:rsidR="00BC433B" w:rsidRPr="007D4D10" w:rsidRDefault="00BC433B" w:rsidP="007D4D10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41E9ACF" w14:textId="5CD60A5E" w:rsidR="005473D1" w:rsidRPr="005473D1" w:rsidRDefault="00B30D33" w:rsidP="005473D1">
      <w:pPr>
        <w:tabs>
          <w:tab w:val="left" w:pos="7669"/>
        </w:tabs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ITAPEVI</w:t>
      </w:r>
      <w:r w:rsidR="00214278">
        <w:rPr>
          <w:rFonts w:ascii="Arial" w:hAnsi="Arial" w:cs="Arial"/>
          <w:sz w:val="24"/>
          <w:szCs w:val="24"/>
        </w:rPr>
        <w:t xml:space="preserve">, </w:t>
      </w:r>
      <w:r w:rsidR="00214278" w:rsidRPr="001A568F">
        <w:rPr>
          <w:rFonts w:ascii="Arial" w:hAnsi="Arial" w:cs="Arial"/>
          <w:sz w:val="24"/>
          <w:szCs w:val="24"/>
        </w:rPr>
        <w:t xml:space="preserve">aos </w:t>
      </w:r>
      <w:r w:rsidR="005473D1">
        <w:rPr>
          <w:rFonts w:ascii="Arial" w:hAnsi="Arial" w:cs="Arial"/>
          <w:sz w:val="24"/>
          <w:szCs w:val="24"/>
        </w:rPr>
        <w:t>11</w:t>
      </w:r>
      <w:r w:rsidR="00214278" w:rsidRPr="001A568F">
        <w:rPr>
          <w:rFonts w:ascii="Arial" w:hAnsi="Arial" w:cs="Arial"/>
          <w:sz w:val="24"/>
          <w:szCs w:val="24"/>
        </w:rPr>
        <w:t xml:space="preserve"> de </w:t>
      </w:r>
      <w:r w:rsidR="005473D1">
        <w:rPr>
          <w:rFonts w:ascii="Arial" w:hAnsi="Arial" w:cs="Arial"/>
          <w:sz w:val="24"/>
          <w:szCs w:val="24"/>
        </w:rPr>
        <w:t>maio</w:t>
      </w:r>
      <w:r w:rsidR="00214278" w:rsidRPr="001A568F">
        <w:rPr>
          <w:rFonts w:ascii="Arial" w:hAnsi="Arial" w:cs="Arial"/>
          <w:sz w:val="24"/>
          <w:szCs w:val="24"/>
        </w:rPr>
        <w:t xml:space="preserve"> de </w:t>
      </w:r>
      <w:r w:rsidR="00860CD5">
        <w:rPr>
          <w:rFonts w:ascii="Arial" w:hAnsi="Arial" w:cs="Arial"/>
          <w:sz w:val="24"/>
          <w:szCs w:val="24"/>
        </w:rPr>
        <w:t>2026</w:t>
      </w:r>
      <w:r w:rsidR="005473D1">
        <w:rPr>
          <w:rFonts w:ascii="Arial" w:hAnsi="Arial" w:cs="Arial"/>
          <w:sz w:val="24"/>
          <w:szCs w:val="24"/>
        </w:rPr>
        <w:t>.</w:t>
      </w:r>
      <w:r w:rsidR="005473D1">
        <w:rPr>
          <w:rFonts w:ascii="Arial" w:hAnsi="Arial" w:cs="Arial"/>
          <w:sz w:val="24"/>
          <w:szCs w:val="24"/>
        </w:rPr>
        <w:br/>
      </w:r>
    </w:p>
    <w:tbl>
      <w:tblPr>
        <w:tblpPr w:leftFromText="141" w:rightFromText="141" w:vertAnchor="text" w:horzAnchor="margin" w:tblpXSpec="center" w:tblpY="2"/>
        <w:tblW w:w="43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8"/>
      </w:tblGrid>
      <w:tr w:rsidR="005473D1" w:rsidRPr="004E7EA1" w14:paraId="6E463E72" w14:textId="77777777" w:rsidTr="001C4414">
        <w:trPr>
          <w:trHeight w:val="1490"/>
        </w:trPr>
        <w:tc>
          <w:tcPr>
            <w:tcW w:w="4318" w:type="dxa"/>
          </w:tcPr>
          <w:p w14:paraId="25259B18" w14:textId="77777777" w:rsidR="005473D1" w:rsidRDefault="005473D1" w:rsidP="001C4414">
            <w:pPr>
              <w:spacing w:before="100" w:beforeAutospacing="1" w:after="100" w:afterAutospacing="1"/>
              <w:ind w:right="-33"/>
              <w:jc w:val="center"/>
              <w:rPr>
                <w:rFonts w:ascii="Aptos" w:eastAsia="Arial MT" w:hAnsi="Aptos" w:cs="Arial"/>
              </w:rPr>
            </w:pPr>
          </w:p>
          <w:p w14:paraId="2EBB9B6C" w14:textId="77777777" w:rsidR="005473D1" w:rsidRPr="004E7EA1" w:rsidRDefault="005473D1" w:rsidP="001C4414">
            <w:pPr>
              <w:spacing w:before="100" w:beforeAutospacing="1" w:after="100" w:afterAutospacing="1"/>
              <w:ind w:right="-33"/>
              <w:jc w:val="center"/>
              <w:rPr>
                <w:rFonts w:ascii="Aptos" w:eastAsia="Arial MT" w:hAnsi="Aptos" w:cs="Arial"/>
              </w:rPr>
            </w:pPr>
            <w:r w:rsidRPr="004E7EA1">
              <w:rPr>
                <w:rFonts w:ascii="Aptos" w:eastAsia="Arial MT" w:hAnsi="Aptos" w:cs="Arial"/>
                <w:b/>
                <w:bCs/>
              </w:rPr>
              <w:t>Richard Moreira Rodrigues</w:t>
            </w:r>
            <w:r>
              <w:rPr>
                <w:rFonts w:ascii="Aptos" w:eastAsia="Arial MT" w:hAnsi="Aptos" w:cs="Arial"/>
                <w:b/>
                <w:bCs/>
              </w:rPr>
              <w:br/>
            </w:r>
            <w:r>
              <w:rPr>
                <w:rFonts w:ascii="Aptos" w:eastAsia="Arial MT" w:hAnsi="Aptos" w:cs="Arial"/>
              </w:rPr>
              <w:t>Chefe de Gabinete</w:t>
            </w:r>
            <w:r w:rsidRPr="004E7EA1">
              <w:rPr>
                <w:rFonts w:ascii="Aptos" w:eastAsia="Arial MT" w:hAnsi="Aptos" w:cs="Arial"/>
              </w:rPr>
              <w:br/>
            </w:r>
          </w:p>
        </w:tc>
      </w:tr>
    </w:tbl>
    <w:p w14:paraId="5FFE77C8" w14:textId="77777777" w:rsidR="005473D1" w:rsidRPr="001A568F" w:rsidRDefault="005473D1" w:rsidP="00214278">
      <w:pPr>
        <w:tabs>
          <w:tab w:val="left" w:pos="766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sectPr w:rsidR="005473D1" w:rsidRPr="001A568F" w:rsidSect="009817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BA0B7" w14:textId="77777777" w:rsidR="007F09C3" w:rsidRDefault="007F09C3" w:rsidP="00143FFC">
      <w:pPr>
        <w:spacing w:after="0" w:line="240" w:lineRule="auto"/>
      </w:pPr>
      <w:r>
        <w:separator/>
      </w:r>
    </w:p>
  </w:endnote>
  <w:endnote w:type="continuationSeparator" w:id="0">
    <w:p w14:paraId="5FE84FED" w14:textId="77777777" w:rsidR="007F09C3" w:rsidRDefault="007F09C3" w:rsidP="00143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DCCD3" w14:textId="77777777" w:rsidR="00296D58" w:rsidRDefault="00296D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98734" w14:textId="77777777" w:rsidR="00296D58" w:rsidRDefault="00296D5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DED9" w14:textId="77777777" w:rsidR="00296D58" w:rsidRDefault="00296D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F200" w14:textId="77777777" w:rsidR="007F09C3" w:rsidRDefault="007F09C3" w:rsidP="00143FFC">
      <w:pPr>
        <w:spacing w:after="0" w:line="240" w:lineRule="auto"/>
      </w:pPr>
      <w:r>
        <w:separator/>
      </w:r>
    </w:p>
  </w:footnote>
  <w:footnote w:type="continuationSeparator" w:id="0">
    <w:p w14:paraId="0BBEA4A9" w14:textId="77777777" w:rsidR="007F09C3" w:rsidRDefault="007F09C3" w:rsidP="00143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C662" w14:textId="77777777" w:rsidR="00296D58" w:rsidRDefault="00296D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A38C" w14:textId="425B45AC" w:rsidR="00296D58" w:rsidRDefault="00296D58" w:rsidP="00296D58">
    <w:pPr>
      <w:spacing w:after="0" w:line="240" w:lineRule="auto"/>
      <w:jc w:val="center"/>
      <w:rPr>
        <w:b/>
        <w:caps/>
        <w:szCs w:val="20"/>
      </w:rPr>
    </w:pPr>
    <w:r w:rsidRPr="009C1326">
      <w:rPr>
        <w:noProof/>
      </w:rPr>
      <w:drawing>
        <wp:inline distT="0" distB="0" distL="0" distR="0" wp14:anchorId="32A1E395" wp14:editId="5078B8ED">
          <wp:extent cx="457200" cy="552450"/>
          <wp:effectExtent l="0" t="0" r="0" b="0"/>
          <wp:docPr id="179977925" name="Imagem 1" descr="MacBook SSD:Users:pamelafalconi:Google Drive:Agencia Impacto 2017 ok:CLIENTES:Thi@guinho:Artes:2017:01_ Janeiro:2017.01.30 Nova marca:Brasão de Itapevi.p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Book SSD:Users:pamelafalconi:Google Drive:Agencia Impacto 2017 ok:CLIENTES:Thi@guinho:Artes:2017:01_ Janeiro:2017.01.30 Nova marca:Brasão de Itapevi.p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22F239" w14:textId="77777777" w:rsidR="00296D58" w:rsidRPr="00977CEE" w:rsidRDefault="00296D58" w:rsidP="00296D58">
    <w:pPr>
      <w:spacing w:after="0" w:line="240" w:lineRule="auto"/>
      <w:jc w:val="center"/>
      <w:rPr>
        <w:b/>
        <w:caps/>
        <w:sz w:val="10"/>
        <w:szCs w:val="20"/>
      </w:rPr>
    </w:pPr>
  </w:p>
  <w:p w14:paraId="21B34FAC" w14:textId="77777777" w:rsidR="00296D58" w:rsidRPr="00745A01" w:rsidRDefault="00296D58" w:rsidP="00296D58">
    <w:pPr>
      <w:spacing w:after="0" w:line="240" w:lineRule="auto"/>
      <w:jc w:val="center"/>
      <w:rPr>
        <w:b/>
        <w:caps/>
      </w:rPr>
    </w:pPr>
    <w:r w:rsidRPr="00745A01">
      <w:rPr>
        <w:b/>
        <w:caps/>
      </w:rPr>
      <w:t>Prefeitura Municipal de Itapevi</w:t>
    </w:r>
  </w:p>
  <w:p w14:paraId="77044097" w14:textId="77777777" w:rsidR="00296D58" w:rsidRPr="00745A01" w:rsidRDefault="00296D58" w:rsidP="00296D58">
    <w:pPr>
      <w:spacing w:after="0" w:line="240" w:lineRule="auto"/>
      <w:jc w:val="center"/>
      <w:rPr>
        <w:caps/>
        <w:sz w:val="32"/>
        <w:szCs w:val="32"/>
      </w:rPr>
    </w:pPr>
    <w:r w:rsidRPr="00745A01">
      <w:rPr>
        <w:b/>
        <w:caps/>
        <w:sz w:val="32"/>
        <w:szCs w:val="32"/>
      </w:rPr>
      <w:t>Itapeviprev</w:t>
    </w:r>
  </w:p>
  <w:p w14:paraId="792EC927" w14:textId="77777777" w:rsidR="00296D58" w:rsidRDefault="00296D58" w:rsidP="00296D58">
    <w:pPr>
      <w:pStyle w:val="Ttulodatabela"/>
      <w:suppressLineNumbers w:val="0"/>
      <w:rPr>
        <w:rFonts w:ascii="Arial" w:hAnsi="Arial" w:cs="Arial"/>
        <w:bCs w:val="0"/>
        <w:sz w:val="22"/>
        <w:szCs w:val="22"/>
      </w:rPr>
    </w:pPr>
    <w:r w:rsidRPr="00202E91">
      <w:rPr>
        <w:rFonts w:ascii="Arial" w:hAnsi="Arial" w:cs="Arial"/>
        <w:bCs w:val="0"/>
        <w:sz w:val="22"/>
        <w:szCs w:val="22"/>
      </w:rPr>
      <w:t xml:space="preserve">Rua Geraldo Vasques, 112 – Jd. </w:t>
    </w:r>
    <w:r>
      <w:rPr>
        <w:rFonts w:ascii="Arial" w:hAnsi="Arial" w:cs="Arial"/>
        <w:bCs w:val="0"/>
        <w:sz w:val="22"/>
        <w:szCs w:val="22"/>
      </w:rPr>
      <w:t>Nova Itapevi – 06694-150 – ITAPEVI – SP</w:t>
    </w:r>
  </w:p>
  <w:p w14:paraId="12E7D761" w14:textId="77777777" w:rsidR="00296D58" w:rsidRPr="00745A01" w:rsidRDefault="00296D58" w:rsidP="00296D58">
    <w:pPr>
      <w:pStyle w:val="Ttulodatabela"/>
      <w:suppressLineNumbers w:val="0"/>
      <w:rPr>
        <w:rFonts w:ascii="Calibri" w:hAnsi="Calibri"/>
        <w:sz w:val="22"/>
        <w:szCs w:val="22"/>
      </w:rPr>
    </w:pPr>
    <w:r w:rsidRPr="00745A01">
      <w:rPr>
        <w:rFonts w:ascii="Calibri" w:hAnsi="Calibri"/>
        <w:sz w:val="22"/>
        <w:szCs w:val="22"/>
      </w:rPr>
      <w:t xml:space="preserve">Tel.: (11) </w:t>
    </w:r>
    <w:r>
      <w:rPr>
        <w:rFonts w:ascii="Calibri" w:hAnsi="Calibri"/>
        <w:sz w:val="22"/>
        <w:szCs w:val="22"/>
      </w:rPr>
      <w:t>4144-6752</w:t>
    </w:r>
    <w:r w:rsidRPr="00745A01">
      <w:rPr>
        <w:rFonts w:ascii="Calibri" w:hAnsi="Calibri"/>
        <w:sz w:val="22"/>
        <w:szCs w:val="22"/>
      </w:rPr>
      <w:t xml:space="preserve"> </w:t>
    </w:r>
  </w:p>
  <w:p w14:paraId="681ED64E" w14:textId="77777777" w:rsidR="00296D58" w:rsidRPr="00296D58" w:rsidRDefault="00296D58" w:rsidP="00296D5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19D9" w14:textId="77777777" w:rsidR="00296D58" w:rsidRDefault="00296D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96773"/>
    <w:multiLevelType w:val="hybridMultilevel"/>
    <w:tmpl w:val="C8D055D4"/>
    <w:lvl w:ilvl="0" w:tplc="15664448">
      <w:start w:val="1"/>
      <w:numFmt w:val="lowerRoman"/>
      <w:lvlText w:val="%1."/>
      <w:lvlJc w:val="left"/>
      <w:pPr>
        <w:ind w:left="1080" w:hanging="720"/>
      </w:pPr>
      <w:rPr>
        <w:rFonts w:hint="default"/>
        <w:b/>
        <w:bCs w:val="0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5556"/>
    <w:multiLevelType w:val="multilevel"/>
    <w:tmpl w:val="3E42D0BA"/>
    <w:lvl w:ilvl="0">
      <w:start w:val="6"/>
      <w:numFmt w:val="decimal"/>
      <w:lvlText w:val="%1"/>
      <w:lvlJc w:val="left"/>
      <w:pPr>
        <w:ind w:left="360" w:hanging="360"/>
      </w:pPr>
      <w:rPr>
        <w:b w:val="0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color w:val="auto"/>
      </w:rPr>
    </w:lvl>
  </w:abstractNum>
  <w:abstractNum w:abstractNumId="2" w15:restartNumberingAfterBreak="0">
    <w:nsid w:val="0D940E69"/>
    <w:multiLevelType w:val="multilevel"/>
    <w:tmpl w:val="1CC04F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247EA2"/>
    <w:multiLevelType w:val="hybridMultilevel"/>
    <w:tmpl w:val="500896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56032"/>
    <w:multiLevelType w:val="hybridMultilevel"/>
    <w:tmpl w:val="5F70E6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2725C"/>
    <w:multiLevelType w:val="hybridMultilevel"/>
    <w:tmpl w:val="051C5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E79A6"/>
    <w:multiLevelType w:val="multilevel"/>
    <w:tmpl w:val="3EE42DB2"/>
    <w:lvl w:ilvl="0">
      <w:start w:val="1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5E71E1C"/>
    <w:multiLevelType w:val="multilevel"/>
    <w:tmpl w:val="8780B94A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45761A"/>
    <w:multiLevelType w:val="hybridMultilevel"/>
    <w:tmpl w:val="08420B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E2581"/>
    <w:multiLevelType w:val="hybridMultilevel"/>
    <w:tmpl w:val="0F244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2149D3"/>
    <w:multiLevelType w:val="hybridMultilevel"/>
    <w:tmpl w:val="B8E234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F737D"/>
    <w:multiLevelType w:val="multilevel"/>
    <w:tmpl w:val="5A420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2F44983"/>
    <w:multiLevelType w:val="hybridMultilevel"/>
    <w:tmpl w:val="F17828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31603E"/>
    <w:multiLevelType w:val="hybridMultilevel"/>
    <w:tmpl w:val="00DA0C4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A4272"/>
    <w:multiLevelType w:val="hybridMultilevel"/>
    <w:tmpl w:val="743A3A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23985"/>
    <w:multiLevelType w:val="hybridMultilevel"/>
    <w:tmpl w:val="B19A04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9F754F"/>
    <w:multiLevelType w:val="hybridMultilevel"/>
    <w:tmpl w:val="49FEFA44"/>
    <w:lvl w:ilvl="0" w:tplc="50984BB2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3E230F"/>
    <w:multiLevelType w:val="hybridMultilevel"/>
    <w:tmpl w:val="4B3477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24404"/>
    <w:multiLevelType w:val="hybridMultilevel"/>
    <w:tmpl w:val="B0A2EC72"/>
    <w:lvl w:ilvl="0" w:tplc="3E50ECB6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CFA1F57"/>
    <w:multiLevelType w:val="multilevel"/>
    <w:tmpl w:val="1F52E81A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5DB82A2D"/>
    <w:multiLevelType w:val="hybridMultilevel"/>
    <w:tmpl w:val="85A478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95DC4"/>
    <w:multiLevelType w:val="hybridMultilevel"/>
    <w:tmpl w:val="A2808A36"/>
    <w:lvl w:ilvl="0" w:tplc="1D6C027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C92281"/>
    <w:multiLevelType w:val="hybridMultilevel"/>
    <w:tmpl w:val="D28A7E26"/>
    <w:lvl w:ilvl="0" w:tplc="71DEF5C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0D90C94"/>
    <w:multiLevelType w:val="hybridMultilevel"/>
    <w:tmpl w:val="8F4022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F119E4"/>
    <w:multiLevelType w:val="hybridMultilevel"/>
    <w:tmpl w:val="E6A865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90718B"/>
    <w:multiLevelType w:val="hybridMultilevel"/>
    <w:tmpl w:val="713A4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137920">
    <w:abstractNumId w:val="10"/>
  </w:num>
  <w:num w:numId="2" w16cid:durableId="987630682">
    <w:abstractNumId w:val="24"/>
  </w:num>
  <w:num w:numId="3" w16cid:durableId="1678726184">
    <w:abstractNumId w:val="23"/>
  </w:num>
  <w:num w:numId="4" w16cid:durableId="332027360">
    <w:abstractNumId w:val="3"/>
  </w:num>
  <w:num w:numId="5" w16cid:durableId="6953481">
    <w:abstractNumId w:val="5"/>
  </w:num>
  <w:num w:numId="6" w16cid:durableId="1106848067">
    <w:abstractNumId w:val="12"/>
  </w:num>
  <w:num w:numId="7" w16cid:durableId="1102265003">
    <w:abstractNumId w:val="14"/>
  </w:num>
  <w:num w:numId="8" w16cid:durableId="13731907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72088591">
    <w:abstractNumId w:val="2"/>
  </w:num>
  <w:num w:numId="10" w16cid:durableId="1341615746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877460">
    <w:abstractNumId w:val="22"/>
  </w:num>
  <w:num w:numId="12" w16cid:durableId="203713199">
    <w:abstractNumId w:val="18"/>
  </w:num>
  <w:num w:numId="13" w16cid:durableId="571164826">
    <w:abstractNumId w:val="16"/>
  </w:num>
  <w:num w:numId="14" w16cid:durableId="202443015">
    <w:abstractNumId w:val="8"/>
  </w:num>
  <w:num w:numId="15" w16cid:durableId="453721461">
    <w:abstractNumId w:val="7"/>
  </w:num>
  <w:num w:numId="16" w16cid:durableId="1115170532">
    <w:abstractNumId w:val="15"/>
  </w:num>
  <w:num w:numId="17" w16cid:durableId="1808160635">
    <w:abstractNumId w:val="25"/>
  </w:num>
  <w:num w:numId="18" w16cid:durableId="854659417">
    <w:abstractNumId w:val="11"/>
  </w:num>
  <w:num w:numId="19" w16cid:durableId="1078986750">
    <w:abstractNumId w:val="6"/>
  </w:num>
  <w:num w:numId="20" w16cid:durableId="76824590">
    <w:abstractNumId w:val="4"/>
  </w:num>
  <w:num w:numId="21" w16cid:durableId="824053812">
    <w:abstractNumId w:val="17"/>
  </w:num>
  <w:num w:numId="22" w16cid:durableId="1196039588">
    <w:abstractNumId w:val="13"/>
  </w:num>
  <w:num w:numId="23" w16cid:durableId="1693457742">
    <w:abstractNumId w:val="20"/>
  </w:num>
  <w:num w:numId="24" w16cid:durableId="440420554">
    <w:abstractNumId w:val="9"/>
  </w:num>
  <w:num w:numId="25" w16cid:durableId="904603652">
    <w:abstractNumId w:val="0"/>
  </w:num>
  <w:num w:numId="26" w16cid:durableId="11405771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FD"/>
    <w:rsid w:val="00000F66"/>
    <w:rsid w:val="00003D28"/>
    <w:rsid w:val="000145C6"/>
    <w:rsid w:val="00025D02"/>
    <w:rsid w:val="00026C40"/>
    <w:rsid w:val="00027229"/>
    <w:rsid w:val="00027636"/>
    <w:rsid w:val="00030F72"/>
    <w:rsid w:val="00032114"/>
    <w:rsid w:val="000366FD"/>
    <w:rsid w:val="00043435"/>
    <w:rsid w:val="0004550D"/>
    <w:rsid w:val="00045602"/>
    <w:rsid w:val="000514D6"/>
    <w:rsid w:val="00062CAE"/>
    <w:rsid w:val="00062EF2"/>
    <w:rsid w:val="00063526"/>
    <w:rsid w:val="00064E44"/>
    <w:rsid w:val="00070CDC"/>
    <w:rsid w:val="00071C86"/>
    <w:rsid w:val="00074157"/>
    <w:rsid w:val="00074CBF"/>
    <w:rsid w:val="00080E04"/>
    <w:rsid w:val="00081413"/>
    <w:rsid w:val="000833B5"/>
    <w:rsid w:val="00083A70"/>
    <w:rsid w:val="00083AD1"/>
    <w:rsid w:val="00084667"/>
    <w:rsid w:val="000864D7"/>
    <w:rsid w:val="00090ABD"/>
    <w:rsid w:val="00094C20"/>
    <w:rsid w:val="00097E01"/>
    <w:rsid w:val="000A3876"/>
    <w:rsid w:val="000A4D7F"/>
    <w:rsid w:val="000A7C8C"/>
    <w:rsid w:val="000B1F3A"/>
    <w:rsid w:val="000B20D8"/>
    <w:rsid w:val="000B3AB8"/>
    <w:rsid w:val="000B4464"/>
    <w:rsid w:val="000B57BF"/>
    <w:rsid w:val="000C7534"/>
    <w:rsid w:val="000D01F9"/>
    <w:rsid w:val="000D1A92"/>
    <w:rsid w:val="000D2BF8"/>
    <w:rsid w:val="000D7814"/>
    <w:rsid w:val="000E12C3"/>
    <w:rsid w:val="000E4A2F"/>
    <w:rsid w:val="000F3FFE"/>
    <w:rsid w:val="000F66E7"/>
    <w:rsid w:val="000F682D"/>
    <w:rsid w:val="00101E09"/>
    <w:rsid w:val="0011137D"/>
    <w:rsid w:val="0011269F"/>
    <w:rsid w:val="00125ED4"/>
    <w:rsid w:val="001321A5"/>
    <w:rsid w:val="0013253D"/>
    <w:rsid w:val="00133670"/>
    <w:rsid w:val="0013785C"/>
    <w:rsid w:val="00143FFC"/>
    <w:rsid w:val="00151015"/>
    <w:rsid w:val="001552C8"/>
    <w:rsid w:val="00160DF1"/>
    <w:rsid w:val="0016732C"/>
    <w:rsid w:val="001720DD"/>
    <w:rsid w:val="00173B6F"/>
    <w:rsid w:val="00175FAC"/>
    <w:rsid w:val="0018061B"/>
    <w:rsid w:val="001A2EB3"/>
    <w:rsid w:val="001A3969"/>
    <w:rsid w:val="001A4F64"/>
    <w:rsid w:val="001A568F"/>
    <w:rsid w:val="001A647D"/>
    <w:rsid w:val="001A652B"/>
    <w:rsid w:val="001B24FD"/>
    <w:rsid w:val="001B52ED"/>
    <w:rsid w:val="001C18D1"/>
    <w:rsid w:val="001C36F7"/>
    <w:rsid w:val="001C6F22"/>
    <w:rsid w:val="001D161D"/>
    <w:rsid w:val="001D2EC8"/>
    <w:rsid w:val="001D4F21"/>
    <w:rsid w:val="001D5733"/>
    <w:rsid w:val="001D7741"/>
    <w:rsid w:val="001E084B"/>
    <w:rsid w:val="001E5392"/>
    <w:rsid w:val="001F6130"/>
    <w:rsid w:val="00203B5D"/>
    <w:rsid w:val="002109AD"/>
    <w:rsid w:val="00214278"/>
    <w:rsid w:val="002143B2"/>
    <w:rsid w:val="00215A0B"/>
    <w:rsid w:val="00216F07"/>
    <w:rsid w:val="00220040"/>
    <w:rsid w:val="00221C7D"/>
    <w:rsid w:val="00224735"/>
    <w:rsid w:val="00225A2E"/>
    <w:rsid w:val="002267FC"/>
    <w:rsid w:val="002269C7"/>
    <w:rsid w:val="002425B6"/>
    <w:rsid w:val="00243E16"/>
    <w:rsid w:val="002461EC"/>
    <w:rsid w:val="00262956"/>
    <w:rsid w:val="00263C9B"/>
    <w:rsid w:val="00275B9A"/>
    <w:rsid w:val="00276990"/>
    <w:rsid w:val="002815DF"/>
    <w:rsid w:val="00285CA5"/>
    <w:rsid w:val="0029028B"/>
    <w:rsid w:val="0029135F"/>
    <w:rsid w:val="00292C76"/>
    <w:rsid w:val="0029455A"/>
    <w:rsid w:val="002946F0"/>
    <w:rsid w:val="00296C2C"/>
    <w:rsid w:val="00296D58"/>
    <w:rsid w:val="002A40CD"/>
    <w:rsid w:val="002B1B97"/>
    <w:rsid w:val="002B2F75"/>
    <w:rsid w:val="002B585B"/>
    <w:rsid w:val="002B61DB"/>
    <w:rsid w:val="002C0F86"/>
    <w:rsid w:val="002C3C7A"/>
    <w:rsid w:val="002C598D"/>
    <w:rsid w:val="002C607D"/>
    <w:rsid w:val="002C6A26"/>
    <w:rsid w:val="002D6919"/>
    <w:rsid w:val="002D6C87"/>
    <w:rsid w:val="002E1A75"/>
    <w:rsid w:val="002F07CC"/>
    <w:rsid w:val="002F16BB"/>
    <w:rsid w:val="003012CD"/>
    <w:rsid w:val="0030388E"/>
    <w:rsid w:val="00313D08"/>
    <w:rsid w:val="00321411"/>
    <w:rsid w:val="003314A4"/>
    <w:rsid w:val="0033483F"/>
    <w:rsid w:val="00342192"/>
    <w:rsid w:val="003428A6"/>
    <w:rsid w:val="003524F9"/>
    <w:rsid w:val="00355299"/>
    <w:rsid w:val="003559D1"/>
    <w:rsid w:val="00355E2B"/>
    <w:rsid w:val="0035672B"/>
    <w:rsid w:val="003606B7"/>
    <w:rsid w:val="00371EEB"/>
    <w:rsid w:val="0037775E"/>
    <w:rsid w:val="00390B7D"/>
    <w:rsid w:val="003A01D6"/>
    <w:rsid w:val="003A4744"/>
    <w:rsid w:val="003B14BD"/>
    <w:rsid w:val="003B4F6D"/>
    <w:rsid w:val="003D5174"/>
    <w:rsid w:val="003D68F4"/>
    <w:rsid w:val="003E0216"/>
    <w:rsid w:val="003E2BD1"/>
    <w:rsid w:val="003E39DF"/>
    <w:rsid w:val="003E6A55"/>
    <w:rsid w:val="003F13B9"/>
    <w:rsid w:val="003F36D4"/>
    <w:rsid w:val="003F45FE"/>
    <w:rsid w:val="003F674D"/>
    <w:rsid w:val="0040138D"/>
    <w:rsid w:val="00401F30"/>
    <w:rsid w:val="004020E1"/>
    <w:rsid w:val="00403976"/>
    <w:rsid w:val="004062C0"/>
    <w:rsid w:val="004115CE"/>
    <w:rsid w:val="004144FA"/>
    <w:rsid w:val="004210F4"/>
    <w:rsid w:val="00427EC7"/>
    <w:rsid w:val="00435461"/>
    <w:rsid w:val="00442B59"/>
    <w:rsid w:val="00443643"/>
    <w:rsid w:val="00450AA6"/>
    <w:rsid w:val="00451A8A"/>
    <w:rsid w:val="00452399"/>
    <w:rsid w:val="004566A0"/>
    <w:rsid w:val="00462F12"/>
    <w:rsid w:val="00463467"/>
    <w:rsid w:val="00464B37"/>
    <w:rsid w:val="00472955"/>
    <w:rsid w:val="00483262"/>
    <w:rsid w:val="00494544"/>
    <w:rsid w:val="00496702"/>
    <w:rsid w:val="00496C91"/>
    <w:rsid w:val="004A44A4"/>
    <w:rsid w:val="004A52CB"/>
    <w:rsid w:val="004C0D98"/>
    <w:rsid w:val="004C2CA7"/>
    <w:rsid w:val="004E4624"/>
    <w:rsid w:val="004E54E8"/>
    <w:rsid w:val="004E59FC"/>
    <w:rsid w:val="004F7CD0"/>
    <w:rsid w:val="00512783"/>
    <w:rsid w:val="00515A13"/>
    <w:rsid w:val="00522F51"/>
    <w:rsid w:val="005240E6"/>
    <w:rsid w:val="00526C45"/>
    <w:rsid w:val="00530A9A"/>
    <w:rsid w:val="00531313"/>
    <w:rsid w:val="00531AB9"/>
    <w:rsid w:val="005473D1"/>
    <w:rsid w:val="0055717F"/>
    <w:rsid w:val="00564917"/>
    <w:rsid w:val="00571ED7"/>
    <w:rsid w:val="00572404"/>
    <w:rsid w:val="00584D3A"/>
    <w:rsid w:val="00586308"/>
    <w:rsid w:val="005924EA"/>
    <w:rsid w:val="005A202E"/>
    <w:rsid w:val="005A4012"/>
    <w:rsid w:val="005A4C48"/>
    <w:rsid w:val="005A4ED1"/>
    <w:rsid w:val="005A50A3"/>
    <w:rsid w:val="005B03E6"/>
    <w:rsid w:val="005B631C"/>
    <w:rsid w:val="005B7FB0"/>
    <w:rsid w:val="005C0054"/>
    <w:rsid w:val="005C1C0D"/>
    <w:rsid w:val="005C4573"/>
    <w:rsid w:val="005C6E9A"/>
    <w:rsid w:val="005D0ABF"/>
    <w:rsid w:val="005E1FD1"/>
    <w:rsid w:val="005E442F"/>
    <w:rsid w:val="005E51D7"/>
    <w:rsid w:val="005E6DAD"/>
    <w:rsid w:val="005F3445"/>
    <w:rsid w:val="00601966"/>
    <w:rsid w:val="00602A60"/>
    <w:rsid w:val="00604811"/>
    <w:rsid w:val="006060F1"/>
    <w:rsid w:val="00632411"/>
    <w:rsid w:val="006334D4"/>
    <w:rsid w:val="00640A05"/>
    <w:rsid w:val="00646B68"/>
    <w:rsid w:val="00647D0C"/>
    <w:rsid w:val="00651B05"/>
    <w:rsid w:val="00652CB6"/>
    <w:rsid w:val="0065314F"/>
    <w:rsid w:val="00662767"/>
    <w:rsid w:val="00663E70"/>
    <w:rsid w:val="00664868"/>
    <w:rsid w:val="0067040B"/>
    <w:rsid w:val="00672FC7"/>
    <w:rsid w:val="00681075"/>
    <w:rsid w:val="006821E8"/>
    <w:rsid w:val="00682672"/>
    <w:rsid w:val="00682A77"/>
    <w:rsid w:val="00683902"/>
    <w:rsid w:val="00684CD6"/>
    <w:rsid w:val="0068572C"/>
    <w:rsid w:val="00685869"/>
    <w:rsid w:val="006A0A5F"/>
    <w:rsid w:val="006A2FA2"/>
    <w:rsid w:val="006A6FCD"/>
    <w:rsid w:val="006A7288"/>
    <w:rsid w:val="006C1643"/>
    <w:rsid w:val="006C4650"/>
    <w:rsid w:val="006C5483"/>
    <w:rsid w:val="006D61FD"/>
    <w:rsid w:val="006D6685"/>
    <w:rsid w:val="006E4675"/>
    <w:rsid w:val="006E4A05"/>
    <w:rsid w:val="006E5779"/>
    <w:rsid w:val="006F7A10"/>
    <w:rsid w:val="006F7A5B"/>
    <w:rsid w:val="00701218"/>
    <w:rsid w:val="00702094"/>
    <w:rsid w:val="0070320D"/>
    <w:rsid w:val="00703787"/>
    <w:rsid w:val="00705462"/>
    <w:rsid w:val="00716175"/>
    <w:rsid w:val="007215EE"/>
    <w:rsid w:val="0074355B"/>
    <w:rsid w:val="00744D3C"/>
    <w:rsid w:val="00745660"/>
    <w:rsid w:val="0074580A"/>
    <w:rsid w:val="00756EE0"/>
    <w:rsid w:val="0076041B"/>
    <w:rsid w:val="00761219"/>
    <w:rsid w:val="00765433"/>
    <w:rsid w:val="00767586"/>
    <w:rsid w:val="00770887"/>
    <w:rsid w:val="00771C8C"/>
    <w:rsid w:val="00777009"/>
    <w:rsid w:val="00783BAE"/>
    <w:rsid w:val="00786314"/>
    <w:rsid w:val="0079292A"/>
    <w:rsid w:val="00793E0F"/>
    <w:rsid w:val="00794222"/>
    <w:rsid w:val="007A092A"/>
    <w:rsid w:val="007C038E"/>
    <w:rsid w:val="007C1E97"/>
    <w:rsid w:val="007D4D10"/>
    <w:rsid w:val="007D52B0"/>
    <w:rsid w:val="007E39B3"/>
    <w:rsid w:val="007E46FE"/>
    <w:rsid w:val="007E575F"/>
    <w:rsid w:val="007F06B0"/>
    <w:rsid w:val="007F09C3"/>
    <w:rsid w:val="007F33E6"/>
    <w:rsid w:val="00800296"/>
    <w:rsid w:val="00804C8E"/>
    <w:rsid w:val="008063A3"/>
    <w:rsid w:val="008068DD"/>
    <w:rsid w:val="00810E0A"/>
    <w:rsid w:val="00810F8F"/>
    <w:rsid w:val="00812A7F"/>
    <w:rsid w:val="00814A32"/>
    <w:rsid w:val="00824AD7"/>
    <w:rsid w:val="008254B3"/>
    <w:rsid w:val="0082604E"/>
    <w:rsid w:val="00831810"/>
    <w:rsid w:val="00831DB5"/>
    <w:rsid w:val="00832ABC"/>
    <w:rsid w:val="00835FE6"/>
    <w:rsid w:val="008367B0"/>
    <w:rsid w:val="00840C85"/>
    <w:rsid w:val="008459A2"/>
    <w:rsid w:val="00855229"/>
    <w:rsid w:val="00856102"/>
    <w:rsid w:val="008566DD"/>
    <w:rsid w:val="00860CD5"/>
    <w:rsid w:val="00860D39"/>
    <w:rsid w:val="0086615E"/>
    <w:rsid w:val="00866C75"/>
    <w:rsid w:val="00870361"/>
    <w:rsid w:val="008716FD"/>
    <w:rsid w:val="00871DDF"/>
    <w:rsid w:val="008757B5"/>
    <w:rsid w:val="00877BF4"/>
    <w:rsid w:val="00880433"/>
    <w:rsid w:val="00883954"/>
    <w:rsid w:val="00884B84"/>
    <w:rsid w:val="00885D26"/>
    <w:rsid w:val="008860E4"/>
    <w:rsid w:val="00893966"/>
    <w:rsid w:val="00893D97"/>
    <w:rsid w:val="00895DFF"/>
    <w:rsid w:val="0089793F"/>
    <w:rsid w:val="008A00A5"/>
    <w:rsid w:val="008A0B61"/>
    <w:rsid w:val="008A467D"/>
    <w:rsid w:val="008A46EE"/>
    <w:rsid w:val="008B07E0"/>
    <w:rsid w:val="008B13DF"/>
    <w:rsid w:val="008B4075"/>
    <w:rsid w:val="008C15B4"/>
    <w:rsid w:val="008C5756"/>
    <w:rsid w:val="008D1C20"/>
    <w:rsid w:val="008D21FD"/>
    <w:rsid w:val="008D4B2B"/>
    <w:rsid w:val="008D73F6"/>
    <w:rsid w:val="008E0065"/>
    <w:rsid w:val="008F17D5"/>
    <w:rsid w:val="008F2D1D"/>
    <w:rsid w:val="00904BEB"/>
    <w:rsid w:val="0090530A"/>
    <w:rsid w:val="00912F50"/>
    <w:rsid w:val="009201FC"/>
    <w:rsid w:val="00922C2C"/>
    <w:rsid w:val="00924B80"/>
    <w:rsid w:val="009440EE"/>
    <w:rsid w:val="009447CF"/>
    <w:rsid w:val="009453C5"/>
    <w:rsid w:val="00946607"/>
    <w:rsid w:val="009467BF"/>
    <w:rsid w:val="00947208"/>
    <w:rsid w:val="00951EE6"/>
    <w:rsid w:val="009609A2"/>
    <w:rsid w:val="00961A56"/>
    <w:rsid w:val="00963BBE"/>
    <w:rsid w:val="009817EC"/>
    <w:rsid w:val="009836EB"/>
    <w:rsid w:val="00986E6C"/>
    <w:rsid w:val="0099211C"/>
    <w:rsid w:val="00993271"/>
    <w:rsid w:val="009A1D05"/>
    <w:rsid w:val="009A2093"/>
    <w:rsid w:val="009A67CF"/>
    <w:rsid w:val="009B228F"/>
    <w:rsid w:val="009B3EA0"/>
    <w:rsid w:val="009B44B4"/>
    <w:rsid w:val="009C0DE5"/>
    <w:rsid w:val="009C6F1D"/>
    <w:rsid w:val="009D03CF"/>
    <w:rsid w:val="009D1C46"/>
    <w:rsid w:val="009D2103"/>
    <w:rsid w:val="009D58D7"/>
    <w:rsid w:val="009D6762"/>
    <w:rsid w:val="009E108F"/>
    <w:rsid w:val="009E620C"/>
    <w:rsid w:val="009E65DB"/>
    <w:rsid w:val="009F1A9B"/>
    <w:rsid w:val="009F2612"/>
    <w:rsid w:val="009F7CFF"/>
    <w:rsid w:val="00A02436"/>
    <w:rsid w:val="00A024AD"/>
    <w:rsid w:val="00A052BD"/>
    <w:rsid w:val="00A05313"/>
    <w:rsid w:val="00A22CFB"/>
    <w:rsid w:val="00A2443E"/>
    <w:rsid w:val="00A31530"/>
    <w:rsid w:val="00A33648"/>
    <w:rsid w:val="00A46536"/>
    <w:rsid w:val="00A51978"/>
    <w:rsid w:val="00A528DF"/>
    <w:rsid w:val="00A56223"/>
    <w:rsid w:val="00A56922"/>
    <w:rsid w:val="00A5764B"/>
    <w:rsid w:val="00A60100"/>
    <w:rsid w:val="00A67CC5"/>
    <w:rsid w:val="00A711F0"/>
    <w:rsid w:val="00A76B2C"/>
    <w:rsid w:val="00A775C6"/>
    <w:rsid w:val="00A82F55"/>
    <w:rsid w:val="00A846AE"/>
    <w:rsid w:val="00A859F2"/>
    <w:rsid w:val="00AA3837"/>
    <w:rsid w:val="00AA54F0"/>
    <w:rsid w:val="00AA67F1"/>
    <w:rsid w:val="00AB0435"/>
    <w:rsid w:val="00AD47B7"/>
    <w:rsid w:val="00AD6713"/>
    <w:rsid w:val="00AE2A28"/>
    <w:rsid w:val="00AE40DB"/>
    <w:rsid w:val="00AE4F9C"/>
    <w:rsid w:val="00AF23A0"/>
    <w:rsid w:val="00AF282D"/>
    <w:rsid w:val="00AF681E"/>
    <w:rsid w:val="00AF7007"/>
    <w:rsid w:val="00B005B6"/>
    <w:rsid w:val="00B00920"/>
    <w:rsid w:val="00B0252C"/>
    <w:rsid w:val="00B029FF"/>
    <w:rsid w:val="00B072CC"/>
    <w:rsid w:val="00B1311B"/>
    <w:rsid w:val="00B1416D"/>
    <w:rsid w:val="00B14259"/>
    <w:rsid w:val="00B15BA9"/>
    <w:rsid w:val="00B2225A"/>
    <w:rsid w:val="00B26376"/>
    <w:rsid w:val="00B30D33"/>
    <w:rsid w:val="00B34DED"/>
    <w:rsid w:val="00B35022"/>
    <w:rsid w:val="00B42EF3"/>
    <w:rsid w:val="00B446E1"/>
    <w:rsid w:val="00B50DF2"/>
    <w:rsid w:val="00B511BF"/>
    <w:rsid w:val="00B56455"/>
    <w:rsid w:val="00B65B9F"/>
    <w:rsid w:val="00B66751"/>
    <w:rsid w:val="00B707C5"/>
    <w:rsid w:val="00B71B9F"/>
    <w:rsid w:val="00B71BC2"/>
    <w:rsid w:val="00B80A78"/>
    <w:rsid w:val="00B8269E"/>
    <w:rsid w:val="00B87FC0"/>
    <w:rsid w:val="00B95A30"/>
    <w:rsid w:val="00BA14B6"/>
    <w:rsid w:val="00BA4BFE"/>
    <w:rsid w:val="00BA5BDE"/>
    <w:rsid w:val="00BA63E9"/>
    <w:rsid w:val="00BA7AAE"/>
    <w:rsid w:val="00BB3C78"/>
    <w:rsid w:val="00BB429C"/>
    <w:rsid w:val="00BC2968"/>
    <w:rsid w:val="00BC4139"/>
    <w:rsid w:val="00BC42E4"/>
    <w:rsid w:val="00BC433B"/>
    <w:rsid w:val="00BC7F2D"/>
    <w:rsid w:val="00BD4873"/>
    <w:rsid w:val="00BD7BB8"/>
    <w:rsid w:val="00BF032F"/>
    <w:rsid w:val="00BF11B2"/>
    <w:rsid w:val="00BF18F8"/>
    <w:rsid w:val="00BF404E"/>
    <w:rsid w:val="00BF5323"/>
    <w:rsid w:val="00C011B2"/>
    <w:rsid w:val="00C02170"/>
    <w:rsid w:val="00C04258"/>
    <w:rsid w:val="00C104FE"/>
    <w:rsid w:val="00C16459"/>
    <w:rsid w:val="00C164E4"/>
    <w:rsid w:val="00C20510"/>
    <w:rsid w:val="00C21C3C"/>
    <w:rsid w:val="00C21ECC"/>
    <w:rsid w:val="00C26A31"/>
    <w:rsid w:val="00C3042C"/>
    <w:rsid w:val="00C4366B"/>
    <w:rsid w:val="00C44A5C"/>
    <w:rsid w:val="00C469DD"/>
    <w:rsid w:val="00C505BA"/>
    <w:rsid w:val="00C535A6"/>
    <w:rsid w:val="00C53956"/>
    <w:rsid w:val="00C53D41"/>
    <w:rsid w:val="00C60B82"/>
    <w:rsid w:val="00C63487"/>
    <w:rsid w:val="00C71471"/>
    <w:rsid w:val="00C7177E"/>
    <w:rsid w:val="00C75C86"/>
    <w:rsid w:val="00C77C15"/>
    <w:rsid w:val="00C8385A"/>
    <w:rsid w:val="00C85578"/>
    <w:rsid w:val="00C859B5"/>
    <w:rsid w:val="00C85B39"/>
    <w:rsid w:val="00C94AE5"/>
    <w:rsid w:val="00CA314D"/>
    <w:rsid w:val="00CA4E11"/>
    <w:rsid w:val="00CA5370"/>
    <w:rsid w:val="00CA5F6F"/>
    <w:rsid w:val="00CA72F7"/>
    <w:rsid w:val="00CA774E"/>
    <w:rsid w:val="00CB31AE"/>
    <w:rsid w:val="00CB3CE5"/>
    <w:rsid w:val="00CB5897"/>
    <w:rsid w:val="00CC6BE9"/>
    <w:rsid w:val="00CD4FF5"/>
    <w:rsid w:val="00CD6728"/>
    <w:rsid w:val="00CF595F"/>
    <w:rsid w:val="00CF6826"/>
    <w:rsid w:val="00D00F75"/>
    <w:rsid w:val="00D0230F"/>
    <w:rsid w:val="00D04065"/>
    <w:rsid w:val="00D16870"/>
    <w:rsid w:val="00D17BEC"/>
    <w:rsid w:val="00D212A7"/>
    <w:rsid w:val="00D30A46"/>
    <w:rsid w:val="00D30FC3"/>
    <w:rsid w:val="00D32225"/>
    <w:rsid w:val="00D32251"/>
    <w:rsid w:val="00D36807"/>
    <w:rsid w:val="00D4009B"/>
    <w:rsid w:val="00D471D5"/>
    <w:rsid w:val="00D475CD"/>
    <w:rsid w:val="00D52B7A"/>
    <w:rsid w:val="00D60FCC"/>
    <w:rsid w:val="00D63988"/>
    <w:rsid w:val="00D67DEC"/>
    <w:rsid w:val="00D717E5"/>
    <w:rsid w:val="00D73545"/>
    <w:rsid w:val="00D76FBE"/>
    <w:rsid w:val="00D85DDF"/>
    <w:rsid w:val="00D94188"/>
    <w:rsid w:val="00DA67ED"/>
    <w:rsid w:val="00DB39BA"/>
    <w:rsid w:val="00DC1B88"/>
    <w:rsid w:val="00DD655A"/>
    <w:rsid w:val="00DD7350"/>
    <w:rsid w:val="00DE20F0"/>
    <w:rsid w:val="00DE2613"/>
    <w:rsid w:val="00DE7A74"/>
    <w:rsid w:val="00DF4C76"/>
    <w:rsid w:val="00DF584C"/>
    <w:rsid w:val="00E07FEA"/>
    <w:rsid w:val="00E16B57"/>
    <w:rsid w:val="00E2621C"/>
    <w:rsid w:val="00E331D7"/>
    <w:rsid w:val="00E36799"/>
    <w:rsid w:val="00E44837"/>
    <w:rsid w:val="00E505A5"/>
    <w:rsid w:val="00E56360"/>
    <w:rsid w:val="00E62FC5"/>
    <w:rsid w:val="00E67996"/>
    <w:rsid w:val="00E70519"/>
    <w:rsid w:val="00E70A98"/>
    <w:rsid w:val="00E72585"/>
    <w:rsid w:val="00E72938"/>
    <w:rsid w:val="00E763FE"/>
    <w:rsid w:val="00E77FF4"/>
    <w:rsid w:val="00E81C5B"/>
    <w:rsid w:val="00E84102"/>
    <w:rsid w:val="00E86685"/>
    <w:rsid w:val="00E867D4"/>
    <w:rsid w:val="00E94DD3"/>
    <w:rsid w:val="00E95D28"/>
    <w:rsid w:val="00E96000"/>
    <w:rsid w:val="00EA1599"/>
    <w:rsid w:val="00EA2903"/>
    <w:rsid w:val="00EA690C"/>
    <w:rsid w:val="00EA6FF5"/>
    <w:rsid w:val="00EB7D09"/>
    <w:rsid w:val="00EC0740"/>
    <w:rsid w:val="00EC1A55"/>
    <w:rsid w:val="00EC30E2"/>
    <w:rsid w:val="00EC4663"/>
    <w:rsid w:val="00EC6228"/>
    <w:rsid w:val="00EC660D"/>
    <w:rsid w:val="00ED0744"/>
    <w:rsid w:val="00ED68CA"/>
    <w:rsid w:val="00ED71D1"/>
    <w:rsid w:val="00EE100F"/>
    <w:rsid w:val="00EE2601"/>
    <w:rsid w:val="00EE4006"/>
    <w:rsid w:val="00EE4E68"/>
    <w:rsid w:val="00EE70DA"/>
    <w:rsid w:val="00F03A93"/>
    <w:rsid w:val="00F057E1"/>
    <w:rsid w:val="00F060B2"/>
    <w:rsid w:val="00F1068F"/>
    <w:rsid w:val="00F111B0"/>
    <w:rsid w:val="00F11CE6"/>
    <w:rsid w:val="00F168D7"/>
    <w:rsid w:val="00F16F02"/>
    <w:rsid w:val="00F21A5D"/>
    <w:rsid w:val="00F31F69"/>
    <w:rsid w:val="00F33056"/>
    <w:rsid w:val="00F34901"/>
    <w:rsid w:val="00F379A7"/>
    <w:rsid w:val="00F463FB"/>
    <w:rsid w:val="00F464AF"/>
    <w:rsid w:val="00F46545"/>
    <w:rsid w:val="00F523D7"/>
    <w:rsid w:val="00F52B52"/>
    <w:rsid w:val="00F5719A"/>
    <w:rsid w:val="00F6366D"/>
    <w:rsid w:val="00F65A02"/>
    <w:rsid w:val="00F77E6F"/>
    <w:rsid w:val="00F80C1B"/>
    <w:rsid w:val="00F82567"/>
    <w:rsid w:val="00F8495C"/>
    <w:rsid w:val="00F864CD"/>
    <w:rsid w:val="00FA0952"/>
    <w:rsid w:val="00FA2FD2"/>
    <w:rsid w:val="00FA47BE"/>
    <w:rsid w:val="00FB0EC2"/>
    <w:rsid w:val="00FB1272"/>
    <w:rsid w:val="00FB42B4"/>
    <w:rsid w:val="00FB5111"/>
    <w:rsid w:val="00FB7850"/>
    <w:rsid w:val="00FC0481"/>
    <w:rsid w:val="00FC19AB"/>
    <w:rsid w:val="00FC485B"/>
    <w:rsid w:val="00FD2AF2"/>
    <w:rsid w:val="00FE281F"/>
    <w:rsid w:val="00FE2C59"/>
    <w:rsid w:val="00FE58E0"/>
    <w:rsid w:val="00FF0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3E116"/>
  <w15:docId w15:val="{6EFA92AA-0D80-48F5-A698-B956E154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FD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716FD"/>
    <w:pPr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16FD"/>
    <w:rPr>
      <w:rFonts w:ascii="Calibri" w:eastAsia="Calibri" w:hAnsi="Calibri" w:cs="Times New Roman"/>
      <w:lang w:eastAsia="zh-CN"/>
    </w:rPr>
  </w:style>
  <w:style w:type="table" w:styleId="Tabelacomgrade">
    <w:name w:val="Table Grid"/>
    <w:basedOn w:val="Tabelanormal"/>
    <w:uiPriority w:val="39"/>
    <w:rsid w:val="00871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har"/>
    <w:uiPriority w:val="11"/>
    <w:qFormat/>
    <w:rsid w:val="00225A2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25A2E"/>
    <w:rPr>
      <w:rFonts w:eastAsiaTheme="minorEastAsia"/>
      <w:color w:val="5A5A5A" w:themeColor="text1" w:themeTint="A5"/>
      <w:spacing w:val="15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143F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3FFC"/>
    <w:rPr>
      <w:rFonts w:ascii="Calibri" w:eastAsia="Calibri" w:hAnsi="Calibri" w:cs="Times New Roman"/>
      <w:lang w:eastAsia="zh-CN"/>
    </w:rPr>
  </w:style>
  <w:style w:type="paragraph" w:customStyle="1" w:styleId="xzvds">
    <w:name w:val="xzvds"/>
    <w:basedOn w:val="Normal"/>
    <w:rsid w:val="006C465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vkif2">
    <w:name w:val="vkif2"/>
    <w:basedOn w:val="Fontepargpadro"/>
    <w:rsid w:val="006C4650"/>
  </w:style>
  <w:style w:type="paragraph" w:customStyle="1" w:styleId="Recuodecorpodetexto31">
    <w:name w:val="Recuo de corpo de texto 31"/>
    <w:basedOn w:val="Normal"/>
    <w:rsid w:val="00FA2FD2"/>
    <w:pPr>
      <w:widowControl w:val="0"/>
      <w:spacing w:after="0" w:line="240" w:lineRule="auto"/>
      <w:ind w:left="567" w:hanging="567"/>
      <w:jc w:val="both"/>
    </w:pPr>
    <w:rPr>
      <w:rFonts w:ascii="Arial" w:eastAsia="Times New Roman" w:hAnsi="Arial" w:cs="Arial"/>
      <w:sz w:val="24"/>
      <w:szCs w:val="20"/>
    </w:rPr>
  </w:style>
  <w:style w:type="paragraph" w:styleId="PargrafodaLista">
    <w:name w:val="List Paragraph"/>
    <w:basedOn w:val="Normal"/>
    <w:uiPriority w:val="34"/>
    <w:qFormat/>
    <w:rsid w:val="00B005B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2BD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E2BD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5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51D7"/>
    <w:rPr>
      <w:rFonts w:ascii="Segoe UI" w:eastAsia="Calibri" w:hAnsi="Segoe UI" w:cs="Segoe UI"/>
      <w:sz w:val="18"/>
      <w:szCs w:val="18"/>
      <w:lang w:eastAsia="zh-CN"/>
    </w:rPr>
  </w:style>
  <w:style w:type="paragraph" w:customStyle="1" w:styleId="Recuodecorpodetexto32">
    <w:name w:val="Recuo de corpo de texto 32"/>
    <w:basedOn w:val="Normal"/>
    <w:rsid w:val="00682A77"/>
    <w:pPr>
      <w:widowControl w:val="0"/>
      <w:spacing w:after="0" w:line="240" w:lineRule="auto"/>
      <w:ind w:left="567" w:hanging="567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WW-Fontepargpadro11">
    <w:name w:val="WW-Fonte parág. padrão11"/>
    <w:rsid w:val="004E4624"/>
  </w:style>
  <w:style w:type="character" w:styleId="Refdecomentrio">
    <w:name w:val="annotation reference"/>
    <w:basedOn w:val="Fontepargpadro"/>
    <w:uiPriority w:val="99"/>
    <w:semiHidden/>
    <w:unhideWhenUsed/>
    <w:rsid w:val="00B029F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029F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029FF"/>
    <w:rPr>
      <w:rFonts w:ascii="Calibri" w:eastAsia="Calibri" w:hAnsi="Calibri" w:cs="Times New Roman"/>
      <w:sz w:val="20"/>
      <w:szCs w:val="20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29F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029FF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customStyle="1" w:styleId="Standard">
    <w:name w:val="Standard"/>
    <w:qFormat/>
    <w:rsid w:val="00F16F02"/>
    <w:pPr>
      <w:widowControl w:val="0"/>
      <w:suppressAutoHyphens/>
      <w:spacing w:after="0" w:line="240" w:lineRule="auto"/>
    </w:pPr>
    <w:rPr>
      <w:rFonts w:ascii="Calibri" w:eastAsia="Segoe UI" w:hAnsi="Calibri" w:cs="Tahoma"/>
      <w:color w:val="000000"/>
      <w:kern w:val="2"/>
      <w:sz w:val="24"/>
      <w:szCs w:val="24"/>
      <w:lang w:val="en-US" w:bidi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C1C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C1C0D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083A70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F5323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068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068F"/>
    <w:rPr>
      <w:rFonts w:ascii="Calibri" w:eastAsia="Calibri" w:hAnsi="Calibri" w:cs="Times New Roman"/>
      <w:sz w:val="20"/>
      <w:szCs w:val="20"/>
      <w:lang w:eastAsia="zh-CN"/>
    </w:rPr>
  </w:style>
  <w:style w:type="character" w:styleId="Refdenotaderodap">
    <w:name w:val="footnote reference"/>
    <w:basedOn w:val="Fontepargpadro"/>
    <w:uiPriority w:val="99"/>
    <w:semiHidden/>
    <w:unhideWhenUsed/>
    <w:rsid w:val="00F1068F"/>
    <w:rPr>
      <w:vertAlign w:val="superscript"/>
    </w:rPr>
  </w:style>
  <w:style w:type="paragraph" w:customStyle="1" w:styleId="Ttulodatabela">
    <w:name w:val="Título da tabela"/>
    <w:basedOn w:val="Normal"/>
    <w:rsid w:val="00296D58"/>
    <w:pPr>
      <w:suppressLineNumbers/>
      <w:suppressAutoHyphens w:val="0"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44551-0C66-4979-94AE-ABE183619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A Postal</dc:creator>
  <cp:keywords/>
  <dc:description/>
  <cp:lastModifiedBy>Richard Moreira Rodrigues</cp:lastModifiedBy>
  <cp:revision>5</cp:revision>
  <cp:lastPrinted>2026-01-22T13:05:00Z</cp:lastPrinted>
  <dcterms:created xsi:type="dcterms:W3CDTF">2025-10-30T18:04:00Z</dcterms:created>
  <dcterms:modified xsi:type="dcterms:W3CDTF">2026-05-11T13:46:00Z</dcterms:modified>
</cp:coreProperties>
</file>