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80A" w:rsidRDefault="00F9668A">
      <w:pPr>
        <w:spacing w:after="0" w:line="259" w:lineRule="auto"/>
        <w:ind w:left="73" w:firstLine="0"/>
        <w:jc w:val="center"/>
      </w:pPr>
      <w:bookmarkStart w:id="0" w:name="_GoBack"/>
      <w:bookmarkEnd w:id="0"/>
      <w:r>
        <w:rPr>
          <w:b/>
          <w:sz w:val="28"/>
        </w:rPr>
        <w:t xml:space="preserve"> </w:t>
      </w:r>
    </w:p>
    <w:p w:rsidR="00F1180A" w:rsidRDefault="00F9668A">
      <w:pPr>
        <w:spacing w:after="0" w:line="259" w:lineRule="auto"/>
        <w:ind w:left="0" w:right="19" w:firstLine="0"/>
        <w:jc w:val="center"/>
      </w:pPr>
      <w:r>
        <w:rPr>
          <w:b/>
          <w:sz w:val="28"/>
        </w:rPr>
        <w:t xml:space="preserve">ESTUDO TÉCNICO PRELIMINAR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F1180A" w:rsidRDefault="00F9668A">
      <w:pPr>
        <w:spacing w:after="0" w:line="259" w:lineRule="auto"/>
        <w:ind w:left="-5"/>
        <w:jc w:val="left"/>
      </w:pPr>
      <w:r>
        <w:rPr>
          <w:b/>
        </w:rPr>
        <w:t xml:space="preserve">1 - INFORMAÇÕES BÁSICAS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F1180A" w:rsidRDefault="00F1180A">
      <w:pPr>
        <w:spacing w:after="0" w:line="259" w:lineRule="auto"/>
        <w:ind w:left="0" w:firstLine="0"/>
        <w:jc w:val="left"/>
      </w:pPr>
    </w:p>
    <w:p w:rsidR="00F1180A" w:rsidRDefault="00F9668A">
      <w:pPr>
        <w:ind w:left="-5"/>
      </w:pPr>
      <w:r>
        <w:rPr>
          <w:b/>
        </w:rPr>
        <w:t xml:space="preserve">ÁREA REQUISITANTE: </w:t>
      </w:r>
      <w:r w:rsidR="00A14017">
        <w:t xml:space="preserve">Secretaria Municipal </w:t>
      </w:r>
      <w:r w:rsidR="00F908FF">
        <w:t>de Saúde.</w:t>
      </w:r>
      <w:r>
        <w:t xml:space="preserve"> </w:t>
      </w: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3C6780" w:rsidRPr="00EC0BC0" w:rsidRDefault="00F9668A" w:rsidP="003C6780">
      <w:pPr>
        <w:pStyle w:val="Cabealho"/>
        <w:tabs>
          <w:tab w:val="clear" w:pos="4419"/>
          <w:tab w:val="clear" w:pos="8838"/>
        </w:tabs>
        <w:jc w:val="both"/>
        <w:rPr>
          <w:rFonts w:ascii="Palatino Linotype" w:hAnsi="Palatino Linotype" w:cs="Tahoma"/>
          <w:color w:val="000000"/>
          <w:sz w:val="23"/>
          <w:szCs w:val="23"/>
        </w:rPr>
      </w:pPr>
      <w:r>
        <w:rPr>
          <w:b/>
        </w:rPr>
        <w:t xml:space="preserve">OBJETO: </w:t>
      </w:r>
      <w:r w:rsidR="002971D4">
        <w:rPr>
          <w:rFonts w:ascii="Segoe UI" w:hAnsi="Segoe UI" w:cs="Segoe UI"/>
          <w:color w:val="0D0D0D"/>
          <w:sz w:val="24"/>
          <w:szCs w:val="24"/>
        </w:rPr>
        <w:t>C</w:t>
      </w:r>
      <w:r w:rsidR="002971D4" w:rsidRPr="002971D4">
        <w:rPr>
          <w:rFonts w:ascii="Segoe UI" w:hAnsi="Segoe UI" w:cs="Segoe UI"/>
          <w:color w:val="0D0D0D"/>
          <w:sz w:val="24"/>
          <w:szCs w:val="24"/>
        </w:rPr>
        <w:t>ontratação de empresa especializada para prestação de serviços de manutenção de impressoras para atender as necessidades de diversos setores da Secretaria Municipal de Saúde</w:t>
      </w:r>
      <w:r w:rsidR="003C6780" w:rsidRPr="002971D4">
        <w:rPr>
          <w:rFonts w:ascii="Segoe UI" w:hAnsi="Segoe UI" w:cs="Segoe UI"/>
          <w:color w:val="0D0D0D"/>
          <w:sz w:val="24"/>
          <w:szCs w:val="24"/>
        </w:rPr>
        <w:t>.</w:t>
      </w:r>
    </w:p>
    <w:p w:rsidR="00F1180A" w:rsidRDefault="00F9668A" w:rsidP="00B13AB5">
      <w:pPr>
        <w:ind w:left="-5"/>
      </w:pPr>
      <w:r>
        <w:t xml:space="preserve"> </w:t>
      </w:r>
    </w:p>
    <w:p w:rsidR="00F1180A" w:rsidRDefault="00F9668A">
      <w:pPr>
        <w:pStyle w:val="Ttulo1"/>
        <w:ind w:left="-5"/>
      </w:pPr>
      <w:r>
        <w:t xml:space="preserve">2 – DESCRIÇÃO DA NECESSIDADE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A Secretaria de Saúde possui uma grande demanda por documentos impressos, que vão desde registros médicos e relatórios de pacientes até documentos administrativos e comunicados internos. Portanto, a necessidade do serviço de manutenção de impressoras é fundamental para garantir a continuidade das operações administrativas e clínicas. Abaixo está uma descrição detalhada das necessidades específicas: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Funcionamento Contínuo das Impressoras:</w:t>
      </w:r>
      <w:r>
        <w:rPr>
          <w:rFonts w:ascii="Segoe UI" w:hAnsi="Segoe UI" w:cs="Segoe UI"/>
          <w:color w:val="0D0D0D"/>
        </w:rPr>
        <w:t xml:space="preserve"> As impressoras são uma parte essencial das operações diárias da Secretaria de Saúde, sendo utilizadas para imprimir uma variedade de documentos importantes. Portanto, é crucial que as impressoras estejam sempre operacionais e prontas para uso.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Qualidade de Impressão:</w:t>
      </w:r>
      <w:r>
        <w:rPr>
          <w:rFonts w:ascii="Segoe UI" w:hAnsi="Segoe UI" w:cs="Segoe UI"/>
          <w:color w:val="0D0D0D"/>
        </w:rPr>
        <w:t xml:space="preserve"> Devido à natureza sensível dos documentos de saúde, é necessário que as impressoras mantenham uma alta qualidade de impressão. Isso garante a legibilidade e precisão dos documentos, evitando erros ou informações confusas.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Manutenção Preventiva:</w:t>
      </w:r>
      <w:r>
        <w:rPr>
          <w:rFonts w:ascii="Segoe UI" w:hAnsi="Segoe UI" w:cs="Segoe UI"/>
          <w:color w:val="0D0D0D"/>
        </w:rPr>
        <w:t xml:space="preserve"> A manutenção regular das impressoras é essencial para prevenir falhas e garantir um desempenho consistente. Isso inclui a limpeza das impressoras, a substituição de peças desgastadas e a aplicação de atualizações de software quando necessário.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Resposta Rápida a Problemas:</w:t>
      </w:r>
      <w:r>
        <w:rPr>
          <w:rFonts w:ascii="Segoe UI" w:hAnsi="Segoe UI" w:cs="Segoe UI"/>
          <w:color w:val="0D0D0D"/>
        </w:rPr>
        <w:t xml:space="preserve"> Em caso de problemas ou falhas nas impressoras, é necessário ter um serviço de manutenção rápido e eficiente para solucionar os problemas o mais rápido possível. Isso minimiza o tempo de inatividade das impressoras e evita a interrupção das operações.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Redução de Custos:</w:t>
      </w:r>
      <w:r>
        <w:rPr>
          <w:rFonts w:ascii="Segoe UI" w:hAnsi="Segoe UI" w:cs="Segoe UI"/>
          <w:color w:val="0D0D0D"/>
        </w:rPr>
        <w:t xml:space="preserve"> A manutenção regular das impressoras pode ajudar a reduzir os custos a longo prazo, prevenindo problemas graves que possam exigir reparos caros ou a substituição de equipamentos.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lastRenderedPageBreak/>
        <w:t>Segurança da Informação:</w:t>
      </w:r>
      <w:r>
        <w:rPr>
          <w:rFonts w:ascii="Segoe UI" w:hAnsi="Segoe UI" w:cs="Segoe UI"/>
          <w:color w:val="0D0D0D"/>
        </w:rPr>
        <w:t xml:space="preserve"> As impressoras muitas vezes lidam com documentos sensíveis e confidenciais, incluindo registros médicos e informações pessoais dos pacientes. Portanto, é importante garantir que as impressoras estejam protegidas contra acessos não autorizados e que os dados sejam impressos de forma segura.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Sustentabilidade:</w:t>
      </w:r>
      <w:r>
        <w:rPr>
          <w:rFonts w:ascii="Segoe UI" w:hAnsi="Segoe UI" w:cs="Segoe UI"/>
          <w:color w:val="0D0D0D"/>
        </w:rPr>
        <w:t xml:space="preserve"> A implementação de práticas de manutenção sustentáveis, como o uso de peças de reposição recicladas e a redução do consumo de energia, pode ajudar a minimizar o impacto ambiental das operações de impressão.</w:t>
      </w:r>
    </w:p>
    <w:p w:rsidR="002971D4" w:rsidRDefault="002971D4" w:rsidP="002971D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Em resumo, o serviço de manutenção de impressoras é crucial para garantir o funcionamento eficiente e confiável das operações da Secretaria de Saúde, garantindo que os documentos sejam impressos com qualidade, segurança e sustentabilidade.</w:t>
      </w:r>
    </w:p>
    <w:p w:rsidR="00475881" w:rsidRDefault="00475881">
      <w:pPr>
        <w:spacing w:after="0" w:line="259" w:lineRule="auto"/>
        <w:ind w:left="0" w:firstLine="0"/>
        <w:jc w:val="left"/>
      </w:pPr>
    </w:p>
    <w:p w:rsidR="00F1180A" w:rsidRDefault="00F9668A">
      <w:pPr>
        <w:pStyle w:val="Ttulo1"/>
        <w:ind w:left="-5"/>
      </w:pPr>
      <w:r>
        <w:t xml:space="preserve">3 – PREVISÃO NO PLANO DE CONTRATAÇÕES ANUAL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  <w:r w:rsidR="00407608">
        <w:rPr>
          <w:b/>
        </w:rPr>
        <w:tab/>
      </w:r>
      <w:r w:rsidR="00407608" w:rsidRPr="00407608">
        <w:t xml:space="preserve">Não se aplica por ser </w:t>
      </w:r>
      <w:r w:rsidR="00407608">
        <w:t>facultativo</w:t>
      </w:r>
      <w:r w:rsidR="00407608" w:rsidRPr="00407608">
        <w:t>.</w:t>
      </w:r>
    </w:p>
    <w:p w:rsidR="00A14017" w:rsidRDefault="00A14017">
      <w:pPr>
        <w:spacing w:after="0" w:line="259" w:lineRule="auto"/>
        <w:ind w:left="0" w:firstLine="0"/>
        <w:jc w:val="left"/>
      </w:pPr>
    </w:p>
    <w:p w:rsidR="00407608" w:rsidRPr="00407608" w:rsidRDefault="00407608">
      <w:pPr>
        <w:spacing w:after="0" w:line="259" w:lineRule="auto"/>
        <w:ind w:left="0" w:firstLine="0"/>
        <w:jc w:val="left"/>
      </w:pPr>
    </w:p>
    <w:p w:rsidR="00407608" w:rsidRPr="00407608" w:rsidRDefault="00407608">
      <w:pPr>
        <w:spacing w:after="0" w:line="259" w:lineRule="auto"/>
        <w:ind w:left="0" w:firstLine="0"/>
        <w:jc w:val="left"/>
        <w:rPr>
          <w:b/>
        </w:rPr>
      </w:pPr>
      <w:r w:rsidRPr="00407608">
        <w:rPr>
          <w:b/>
        </w:rPr>
        <w:t xml:space="preserve">4 – </w:t>
      </w:r>
      <w:r w:rsidRPr="002971D4">
        <w:rPr>
          <w:b/>
          <w:highlight w:val="yellow"/>
        </w:rPr>
        <w:t>PREVISÃO ORÇAMENTÁRIA</w:t>
      </w:r>
    </w:p>
    <w:p w:rsidR="00A14017" w:rsidRPr="007A3CCD" w:rsidRDefault="00A14017" w:rsidP="00A14017">
      <w:pPr>
        <w:pStyle w:val="western"/>
        <w:spacing w:before="0" w:beforeAutospacing="0"/>
        <w:ind w:right="0"/>
        <w:rPr>
          <w:rFonts w:ascii="Palatino Linotype" w:hAnsi="Palatino Linotype" w:cs="Tahoma"/>
          <w:sz w:val="22"/>
          <w:szCs w:val="22"/>
        </w:rPr>
      </w:pPr>
      <w:r w:rsidRPr="007A3CCD">
        <w:rPr>
          <w:rFonts w:ascii="Palatino Linotype" w:hAnsi="Palatino Linotype" w:cs="Tahoma"/>
          <w:sz w:val="22"/>
          <w:szCs w:val="22"/>
        </w:rPr>
        <w:t xml:space="preserve">A aquisição, objeto do presente Termo de Referência, encontra amparo pela Lei n.º 14.133/21 e as despesas correrão por conta da seguinte dotação orçamentária </w:t>
      </w:r>
      <w:r>
        <w:rPr>
          <w:rFonts w:ascii="Palatino Linotype" w:hAnsi="Palatino Linotype" w:cs="Tahoma"/>
          <w:sz w:val="22"/>
          <w:szCs w:val="22"/>
        </w:rPr>
        <w:t>no ano de 2024.</w:t>
      </w:r>
    </w:p>
    <w:p w:rsidR="00A14017" w:rsidRDefault="00A14017" w:rsidP="00A14017">
      <w:pPr>
        <w:ind w:left="-5"/>
      </w:pPr>
    </w:p>
    <w:tbl>
      <w:tblPr>
        <w:tblW w:w="885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6"/>
        <w:gridCol w:w="2610"/>
        <w:gridCol w:w="1738"/>
        <w:gridCol w:w="1897"/>
      </w:tblGrid>
      <w:tr w:rsidR="00A14017" w:rsidRPr="007A3CCD" w:rsidTr="00102013">
        <w:trPr>
          <w:trHeight w:val="564"/>
        </w:trPr>
        <w:tc>
          <w:tcPr>
            <w:tcW w:w="2606" w:type="dxa"/>
          </w:tcPr>
          <w:p w:rsidR="00A14017" w:rsidRPr="007A3CCD" w:rsidRDefault="00A14017" w:rsidP="00102013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7A3CCD">
              <w:rPr>
                <w:rFonts w:ascii="Palatino Linotype" w:hAnsi="Palatino Linotype" w:cs="Tahoma"/>
                <w:b/>
                <w:sz w:val="22"/>
              </w:rPr>
              <w:t>Classificação Institucional</w:t>
            </w:r>
          </w:p>
        </w:tc>
        <w:tc>
          <w:tcPr>
            <w:tcW w:w="2610" w:type="dxa"/>
          </w:tcPr>
          <w:p w:rsidR="00A14017" w:rsidRPr="007A3CCD" w:rsidRDefault="00A14017" w:rsidP="00102013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7A3CCD">
              <w:rPr>
                <w:rFonts w:ascii="Palatino Linotype" w:hAnsi="Palatino Linotype" w:cs="Tahoma"/>
                <w:b/>
                <w:sz w:val="22"/>
              </w:rPr>
              <w:t>Funcional Programática</w:t>
            </w:r>
          </w:p>
        </w:tc>
        <w:tc>
          <w:tcPr>
            <w:tcW w:w="1738" w:type="dxa"/>
          </w:tcPr>
          <w:p w:rsidR="00A14017" w:rsidRPr="007A3CCD" w:rsidRDefault="00A14017" w:rsidP="00102013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7A3CCD">
              <w:rPr>
                <w:rFonts w:ascii="Palatino Linotype" w:hAnsi="Palatino Linotype" w:cs="Tahoma"/>
                <w:b/>
                <w:sz w:val="22"/>
              </w:rPr>
              <w:t>Elemento da Despesa</w:t>
            </w:r>
          </w:p>
        </w:tc>
        <w:tc>
          <w:tcPr>
            <w:tcW w:w="1897" w:type="dxa"/>
          </w:tcPr>
          <w:p w:rsidR="00A14017" w:rsidRPr="007A3CCD" w:rsidRDefault="00A14017" w:rsidP="00102013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7A3CCD">
              <w:rPr>
                <w:rFonts w:ascii="Palatino Linotype" w:hAnsi="Palatino Linotype" w:cs="Tahoma"/>
                <w:b/>
                <w:sz w:val="22"/>
              </w:rPr>
              <w:t>N.° da Despesa</w:t>
            </w:r>
          </w:p>
        </w:tc>
      </w:tr>
      <w:tr w:rsidR="00A14017" w:rsidRPr="00A26326" w:rsidTr="00102013">
        <w:trPr>
          <w:trHeight w:val="267"/>
        </w:trPr>
        <w:tc>
          <w:tcPr>
            <w:tcW w:w="2606" w:type="dxa"/>
          </w:tcPr>
          <w:p w:rsidR="00A14017" w:rsidRPr="00A26326" w:rsidRDefault="00A14017" w:rsidP="003C6780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02.10.0</w:t>
            </w:r>
            <w:r w:rsidR="003C6780"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2610" w:type="dxa"/>
          </w:tcPr>
          <w:p w:rsidR="00A14017" w:rsidRPr="00A26326" w:rsidRDefault="00A14017" w:rsidP="003C6780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10.</w:t>
            </w:r>
            <w:r w:rsidR="003C6780"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122.0003.2.096</w:t>
            </w:r>
          </w:p>
        </w:tc>
        <w:tc>
          <w:tcPr>
            <w:tcW w:w="1738" w:type="dxa"/>
          </w:tcPr>
          <w:p w:rsidR="00A14017" w:rsidRPr="007A3CCD" w:rsidRDefault="00A14017" w:rsidP="003C6780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>
              <w:rPr>
                <w:rFonts w:ascii="Palatino Linotype" w:hAnsi="Palatino Linotype" w:cs="Tahoma"/>
                <w:b/>
                <w:sz w:val="22"/>
              </w:rPr>
              <w:t>3.3.90.3</w:t>
            </w:r>
            <w:r w:rsidR="003C6780">
              <w:rPr>
                <w:rFonts w:ascii="Palatino Linotype" w:hAnsi="Palatino Linotype" w:cs="Tahoma"/>
                <w:b/>
                <w:sz w:val="22"/>
              </w:rPr>
              <w:t>9</w:t>
            </w:r>
          </w:p>
        </w:tc>
        <w:tc>
          <w:tcPr>
            <w:tcW w:w="1897" w:type="dxa"/>
          </w:tcPr>
          <w:p w:rsidR="00A14017" w:rsidRPr="00A26326" w:rsidRDefault="003C6780" w:rsidP="00102013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  <w:r w:rsidR="00A14017"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/2024</w:t>
            </w:r>
          </w:p>
        </w:tc>
      </w:tr>
      <w:tr w:rsidR="003C6780" w:rsidRPr="00A26326" w:rsidTr="00102013">
        <w:trPr>
          <w:trHeight w:val="267"/>
        </w:trPr>
        <w:tc>
          <w:tcPr>
            <w:tcW w:w="2606" w:type="dxa"/>
          </w:tcPr>
          <w:p w:rsidR="003C6780" w:rsidRPr="00A26326" w:rsidRDefault="003C6780" w:rsidP="003C6780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02.10.02</w:t>
            </w:r>
          </w:p>
        </w:tc>
        <w:tc>
          <w:tcPr>
            <w:tcW w:w="2610" w:type="dxa"/>
          </w:tcPr>
          <w:p w:rsidR="003C6780" w:rsidRPr="00A26326" w:rsidRDefault="003C6780" w:rsidP="003C6780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10.301.0014.2.199</w:t>
            </w:r>
          </w:p>
        </w:tc>
        <w:tc>
          <w:tcPr>
            <w:tcW w:w="1738" w:type="dxa"/>
          </w:tcPr>
          <w:p w:rsidR="003C6780" w:rsidRDefault="003C6780" w:rsidP="003C6780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>
              <w:rPr>
                <w:rFonts w:ascii="Palatino Linotype" w:hAnsi="Palatino Linotype" w:cs="Tahoma"/>
                <w:b/>
                <w:sz w:val="22"/>
              </w:rPr>
              <w:t>3.3.90.39</w:t>
            </w:r>
          </w:p>
        </w:tc>
        <w:tc>
          <w:tcPr>
            <w:tcW w:w="1897" w:type="dxa"/>
          </w:tcPr>
          <w:p w:rsidR="003C6780" w:rsidRPr="00A26326" w:rsidRDefault="003C6780" w:rsidP="00102013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92/2024</w:t>
            </w:r>
          </w:p>
        </w:tc>
      </w:tr>
      <w:tr w:rsidR="003C6780" w:rsidRPr="00A26326" w:rsidTr="00102013">
        <w:trPr>
          <w:trHeight w:val="267"/>
        </w:trPr>
        <w:tc>
          <w:tcPr>
            <w:tcW w:w="2606" w:type="dxa"/>
          </w:tcPr>
          <w:p w:rsidR="003C6780" w:rsidRPr="00A26326" w:rsidRDefault="003C6780" w:rsidP="003C6780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02.10.04</w:t>
            </w:r>
          </w:p>
        </w:tc>
        <w:tc>
          <w:tcPr>
            <w:tcW w:w="2610" w:type="dxa"/>
          </w:tcPr>
          <w:p w:rsidR="003C6780" w:rsidRPr="00A26326" w:rsidRDefault="003C6780" w:rsidP="003C6780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10.304.0014.2.099</w:t>
            </w:r>
          </w:p>
        </w:tc>
        <w:tc>
          <w:tcPr>
            <w:tcW w:w="1738" w:type="dxa"/>
          </w:tcPr>
          <w:p w:rsidR="003C6780" w:rsidRDefault="003C6780" w:rsidP="003C6780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>
              <w:rPr>
                <w:rFonts w:ascii="Palatino Linotype" w:hAnsi="Palatino Linotype" w:cs="Tahoma"/>
                <w:b/>
                <w:sz w:val="22"/>
              </w:rPr>
              <w:t>3.3.90.39</w:t>
            </w:r>
          </w:p>
        </w:tc>
        <w:tc>
          <w:tcPr>
            <w:tcW w:w="1897" w:type="dxa"/>
          </w:tcPr>
          <w:p w:rsidR="003C6780" w:rsidRPr="00A26326" w:rsidRDefault="003C6780" w:rsidP="00102013">
            <w:pPr>
              <w:jc w:val="center"/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6326">
              <w:rPr>
                <w:rFonts w:ascii="Palatino Linotype" w:hAnsi="Palatino Linotype" w:cs="Tahoma"/>
                <w:b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217/2024</w:t>
            </w:r>
          </w:p>
        </w:tc>
      </w:tr>
    </w:tbl>
    <w:p w:rsidR="006B0121" w:rsidRDefault="006B0121" w:rsidP="00A14017">
      <w:pPr>
        <w:ind w:left="-5"/>
      </w:pPr>
      <w:r>
        <w:t xml:space="preserve">            </w:t>
      </w:r>
    </w:p>
    <w:p w:rsidR="00F1180A" w:rsidRDefault="008D3FAB">
      <w:pPr>
        <w:pStyle w:val="Ttulo1"/>
        <w:ind w:left="-5"/>
      </w:pPr>
      <w:r>
        <w:t>5 – REQUISITOS DO REGISTRO</w:t>
      </w:r>
      <w:r w:rsidR="00F9668A">
        <w:t xml:space="preserve"> </w:t>
      </w:r>
    </w:p>
    <w:p w:rsidR="003C6780" w:rsidRDefault="00F9668A" w:rsidP="003C6780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t xml:space="preserve"> </w:t>
      </w:r>
      <w:r w:rsidR="003C6780">
        <w:rPr>
          <w:rFonts w:ascii="Segoe UI" w:hAnsi="Segoe UI" w:cs="Segoe UI"/>
          <w:color w:val="0D0D0D"/>
        </w:rPr>
        <w:t>Os requisitos específicos para o serviço de chaveiro para uma prefeitura podem variar dependendo das necessidades e regulamentações locais. No entanto, aqui estão alguns requisitos comuns que uma prefeitura pode ter ao contratar um serviço de chaveiro: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Experiência e Qualificações:</w:t>
      </w:r>
      <w:r>
        <w:rPr>
          <w:rFonts w:ascii="Segoe UI" w:hAnsi="Segoe UI" w:cs="Segoe UI"/>
          <w:color w:val="0D0D0D"/>
        </w:rPr>
        <w:t xml:space="preserve"> A prefeitura pode exigir que a empresa de chaveiro demonstre experiência prévia na prestação de serviços semelhantes para organizações governamentais ou instituições públicas. Certificações e </w:t>
      </w:r>
      <w:r>
        <w:rPr>
          <w:rFonts w:ascii="Segoe UI" w:hAnsi="Segoe UI" w:cs="Segoe UI"/>
          <w:color w:val="0D0D0D"/>
        </w:rPr>
        <w:lastRenderedPageBreak/>
        <w:t>treinamentos específicos em segurança e tecnologia de fechaduras também podem ser considerados.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Disponibilidade e Responsividade:</w:t>
      </w:r>
      <w:r>
        <w:rPr>
          <w:rFonts w:ascii="Segoe UI" w:hAnsi="Segoe UI" w:cs="Segoe UI"/>
          <w:color w:val="0D0D0D"/>
        </w:rPr>
        <w:t xml:space="preserve"> É importante que o serviço de chaveiro esteja disponível para responder a chamadas de emergência 24 horas por dia, 7 dias por semana, especialmente se estiver fornecendo serviços para instalações críticas, como prédios governamentais, escolas ou hospitais.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Capacidade de Atender Diversas Instalações:</w:t>
      </w:r>
      <w:r>
        <w:rPr>
          <w:rFonts w:ascii="Segoe UI" w:hAnsi="Segoe UI" w:cs="Segoe UI"/>
          <w:color w:val="0D0D0D"/>
        </w:rPr>
        <w:t xml:space="preserve"> A empresa de chaveiro deve ser capaz de lidar com uma variedade de instalações e sistemas de fechaduras, incluindo fechaduras tradicionais, fechaduras eletrônicas, sistemas de controle de acesso e fechaduras de segurança de alta tecnologia.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Segurança e Confidencialidade:</w:t>
      </w:r>
      <w:r>
        <w:rPr>
          <w:rFonts w:ascii="Segoe UI" w:hAnsi="Segoe UI" w:cs="Segoe UI"/>
          <w:color w:val="0D0D0D"/>
        </w:rPr>
        <w:t xml:space="preserve"> A prefeitura pode exigir que a empresa de chaveiro mantenha altos padrões de segurança e confidencialidade ao lidar com chaves e sistemas de fechaduras. Isso pode incluir verificações de antecedentes para funcionários e procedimentos seguros de manuseio de chaves.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Manutenção Preventiva:</w:t>
      </w:r>
      <w:r>
        <w:rPr>
          <w:rFonts w:ascii="Segoe UI" w:hAnsi="Segoe UI" w:cs="Segoe UI"/>
          <w:color w:val="0D0D0D"/>
        </w:rPr>
        <w:t xml:space="preserve"> Além de responder a chamadas de emergência, a empresa de chaveiro pode ser solicitada a realizar inspeções regulares e manutenção preventiva nas fechaduras e sistemas de segurança das instalações da prefeitura.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Preços Competitivos e Transparência:</w:t>
      </w:r>
      <w:r>
        <w:rPr>
          <w:rFonts w:ascii="Segoe UI" w:hAnsi="Segoe UI" w:cs="Segoe UI"/>
          <w:color w:val="0D0D0D"/>
        </w:rPr>
        <w:t xml:space="preserve"> A prefeitura geralmente solicitará propostas competitivas e transparentes para os serviços de chaveiro, incluindo custos de serviço, taxas de chamada de emergência e preços de peças de reposição, se aplicável.</w:t>
      </w:r>
    </w:p>
    <w:p w:rsidR="003C6780" w:rsidRDefault="003C6780" w:rsidP="003C6780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Esses são alguns dos requisitos comuns que uma prefeitura pode considerar ao contratar um serviço de chaveiro. É importante que a empresa de chaveiro esteja disposta a cumprir todas as exigências da prefeitura e fornecer um serviço confiável e de alta qualidade para garantir a segurança e a funcionalidade das instalações municipais.</w:t>
      </w:r>
    </w:p>
    <w:p w:rsidR="00F1180A" w:rsidRDefault="00F1180A" w:rsidP="003C6780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</w:pP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F1180A" w:rsidRDefault="00AE549C">
      <w:pPr>
        <w:pStyle w:val="Ttulo1"/>
        <w:ind w:left="-5"/>
      </w:pPr>
      <w:r>
        <w:t>6</w:t>
      </w:r>
      <w:r w:rsidR="00F9668A">
        <w:t xml:space="preserve"> – ESTIMATIVA DAS QUANTIDADES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C2522F" w:rsidRDefault="00F9668A" w:rsidP="00AE549C">
      <w:pPr>
        <w:ind w:left="-5" w:firstLine="725"/>
      </w:pPr>
      <w:r>
        <w:t>As quantidades estabelecidas neste Estudo Técnico foram cuidadosamente calculadas, levando em c</w:t>
      </w:r>
      <w:r w:rsidR="00FE5947">
        <w:t xml:space="preserve">onsideração as demandas </w:t>
      </w:r>
      <w:r w:rsidR="00C2522F">
        <w:t xml:space="preserve">anteriores. </w:t>
      </w:r>
    </w:p>
    <w:p w:rsidR="00F1180A" w:rsidRDefault="00F1180A">
      <w:pPr>
        <w:spacing w:after="0" w:line="259" w:lineRule="auto"/>
        <w:ind w:left="0" w:firstLine="0"/>
        <w:jc w:val="left"/>
      </w:pPr>
    </w:p>
    <w:p w:rsidR="00F1180A" w:rsidRDefault="008C34DD">
      <w:pPr>
        <w:pStyle w:val="Ttulo1"/>
        <w:ind w:left="-5"/>
      </w:pPr>
      <w:r>
        <w:t>7</w:t>
      </w:r>
      <w:r w:rsidR="00F9668A">
        <w:t xml:space="preserve"> – LEVANTAMENTO DE MERCADO </w:t>
      </w:r>
    </w:p>
    <w:p w:rsidR="003C6780" w:rsidRPr="003C6780" w:rsidRDefault="00F9668A" w:rsidP="003C6780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t xml:space="preserve"> </w:t>
      </w:r>
      <w:r w:rsidR="00C2522F">
        <w:rPr>
          <w:rFonts w:ascii="Segoe UI" w:hAnsi="Segoe UI" w:cs="Segoe UI"/>
          <w:color w:val="0D0D0D"/>
        </w:rPr>
        <w:br/>
      </w:r>
      <w:r w:rsidR="003C6780" w:rsidRPr="003C6780">
        <w:rPr>
          <w:rFonts w:ascii="Segoe UI" w:hAnsi="Segoe UI" w:cs="Segoe UI"/>
          <w:color w:val="0D0D0D"/>
        </w:rPr>
        <w:t xml:space="preserve">Um levantamento de mercado para o serviço de chaveiro destinado a uma </w:t>
      </w:r>
      <w:r w:rsidR="003C6780" w:rsidRPr="003C6780">
        <w:rPr>
          <w:rFonts w:ascii="Segoe UI" w:hAnsi="Segoe UI" w:cs="Segoe UI"/>
          <w:color w:val="0D0D0D"/>
        </w:rPr>
        <w:lastRenderedPageBreak/>
        <w:t xml:space="preserve">prefeitura envolveria a pesquisa e análise das empresas de chaveiro disponíveis na região ou área de atuação da prefeitura. </w:t>
      </w:r>
    </w:p>
    <w:p w:rsidR="00FA17AC" w:rsidRDefault="003C6780" w:rsidP="003C6780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3C6780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Identificação de Empresas de Chaveiro: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Após pesquisa na internet foi identificado 6 empresas no ramo de chaveiro.</w:t>
      </w:r>
    </w:p>
    <w:p w:rsidR="00FA17AC" w:rsidRDefault="003C6780" w:rsidP="003C6780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3C6780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Capacidade de Resposta a Emergências: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Em relação a 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capacidade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da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empresa de chaveiro de responder prontamente a chamadas de emergência.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As empresas que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oferecem serviços 24 horas por dia, 7 dias por semana,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foram apenas 2.</w:t>
      </w:r>
    </w:p>
    <w:p w:rsidR="003C6780" w:rsidRPr="003C6780" w:rsidRDefault="00FA17AC" w:rsidP="003C6780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3C6780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 xml:space="preserve"> </w:t>
      </w:r>
      <w:r w:rsidR="003C6780" w:rsidRPr="003C6780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Portfólio de Serviços:</w:t>
      </w:r>
      <w:r w:rsidR="003C6780"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</w:t>
      </w:r>
      <w:r>
        <w:rPr>
          <w:rFonts w:ascii="Segoe UI" w:eastAsia="Times New Roman" w:hAnsi="Segoe UI" w:cs="Segoe UI"/>
          <w:color w:val="0D0D0D"/>
          <w:szCs w:val="24"/>
          <w:lang w:val="pt-BR" w:eastAsia="pt-BR"/>
        </w:rPr>
        <w:t>Todas as 6 empresa</w:t>
      </w:r>
      <w:r w:rsidR="003C6780"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s </w:t>
      </w:r>
      <w:r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oferecem os </w:t>
      </w:r>
      <w:r w:rsidR="003C6780"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serviços </w:t>
      </w:r>
      <w:r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de </w:t>
      </w:r>
      <w:r w:rsidR="003C6780"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>instalação, reparação e manutenção de fechaduras tradicionais e eletrônicas, sistemas de controle de acesso, cópias de chaves, entre outros.</w:t>
      </w:r>
    </w:p>
    <w:p w:rsidR="003C6780" w:rsidRPr="003C6780" w:rsidRDefault="003C6780" w:rsidP="00FA17AC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3C6780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Capacidade de Personalização: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Todas as 6 empresa</w:t>
      </w:r>
      <w:r w:rsidR="00FA17AC"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s </w:t>
      </w:r>
      <w:r w:rsid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possuem a capacidade </w:t>
      </w:r>
      <w:r w:rsidRPr="003C6780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de personalizar os serviços de acordo com as necessidades específicas da prefeitura. </w:t>
      </w:r>
    </w:p>
    <w:p w:rsidR="00DC2BB8" w:rsidRDefault="00DC2BB8" w:rsidP="003C6780">
      <w:pPr>
        <w:spacing w:after="0" w:line="259" w:lineRule="auto"/>
        <w:ind w:left="0" w:firstLine="0"/>
        <w:rPr>
          <w:b/>
        </w:rPr>
      </w:pPr>
    </w:p>
    <w:p w:rsidR="00FA17AC" w:rsidRDefault="00FA17AC" w:rsidP="003C6780">
      <w:pPr>
        <w:spacing w:after="0" w:line="259" w:lineRule="auto"/>
        <w:ind w:left="0" w:firstLine="0"/>
        <w:rPr>
          <w:b/>
        </w:rPr>
      </w:pPr>
    </w:p>
    <w:p w:rsidR="00F1180A" w:rsidRDefault="00F9668A">
      <w:pPr>
        <w:spacing w:after="0" w:line="259" w:lineRule="auto"/>
        <w:ind w:left="-5"/>
        <w:jc w:val="left"/>
      </w:pPr>
      <w:r>
        <w:rPr>
          <w:b/>
        </w:rPr>
        <w:t xml:space="preserve">Potenciais fornecedores: </w:t>
      </w:r>
    </w:p>
    <w:p w:rsidR="00F1180A" w:rsidRDefault="00F9668A">
      <w:pPr>
        <w:spacing w:after="13" w:line="259" w:lineRule="auto"/>
        <w:ind w:left="0" w:firstLine="0"/>
        <w:jc w:val="left"/>
      </w:pPr>
      <w:r>
        <w:t xml:space="preserve"> </w:t>
      </w:r>
    </w:p>
    <w:p w:rsidR="00D44006" w:rsidRPr="00FA17AC" w:rsidRDefault="00EB525F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1-</w:t>
      </w:r>
      <w:r w:rsidR="00FA17AC"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Chaveiro Principal</w:t>
      </w:r>
    </w:p>
    <w:p w:rsidR="00F1180A" w:rsidRPr="00FA17AC" w:rsidRDefault="00F9668A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</w:t>
      </w:r>
      <w:r w:rsidR="00FA17AC"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Rua juscelino Barbosa, nº1184, Parque das Nações, Alfenas</w:t>
      </w:r>
    </w:p>
    <w:p w:rsidR="00D44006" w:rsidRPr="00FA17AC" w:rsidRDefault="00EB525F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2-</w:t>
      </w:r>
      <w:r w:rsidR="00FA17AC"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Chaveiro SOS</w:t>
      </w:r>
    </w:p>
    <w:p w:rsidR="00F1180A" w:rsidRPr="00FA17AC" w:rsidRDefault="00F9668A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</w:t>
      </w:r>
      <w:r w:rsidR="00FA17AC"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Praça Fausto Monteiro, 177, Parque das Nações, Alfenas</w:t>
      </w:r>
    </w:p>
    <w:p w:rsidR="00FA17AC" w:rsidRPr="00FA17AC" w:rsidRDefault="00EB525F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3-</w:t>
      </w:r>
      <w:r w:rsidR="00FA17AC"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 Chaveiro Castelinho 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Rua Tupi, nº414, Vila Teixeira, Alfenas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4- CHAVEIRO casa das CHAVES 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Avenida Governadora Valadares, nº205, B, centro de Alfenas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5- CHAVEIRO SUPER DOG ALFENAS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Avenida São José , nº1320, centro de Alfenas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6- Avenida Chaveiro</w:t>
      </w:r>
    </w:p>
    <w:p w:rsidR="00FA17AC" w:rsidRPr="00FA17AC" w:rsidRDefault="00FA17AC" w:rsidP="00EB525F">
      <w:pPr>
        <w:spacing w:after="0" w:line="259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FA17AC">
        <w:rPr>
          <w:rFonts w:ascii="Segoe UI" w:eastAsia="Times New Roman" w:hAnsi="Segoe UI" w:cs="Segoe UI"/>
          <w:color w:val="0D0D0D"/>
          <w:szCs w:val="24"/>
          <w:lang w:val="pt-BR" w:eastAsia="pt-BR"/>
        </w:rPr>
        <w:t>Rua Angelo Munhoz Leite, nº210, Jardim Boa Esperança Alfenas</w:t>
      </w:r>
    </w:p>
    <w:p w:rsidR="00F1180A" w:rsidRDefault="00F1180A">
      <w:pPr>
        <w:spacing w:after="0" w:line="259" w:lineRule="auto"/>
        <w:ind w:left="0" w:firstLine="0"/>
        <w:jc w:val="left"/>
      </w:pPr>
    </w:p>
    <w:p w:rsidR="00F1180A" w:rsidRDefault="006E49CD">
      <w:pPr>
        <w:pStyle w:val="Ttulo1"/>
        <w:ind w:left="-5"/>
      </w:pPr>
      <w:r>
        <w:t>8</w:t>
      </w:r>
      <w:r w:rsidR="00F9668A">
        <w:t xml:space="preserve"> – ESTIMATIVA DO PREÇO </w:t>
      </w:r>
    </w:p>
    <w:p w:rsidR="00F1180A" w:rsidRDefault="00F9668A">
      <w:pPr>
        <w:spacing w:after="17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17A2C" w:rsidRDefault="00917A2C">
      <w:pPr>
        <w:ind w:left="-5"/>
        <w:rPr>
          <w:szCs w:val="24"/>
        </w:rPr>
      </w:pPr>
      <w:r>
        <w:rPr>
          <w:szCs w:val="24"/>
        </w:rPr>
        <w:t xml:space="preserve">Após realizar cotação no Mercado, chegou-se ao valor </w:t>
      </w:r>
      <w:r w:rsidR="00F9668A" w:rsidRPr="00063D81">
        <w:rPr>
          <w:szCs w:val="24"/>
        </w:rPr>
        <w:t xml:space="preserve">estimado desta contratação de </w:t>
      </w:r>
      <w:r w:rsidR="00F4310E" w:rsidRPr="00063D81">
        <w:rPr>
          <w:b/>
          <w:szCs w:val="24"/>
        </w:rPr>
        <w:t>R$</w:t>
      </w:r>
      <w:r w:rsidR="002C1D76">
        <w:rPr>
          <w:b/>
          <w:szCs w:val="24"/>
        </w:rPr>
        <w:t>12.850</w:t>
      </w:r>
      <w:r w:rsidR="00063D81" w:rsidRPr="00063D81">
        <w:rPr>
          <w:b/>
          <w:szCs w:val="24"/>
        </w:rPr>
        <w:t>,00 (</w:t>
      </w:r>
      <w:r w:rsidR="002C1D76">
        <w:rPr>
          <w:b/>
          <w:szCs w:val="24"/>
        </w:rPr>
        <w:t>Doze</w:t>
      </w:r>
      <w:r w:rsidR="00F4310E" w:rsidRPr="00063D81">
        <w:rPr>
          <w:b/>
          <w:szCs w:val="24"/>
        </w:rPr>
        <w:t xml:space="preserve"> mil</w:t>
      </w:r>
      <w:r w:rsidR="002C1D76">
        <w:rPr>
          <w:b/>
          <w:szCs w:val="24"/>
        </w:rPr>
        <w:t>, oitocentos e cinquenta</w:t>
      </w:r>
      <w:r w:rsidR="00B00F3D" w:rsidRPr="00063D81">
        <w:rPr>
          <w:b/>
          <w:szCs w:val="24"/>
        </w:rPr>
        <w:t xml:space="preserve"> </w:t>
      </w:r>
      <w:r w:rsidR="00827A4F" w:rsidRPr="00063D81">
        <w:rPr>
          <w:b/>
          <w:szCs w:val="24"/>
        </w:rPr>
        <w:t>reais</w:t>
      </w:r>
      <w:r w:rsidR="00EE72F5" w:rsidRPr="00063D81">
        <w:rPr>
          <w:b/>
          <w:szCs w:val="24"/>
        </w:rPr>
        <w:t>).</w:t>
      </w:r>
      <w:r w:rsidR="008742EC" w:rsidRPr="00063D81">
        <w:rPr>
          <w:szCs w:val="24"/>
        </w:rPr>
        <w:t xml:space="preserve"> </w:t>
      </w:r>
    </w:p>
    <w:p w:rsidR="00F1180A" w:rsidRDefault="00F1180A">
      <w:pPr>
        <w:spacing w:after="0" w:line="259" w:lineRule="auto"/>
        <w:ind w:left="0" w:firstLine="0"/>
        <w:jc w:val="left"/>
      </w:pPr>
    </w:p>
    <w:p w:rsidR="00F1180A" w:rsidRDefault="00F9668A">
      <w:pPr>
        <w:ind w:left="-5"/>
      </w:pPr>
      <w:r>
        <w:t>Anexo ao presente estudo, faz-se constar planilha resumida dos preços obtidos.</w:t>
      </w:r>
      <w:r>
        <w:rPr>
          <w:color w:val="FF0000"/>
          <w:sz w:val="21"/>
        </w:rPr>
        <w:t xml:space="preserve"> </w:t>
      </w:r>
    </w:p>
    <w:p w:rsidR="00F1180A" w:rsidRDefault="00F9668A">
      <w:pPr>
        <w:spacing w:after="5" w:line="238" w:lineRule="auto"/>
        <w:ind w:left="0" w:right="8448" w:firstLine="0"/>
        <w:jc w:val="left"/>
      </w:pPr>
      <w:r>
        <w:t xml:space="preserve">  </w:t>
      </w:r>
    </w:p>
    <w:p w:rsidR="00F1180A" w:rsidRDefault="006E49CD">
      <w:pPr>
        <w:pStyle w:val="Ttulo1"/>
        <w:ind w:left="-5"/>
      </w:pPr>
      <w:r>
        <w:lastRenderedPageBreak/>
        <w:t>9</w:t>
      </w:r>
      <w:r w:rsidR="00F9668A">
        <w:t xml:space="preserve"> – DESCRIÇÃO DA SOLUÇÃO COMO UM TODO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br/>
        <w:t>Uma descrição abrangente da solução de serviço de chaveiro para uma prefeitura envolve diversos aspectos que garantem a segurança, acessibilidade e eficiência das instalações municipais. Abaixo está uma descrição detalhada da solução como um todo: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Serviços Abrangentes: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A empresa de chaveiro contratada oferecerá uma gama completa de serviços de chaveiro para atender às necessidades da prefeitura. Isso incluirá instalação, reparo, substituição e manutenção de todos os tipos de fechaduras e sistemas de segurança, tanto tradicionais quanto eletrônicos.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Disponibilidade 24/7: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O serviço de chaveiro estará disponível 24 horas por dia, 7 dias por semana, para responder prontamente a chamadas de emergência. Isso garante que as instalações municipais estejam sempre acessíveis, mesmo fora do horário comercial padrão.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Resposta Rápida a Emergências: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A empresa de chaveiro garantirá uma resposta rápida a situações de emergência, como trancamentos acidentais, chaves perdidas ou quebradas, ou qualquer outra questão relacionada à segurança que exija atenção imediata.</w:t>
      </w:r>
    </w:p>
    <w:p w:rsid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 xml:space="preserve"> Manutenção Preventiva: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Além de responder a emergências, a empresa realizará inspeções regulares e manutenção preventiva em todas as fechaduras e sistemas de segurança das instalações municipais. Isso ajuda a evitar problemas futuros e garante o funcionamento eficaz de todas as fechaduras.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 xml:space="preserve"> Personalização e Atendimento ao Cliente:</w:t>
      </w:r>
    </w:p>
    <w:p w:rsidR="007559B4" w:rsidRDefault="007559B4" w:rsidP="007559B4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A empresa de chaveiro estará aberta para personalizar os serviços de acordo com as necessidades específicas da prefeitura. Além disso, fornecerá um excelente atendimento ao cliente, respondendo prontamente a consultas e garantindo a satisfação do cliente em todos os momentos.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lastRenderedPageBreak/>
        <w:t>Inovação e Tecnologia: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A empresa de chaveiro estará atualizada com as últimas inovações e tecnologias em segurança, garantindo que as instalações municipais estejam protegidas com os sistemas mais avançados disponíveis.</w:t>
      </w:r>
    </w:p>
    <w:p w:rsidR="007559B4" w:rsidRPr="007559B4" w:rsidRDefault="007559B4" w:rsidP="007559B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7559B4">
        <w:rPr>
          <w:rFonts w:ascii="Segoe UI" w:eastAsia="Times New Roman" w:hAnsi="Segoe UI" w:cs="Segoe UI"/>
          <w:color w:val="0D0D0D"/>
          <w:szCs w:val="24"/>
          <w:lang w:val="pt-BR" w:eastAsia="pt-BR"/>
        </w:rPr>
        <w:t>Essa descrição abrangente da solução de serviço de chaveiro destaca como a empresa contratada fornecerá serviços de alta qualidade para garantir a segurança e a acessibilidade das instalações municipais em todos os momentos.</w:t>
      </w:r>
    </w:p>
    <w:p w:rsidR="00480970" w:rsidRDefault="00480970">
      <w:pPr>
        <w:spacing w:after="0" w:line="259" w:lineRule="auto"/>
        <w:ind w:left="0" w:firstLine="0"/>
        <w:jc w:val="left"/>
      </w:pPr>
    </w:p>
    <w:p w:rsidR="00F1180A" w:rsidRDefault="00C11416">
      <w:pPr>
        <w:pStyle w:val="Ttulo1"/>
        <w:ind w:left="-5"/>
      </w:pPr>
      <w:r>
        <w:t>10</w:t>
      </w:r>
      <w:r w:rsidR="00F9668A">
        <w:t xml:space="preserve"> – JUSTIFICATIV</w:t>
      </w:r>
      <w:r w:rsidR="006E49CD">
        <w:t xml:space="preserve">A PARA O PARCELAMENTO OU NÃO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A justificativa para o parcelamento do serviço de chaveiro para uma prefeitura pode ser fundamentada em diversos aspectos, visando garantir a eficiência na gestão financeira e a continuidade na prestação dos serviços. Abaixo estão algumas razões que poderiam ser apresentadas para justificar o parcelamento: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Orçamento Municipal Limitado:</w:t>
      </w:r>
      <w:r>
        <w:rPr>
          <w:rFonts w:ascii="Segoe UI" w:hAnsi="Segoe UI" w:cs="Segoe UI"/>
          <w:color w:val="0D0D0D"/>
        </w:rPr>
        <w:t xml:space="preserve"> Em muitos casos, as prefeituras operam com orçamentos limitados. O parcelamento dos serviços de chaveiro permite que a prefeitura gerencie melhor seus gastos ao longo do tempo, evitando um impacto financeiro significativo em um único período orçamentário.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Manutenção Preditiva e Preventiva:</w:t>
      </w:r>
      <w:r>
        <w:rPr>
          <w:rFonts w:ascii="Segoe UI" w:hAnsi="Segoe UI" w:cs="Segoe UI"/>
          <w:color w:val="0D0D0D"/>
        </w:rPr>
        <w:t xml:space="preserve"> O parcelamento dos serviços de chaveiro pode permitir que a prefeitura implemente um programa contínuo de manutenção preditiva e preventiva em suas instalações. Isso contribui para a redução de custos a longo prazo, evitando problemas de segurança e garantindo a funcionalidade adequada das fechaduras.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Flexibilidade Financeira:</w:t>
      </w:r>
      <w:r>
        <w:rPr>
          <w:rFonts w:ascii="Segoe UI" w:hAnsi="Segoe UI" w:cs="Segoe UI"/>
          <w:color w:val="0D0D0D"/>
        </w:rPr>
        <w:t xml:space="preserve"> O parcelamento oferece flexibilidade financeira à prefeitura, permitindo que distribua os custos ao longo de vários períodos orçamentários. Isso pode ser especialmente útil quando há outras prioridades que competem pelos recursos financeiros disponíveis.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Manutenção da Segurança:</w:t>
      </w:r>
      <w:r>
        <w:rPr>
          <w:rFonts w:ascii="Segoe UI" w:hAnsi="Segoe UI" w:cs="Segoe UI"/>
          <w:color w:val="0D0D0D"/>
        </w:rPr>
        <w:t xml:space="preserve"> Ao parcelar os serviços de chaveiro, a prefeitura garante que a manutenção e a reparação das fechaduras e sistemas de segurança sejam realizadas regularmente, sem interrupções devido a restrições orçamentárias.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Continuidade na Prestação de Serviços:</w:t>
      </w:r>
      <w:r>
        <w:rPr>
          <w:rFonts w:ascii="Segoe UI" w:hAnsi="Segoe UI" w:cs="Segoe UI"/>
          <w:color w:val="0D0D0D"/>
        </w:rPr>
        <w:t xml:space="preserve"> Parcelar os serviços de chaveiro pode garantir a continuidade na prestação desses serviços essenciais. Isso evita atrasos ou interrupções na resposta a situações de emergência ou na manutenção regular das fechaduras das instalações municipais.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Planejamento Financeiro Estratégico:</w:t>
      </w:r>
      <w:r>
        <w:rPr>
          <w:rFonts w:ascii="Segoe UI" w:hAnsi="Segoe UI" w:cs="Segoe UI"/>
          <w:color w:val="0D0D0D"/>
        </w:rPr>
        <w:t xml:space="preserve"> O parcelamento permite que a prefeitura planeje estrategicamente seus gastos a longo prazo, incorporando os </w:t>
      </w:r>
      <w:r>
        <w:rPr>
          <w:rFonts w:ascii="Segoe UI" w:hAnsi="Segoe UI" w:cs="Segoe UI"/>
          <w:color w:val="0D0D0D"/>
        </w:rPr>
        <w:lastRenderedPageBreak/>
        <w:t>serviços de chaveiro como uma despesa recorrente dentro de seu plano orçamentário anual ou plurianual.</w:t>
      </w:r>
    </w:p>
    <w:p w:rsidR="007559B4" w:rsidRDefault="007559B4" w:rsidP="007559B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Essas justificativas destacam como o parcelamento dos serviços de chaveiro pode ser uma estratégia financeiramente responsável e operacionalmente eficaz para uma prefeitura, garantindo a segurança e a funcionalidade das instalações municipais de forma consistente ao longo do tempo.</w:t>
      </w:r>
    </w:p>
    <w:p w:rsidR="00F1180A" w:rsidRDefault="00F1180A">
      <w:pPr>
        <w:spacing w:after="0" w:line="259" w:lineRule="auto"/>
        <w:ind w:left="0" w:firstLine="0"/>
        <w:jc w:val="left"/>
      </w:pP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F1180A" w:rsidRDefault="00F9668A">
      <w:pPr>
        <w:pStyle w:val="Ttulo1"/>
        <w:ind w:left="-5"/>
      </w:pPr>
      <w:r>
        <w:t>1</w:t>
      </w:r>
      <w:r w:rsidR="00C11416">
        <w:t>1</w:t>
      </w:r>
      <w:r>
        <w:t xml:space="preserve"> – DEMONSTRATIVO DOS RESULTADOS PRETENDIDOS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color w:val="0033CC"/>
        </w:rPr>
        <w:t xml:space="preserve"> </w:t>
      </w:r>
    </w:p>
    <w:p w:rsidR="00984006" w:rsidRDefault="00984006" w:rsidP="0098400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 xml:space="preserve">Um demonstrativo dos resultados pretendidos com o serviço de chaveiro para uma prefeitura pode incluir uma série de benefícios tangíveis e intangíveis que contribuem para a segurança, eficiência e satisfação geral dos serviços municipais. 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Abaixo estão alguns exemplos de resultados pretendidos: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Segurança Aprimorada: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Redução de incidentes de violação de segurança devido a fechaduras danificadas, perdidas ou comprometidas.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Garantia de acesso seguro às instalações municipais, protegendo ativos e informações importantes.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Resposta Rápida a Emergências: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Tempo de resposta reduzido em situações de trancamento acidental, chaves perdidas ou quebradas, garantindo acesso imediato às instalações quando necessário.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Menor Disrupção Operacional: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Minimização do tempo de inatividade devido a problemas de segurança, permitindo que as atividades municipais continuem sem interrupções significativas.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Economia de Custos a Longo Prazo: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Redução de custos associados a reparos corretivos devido a falhas de segurança, implementando um programa de manutenção preventiva eficaz.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Gestão Financeira Eficiente: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Distribuição equilibrada dos custos de serviços de chaveiro ao longo do tempo, facilitando o planejamento financeiro e evitando grandes despesas inesperadas.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b/>
          <w:bCs/>
          <w:color w:val="0D0D0D"/>
          <w:szCs w:val="24"/>
          <w:bdr w:val="single" w:sz="2" w:space="0" w:color="E3E3E3" w:frame="1"/>
          <w:lang w:val="pt-BR" w:eastAsia="pt-BR"/>
        </w:rPr>
        <w:t>Proteção de Ativos Municipais:</w:t>
      </w:r>
    </w:p>
    <w:p w:rsidR="00984006" w:rsidRPr="00984006" w:rsidRDefault="00984006" w:rsidP="00984006">
      <w:pPr>
        <w:numPr>
          <w:ilvl w:val="1"/>
          <w:numId w:val="24"/>
        </w:numPr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lastRenderedPageBreak/>
        <w:t>Salvaguarda dos ativos físicos e intelectuais da prefeitura contra acesso não autorizado ou danos devido a falhas de segurança.</w:t>
      </w:r>
    </w:p>
    <w:p w:rsidR="00984006" w:rsidRPr="00984006" w:rsidRDefault="00984006" w:rsidP="0098400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0" w:line="240" w:lineRule="auto"/>
        <w:ind w:left="0" w:firstLine="0"/>
        <w:rPr>
          <w:rFonts w:ascii="Segoe UI" w:eastAsia="Times New Roman" w:hAnsi="Segoe UI" w:cs="Segoe UI"/>
          <w:color w:val="0D0D0D"/>
          <w:szCs w:val="24"/>
          <w:lang w:val="pt-BR" w:eastAsia="pt-BR"/>
        </w:rPr>
      </w:pPr>
      <w:r w:rsidRPr="00984006">
        <w:rPr>
          <w:rFonts w:ascii="Segoe UI" w:eastAsia="Times New Roman" w:hAnsi="Segoe UI" w:cs="Segoe UI"/>
          <w:color w:val="0D0D0D"/>
          <w:szCs w:val="24"/>
          <w:lang w:val="pt-BR" w:eastAsia="pt-BR"/>
        </w:rPr>
        <w:t>Esses resultados pretendidos destacam os benefícios esperados do serviço de chaveiro para uma prefeitura, demonstrando seu valor na garantia da segurança e eficiência das operações municipais.</w:t>
      </w: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C779FF" w:rsidRDefault="00C779FF">
      <w:pPr>
        <w:spacing w:after="0" w:line="259" w:lineRule="auto"/>
        <w:ind w:left="0" w:firstLine="0"/>
        <w:jc w:val="left"/>
      </w:pPr>
    </w:p>
    <w:p w:rsidR="00F1180A" w:rsidRDefault="008E1384">
      <w:pPr>
        <w:pStyle w:val="Ttulo1"/>
        <w:ind w:left="-5"/>
      </w:pPr>
      <w:r>
        <w:t>12</w:t>
      </w:r>
      <w:r w:rsidR="00F9668A">
        <w:t xml:space="preserve"> – PROVIDÊNCIAS PRÉVIAS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:rsidR="00F1180A" w:rsidRDefault="00F9668A">
      <w:pPr>
        <w:ind w:left="-5"/>
      </w:pPr>
      <w:r>
        <w:t xml:space="preserve">Não se verifica a necessidade de providências específicas a serem adotadas pela Administração previamente à celebração </w:t>
      </w:r>
      <w:r w:rsidR="008E1384">
        <w:t>da Ata de Registro de Preço</w:t>
      </w:r>
      <w:r>
        <w:t xml:space="preserve">, nem quanto à capacitação de servidores para fiscalização e gestão contratual ou adequação do ambiente da organização. </w:t>
      </w:r>
    </w:p>
    <w:p w:rsidR="0002356C" w:rsidRDefault="0002356C">
      <w:pPr>
        <w:ind w:left="-5"/>
      </w:pP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F1180A" w:rsidRDefault="008E1384" w:rsidP="0002356C">
      <w:pPr>
        <w:pStyle w:val="Ttulo1"/>
        <w:ind w:left="-5"/>
      </w:pPr>
      <w:r>
        <w:t>13</w:t>
      </w:r>
      <w:r w:rsidR="00F9668A">
        <w:t xml:space="preserve"> – IMPACTOS AMBIENTAIS </w:t>
      </w: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O serviço de chaveiro para uma prefeitura pode ter vários impactos ambientais, diretos e indiretos, dependendo das práticas operacionais da empresa de chaveiro e das medidas tomadas pela prefeitura. Abaixo estão alguns exemplos de possíveis impactos ambientais: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Consumo de Recursos Naturais:</w:t>
      </w:r>
      <w:r>
        <w:rPr>
          <w:rFonts w:ascii="Segoe UI" w:hAnsi="Segoe UI" w:cs="Segoe UI"/>
          <w:color w:val="0D0D0D"/>
        </w:rPr>
        <w:t xml:space="preserve"> A produção e o descarte de chaves e materiais de segurança podem consumir recursos naturais, como metais, plásticos e outros materiais. Isso pode contribuir para a extração excessiva de recursos naturais e para o esgotamento de certas matérias-primas.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Geração de Resíduos:</w:t>
      </w:r>
      <w:r>
        <w:rPr>
          <w:rFonts w:ascii="Segoe UI" w:hAnsi="Segoe UI" w:cs="Segoe UI"/>
          <w:color w:val="0D0D0D"/>
        </w:rPr>
        <w:t xml:space="preserve"> A substituição de fechaduras e sistemas de segurança pode gerar resíduos, como peças antigas, chaves quebradas e embalagens de materiais. É importante garantir a correta disposição e reciclagem desses resíduos para minimizar o impacto ambiental.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Uso de Produtos Químicos:</w:t>
      </w:r>
      <w:r>
        <w:rPr>
          <w:rFonts w:ascii="Segoe UI" w:hAnsi="Segoe UI" w:cs="Segoe UI"/>
          <w:color w:val="0D0D0D"/>
        </w:rPr>
        <w:t xml:space="preserve"> Alguns produtos químicos, como lubrificantes e solventes, podem ser utilizados durante a manutenção e reparo de fechaduras. O uso inadequado ou o descarte impróprio desses produtos químicos podem resultar em poluição do solo, da água e do ar.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Emissões de Veículos:</w:t>
      </w:r>
      <w:r>
        <w:rPr>
          <w:rFonts w:ascii="Segoe UI" w:hAnsi="Segoe UI" w:cs="Segoe UI"/>
          <w:color w:val="0D0D0D"/>
        </w:rPr>
        <w:t xml:space="preserve"> O deslocamento dos técnicos de chaveiro até as instalações municipais pode resultar em emissões de gases de efeito estufa e poluentes atmosféricos, especialmente se forem utilizados veículos movidos a combustíveis fósseis. Medidas para reduzir as emissões, como o uso de veículos </w:t>
      </w:r>
      <w:r>
        <w:rPr>
          <w:rFonts w:ascii="Segoe UI" w:hAnsi="Segoe UI" w:cs="Segoe UI"/>
          <w:color w:val="0D0D0D"/>
        </w:rPr>
        <w:lastRenderedPageBreak/>
        <w:t>elétricos ou o agrupamento de chamadas de serviço, podem mitigar esse impacto.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Consumo de Energia:</w:t>
      </w:r>
      <w:r>
        <w:rPr>
          <w:rFonts w:ascii="Segoe UI" w:hAnsi="Segoe UI" w:cs="Segoe UI"/>
          <w:color w:val="0D0D0D"/>
        </w:rPr>
        <w:t xml:space="preserve"> O funcionamento de equipamentos elétricos durante a instalação ou manutenção de sistemas de segurança pode resultar no consumo de energia elétrica. A utilização de equipamentos eficientes em termos energéticos e a implementação de práticas de conservação de energia podem ajudar a reduzir esse impacto.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Desmatamento Indireto:</w:t>
      </w:r>
      <w:r>
        <w:rPr>
          <w:rFonts w:ascii="Segoe UI" w:hAnsi="Segoe UI" w:cs="Segoe UI"/>
          <w:color w:val="0D0D0D"/>
        </w:rPr>
        <w:t xml:space="preserve"> Se os materiais utilizados na fabricação de fechaduras e sistemas de segurança não forem provenientes de fontes sustentáveis, pode haver um impacto indireto no desmatamento devido à extração de matérias-primas, como madeira, metal ou plástico.</w:t>
      </w:r>
    </w:p>
    <w:p w:rsidR="00BC391A" w:rsidRDefault="00BC391A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Para mitigar esses impactos ambientais, é importante que a prefeitura e a empresa de chaveiro adotem práticas sustentáveis em todas as etapas do serviço, desde a seleção de materiais e produtos até a disposição final de resíduos. Isso pode incluir a preferência por materiais reciclados ou de origem sustentável, a implementação de medidas de reciclagem e reutilização, o uso de veículos e equipamentos com baixa pegada de carbono, e o investimento em tecnologias e práticas que reduzam o consumo de recursos naturais e a geração de resíduos.</w:t>
      </w:r>
    </w:p>
    <w:p w:rsidR="00F1180A" w:rsidRDefault="00F1180A">
      <w:pPr>
        <w:ind w:left="-5"/>
      </w:pP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F1180A" w:rsidRDefault="00F9668A">
      <w:pPr>
        <w:pStyle w:val="Ttulo2"/>
        <w:ind w:left="-5"/>
      </w:pPr>
      <w:r>
        <w:t xml:space="preserve">13.1. </w:t>
      </w:r>
      <w:r w:rsidRPr="00C70394">
        <w:t>PROVIDÊNCIAS PARA ADEQUAÇÃO DO AMBIENTE DO</w:t>
      </w:r>
      <w:r>
        <w:t xml:space="preserve"> ÓRGÃO  </w:t>
      </w: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Para garantir que o serviço de chaveiro para uma prefeitura seja realizado de forma ambientalmente responsável e sustentável, é importante implementar várias providências para a adequação do ambiente. Aqui estão algumas medidas que podem ser adotadas: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Uso de Materiais Sustentáveis:</w:t>
      </w:r>
      <w:r>
        <w:rPr>
          <w:rFonts w:ascii="Segoe UI" w:hAnsi="Segoe UI" w:cs="Segoe UI"/>
          <w:color w:val="0D0D0D"/>
        </w:rPr>
        <w:t xml:space="preserve"> Priorizar o uso de materiais sustentáveis na fabricação de chaves, fechaduras e outros componentes de segurança. Isso pode incluir materiais reciclados, de origem renovável e certificados por padrões ambientais reconhecidos.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Reciclagem e Reutilização:</w:t>
      </w:r>
      <w:r>
        <w:rPr>
          <w:rFonts w:ascii="Segoe UI" w:hAnsi="Segoe UI" w:cs="Segoe UI"/>
          <w:color w:val="0D0D0D"/>
        </w:rPr>
        <w:t xml:space="preserve"> Estabelecer programas de reciclagem e reutilização para minimizar o desperdício de materiais, como metais, plásticos e embalagens. As sobras de materiais podem ser coletadas e encaminhadas para centros de reciclagem ou reutilizadas em outros projetos.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Minimização de Produtos Químicos:</w:t>
      </w:r>
      <w:r>
        <w:rPr>
          <w:rFonts w:ascii="Segoe UI" w:hAnsi="Segoe UI" w:cs="Segoe UI"/>
          <w:color w:val="0D0D0D"/>
        </w:rPr>
        <w:t xml:space="preserve"> Utilizar produtos químicos com moderação e optar por alternativas mais ambientalmente amigáveis sempre que </w:t>
      </w:r>
      <w:r>
        <w:rPr>
          <w:rFonts w:ascii="Segoe UI" w:hAnsi="Segoe UI" w:cs="Segoe UI"/>
          <w:color w:val="0D0D0D"/>
        </w:rPr>
        <w:lastRenderedPageBreak/>
        <w:t>possível. Escolher lubrificantes e solventes de baixa toxicidade e biodegradáveis para reduzir o impacto ambiental.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Conservação de Energia:</w:t>
      </w:r>
      <w:r>
        <w:rPr>
          <w:rFonts w:ascii="Segoe UI" w:hAnsi="Segoe UI" w:cs="Segoe UI"/>
          <w:color w:val="0D0D0D"/>
        </w:rPr>
        <w:t xml:space="preserve"> Implementar medidas de conservação de energia em todas as operações do serviço de chaveiro, incluindo o uso eficiente de equipamentos elétricos e a adoção de práticas que reduzam o consumo de energia, como desligar equipamentos quando não estiverem em uso.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Transporte Sustentável:</w:t>
      </w:r>
      <w:r>
        <w:rPr>
          <w:rFonts w:ascii="Segoe UI" w:hAnsi="Segoe UI" w:cs="Segoe UI"/>
          <w:color w:val="0D0D0D"/>
        </w:rPr>
        <w:t xml:space="preserve"> Promover o uso de transporte sustentável para deslocamento até as instalações municipais, como o uso de veículos elétricos ou a promoção de opções de transporte público, bicicletas ou carona solidária entre os técnicos de chaveiro.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Gestão de Resíduos:</w:t>
      </w:r>
      <w:r>
        <w:rPr>
          <w:rFonts w:ascii="Segoe UI" w:hAnsi="Segoe UI" w:cs="Segoe UI"/>
          <w:color w:val="0D0D0D"/>
        </w:rPr>
        <w:t xml:space="preserve"> Estabelecer um sistema de gestão de resíduos eficiente que inclua a separação, coleta e disposição adequada de resíduos gerados durante as operações de chaveiro. Priorizar a reciclagem e a compostagem sempre que possível.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Educação e Conscientização:</w:t>
      </w:r>
      <w:r>
        <w:rPr>
          <w:rFonts w:ascii="Segoe UI" w:hAnsi="Segoe UI" w:cs="Segoe UI"/>
          <w:color w:val="0D0D0D"/>
        </w:rPr>
        <w:t xml:space="preserve"> Promover a conscientização ambiental entre os funcionários e colaboradores do serviço de chaveiro, oferecendo treinamentos e orientações sobre práticas sustentáveis e incentivando a adoção de comportamentos ambientalmente responsáveis no local de trabalho.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Monitoramento e Avaliação:</w:t>
      </w:r>
      <w:r>
        <w:rPr>
          <w:rFonts w:ascii="Segoe UI" w:hAnsi="Segoe UI" w:cs="Segoe UI"/>
          <w:color w:val="0D0D0D"/>
        </w:rPr>
        <w:t xml:space="preserve"> Implementar um sistema de monitoramento e avaliação para acompanhar o desempenho ambiental do serviço de chaveiro ao longo do tempo. Isso inclui a definição de indicadores de desempenho ambiental e a realização de avaliações regulares para identificar áreas de melhoria.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Ao adotar essas providências para a adequação do ambiente, o serviço de chaveiro para uma prefeitura pode contribuir significativamente para a proteção do meio ambiente e para a promoção da sustentabilidade em suas operações.</w:t>
      </w: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F1180A" w:rsidRDefault="00F9668A">
      <w:pPr>
        <w:pStyle w:val="Ttulo1"/>
        <w:ind w:left="-5"/>
      </w:pPr>
      <w:r>
        <w:t xml:space="preserve">14. ANÁLISE E GERENCIAMENTO DE RISCOS </w:t>
      </w:r>
    </w:p>
    <w:p w:rsidR="00F1180A" w:rsidRDefault="00F9668A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A análise e o gerenciamento de riscos no serviço de chaveiro para uma prefeitura são fundamentais para garantir a segurança e a eficácia das operações, bem como para mitigar quaisquer impactos adversos que possam surgir. 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30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Abaixo estão algumas etapas que podem ser seguidas para realizar essa análise e gerenciamento de riscos: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Identificação de Riscos:</w:t>
      </w:r>
      <w:r>
        <w:rPr>
          <w:rFonts w:ascii="Segoe UI" w:hAnsi="Segoe UI" w:cs="Segoe UI"/>
          <w:color w:val="0D0D0D"/>
        </w:rPr>
        <w:t xml:space="preserve"> </w:t>
      </w:r>
      <w:r w:rsidR="00714CC3">
        <w:rPr>
          <w:rFonts w:ascii="Segoe UI" w:hAnsi="Segoe UI" w:cs="Segoe UI"/>
          <w:color w:val="0D0D0D"/>
        </w:rPr>
        <w:t>R</w:t>
      </w:r>
      <w:r>
        <w:rPr>
          <w:rFonts w:ascii="Segoe UI" w:hAnsi="Segoe UI" w:cs="Segoe UI"/>
          <w:color w:val="0D0D0D"/>
        </w:rPr>
        <w:t xml:space="preserve">iscos relacionados à segurança, como falhas de segurança, chaves perdidas ou roubadas, bem como riscos operacionais, como </w:t>
      </w:r>
      <w:r>
        <w:rPr>
          <w:rFonts w:ascii="Segoe UI" w:hAnsi="Segoe UI" w:cs="Segoe UI"/>
          <w:color w:val="0D0D0D"/>
        </w:rPr>
        <w:lastRenderedPageBreak/>
        <w:t>atrasos na resposta a chamadas de emergência ou problemas de disponibilidade de recursos.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Avaliação de Riscos:</w:t>
      </w:r>
      <w:r>
        <w:rPr>
          <w:rFonts w:ascii="Segoe UI" w:hAnsi="Segoe UI" w:cs="Segoe UI"/>
          <w:color w:val="0D0D0D"/>
        </w:rPr>
        <w:t xml:space="preserve"> Após a identificação dos riscos, é importante avaliar sua probabilidade de ocorrência e seu impacto potencial. Isso pode ser feito utilizando técnicas como a matriz de probabilidade e impacto, que classifica os riscos com base em sua gravidade e probabilidade.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Priorização de Riscos:</w:t>
      </w:r>
      <w:r>
        <w:rPr>
          <w:rFonts w:ascii="Segoe UI" w:hAnsi="Segoe UI" w:cs="Segoe UI"/>
          <w:color w:val="0D0D0D"/>
        </w:rPr>
        <w:t xml:space="preserve"> Uma vez que os riscos tenham sido avaliados, é necessário priorizá-los com base em sua gravidade e probabilidade. Isso permite que a equipe de gerenciamento de riscos concentre seus esforços nos riscos mais críticos e urgentes.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Desenvolvimento de Estratégias de Mitigação:</w:t>
      </w:r>
      <w:r>
        <w:rPr>
          <w:rFonts w:ascii="Segoe UI" w:hAnsi="Segoe UI" w:cs="Segoe UI"/>
          <w:color w:val="0D0D0D"/>
        </w:rPr>
        <w:t xml:space="preserve"> Com base na priorização dos riscos, é importante desenvolver estratégias de mitigação para reduzir ou eliminar os riscos identificados. Isso pode incluir a implementação de medidas de segurança adicionais, a melhoria dos procedimentos operacionais e a capacitação da equipe.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Implementação de Controles de Segurança:</w:t>
      </w:r>
      <w:r>
        <w:rPr>
          <w:rFonts w:ascii="Segoe UI" w:hAnsi="Segoe UI" w:cs="Segoe UI"/>
          <w:color w:val="0D0D0D"/>
        </w:rPr>
        <w:t xml:space="preserve"> É essencial implementar controles de segurança adequados para reduzir os riscos identificados. Isso pode incluir a instalação de sistemas de fechaduras mais seguros, a implementação de procedimentos de verificação de identidade e acesso, e a adoção de medidas de segurança física nas instalações municipais.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Monitoramento e Revisão:</w:t>
      </w:r>
      <w:r>
        <w:rPr>
          <w:rFonts w:ascii="Segoe UI" w:hAnsi="Segoe UI" w:cs="Segoe UI"/>
          <w:color w:val="0D0D0D"/>
        </w:rPr>
        <w:t xml:space="preserve"> Uma vez que os controles de segurança tenham sido implementados, é importante monitorar continuamente sua eficácia e revisar periodicamente o processo de gerenciamento de riscos para garantir que continue sendo relevante e eficaz ao longo do tempo.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5" w:color="E3E3E3"/>
          <w:bottom w:val="single" w:sz="2" w:space="0" w:color="E3E3E3"/>
          <w:right w:val="single" w:sz="2" w:space="0" w:color="E3E3E3"/>
        </w:pBdr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Forte"/>
          <w:rFonts w:ascii="Segoe UI" w:eastAsia="Microsoft New Tai Lue" w:hAnsi="Segoe UI" w:cs="Segoe UI"/>
          <w:color w:val="0D0D0D"/>
          <w:bdr w:val="single" w:sz="2" w:space="0" w:color="E3E3E3" w:frame="1"/>
        </w:rPr>
        <w:t>Preparação para Emergências:</w:t>
      </w:r>
      <w:r>
        <w:rPr>
          <w:rFonts w:ascii="Segoe UI" w:hAnsi="Segoe UI" w:cs="Segoe UI"/>
          <w:color w:val="0D0D0D"/>
        </w:rPr>
        <w:t xml:space="preserve"> Além de mitigar os riscos, é importante estar preparado para lidar com situações de emergência caso ocorram. Isso pode incluir a elaboração de planos de resposta a emergências, a realização de simulações de cenários de crise e a capacitação da equipe para lidar com situações de emergência de forma eficaz.</w:t>
      </w:r>
    </w:p>
    <w:p w:rsidR="00C70394" w:rsidRDefault="00C70394" w:rsidP="00C70394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Ao realizar uma análise e gerenciamento de riscos abrangentes no serviço de chaveiro para uma prefeitura, é possível garantir que as operações sejam conduzidas de forma segura e eficiente, minimizando os impactos adversos e protegendo os ativos e as informações municipais.</w:t>
      </w:r>
    </w:p>
    <w:p w:rsidR="00F1180A" w:rsidRDefault="00F9668A">
      <w:pPr>
        <w:spacing w:after="0" w:line="259" w:lineRule="auto"/>
        <w:ind w:left="0" w:firstLine="0"/>
        <w:jc w:val="left"/>
      </w:pPr>
      <w:r>
        <w:t xml:space="preserve"> </w:t>
      </w:r>
    </w:p>
    <w:p w:rsidR="00F1180A" w:rsidRDefault="00F9668A">
      <w:pPr>
        <w:pStyle w:val="Ttulo1"/>
        <w:ind w:left="-5"/>
      </w:pPr>
      <w:r>
        <w:t xml:space="preserve">15. VIABILIDADE </w:t>
      </w:r>
    </w:p>
    <w:p w:rsidR="00F1180A" w:rsidRDefault="00F9668A">
      <w:pPr>
        <w:spacing w:after="10" w:line="259" w:lineRule="auto"/>
        <w:ind w:left="0" w:firstLine="0"/>
        <w:jc w:val="left"/>
      </w:pPr>
      <w:r>
        <w:t xml:space="preserve"> </w:t>
      </w:r>
    </w:p>
    <w:p w:rsidR="00F1180A" w:rsidRDefault="00F9668A">
      <w:pPr>
        <w:ind w:left="-5"/>
      </w:pPr>
      <w:r>
        <w:t xml:space="preserve">Declara-se a viabilidade </w:t>
      </w:r>
      <w:r w:rsidR="000C3648">
        <w:t>do registro.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:rsidR="00F1180A" w:rsidRDefault="00E10981" w:rsidP="009A2C85">
      <w:pPr>
        <w:spacing w:after="0" w:line="259" w:lineRule="auto"/>
        <w:ind w:left="0" w:firstLine="0"/>
        <w:jc w:val="right"/>
      </w:pPr>
      <w:r>
        <w:t xml:space="preserve">Alfenas, </w:t>
      </w:r>
      <w:r w:rsidR="0087638E">
        <w:t>27</w:t>
      </w:r>
      <w:r>
        <w:t xml:space="preserve"> de Março de 2024</w:t>
      </w:r>
    </w:p>
    <w:p w:rsidR="00F1180A" w:rsidRDefault="00F9668A">
      <w:pPr>
        <w:spacing w:after="0" w:line="259" w:lineRule="auto"/>
        <w:ind w:left="62" w:firstLine="0"/>
        <w:jc w:val="center"/>
      </w:pPr>
      <w:r>
        <w:t xml:space="preserve"> </w:t>
      </w:r>
    </w:p>
    <w:p w:rsidR="00F1180A" w:rsidRDefault="00F9668A">
      <w:pPr>
        <w:spacing w:after="0" w:line="259" w:lineRule="auto"/>
        <w:ind w:right="4"/>
        <w:jc w:val="center"/>
      </w:pPr>
      <w:r>
        <w:lastRenderedPageBreak/>
        <w:t xml:space="preserve">______________________________________________ </w:t>
      </w:r>
    </w:p>
    <w:p w:rsidR="00F1180A" w:rsidRDefault="00714CC3">
      <w:pPr>
        <w:spacing w:after="0" w:line="259" w:lineRule="auto"/>
        <w:ind w:right="9"/>
        <w:jc w:val="center"/>
        <w:rPr>
          <w:b/>
          <w:color w:val="auto"/>
        </w:rPr>
      </w:pPr>
      <w:r>
        <w:rPr>
          <w:b/>
          <w:color w:val="auto"/>
        </w:rPr>
        <w:t>Elisamara da Silva Mencarelli</w:t>
      </w:r>
    </w:p>
    <w:p w:rsidR="0087638E" w:rsidRPr="00D6407E" w:rsidRDefault="00714CC3">
      <w:pPr>
        <w:spacing w:after="0" w:line="259" w:lineRule="auto"/>
        <w:ind w:right="9"/>
        <w:jc w:val="center"/>
        <w:rPr>
          <w:b/>
          <w:color w:val="auto"/>
        </w:rPr>
      </w:pPr>
      <w:r>
        <w:rPr>
          <w:b/>
          <w:color w:val="auto"/>
        </w:rPr>
        <w:t>Coordenadora da Atenção Básica</w:t>
      </w:r>
    </w:p>
    <w:p w:rsidR="00F1180A" w:rsidRPr="00E10981" w:rsidRDefault="00F9668A">
      <w:pPr>
        <w:spacing w:after="0" w:line="259" w:lineRule="auto"/>
        <w:ind w:left="52" w:firstLine="0"/>
        <w:jc w:val="center"/>
        <w:rPr>
          <w:color w:val="FFFF00"/>
        </w:rPr>
      </w:pPr>
      <w:r w:rsidRPr="00E10981">
        <w:rPr>
          <w:rFonts w:ascii="Arial" w:eastAsia="Arial" w:hAnsi="Arial" w:cs="Arial"/>
          <w:i/>
          <w:color w:val="FFFF00"/>
          <w:sz w:val="20"/>
        </w:rPr>
        <w:t xml:space="preserve"> </w:t>
      </w:r>
    </w:p>
    <w:p w:rsidR="00F1180A" w:rsidRPr="009A2C85" w:rsidRDefault="00F9668A" w:rsidP="009A2C85">
      <w:pPr>
        <w:spacing w:after="125" w:line="259" w:lineRule="auto"/>
        <w:ind w:left="0" w:firstLine="0"/>
        <w:jc w:val="left"/>
        <w:rPr>
          <w:b/>
        </w:rPr>
      </w:pPr>
      <w:r>
        <w:rPr>
          <w:sz w:val="9"/>
        </w:rPr>
        <w:t xml:space="preserve"> </w:t>
      </w:r>
      <w:r>
        <w:rPr>
          <w:b/>
        </w:rPr>
        <w:t xml:space="preserve">  </w:t>
      </w:r>
      <w:r w:rsidRPr="009A2C85">
        <w:rPr>
          <w:b/>
        </w:rPr>
        <w:t xml:space="preserve">16. APROVAÇÃO </w:t>
      </w:r>
    </w:p>
    <w:p w:rsidR="00F1180A" w:rsidRDefault="00F9668A" w:rsidP="009674E6">
      <w:pPr>
        <w:spacing w:after="0" w:line="259" w:lineRule="auto"/>
        <w:ind w:left="0" w:firstLine="0"/>
      </w:pPr>
      <w:r>
        <w:rPr>
          <w:b/>
        </w:rPr>
        <w:t xml:space="preserve"> </w:t>
      </w:r>
      <w:r>
        <w:t>Ao término do Estudo Técnico Preliminar (ETP), informamos que o presente documento foi aprovado pelo Ordenad</w:t>
      </w:r>
      <w:r w:rsidR="00E10981">
        <w:t>or de Despesa</w:t>
      </w:r>
      <w:r w:rsidR="009A2C85">
        <w:t xml:space="preserve"> da Secretaria Municipal da </w:t>
      </w:r>
      <w:r w:rsidR="003E3AA5">
        <w:t>Saúde</w:t>
      </w:r>
      <w:r w:rsidR="00E10981">
        <w:t xml:space="preserve">, </w:t>
      </w:r>
      <w:r w:rsidR="003E3AA5">
        <w:t>Cezar Vanderley Mendes</w:t>
      </w:r>
      <w:r w:rsidR="009A2C85">
        <w:t>.</w:t>
      </w:r>
    </w:p>
    <w:p w:rsidR="00F1180A" w:rsidRDefault="00F9668A" w:rsidP="009674E6">
      <w:pPr>
        <w:spacing w:after="0" w:line="259" w:lineRule="auto"/>
        <w:ind w:left="0" w:firstLine="0"/>
      </w:pPr>
      <w:r>
        <w:t xml:space="preserve"> Com base nessa aprovação, solicitamos a elaboração do Termo de Referência (TR) para dar continuidade ao processo de aquisição. O TR deve ser desenvolvido de acordo com as diretrizes e especificações estabelecidas no ETP, visando assegurar uma contratação eficiente, transparente e de qualidade. </w:t>
      </w:r>
    </w:p>
    <w:p w:rsidR="00E10981" w:rsidRDefault="00F9668A">
      <w:pPr>
        <w:spacing w:after="0" w:line="238" w:lineRule="auto"/>
        <w:ind w:left="0" w:right="8448" w:firstLine="0"/>
        <w:jc w:val="left"/>
      </w:pPr>
      <w:r>
        <w:t xml:space="preserve">  </w:t>
      </w:r>
    </w:p>
    <w:p w:rsidR="00E10981" w:rsidRDefault="00E10981">
      <w:pPr>
        <w:spacing w:after="0" w:line="238" w:lineRule="auto"/>
        <w:ind w:left="0" w:right="8448" w:firstLine="0"/>
        <w:jc w:val="left"/>
      </w:pPr>
    </w:p>
    <w:p w:rsidR="00F1180A" w:rsidRDefault="00E10981" w:rsidP="009A2C85">
      <w:pPr>
        <w:spacing w:after="0" w:line="259" w:lineRule="auto"/>
        <w:jc w:val="right"/>
      </w:pPr>
      <w:r>
        <w:t>Alfenas</w:t>
      </w:r>
      <w:r w:rsidR="00F9668A">
        <w:t>,</w:t>
      </w:r>
      <w:r w:rsidR="003E3AA5">
        <w:t>27</w:t>
      </w:r>
      <w:r w:rsidR="009A2C85">
        <w:t xml:space="preserve"> </w:t>
      </w:r>
      <w:r>
        <w:t xml:space="preserve">de </w:t>
      </w:r>
      <w:r w:rsidR="009A2C85">
        <w:t>março</w:t>
      </w:r>
      <w:r>
        <w:t xml:space="preserve"> de 2024</w:t>
      </w:r>
      <w:r w:rsidR="009A2C85">
        <w:t>.</w:t>
      </w:r>
      <w:r w:rsidR="00F9668A">
        <w:t xml:space="preserve"> </w:t>
      </w:r>
    </w:p>
    <w:p w:rsidR="00F1180A" w:rsidRDefault="00F9668A">
      <w:pPr>
        <w:spacing w:after="5" w:line="238" w:lineRule="auto"/>
        <w:ind w:left="4255" w:right="4193" w:firstLine="0"/>
        <w:jc w:val="center"/>
      </w:pPr>
      <w:r>
        <w:t xml:space="preserve">  </w:t>
      </w:r>
    </w:p>
    <w:p w:rsidR="00F1180A" w:rsidRDefault="00F9668A">
      <w:pPr>
        <w:spacing w:after="0" w:line="259" w:lineRule="auto"/>
        <w:ind w:right="5"/>
        <w:jc w:val="center"/>
      </w:pPr>
      <w:r>
        <w:t xml:space="preserve">______________________________________________ </w:t>
      </w:r>
    </w:p>
    <w:p w:rsidR="0087638E" w:rsidRPr="00D6407E" w:rsidRDefault="0087638E" w:rsidP="0087638E">
      <w:pPr>
        <w:spacing w:after="0" w:line="259" w:lineRule="auto"/>
        <w:ind w:right="9"/>
        <w:jc w:val="center"/>
        <w:rPr>
          <w:b/>
          <w:color w:val="auto"/>
        </w:rPr>
      </w:pPr>
      <w:r>
        <w:rPr>
          <w:b/>
          <w:color w:val="auto"/>
        </w:rPr>
        <w:t>Túlio Lima da Silva</w:t>
      </w:r>
    </w:p>
    <w:p w:rsidR="009A2C85" w:rsidRPr="009A2C85" w:rsidRDefault="009A2C85">
      <w:pPr>
        <w:spacing w:after="0" w:line="259" w:lineRule="auto"/>
        <w:ind w:left="73" w:firstLine="0"/>
        <w:jc w:val="center"/>
        <w:rPr>
          <w:b/>
        </w:rPr>
      </w:pPr>
      <w:r w:rsidRPr="009A2C85">
        <w:rPr>
          <w:b/>
        </w:rPr>
        <w:t xml:space="preserve">Secretário Municipal de </w:t>
      </w:r>
      <w:r w:rsidR="0087638E">
        <w:rPr>
          <w:b/>
        </w:rPr>
        <w:t>Saúde</w:t>
      </w:r>
    </w:p>
    <w:p w:rsidR="00F1180A" w:rsidRDefault="00F9668A">
      <w:pPr>
        <w:spacing w:after="5" w:line="240" w:lineRule="auto"/>
        <w:ind w:left="4255" w:right="4182" w:firstLine="0"/>
        <w:jc w:val="center"/>
      </w:pPr>
      <w:r>
        <w:rPr>
          <w:b/>
          <w:sz w:val="28"/>
        </w:rPr>
        <w:t xml:space="preserve">    </w:t>
      </w:r>
    </w:p>
    <w:p w:rsidR="00F1180A" w:rsidRDefault="00F9668A">
      <w:pPr>
        <w:spacing w:after="1" w:line="239" w:lineRule="auto"/>
        <w:ind w:left="4255" w:right="4182" w:firstLine="0"/>
        <w:jc w:val="center"/>
      </w:pPr>
      <w:r>
        <w:rPr>
          <w:b/>
          <w:sz w:val="28"/>
        </w:rPr>
        <w:t xml:space="preserve">  </w:t>
      </w:r>
    </w:p>
    <w:p w:rsidR="00714CC3" w:rsidRDefault="00F9668A" w:rsidP="00E10981">
      <w:pPr>
        <w:spacing w:after="0" w:line="259" w:lineRule="auto"/>
        <w:ind w:left="73" w:firstLine="0"/>
        <w:jc w:val="center"/>
        <w:rPr>
          <w:b/>
          <w:sz w:val="28"/>
        </w:rPr>
      </w:pPr>
      <w:r>
        <w:rPr>
          <w:b/>
          <w:sz w:val="28"/>
        </w:rPr>
        <w:t xml:space="preserve">  </w:t>
      </w: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714CC3" w:rsidRDefault="00714CC3" w:rsidP="00E10981">
      <w:pPr>
        <w:spacing w:after="0" w:line="259" w:lineRule="auto"/>
        <w:ind w:left="73" w:firstLine="0"/>
        <w:jc w:val="center"/>
        <w:rPr>
          <w:b/>
          <w:sz w:val="28"/>
        </w:rPr>
      </w:pPr>
    </w:p>
    <w:p w:rsidR="00F1180A" w:rsidRDefault="00F9668A" w:rsidP="00E10981">
      <w:pPr>
        <w:spacing w:after="0" w:line="259" w:lineRule="auto"/>
        <w:ind w:left="73" w:firstLine="0"/>
        <w:jc w:val="center"/>
      </w:pPr>
      <w:r>
        <w:rPr>
          <w:b/>
          <w:sz w:val="28"/>
        </w:rPr>
        <w:t xml:space="preserve">  </w:t>
      </w:r>
    </w:p>
    <w:p w:rsidR="00F1180A" w:rsidRDefault="00F9668A" w:rsidP="00234C5E">
      <w:pPr>
        <w:spacing w:after="0" w:line="239" w:lineRule="auto"/>
        <w:ind w:right="4182"/>
      </w:pPr>
      <w:r>
        <w:rPr>
          <w:b/>
          <w:sz w:val="28"/>
        </w:rPr>
        <w:t xml:space="preserve"> </w:t>
      </w:r>
    </w:p>
    <w:p w:rsidR="00F1180A" w:rsidRDefault="00F9668A">
      <w:pPr>
        <w:pStyle w:val="Ttulo1"/>
        <w:ind w:left="0" w:right="3701" w:firstLine="0"/>
        <w:jc w:val="right"/>
      </w:pPr>
      <w:r>
        <w:rPr>
          <w:sz w:val="28"/>
        </w:rPr>
        <w:t xml:space="preserve">ANEXO I </w:t>
      </w:r>
    </w:p>
    <w:p w:rsidR="00F1180A" w:rsidRPr="00234C5E" w:rsidRDefault="00F9668A">
      <w:pPr>
        <w:ind w:left="-5"/>
        <w:rPr>
          <w:b/>
          <w:u w:val="single"/>
        </w:rPr>
      </w:pPr>
      <w:r w:rsidRPr="00234C5E">
        <w:rPr>
          <w:b/>
          <w:u w:val="single"/>
        </w:rPr>
        <w:t xml:space="preserve">Tabela 1: Estimativa de consumo </w:t>
      </w:r>
    </w:p>
    <w:p w:rsidR="00234C5E" w:rsidRDefault="00234C5E">
      <w:pPr>
        <w:ind w:left="-5"/>
      </w:pPr>
    </w:p>
    <w:p w:rsidR="00714CC3" w:rsidRDefault="00714CC3">
      <w:pPr>
        <w:ind w:left="-5"/>
      </w:pPr>
    </w:p>
    <w:tbl>
      <w:tblPr>
        <w:tblW w:w="992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"/>
        <w:gridCol w:w="6484"/>
        <w:gridCol w:w="2551"/>
      </w:tblGrid>
      <w:tr w:rsidR="00714CC3" w:rsidRPr="00EC0BC0" w:rsidTr="00714CC3">
        <w:trPr>
          <w:trHeight w:val="163"/>
        </w:trPr>
        <w:tc>
          <w:tcPr>
            <w:tcW w:w="888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Item</w:t>
            </w:r>
          </w:p>
        </w:tc>
        <w:tc>
          <w:tcPr>
            <w:tcW w:w="6484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Descrição</w:t>
            </w:r>
          </w:p>
        </w:tc>
        <w:tc>
          <w:tcPr>
            <w:tcW w:w="2551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>
              <w:rPr>
                <w:rFonts w:ascii="Palatino Linotype" w:hAnsi="Palatino Linotype" w:cs="Tahoma"/>
                <w:b/>
                <w:sz w:val="22"/>
              </w:rPr>
              <w:t>QTE</w:t>
            </w:r>
            <w:r w:rsidRPr="00EC0BC0">
              <w:rPr>
                <w:rFonts w:ascii="Palatino Linotype" w:hAnsi="Palatino Linotype" w:cs="Tahoma"/>
                <w:b/>
                <w:sz w:val="22"/>
              </w:rPr>
              <w:t>.</w:t>
            </w:r>
          </w:p>
        </w:tc>
      </w:tr>
      <w:tr w:rsidR="00714CC3" w:rsidRPr="00EC0BC0" w:rsidTr="00714CC3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 w:rsidRPr="00EC0BC0">
              <w:rPr>
                <w:rFonts w:ascii="Palatino Linotype" w:hAnsi="Palatino Linotype" w:cs="Tahoma"/>
                <w:sz w:val="22"/>
              </w:rPr>
              <w:t>1</w:t>
            </w:r>
          </w:p>
        </w:tc>
        <w:tc>
          <w:tcPr>
            <w:tcW w:w="6484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confecção de cópia de chaves;</w:t>
            </w:r>
          </w:p>
        </w:tc>
        <w:tc>
          <w:tcPr>
            <w:tcW w:w="2551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110</w:t>
            </w:r>
          </w:p>
        </w:tc>
      </w:tr>
      <w:tr w:rsidR="00714CC3" w:rsidTr="00714CC3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2</w:t>
            </w:r>
          </w:p>
        </w:tc>
        <w:tc>
          <w:tcPr>
            <w:tcW w:w="6484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confecção de cópia de chaves codificada;</w:t>
            </w:r>
          </w:p>
        </w:tc>
        <w:tc>
          <w:tcPr>
            <w:tcW w:w="2551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10</w:t>
            </w:r>
          </w:p>
        </w:tc>
      </w:tr>
      <w:tr w:rsidR="00714CC3" w:rsidTr="00714CC3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3</w:t>
            </w:r>
          </w:p>
        </w:tc>
        <w:tc>
          <w:tcPr>
            <w:tcW w:w="6484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segredo de fechadura;</w:t>
            </w:r>
          </w:p>
        </w:tc>
        <w:tc>
          <w:tcPr>
            <w:tcW w:w="2551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40</w:t>
            </w:r>
          </w:p>
        </w:tc>
      </w:tr>
      <w:tr w:rsidR="00714CC3" w:rsidTr="00714CC3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</w:t>
            </w:r>
          </w:p>
        </w:tc>
        <w:tc>
          <w:tcPr>
            <w:tcW w:w="6484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cilindro de fechadura;</w:t>
            </w:r>
          </w:p>
        </w:tc>
        <w:tc>
          <w:tcPr>
            <w:tcW w:w="2551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40</w:t>
            </w:r>
          </w:p>
        </w:tc>
      </w:tr>
      <w:tr w:rsidR="00714CC3" w:rsidTr="00714CC3">
        <w:trPr>
          <w:trHeight w:val="363"/>
        </w:trPr>
        <w:tc>
          <w:tcPr>
            <w:tcW w:w="888" w:type="dxa"/>
            <w:shd w:val="clear" w:color="auto" w:fill="auto"/>
          </w:tcPr>
          <w:p w:rsidR="00714CC3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5</w:t>
            </w:r>
          </w:p>
        </w:tc>
        <w:tc>
          <w:tcPr>
            <w:tcW w:w="6484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fechadura;</w:t>
            </w:r>
          </w:p>
        </w:tc>
        <w:tc>
          <w:tcPr>
            <w:tcW w:w="2551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35</w:t>
            </w:r>
          </w:p>
        </w:tc>
      </w:tr>
      <w:tr w:rsidR="00714CC3" w:rsidTr="00714CC3">
        <w:trPr>
          <w:trHeight w:val="363"/>
        </w:trPr>
        <w:tc>
          <w:tcPr>
            <w:tcW w:w="888" w:type="dxa"/>
            <w:shd w:val="clear" w:color="auto" w:fill="auto"/>
          </w:tcPr>
          <w:p w:rsidR="00714CC3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6</w:t>
            </w:r>
          </w:p>
        </w:tc>
        <w:tc>
          <w:tcPr>
            <w:tcW w:w="6484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central de veículo.</w:t>
            </w:r>
          </w:p>
        </w:tc>
        <w:tc>
          <w:tcPr>
            <w:tcW w:w="2551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</w:t>
            </w:r>
          </w:p>
        </w:tc>
      </w:tr>
    </w:tbl>
    <w:p w:rsidR="00714CC3" w:rsidRDefault="00714CC3">
      <w:pPr>
        <w:ind w:left="-5"/>
      </w:pPr>
    </w:p>
    <w:p w:rsidR="00714CC3" w:rsidRDefault="00714CC3">
      <w:pPr>
        <w:ind w:left="-5"/>
      </w:pPr>
    </w:p>
    <w:p w:rsidR="00F1180A" w:rsidRDefault="00F1180A">
      <w:pPr>
        <w:spacing w:after="30" w:line="259" w:lineRule="auto"/>
        <w:ind w:left="0" w:firstLine="0"/>
        <w:jc w:val="left"/>
      </w:pPr>
    </w:p>
    <w:p w:rsidR="00F1180A" w:rsidRDefault="00F9668A">
      <w:pPr>
        <w:ind w:left="-5"/>
        <w:rPr>
          <w:b/>
          <w:u w:val="single"/>
        </w:rPr>
      </w:pPr>
      <w:r w:rsidRPr="00234C5E">
        <w:rPr>
          <w:b/>
          <w:u w:val="single"/>
        </w:rPr>
        <w:t xml:space="preserve">Tabela 2: Estimativa de valor </w:t>
      </w:r>
    </w:p>
    <w:p w:rsidR="00234C5E" w:rsidRDefault="00234C5E">
      <w:pPr>
        <w:ind w:left="-5"/>
        <w:rPr>
          <w:b/>
          <w:u w:val="single"/>
        </w:rPr>
      </w:pPr>
    </w:p>
    <w:p w:rsidR="00714CC3" w:rsidRDefault="00714CC3">
      <w:pPr>
        <w:ind w:left="-5"/>
        <w:rPr>
          <w:b/>
          <w:u w:val="single"/>
        </w:rPr>
      </w:pPr>
    </w:p>
    <w:tbl>
      <w:tblPr>
        <w:tblW w:w="1095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"/>
        <w:gridCol w:w="2989"/>
        <w:gridCol w:w="1116"/>
        <w:gridCol w:w="1353"/>
        <w:gridCol w:w="1353"/>
        <w:gridCol w:w="1415"/>
        <w:gridCol w:w="1841"/>
      </w:tblGrid>
      <w:tr w:rsidR="00714CC3" w:rsidRPr="00EC0BC0" w:rsidTr="0063297B">
        <w:trPr>
          <w:trHeight w:val="163"/>
        </w:trPr>
        <w:tc>
          <w:tcPr>
            <w:tcW w:w="888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Item</w:t>
            </w:r>
          </w:p>
        </w:tc>
        <w:tc>
          <w:tcPr>
            <w:tcW w:w="2989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Descrição</w:t>
            </w:r>
          </w:p>
        </w:tc>
        <w:tc>
          <w:tcPr>
            <w:tcW w:w="1116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>
              <w:rPr>
                <w:rFonts w:ascii="Palatino Linotype" w:hAnsi="Palatino Linotype" w:cs="Tahoma"/>
                <w:b/>
                <w:sz w:val="22"/>
              </w:rPr>
              <w:t>QTE</w:t>
            </w:r>
            <w:r w:rsidRPr="00EC0BC0">
              <w:rPr>
                <w:rFonts w:ascii="Palatino Linotype" w:hAnsi="Palatino Linotype" w:cs="Tahoma"/>
                <w:b/>
                <w:sz w:val="22"/>
              </w:rPr>
              <w:t>.</w:t>
            </w:r>
          </w:p>
        </w:tc>
        <w:tc>
          <w:tcPr>
            <w:tcW w:w="1353" w:type="dxa"/>
            <w:shd w:val="clear" w:color="auto" w:fill="C5E0B3"/>
            <w:vAlign w:val="center"/>
          </w:tcPr>
          <w:p w:rsidR="00714CC3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ORÇ. 1</w:t>
            </w:r>
          </w:p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>
              <w:rPr>
                <w:rFonts w:ascii="Palatino Linotype" w:hAnsi="Palatino Linotype" w:cs="Tahoma"/>
                <w:b/>
                <w:sz w:val="22"/>
              </w:rPr>
              <w:t>Menor Valor</w:t>
            </w:r>
          </w:p>
        </w:tc>
        <w:tc>
          <w:tcPr>
            <w:tcW w:w="1353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ORÇ. 2</w:t>
            </w:r>
          </w:p>
        </w:tc>
        <w:tc>
          <w:tcPr>
            <w:tcW w:w="1415" w:type="dxa"/>
            <w:shd w:val="clear" w:color="auto" w:fill="C5E0B3"/>
            <w:vAlign w:val="center"/>
          </w:tcPr>
          <w:p w:rsidR="00714CC3" w:rsidRPr="00EC0BC0" w:rsidRDefault="00714CC3" w:rsidP="0063297B">
            <w:pPr>
              <w:jc w:val="center"/>
              <w:rPr>
                <w:rFonts w:ascii="Palatino Linotype" w:hAnsi="Palatino Linotype" w:cs="Tahoma"/>
                <w:b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ORÇ. 3</w:t>
            </w:r>
          </w:p>
        </w:tc>
        <w:tc>
          <w:tcPr>
            <w:tcW w:w="1841" w:type="dxa"/>
            <w:shd w:val="clear" w:color="auto" w:fill="C5E0B3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 w:rsidRPr="00EC0BC0">
              <w:rPr>
                <w:rFonts w:ascii="Palatino Linotype" w:hAnsi="Palatino Linotype" w:cs="Tahoma"/>
                <w:b/>
                <w:sz w:val="22"/>
              </w:rPr>
              <w:t>ORÇ. 4</w:t>
            </w:r>
          </w:p>
        </w:tc>
      </w:tr>
      <w:tr w:rsidR="00714CC3" w:rsidRPr="00EC0BC0" w:rsidTr="0063297B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 w:rsidRPr="00EC0BC0">
              <w:rPr>
                <w:rFonts w:ascii="Palatino Linotype" w:hAnsi="Palatino Linotype" w:cs="Tahoma"/>
                <w:sz w:val="22"/>
              </w:rPr>
              <w:t>1</w:t>
            </w:r>
          </w:p>
        </w:tc>
        <w:tc>
          <w:tcPr>
            <w:tcW w:w="2989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confecção de cópia de chaves;</w:t>
            </w:r>
          </w:p>
        </w:tc>
        <w:tc>
          <w:tcPr>
            <w:tcW w:w="1116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110</w:t>
            </w:r>
          </w:p>
        </w:tc>
        <w:tc>
          <w:tcPr>
            <w:tcW w:w="1353" w:type="dxa"/>
            <w:shd w:val="clear" w:color="auto" w:fill="auto"/>
          </w:tcPr>
          <w:p w:rsidR="00714CC3" w:rsidRPr="00714CC3" w:rsidRDefault="00714CC3" w:rsidP="0063297B">
            <w:pPr>
              <w:rPr>
                <w:b/>
              </w:rPr>
            </w:pPr>
            <w:r w:rsidRPr="00714CC3">
              <w:rPr>
                <w:rFonts w:ascii="Palatino Linotype" w:hAnsi="Palatino Linotype" w:cs="Tahoma"/>
                <w:b/>
                <w:sz w:val="22"/>
              </w:rPr>
              <w:t>R$10,00</w:t>
            </w:r>
          </w:p>
        </w:tc>
        <w:tc>
          <w:tcPr>
            <w:tcW w:w="1353" w:type="dxa"/>
            <w:shd w:val="clear" w:color="auto" w:fill="auto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12,00</w:t>
            </w:r>
          </w:p>
        </w:tc>
        <w:tc>
          <w:tcPr>
            <w:tcW w:w="1415" w:type="dxa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11,00</w:t>
            </w:r>
          </w:p>
        </w:tc>
        <w:tc>
          <w:tcPr>
            <w:tcW w:w="1841" w:type="dxa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 w:rsidRPr="00EC0BC0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 xml:space="preserve"> --- B. PREÇO</w:t>
            </w:r>
          </w:p>
        </w:tc>
      </w:tr>
      <w:tr w:rsidR="00714CC3" w:rsidTr="0063297B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2</w:t>
            </w:r>
          </w:p>
        </w:tc>
        <w:tc>
          <w:tcPr>
            <w:tcW w:w="2989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confecção de cópia de chaves codificada;</w:t>
            </w:r>
          </w:p>
        </w:tc>
        <w:tc>
          <w:tcPr>
            <w:tcW w:w="1116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10</w:t>
            </w:r>
          </w:p>
        </w:tc>
        <w:tc>
          <w:tcPr>
            <w:tcW w:w="1353" w:type="dxa"/>
            <w:shd w:val="clear" w:color="auto" w:fill="auto"/>
          </w:tcPr>
          <w:p w:rsidR="00714CC3" w:rsidRPr="00714CC3" w:rsidRDefault="00714CC3" w:rsidP="0063297B">
            <w:pPr>
              <w:rPr>
                <w:b/>
              </w:rPr>
            </w:pPr>
            <w:r w:rsidRPr="00714CC3">
              <w:rPr>
                <w:rFonts w:ascii="Palatino Linotype" w:hAnsi="Palatino Linotype" w:cs="Tahoma"/>
                <w:b/>
                <w:sz w:val="22"/>
              </w:rPr>
              <w:t>R$150,00</w:t>
            </w:r>
          </w:p>
        </w:tc>
        <w:tc>
          <w:tcPr>
            <w:tcW w:w="1353" w:type="dxa"/>
            <w:shd w:val="clear" w:color="auto" w:fill="auto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160,00</w:t>
            </w:r>
          </w:p>
        </w:tc>
        <w:tc>
          <w:tcPr>
            <w:tcW w:w="1415" w:type="dxa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153,00</w:t>
            </w:r>
          </w:p>
        </w:tc>
        <w:tc>
          <w:tcPr>
            <w:tcW w:w="1841" w:type="dxa"/>
          </w:tcPr>
          <w:p w:rsidR="00714CC3" w:rsidRDefault="00714CC3" w:rsidP="0063297B">
            <w:r w:rsidRPr="001059E1">
              <w:rPr>
                <w:rFonts w:ascii="Palatino Linotype" w:hAnsi="Palatino Linotype" w:cs="Tahoma"/>
                <w:sz w:val="22"/>
              </w:rPr>
              <w:t>R$ --- B. PREÇO</w:t>
            </w:r>
          </w:p>
        </w:tc>
      </w:tr>
      <w:tr w:rsidR="00714CC3" w:rsidTr="0063297B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3</w:t>
            </w:r>
          </w:p>
        </w:tc>
        <w:tc>
          <w:tcPr>
            <w:tcW w:w="2989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segredo de fechadura;</w:t>
            </w:r>
          </w:p>
        </w:tc>
        <w:tc>
          <w:tcPr>
            <w:tcW w:w="1116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40</w:t>
            </w:r>
          </w:p>
        </w:tc>
        <w:tc>
          <w:tcPr>
            <w:tcW w:w="1353" w:type="dxa"/>
            <w:shd w:val="clear" w:color="auto" w:fill="auto"/>
          </w:tcPr>
          <w:p w:rsidR="00714CC3" w:rsidRPr="00714CC3" w:rsidRDefault="00714CC3" w:rsidP="0063297B">
            <w:pPr>
              <w:rPr>
                <w:b/>
              </w:rPr>
            </w:pPr>
            <w:r w:rsidRPr="00714CC3">
              <w:rPr>
                <w:rFonts w:ascii="Palatino Linotype" w:hAnsi="Palatino Linotype" w:cs="Tahoma"/>
                <w:b/>
                <w:sz w:val="22"/>
              </w:rPr>
              <w:t>R$40,00</w:t>
            </w:r>
          </w:p>
        </w:tc>
        <w:tc>
          <w:tcPr>
            <w:tcW w:w="1353" w:type="dxa"/>
            <w:shd w:val="clear" w:color="auto" w:fill="auto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50,00</w:t>
            </w:r>
          </w:p>
        </w:tc>
        <w:tc>
          <w:tcPr>
            <w:tcW w:w="1415" w:type="dxa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45,00</w:t>
            </w:r>
          </w:p>
        </w:tc>
        <w:tc>
          <w:tcPr>
            <w:tcW w:w="1841" w:type="dxa"/>
          </w:tcPr>
          <w:p w:rsidR="00714CC3" w:rsidRDefault="00714CC3" w:rsidP="0063297B">
            <w:r w:rsidRPr="001059E1">
              <w:rPr>
                <w:rFonts w:ascii="Palatino Linotype" w:hAnsi="Palatino Linotype" w:cs="Tahoma"/>
                <w:sz w:val="22"/>
              </w:rPr>
              <w:t>R$ --- B. PREÇO</w:t>
            </w:r>
          </w:p>
        </w:tc>
      </w:tr>
      <w:tr w:rsidR="00714CC3" w:rsidTr="0063297B">
        <w:trPr>
          <w:trHeight w:val="363"/>
        </w:trPr>
        <w:tc>
          <w:tcPr>
            <w:tcW w:w="888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</w:t>
            </w:r>
          </w:p>
        </w:tc>
        <w:tc>
          <w:tcPr>
            <w:tcW w:w="2989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cilindro de fechadura;</w:t>
            </w:r>
          </w:p>
        </w:tc>
        <w:tc>
          <w:tcPr>
            <w:tcW w:w="1116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40</w:t>
            </w:r>
          </w:p>
        </w:tc>
        <w:tc>
          <w:tcPr>
            <w:tcW w:w="1353" w:type="dxa"/>
            <w:shd w:val="clear" w:color="auto" w:fill="auto"/>
          </w:tcPr>
          <w:p w:rsidR="00714CC3" w:rsidRPr="00714CC3" w:rsidRDefault="00714CC3" w:rsidP="0063297B">
            <w:pPr>
              <w:rPr>
                <w:b/>
              </w:rPr>
            </w:pPr>
            <w:r w:rsidRPr="00714CC3">
              <w:rPr>
                <w:rFonts w:ascii="Palatino Linotype" w:hAnsi="Palatino Linotype" w:cs="Tahoma"/>
                <w:b/>
                <w:sz w:val="22"/>
              </w:rPr>
              <w:t>R$60,00</w:t>
            </w:r>
          </w:p>
        </w:tc>
        <w:tc>
          <w:tcPr>
            <w:tcW w:w="1353" w:type="dxa"/>
            <w:shd w:val="clear" w:color="auto" w:fill="auto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70,00</w:t>
            </w:r>
          </w:p>
        </w:tc>
        <w:tc>
          <w:tcPr>
            <w:tcW w:w="1415" w:type="dxa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62,00</w:t>
            </w:r>
          </w:p>
        </w:tc>
        <w:tc>
          <w:tcPr>
            <w:tcW w:w="1841" w:type="dxa"/>
          </w:tcPr>
          <w:p w:rsidR="00714CC3" w:rsidRDefault="00714CC3" w:rsidP="0063297B">
            <w:r w:rsidRPr="001059E1">
              <w:rPr>
                <w:rFonts w:ascii="Palatino Linotype" w:hAnsi="Palatino Linotype" w:cs="Tahoma"/>
                <w:sz w:val="22"/>
              </w:rPr>
              <w:t>R$ --- B. PREÇO</w:t>
            </w:r>
          </w:p>
        </w:tc>
      </w:tr>
      <w:tr w:rsidR="00714CC3" w:rsidTr="0063297B">
        <w:trPr>
          <w:trHeight w:val="363"/>
        </w:trPr>
        <w:tc>
          <w:tcPr>
            <w:tcW w:w="888" w:type="dxa"/>
            <w:shd w:val="clear" w:color="auto" w:fill="auto"/>
          </w:tcPr>
          <w:p w:rsidR="00714CC3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5</w:t>
            </w:r>
          </w:p>
        </w:tc>
        <w:tc>
          <w:tcPr>
            <w:tcW w:w="2989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>Serviços de troca de fechadura;</w:t>
            </w:r>
          </w:p>
        </w:tc>
        <w:tc>
          <w:tcPr>
            <w:tcW w:w="1116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35</w:t>
            </w:r>
          </w:p>
        </w:tc>
        <w:tc>
          <w:tcPr>
            <w:tcW w:w="1353" w:type="dxa"/>
            <w:shd w:val="clear" w:color="auto" w:fill="auto"/>
          </w:tcPr>
          <w:p w:rsidR="00714CC3" w:rsidRPr="00714CC3" w:rsidRDefault="00714CC3" w:rsidP="0063297B">
            <w:pPr>
              <w:rPr>
                <w:b/>
              </w:rPr>
            </w:pPr>
            <w:r w:rsidRPr="00714CC3">
              <w:rPr>
                <w:rFonts w:ascii="Palatino Linotype" w:hAnsi="Palatino Linotype" w:cs="Tahoma"/>
                <w:b/>
                <w:sz w:val="22"/>
              </w:rPr>
              <w:t>R$150,00</w:t>
            </w:r>
          </w:p>
        </w:tc>
        <w:tc>
          <w:tcPr>
            <w:tcW w:w="1353" w:type="dxa"/>
            <w:shd w:val="clear" w:color="auto" w:fill="auto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160,00</w:t>
            </w:r>
          </w:p>
        </w:tc>
        <w:tc>
          <w:tcPr>
            <w:tcW w:w="1415" w:type="dxa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155,00</w:t>
            </w:r>
          </w:p>
        </w:tc>
        <w:tc>
          <w:tcPr>
            <w:tcW w:w="1841" w:type="dxa"/>
          </w:tcPr>
          <w:p w:rsidR="00714CC3" w:rsidRDefault="00714CC3" w:rsidP="0063297B">
            <w:r w:rsidRPr="001059E1">
              <w:rPr>
                <w:rFonts w:ascii="Palatino Linotype" w:hAnsi="Palatino Linotype" w:cs="Tahoma"/>
                <w:sz w:val="22"/>
              </w:rPr>
              <w:t>R$ --- B. PREÇO</w:t>
            </w:r>
          </w:p>
        </w:tc>
      </w:tr>
      <w:tr w:rsidR="00714CC3" w:rsidTr="0063297B">
        <w:trPr>
          <w:trHeight w:val="363"/>
        </w:trPr>
        <w:tc>
          <w:tcPr>
            <w:tcW w:w="888" w:type="dxa"/>
            <w:shd w:val="clear" w:color="auto" w:fill="auto"/>
          </w:tcPr>
          <w:p w:rsidR="00714CC3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t>6</w:t>
            </w:r>
          </w:p>
        </w:tc>
        <w:tc>
          <w:tcPr>
            <w:tcW w:w="2989" w:type="dxa"/>
            <w:shd w:val="clear" w:color="auto" w:fill="auto"/>
          </w:tcPr>
          <w:p w:rsidR="00714CC3" w:rsidRPr="00324109" w:rsidRDefault="00714CC3" w:rsidP="0063297B">
            <w:pPr>
              <w:tabs>
                <w:tab w:val="left" w:pos="9360"/>
              </w:tabs>
            </w:pPr>
            <w:r w:rsidRPr="003B39B9">
              <w:rPr>
                <w:rFonts w:ascii="Arial" w:hAnsi="Arial" w:cs="Arial"/>
              </w:rPr>
              <w:t xml:space="preserve">Serviços de troca de </w:t>
            </w:r>
            <w:r w:rsidRPr="003B39B9">
              <w:rPr>
                <w:rFonts w:ascii="Arial" w:hAnsi="Arial" w:cs="Arial"/>
              </w:rPr>
              <w:lastRenderedPageBreak/>
              <w:t>central de veículo.</w:t>
            </w:r>
          </w:p>
        </w:tc>
        <w:tc>
          <w:tcPr>
            <w:tcW w:w="1116" w:type="dxa"/>
            <w:shd w:val="clear" w:color="auto" w:fill="auto"/>
          </w:tcPr>
          <w:p w:rsidR="00714CC3" w:rsidRPr="00EC0BC0" w:rsidRDefault="00714CC3" w:rsidP="0063297B">
            <w:pPr>
              <w:rPr>
                <w:rFonts w:ascii="Palatino Linotype" w:hAnsi="Palatino Linotype" w:cs="Tahoma"/>
                <w:sz w:val="22"/>
              </w:rPr>
            </w:pPr>
            <w:r>
              <w:rPr>
                <w:rFonts w:ascii="Palatino Linotype" w:hAnsi="Palatino Linotype" w:cs="Tahoma"/>
                <w:sz w:val="22"/>
              </w:rPr>
              <w:lastRenderedPageBreak/>
              <w:t>4</w:t>
            </w:r>
          </w:p>
        </w:tc>
        <w:tc>
          <w:tcPr>
            <w:tcW w:w="1353" w:type="dxa"/>
            <w:shd w:val="clear" w:color="auto" w:fill="auto"/>
          </w:tcPr>
          <w:p w:rsidR="00714CC3" w:rsidRPr="00714CC3" w:rsidRDefault="00714CC3" w:rsidP="0063297B">
            <w:pPr>
              <w:rPr>
                <w:b/>
              </w:rPr>
            </w:pPr>
            <w:r w:rsidRPr="00714CC3">
              <w:rPr>
                <w:rFonts w:ascii="Palatino Linotype" w:hAnsi="Palatino Linotype" w:cs="Tahoma"/>
                <w:b/>
                <w:sz w:val="22"/>
              </w:rPr>
              <w:t>R$250,00</w:t>
            </w:r>
          </w:p>
        </w:tc>
        <w:tc>
          <w:tcPr>
            <w:tcW w:w="1353" w:type="dxa"/>
            <w:shd w:val="clear" w:color="auto" w:fill="auto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300,00</w:t>
            </w:r>
          </w:p>
        </w:tc>
        <w:tc>
          <w:tcPr>
            <w:tcW w:w="1415" w:type="dxa"/>
          </w:tcPr>
          <w:p w:rsidR="00714CC3" w:rsidRDefault="00714CC3" w:rsidP="0063297B">
            <w:r w:rsidRPr="00214FAE">
              <w:rPr>
                <w:rFonts w:ascii="Palatino Linotype" w:hAnsi="Palatino Linotype" w:cs="Tahoma"/>
                <w:sz w:val="22"/>
              </w:rPr>
              <w:t>R$</w:t>
            </w:r>
            <w:r>
              <w:rPr>
                <w:rFonts w:ascii="Palatino Linotype" w:hAnsi="Palatino Linotype" w:cs="Tahoma"/>
                <w:sz w:val="22"/>
              </w:rPr>
              <w:t>259,00</w:t>
            </w:r>
          </w:p>
        </w:tc>
        <w:tc>
          <w:tcPr>
            <w:tcW w:w="1841" w:type="dxa"/>
          </w:tcPr>
          <w:p w:rsidR="00714CC3" w:rsidRDefault="00714CC3" w:rsidP="0063297B">
            <w:r w:rsidRPr="001059E1">
              <w:rPr>
                <w:rFonts w:ascii="Palatino Linotype" w:hAnsi="Palatino Linotype" w:cs="Tahoma"/>
                <w:sz w:val="22"/>
              </w:rPr>
              <w:t>R$ --- B. PREÇO</w:t>
            </w:r>
          </w:p>
        </w:tc>
      </w:tr>
    </w:tbl>
    <w:p w:rsidR="00714CC3" w:rsidRPr="00234C5E" w:rsidRDefault="00714CC3">
      <w:pPr>
        <w:ind w:left="-5"/>
        <w:rPr>
          <w:b/>
          <w:u w:val="single"/>
        </w:rPr>
      </w:pPr>
    </w:p>
    <w:p w:rsidR="00F1180A" w:rsidRDefault="00F1180A">
      <w:pPr>
        <w:spacing w:after="0" w:line="259" w:lineRule="auto"/>
        <w:ind w:left="0" w:firstLine="0"/>
        <w:jc w:val="left"/>
      </w:pPr>
    </w:p>
    <w:p w:rsidR="00B00F3D" w:rsidRDefault="00B00F3D" w:rsidP="001977D5">
      <w:pPr>
        <w:spacing w:after="0" w:line="236" w:lineRule="auto"/>
        <w:ind w:left="0" w:firstLine="0"/>
        <w:jc w:val="left"/>
        <w:rPr>
          <w:sz w:val="18"/>
        </w:rPr>
      </w:pPr>
    </w:p>
    <w:p w:rsidR="001977D5" w:rsidRDefault="001977D5">
      <w:pPr>
        <w:ind w:left="-5"/>
      </w:pPr>
    </w:p>
    <w:p w:rsidR="001977D5" w:rsidRDefault="001977D5">
      <w:pPr>
        <w:ind w:left="-5"/>
      </w:pPr>
    </w:p>
    <w:p w:rsidR="00F1180A" w:rsidRDefault="00F1180A">
      <w:pPr>
        <w:spacing w:after="0" w:line="259" w:lineRule="auto"/>
        <w:ind w:left="40" w:firstLine="0"/>
        <w:jc w:val="center"/>
      </w:pPr>
    </w:p>
    <w:sectPr w:rsidR="00F118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8"/>
      <w:pgMar w:top="2357" w:right="1696" w:bottom="1190" w:left="1700" w:header="710" w:footer="7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962" w:rsidRDefault="004B7962">
      <w:pPr>
        <w:spacing w:after="0" w:line="240" w:lineRule="auto"/>
      </w:pPr>
      <w:r>
        <w:separator/>
      </w:r>
    </w:p>
  </w:endnote>
  <w:endnote w:type="continuationSeparator" w:id="0">
    <w:p w:rsidR="004B7962" w:rsidRDefault="004B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0A" w:rsidRDefault="00F9668A">
    <w:pPr>
      <w:spacing w:after="0" w:line="232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0A" w:rsidRDefault="00F9668A">
    <w:pPr>
      <w:spacing w:after="0" w:line="232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26326" w:rsidRPr="00A26326">
      <w:rPr>
        <w:rFonts w:ascii="Times New Roman" w:eastAsia="Times New Roman" w:hAnsi="Times New Roman" w:cs="Times New Roman"/>
        <w:noProof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0A" w:rsidRDefault="00F9668A">
    <w:pPr>
      <w:spacing w:after="0" w:line="232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962" w:rsidRDefault="004B7962">
      <w:pPr>
        <w:spacing w:after="0" w:line="240" w:lineRule="auto"/>
      </w:pPr>
      <w:r>
        <w:separator/>
      </w:r>
    </w:p>
  </w:footnote>
  <w:footnote w:type="continuationSeparator" w:id="0">
    <w:p w:rsidR="004B7962" w:rsidRDefault="004B7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0A" w:rsidRDefault="00A26326">
    <w:pPr>
      <w:spacing w:after="0" w:line="259" w:lineRule="auto"/>
      <w:ind w:left="-1" w:right="-42" w:firstLine="0"/>
      <w:jc w:val="right"/>
    </w:pPr>
    <w:r>
      <w:rPr>
        <w:noProof/>
        <w:lang w:val="pt-BR" w:eastAsia="pt-BR"/>
      </w:rPr>
      <w:drawing>
        <wp:anchor distT="0" distB="0" distL="114300" distR="114300" simplePos="0" relativeHeight="251656192" behindDoc="0" locked="0" layoutInCell="1" allowOverlap="0">
          <wp:simplePos x="0" y="0"/>
          <wp:positionH relativeFrom="page">
            <wp:posOffset>1078865</wp:posOffset>
          </wp:positionH>
          <wp:positionV relativeFrom="page">
            <wp:posOffset>450850</wp:posOffset>
          </wp:positionV>
          <wp:extent cx="5398135" cy="899160"/>
          <wp:effectExtent l="0" t="0" r="0" b="0"/>
          <wp:wrapSquare wrapText="bothSides"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135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68A">
      <w:rPr>
        <w:rFonts w:ascii="Times New Roman" w:eastAsia="Times New Roman" w:hAnsi="Times New Roman" w:cs="Times New Roman"/>
        <w:sz w:val="20"/>
      </w:rPr>
      <w:t xml:space="preserve"> </w:t>
    </w:r>
  </w:p>
  <w:p w:rsidR="00F1180A" w:rsidRDefault="00F9668A">
    <w:pPr>
      <w:spacing w:after="0" w:line="259" w:lineRule="auto"/>
      <w:ind w:left="47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0A" w:rsidRDefault="00A26326" w:rsidP="001977D5">
    <w:pPr>
      <w:spacing w:after="0" w:line="259" w:lineRule="auto"/>
      <w:ind w:left="0" w:right="-42" w:firstLine="0"/>
    </w:pPr>
    <w:r w:rsidRPr="001977D5">
      <w:rPr>
        <w:rFonts w:ascii="Times New Roman" w:eastAsia="Times New Roman" w:hAnsi="Times New Roman" w:cs="Times New Roman"/>
        <w:noProof/>
        <w:color w:val="auto"/>
        <w:sz w:val="20"/>
        <w:szCs w:val="20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5411470</wp:posOffset>
          </wp:positionH>
          <wp:positionV relativeFrom="paragraph">
            <wp:posOffset>116205</wp:posOffset>
          </wp:positionV>
          <wp:extent cx="809625" cy="801370"/>
          <wp:effectExtent l="0" t="0" r="9525" b="0"/>
          <wp:wrapNone/>
          <wp:docPr id="5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77D5" w:rsidRPr="001977D5">
      <w:rPr>
        <w:rFonts w:ascii="Times New Roman" w:eastAsia="Times New Roman" w:hAnsi="Times New Roman" w:cs="Times New Roman"/>
        <w:color w:val="auto"/>
        <w:sz w:val="20"/>
        <w:szCs w:val="20"/>
        <w:lang w:val="pt-BR" w:eastAsia="pt-BR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55pt;margin-top:1.25pt;width:69.75pt;height:63pt;z-index:251658240;mso-position-horizontal-relative:text;mso-position-vertical-relative:text">
          <v:imagedata r:id="rId2" o:title=""/>
          <w10:wrap type="topAndBottom" anchorx="page"/>
        </v:shape>
        <o:OLEObject Type="Embed" ProgID="PBrush" ShapeID="_x0000_s2052" DrawAspect="Content" ObjectID="_1779800420" r:id="rId3"/>
      </w:object>
    </w:r>
    <w:r w:rsidR="00F9668A">
      <w:rPr>
        <w:rFonts w:ascii="Times New Roman" w:eastAsia="Times New Roman" w:hAnsi="Times New Roman" w:cs="Times New Roman"/>
        <w:sz w:val="20"/>
      </w:rPr>
      <w:t xml:space="preserve"> </w:t>
    </w:r>
  </w:p>
  <w:p w:rsidR="001977D5" w:rsidRPr="001977D5" w:rsidRDefault="001977D5" w:rsidP="001977D5">
    <w:pPr>
      <w:tabs>
        <w:tab w:val="center" w:pos="4419"/>
        <w:tab w:val="right" w:pos="8838"/>
      </w:tabs>
      <w:spacing w:after="0" w:line="240" w:lineRule="auto"/>
      <w:ind w:left="0" w:firstLine="0"/>
      <w:jc w:val="center"/>
      <w:rPr>
        <w:rFonts w:ascii="Times New Roman" w:eastAsia="Times New Roman" w:hAnsi="Times New Roman" w:cs="Times New Roman"/>
        <w:b/>
        <w:color w:val="auto"/>
        <w:sz w:val="40"/>
        <w:szCs w:val="20"/>
        <w:lang w:val="pt-BR" w:eastAsia="pt-BR"/>
      </w:rPr>
    </w:pPr>
    <w:r w:rsidRPr="001977D5">
      <w:rPr>
        <w:rFonts w:ascii="Times New Roman" w:eastAsia="Times New Roman" w:hAnsi="Times New Roman" w:cs="Times New Roman"/>
        <w:color w:val="auto"/>
        <w:sz w:val="40"/>
        <w:szCs w:val="20"/>
        <w:lang w:val="pt-BR" w:eastAsia="pt-BR"/>
      </w:rPr>
      <w:t xml:space="preserve">          </w:t>
    </w:r>
    <w:r w:rsidRPr="001977D5">
      <w:rPr>
        <w:rFonts w:ascii="Times New Roman" w:eastAsia="Times New Roman" w:hAnsi="Times New Roman" w:cs="Times New Roman"/>
        <w:b/>
        <w:color w:val="auto"/>
        <w:sz w:val="40"/>
        <w:szCs w:val="20"/>
        <w:lang w:val="pt-BR" w:eastAsia="pt-BR"/>
      </w:rPr>
      <w:t>Prefeitura do Município de Alfenas</w:t>
    </w:r>
  </w:p>
  <w:p w:rsidR="001977D5" w:rsidRPr="001977D5" w:rsidRDefault="001977D5" w:rsidP="001977D5">
    <w:pPr>
      <w:tabs>
        <w:tab w:val="center" w:pos="4419"/>
        <w:tab w:val="right" w:pos="8838"/>
      </w:tabs>
      <w:spacing w:after="0" w:line="240" w:lineRule="auto"/>
      <w:ind w:left="0" w:firstLine="0"/>
      <w:jc w:val="center"/>
      <w:rPr>
        <w:rFonts w:ascii="Times New Roman" w:eastAsia="Times New Roman" w:hAnsi="Times New Roman" w:cs="Times New Roman"/>
        <w:b/>
        <w:color w:val="auto"/>
        <w:sz w:val="36"/>
        <w:szCs w:val="20"/>
        <w:lang w:val="pt-BR" w:eastAsia="pt-BR"/>
      </w:rPr>
    </w:pPr>
    <w:r w:rsidRPr="001977D5">
      <w:rPr>
        <w:rFonts w:ascii="Times New Roman" w:eastAsia="Times New Roman" w:hAnsi="Times New Roman" w:cs="Times New Roman"/>
        <w:color w:val="auto"/>
        <w:sz w:val="20"/>
        <w:szCs w:val="20"/>
        <w:lang w:val="pt-BR" w:eastAsia="pt-BR"/>
      </w:rPr>
      <w:t>CNPJ 18.243.220/0001-01</w:t>
    </w:r>
  </w:p>
  <w:p w:rsidR="001977D5" w:rsidRPr="001977D5" w:rsidRDefault="001977D5" w:rsidP="001977D5">
    <w:pPr>
      <w:tabs>
        <w:tab w:val="center" w:pos="4419"/>
        <w:tab w:val="right" w:pos="8838"/>
      </w:tabs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color w:val="auto"/>
        <w:sz w:val="20"/>
        <w:szCs w:val="20"/>
        <w:lang w:val="pt-BR" w:eastAsia="pt-BR"/>
      </w:rPr>
    </w:pPr>
    <w:r w:rsidRPr="001977D5">
      <w:rPr>
        <w:rFonts w:ascii="Times New Roman" w:eastAsia="Times New Roman" w:hAnsi="Times New Roman" w:cs="Times New Roman"/>
        <w:color w:val="auto"/>
        <w:sz w:val="20"/>
        <w:szCs w:val="20"/>
        <w:lang w:val="pt-BR" w:eastAsia="pt-BR"/>
      </w:rPr>
      <w:t xml:space="preserve">                                       Praça Dr. Fausto Monteiro, 347 – Centro – CEP 37.130-143 – Alfenas(MG)</w:t>
    </w:r>
  </w:p>
  <w:p w:rsidR="001977D5" w:rsidRPr="001977D5" w:rsidRDefault="001977D5" w:rsidP="001977D5">
    <w:pPr>
      <w:tabs>
        <w:tab w:val="center" w:pos="4419"/>
        <w:tab w:val="right" w:pos="8838"/>
      </w:tabs>
      <w:spacing w:after="0" w:line="240" w:lineRule="auto"/>
      <w:ind w:left="0" w:firstLine="0"/>
      <w:jc w:val="center"/>
      <w:rPr>
        <w:rFonts w:ascii="Times New Roman" w:eastAsia="Times New Roman" w:hAnsi="Times New Roman" w:cs="Times New Roman"/>
        <w:color w:val="auto"/>
        <w:sz w:val="20"/>
        <w:szCs w:val="20"/>
        <w:lang w:val="pt-BR" w:eastAsia="pt-BR"/>
      </w:rPr>
    </w:pPr>
    <w:r w:rsidRPr="001977D5">
      <w:rPr>
        <w:rFonts w:ascii="Times New Roman" w:eastAsia="Times New Roman" w:hAnsi="Times New Roman" w:cs="Times New Roman"/>
        <w:color w:val="auto"/>
        <w:sz w:val="20"/>
        <w:szCs w:val="20"/>
        <w:lang w:val="pt-BR" w:eastAsia="pt-BR"/>
      </w:rPr>
      <w:t xml:space="preserve">  Fone: (35)3698-1360/65          Fax:(35) 3698 – 2110</w:t>
    </w:r>
  </w:p>
  <w:p w:rsidR="00F1180A" w:rsidRDefault="00F1180A">
    <w:pPr>
      <w:spacing w:after="0" w:line="259" w:lineRule="auto"/>
      <w:ind w:left="47" w:firstLine="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80A" w:rsidRDefault="00A26326">
    <w:pPr>
      <w:spacing w:after="0" w:line="259" w:lineRule="auto"/>
      <w:ind w:left="-1" w:right="-42" w:firstLine="0"/>
      <w:jc w:val="right"/>
    </w:pPr>
    <w:r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0">
          <wp:simplePos x="0" y="0"/>
          <wp:positionH relativeFrom="page">
            <wp:posOffset>1078865</wp:posOffset>
          </wp:positionH>
          <wp:positionV relativeFrom="page">
            <wp:posOffset>450850</wp:posOffset>
          </wp:positionV>
          <wp:extent cx="5398135" cy="899160"/>
          <wp:effectExtent l="0" t="0" r="0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135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68A">
      <w:rPr>
        <w:rFonts w:ascii="Times New Roman" w:eastAsia="Times New Roman" w:hAnsi="Times New Roman" w:cs="Times New Roman"/>
        <w:sz w:val="20"/>
      </w:rPr>
      <w:t xml:space="preserve"> </w:t>
    </w:r>
  </w:p>
  <w:p w:rsidR="00F1180A" w:rsidRDefault="00F9668A">
    <w:pPr>
      <w:spacing w:after="0" w:line="259" w:lineRule="auto"/>
      <w:ind w:left="47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41F84"/>
    <w:multiLevelType w:val="multilevel"/>
    <w:tmpl w:val="89B45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20B56"/>
    <w:multiLevelType w:val="multilevel"/>
    <w:tmpl w:val="403C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E93006"/>
    <w:multiLevelType w:val="hybridMultilevel"/>
    <w:tmpl w:val="053A04FA"/>
    <w:lvl w:ilvl="0" w:tplc="272289CE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D0A70C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B865E4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F2EAA4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CC19AE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8A657A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B242C0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AE6D14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306400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73D25F5"/>
    <w:multiLevelType w:val="multilevel"/>
    <w:tmpl w:val="BA3C0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B735DE"/>
    <w:multiLevelType w:val="multilevel"/>
    <w:tmpl w:val="9D7AD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8E0410E"/>
    <w:multiLevelType w:val="multilevel"/>
    <w:tmpl w:val="F0AEC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424E2D"/>
    <w:multiLevelType w:val="multilevel"/>
    <w:tmpl w:val="AB3A4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D04313"/>
    <w:multiLevelType w:val="multilevel"/>
    <w:tmpl w:val="0660F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BA720E"/>
    <w:multiLevelType w:val="multilevel"/>
    <w:tmpl w:val="C2941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3F58FA"/>
    <w:multiLevelType w:val="multilevel"/>
    <w:tmpl w:val="4DF4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BA57910"/>
    <w:multiLevelType w:val="multilevel"/>
    <w:tmpl w:val="43C8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5970FC"/>
    <w:multiLevelType w:val="multilevel"/>
    <w:tmpl w:val="61E2B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7F110F"/>
    <w:multiLevelType w:val="multilevel"/>
    <w:tmpl w:val="5C64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5DE236F"/>
    <w:multiLevelType w:val="multilevel"/>
    <w:tmpl w:val="33DE5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52481A"/>
    <w:multiLevelType w:val="multilevel"/>
    <w:tmpl w:val="C16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867501D"/>
    <w:multiLevelType w:val="multilevel"/>
    <w:tmpl w:val="6B228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D43EE7"/>
    <w:multiLevelType w:val="multilevel"/>
    <w:tmpl w:val="B82C0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1E5107F"/>
    <w:multiLevelType w:val="multilevel"/>
    <w:tmpl w:val="FD0437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68407A"/>
    <w:multiLevelType w:val="multilevel"/>
    <w:tmpl w:val="722A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1007C45"/>
    <w:multiLevelType w:val="multilevel"/>
    <w:tmpl w:val="6DFA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52D2FD2"/>
    <w:multiLevelType w:val="multilevel"/>
    <w:tmpl w:val="A93E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5A24517"/>
    <w:multiLevelType w:val="multilevel"/>
    <w:tmpl w:val="9D287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F652D5"/>
    <w:multiLevelType w:val="multilevel"/>
    <w:tmpl w:val="DBE09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1B928C7"/>
    <w:multiLevelType w:val="multilevel"/>
    <w:tmpl w:val="2A9E4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401455"/>
    <w:multiLevelType w:val="hybridMultilevel"/>
    <w:tmpl w:val="6776B872"/>
    <w:lvl w:ilvl="0" w:tplc="852EA99A">
      <w:start w:val="1"/>
      <w:numFmt w:val="decimal"/>
      <w:lvlText w:val="%1."/>
      <w:lvlJc w:val="left"/>
      <w:pPr>
        <w:ind w:left="706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D41342">
      <w:start w:val="1"/>
      <w:numFmt w:val="lowerLetter"/>
      <w:lvlText w:val="%2"/>
      <w:lvlJc w:val="left"/>
      <w:pPr>
        <w:ind w:left="144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661876">
      <w:start w:val="1"/>
      <w:numFmt w:val="lowerRoman"/>
      <w:lvlText w:val="%3"/>
      <w:lvlJc w:val="left"/>
      <w:pPr>
        <w:ind w:left="216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AC8B8E">
      <w:start w:val="1"/>
      <w:numFmt w:val="decimal"/>
      <w:lvlText w:val="%4"/>
      <w:lvlJc w:val="left"/>
      <w:pPr>
        <w:ind w:left="288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F86116">
      <w:start w:val="1"/>
      <w:numFmt w:val="lowerLetter"/>
      <w:lvlText w:val="%5"/>
      <w:lvlJc w:val="left"/>
      <w:pPr>
        <w:ind w:left="360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DA3E18">
      <w:start w:val="1"/>
      <w:numFmt w:val="lowerRoman"/>
      <w:lvlText w:val="%6"/>
      <w:lvlJc w:val="left"/>
      <w:pPr>
        <w:ind w:left="432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86FBAA">
      <w:start w:val="1"/>
      <w:numFmt w:val="decimal"/>
      <w:lvlText w:val="%7"/>
      <w:lvlJc w:val="left"/>
      <w:pPr>
        <w:ind w:left="504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DC91C4">
      <w:start w:val="1"/>
      <w:numFmt w:val="lowerLetter"/>
      <w:lvlText w:val="%8"/>
      <w:lvlJc w:val="left"/>
      <w:pPr>
        <w:ind w:left="576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6AF032">
      <w:start w:val="1"/>
      <w:numFmt w:val="lowerRoman"/>
      <w:lvlText w:val="%9"/>
      <w:lvlJc w:val="left"/>
      <w:pPr>
        <w:ind w:left="6481"/>
      </w:pPr>
      <w:rPr>
        <w:rFonts w:ascii="Microsoft New Tai Lue" w:eastAsia="Microsoft New Tai Lue" w:hAnsi="Microsoft New Tai Lue" w:cs="Microsoft New Tai Lu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DD3669C"/>
    <w:multiLevelType w:val="multilevel"/>
    <w:tmpl w:val="51E64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74A44"/>
    <w:multiLevelType w:val="multilevel"/>
    <w:tmpl w:val="AA18D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541F97"/>
    <w:multiLevelType w:val="multilevel"/>
    <w:tmpl w:val="3606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4"/>
  </w:num>
  <w:num w:numId="3">
    <w:abstractNumId w:val="23"/>
  </w:num>
  <w:num w:numId="4">
    <w:abstractNumId w:val="15"/>
  </w:num>
  <w:num w:numId="5">
    <w:abstractNumId w:val="11"/>
  </w:num>
  <w:num w:numId="6">
    <w:abstractNumId w:val="5"/>
  </w:num>
  <w:num w:numId="7">
    <w:abstractNumId w:val="8"/>
  </w:num>
  <w:num w:numId="8">
    <w:abstractNumId w:val="21"/>
  </w:num>
  <w:num w:numId="9">
    <w:abstractNumId w:val="1"/>
  </w:num>
  <w:num w:numId="10">
    <w:abstractNumId w:val="0"/>
  </w:num>
  <w:num w:numId="11">
    <w:abstractNumId w:val="26"/>
  </w:num>
  <w:num w:numId="12">
    <w:abstractNumId w:val="6"/>
  </w:num>
  <w:num w:numId="13">
    <w:abstractNumId w:val="17"/>
  </w:num>
  <w:num w:numId="14">
    <w:abstractNumId w:val="22"/>
  </w:num>
  <w:num w:numId="15">
    <w:abstractNumId w:val="20"/>
  </w:num>
  <w:num w:numId="16">
    <w:abstractNumId w:val="14"/>
  </w:num>
  <w:num w:numId="17">
    <w:abstractNumId w:val="12"/>
  </w:num>
  <w:num w:numId="18">
    <w:abstractNumId w:val="9"/>
  </w:num>
  <w:num w:numId="19">
    <w:abstractNumId w:val="4"/>
  </w:num>
  <w:num w:numId="20">
    <w:abstractNumId w:val="16"/>
  </w:num>
  <w:num w:numId="21">
    <w:abstractNumId w:val="18"/>
  </w:num>
  <w:num w:numId="22">
    <w:abstractNumId w:val="19"/>
  </w:num>
  <w:num w:numId="23">
    <w:abstractNumId w:val="13"/>
  </w:num>
  <w:num w:numId="24">
    <w:abstractNumId w:val="25"/>
  </w:num>
  <w:num w:numId="25">
    <w:abstractNumId w:val="3"/>
  </w:num>
  <w:num w:numId="26">
    <w:abstractNumId w:val="10"/>
  </w:num>
  <w:num w:numId="27">
    <w:abstractNumId w:val="7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80A"/>
    <w:rsid w:val="0002356C"/>
    <w:rsid w:val="00063D81"/>
    <w:rsid w:val="000C3648"/>
    <w:rsid w:val="00102013"/>
    <w:rsid w:val="001977D5"/>
    <w:rsid w:val="001B1FA2"/>
    <w:rsid w:val="0022455F"/>
    <w:rsid w:val="00234C5E"/>
    <w:rsid w:val="0026112C"/>
    <w:rsid w:val="00291C88"/>
    <w:rsid w:val="00297051"/>
    <w:rsid w:val="002971D4"/>
    <w:rsid w:val="002A6321"/>
    <w:rsid w:val="002C1D76"/>
    <w:rsid w:val="002F33C6"/>
    <w:rsid w:val="00374976"/>
    <w:rsid w:val="00396438"/>
    <w:rsid w:val="003B59D4"/>
    <w:rsid w:val="003B7A69"/>
    <w:rsid w:val="003C6780"/>
    <w:rsid w:val="003E3AA5"/>
    <w:rsid w:val="003E4304"/>
    <w:rsid w:val="003E77BE"/>
    <w:rsid w:val="00407608"/>
    <w:rsid w:val="00475881"/>
    <w:rsid w:val="00480970"/>
    <w:rsid w:val="004B7962"/>
    <w:rsid w:val="004C092D"/>
    <w:rsid w:val="004C7FCF"/>
    <w:rsid w:val="0050346C"/>
    <w:rsid w:val="005D7512"/>
    <w:rsid w:val="006003B2"/>
    <w:rsid w:val="00604B36"/>
    <w:rsid w:val="006077D3"/>
    <w:rsid w:val="00623721"/>
    <w:rsid w:val="0063297B"/>
    <w:rsid w:val="00636F02"/>
    <w:rsid w:val="00682532"/>
    <w:rsid w:val="00694BE3"/>
    <w:rsid w:val="006A3541"/>
    <w:rsid w:val="006B0121"/>
    <w:rsid w:val="006D60E6"/>
    <w:rsid w:val="006E49CD"/>
    <w:rsid w:val="00712213"/>
    <w:rsid w:val="00714CC3"/>
    <w:rsid w:val="0072416A"/>
    <w:rsid w:val="007559B4"/>
    <w:rsid w:val="007B4455"/>
    <w:rsid w:val="007B7FD5"/>
    <w:rsid w:val="00827A4F"/>
    <w:rsid w:val="008314AD"/>
    <w:rsid w:val="00844F9A"/>
    <w:rsid w:val="008475EC"/>
    <w:rsid w:val="008742EC"/>
    <w:rsid w:val="0087638E"/>
    <w:rsid w:val="00876A05"/>
    <w:rsid w:val="008C34DD"/>
    <w:rsid w:val="008D3FAB"/>
    <w:rsid w:val="008E1384"/>
    <w:rsid w:val="00903ED1"/>
    <w:rsid w:val="00917A2C"/>
    <w:rsid w:val="00936BF9"/>
    <w:rsid w:val="009674E6"/>
    <w:rsid w:val="00984006"/>
    <w:rsid w:val="00996200"/>
    <w:rsid w:val="009A2C85"/>
    <w:rsid w:val="009B7376"/>
    <w:rsid w:val="009C78E3"/>
    <w:rsid w:val="009D3842"/>
    <w:rsid w:val="00A14017"/>
    <w:rsid w:val="00A20C42"/>
    <w:rsid w:val="00A26326"/>
    <w:rsid w:val="00A27524"/>
    <w:rsid w:val="00A51BC6"/>
    <w:rsid w:val="00A86A75"/>
    <w:rsid w:val="00AE284F"/>
    <w:rsid w:val="00AE549C"/>
    <w:rsid w:val="00B00F3D"/>
    <w:rsid w:val="00B12BE9"/>
    <w:rsid w:val="00B13AB5"/>
    <w:rsid w:val="00B16020"/>
    <w:rsid w:val="00B323B7"/>
    <w:rsid w:val="00B60A8C"/>
    <w:rsid w:val="00BA3743"/>
    <w:rsid w:val="00BB1864"/>
    <w:rsid w:val="00BC391A"/>
    <w:rsid w:val="00BE74B7"/>
    <w:rsid w:val="00C11416"/>
    <w:rsid w:val="00C2522F"/>
    <w:rsid w:val="00C35704"/>
    <w:rsid w:val="00C52BBF"/>
    <w:rsid w:val="00C547AB"/>
    <w:rsid w:val="00C70394"/>
    <w:rsid w:val="00C779FF"/>
    <w:rsid w:val="00CD154F"/>
    <w:rsid w:val="00D21127"/>
    <w:rsid w:val="00D31D82"/>
    <w:rsid w:val="00D37297"/>
    <w:rsid w:val="00D44006"/>
    <w:rsid w:val="00D6407E"/>
    <w:rsid w:val="00D72B1D"/>
    <w:rsid w:val="00DC2BB8"/>
    <w:rsid w:val="00DD79BB"/>
    <w:rsid w:val="00DF0508"/>
    <w:rsid w:val="00DF5C26"/>
    <w:rsid w:val="00E10981"/>
    <w:rsid w:val="00E126D8"/>
    <w:rsid w:val="00E73481"/>
    <w:rsid w:val="00E92517"/>
    <w:rsid w:val="00EB525F"/>
    <w:rsid w:val="00EE72F5"/>
    <w:rsid w:val="00F1180A"/>
    <w:rsid w:val="00F4310E"/>
    <w:rsid w:val="00F67F10"/>
    <w:rsid w:val="00F908FF"/>
    <w:rsid w:val="00F913E3"/>
    <w:rsid w:val="00F9668A"/>
    <w:rsid w:val="00FA17AC"/>
    <w:rsid w:val="00FC36BB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9DCA6741-9A52-45A8-8ADA-D994F1268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Microsoft New Tai Lue" w:eastAsia="Microsoft New Tai Lue" w:hAnsi="Microsoft New Tai Lue" w:cs="Microsoft New Tai Lue"/>
      <w:color w:val="000000"/>
      <w:sz w:val="24"/>
      <w:szCs w:val="22"/>
      <w:lang w:val="en-US" w:eastAsia="en-US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line="259" w:lineRule="auto"/>
      <w:ind w:left="10" w:hanging="10"/>
      <w:outlineLvl w:val="0"/>
    </w:pPr>
    <w:rPr>
      <w:rFonts w:ascii="Microsoft New Tai Lue" w:eastAsia="Microsoft New Tai Lue" w:hAnsi="Microsoft New Tai Lue" w:cs="Microsoft New Tai Lue"/>
      <w:b/>
      <w:color w:val="000000"/>
      <w:sz w:val="24"/>
      <w:szCs w:val="22"/>
      <w:lang w:val="en-US" w:eastAsia="en-US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line="259" w:lineRule="auto"/>
      <w:ind w:left="10" w:hanging="10"/>
      <w:outlineLvl w:val="1"/>
    </w:pPr>
    <w:rPr>
      <w:rFonts w:ascii="Microsoft New Tai Lue" w:eastAsia="Microsoft New Tai Lue" w:hAnsi="Microsoft New Tai Lue" w:cs="Microsoft New Tai Lue"/>
      <w:b/>
      <w:color w:val="000000"/>
      <w:sz w:val="24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Microsoft New Tai Lue" w:eastAsia="Microsoft New Tai Lue" w:hAnsi="Microsoft New Tai Lue" w:cs="Microsoft New Tai Lue"/>
      <w:b/>
      <w:color w:val="000000"/>
      <w:sz w:val="24"/>
    </w:rPr>
  </w:style>
  <w:style w:type="character" w:customStyle="1" w:styleId="Ttulo2Char">
    <w:name w:val="Título 2 Char"/>
    <w:link w:val="Ttulo2"/>
    <w:rPr>
      <w:rFonts w:ascii="Microsoft New Tai Lue" w:eastAsia="Microsoft New Tai Lue" w:hAnsi="Microsoft New Tai Lue" w:cs="Microsoft New Tai Lue"/>
      <w:b/>
      <w:color w:val="000000"/>
      <w:sz w:val="24"/>
    </w:rPr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B0121"/>
    <w:pPr>
      <w:ind w:left="708"/>
    </w:pPr>
  </w:style>
  <w:style w:type="paragraph" w:styleId="NormalWeb">
    <w:name w:val="Normal (Web)"/>
    <w:basedOn w:val="Normal"/>
    <w:uiPriority w:val="99"/>
    <w:unhideWhenUsed/>
    <w:rsid w:val="0022455F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  <w:lang w:val="pt-BR" w:eastAsia="pt-BR"/>
    </w:rPr>
  </w:style>
  <w:style w:type="character" w:styleId="Forte">
    <w:name w:val="Strong"/>
    <w:uiPriority w:val="22"/>
    <w:qFormat/>
    <w:rsid w:val="00A14017"/>
    <w:rPr>
      <w:b/>
      <w:bCs/>
    </w:rPr>
  </w:style>
  <w:style w:type="paragraph" w:customStyle="1" w:styleId="western">
    <w:name w:val="western"/>
    <w:basedOn w:val="Normal"/>
    <w:rsid w:val="00A14017"/>
    <w:pPr>
      <w:spacing w:before="100" w:beforeAutospacing="1" w:after="0" w:line="240" w:lineRule="auto"/>
      <w:ind w:left="0" w:right="96" w:firstLine="0"/>
    </w:pPr>
    <w:rPr>
      <w:rFonts w:ascii="Arial" w:eastAsia="Times New Roman" w:hAnsi="Arial" w:cs="Arial"/>
      <w:color w:val="auto"/>
      <w:szCs w:val="24"/>
      <w:lang w:val="pt-BR" w:eastAsia="pt-BR"/>
    </w:rPr>
  </w:style>
  <w:style w:type="paragraph" w:styleId="Cabealho">
    <w:name w:val="header"/>
    <w:aliases w:val="hd,he,*Header,Cabeçalho superior,Cabeçalho superior Char Char Char Char,Cabeçalho superior Char Char Char,Char,Cabeçalho superior Char Char"/>
    <w:basedOn w:val="Normal"/>
    <w:link w:val="CabealhoChar"/>
    <w:uiPriority w:val="99"/>
    <w:rsid w:val="003C6780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pt-BR" w:eastAsia="pt-BR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har Char1,Cabeçalho superior Char Char Char1,Char Char"/>
    <w:link w:val="Cabealho"/>
    <w:uiPriority w:val="99"/>
    <w:rsid w:val="003C6780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20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9966428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6505504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091236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  <w:div w:id="17193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3711</Words>
  <Characters>20041</Characters>
  <Application>Microsoft Office Word</Application>
  <DocSecurity>0</DocSecurity>
  <Lines>167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Atendimento</cp:lastModifiedBy>
  <cp:revision>2</cp:revision>
  <dcterms:created xsi:type="dcterms:W3CDTF">2024-06-13T19:14:00Z</dcterms:created>
  <dcterms:modified xsi:type="dcterms:W3CDTF">2024-06-13T19:14:00Z</dcterms:modified>
</cp:coreProperties>
</file>