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7BF93" w14:textId="7CEA37EB" w:rsidR="002048B7" w:rsidRPr="00E06A63" w:rsidRDefault="002048B7" w:rsidP="00D13B04">
      <w:pPr>
        <w:pStyle w:val="PargrafodaLista"/>
        <w:spacing w:line="360" w:lineRule="auto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Hlk141782865"/>
      <w:r w:rsidRPr="00E06A63">
        <w:rPr>
          <w:rFonts w:ascii="Times New Roman" w:hAnsi="Times New Roman"/>
          <w:b/>
          <w:caps/>
          <w:sz w:val="24"/>
          <w:szCs w:val="24"/>
        </w:rPr>
        <w:t>TERMO DE REFERÊNCIA</w:t>
      </w:r>
    </w:p>
    <w:p w14:paraId="712D4297" w14:textId="4DBF49F5" w:rsidR="002048B7" w:rsidRPr="00E06A63" w:rsidRDefault="002048B7" w:rsidP="00D13B04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caps/>
          <w:sz w:val="24"/>
          <w:szCs w:val="24"/>
        </w:rPr>
      </w:pPr>
      <w:r w:rsidRPr="00E06A63">
        <w:rPr>
          <w:rFonts w:ascii="Times New Roman" w:hAnsi="Times New Roman"/>
          <w:b/>
          <w:caps/>
          <w:sz w:val="24"/>
          <w:szCs w:val="24"/>
        </w:rPr>
        <w:t>PROCESSO ADMINISTRATIVO Nº</w:t>
      </w:r>
      <w:r w:rsidR="009A71EC" w:rsidRPr="00E06A63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0937B5" w:rsidRPr="00E06A63">
        <w:rPr>
          <w:rFonts w:ascii="Times New Roman" w:hAnsi="Times New Roman"/>
          <w:b/>
          <w:caps/>
          <w:sz w:val="24"/>
          <w:szCs w:val="24"/>
        </w:rPr>
        <w:t>39169</w:t>
      </w:r>
      <w:r w:rsidRPr="00E06A63">
        <w:rPr>
          <w:rFonts w:ascii="Times New Roman" w:hAnsi="Times New Roman"/>
          <w:b/>
          <w:caps/>
          <w:sz w:val="24"/>
          <w:szCs w:val="24"/>
        </w:rPr>
        <w:t>/2023</w:t>
      </w:r>
    </w:p>
    <w:p w14:paraId="7060930A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DO OBJETO</w:t>
      </w:r>
    </w:p>
    <w:p w14:paraId="43F5CDF6" w14:textId="3CF80722" w:rsidR="002048B7" w:rsidRPr="00E06A63" w:rsidRDefault="002048B7" w:rsidP="00D13B04">
      <w:pPr>
        <w:pStyle w:val="SemEspaamento"/>
        <w:spacing w:line="360" w:lineRule="auto"/>
        <w:jc w:val="both"/>
        <w:rPr>
          <w:rFonts w:ascii="Times New Roman" w:eastAsia="Calibri Light" w:hAnsi="Times New Roman" w:cs="Times New Roman"/>
          <w:color w:val="000000" w:themeColor="text1"/>
          <w:sz w:val="24"/>
          <w:szCs w:val="24"/>
        </w:rPr>
      </w:pPr>
      <w:r w:rsidRPr="00E06A63">
        <w:rPr>
          <w:rFonts w:ascii="Times New Roman" w:eastAsia="Calibri Light" w:hAnsi="Times New Roman" w:cs="Times New Roman"/>
          <w:color w:val="000000" w:themeColor="text1"/>
          <w:sz w:val="24"/>
          <w:szCs w:val="24"/>
        </w:rPr>
        <w:t xml:space="preserve">Contratação de empresas especializadas objetivando a </w:t>
      </w:r>
      <w:r w:rsidR="00A40BB5" w:rsidRPr="00E06A63">
        <w:rPr>
          <w:rFonts w:ascii="Times New Roman" w:hAnsi="Times New Roman" w:cs="Times New Roman"/>
          <w:color w:val="000000" w:themeColor="text1"/>
          <w:sz w:val="24"/>
          <w:szCs w:val="24"/>
        </w:rPr>
        <w:t>Aquisição de Material Pedagógico para atender a demanda do</w:t>
      </w:r>
      <w:r w:rsidR="00005298" w:rsidRPr="00E06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PROGRAMA BPC ESCOLA</w:t>
      </w:r>
      <w:r w:rsidRPr="00E06A63">
        <w:rPr>
          <w:rFonts w:ascii="Times New Roman" w:eastAsia="Calibri Light" w:hAnsi="Times New Roman" w:cs="Times New Roman"/>
          <w:color w:val="000000" w:themeColor="text1"/>
          <w:sz w:val="24"/>
          <w:szCs w:val="24"/>
        </w:rPr>
        <w:t>, conforme detalhamento das especificações, quantidades e valores de referência a seguir.</w:t>
      </w:r>
    </w:p>
    <w:p w14:paraId="311E7A5C" w14:textId="77777777" w:rsidR="001C1689" w:rsidRPr="00E06A63" w:rsidRDefault="001C1689" w:rsidP="00D13B04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7EB1C6D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sz w:val="24"/>
          <w:szCs w:val="24"/>
        </w:rPr>
        <w:t>Planilha de Pesquisa de Preços:</w:t>
      </w:r>
    </w:p>
    <w:p w14:paraId="21AE5512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06A63">
        <w:rPr>
          <w:rFonts w:ascii="Times New Roman" w:hAnsi="Times New Roman"/>
          <w:sz w:val="24"/>
          <w:szCs w:val="24"/>
        </w:rPr>
        <w:t>MAPA DE APURAÇÃO</w:t>
      </w:r>
    </w:p>
    <w:tbl>
      <w:tblPr>
        <w:tblW w:w="110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840"/>
        <w:gridCol w:w="6105"/>
        <w:gridCol w:w="1134"/>
        <w:gridCol w:w="1107"/>
        <w:gridCol w:w="1260"/>
      </w:tblGrid>
      <w:tr w:rsidR="001D6657" w:rsidRPr="00545E92" w14:paraId="263CC55D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5F6F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071A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6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5845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2C19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8A7D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C1775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VALOR TOTAL</w:t>
            </w:r>
          </w:p>
        </w:tc>
      </w:tr>
      <w:tr w:rsidR="00ED37DE" w:rsidRPr="00545E92" w14:paraId="5EE72465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C3CCF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657145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73404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BANDEIJA ISOPOR 21X14X2 R-2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35007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1D677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R$ 0,63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D565E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R$ 3.150,00</w:t>
            </w:r>
          </w:p>
        </w:tc>
      </w:tr>
      <w:tr w:rsidR="00ED37DE" w:rsidRPr="00545E92" w14:paraId="75C19000" w14:textId="77777777" w:rsidTr="006B4E0F">
        <w:trPr>
          <w:trHeight w:val="124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C252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97F8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DAF96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CANETA PRETA E AZUL PONTA FINA 8MM – 100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45F60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BE03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R$ 62,84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5022F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R$ 1.256,80</w:t>
            </w:r>
          </w:p>
        </w:tc>
      </w:tr>
      <w:tr w:rsidR="00ED37DE" w:rsidRPr="00545E92" w14:paraId="211343D0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E426B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06C46F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AADB1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CLIPES PEQUENO 3/0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63133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A397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B25B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R$ 272,60</w:t>
            </w:r>
          </w:p>
        </w:tc>
      </w:tr>
      <w:tr w:rsidR="00ED37DE" w:rsidRPr="00545E92" w14:paraId="65DDEBE5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D43F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5974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84C64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CLIPS GRANDE 6/0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75F8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7ED7E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R$ 9,73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EF0F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R$ 194,60</w:t>
            </w:r>
          </w:p>
        </w:tc>
      </w:tr>
      <w:tr w:rsidR="00ED37DE" w:rsidRPr="00545E92" w14:paraId="2AB2EFBE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F9FB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DE13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55F8E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CLIPS MEDIO 4/0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FB85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058DE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R$ 7,43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E266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R$ 148,60</w:t>
            </w:r>
          </w:p>
        </w:tc>
      </w:tr>
      <w:tr w:rsidR="00ED37DE" w:rsidRPr="00545E92" w14:paraId="37635B1A" w14:textId="77777777" w:rsidTr="006B4E0F">
        <w:trPr>
          <w:trHeight w:val="60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40EB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528E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FA02D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COLHER REFEIÇÃO DESCARTAVEL BRANCA – 1000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0D24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F2E1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R$ 155,32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88C8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R$ 1.553,20</w:t>
            </w:r>
          </w:p>
        </w:tc>
      </w:tr>
      <w:tr w:rsidR="00ED37DE" w:rsidRPr="00545E92" w14:paraId="4D531366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AC24B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CACE3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13AD5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COPO DESCARTAVEL 200 ML – 2500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2AEA5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C500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R$ 180,55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759F5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R$ 5.416,50</w:t>
            </w:r>
          </w:p>
        </w:tc>
      </w:tr>
      <w:tr w:rsidR="00ED37DE" w:rsidRPr="00545E92" w14:paraId="0AFA2188" w14:textId="77777777" w:rsidTr="006B4E0F">
        <w:trPr>
          <w:trHeight w:val="52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C1297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1D8D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95DFD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GARFO REFEIÇÃO DESCARTAVEL BRANCO – 1000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7AC98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51C75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R$ 129,83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19B28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R$ 1.298,30</w:t>
            </w:r>
          </w:p>
        </w:tc>
      </w:tr>
      <w:tr w:rsidR="00ED37DE" w:rsidRPr="00545E92" w14:paraId="7A550932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5034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B55FE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EC8A3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GRAMPEADOR 26/6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40D7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5C941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R$ 83,15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6847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R$ 1.663,00</w:t>
            </w:r>
          </w:p>
        </w:tc>
      </w:tr>
      <w:tr w:rsidR="00ED37DE" w:rsidRPr="00545E92" w14:paraId="59100CFA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EAAF1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00A90F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25F32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GRAMPOS 26/6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AC43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6AE5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B7EE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R$ 191,20</w:t>
            </w:r>
          </w:p>
        </w:tc>
      </w:tr>
      <w:tr w:rsidR="00ED37DE" w:rsidRPr="00545E92" w14:paraId="3D775F61" w14:textId="77777777" w:rsidTr="006B4E0F">
        <w:trPr>
          <w:trHeight w:val="60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EC157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BFD6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40C63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LÁPIS PRETO - LÁPIS PRETO MATERIAL CORPO: </w:t>
            </w:r>
            <w:proofErr w:type="gramStart"/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MADEIRA ,</w:t>
            </w:r>
            <w:proofErr w:type="gramEnd"/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DUREZA CARGA: 2 , FORMATO CORPO: SEXTAVADO , MATERIAL CARGA: GRAFITE PRETO Nº2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C1ADD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F7583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R$ 0,58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C0BA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R$ 11,60</w:t>
            </w:r>
          </w:p>
        </w:tc>
      </w:tr>
      <w:tr w:rsidR="00ED37DE" w:rsidRPr="00545E92" w14:paraId="014FF875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2ED0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CB2E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886E68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PASTA AZ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07CD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26E6B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R$ 35,43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2D3B1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R$ 708,60</w:t>
            </w:r>
          </w:p>
        </w:tc>
      </w:tr>
      <w:tr w:rsidR="00ED37DE" w:rsidRPr="00545E92" w14:paraId="65A3B468" w14:textId="77777777" w:rsidTr="006B4E0F">
        <w:trPr>
          <w:trHeight w:val="60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B5B18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2A993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0232C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PERFURADOR DE PAPAEL METALICO </w:t>
            </w:r>
            <w:r w:rsidRPr="001D6657">
              <w:rPr>
                <w:rFonts w:ascii="Times New Roman" w:hAnsi="Times New Roman" w:cs="Times New Roman"/>
                <w:color w:val="0F1111"/>
                <w:sz w:val="20"/>
                <w:szCs w:val="20"/>
              </w:rPr>
              <w:t>10,5 x 5,5 x 3,5 centímetros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246B9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FE4E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R$ 36,15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C2BA8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R$ 723,00</w:t>
            </w:r>
          </w:p>
        </w:tc>
      </w:tr>
      <w:tr w:rsidR="00ED37DE" w:rsidRPr="00545E92" w14:paraId="340264F0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CD4AB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78AA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DDE22F" w14:textId="77777777" w:rsidR="001D6657" w:rsidRPr="001D6657" w:rsidRDefault="001D6657" w:rsidP="001D66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POST IT </w:t>
            </w:r>
            <w:r w:rsidRPr="001D6657">
              <w:rPr>
                <w:rFonts w:ascii="Times New Roman" w:hAnsi="Times New Roman" w:cs="Times New Roman"/>
                <w:color w:val="0F1111"/>
                <w:sz w:val="20"/>
                <w:szCs w:val="20"/>
              </w:rPr>
              <w:t>8x51mm Colorido 4 Blocos 50 Folhas Cada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AF88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DD3AC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R$ 7,52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E4BE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R$ 150,40</w:t>
            </w:r>
          </w:p>
        </w:tc>
      </w:tr>
      <w:tr w:rsidR="00ED37DE" w:rsidRPr="00545E92" w14:paraId="371279A6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70F7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87475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A8A9DD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PRANCHETA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9326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F004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R$ 17,98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7855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R$ 359,60</w:t>
            </w:r>
          </w:p>
        </w:tc>
      </w:tr>
      <w:tr w:rsidR="00ED37DE" w:rsidRPr="00545E92" w14:paraId="4F0BAF76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1AD7E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9B2F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34854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RESMA PAPEL A4 500 FOLHAS 210X297 MM 75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AAADD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9ACCB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6865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R$ 2.256,00</w:t>
            </w:r>
          </w:p>
        </w:tc>
      </w:tr>
      <w:tr w:rsidR="00ED37DE" w:rsidRPr="00545E92" w14:paraId="30BD2756" w14:textId="77777777" w:rsidTr="006B4E0F">
        <w:trPr>
          <w:trHeight w:val="315"/>
          <w:jc w:val="center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72886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A4A50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1AA4A" w14:textId="77777777" w:rsidR="001D6657" w:rsidRPr="001D6657" w:rsidRDefault="001D6657" w:rsidP="001D66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TESOURA Nº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EC0CF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79C92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R$ 22,94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E3893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R$ 458,80</w:t>
            </w:r>
          </w:p>
        </w:tc>
      </w:tr>
      <w:tr w:rsidR="001D6657" w:rsidRPr="001D6657" w14:paraId="2072E95A" w14:textId="77777777" w:rsidTr="006B4E0F">
        <w:trPr>
          <w:trHeight w:val="315"/>
          <w:jc w:val="center"/>
        </w:trPr>
        <w:tc>
          <w:tcPr>
            <w:tcW w:w="98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9AD01A" w14:textId="77777777" w:rsidR="001D6657" w:rsidRPr="001D6657" w:rsidRDefault="001D6657" w:rsidP="001D66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E68AF" w14:textId="77777777" w:rsidR="001D6657" w:rsidRPr="001D6657" w:rsidRDefault="001D6657" w:rsidP="001D665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6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R$ 19.812,80</w:t>
            </w:r>
          </w:p>
        </w:tc>
      </w:tr>
    </w:tbl>
    <w:p w14:paraId="145B0EC8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52DE02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JUSTIFICATIVA</w:t>
      </w:r>
    </w:p>
    <w:p w14:paraId="616899F3" w14:textId="1F11204C" w:rsidR="00D23E51" w:rsidRPr="00E06A63" w:rsidRDefault="007A338A" w:rsidP="00D13B04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bookmarkStart w:id="1" w:name="_Hlk147306403"/>
      <w:r w:rsidRPr="00E06A63">
        <w:rPr>
          <w:rFonts w:ascii="Times New Roman" w:eastAsia="Times New Roman" w:hAnsi="Times New Roman"/>
          <w:bCs/>
          <w:sz w:val="24"/>
          <w:szCs w:val="24"/>
        </w:rPr>
        <w:t xml:space="preserve">A </w:t>
      </w:r>
      <w:r w:rsidR="00005298" w:rsidRPr="00E06A63">
        <w:rPr>
          <w:rFonts w:ascii="Times New Roman" w:eastAsia="Times New Roman" w:hAnsi="Times New Roman"/>
          <w:bCs/>
          <w:sz w:val="24"/>
          <w:szCs w:val="24"/>
        </w:rPr>
        <w:t>Considerando que a Secretaria Municipal de Desenvolvimento Social vem dando todo o apoio às famílias do PROGRAMA BPC ESCOLA, sendo assim, necessidade de aquisição do material pedagógico para continuidade do programa no acompanhamento das famílias assistidas</w:t>
      </w:r>
      <w:r w:rsidR="00732BE8" w:rsidRPr="00E06A63">
        <w:rPr>
          <w:rFonts w:ascii="Times New Roman" w:eastAsia="Times New Roman" w:hAnsi="Times New Roman"/>
          <w:bCs/>
          <w:sz w:val="24"/>
          <w:szCs w:val="24"/>
        </w:rPr>
        <w:t>.</w:t>
      </w:r>
      <w:bookmarkEnd w:id="1"/>
    </w:p>
    <w:p w14:paraId="26554966" w14:textId="77777777" w:rsidR="00005298" w:rsidRPr="00E06A63" w:rsidRDefault="00005298" w:rsidP="00D13B04">
      <w:pPr>
        <w:pStyle w:val="PargrafodaLista"/>
        <w:spacing w:line="360" w:lineRule="auto"/>
        <w:ind w:left="1080"/>
        <w:jc w:val="both"/>
        <w:rPr>
          <w:rFonts w:ascii="Times New Roman" w:hAnsi="Times New Roman"/>
          <w:sz w:val="24"/>
          <w:szCs w:val="18"/>
        </w:rPr>
      </w:pPr>
    </w:p>
    <w:p w14:paraId="786021C4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lastRenderedPageBreak/>
        <w:t>CLASSIFICAÇÃO DO BENS</w:t>
      </w:r>
    </w:p>
    <w:p w14:paraId="1AFC4F98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Na Lei nº 14.133/2021 (Lei de Licitações e Contratos Administrativos).</w:t>
      </w:r>
    </w:p>
    <w:p w14:paraId="5C864991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2136" w:firstLine="696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06A63">
        <w:rPr>
          <w:rFonts w:ascii="Times New Roman" w:hAnsi="Times New Roman" w:cs="Times New Roman"/>
          <w:b/>
          <w:i/>
          <w:iCs/>
          <w:sz w:val="24"/>
          <w:szCs w:val="24"/>
        </w:rPr>
        <w:t>Art. 6º Para os fins desta Lei, Considera-se:</w:t>
      </w:r>
    </w:p>
    <w:p w14:paraId="26C1273B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2136" w:firstLine="696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06A63">
        <w:rPr>
          <w:rFonts w:ascii="Times New Roman" w:hAnsi="Times New Roman" w:cs="Times New Roman"/>
          <w:bCs/>
          <w:i/>
          <w:iCs/>
          <w:sz w:val="24"/>
          <w:szCs w:val="24"/>
        </w:rPr>
        <w:t>(...)</w:t>
      </w:r>
    </w:p>
    <w:p w14:paraId="5B0AB6F5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2832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06A63">
        <w:rPr>
          <w:rFonts w:ascii="Times New Roman" w:hAnsi="Times New Roman" w:cs="Times New Roman"/>
          <w:bCs/>
          <w:i/>
          <w:iCs/>
          <w:sz w:val="24"/>
          <w:szCs w:val="24"/>
        </w:rPr>
        <w:t>XIII – bens e serviços comuns: aqueles cujos padrões de desempenho e qualidade podem ser objetivamente definidos pelo Edital por meio de especificações usuais de mercado</w:t>
      </w:r>
    </w:p>
    <w:p w14:paraId="59A7832F" w14:textId="403C7261" w:rsidR="006B5745" w:rsidRPr="00E06A63" w:rsidRDefault="002048B7" w:rsidP="00D13B0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A63">
        <w:rPr>
          <w:rFonts w:ascii="Times New Roman" w:hAnsi="Times New Roman" w:cs="Times New Roman"/>
          <w:bCs/>
          <w:sz w:val="24"/>
          <w:szCs w:val="24"/>
        </w:rPr>
        <w:t>Em que pese o conceito se aberto quanto ao que seja comum, ao analisarmos a especificação do (s) serviço(s) / fornecimento(s) demandado(s) verificamos que este(s):</w:t>
      </w:r>
      <w:r w:rsidR="006B5745" w:rsidRPr="00E06A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2BE8" w:rsidRPr="00E06A63">
        <w:rPr>
          <w:rFonts w:ascii="Times New Roman" w:hAnsi="Times New Roman" w:cs="Times New Roman"/>
          <w:sz w:val="24"/>
          <w:szCs w:val="24"/>
        </w:rPr>
        <w:t>Brinquedo Infláveis</w:t>
      </w:r>
      <w:r w:rsidR="006B5745" w:rsidRPr="00E06A63">
        <w:rPr>
          <w:rFonts w:ascii="Times New Roman" w:hAnsi="Times New Roman" w:cs="Times New Roman"/>
          <w:sz w:val="24"/>
          <w:szCs w:val="24"/>
        </w:rPr>
        <w:t>.</w:t>
      </w:r>
    </w:p>
    <w:p w14:paraId="04B833FE" w14:textId="62C7C4C2" w:rsidR="002048B7" w:rsidRPr="00E06A63" w:rsidRDefault="002048B7" w:rsidP="00D13B0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A63">
        <w:rPr>
          <w:rFonts w:ascii="Times New Roman" w:hAnsi="Times New Roman" w:cs="Times New Roman"/>
          <w:bCs/>
          <w:sz w:val="24"/>
          <w:szCs w:val="24"/>
        </w:rPr>
        <w:t>Logo, o(s) serviço(s) / fornecimento(s) a ser(em) adquirido(s) classifica(m)- se como sendo serviço(s) /fornecimento(s) comum(s).</w:t>
      </w:r>
    </w:p>
    <w:p w14:paraId="24D43286" w14:textId="77777777" w:rsidR="003305E5" w:rsidRPr="00E06A63" w:rsidRDefault="003305E5" w:rsidP="00D13B0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AF5817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ENTREGA E CRITÉRIOS DE ACEITAÇÃO DO OBJETO</w:t>
      </w:r>
    </w:p>
    <w:p w14:paraId="46D32267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prazo para fornecimento dos bens será no máximo de 05 dias após a emissão da Ordem de Fornecimento e Nota de Empenho, esse prazo poderá ser alterado em casos que este prazo seja insuficiente para execução do fornecimento.  O local de entrega será o endereço direcionado pela Prefeitura Municipal de Planaltina.</w:t>
      </w:r>
    </w:p>
    <w:p w14:paraId="2CDB9E2A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No caso de prestação de serviços a execução será após a assinatura do contrato, bem como após emissão da Ordem de Fornecimento e Nota de Empenho, o prazo de execução será de acordo com o tipo de serviço a ser executado, obedecendo as exigências constantes no Termo de Contrato. O local de entrega será o endereço direcionado pela Prefeitura Municipal de Planaltina.</w:t>
      </w:r>
    </w:p>
    <w:p w14:paraId="004F7572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fornecimento dos bens ou prestação de serviço serão recebidos provisoriamente, no prazo a contar da data de assinatura do contrato e emissão da Nota de Empenho, pelo responsável que acompanhará e fiscalizará, para efeito de posterior verificação de sua conformidade com as especificações constantes neste Termo de Referência e documento anexos ao processo.</w:t>
      </w:r>
    </w:p>
    <w:p w14:paraId="03595522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fornecimento dos bens ou prestação de serviços serão executados ou adquiridos de acordo com as necessidades das Secretaria do município de Planaltina – GO.</w:t>
      </w:r>
    </w:p>
    <w:p w14:paraId="1523AE1B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O fornecimento dos bens ou prestação de serviços poderão ser rejeitados, no todo ou em parte, quando em desacordo com as especificações constantes deste Termo </w:t>
      </w:r>
      <w:r w:rsidRPr="00E06A63">
        <w:rPr>
          <w:rFonts w:ascii="Times New Roman" w:hAnsi="Times New Roman"/>
          <w:bCs/>
          <w:sz w:val="24"/>
          <w:szCs w:val="24"/>
        </w:rPr>
        <w:lastRenderedPageBreak/>
        <w:t>de Referência, devendo ser substituídos no prazo de 24h, a contar da notificação da contratada, às suas custas, sem prejuízo da aplicação das penalidades cabíveis.</w:t>
      </w:r>
    </w:p>
    <w:p w14:paraId="14DAFEDD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fornecimento dos bens ou prestação de serviços serão recebidos definitivamente no prazo de pré-estabelecido pelas secretarias, contados do recebimento provisório, após a verificação da qualidade dos serviços, e consequente aceitação mediante recebimento.</w:t>
      </w:r>
    </w:p>
    <w:p w14:paraId="307028A9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Na hipótese de a verificação a que se refere o subitem anterior não ser precedida no prazo fixado, reputar-se-á como realizada, consumando-se o recebimento definitivo no dia do esgotamento do prazo.</w:t>
      </w:r>
    </w:p>
    <w:p w14:paraId="726CD71E" w14:textId="70BF6354" w:rsidR="006B5745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recebimento provisório ou definitivo do objeto não excluir a responsabilidade da contratada pelos prejuízos resultantes da incorreta execução do contrato.</w:t>
      </w:r>
    </w:p>
    <w:p w14:paraId="3C5FB02C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HABILITAÇÃO</w:t>
      </w:r>
    </w:p>
    <w:p w14:paraId="3DF64F8B" w14:textId="2B49EAA3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As habilitações jurídicas, fiscal, social, trabalhista e capacidade técnica serão aferidas mediante a verificação dos seguintes requisitos, que deverá ser encaminhado juntamente, a proposta encaminhada no e-mail </w:t>
      </w:r>
      <w:hyperlink r:id="rId8" w:history="1">
        <w:r w:rsidR="004C45A6" w:rsidRPr="00E06A63">
          <w:rPr>
            <w:rStyle w:val="Hyperlink"/>
            <w:rFonts w:ascii="Times New Roman" w:hAnsi="Times New Roman"/>
            <w:bCs/>
            <w:sz w:val="24"/>
            <w:szCs w:val="24"/>
          </w:rPr>
          <w:t>acaosocialrh2017@gmail.com</w:t>
        </w:r>
      </w:hyperlink>
      <w:r w:rsidRPr="00E06A63">
        <w:rPr>
          <w:rFonts w:ascii="Times New Roman" w:hAnsi="Times New Roman"/>
          <w:bCs/>
          <w:sz w:val="24"/>
          <w:szCs w:val="24"/>
        </w:rPr>
        <w:t xml:space="preserve"> e ou protocolo físico no prédio da Prefeitura.</w:t>
      </w:r>
    </w:p>
    <w:p w14:paraId="2D564CE2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Pr="00E06A63">
        <w:rPr>
          <w:rFonts w:ascii="Times New Roman" w:hAnsi="Times New Roman" w:cs="Times New Roman"/>
          <w:bCs/>
          <w:sz w:val="24"/>
          <w:szCs w:val="24"/>
        </w:rPr>
        <w:t>O Contrato Social acompanhado de cópia de documentos dos sócios, bem como a inscrição no Cadastro de Pessoas Físicas (CPF) ou no Cadastro Nacional de Pessoas Jurídicas (CNPJ);</w:t>
      </w:r>
    </w:p>
    <w:p w14:paraId="62D03538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>II –</w:t>
      </w:r>
      <w:r w:rsidRPr="00E06A63">
        <w:rPr>
          <w:rFonts w:ascii="Times New Roman" w:hAnsi="Times New Roman" w:cs="Times New Roman"/>
          <w:sz w:val="24"/>
          <w:szCs w:val="24"/>
        </w:rPr>
        <w:t xml:space="preserve"> A Inscrição no cadastro de contribuintes estadual e/ou municipal, se houver, relativo ao domicílio ou sede do licitante, pertinente ao seu ramo de atividade e compatível com o objeto contratual;</w:t>
      </w:r>
    </w:p>
    <w:p w14:paraId="68968B3E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>III –</w:t>
      </w:r>
      <w:r w:rsidRPr="00E06A63">
        <w:rPr>
          <w:rFonts w:ascii="Times New Roman" w:hAnsi="Times New Roman" w:cs="Times New Roman"/>
          <w:sz w:val="24"/>
          <w:szCs w:val="24"/>
        </w:rPr>
        <w:t xml:space="preserve"> A Regularidade perante a Fazenda Federal, Estadual e Municipal do domicílio ou sede do licitante, ou outra equivalente, na forma da lei;</w:t>
      </w:r>
    </w:p>
    <w:p w14:paraId="7268CAEC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>IV –</w:t>
      </w:r>
      <w:r w:rsidRPr="00E06A63">
        <w:rPr>
          <w:rFonts w:ascii="Times New Roman" w:hAnsi="Times New Roman" w:cs="Times New Roman"/>
          <w:sz w:val="24"/>
          <w:szCs w:val="24"/>
        </w:rPr>
        <w:t xml:space="preserve"> A Regularidade relativa à Seguridade Social e ao FGTS, que demonstre cumprimento dos encargos sociais instituídos por lei;</w:t>
      </w:r>
    </w:p>
    <w:p w14:paraId="393DB42C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>V –</w:t>
      </w:r>
      <w:r w:rsidRPr="00E06A63">
        <w:rPr>
          <w:rFonts w:ascii="Times New Roman" w:hAnsi="Times New Roman" w:cs="Times New Roman"/>
          <w:sz w:val="24"/>
          <w:szCs w:val="24"/>
        </w:rPr>
        <w:t xml:space="preserve"> A Regularidade perante a Justiça do Trabalho (CNDT);</w:t>
      </w:r>
    </w:p>
    <w:p w14:paraId="0F35E051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t xml:space="preserve">VI – </w:t>
      </w:r>
      <w:r w:rsidRPr="00E06A63">
        <w:rPr>
          <w:rFonts w:ascii="Times New Roman" w:hAnsi="Times New Roman" w:cs="Times New Roman"/>
          <w:bCs/>
          <w:sz w:val="24"/>
          <w:szCs w:val="24"/>
        </w:rPr>
        <w:t>Declaração que NÃO possuo parentesco consanguíneo ou afim, até o terceiro grau, com membros, servidores ou ocupantes de cargo de direção e assessoramento no âmbito do Município de Planaltina- GO;</w:t>
      </w:r>
    </w:p>
    <w:p w14:paraId="20EB3F39" w14:textId="77777777" w:rsidR="002048B7" w:rsidRPr="00E06A63" w:rsidRDefault="002048B7" w:rsidP="00D13B04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6A6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VII – </w:t>
      </w:r>
      <w:r w:rsidRPr="00E06A63">
        <w:rPr>
          <w:rFonts w:ascii="Times New Roman" w:hAnsi="Times New Roman" w:cs="Times New Roman"/>
          <w:bCs/>
          <w:sz w:val="24"/>
          <w:szCs w:val="24"/>
        </w:rPr>
        <w:t>Prova de inexistência de fato impeditivo para licitar ou contratar com a Administração Pública, mediante a juntada de pesquisa realizada junto ao Tribunal de Contas da União, ao Tribunal de Contas dos Municípios de Estado de Goiás e o Tribunal de Contas onde tiver sede o particular, ao cadastro de fornecedores sancionados do Estado de Goiás e ao cadastro de empresas inidôneas do Estado de Goiás.</w:t>
      </w:r>
    </w:p>
    <w:p w14:paraId="7BE51F3B" w14:textId="77777777" w:rsidR="002048B7" w:rsidRPr="00E06A63" w:rsidRDefault="002048B7" w:rsidP="00D13B0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 pesquisa da prova de inexistência de fato impeditivo para licitar ou contratar com a Administração Pública será realizada em nome da pessoa física (CPF) u jurídica (CNPJ) a ser contratada, bem como de seus sócios, mas o impedimento dos sócios, mas o impedimento dos sócios somente poderá frustrar a contratação da pessoa jurídica se forem verificadas situações de abuso de personalidade jurídica ou burla a penalidade imposta, o que deve ser apurado em procedimentos próprios, garantindo o contraditório e a ampla defesa, procedimento este que se amplia ao caso de empresário individual, em que o impedimento no CPF e CNPJ se comunicam.</w:t>
      </w:r>
    </w:p>
    <w:p w14:paraId="1FEC1D1C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40258C9F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OBRIGAÇÕES DA CONTRATANTE</w:t>
      </w:r>
    </w:p>
    <w:p w14:paraId="7B90743E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São Obrigações da Contribuinte:</w:t>
      </w:r>
    </w:p>
    <w:p w14:paraId="6FC86F79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Receber os produtos ou serviços no prazo e condições estabelecidas no edital e seus anexos.</w:t>
      </w:r>
    </w:p>
    <w:p w14:paraId="77696605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Verificar minuciosamente, no prazo fixado, a conformidades dos produtos ou serviços recebidos provisoriamente com as especificações constantes neste termo e anexos, para fins de aceitação e recebimento definitivo.</w:t>
      </w:r>
    </w:p>
    <w:p w14:paraId="217BD1C4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Comunicar à contratada, por escrito, sobre imperfeições, falhas ou irregularidades verificadas nos produtos ou serviços fornecidos, para que seja substituído, reparado ou corrigido.</w:t>
      </w:r>
    </w:p>
    <w:p w14:paraId="262B2119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Acompanhar e fiscalizar o cumprimento das obrigações da Contratada, através de comissão especialmente designada.</w:t>
      </w:r>
    </w:p>
    <w:p w14:paraId="5FA18E34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Efetuar o pagamento à contratada no valor correspondente ao fornecimento de produtos ou serviços, no prazo e forma estabelecidos nestes termos e anexos.</w:t>
      </w:r>
    </w:p>
    <w:p w14:paraId="3F647719" w14:textId="141889C3" w:rsidR="00D72555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0E91DE3" w14:textId="77777777" w:rsidR="00F53B69" w:rsidRPr="00E06A63" w:rsidRDefault="00F53B69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3F454453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OBRIGAÇÕES DA CONTRATADA</w:t>
      </w:r>
    </w:p>
    <w:p w14:paraId="5F5B015D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Efetuar a entrega do(s) produto(s) ou serviço(s) que esteja(m) em conformidade com as especificações técnicas contidas neste Termo de Referência, sob demanda do órgão, nas quantidades e locais indicados, em estrita observância das especificações deste Termo de Referência e da proposta;</w:t>
      </w:r>
    </w:p>
    <w:p w14:paraId="41502520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Substituir às suas expensas o(s) material(s) ou serviço(s) que apresentar(em) defeito(s) de fabricação ou desgastes prematuros;</w:t>
      </w:r>
    </w:p>
    <w:p w14:paraId="3AAD1C62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Responsabilizar-se peplos vícios e danos decorrentes do(s) produtos fornecidos, de acordo com artigos 12,13,18 e 26, do Código de Defesa do Consumidor (Lei nº 8.078, de 11 de setembro de 1990), abrigando-se a, a critério da Administração, substituir, repara, corrigir remover, ou reconstruir, às suas expensas aqueles que apresentares avarias ou defeitos;</w:t>
      </w:r>
    </w:p>
    <w:p w14:paraId="1E26BAB0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Responsabilizar-se inteiramente por todos os encargos trabalhistas, previdenciários, fiscais, tributários e sociais e de acidentes de trabalhos e outros encargos que incidam ou venham a incidir sobre o objeto contrato.</w:t>
      </w:r>
    </w:p>
    <w:p w14:paraId="4ED4B8AB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Garantir que o(s) produto(s) ou serviço(s) fornecido(s) à Administração esteja(m) em consonância com os parâmetros de qualidade fixados e exigidos pelas normas.</w:t>
      </w:r>
    </w:p>
    <w:p w14:paraId="51BD63F1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Informar à contratante quaisquer irregularidades na execução do objeto que não possam ser corrigidas nos termos deste Termo de Referência;</w:t>
      </w:r>
    </w:p>
    <w:p w14:paraId="69AFFD00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1F89CAC9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Assumir os gastos e despesas que se fizerem necessários para adimplemento das obrigações decorrentes da aquisição;</w:t>
      </w:r>
    </w:p>
    <w:p w14:paraId="04353613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Não Transferir a terceiros, por qualquer forma, nem mesmo parcialmente, os direitos e obrigações assumidas por força de contrato, nem subcontratar qualquer das prestações a que está obrigada;</w:t>
      </w:r>
    </w:p>
    <w:p w14:paraId="08681B19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Atender prontamente a quaisquer exigências da Administração, inerentes ao objeto do presente Termo de Referência;</w:t>
      </w:r>
    </w:p>
    <w:p w14:paraId="1CE4374C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lastRenderedPageBreak/>
        <w:t>Comunicar ao Departamento de Compras, por escrito, quaisquer irregularidades ou anormalidades ocorridas durante o fornecimento dos produtos contratados prestando os esclarecimentos julgados necessários;</w:t>
      </w:r>
    </w:p>
    <w:p w14:paraId="7A2A0E56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Manter durante toda a execução do contrato, formalizado por meio da nota de empenho as mesmas condições da habilitação e qualificação exigidas no ato da contratação.</w:t>
      </w:r>
    </w:p>
    <w:p w14:paraId="3A74EE22" w14:textId="08ED5B85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32E04F9D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DO CONTROLE E FISCALIZAÇÃO DA EXECUÇÃO</w:t>
      </w:r>
    </w:p>
    <w:p w14:paraId="625B1BE4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Nos termos do art. 117, e seus parágrafos, da Lei n° 14.133/2021, será designado representado para acompanhar e fiscalizar a execução do contrato, anotando em registro próprio, todas as ocorrências relacionadas com a execução e determinando o que for necessário à regularização de falhas ou defeitos observados.</w:t>
      </w:r>
    </w:p>
    <w:p w14:paraId="5C49DC35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 fiscalização de que trata este item não exclui, nem reduz a responsabilidade da Contratada, inclusive perante terceiros, por qualquer irregularidade, ainda que resultante de imperfeições técnicas ou vícios redibitórios, e, na ocorrência desta, não implica em corresponsabilidade da Administração e de seus agentes, de conformidade com o art. 120 da Lei nº 14.133/2021.</w:t>
      </w:r>
    </w:p>
    <w:p w14:paraId="0BEA49A7" w14:textId="00AE3A6E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representante da Administração anotará em registro próprio todas as ocorrências relacionadas com a execução do contrato, indicando o que for necessário à regularização das falhas ou defeitos observados e encaminhando os apontamentos à autoridade competente para as providências cabíveis.</w:t>
      </w:r>
    </w:p>
    <w:p w14:paraId="3618358E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9CB50AA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DO PAGAMENTO</w:t>
      </w:r>
    </w:p>
    <w:p w14:paraId="67E27FEB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As regras para pagamento serão as estipuladas a partir do art. 141 ao 146 da Lei de 14.133/2021, desde que observados os seguintes requisitos:</w:t>
      </w:r>
    </w:p>
    <w:p w14:paraId="7752455E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Apresentação de nota fiscal de acordo com a legislação vigente à época da emissão (nota fiscal eletrônica, ser for o caso), acompanhada da prova de regularidade para com as Fazendas Federal, Estadual e Municipal do domicílio ou sede da Contratada; da prova de regularidade relava à Seguridade Social; do Certificado de Regularidade do FGTS – CRF, comprovando regularidade com o FGTS; e da Certidão Negava de Débitos Trabalhistas – CNDT, emitida pela justiça do trabalho.</w:t>
      </w:r>
    </w:p>
    <w:p w14:paraId="2A3C0FAD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Inexistência de fato impeditivo para o qual tenha concorrido a Contratada;</w:t>
      </w:r>
    </w:p>
    <w:p w14:paraId="5D32224F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A nota fiscal apresentada em desacordo com o estabelecido no Termo de Referência, na Nota de Empenho ou com qualquer circunstância que desaconselhe o pagamento </w:t>
      </w:r>
      <w:r w:rsidRPr="00E06A63">
        <w:rPr>
          <w:rFonts w:ascii="Times New Roman" w:hAnsi="Times New Roman"/>
          <w:bCs/>
          <w:sz w:val="24"/>
          <w:szCs w:val="24"/>
        </w:rPr>
        <w:lastRenderedPageBreak/>
        <w:t>será devolvida à Contratada e nesse caso o prazo para o pagamento será interrompido e reiniciado a partir da respectiva regularização</w:t>
      </w:r>
    </w:p>
    <w:p w14:paraId="675B0EF5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pagamento somente será realizado após o recebimento definitivo do objeto pelo Município.</w:t>
      </w:r>
    </w:p>
    <w:p w14:paraId="2B59BA2D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Ocorrendo o adimplemento da obrigação contratual, a CONTRATADA emitir Nota Fiscal que, após a devida atestação, será objeto de pagamento a ser processado no prazo de até 30 dias, para cada exercício, mediante Ordem Bancária creditada em conta corrente indicada pela CONTRATADA.</w:t>
      </w:r>
    </w:p>
    <w:p w14:paraId="2C481CC7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Havendo erro no documento de cobrança, ou outra circunstancia que impeça a liquidação da despesa, esta ficará pendente e o pagamento será sustado até que a CONTRATADA providencie as medidas saneadoras necessárias, não ocorrendo, neste caso, quaisquer ônus por parte do CONTRATANTE.</w:t>
      </w:r>
    </w:p>
    <w:p w14:paraId="6584BC42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Se a CONTRATADA for optante pelo Simples Nacional, essa condição deverá ser informada na Nota Fiscal/Fatura, sob pena de ter retidos na fonte os tributos incidentes sobre a operação, relacionados no art. 13 da Lei Complementar nº 123/2006.</w:t>
      </w:r>
    </w:p>
    <w:p w14:paraId="2C104029" w14:textId="733E4053" w:rsidR="00D23E51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Nenhum pagamento será feito à CONTRATADA, caso os serviços fornecidos sejam rejeitados pela fiscalização do contrato; circunstancia em que deverão ser substituídos pela CONTRATADA de modo a obter a aprovação da fiscalização.</w:t>
      </w:r>
    </w:p>
    <w:p w14:paraId="19D12EF7" w14:textId="77777777" w:rsidR="00D23E51" w:rsidRPr="00E06A63" w:rsidRDefault="00D23E51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BC178D7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DOTAÇÃO ORÇAMENTÁRIA</w:t>
      </w:r>
    </w:p>
    <w:p w14:paraId="18457B31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 Despesa para o exercício atual ocorrerá conforme dotação orçamentária</w:t>
      </w:r>
    </w:p>
    <w:p w14:paraId="3B77A7D1" w14:textId="4943795B" w:rsidR="00D23E51" w:rsidRPr="00E06A63" w:rsidRDefault="002048B7" w:rsidP="00D13B04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06A6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FICHA </w:t>
      </w:r>
      <w:r w:rsidR="000E62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0638.000 – MATERIAL DE CONSUMO – MATERIAL DE LIMPEZA E PRODUÇÃO HIGIENIZAÇÃO</w:t>
      </w:r>
    </w:p>
    <w:p w14:paraId="4DD13BC2" w14:textId="77777777" w:rsidR="00A750EF" w:rsidRPr="00E06A63" w:rsidRDefault="00A750EF" w:rsidP="00D13B04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CC11ECE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PENALIDADES</w:t>
      </w:r>
    </w:p>
    <w:p w14:paraId="37C77504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descumprimento de qualquer exigência deste Termo de Referência implicará na aplicação das sanções descritas nos art. 155 da Lei 14.133/2021.</w:t>
      </w:r>
    </w:p>
    <w:p w14:paraId="79E0EC6C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A Contratada que não cumprir integralmente as obrigações contratuais assumidas, garantida a prévia defesa, estará sujeita a sanções previstas no art. 156 da Lei 14.133/2021.</w:t>
      </w:r>
    </w:p>
    <w:p w14:paraId="0F237C05" w14:textId="3C937E69" w:rsidR="00D23E51" w:rsidRDefault="00D23E51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016560A2" w14:textId="77777777" w:rsidR="000E62D5" w:rsidRPr="00E06A63" w:rsidRDefault="000E62D5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1BE34C52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lastRenderedPageBreak/>
        <w:t>CONTATAÇÃO DE ME/EPP</w:t>
      </w:r>
    </w:p>
    <w:p w14:paraId="79F393A4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Fica assegurado, nos termos da Lei Complementar 123/2006, que regulamenta o tratamento preferencial e simplificado nas contratações públicas das microempresas, empresas de pequeno porte e microempreendedores individuais.</w:t>
      </w:r>
    </w:p>
    <w:p w14:paraId="10740114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4D5A118A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PARTICIPAÇÃO EM CONSÓRCIO</w:t>
      </w:r>
    </w:p>
    <w:p w14:paraId="135FBA98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No caso do presente processo não se vislumbra ganho em termos de competitividade do certame caso seja permitida a participação de empresas reunidas em consórcio, pois existem inúmeros fornecedores que possuem capacidade para fornecer individualmente todo o objeto descrito neste Termo de Referência. </w:t>
      </w:r>
    </w:p>
    <w:p w14:paraId="3F53C6CC" w14:textId="55B2C494" w:rsidR="00F53B69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Não há escassez de empresa que forneçam os serviços objeto de certame, tampouco é gravado de complexidade que torne problemática a competição, sendo desnecessário o consórcio entre empresas, fato que poderia ainda prejudicar a conquista da conjugação do menor preço e do melhor produto/serviço, assim como dificultar a fiscalização, cobrança e execução contratual. Portanto, não será permitida a participação de consórcios.</w:t>
      </w:r>
    </w:p>
    <w:p w14:paraId="36FE9A43" w14:textId="77777777" w:rsidR="00F53B69" w:rsidRPr="00E06A63" w:rsidRDefault="00F53B69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4904CBAC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DO REJUSTE</w:t>
      </w:r>
    </w:p>
    <w:p w14:paraId="580655A8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Ultrapassado o prazo de que trata o item 18, o contrato poderá ser reajustado pelo índice IGP-M, desde que observados os limites de valor da contratação ao disposto no art. 75, inc. II, da Lei Federal nº 14.133/2021.</w:t>
      </w:r>
    </w:p>
    <w:p w14:paraId="0610F583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3A75025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DA GARANTIA DE EXECUÇÃO</w:t>
      </w:r>
    </w:p>
    <w:p w14:paraId="54BA8610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Não haverá exigência de garantia contratual da execução, pelas razões abaixo justificadas.</w:t>
      </w:r>
    </w:p>
    <w:p w14:paraId="12B5FFDD" w14:textId="77777777" w:rsidR="002048B7" w:rsidRPr="00E06A63" w:rsidRDefault="002048B7" w:rsidP="00D13B04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objeto da presente contratação não gera obrigações posteriores para a contratada, bem como a possibilidade de ocorrência de prejuízos financeiros inerentes à execução do contrato.</w:t>
      </w:r>
    </w:p>
    <w:p w14:paraId="20577E7E" w14:textId="77777777" w:rsidR="00F53B69" w:rsidRPr="00E06A63" w:rsidRDefault="00F53B69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6B2571E9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ESTIMATIVA DE PREÇOS E PREÇOS REFERENCIAIS</w:t>
      </w:r>
    </w:p>
    <w:p w14:paraId="4742D39D" w14:textId="7C894C5E" w:rsidR="00F53B69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O custo estimado da contratação está no valor de média Global de </w:t>
      </w:r>
      <w:r w:rsidR="00C05EA8" w:rsidRPr="001D6657">
        <w:rPr>
          <w:rFonts w:ascii="Times New Roman" w:hAnsi="Times New Roman"/>
          <w:bCs/>
          <w:sz w:val="24"/>
          <w:szCs w:val="24"/>
        </w:rPr>
        <w:t>R$ 19.812,80</w:t>
      </w:r>
      <w:r w:rsidR="007F3987" w:rsidRPr="00C05EA8">
        <w:rPr>
          <w:rFonts w:ascii="Times New Roman" w:hAnsi="Times New Roman"/>
          <w:bCs/>
          <w:sz w:val="24"/>
          <w:szCs w:val="24"/>
        </w:rPr>
        <w:t>.</w:t>
      </w:r>
    </w:p>
    <w:p w14:paraId="09E1C3E6" w14:textId="0D7F2EEC" w:rsidR="00955ADC" w:rsidRDefault="00955ADC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6337D226" w14:textId="6F85E168" w:rsidR="00330438" w:rsidRDefault="00330438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7E25384E" w14:textId="77777777" w:rsidR="00330438" w:rsidRPr="00E06A63" w:rsidRDefault="00330438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71E31EDF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lastRenderedPageBreak/>
        <w:t>DA CONTRATAÇÃO DIRETA</w:t>
      </w:r>
    </w:p>
    <w:p w14:paraId="28F4CBBC" w14:textId="75B0FD0F" w:rsidR="00256136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presente caso é o de Dispensa de Licitação, conforme art. 75, inciso II, da Lei nº 14.133/2021, onde fica discricionário ao Município ou quando não houver fornecedor/prestador cadastrado no banco de dados do município para busca do melhor preço na contratação, o procedimento para dispensa de licitação será divulgado em site (</w:t>
      </w:r>
      <w:hyperlink r:id="rId9" w:history="1">
        <w:r w:rsidRPr="00E06A63">
          <w:rPr>
            <w:rStyle w:val="Hyperlink"/>
            <w:rFonts w:ascii="Times New Roman" w:hAnsi="Times New Roman"/>
            <w:b/>
            <w:bCs/>
            <w:sz w:val="24"/>
            <w:szCs w:val="24"/>
          </w:rPr>
          <w:t>https://www.planaltina.go.gov.br/</w:t>
        </w:r>
      </w:hyperlink>
      <w:r w:rsidRPr="00E06A63">
        <w:rPr>
          <w:rFonts w:ascii="Times New Roman" w:hAnsi="Times New Roman"/>
          <w:bCs/>
          <w:sz w:val="24"/>
          <w:szCs w:val="24"/>
        </w:rPr>
        <w:t xml:space="preserve">) ou sistema eletrônico oficial do Município </w:t>
      </w:r>
      <w:hyperlink r:id="rId10" w:history="1">
        <w:r w:rsidR="00DC2299" w:rsidRPr="00E06A63">
          <w:rPr>
            <w:rStyle w:val="Hyperlink"/>
            <w:rFonts w:ascii="Times New Roman" w:hAnsi="Times New Roman"/>
            <w:bCs/>
            <w:sz w:val="24"/>
            <w:szCs w:val="24"/>
          </w:rPr>
          <w:t>acaosocialrh2017@gmail.com</w:t>
        </w:r>
      </w:hyperlink>
      <w:r w:rsidRPr="00E06A63">
        <w:rPr>
          <w:rFonts w:ascii="Times New Roman" w:hAnsi="Times New Roman"/>
          <w:bCs/>
          <w:sz w:val="24"/>
          <w:szCs w:val="24"/>
        </w:rPr>
        <w:t xml:space="preserve">, o qual encaminhará e-mail aos fornecedores cadastrados para apresentação de proposta e consulta eletrônica, pelo prazo mínimo de </w:t>
      </w:r>
      <w:r w:rsidRPr="00E06A63">
        <w:rPr>
          <w:rFonts w:ascii="Times New Roman" w:hAnsi="Times New Roman"/>
          <w:b/>
          <w:sz w:val="24"/>
          <w:szCs w:val="24"/>
        </w:rPr>
        <w:t>3 (três) dias úteis</w:t>
      </w:r>
      <w:r w:rsidRPr="00E06A63">
        <w:rPr>
          <w:rFonts w:ascii="Times New Roman" w:hAnsi="Times New Roman"/>
          <w:bCs/>
          <w:sz w:val="24"/>
          <w:szCs w:val="24"/>
        </w:rPr>
        <w:t>.</w:t>
      </w:r>
    </w:p>
    <w:p w14:paraId="0E03DA3C" w14:textId="77777777" w:rsidR="006B5745" w:rsidRPr="00E06A63" w:rsidRDefault="006B5745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6BBCC5D3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DA VIGÊNCIA DO CONTRATO</w:t>
      </w:r>
    </w:p>
    <w:p w14:paraId="43FE1196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Contrato terá vigência da sua assinatura e vigorará por 01 (um) mês, podendo ser prorrogável por iguais e sucessivos períodos de acordo com a Lei 14.133/2021.</w:t>
      </w:r>
    </w:p>
    <w:p w14:paraId="04F5817C" w14:textId="29B7E439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14:paraId="59752B4A" w14:textId="77777777" w:rsidR="002048B7" w:rsidRPr="00E06A63" w:rsidRDefault="002048B7" w:rsidP="00D13B0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E06A63">
        <w:rPr>
          <w:rFonts w:ascii="Times New Roman" w:hAnsi="Times New Roman"/>
          <w:b/>
          <w:sz w:val="24"/>
          <w:szCs w:val="24"/>
        </w:rPr>
        <w:t>APROVAÇÃO</w:t>
      </w:r>
    </w:p>
    <w:p w14:paraId="7F0AAD64" w14:textId="77777777" w:rsidR="002048B7" w:rsidRPr="00E06A63" w:rsidRDefault="002048B7" w:rsidP="00D13B0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>O presente Termo de Referência foi consolidado a partir de informações apuradas pela Secretaria Municipal de Administração em harmonia com a legislação de referência, quando verificou-se a viabilidade da contratação.</w:t>
      </w:r>
    </w:p>
    <w:p w14:paraId="4E2DC6FB" w14:textId="77777777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14:paraId="0923AB05" w14:textId="0028D859" w:rsidR="002048B7" w:rsidRPr="00E06A63" w:rsidRDefault="002048B7" w:rsidP="00D13B04">
      <w:pPr>
        <w:pStyle w:val="PargrafodaLista"/>
        <w:autoSpaceDE w:val="0"/>
        <w:autoSpaceDN w:val="0"/>
        <w:adjustRightInd w:val="0"/>
        <w:spacing w:line="360" w:lineRule="auto"/>
        <w:ind w:left="108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06A63">
        <w:rPr>
          <w:rFonts w:ascii="Times New Roman" w:hAnsi="Times New Roman"/>
          <w:bCs/>
          <w:sz w:val="24"/>
          <w:szCs w:val="24"/>
        </w:rPr>
        <w:t xml:space="preserve">Planaltina – GO, </w:t>
      </w:r>
      <w:r w:rsidR="000937B5" w:rsidRPr="00E06A63">
        <w:rPr>
          <w:rFonts w:ascii="Times New Roman" w:hAnsi="Times New Roman"/>
          <w:bCs/>
          <w:sz w:val="24"/>
          <w:szCs w:val="24"/>
        </w:rPr>
        <w:t>24</w:t>
      </w:r>
      <w:r w:rsidRPr="00E06A6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</w:t>
      </w:r>
      <w:r w:rsidR="007234CA" w:rsidRPr="00E06A63">
        <w:rPr>
          <w:rFonts w:ascii="Times New Roman" w:hAnsi="Times New Roman"/>
          <w:bCs/>
          <w:color w:val="000000" w:themeColor="text1"/>
          <w:sz w:val="24"/>
          <w:szCs w:val="24"/>
        </w:rPr>
        <w:t>outubro</w:t>
      </w:r>
      <w:r w:rsidRPr="00E06A63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E06A63">
        <w:rPr>
          <w:rFonts w:ascii="Times New Roman" w:hAnsi="Times New Roman"/>
          <w:bCs/>
          <w:color w:val="000000" w:themeColor="text1"/>
          <w:sz w:val="24"/>
          <w:szCs w:val="24"/>
        </w:rPr>
        <w:t>de 2023.</w:t>
      </w:r>
      <w:bookmarkEnd w:id="0"/>
    </w:p>
    <w:sectPr w:rsidR="002048B7" w:rsidRPr="00E06A63" w:rsidSect="004E7294">
      <w:head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4D2EB" w14:textId="77777777" w:rsidR="0023558E" w:rsidRDefault="0023558E" w:rsidP="002C6B38">
      <w:pPr>
        <w:spacing w:after="0" w:line="240" w:lineRule="auto"/>
      </w:pPr>
      <w:r>
        <w:separator/>
      </w:r>
    </w:p>
  </w:endnote>
  <w:endnote w:type="continuationSeparator" w:id="0">
    <w:p w14:paraId="075EB4EE" w14:textId="77777777" w:rsidR="0023558E" w:rsidRDefault="0023558E" w:rsidP="002C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77215" w14:textId="77777777" w:rsidR="0023558E" w:rsidRDefault="0023558E" w:rsidP="002C6B38">
      <w:pPr>
        <w:spacing w:after="0" w:line="240" w:lineRule="auto"/>
      </w:pPr>
      <w:r>
        <w:separator/>
      </w:r>
    </w:p>
  </w:footnote>
  <w:footnote w:type="continuationSeparator" w:id="0">
    <w:p w14:paraId="22B0B656" w14:textId="77777777" w:rsidR="0023558E" w:rsidRDefault="0023558E" w:rsidP="002C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81927" w14:textId="3C1ADFE7" w:rsidR="004E7294" w:rsidRPr="004E7294" w:rsidRDefault="004E7294" w:rsidP="004E7294">
    <w:pPr>
      <w:pStyle w:val="Cabealho"/>
      <w:spacing w:after="0" w:line="240" w:lineRule="auto"/>
      <w:jc w:val="center"/>
      <w:rPr>
        <w:rFonts w:ascii="Arial" w:hAnsi="Arial" w:cs="Arial"/>
        <w:bCs/>
        <w:color w:val="0D0D0D"/>
        <w:sz w:val="20"/>
      </w:rPr>
    </w:pPr>
    <w:r w:rsidRPr="004E7294">
      <w:rPr>
        <w:rFonts w:ascii="Arial" w:hAnsi="Arial" w:cs="Arial"/>
        <w:noProof/>
        <w:sz w:val="20"/>
      </w:rPr>
      <w:drawing>
        <wp:anchor distT="0" distB="0" distL="114300" distR="114300" simplePos="0" relativeHeight="251658240" behindDoc="0" locked="0" layoutInCell="1" allowOverlap="1" wp14:anchorId="60EFE02D" wp14:editId="0303DF28">
          <wp:simplePos x="0" y="0"/>
          <wp:positionH relativeFrom="page">
            <wp:posOffset>1590675</wp:posOffset>
          </wp:positionH>
          <wp:positionV relativeFrom="paragraph">
            <wp:posOffset>-182880</wp:posOffset>
          </wp:positionV>
          <wp:extent cx="657225" cy="565957"/>
          <wp:effectExtent l="0" t="0" r="0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659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E7294">
      <w:rPr>
        <w:rFonts w:ascii="Arial" w:hAnsi="Arial" w:cs="Arial"/>
        <w:bCs/>
        <w:color w:val="0D0D0D"/>
        <w:sz w:val="20"/>
      </w:rPr>
      <w:t>Estado de Goiás</w:t>
    </w:r>
  </w:p>
  <w:p w14:paraId="3369E235" w14:textId="2AEF5EF6" w:rsidR="004E7294" w:rsidRPr="004E7294" w:rsidRDefault="004E7294" w:rsidP="004E7294">
    <w:pPr>
      <w:keepNext/>
      <w:spacing w:after="0" w:line="240" w:lineRule="auto"/>
      <w:jc w:val="center"/>
      <w:outlineLvl w:val="1"/>
      <w:rPr>
        <w:rFonts w:ascii="Arial" w:hAnsi="Arial" w:cs="Arial"/>
        <w:bCs/>
        <w:color w:val="0D0D0D"/>
        <w:sz w:val="20"/>
        <w:szCs w:val="20"/>
      </w:rPr>
    </w:pPr>
    <w:r w:rsidRPr="004E7294">
      <w:rPr>
        <w:rFonts w:ascii="Arial" w:hAnsi="Arial" w:cs="Arial"/>
        <w:bCs/>
        <w:color w:val="0D0D0D"/>
        <w:sz w:val="20"/>
        <w:szCs w:val="20"/>
      </w:rPr>
      <w:t>Município de Planaltina</w:t>
    </w:r>
  </w:p>
  <w:p w14:paraId="2E2A2D7F" w14:textId="4E2E16DE" w:rsidR="004E7294" w:rsidRDefault="004E7294" w:rsidP="004E7294">
    <w:pPr>
      <w:pStyle w:val="Cabealho"/>
      <w:pBdr>
        <w:bottom w:val="single" w:sz="12" w:space="1" w:color="auto"/>
      </w:pBdr>
      <w:spacing w:after="0" w:line="240" w:lineRule="auto"/>
      <w:jc w:val="center"/>
      <w:rPr>
        <w:rFonts w:ascii="Arial" w:hAnsi="Arial" w:cs="Arial"/>
        <w:color w:val="000000" w:themeColor="text1"/>
        <w:sz w:val="20"/>
      </w:rPr>
    </w:pPr>
    <w:r w:rsidRPr="004E7294">
      <w:rPr>
        <w:rFonts w:ascii="Arial" w:hAnsi="Arial" w:cs="Arial"/>
        <w:color w:val="000000" w:themeColor="text1"/>
        <w:sz w:val="20"/>
      </w:rPr>
      <w:t>Secretaria Municipal de Desenvolvimento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C19D4"/>
    <w:multiLevelType w:val="hybridMultilevel"/>
    <w:tmpl w:val="737E2CF8"/>
    <w:lvl w:ilvl="0" w:tplc="750E3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BD7FE7"/>
    <w:multiLevelType w:val="multilevel"/>
    <w:tmpl w:val="A574DA4C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72"/>
    <w:rsid w:val="00005298"/>
    <w:rsid w:val="00065659"/>
    <w:rsid w:val="00077AE5"/>
    <w:rsid w:val="000937B5"/>
    <w:rsid w:val="000A20F2"/>
    <w:rsid w:val="000C4030"/>
    <w:rsid w:val="000D2E0E"/>
    <w:rsid w:val="000E62D5"/>
    <w:rsid w:val="00125DD0"/>
    <w:rsid w:val="001C1689"/>
    <w:rsid w:val="001D6657"/>
    <w:rsid w:val="002048B7"/>
    <w:rsid w:val="0021331C"/>
    <w:rsid w:val="0023558E"/>
    <w:rsid w:val="00256136"/>
    <w:rsid w:val="002A0F16"/>
    <w:rsid w:val="002A6C36"/>
    <w:rsid w:val="002A73E0"/>
    <w:rsid w:val="002C6B38"/>
    <w:rsid w:val="002E4B39"/>
    <w:rsid w:val="002F3323"/>
    <w:rsid w:val="002F67BF"/>
    <w:rsid w:val="00330438"/>
    <w:rsid w:val="003305E5"/>
    <w:rsid w:val="0034448C"/>
    <w:rsid w:val="003623AA"/>
    <w:rsid w:val="00364542"/>
    <w:rsid w:val="003664C4"/>
    <w:rsid w:val="003665EC"/>
    <w:rsid w:val="00387804"/>
    <w:rsid w:val="003C03B5"/>
    <w:rsid w:val="003C4038"/>
    <w:rsid w:val="003C7EC2"/>
    <w:rsid w:val="003E1A85"/>
    <w:rsid w:val="00456F62"/>
    <w:rsid w:val="00474F2A"/>
    <w:rsid w:val="004750BD"/>
    <w:rsid w:val="00490772"/>
    <w:rsid w:val="004A2659"/>
    <w:rsid w:val="004C28BE"/>
    <w:rsid w:val="004C45A6"/>
    <w:rsid w:val="004E6301"/>
    <w:rsid w:val="004E7294"/>
    <w:rsid w:val="00501D0E"/>
    <w:rsid w:val="00545E92"/>
    <w:rsid w:val="00564566"/>
    <w:rsid w:val="00564F5B"/>
    <w:rsid w:val="00577284"/>
    <w:rsid w:val="005A0832"/>
    <w:rsid w:val="005B2B50"/>
    <w:rsid w:val="006B4E0F"/>
    <w:rsid w:val="006B5745"/>
    <w:rsid w:val="006D74F7"/>
    <w:rsid w:val="0070085A"/>
    <w:rsid w:val="0071486F"/>
    <w:rsid w:val="00714CD5"/>
    <w:rsid w:val="00720F0B"/>
    <w:rsid w:val="007234CA"/>
    <w:rsid w:val="00732BE8"/>
    <w:rsid w:val="0073373D"/>
    <w:rsid w:val="007A338A"/>
    <w:rsid w:val="007F3987"/>
    <w:rsid w:val="008B7CE4"/>
    <w:rsid w:val="008D3137"/>
    <w:rsid w:val="008F2A43"/>
    <w:rsid w:val="00955ADC"/>
    <w:rsid w:val="0096336D"/>
    <w:rsid w:val="00967FCA"/>
    <w:rsid w:val="009A71EC"/>
    <w:rsid w:val="00A11BFA"/>
    <w:rsid w:val="00A34251"/>
    <w:rsid w:val="00A40BB5"/>
    <w:rsid w:val="00A750EF"/>
    <w:rsid w:val="00AC4704"/>
    <w:rsid w:val="00AC697A"/>
    <w:rsid w:val="00AE6B54"/>
    <w:rsid w:val="00AF747E"/>
    <w:rsid w:val="00B00213"/>
    <w:rsid w:val="00B63C5A"/>
    <w:rsid w:val="00B7395A"/>
    <w:rsid w:val="00B75408"/>
    <w:rsid w:val="00BC0566"/>
    <w:rsid w:val="00C05EA8"/>
    <w:rsid w:val="00CB2F90"/>
    <w:rsid w:val="00D13B04"/>
    <w:rsid w:val="00D23E51"/>
    <w:rsid w:val="00D72555"/>
    <w:rsid w:val="00D74495"/>
    <w:rsid w:val="00DB4EAB"/>
    <w:rsid w:val="00DC2299"/>
    <w:rsid w:val="00E06A63"/>
    <w:rsid w:val="00E418F6"/>
    <w:rsid w:val="00E46B35"/>
    <w:rsid w:val="00EA2D1E"/>
    <w:rsid w:val="00EB76F7"/>
    <w:rsid w:val="00EC1382"/>
    <w:rsid w:val="00ED37DE"/>
    <w:rsid w:val="00EF28F7"/>
    <w:rsid w:val="00F26603"/>
    <w:rsid w:val="00F53B69"/>
    <w:rsid w:val="00F67991"/>
    <w:rsid w:val="00FC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4076B2"/>
  <w15:docId w15:val="{6D846121-A674-4388-8F3A-CFFB4473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72"/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73373D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foote,hd,he,Cabeçalho superior,Heading 1a"/>
    <w:basedOn w:val="Normal"/>
    <w:link w:val="CabealhoChar"/>
    <w:uiPriority w:val="99"/>
    <w:rsid w:val="00490772"/>
    <w:pPr>
      <w:tabs>
        <w:tab w:val="center" w:pos="4252"/>
        <w:tab w:val="right" w:pos="8504"/>
      </w:tabs>
    </w:pPr>
    <w:rPr>
      <w:rFonts w:eastAsia="Calibri" w:cs="Times New Roman"/>
      <w:szCs w:val="20"/>
    </w:rPr>
  </w:style>
  <w:style w:type="character" w:customStyle="1" w:styleId="CabealhoChar">
    <w:name w:val="Cabeçalho Char"/>
    <w:aliases w:val="foote Char,hd Char,he Char,Cabeçalho superior Char,Heading 1a Char"/>
    <w:basedOn w:val="Fontepargpadro"/>
    <w:link w:val="Cabealho"/>
    <w:uiPriority w:val="99"/>
    <w:rsid w:val="00490772"/>
    <w:rPr>
      <w:rFonts w:ascii="Garamond" w:eastAsia="Calibri" w:hAnsi="Garamond" w:cs="Times New Roman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490772"/>
    <w:pPr>
      <w:ind w:left="720"/>
      <w:contextualSpacing/>
    </w:pPr>
    <w:rPr>
      <w:rFonts w:eastAsia="Calibri" w:cs="Times New Roman"/>
      <w:szCs w:val="20"/>
    </w:rPr>
  </w:style>
  <w:style w:type="character" w:styleId="Hyperlink">
    <w:name w:val="Hyperlink"/>
    <w:basedOn w:val="Fontepargpadro"/>
    <w:uiPriority w:val="99"/>
    <w:unhideWhenUsed/>
    <w:rsid w:val="00490772"/>
    <w:rPr>
      <w:color w:val="0563C1" w:themeColor="hyperlink"/>
      <w:u w:val="single"/>
    </w:rPr>
  </w:style>
  <w:style w:type="paragraph" w:customStyle="1" w:styleId="Default">
    <w:name w:val="Default"/>
    <w:rsid w:val="004907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styleId="SimplesTabela1">
    <w:name w:val="Plain Table 1"/>
    <w:basedOn w:val="Tabelanormal"/>
    <w:uiPriority w:val="41"/>
    <w:rsid w:val="00490772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odap">
    <w:name w:val="footer"/>
    <w:basedOn w:val="Normal"/>
    <w:link w:val="RodapChar"/>
    <w:uiPriority w:val="99"/>
    <w:unhideWhenUsed/>
    <w:rsid w:val="002C6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B38"/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paragraph" w:styleId="SemEspaamento">
    <w:name w:val="No Spacing"/>
    <w:uiPriority w:val="1"/>
    <w:qFormat/>
    <w:rsid w:val="003C7EC2"/>
    <w:pPr>
      <w:spacing w:after="0" w:line="240" w:lineRule="auto"/>
    </w:pPr>
    <w:rPr>
      <w:rFonts w:ascii="Garamond" w:eastAsia="Times New Roman" w:hAnsi="Garamond" w:cs="Garamond"/>
      <w:kern w:val="0"/>
      <w:sz w:val="28"/>
      <w:szCs w:val="28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4C45A6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73373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customStyle="1" w:styleId="a-size-large">
    <w:name w:val="a-size-large"/>
    <w:basedOn w:val="Fontepargpadro"/>
    <w:rsid w:val="0073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aosocialrh2017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caosocialrh2017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ina.go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0CEFC-08F8-4539-8BD3-B576B8E5B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2653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COMPADMIN-PC</cp:lastModifiedBy>
  <cp:revision>32</cp:revision>
  <cp:lastPrinted>2023-09-28T19:54:00Z</cp:lastPrinted>
  <dcterms:created xsi:type="dcterms:W3CDTF">2023-10-19T13:59:00Z</dcterms:created>
  <dcterms:modified xsi:type="dcterms:W3CDTF">2023-10-24T19:38:00Z</dcterms:modified>
</cp:coreProperties>
</file>