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rpodotexto"/>
        <w:ind w:left="229" w:hanging="0"/>
        <w:rPr>
          <w:rFonts w:ascii="Times New Roman" w:hAnsi="Times New Roman"/>
          <w:sz w:val="20"/>
        </w:rPr>
      </w:pPr>
      <w:r>
        <w:rPr/>
        <w:drawing>
          <wp:inline distT="0" distB="0" distL="0" distR="0">
            <wp:extent cx="6535420" cy="693420"/>
            <wp:effectExtent l="0" t="0" r="0" b="0"/>
            <wp:docPr id="1" name="image1.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
                    <pic:cNvPicPr>
                      <a:picLocks noChangeAspect="1" noChangeArrowheads="1"/>
                    </pic:cNvPicPr>
                  </pic:nvPicPr>
                  <pic:blipFill>
                    <a:blip r:embed="rId2"/>
                    <a:stretch>
                      <a:fillRect/>
                    </a:stretch>
                  </pic:blipFill>
                  <pic:spPr bwMode="auto">
                    <a:xfrm>
                      <a:off x="0" y="0"/>
                      <a:ext cx="6535420" cy="693420"/>
                    </a:xfrm>
                    <a:prstGeom prst="rect">
                      <a:avLst/>
                    </a:prstGeom>
                  </pic:spPr>
                </pic:pic>
              </a:graphicData>
            </a:graphic>
          </wp:inline>
        </w:drawing>
      </w:r>
    </w:p>
    <w:p>
      <w:pPr>
        <w:pStyle w:val="Corpodotexto"/>
        <w:rPr>
          <w:rFonts w:ascii="Times New Roman" w:hAnsi="Times New Roman"/>
          <w:sz w:val="20"/>
        </w:rPr>
      </w:pPr>
      <w:r>
        <w:rPr>
          <w:rFonts w:ascii="Times New Roman" w:hAnsi="Times New Roman"/>
          <w:sz w:val="20"/>
        </w:rPr>
      </w:r>
    </w:p>
    <w:p>
      <w:pPr>
        <w:pStyle w:val="Corpodotexto"/>
        <w:rPr>
          <w:rFonts w:ascii="Times New Roman" w:hAnsi="Times New Roman"/>
          <w:sz w:val="20"/>
        </w:rPr>
      </w:pPr>
      <w:r>
        <w:rPr>
          <w:rFonts w:ascii="Times New Roman" w:hAnsi="Times New Roman"/>
          <w:sz w:val="20"/>
        </w:rPr>
      </w:r>
    </w:p>
    <w:p>
      <w:pPr>
        <w:pStyle w:val="Ttulododocumento"/>
        <w:jc w:val="center"/>
        <w:rPr/>
      </w:pPr>
      <w:r>
        <w:rPr>
          <w:spacing w:val="-1"/>
          <w:w w:val="125"/>
        </w:rPr>
        <w:t>TERMO</w:t>
      </w:r>
      <w:r>
        <w:rPr>
          <w:spacing w:val="-22"/>
          <w:w w:val="125"/>
        </w:rPr>
        <w:t xml:space="preserve"> </w:t>
      </w:r>
      <w:r>
        <w:rPr>
          <w:w w:val="125"/>
        </w:rPr>
        <w:t>DE</w:t>
      </w:r>
      <w:r>
        <w:rPr>
          <w:spacing w:val="-21"/>
          <w:w w:val="125"/>
        </w:rPr>
        <w:t xml:space="preserve"> </w:t>
      </w:r>
      <w:r>
        <w:rPr>
          <w:w w:val="125"/>
        </w:rPr>
        <w:t>REFERÊNCIA</w:t>
      </w:r>
    </w:p>
    <w:p>
      <w:pPr>
        <w:pStyle w:val="Corpodotexto"/>
        <w:spacing w:before="244" w:after="0"/>
        <w:ind w:left="229" w:hanging="0"/>
        <w:jc w:val="both"/>
        <w:rPr>
          <w:rFonts w:ascii="Calibri" w:hAnsi="Calibri" w:cs="Calibri"/>
        </w:rPr>
      </w:pPr>
      <w:r>
        <w:rPr>
          <w:rFonts w:cs="Calibri" w:ascii="Calibri" w:hAnsi="Calibri"/>
          <w:w w:val="115"/>
        </w:rPr>
        <w:t>Processo</w:t>
      </w:r>
      <w:r>
        <w:rPr>
          <w:rFonts w:cs="Calibri" w:ascii="Calibri" w:hAnsi="Calibri"/>
          <w:spacing w:val="4"/>
          <w:w w:val="115"/>
        </w:rPr>
        <w:t xml:space="preserve"> </w:t>
      </w:r>
      <w:r>
        <w:rPr>
          <w:rFonts w:cs="Calibri" w:ascii="Calibri" w:hAnsi="Calibri"/>
          <w:w w:val="115"/>
        </w:rPr>
        <w:t>nº</w:t>
      </w:r>
      <w:r>
        <w:rPr>
          <w:rFonts w:cs="Calibri" w:ascii="Calibri" w:hAnsi="Calibri"/>
          <w:spacing w:val="4"/>
          <w:w w:val="115"/>
        </w:rPr>
        <w:t xml:space="preserve">  0040200019.000974/2023-93</w:t>
      </w:r>
    </w:p>
    <w:p>
      <w:pPr>
        <w:pStyle w:val="Corpodotexto"/>
        <w:rPr>
          <w:rFonts w:ascii="Calibri" w:hAnsi="Calibri" w:cs="Calibri"/>
          <w:b/>
          <w:b/>
          <w:sz w:val="20"/>
        </w:rPr>
      </w:pPr>
      <w:r>
        <w:rPr>
          <w:rFonts w:cs="Calibri" w:ascii="Calibri" w:hAnsi="Calibri"/>
          <w:b/>
          <w:sz w:val="20"/>
        </w:rPr>
        <mc:AlternateContent>
          <mc:Choice Requires="wps">
            <w:drawing>
              <wp:anchor behindDoc="1" distT="0" distB="3810" distL="113665" distR="116205" simplePos="0" locked="0" layoutInCell="0" allowOverlap="1" relativeHeight="3">
                <wp:simplePos x="0" y="0"/>
                <wp:positionH relativeFrom="page">
                  <wp:posOffset>501015</wp:posOffset>
                </wp:positionH>
                <wp:positionV relativeFrom="paragraph">
                  <wp:posOffset>158115</wp:posOffset>
                </wp:positionV>
                <wp:extent cx="6551295" cy="167640"/>
                <wp:effectExtent l="635" t="0" r="0" b="0"/>
                <wp:wrapTopAndBottom/>
                <wp:docPr id="2" name="Caixa de texto 2"/>
                <a:graphic xmlns:a="http://schemas.openxmlformats.org/drawingml/2006/main">
                  <a:graphicData uri="http://schemas.microsoft.com/office/word/2010/wordprocessingShape">
                    <wps:wsp>
                      <wps:cNvSpPr/>
                      <wps:spPr>
                        <a:xfrm>
                          <a:off x="0" y="0"/>
                          <a:ext cx="6551280" cy="167760"/>
                        </a:xfrm>
                        <a:prstGeom prst="rect">
                          <a:avLst/>
                        </a:prstGeom>
                        <a:solidFill>
                          <a:srgbClr val="e5e5e5"/>
                        </a:solidFill>
                        <a:ln w="0">
                          <a:noFill/>
                        </a:ln>
                      </wps:spPr>
                      <wps:style>
                        <a:lnRef idx="0"/>
                        <a:fillRef idx="0"/>
                        <a:effectRef idx="0"/>
                        <a:fontRef idx="minor"/>
                      </wps:style>
                      <wps:txbx>
                        <w:txbxContent>
                          <w:p>
                            <w:pPr>
                              <w:pStyle w:val="Contedodoquadro"/>
                              <w:tabs>
                                <w:tab w:val="clear" w:pos="720"/>
                                <w:tab w:val="left" w:pos="1294" w:leader="none"/>
                              </w:tabs>
                              <w:spacing w:before="2" w:after="0"/>
                              <w:rPr>
                                <w:b/>
                                <w:b/>
                              </w:rPr>
                            </w:pPr>
                            <w:r>
                              <w:rPr>
                                <w:color w:val="000000"/>
                                <w:w w:val="115"/>
                              </w:rPr>
                              <w:t>1.</w:t>
                              <w:tab/>
                            </w:r>
                            <w:r>
                              <w:rPr>
                                <w:b/>
                                <w:color w:val="000000"/>
                                <w:w w:val="115"/>
                              </w:rPr>
                              <w:t>OBJETIVO</w:t>
                            </w:r>
                          </w:p>
                        </w:txbxContent>
                      </wps:txbx>
                      <wps:bodyPr lIns="0" rIns="0" tIns="0" bIns="0" anchor="t" upright="1">
                        <a:noAutofit/>
                      </wps:bodyPr>
                    </wps:wsp>
                  </a:graphicData>
                </a:graphic>
              </wp:anchor>
            </w:drawing>
          </mc:Choice>
          <mc:Fallback>
            <w:pict>
              <v:rect id="shape_0" ID="Caixa de texto 2" path="m0,0l-2147483645,0l-2147483645,-2147483646l0,-2147483646xe" fillcolor="#e5e5e5" stroked="f" o:allowincell="f" style="position:absolute;margin-left:39.45pt;margin-top:12.45pt;width:515.8pt;height:13.15pt;mso-wrap-style:square;v-text-anchor:top;mso-position-horizontal-relative:page">
                <v:fill o:detectmouseclick="t" type="solid" color2="#1a1a1a"/>
                <v:stroke color="#3465a4" joinstyle="round" endcap="flat"/>
                <v:textbox>
                  <w:txbxContent>
                    <w:p>
                      <w:pPr>
                        <w:pStyle w:val="Contedodoquadro"/>
                        <w:tabs>
                          <w:tab w:val="clear" w:pos="720"/>
                          <w:tab w:val="left" w:pos="1294" w:leader="none"/>
                        </w:tabs>
                        <w:spacing w:before="2" w:after="0"/>
                        <w:rPr>
                          <w:b/>
                          <w:b/>
                        </w:rPr>
                      </w:pPr>
                      <w:r>
                        <w:rPr>
                          <w:color w:val="000000"/>
                          <w:w w:val="115"/>
                        </w:rPr>
                        <w:t>1.</w:t>
                        <w:tab/>
                      </w:r>
                      <w:r>
                        <w:rPr>
                          <w:b/>
                          <w:color w:val="000000"/>
                          <w:w w:val="115"/>
                        </w:rPr>
                        <w:t>OBJETIVO</w:t>
                      </w:r>
                    </w:p>
                  </w:txbxContent>
                </v:textbox>
                <w10:wrap type="topAndBottom"/>
              </v:rect>
            </w:pict>
          </mc:Fallback>
        </mc:AlternateContent>
      </w:r>
    </w:p>
    <w:p>
      <w:pPr>
        <w:pStyle w:val="ListParagraph"/>
        <w:numPr>
          <w:ilvl w:val="1"/>
          <w:numId w:val="2"/>
        </w:numPr>
        <w:tabs>
          <w:tab w:val="clear" w:pos="720"/>
          <w:tab w:val="left" w:pos="648" w:leader="none"/>
        </w:tabs>
        <w:spacing w:lineRule="auto" w:line="247" w:before="96" w:after="0"/>
        <w:ind w:left="229" w:right="759" w:hanging="0"/>
        <w:jc w:val="both"/>
        <w:rPr/>
      </w:pPr>
      <w:r>
        <w:rPr>
          <w:rFonts w:cs="Calibri" w:ascii="Calibri" w:hAnsi="Calibri"/>
          <w:b w:val="false"/>
          <w:i w:val="false"/>
          <w:caps w:val="false"/>
          <w:smallCaps w:val="false"/>
          <w:color w:val="000000"/>
          <w:spacing w:val="0"/>
          <w:w w:val="110"/>
          <w:sz w:val="22"/>
          <w:szCs w:val="22"/>
        </w:rPr>
        <w:t xml:space="preserve">Dispensa de licitação com fundamento no art. 75, inc. II da Lei nº 14.133/21, visando à(ao) contratação direta da prestação de empresa especializada na </w:t>
      </w:r>
      <w:r>
        <w:rPr>
          <w:rStyle w:val="Nfaseforte"/>
          <w:rFonts w:cs="Calibri" w:ascii="Calibri" w:hAnsi="Calibri"/>
          <w:b/>
          <w:bCs/>
          <w:i w:val="false"/>
          <w:caps w:val="false"/>
          <w:smallCaps w:val="false"/>
          <w:color w:val="000000"/>
          <w:spacing w:val="0"/>
          <w:w w:val="110"/>
          <w:sz w:val="22"/>
          <w:szCs w:val="22"/>
        </w:rPr>
        <w:t>PRESTAÇÃO DE SERVIÇO DE MANUTENÇÃO COM REPOSIÇÃO DE PEÇAS E RECARGA DE EXTITORES</w:t>
      </w:r>
      <w:r>
        <w:rPr>
          <w:rFonts w:cs="Calibri" w:ascii="Calibri" w:hAnsi="Calibri"/>
          <w:b w:val="false"/>
          <w:i w:val="false"/>
          <w:caps w:val="false"/>
          <w:smallCaps w:val="false"/>
          <w:color w:val="000000"/>
          <w:spacing w:val="0"/>
          <w:w w:val="110"/>
          <w:sz w:val="22"/>
          <w:szCs w:val="22"/>
        </w:rPr>
        <w:t>, conforme quadro abaixo, para atender as unidades da FUNASE da Recife/RMR e Interior do Estado de PE, pelo período de 12 meses . Os serviços deverão ser realizados mensalmente, podendo a unidade, se for o caso, solicita reforço do mesmo sem ônus para FUNASE.</w:t>
      </w:r>
      <w:r>
        <w:rPr>
          <w:rFonts w:cs="Calibri" w:ascii="Calibri" w:hAnsi="Calibri"/>
          <w:w w:val="110"/>
          <w:sz w:val="22"/>
          <w:szCs w:val="22"/>
        </w:rPr>
        <w:t xml:space="preserve"> </w:t>
      </w:r>
    </w:p>
    <w:p>
      <w:pPr>
        <w:pStyle w:val="ListParagraph"/>
        <w:numPr>
          <w:ilvl w:val="1"/>
          <w:numId w:val="2"/>
        </w:numPr>
        <w:tabs>
          <w:tab w:val="clear" w:pos="720"/>
          <w:tab w:val="left" w:pos="648" w:leader="none"/>
        </w:tabs>
        <w:spacing w:lineRule="auto" w:line="247" w:before="111" w:after="0"/>
        <w:ind w:left="229" w:right="1240" w:hanging="0"/>
        <w:jc w:val="both"/>
        <w:rPr>
          <w:rFonts w:ascii="Calibri" w:hAnsi="Calibri" w:cs="Calibri"/>
        </w:rPr>
      </w:pPr>
      <w:r>
        <w:rPr>
          <w:rFonts w:cs="Calibri" w:ascii="Calibri" w:hAnsi="Calibri"/>
          <w:w w:val="110"/>
        </w:rPr>
        <w:t>As</w:t>
      </w:r>
      <w:r>
        <w:rPr>
          <w:rFonts w:cs="Calibri" w:ascii="Calibri" w:hAnsi="Calibri"/>
          <w:spacing w:val="3"/>
          <w:w w:val="110"/>
        </w:rPr>
        <w:t xml:space="preserve"> </w:t>
      </w:r>
      <w:r>
        <w:rPr>
          <w:rFonts w:cs="Calibri" w:ascii="Calibri" w:hAnsi="Calibri"/>
          <w:w w:val="110"/>
        </w:rPr>
        <w:t>especificações</w:t>
      </w:r>
      <w:r>
        <w:rPr>
          <w:rFonts w:cs="Calibri" w:ascii="Calibri" w:hAnsi="Calibri"/>
          <w:spacing w:val="3"/>
          <w:w w:val="110"/>
        </w:rPr>
        <w:t xml:space="preserve"> </w:t>
      </w:r>
      <w:r>
        <w:rPr>
          <w:rFonts w:cs="Calibri" w:ascii="Calibri" w:hAnsi="Calibri"/>
          <w:w w:val="110"/>
        </w:rPr>
        <w:t>e</w:t>
      </w:r>
      <w:r>
        <w:rPr>
          <w:rFonts w:cs="Calibri" w:ascii="Calibri" w:hAnsi="Calibri"/>
          <w:spacing w:val="3"/>
          <w:w w:val="110"/>
        </w:rPr>
        <w:t xml:space="preserve"> </w:t>
      </w:r>
      <w:r>
        <w:rPr>
          <w:rFonts w:cs="Calibri" w:ascii="Calibri" w:hAnsi="Calibri"/>
          <w:w w:val="110"/>
        </w:rPr>
        <w:t>os</w:t>
      </w:r>
      <w:r>
        <w:rPr>
          <w:rFonts w:cs="Calibri" w:ascii="Calibri" w:hAnsi="Calibri"/>
          <w:spacing w:val="4"/>
          <w:w w:val="110"/>
        </w:rPr>
        <w:t xml:space="preserve"> </w:t>
      </w:r>
      <w:r>
        <w:rPr>
          <w:rFonts w:cs="Calibri" w:ascii="Calibri" w:hAnsi="Calibri"/>
          <w:w w:val="110"/>
        </w:rPr>
        <w:t>quantitativos</w:t>
      </w:r>
      <w:r>
        <w:rPr>
          <w:rFonts w:cs="Calibri" w:ascii="Calibri" w:hAnsi="Calibri"/>
          <w:spacing w:val="3"/>
          <w:w w:val="110"/>
        </w:rPr>
        <w:t xml:space="preserve"> </w:t>
      </w:r>
      <w:r>
        <w:rPr>
          <w:rFonts w:cs="Calibri" w:ascii="Calibri" w:hAnsi="Calibri"/>
          <w:w w:val="110"/>
        </w:rPr>
        <w:t>do</w:t>
      </w:r>
      <w:r>
        <w:rPr>
          <w:rFonts w:cs="Calibri" w:ascii="Calibri" w:hAnsi="Calibri"/>
          <w:spacing w:val="3"/>
          <w:w w:val="110"/>
        </w:rPr>
        <w:t xml:space="preserve"> </w:t>
      </w:r>
      <w:r>
        <w:rPr>
          <w:rFonts w:cs="Calibri" w:ascii="Calibri" w:hAnsi="Calibri"/>
          <w:w w:val="110"/>
        </w:rPr>
        <w:t>objeto</w:t>
      </w:r>
      <w:r>
        <w:rPr>
          <w:rFonts w:cs="Calibri" w:ascii="Calibri" w:hAnsi="Calibri"/>
          <w:spacing w:val="4"/>
          <w:w w:val="110"/>
        </w:rPr>
        <w:t xml:space="preserve"> </w:t>
      </w:r>
      <w:r>
        <w:rPr>
          <w:rFonts w:cs="Calibri" w:ascii="Calibri" w:hAnsi="Calibri"/>
          <w:w w:val="110"/>
        </w:rPr>
        <w:t>desta</w:t>
      </w:r>
      <w:r>
        <w:rPr>
          <w:rFonts w:cs="Calibri" w:ascii="Calibri" w:hAnsi="Calibri"/>
          <w:spacing w:val="3"/>
          <w:w w:val="110"/>
        </w:rPr>
        <w:t xml:space="preserve"> </w:t>
      </w:r>
      <w:r>
        <w:rPr>
          <w:rFonts w:cs="Calibri" w:ascii="Calibri" w:hAnsi="Calibri"/>
          <w:w w:val="110"/>
        </w:rPr>
        <w:t>licitação</w:t>
      </w:r>
      <w:r>
        <w:rPr>
          <w:rFonts w:cs="Calibri" w:ascii="Calibri" w:hAnsi="Calibri"/>
          <w:spacing w:val="3"/>
          <w:w w:val="110"/>
        </w:rPr>
        <w:t xml:space="preserve"> </w:t>
      </w:r>
      <w:r>
        <w:rPr>
          <w:rFonts w:cs="Calibri" w:ascii="Calibri" w:hAnsi="Calibri"/>
          <w:w w:val="110"/>
        </w:rPr>
        <w:t>estão</w:t>
      </w:r>
      <w:r>
        <w:rPr>
          <w:rFonts w:cs="Calibri" w:ascii="Calibri" w:hAnsi="Calibri"/>
          <w:spacing w:val="4"/>
          <w:w w:val="110"/>
        </w:rPr>
        <w:t xml:space="preserve"> </w:t>
      </w:r>
      <w:r>
        <w:rPr>
          <w:rFonts w:cs="Calibri" w:ascii="Calibri" w:hAnsi="Calibri"/>
          <w:w w:val="110"/>
        </w:rPr>
        <w:t>divididos</w:t>
      </w:r>
      <w:r>
        <w:rPr>
          <w:rFonts w:cs="Calibri" w:ascii="Calibri" w:hAnsi="Calibri"/>
          <w:spacing w:val="3"/>
          <w:w w:val="110"/>
        </w:rPr>
        <w:t xml:space="preserve"> </w:t>
      </w:r>
      <w:r>
        <w:rPr>
          <w:rFonts w:cs="Calibri" w:ascii="Calibri" w:hAnsi="Calibri"/>
          <w:w w:val="110"/>
        </w:rPr>
        <w:t>por</w:t>
      </w:r>
      <w:r>
        <w:rPr>
          <w:rFonts w:cs="Calibri" w:ascii="Calibri" w:hAnsi="Calibri"/>
          <w:spacing w:val="-70"/>
          <w:w w:val="110"/>
        </w:rPr>
        <w:t xml:space="preserve"> </w:t>
      </w:r>
      <w:r>
        <w:rPr>
          <w:rFonts w:cs="Calibri" w:ascii="Calibri" w:hAnsi="Calibri"/>
          <w:w w:val="110"/>
        </w:rPr>
        <w:t>itens</w:t>
      </w:r>
      <w:r>
        <w:rPr>
          <w:rFonts w:cs="Calibri" w:ascii="Calibri" w:hAnsi="Calibri"/>
          <w:spacing w:val="-4"/>
          <w:w w:val="110"/>
        </w:rPr>
        <w:t xml:space="preserve"> </w:t>
      </w:r>
      <w:r>
        <w:rPr>
          <w:rFonts w:cs="Calibri" w:ascii="Calibri" w:hAnsi="Calibri"/>
          <w:w w:val="110"/>
        </w:rPr>
        <w:t>descritos,</w:t>
      </w:r>
      <w:r>
        <w:rPr>
          <w:rFonts w:cs="Calibri" w:ascii="Calibri" w:hAnsi="Calibri"/>
          <w:spacing w:val="-3"/>
          <w:w w:val="110"/>
        </w:rPr>
        <w:t xml:space="preserve"> </w:t>
      </w:r>
      <w:r>
        <w:rPr>
          <w:rFonts w:cs="Calibri" w:ascii="Calibri" w:hAnsi="Calibri"/>
          <w:w w:val="110"/>
        </w:rPr>
        <w:t>conforme</w:t>
      </w:r>
      <w:r>
        <w:rPr>
          <w:rFonts w:cs="Calibri" w:ascii="Calibri" w:hAnsi="Calibri"/>
          <w:spacing w:val="-3"/>
          <w:w w:val="110"/>
        </w:rPr>
        <w:t xml:space="preserve"> </w:t>
      </w:r>
      <w:r>
        <w:rPr>
          <w:rFonts w:cs="Calibri" w:ascii="Calibri" w:hAnsi="Calibri"/>
          <w:w w:val="110"/>
        </w:rPr>
        <w:t>quadro(s)</w:t>
      </w:r>
      <w:r>
        <w:rPr>
          <w:rFonts w:cs="Calibri" w:ascii="Calibri" w:hAnsi="Calibri"/>
          <w:spacing w:val="-3"/>
          <w:w w:val="110"/>
        </w:rPr>
        <w:t xml:space="preserve"> </w:t>
      </w:r>
      <w:r>
        <w:rPr>
          <w:rFonts w:cs="Calibri" w:ascii="Calibri" w:hAnsi="Calibri"/>
          <w:w w:val="110"/>
        </w:rPr>
        <w:t>abaixo:</w:t>
      </w:r>
    </w:p>
    <w:p>
      <w:pPr>
        <w:pStyle w:val="Normal"/>
        <w:jc w:val="both"/>
        <w:rPr>
          <w:rFonts w:ascii="Calibri" w:hAnsi="Calibri" w:eastAsia="Calibri" w:cs="Calibri"/>
          <w:b/>
          <w:b/>
          <w:sz w:val="20"/>
          <w:szCs w:val="20"/>
        </w:rPr>
      </w:pPr>
      <w:r>
        <w:rPr>
          <w:rFonts w:eastAsia="Calibri" w:cs="Calibri" w:ascii="Calibri" w:hAnsi="Calibri"/>
          <w:b/>
          <w:sz w:val="20"/>
          <w:szCs w:val="20"/>
        </w:rPr>
      </w:r>
    </w:p>
    <w:p>
      <w:pPr>
        <w:pStyle w:val="Normal"/>
        <w:jc w:val="center"/>
        <w:rPr>
          <w:rFonts w:ascii="Calibri" w:hAnsi="Calibri" w:eastAsia="Calibri" w:cs="Calibri"/>
          <w:b/>
          <w:b/>
          <w:sz w:val="20"/>
          <w:szCs w:val="20"/>
        </w:rPr>
      </w:pPr>
      <w:r>
        <w:rPr>
          <w:rStyle w:val="Nfaseforte"/>
          <w:rFonts w:eastAsia="Calibri" w:cs="Calibri" w:ascii="calibri" w:hAnsi="calibri"/>
          <w:b w:val="false"/>
          <w:i w:val="false"/>
          <w:caps w:val="false"/>
          <w:smallCaps w:val="false"/>
          <w:color w:val="000000"/>
          <w:spacing w:val="0"/>
          <w:sz w:val="21"/>
          <w:szCs w:val="20"/>
        </w:rPr>
        <w:t>LOTE I - Recife e Região Metropolitana da Recife</w:t>
      </w:r>
      <w:r>
        <w:rPr>
          <w:rFonts w:eastAsia="Calibri" w:cs="Calibri" w:ascii="Calibri" w:hAnsi="Calibri"/>
          <w:b/>
          <w:sz w:val="20"/>
          <w:szCs w:val="20"/>
        </w:rPr>
        <w:t xml:space="preserve"> </w:t>
      </w:r>
    </w:p>
    <w:p>
      <w:pPr>
        <w:pStyle w:val="Normal"/>
        <w:jc w:val="center"/>
        <w:rPr>
          <w:sz w:val="15"/>
        </w:rPr>
      </w:pPr>
      <w:r>
        <w:rPr>
          <w:sz w:val="15"/>
        </w:rPr>
      </w:r>
    </w:p>
    <w:tbl>
      <w:tblPr>
        <w:tblStyle w:val="4"/>
        <w:tblW w:w="10680" w:type="dxa"/>
        <w:jc w:val="left"/>
        <w:tblInd w:w="-75" w:type="dxa"/>
        <w:tblLayout w:type="fixed"/>
        <w:tblCellMar>
          <w:top w:w="0" w:type="dxa"/>
          <w:left w:w="7" w:type="dxa"/>
          <w:bottom w:w="0" w:type="dxa"/>
          <w:right w:w="7" w:type="dxa"/>
        </w:tblCellMar>
      </w:tblPr>
      <w:tblGrid>
        <w:gridCol w:w="670"/>
        <w:gridCol w:w="1409"/>
        <w:gridCol w:w="3122"/>
        <w:gridCol w:w="1203"/>
        <w:gridCol w:w="1331"/>
        <w:gridCol w:w="1125"/>
        <w:gridCol w:w="1819"/>
      </w:tblGrid>
      <w:tr>
        <w:trPr>
          <w:trHeight w:val="675" w:hRule="atLeast"/>
        </w:trPr>
        <w:tc>
          <w:tcPr>
            <w:tcW w:w="670" w:type="dxa"/>
            <w:tcBorders>
              <w:top w:val="double" w:sz="2" w:space="0" w:color="2B2B2B"/>
              <w:left w:val="double" w:sz="2" w:space="0" w:color="2B2B2B"/>
              <w:bottom w:val="double" w:sz="2" w:space="0" w:color="2B2B2B"/>
              <w:right w:val="double" w:sz="2" w:space="0" w:color="2B2B2B"/>
            </w:tcBorders>
            <w:shd w:color="auto" w:fill="A5A5A5" w:themeFill="background1" w:themeFillShade="a6" w:val="clear"/>
          </w:tcPr>
          <w:p>
            <w:pPr>
              <w:pStyle w:val="TableParagraph"/>
              <w:widowControl w:val="false"/>
              <w:suppressAutoHyphens w:val="true"/>
              <w:spacing w:before="134" w:after="0"/>
              <w:ind w:left="76" w:hanging="0"/>
              <w:jc w:val="left"/>
              <w:rPr>
                <w:sz w:val="19"/>
              </w:rPr>
            </w:pPr>
            <w:r>
              <w:rPr>
                <w:w w:val="115"/>
                <w:kern w:val="0"/>
                <w:sz w:val="19"/>
              </w:rPr>
              <w:t>Item</w:t>
            </w:r>
          </w:p>
        </w:tc>
        <w:tc>
          <w:tcPr>
            <w:tcW w:w="1409" w:type="dxa"/>
            <w:tcBorders>
              <w:top w:val="double" w:sz="2" w:space="0" w:color="2B2B2B"/>
              <w:left w:val="double" w:sz="2" w:space="0" w:color="2B2B2B"/>
              <w:bottom w:val="double" w:sz="2" w:space="0" w:color="2B2B2B"/>
              <w:right w:val="double" w:sz="2" w:space="0" w:color="2B2B2B"/>
            </w:tcBorders>
            <w:shd w:color="auto" w:fill="A5A5A5" w:themeFill="background1" w:themeFillShade="a6" w:val="clear"/>
          </w:tcPr>
          <w:p>
            <w:pPr>
              <w:pStyle w:val="TableParagraph"/>
              <w:widowControl w:val="false"/>
              <w:suppressAutoHyphens w:val="true"/>
              <w:spacing w:before="13" w:after="0"/>
              <w:ind w:left="64" w:hanging="0"/>
              <w:jc w:val="left"/>
              <w:rPr>
                <w:sz w:val="19"/>
              </w:rPr>
            </w:pPr>
            <w:r>
              <w:rPr>
                <w:w w:val="120"/>
                <w:kern w:val="0"/>
                <w:sz w:val="19"/>
              </w:rPr>
              <w:t>Código</w:t>
            </w:r>
          </w:p>
          <w:p>
            <w:pPr>
              <w:pStyle w:val="TableParagraph"/>
              <w:widowControl w:val="false"/>
              <w:suppressAutoHyphens w:val="true"/>
              <w:spacing w:lineRule="exact" w:line="218" w:before="21" w:after="0"/>
              <w:ind w:left="64" w:hanging="0"/>
              <w:jc w:val="left"/>
              <w:rPr>
                <w:sz w:val="19"/>
              </w:rPr>
            </w:pPr>
            <w:r>
              <w:rPr>
                <w:w w:val="115"/>
                <w:kern w:val="0"/>
                <w:sz w:val="19"/>
              </w:rPr>
              <w:t>E-Fisco</w:t>
            </w:r>
          </w:p>
        </w:tc>
        <w:tc>
          <w:tcPr>
            <w:tcW w:w="3122" w:type="dxa"/>
            <w:tcBorders>
              <w:top w:val="double" w:sz="2" w:space="0" w:color="2B2B2B"/>
              <w:left w:val="double" w:sz="2" w:space="0" w:color="2B2B2B"/>
              <w:bottom w:val="double" w:sz="2" w:space="0" w:color="2B2B2B"/>
              <w:right w:val="double" w:sz="2" w:space="0" w:color="2B2B2B"/>
            </w:tcBorders>
            <w:shd w:color="auto" w:fill="A5A5A5" w:themeFill="background1" w:themeFillShade="a6" w:val="clear"/>
          </w:tcPr>
          <w:p>
            <w:pPr>
              <w:pStyle w:val="TableParagraph"/>
              <w:widowControl w:val="false"/>
              <w:suppressAutoHyphens w:val="true"/>
              <w:spacing w:before="134" w:after="0"/>
              <w:ind w:left="64" w:hanging="0"/>
              <w:jc w:val="left"/>
              <w:rPr>
                <w:sz w:val="19"/>
              </w:rPr>
            </w:pPr>
            <w:r>
              <w:rPr>
                <w:w w:val="115"/>
                <w:kern w:val="0"/>
                <w:sz w:val="19"/>
              </w:rPr>
              <w:t>Discrição</w:t>
            </w:r>
          </w:p>
        </w:tc>
        <w:tc>
          <w:tcPr>
            <w:tcW w:w="1203" w:type="dxa"/>
            <w:tcBorders>
              <w:top w:val="double" w:sz="2" w:space="0" w:color="2B2B2B"/>
              <w:left w:val="double" w:sz="2" w:space="0" w:color="2B2B2B"/>
              <w:bottom w:val="double" w:sz="2" w:space="0" w:color="2B2B2B"/>
              <w:right w:val="double" w:sz="2" w:space="0" w:color="2B2B2B"/>
            </w:tcBorders>
            <w:shd w:color="auto" w:fill="A5A5A5" w:themeFill="background1" w:themeFillShade="a6" w:val="clear"/>
          </w:tcPr>
          <w:p>
            <w:pPr>
              <w:pStyle w:val="TableParagraph"/>
              <w:widowControl w:val="false"/>
              <w:suppressAutoHyphens w:val="true"/>
              <w:spacing w:before="13" w:after="0"/>
              <w:ind w:left="64" w:hanging="0"/>
              <w:jc w:val="left"/>
              <w:rPr>
                <w:sz w:val="19"/>
              </w:rPr>
            </w:pPr>
            <w:r>
              <w:rPr>
                <w:w w:val="110"/>
                <w:kern w:val="0"/>
                <w:sz w:val="19"/>
              </w:rPr>
              <w:t>Unid.</w:t>
            </w:r>
          </w:p>
          <w:p>
            <w:pPr>
              <w:pStyle w:val="TableParagraph"/>
              <w:widowControl w:val="false"/>
              <w:suppressAutoHyphens w:val="true"/>
              <w:spacing w:lineRule="exact" w:line="218" w:before="21" w:after="0"/>
              <w:jc w:val="left"/>
              <w:rPr>
                <w:sz w:val="19"/>
              </w:rPr>
            </w:pPr>
            <w:r>
              <w:rPr>
                <w:sz w:val="19"/>
              </w:rPr>
            </w:r>
          </w:p>
        </w:tc>
        <w:tc>
          <w:tcPr>
            <w:tcW w:w="1331" w:type="dxa"/>
            <w:tcBorders>
              <w:top w:val="double" w:sz="2" w:space="0" w:color="2B2B2B"/>
              <w:left w:val="double" w:sz="2" w:space="0" w:color="2B2B2B"/>
              <w:bottom w:val="double" w:sz="2" w:space="0" w:color="2B2B2B"/>
              <w:right w:val="double" w:sz="2" w:space="0" w:color="2B2B2B"/>
            </w:tcBorders>
            <w:shd w:color="auto" w:fill="A5A5A5" w:themeFill="background1" w:themeFillShade="a6" w:val="clear"/>
          </w:tcPr>
          <w:p>
            <w:pPr>
              <w:pStyle w:val="TableParagraph"/>
              <w:widowControl w:val="false"/>
              <w:suppressAutoHyphens w:val="true"/>
              <w:spacing w:before="13" w:after="0"/>
              <w:ind w:left="63" w:hanging="0"/>
              <w:jc w:val="left"/>
              <w:rPr>
                <w:sz w:val="19"/>
              </w:rPr>
            </w:pPr>
            <w:r>
              <w:rPr>
                <w:w w:val="115"/>
                <w:kern w:val="0"/>
                <w:sz w:val="19"/>
              </w:rPr>
              <w:t>Valor</w:t>
            </w:r>
          </w:p>
          <w:p>
            <w:pPr>
              <w:pStyle w:val="TableParagraph"/>
              <w:widowControl w:val="false"/>
              <w:suppressAutoHyphens w:val="true"/>
              <w:spacing w:lineRule="exact" w:line="218" w:before="21" w:after="0"/>
              <w:ind w:left="63" w:hanging="0"/>
              <w:jc w:val="left"/>
              <w:rPr>
                <w:sz w:val="19"/>
              </w:rPr>
            </w:pPr>
            <w:r>
              <w:rPr>
                <w:w w:val="110"/>
                <w:kern w:val="0"/>
                <w:sz w:val="19"/>
              </w:rPr>
              <w:t>Unitário Máximo</w:t>
            </w:r>
          </w:p>
        </w:tc>
        <w:tc>
          <w:tcPr>
            <w:tcW w:w="1125" w:type="dxa"/>
            <w:tcBorders>
              <w:top w:val="double" w:sz="2" w:space="0" w:color="2B2B2B"/>
              <w:left w:val="double" w:sz="2" w:space="0" w:color="2B2B2B"/>
              <w:bottom w:val="double" w:sz="2" w:space="0" w:color="2B2B2B"/>
              <w:right w:val="double" w:sz="2" w:space="0" w:color="2B2B2B"/>
            </w:tcBorders>
            <w:shd w:color="auto" w:fill="A5A5A5" w:themeFill="background1" w:themeFillShade="a6" w:val="clear"/>
          </w:tcPr>
          <w:p>
            <w:pPr>
              <w:pStyle w:val="TableParagraph"/>
              <w:widowControl w:val="false"/>
              <w:suppressAutoHyphens w:val="true"/>
              <w:spacing w:before="134" w:after="0"/>
              <w:ind w:left="63" w:hanging="0"/>
              <w:jc w:val="left"/>
              <w:rPr>
                <w:sz w:val="19"/>
              </w:rPr>
            </w:pPr>
            <w:r>
              <w:rPr>
                <w:w w:val="115"/>
                <w:kern w:val="0"/>
                <w:sz w:val="19"/>
              </w:rPr>
              <w:t>Quant.</w:t>
            </w:r>
          </w:p>
        </w:tc>
        <w:tc>
          <w:tcPr>
            <w:tcW w:w="1819" w:type="dxa"/>
            <w:tcBorders>
              <w:top w:val="double" w:sz="2" w:space="0" w:color="2B2B2B"/>
              <w:left w:val="double" w:sz="2" w:space="0" w:color="2B2B2B"/>
              <w:bottom w:val="double" w:sz="2" w:space="0" w:color="2B2B2B"/>
              <w:right w:val="double" w:sz="2" w:space="0" w:color="7F7F7F"/>
            </w:tcBorders>
            <w:shd w:color="auto" w:fill="A5A5A5" w:themeFill="background1" w:themeFillShade="a6" w:val="clear"/>
          </w:tcPr>
          <w:p>
            <w:pPr>
              <w:pStyle w:val="TableParagraph"/>
              <w:widowControl w:val="false"/>
              <w:suppressAutoHyphens w:val="true"/>
              <w:spacing w:before="134" w:after="0"/>
              <w:ind w:left="126" w:hanging="0"/>
              <w:jc w:val="left"/>
              <w:rPr>
                <w:sz w:val="19"/>
              </w:rPr>
            </w:pPr>
            <w:r>
              <w:rPr>
                <w:w w:val="110"/>
                <w:kern w:val="0"/>
                <w:sz w:val="19"/>
              </w:rPr>
              <w:t>Valor</w:t>
            </w:r>
            <w:r>
              <w:rPr>
                <w:spacing w:val="11"/>
                <w:w w:val="110"/>
                <w:kern w:val="0"/>
                <w:sz w:val="19"/>
              </w:rPr>
              <w:t xml:space="preserve"> </w:t>
            </w:r>
            <w:r>
              <w:rPr>
                <w:w w:val="110"/>
                <w:kern w:val="0"/>
                <w:sz w:val="19"/>
              </w:rPr>
              <w:t>Total</w:t>
            </w:r>
          </w:p>
        </w:tc>
      </w:tr>
      <w:tr>
        <w:trPr>
          <w:trHeight w:val="1679" w:hRule="atLeast"/>
        </w:trPr>
        <w:tc>
          <w:tcPr>
            <w:tcW w:w="670" w:type="dxa"/>
            <w:tcBorders>
              <w:top w:val="double" w:sz="2" w:space="0" w:color="2B2B2B"/>
              <w:left w:val="double" w:sz="2" w:space="0" w:color="2B2B2B"/>
              <w:bottom w:val="single" w:sz="6" w:space="0" w:color="7F7F7F"/>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5"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 w:after="0"/>
              <w:ind w:left="76" w:hanging="0"/>
              <w:jc w:val="left"/>
              <w:rPr>
                <w:rFonts w:ascii="Calibri" w:hAnsi="Calibri" w:cs="Calibri"/>
                <w:sz w:val="22"/>
                <w:szCs w:val="22"/>
              </w:rPr>
            </w:pPr>
            <w:r>
              <w:rPr>
                <w:rFonts w:cs="Calibri" w:ascii="Calibri" w:hAnsi="Calibri"/>
                <w:w w:val="125"/>
                <w:kern w:val="0"/>
                <w:sz w:val="22"/>
                <w:szCs w:val="22"/>
              </w:rPr>
              <w:t>01</w:t>
            </w:r>
          </w:p>
        </w:tc>
        <w:tc>
          <w:tcPr>
            <w:tcW w:w="1409" w:type="dxa"/>
            <w:tcBorders>
              <w:top w:val="double" w:sz="2" w:space="0" w:color="2B2B2B"/>
              <w:left w:val="double" w:sz="2" w:space="0" w:color="2B2B2B"/>
              <w:bottom w:val="single" w:sz="6" w:space="0" w:color="7F7F7F"/>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4" w:hanging="0"/>
              <w:jc w:val="left"/>
              <w:rPr>
                <w:rFonts w:ascii="Calibri" w:hAnsi="Calibri" w:cs="Calibri"/>
                <w:sz w:val="22"/>
                <w:szCs w:val="22"/>
              </w:rPr>
            </w:pPr>
            <w:r>
              <w:rPr>
                <w:rFonts w:cs="Calibri" w:ascii="calibri" w:hAnsi="calibri"/>
                <w:b w:val="false"/>
                <w:i w:val="false"/>
                <w:caps w:val="false"/>
                <w:smallCaps w:val="false"/>
                <w:color w:val="000000"/>
                <w:spacing w:val="0"/>
                <w:w w:val="126"/>
                <w:kern w:val="0"/>
                <w:sz w:val="21"/>
                <w:szCs w:val="22"/>
              </w:rPr>
              <w:t>216782-4</w:t>
            </w:r>
          </w:p>
        </w:tc>
        <w:tc>
          <w:tcPr>
            <w:tcW w:w="3122" w:type="dxa"/>
            <w:tcBorders>
              <w:top w:val="double" w:sz="2" w:space="0" w:color="2B2B2B"/>
              <w:left w:val="double" w:sz="2" w:space="0" w:color="2B2B2B"/>
              <w:bottom w:val="single" w:sz="6" w:space="0" w:color="7F7F7F"/>
              <w:right w:val="double" w:sz="2" w:space="0" w:color="2B2B2B"/>
            </w:tcBorders>
          </w:tcPr>
          <w:p>
            <w:pPr>
              <w:pStyle w:val="TableParagraph"/>
              <w:widowControl w:val="false"/>
              <w:suppressAutoHyphens w:val="true"/>
              <w:spacing w:lineRule="auto" w:line="259" w:before="13" w:after="0"/>
              <w:ind w:left="64" w:right="73" w:firstLine="62"/>
              <w:jc w:val="both"/>
              <w:rPr>
                <w:rFonts w:ascii="Calibri" w:hAnsi="Calibri" w:cs="Calibri"/>
                <w:sz w:val="22"/>
                <w:szCs w:val="22"/>
              </w:rPr>
            </w:pPr>
            <w:r>
              <w:rPr>
                <w:rFonts w:cs="Calibri" w:ascii="calibri" w:hAnsi="calibri"/>
                <w:b w:val="false"/>
                <w:i w:val="false"/>
                <w:caps w:val="false"/>
                <w:smallCaps w:val="false"/>
                <w:color w:val="000000"/>
                <w:spacing w:val="0"/>
                <w:w w:val="120"/>
                <w:kern w:val="0"/>
                <w:sz w:val="21"/>
                <w:szCs w:val="22"/>
              </w:rPr>
              <w:t>Servico de manutencao de extintor de incendio, hidrante, hidrometro e correlatos - recarga de extintor de 4 kg com po quimico</w:t>
            </w:r>
          </w:p>
        </w:tc>
        <w:tc>
          <w:tcPr>
            <w:tcW w:w="1203" w:type="dxa"/>
            <w:tcBorders>
              <w:top w:val="double" w:sz="2" w:space="0" w:color="2B2B2B"/>
              <w:left w:val="double" w:sz="2" w:space="0" w:color="2B2B2B"/>
              <w:bottom w:val="single" w:sz="6" w:space="0" w:color="7F7F7F"/>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5"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 w:after="0"/>
              <w:ind w:left="64" w:hanging="0"/>
              <w:jc w:val="left"/>
              <w:rPr>
                <w:rFonts w:ascii="Calibri" w:hAnsi="Calibri" w:cs="Calibri"/>
                <w:sz w:val="22"/>
                <w:szCs w:val="22"/>
              </w:rPr>
            </w:pPr>
            <w:r>
              <w:rPr>
                <w:rFonts w:cs="Calibri" w:ascii="Calibri" w:hAnsi="Calibri"/>
                <w:w w:val="120"/>
                <w:kern w:val="0"/>
                <w:sz w:val="22"/>
                <w:szCs w:val="22"/>
              </w:rPr>
              <w:t>UNIDADE</w:t>
            </w:r>
          </w:p>
        </w:tc>
        <w:tc>
          <w:tcPr>
            <w:tcW w:w="1331" w:type="dxa"/>
            <w:tcBorders>
              <w:top w:val="double" w:sz="2" w:space="0" w:color="2B2B2B"/>
              <w:left w:val="double" w:sz="2" w:space="0" w:color="2B2B2B"/>
              <w:bottom w:val="single" w:sz="6" w:space="0" w:color="7F7F7F"/>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5"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 w:after="0"/>
              <w:ind w:left="63" w:hanging="0"/>
              <w:jc w:val="left"/>
              <w:rPr>
                <w:rFonts w:ascii="Calibri" w:hAnsi="Calibri" w:cs="Calibri"/>
                <w:sz w:val="22"/>
                <w:szCs w:val="22"/>
              </w:rPr>
            </w:pPr>
            <w:r>
              <w:rPr>
                <w:rFonts w:cs="Calibri" w:ascii="Calibri" w:hAnsi="Calibri"/>
                <w:w w:val="120"/>
                <w:kern w:val="0"/>
                <w:sz w:val="22"/>
                <w:szCs w:val="22"/>
              </w:rPr>
              <w:t>R$</w:t>
            </w:r>
          </w:p>
        </w:tc>
        <w:tc>
          <w:tcPr>
            <w:tcW w:w="1125" w:type="dxa"/>
            <w:tcBorders>
              <w:top w:val="double" w:sz="2" w:space="0" w:color="2B2B2B"/>
              <w:left w:val="double" w:sz="2" w:space="0" w:color="2B2B2B"/>
              <w:bottom w:val="single" w:sz="6" w:space="0" w:color="7F7F7F"/>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5"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 w:after="0"/>
              <w:ind w:left="63" w:hanging="0"/>
              <w:jc w:val="left"/>
              <w:rPr>
                <w:rFonts w:ascii="Calibri" w:hAnsi="Calibri" w:cs="Calibri"/>
                <w:sz w:val="22"/>
                <w:szCs w:val="22"/>
              </w:rPr>
            </w:pPr>
            <w:r>
              <w:rPr>
                <w:rFonts w:cs="Calibri" w:ascii="Calibri" w:hAnsi="Calibri"/>
                <w:b w:val="false"/>
                <w:i w:val="false"/>
                <w:caps w:val="false"/>
                <w:smallCaps w:val="false"/>
                <w:color w:val="000000"/>
                <w:spacing w:val="0"/>
                <w:w w:val="120"/>
                <w:kern w:val="0"/>
                <w:sz w:val="21"/>
                <w:szCs w:val="22"/>
              </w:rPr>
              <w:t>62</w:t>
            </w:r>
          </w:p>
        </w:tc>
        <w:tc>
          <w:tcPr>
            <w:tcW w:w="1819" w:type="dxa"/>
            <w:tcBorders>
              <w:top w:val="double" w:sz="2" w:space="0" w:color="2B2B2B"/>
              <w:left w:val="double" w:sz="2" w:space="0" w:color="2B2B2B"/>
              <w:bottom w:val="single" w:sz="6" w:space="0" w:color="7F7F7F"/>
              <w:right w:val="double" w:sz="2" w:space="0" w:color="7F7F7F"/>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5"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 w:after="0"/>
              <w:ind w:left="63" w:hanging="0"/>
              <w:jc w:val="left"/>
              <w:rPr>
                <w:rFonts w:ascii="Calibri" w:hAnsi="Calibri" w:cs="Calibri"/>
                <w:sz w:val="22"/>
                <w:szCs w:val="22"/>
              </w:rPr>
            </w:pPr>
            <w:r>
              <w:rPr>
                <w:rFonts w:cs="Calibri" w:ascii="Calibri" w:hAnsi="Calibri"/>
                <w:w w:val="120"/>
                <w:kern w:val="0"/>
                <w:sz w:val="22"/>
                <w:szCs w:val="22"/>
              </w:rPr>
              <w:t>R$</w:t>
            </w:r>
          </w:p>
        </w:tc>
      </w:tr>
      <w:tr>
        <w:trPr>
          <w:trHeight w:val="2040" w:hRule="atLeast"/>
        </w:trPr>
        <w:tc>
          <w:tcPr>
            <w:tcW w:w="670" w:type="dxa"/>
            <w:tcBorders>
              <w:top w:val="single" w:sz="6" w:space="0" w:color="2B2B2B"/>
              <w:left w:val="double" w:sz="2" w:space="0" w:color="2B2B2B"/>
              <w:bottom w:val="double" w:sz="2" w:space="0" w:color="2B2B2B"/>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91" w:after="0"/>
              <w:ind w:left="65" w:hanging="0"/>
              <w:jc w:val="left"/>
              <w:rPr>
                <w:rFonts w:ascii="Calibri" w:hAnsi="Calibri" w:cs="Calibri"/>
                <w:sz w:val="22"/>
                <w:szCs w:val="22"/>
              </w:rPr>
            </w:pPr>
            <w:r>
              <w:rPr>
                <w:rFonts w:cs="Calibri" w:ascii="Calibri" w:hAnsi="Calibri"/>
                <w:w w:val="125"/>
                <w:kern w:val="0"/>
                <w:sz w:val="22"/>
                <w:szCs w:val="22"/>
              </w:rPr>
              <w:t>02</w:t>
            </w:r>
          </w:p>
        </w:tc>
        <w:tc>
          <w:tcPr>
            <w:tcW w:w="1409" w:type="dxa"/>
            <w:tcBorders>
              <w:top w:val="single" w:sz="6" w:space="0" w:color="2B2B2B"/>
              <w:left w:val="double" w:sz="2" w:space="0" w:color="2B2B2B"/>
              <w:bottom w:val="double" w:sz="2" w:space="0" w:color="2B2B2B"/>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4" w:hanging="0"/>
              <w:jc w:val="left"/>
              <w:rPr>
                <w:rFonts w:ascii="Calibri" w:hAnsi="Calibri" w:cs="Calibri"/>
                <w:sz w:val="22"/>
                <w:szCs w:val="22"/>
              </w:rPr>
            </w:pPr>
            <w:r>
              <w:rPr>
                <w:rFonts w:cs="Calibri" w:ascii="calibri" w:hAnsi="calibri"/>
                <w:b w:val="false"/>
                <w:i w:val="false"/>
                <w:caps w:val="false"/>
                <w:smallCaps w:val="false"/>
                <w:color w:val="000000"/>
                <w:spacing w:val="0"/>
                <w:w w:val="125"/>
                <w:kern w:val="0"/>
                <w:sz w:val="21"/>
                <w:szCs w:val="22"/>
              </w:rPr>
              <w:t>216769-7</w:t>
            </w:r>
          </w:p>
        </w:tc>
        <w:tc>
          <w:tcPr>
            <w:tcW w:w="3122" w:type="dxa"/>
            <w:tcBorders>
              <w:top w:val="single" w:sz="6" w:space="0" w:color="2B2B2B"/>
              <w:left w:val="double" w:sz="2" w:space="0" w:color="2B2B2B"/>
              <w:bottom w:val="double" w:sz="2" w:space="0" w:color="2B2B2B"/>
              <w:right w:val="double" w:sz="2" w:space="0" w:color="2B2B2B"/>
            </w:tcBorders>
          </w:tcPr>
          <w:p>
            <w:pPr>
              <w:pStyle w:val="TableParagraph"/>
              <w:widowControl w:val="false"/>
              <w:suppressAutoHyphens w:val="true"/>
              <w:spacing w:lineRule="auto" w:line="259" w:before="17" w:after="0"/>
              <w:ind w:left="64" w:right="120" w:hanging="0"/>
              <w:jc w:val="both"/>
              <w:rPr>
                <w:rFonts w:ascii="Calibri" w:hAnsi="Calibri" w:cs="Calibri"/>
                <w:sz w:val="22"/>
                <w:szCs w:val="22"/>
                <w:lang w:val="pt-BR"/>
              </w:rPr>
            </w:pPr>
            <w:r>
              <w:rPr>
                <w:rFonts w:cs="Calibri" w:ascii="Calibri" w:hAnsi="Calibri"/>
                <w:sz w:val="22"/>
                <w:szCs w:val="22"/>
                <w:lang w:val="pt-BR"/>
              </w:rPr>
            </w:r>
          </w:p>
          <w:p>
            <w:pPr>
              <w:pStyle w:val="TableParagraph"/>
              <w:widowControl w:val="false"/>
              <w:suppressAutoHyphens w:val="true"/>
              <w:spacing w:lineRule="auto" w:line="259" w:before="17" w:after="0"/>
              <w:ind w:left="64" w:right="120" w:hanging="0"/>
              <w:jc w:val="both"/>
              <w:rPr>
                <w:rFonts w:ascii="Calibri" w:hAnsi="Calibri" w:cs="Calibri"/>
                <w:sz w:val="22"/>
                <w:szCs w:val="22"/>
                <w:lang w:val="pt-BR"/>
              </w:rPr>
            </w:pPr>
            <w:r>
              <w:rPr>
                <w:rFonts w:cs="Calibri" w:ascii="calibri" w:hAnsi="calibri"/>
                <w:b w:val="false"/>
                <w:i w:val="false"/>
                <w:caps w:val="false"/>
                <w:smallCaps w:val="false"/>
                <w:color w:val="000000"/>
                <w:spacing w:val="0"/>
                <w:w w:val="115"/>
                <w:kern w:val="0"/>
                <w:sz w:val="21"/>
                <w:szCs w:val="22"/>
                <w:lang w:val="pt-BR"/>
              </w:rPr>
              <w:t>Servico de manutencao de extintor de incendio, hidrante, hidrometro e correlatos - recarga de extintor de 6 kg com po quimico</w:t>
            </w:r>
          </w:p>
        </w:tc>
        <w:tc>
          <w:tcPr>
            <w:tcW w:w="1203" w:type="dxa"/>
            <w:tcBorders>
              <w:top w:val="single" w:sz="6" w:space="0" w:color="2B2B2B"/>
              <w:left w:val="double" w:sz="2" w:space="0" w:color="2B2B2B"/>
              <w:bottom w:val="double" w:sz="2" w:space="0" w:color="2B2B2B"/>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4" w:hanging="0"/>
              <w:jc w:val="left"/>
              <w:rPr>
                <w:rFonts w:ascii="Calibri" w:hAnsi="Calibri" w:cs="Calibri"/>
                <w:sz w:val="22"/>
                <w:szCs w:val="22"/>
              </w:rPr>
            </w:pPr>
            <w:r>
              <w:rPr>
                <w:rFonts w:cs="Calibri" w:ascii="Calibri" w:hAnsi="Calibri"/>
                <w:w w:val="120"/>
                <w:kern w:val="0"/>
                <w:sz w:val="22"/>
                <w:szCs w:val="22"/>
              </w:rPr>
              <w:t>UNIDADE</w:t>
            </w:r>
          </w:p>
        </w:tc>
        <w:tc>
          <w:tcPr>
            <w:tcW w:w="1331" w:type="dxa"/>
            <w:tcBorders>
              <w:top w:val="single" w:sz="6" w:space="0" w:color="2B2B2B"/>
              <w:left w:val="double" w:sz="2" w:space="0" w:color="2B2B2B"/>
              <w:bottom w:val="double" w:sz="2" w:space="0" w:color="2B2B2B"/>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91" w:after="0"/>
              <w:ind w:hanging="0"/>
              <w:jc w:val="left"/>
              <w:rPr>
                <w:rFonts w:ascii="Calibri" w:hAnsi="Calibri" w:cs="Calibri"/>
                <w:sz w:val="22"/>
                <w:szCs w:val="22"/>
              </w:rPr>
            </w:pPr>
            <w:r>
              <w:rPr>
                <w:rFonts w:cs="Calibri" w:ascii="Calibri" w:hAnsi="Calibri"/>
                <w:w w:val="120"/>
                <w:kern w:val="0"/>
                <w:sz w:val="22"/>
                <w:szCs w:val="22"/>
              </w:rPr>
              <w:t>R$</w:t>
            </w:r>
          </w:p>
        </w:tc>
        <w:tc>
          <w:tcPr>
            <w:tcW w:w="1125" w:type="dxa"/>
            <w:tcBorders>
              <w:top w:val="single" w:sz="6" w:space="0" w:color="2B2B2B"/>
              <w:left w:val="double" w:sz="2" w:space="0" w:color="2B2B2B"/>
              <w:bottom w:val="double" w:sz="2" w:space="0" w:color="2B2B2B"/>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91" w:after="0"/>
              <w:ind w:hanging="0"/>
              <w:jc w:val="left"/>
              <w:rPr>
                <w:rFonts w:ascii="Calibri" w:hAnsi="Calibri" w:cs="Calibri"/>
                <w:sz w:val="22"/>
                <w:szCs w:val="22"/>
              </w:rPr>
            </w:pPr>
            <w:r>
              <w:rPr>
                <w:rFonts w:cs="Calibri" w:ascii="Calibri" w:hAnsi="Calibri"/>
                <w:b w:val="false"/>
                <w:i w:val="false"/>
                <w:caps w:val="false"/>
                <w:smallCaps w:val="false"/>
                <w:color w:val="000000"/>
                <w:spacing w:val="0"/>
                <w:w w:val="120"/>
                <w:kern w:val="0"/>
                <w:sz w:val="21"/>
                <w:szCs w:val="22"/>
              </w:rPr>
              <w:t>149</w:t>
            </w:r>
          </w:p>
        </w:tc>
        <w:tc>
          <w:tcPr>
            <w:tcW w:w="1819" w:type="dxa"/>
            <w:tcBorders>
              <w:top w:val="single" w:sz="6" w:space="0" w:color="2B2B2B"/>
              <w:left w:val="double" w:sz="2" w:space="0" w:color="2B2B2B"/>
              <w:bottom w:val="double" w:sz="2" w:space="0" w:color="2B2B2B"/>
              <w:right w:val="double" w:sz="2" w:space="0" w:color="7F7F7F"/>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91" w:after="0"/>
              <w:ind w:right="162" w:hanging="0"/>
              <w:jc w:val="center"/>
              <w:rPr>
                <w:rFonts w:ascii="Calibri" w:hAnsi="Calibri" w:cs="Calibri"/>
                <w:sz w:val="22"/>
                <w:szCs w:val="22"/>
              </w:rPr>
            </w:pPr>
            <w:r>
              <w:rPr>
                <w:rFonts w:cs="Calibri" w:ascii="Calibri" w:hAnsi="Calibri"/>
                <w:w w:val="120"/>
                <w:kern w:val="0"/>
                <w:sz w:val="22"/>
                <w:szCs w:val="22"/>
              </w:rPr>
              <w:t>R$</w:t>
            </w:r>
          </w:p>
        </w:tc>
      </w:tr>
      <w:tr>
        <w:trPr>
          <w:trHeight w:val="975" w:hRule="atLeast"/>
        </w:trPr>
        <w:tc>
          <w:tcPr>
            <w:tcW w:w="670"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5" w:hanging="0"/>
              <w:jc w:val="left"/>
              <w:rPr>
                <w:rFonts w:ascii="Calibri" w:hAnsi="Calibri" w:cs="Calibri"/>
                <w:sz w:val="22"/>
                <w:szCs w:val="22"/>
              </w:rPr>
            </w:pPr>
            <w:r>
              <w:rPr>
                <w:rFonts w:cs="Calibri" w:ascii="Calibri" w:hAnsi="Calibri"/>
                <w:w w:val="125"/>
                <w:kern w:val="0"/>
                <w:sz w:val="22"/>
                <w:szCs w:val="22"/>
              </w:rPr>
              <w:t>03</w:t>
            </w:r>
          </w:p>
        </w:tc>
        <w:tc>
          <w:tcPr>
            <w:tcW w:w="1409"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11"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4" w:hanging="0"/>
              <w:jc w:val="left"/>
              <w:rPr>
                <w:rFonts w:ascii="Calibri" w:hAnsi="Calibri" w:cs="Calibri"/>
                <w:sz w:val="22"/>
                <w:szCs w:val="22"/>
              </w:rPr>
            </w:pPr>
            <w:r>
              <w:rPr>
                <w:rFonts w:cs="Calibri" w:ascii="calibri" w:hAnsi="calibri"/>
                <w:b w:val="false"/>
                <w:i w:val="false"/>
                <w:caps w:val="false"/>
                <w:smallCaps w:val="false"/>
                <w:color w:val="000000"/>
                <w:spacing w:val="0"/>
                <w:w w:val="126"/>
                <w:kern w:val="0"/>
                <w:sz w:val="21"/>
                <w:szCs w:val="22"/>
              </w:rPr>
              <w:t>218277-7</w:t>
            </w:r>
          </w:p>
        </w:tc>
        <w:tc>
          <w:tcPr>
            <w:tcW w:w="3122"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lineRule="auto" w:line="259" w:before="2" w:after="0"/>
              <w:ind w:left="64" w:right="73" w:firstLine="62"/>
              <w:jc w:val="both"/>
              <w:rPr>
                <w:rFonts w:ascii="Calibri" w:hAnsi="Calibri" w:cs="Calibri"/>
                <w:b/>
                <w:b/>
                <w:bCs/>
                <w:w w:val="115"/>
                <w:sz w:val="22"/>
                <w:szCs w:val="22"/>
              </w:rPr>
            </w:pPr>
            <w:r>
              <w:rPr>
                <w:rFonts w:cs="Calibri" w:ascii="Calibri" w:hAnsi="Calibri"/>
                <w:b/>
                <w:bCs/>
                <w:w w:val="115"/>
                <w:sz w:val="22"/>
                <w:szCs w:val="22"/>
              </w:rPr>
            </w:r>
          </w:p>
          <w:p>
            <w:pPr>
              <w:pStyle w:val="TableParagraph"/>
              <w:widowControl w:val="false"/>
              <w:suppressAutoHyphens w:val="true"/>
              <w:spacing w:lineRule="auto" w:line="259" w:before="2" w:after="0"/>
              <w:ind w:left="64" w:right="73" w:firstLine="62"/>
              <w:jc w:val="both"/>
              <w:rPr>
                <w:rFonts w:ascii="Calibri" w:hAnsi="Calibri" w:cs="Calibri"/>
                <w:sz w:val="22"/>
                <w:szCs w:val="22"/>
              </w:rPr>
            </w:pPr>
            <w:r>
              <w:rPr>
                <w:rFonts w:cs="Calibri" w:ascii="calibri" w:hAnsi="calibri"/>
                <w:b w:val="false"/>
                <w:i w:val="false"/>
                <w:caps w:val="false"/>
                <w:smallCaps w:val="false"/>
                <w:color w:val="000000"/>
                <w:spacing w:val="0"/>
                <w:w w:val="125"/>
                <w:kern w:val="0"/>
                <w:sz w:val="21"/>
                <w:szCs w:val="22"/>
              </w:rPr>
              <w:t>Servico de manutencao de extintor de incendio, hidrante, hidrometro e correlatos - recarga de extintor de po quimico de 8 kg</w:t>
            </w:r>
          </w:p>
        </w:tc>
        <w:tc>
          <w:tcPr>
            <w:tcW w:w="1203"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4" w:hanging="0"/>
              <w:jc w:val="left"/>
              <w:rPr>
                <w:rFonts w:ascii="Calibri" w:hAnsi="Calibri" w:cs="Calibri"/>
                <w:sz w:val="22"/>
                <w:szCs w:val="22"/>
              </w:rPr>
            </w:pPr>
            <w:r>
              <w:rPr>
                <w:rFonts w:cs="Calibri" w:ascii="Calibri" w:hAnsi="Calibri"/>
                <w:w w:val="120"/>
                <w:kern w:val="0"/>
                <w:sz w:val="22"/>
                <w:szCs w:val="22"/>
              </w:rPr>
              <w:t>UNIDADE</w:t>
            </w:r>
          </w:p>
        </w:tc>
        <w:tc>
          <w:tcPr>
            <w:tcW w:w="1331"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3" w:hanging="0"/>
              <w:jc w:val="left"/>
              <w:rPr>
                <w:rFonts w:ascii="Calibri" w:hAnsi="Calibri" w:cs="Calibri"/>
                <w:sz w:val="22"/>
                <w:szCs w:val="22"/>
              </w:rPr>
            </w:pPr>
            <w:r>
              <w:rPr>
                <w:rFonts w:cs="Calibri" w:ascii="Calibri" w:hAnsi="Calibri"/>
                <w:w w:val="120"/>
                <w:kern w:val="0"/>
                <w:sz w:val="22"/>
                <w:szCs w:val="22"/>
              </w:rPr>
              <w:t>R$</w:t>
            </w:r>
          </w:p>
        </w:tc>
        <w:tc>
          <w:tcPr>
            <w:tcW w:w="1125"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3" w:hanging="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3" w:hanging="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3" w:hanging="0"/>
              <w:jc w:val="left"/>
              <w:rPr>
                <w:rFonts w:ascii="Calibri" w:hAnsi="Calibri" w:cs="Calibri"/>
                <w:sz w:val="22"/>
                <w:szCs w:val="22"/>
              </w:rPr>
            </w:pPr>
            <w:r>
              <w:rPr>
                <w:rFonts w:cs="Calibri" w:ascii="Calibri" w:hAnsi="Calibri"/>
                <w:b w:val="false"/>
                <w:i w:val="false"/>
                <w:caps w:val="false"/>
                <w:smallCaps w:val="false"/>
                <w:color w:val="000000"/>
                <w:spacing w:val="0"/>
                <w:w w:val="120"/>
                <w:kern w:val="0"/>
                <w:sz w:val="21"/>
                <w:szCs w:val="22"/>
              </w:rPr>
              <w:t>19</w:t>
            </w:r>
          </w:p>
        </w:tc>
        <w:tc>
          <w:tcPr>
            <w:tcW w:w="1819" w:type="dxa"/>
            <w:tcBorders>
              <w:top w:val="double" w:sz="2" w:space="0" w:color="2B2B2B"/>
              <w:left w:val="double" w:sz="2" w:space="0" w:color="2B2B2B"/>
              <w:bottom w:val="double" w:sz="2" w:space="0" w:color="2B2B2B"/>
              <w:right w:val="double" w:sz="2" w:space="0" w:color="7F7F7F"/>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51" w:right="40" w:hanging="0"/>
              <w:jc w:val="center"/>
              <w:rPr>
                <w:rFonts w:ascii="Calibri" w:hAnsi="Calibri" w:cs="Calibri"/>
                <w:sz w:val="22"/>
                <w:szCs w:val="22"/>
              </w:rPr>
            </w:pPr>
            <w:r>
              <w:rPr>
                <w:rFonts w:cs="Calibri" w:ascii="Calibri" w:hAnsi="Calibri"/>
                <w:w w:val="120"/>
                <w:kern w:val="0"/>
                <w:sz w:val="22"/>
                <w:szCs w:val="22"/>
              </w:rPr>
              <w:t>R$</w:t>
            </w:r>
          </w:p>
        </w:tc>
      </w:tr>
      <w:tr>
        <w:trPr>
          <w:trHeight w:val="1243" w:hRule="atLeast"/>
        </w:trPr>
        <w:tc>
          <w:tcPr>
            <w:tcW w:w="670"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5" w:hanging="0"/>
              <w:jc w:val="left"/>
              <w:rPr>
                <w:rFonts w:ascii="Calibri" w:hAnsi="Calibri" w:cs="Calibri"/>
                <w:sz w:val="22"/>
                <w:szCs w:val="22"/>
              </w:rPr>
            </w:pPr>
            <w:r>
              <w:rPr>
                <w:rFonts w:cs="Calibri" w:ascii="Calibri" w:hAnsi="Calibri"/>
                <w:w w:val="125"/>
                <w:kern w:val="0"/>
                <w:sz w:val="22"/>
                <w:szCs w:val="22"/>
              </w:rPr>
              <w:t>04</w:t>
            </w:r>
          </w:p>
        </w:tc>
        <w:tc>
          <w:tcPr>
            <w:tcW w:w="1409"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11"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4" w:hanging="0"/>
              <w:jc w:val="left"/>
              <w:rPr>
                <w:rFonts w:ascii="Calibri" w:hAnsi="Calibri" w:cs="Calibri"/>
                <w:sz w:val="22"/>
                <w:szCs w:val="22"/>
              </w:rPr>
            </w:pPr>
            <w:r>
              <w:rPr>
                <w:rFonts w:cs="Calibri" w:ascii="calibri" w:hAnsi="calibri"/>
                <w:b w:val="false"/>
                <w:i w:val="false"/>
                <w:caps w:val="false"/>
                <w:smallCaps w:val="false"/>
                <w:color w:val="000000"/>
                <w:spacing w:val="0"/>
                <w:w w:val="126"/>
                <w:kern w:val="0"/>
                <w:sz w:val="21"/>
                <w:szCs w:val="22"/>
              </w:rPr>
              <w:t>216780-8</w:t>
            </w:r>
          </w:p>
        </w:tc>
        <w:tc>
          <w:tcPr>
            <w:tcW w:w="3122"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lineRule="auto" w:line="259" w:before="2" w:after="0"/>
              <w:ind w:left="64" w:right="73" w:hanging="0"/>
              <w:jc w:val="both"/>
              <w:rPr>
                <w:rFonts w:ascii="Calibri" w:hAnsi="Calibri" w:cs="Calibri"/>
                <w:sz w:val="22"/>
                <w:szCs w:val="22"/>
              </w:rPr>
            </w:pPr>
            <w:r>
              <w:rPr>
                <w:rFonts w:cs="Calibri" w:ascii="calibri" w:hAnsi="calibri"/>
                <w:b w:val="false"/>
                <w:i w:val="false"/>
                <w:caps w:val="false"/>
                <w:smallCaps w:val="false"/>
                <w:color w:val="000000"/>
                <w:spacing w:val="0"/>
                <w:w w:val="120"/>
                <w:kern w:val="0"/>
                <w:sz w:val="21"/>
                <w:szCs w:val="22"/>
              </w:rPr>
              <w:t>Servico de manutencao de extintor de incendio, hidrante, hidrometro e correlatos - recarga de extintor de 12 kg com po quimico</w:t>
            </w:r>
          </w:p>
        </w:tc>
        <w:tc>
          <w:tcPr>
            <w:tcW w:w="1203"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4" w:hanging="0"/>
              <w:jc w:val="left"/>
              <w:rPr>
                <w:rFonts w:ascii="Calibri" w:hAnsi="Calibri" w:cs="Calibri"/>
                <w:sz w:val="22"/>
                <w:szCs w:val="22"/>
              </w:rPr>
            </w:pPr>
            <w:r>
              <w:rPr>
                <w:rFonts w:cs="Calibri" w:ascii="Calibri" w:hAnsi="Calibri"/>
                <w:w w:val="120"/>
                <w:kern w:val="0"/>
                <w:sz w:val="22"/>
                <w:szCs w:val="22"/>
              </w:rPr>
              <w:t>UNIDADE</w:t>
            </w:r>
          </w:p>
        </w:tc>
        <w:tc>
          <w:tcPr>
            <w:tcW w:w="1331"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3" w:hanging="0"/>
              <w:jc w:val="left"/>
              <w:rPr>
                <w:rFonts w:ascii="Calibri" w:hAnsi="Calibri" w:cs="Calibri"/>
                <w:sz w:val="22"/>
                <w:szCs w:val="22"/>
              </w:rPr>
            </w:pPr>
            <w:r>
              <w:rPr>
                <w:rFonts w:cs="Calibri" w:ascii="Calibri" w:hAnsi="Calibri"/>
                <w:w w:val="120"/>
                <w:kern w:val="0"/>
                <w:sz w:val="22"/>
                <w:szCs w:val="22"/>
              </w:rPr>
              <w:t>R$</w:t>
            </w:r>
          </w:p>
        </w:tc>
        <w:tc>
          <w:tcPr>
            <w:tcW w:w="1125"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3" w:hanging="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3" w:hanging="0"/>
              <w:jc w:val="left"/>
              <w:rPr>
                <w:rFonts w:ascii="Calibri" w:hAnsi="Calibri" w:cs="Calibri"/>
                <w:sz w:val="22"/>
                <w:szCs w:val="22"/>
              </w:rPr>
            </w:pPr>
            <w:r>
              <w:rPr>
                <w:rFonts w:cs="Calibri" w:ascii="Calibri" w:hAnsi="Calibri"/>
                <w:b w:val="false"/>
                <w:i w:val="false"/>
                <w:caps w:val="false"/>
                <w:smallCaps w:val="false"/>
                <w:color w:val="000000"/>
                <w:spacing w:val="0"/>
                <w:w w:val="125"/>
                <w:kern w:val="0"/>
                <w:sz w:val="21"/>
                <w:szCs w:val="22"/>
              </w:rPr>
              <w:t>21</w:t>
            </w:r>
          </w:p>
        </w:tc>
        <w:tc>
          <w:tcPr>
            <w:tcW w:w="1819" w:type="dxa"/>
            <w:tcBorders>
              <w:top w:val="double" w:sz="2" w:space="0" w:color="2B2B2B"/>
              <w:left w:val="double" w:sz="2" w:space="0" w:color="2B2B2B"/>
              <w:bottom w:val="double" w:sz="2" w:space="0" w:color="2B2B2B"/>
              <w:right w:val="double" w:sz="2" w:space="0" w:color="7F7F7F"/>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51" w:right="40" w:hanging="0"/>
              <w:jc w:val="center"/>
              <w:rPr>
                <w:rFonts w:ascii="Calibri" w:hAnsi="Calibri" w:cs="Calibri"/>
                <w:sz w:val="22"/>
                <w:szCs w:val="22"/>
              </w:rPr>
            </w:pPr>
            <w:r>
              <w:rPr>
                <w:rFonts w:cs="Calibri" w:ascii="Calibri" w:hAnsi="Calibri"/>
                <w:w w:val="120"/>
                <w:kern w:val="0"/>
                <w:sz w:val="22"/>
                <w:szCs w:val="22"/>
              </w:rPr>
              <w:t>R$</w:t>
            </w:r>
          </w:p>
        </w:tc>
      </w:tr>
      <w:tr>
        <w:trPr>
          <w:trHeight w:val="244" w:hRule="atLeast"/>
        </w:trPr>
        <w:tc>
          <w:tcPr>
            <w:tcW w:w="670"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6"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5" w:hanging="0"/>
              <w:jc w:val="left"/>
              <w:rPr>
                <w:rFonts w:ascii="Calibri" w:hAnsi="Calibri" w:cs="Calibri"/>
                <w:sz w:val="22"/>
                <w:szCs w:val="22"/>
              </w:rPr>
            </w:pPr>
            <w:r>
              <w:rPr>
                <w:rFonts w:cs="Calibri" w:ascii="Calibri" w:hAnsi="Calibri"/>
                <w:w w:val="125"/>
                <w:kern w:val="0"/>
                <w:sz w:val="22"/>
                <w:szCs w:val="22"/>
              </w:rPr>
              <w:t>05</w:t>
            </w:r>
          </w:p>
        </w:tc>
        <w:tc>
          <w:tcPr>
            <w:tcW w:w="1409"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 w:after="0"/>
              <w:ind w:left="64" w:hanging="0"/>
              <w:jc w:val="left"/>
              <w:rPr>
                <w:rFonts w:ascii="Calibri" w:hAnsi="Calibri" w:cs="Calibri"/>
                <w:sz w:val="22"/>
                <w:szCs w:val="22"/>
              </w:rPr>
            </w:pPr>
            <w:r>
              <w:rPr>
                <w:rFonts w:cs="Calibri" w:ascii="calibri" w:hAnsi="calibri"/>
                <w:b w:val="false"/>
                <w:i w:val="false"/>
                <w:caps w:val="false"/>
                <w:smallCaps w:val="false"/>
                <w:color w:val="000000"/>
                <w:spacing w:val="0"/>
                <w:w w:val="125"/>
                <w:kern w:val="0"/>
                <w:sz w:val="21"/>
                <w:szCs w:val="22"/>
              </w:rPr>
              <w:t>216874-0</w:t>
            </w:r>
          </w:p>
        </w:tc>
        <w:tc>
          <w:tcPr>
            <w:tcW w:w="3122"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lineRule="auto" w:line="259" w:before="2" w:after="0"/>
              <w:ind w:left="64" w:right="57" w:hanging="0"/>
              <w:jc w:val="both"/>
              <w:rPr>
                <w:rFonts w:ascii="Calibri" w:hAnsi="Calibri" w:cs="Calibri"/>
                <w:sz w:val="22"/>
                <w:szCs w:val="22"/>
              </w:rPr>
            </w:pPr>
            <w:r>
              <w:rPr>
                <w:rFonts w:cs="Calibri" w:ascii="calibri" w:hAnsi="calibri"/>
                <w:b w:val="false"/>
                <w:bCs/>
                <w:i w:val="false"/>
                <w:caps w:val="false"/>
                <w:smallCaps w:val="false"/>
                <w:color w:val="000000"/>
                <w:spacing w:val="0"/>
                <w:w w:val="120"/>
                <w:kern w:val="0"/>
                <w:sz w:val="21"/>
                <w:szCs w:val="22"/>
              </w:rPr>
              <w:t>Servico de manutencao de extintor de incendio, hidrante, hidrometro e correlatos - recarga de extintor de 10 litros com agua</w:t>
            </w:r>
            <w:r>
              <w:rPr>
                <w:rFonts w:cs="Calibri" w:ascii="Calibri" w:hAnsi="Calibri"/>
                <w:b/>
                <w:bCs/>
                <w:w w:val="120"/>
                <w:kern w:val="0"/>
                <w:sz w:val="22"/>
                <w:szCs w:val="22"/>
              </w:rPr>
              <w:t xml:space="preserve"> desinfetante</w:t>
            </w:r>
            <w:r>
              <w:rPr>
                <w:rFonts w:cs="Calibri" w:ascii="Calibri" w:hAnsi="Calibri"/>
                <w:w w:val="120"/>
                <w:kern w:val="0"/>
                <w:sz w:val="22"/>
                <w:szCs w:val="22"/>
              </w:rPr>
              <w:t xml:space="preserve"> composicao minima de</w:t>
            </w:r>
            <w:r>
              <w:rPr>
                <w:rFonts w:cs="Calibri" w:ascii="Calibri" w:hAnsi="Calibri"/>
                <w:spacing w:val="1"/>
                <w:w w:val="120"/>
                <w:kern w:val="0"/>
                <w:sz w:val="22"/>
                <w:szCs w:val="22"/>
              </w:rPr>
              <w:t xml:space="preserve"> </w:t>
            </w:r>
            <w:r>
              <w:rPr>
                <w:rFonts w:cs="Calibri" w:ascii="Calibri" w:hAnsi="Calibri"/>
                <w:w w:val="120"/>
                <w:kern w:val="0"/>
                <w:sz w:val="22"/>
                <w:szCs w:val="22"/>
              </w:rPr>
              <w:t>cloreto</w:t>
            </w:r>
            <w:r>
              <w:rPr>
                <w:rFonts w:cs="Calibri" w:ascii="Calibri" w:hAnsi="Calibri"/>
                <w:spacing w:val="-16"/>
                <w:w w:val="120"/>
                <w:kern w:val="0"/>
                <w:sz w:val="22"/>
                <w:szCs w:val="22"/>
              </w:rPr>
              <w:t xml:space="preserve"> </w:t>
            </w:r>
            <w:r>
              <w:rPr>
                <w:rFonts w:cs="Calibri" w:ascii="Calibri" w:hAnsi="Calibri"/>
                <w:w w:val="120"/>
                <w:kern w:val="0"/>
                <w:sz w:val="22"/>
                <w:szCs w:val="22"/>
              </w:rPr>
              <w:t>de</w:t>
            </w:r>
            <w:r>
              <w:rPr>
                <w:rFonts w:cs="Calibri" w:ascii="Calibri" w:hAnsi="Calibri"/>
                <w:spacing w:val="-15"/>
                <w:w w:val="120"/>
                <w:kern w:val="0"/>
                <w:sz w:val="22"/>
                <w:szCs w:val="22"/>
              </w:rPr>
              <w:t xml:space="preserve"> </w:t>
            </w:r>
            <w:r>
              <w:rPr>
                <w:rFonts w:cs="Calibri" w:ascii="Calibri" w:hAnsi="Calibri"/>
                <w:w w:val="120"/>
                <w:kern w:val="0"/>
                <w:sz w:val="22"/>
                <w:szCs w:val="22"/>
              </w:rPr>
              <w:t>alquil</w:t>
            </w:r>
            <w:r>
              <w:rPr>
                <w:rFonts w:cs="Calibri" w:ascii="Calibri" w:hAnsi="Calibri"/>
                <w:spacing w:val="-15"/>
                <w:w w:val="120"/>
                <w:kern w:val="0"/>
                <w:sz w:val="22"/>
                <w:szCs w:val="22"/>
              </w:rPr>
              <w:t xml:space="preserve"> </w:t>
            </w:r>
            <w:r>
              <w:rPr>
                <w:rFonts w:cs="Calibri" w:ascii="Calibri" w:hAnsi="Calibri"/>
                <w:w w:val="120"/>
                <w:kern w:val="0"/>
                <w:sz w:val="22"/>
                <w:szCs w:val="22"/>
              </w:rPr>
              <w:t>dimetil</w:t>
            </w:r>
          </w:p>
          <w:p>
            <w:pPr>
              <w:pStyle w:val="TableParagraph"/>
              <w:widowControl w:val="false"/>
              <w:suppressAutoHyphens w:val="true"/>
              <w:spacing w:lineRule="auto" w:line="259" w:before="3" w:after="0"/>
              <w:ind w:left="64" w:hanging="0"/>
              <w:jc w:val="both"/>
              <w:rPr>
                <w:rFonts w:ascii="Calibri" w:hAnsi="Calibri" w:cs="Calibri"/>
                <w:sz w:val="22"/>
                <w:szCs w:val="22"/>
              </w:rPr>
            </w:pPr>
            <w:r>
              <w:rPr>
                <w:rFonts w:cs="Calibri" w:ascii="Calibri" w:hAnsi="Calibri"/>
                <w:w w:val="120"/>
                <w:kern w:val="0"/>
                <w:sz w:val="22"/>
                <w:szCs w:val="22"/>
                <w:lang w:val="pt-BR"/>
              </w:rPr>
              <w:t>Benzil</w:t>
            </w:r>
            <w:r>
              <w:rPr>
                <w:rFonts w:cs="Calibri" w:ascii="Calibri" w:hAnsi="Calibri"/>
                <w:spacing w:val="-2"/>
                <w:w w:val="120"/>
                <w:kern w:val="0"/>
                <w:sz w:val="22"/>
                <w:szCs w:val="22"/>
                <w:lang w:val="pt-BR"/>
              </w:rPr>
              <w:t xml:space="preserve"> </w:t>
            </w:r>
            <w:r>
              <w:rPr>
                <w:rFonts w:cs="Calibri" w:ascii="Calibri" w:hAnsi="Calibri"/>
                <w:w w:val="120"/>
                <w:kern w:val="0"/>
                <w:sz w:val="22"/>
                <w:szCs w:val="22"/>
                <w:lang w:val="pt-BR"/>
              </w:rPr>
              <w:t>amonio</w:t>
            </w:r>
          </w:p>
        </w:tc>
        <w:tc>
          <w:tcPr>
            <w:tcW w:w="1203"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0" w:after="0"/>
              <w:ind w:left="64" w:hanging="0"/>
              <w:jc w:val="left"/>
              <w:rPr>
                <w:rFonts w:ascii="Calibri" w:hAnsi="Calibri" w:cs="Calibri"/>
                <w:sz w:val="22"/>
                <w:szCs w:val="22"/>
              </w:rPr>
            </w:pPr>
            <w:r>
              <w:rPr>
                <w:rFonts w:cs="Calibri" w:ascii="Calibri" w:hAnsi="Calibri"/>
                <w:w w:val="120"/>
                <w:kern w:val="0"/>
                <w:sz w:val="22"/>
                <w:szCs w:val="22"/>
              </w:rPr>
              <w:t>UNIDADE</w:t>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6"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4" w:hanging="0"/>
              <w:jc w:val="left"/>
              <w:rPr>
                <w:rFonts w:ascii="Calibri" w:hAnsi="Calibri" w:cs="Calibri"/>
                <w:sz w:val="22"/>
                <w:szCs w:val="22"/>
              </w:rPr>
            </w:pPr>
            <w:r>
              <w:rPr>
                <w:rFonts w:cs="Calibri" w:ascii="Calibri" w:hAnsi="Calibri"/>
                <w:sz w:val="22"/>
                <w:szCs w:val="22"/>
              </w:rPr>
            </w:r>
          </w:p>
        </w:tc>
        <w:tc>
          <w:tcPr>
            <w:tcW w:w="1331"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6"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3" w:hanging="0"/>
              <w:jc w:val="left"/>
              <w:rPr>
                <w:rFonts w:ascii="Calibri" w:hAnsi="Calibri" w:cs="Calibri"/>
                <w:sz w:val="22"/>
                <w:szCs w:val="22"/>
              </w:rPr>
            </w:pPr>
            <w:r>
              <w:rPr>
                <w:rFonts w:cs="Calibri" w:ascii="Calibri" w:hAnsi="Calibri"/>
                <w:w w:val="120"/>
                <w:kern w:val="0"/>
                <w:sz w:val="22"/>
                <w:szCs w:val="22"/>
              </w:rPr>
              <w:t>R$</w:t>
            </w:r>
          </w:p>
        </w:tc>
        <w:tc>
          <w:tcPr>
            <w:tcW w:w="1125"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b w:val="false"/>
                <w:i w:val="false"/>
                <w:caps w:val="false"/>
                <w:smallCaps w:val="false"/>
                <w:color w:val="000000"/>
                <w:spacing w:val="0"/>
                <w:sz w:val="21"/>
                <w:szCs w:val="22"/>
              </w:rPr>
              <w:t>91</w:t>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6"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3" w:hanging="0"/>
              <w:jc w:val="left"/>
              <w:rPr>
                <w:rFonts w:ascii="Calibri" w:hAnsi="Calibri" w:cs="Calibri"/>
                <w:sz w:val="22"/>
                <w:szCs w:val="22"/>
              </w:rPr>
            </w:pPr>
            <w:r>
              <w:rPr>
                <w:rFonts w:cs="Calibri" w:ascii="Calibri" w:hAnsi="Calibri"/>
                <w:sz w:val="22"/>
                <w:szCs w:val="22"/>
              </w:rPr>
            </w:r>
          </w:p>
        </w:tc>
        <w:tc>
          <w:tcPr>
            <w:tcW w:w="1819" w:type="dxa"/>
            <w:tcBorders>
              <w:top w:val="double" w:sz="2" w:space="0" w:color="2B2B2B"/>
              <w:left w:val="double" w:sz="2" w:space="0" w:color="2B2B2B"/>
              <w:bottom w:val="double" w:sz="2" w:space="0" w:color="2B2B2B"/>
              <w:right w:val="double" w:sz="2" w:space="0" w:color="7F7F7F"/>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6"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51" w:right="100" w:hanging="0"/>
              <w:jc w:val="center"/>
              <w:rPr>
                <w:rFonts w:ascii="Calibri" w:hAnsi="Calibri" w:cs="Calibri"/>
                <w:sz w:val="22"/>
                <w:szCs w:val="22"/>
              </w:rPr>
            </w:pPr>
            <w:r>
              <w:rPr>
                <w:rFonts w:cs="Calibri" w:ascii="Calibri" w:hAnsi="Calibri"/>
                <w:w w:val="120"/>
                <w:kern w:val="0"/>
                <w:sz w:val="22"/>
                <w:szCs w:val="22"/>
              </w:rPr>
              <w:t>R$</w:t>
            </w:r>
          </w:p>
        </w:tc>
      </w:tr>
      <w:tr>
        <w:trPr>
          <w:trHeight w:val="975" w:hRule="atLeast"/>
        </w:trPr>
        <w:tc>
          <w:tcPr>
            <w:tcW w:w="670"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5" w:hanging="0"/>
              <w:jc w:val="left"/>
              <w:rPr>
                <w:rFonts w:ascii="Calibri" w:hAnsi="Calibri" w:cs="Calibri"/>
                <w:sz w:val="22"/>
                <w:szCs w:val="22"/>
              </w:rPr>
            </w:pPr>
            <w:r>
              <w:rPr>
                <w:rFonts w:cs="Calibri" w:ascii="Calibri" w:hAnsi="Calibri"/>
                <w:w w:val="125"/>
                <w:kern w:val="0"/>
                <w:sz w:val="22"/>
                <w:szCs w:val="22"/>
              </w:rPr>
              <w:t>06</w:t>
            </w:r>
          </w:p>
        </w:tc>
        <w:tc>
          <w:tcPr>
            <w:tcW w:w="1409"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215" w:after="0"/>
              <w:ind w:left="9" w:hanging="0"/>
              <w:jc w:val="left"/>
              <w:rPr>
                <w:rFonts w:ascii="Calibri" w:hAnsi="Calibri" w:cs="Calibri"/>
                <w:sz w:val="22"/>
                <w:szCs w:val="22"/>
              </w:rPr>
            </w:pPr>
            <w:r>
              <w:rPr>
                <w:rFonts w:cs="Calibri" w:ascii="calibri" w:hAnsi="calibri"/>
                <w:b w:val="false"/>
                <w:i w:val="false"/>
                <w:caps w:val="false"/>
                <w:smallCaps w:val="false"/>
                <w:color w:val="000000"/>
                <w:spacing w:val="0"/>
                <w:w w:val="121"/>
                <w:kern w:val="0"/>
                <w:sz w:val="21"/>
                <w:szCs w:val="22"/>
              </w:rPr>
              <w:t>216771-9</w:t>
            </w:r>
          </w:p>
        </w:tc>
        <w:tc>
          <w:tcPr>
            <w:tcW w:w="3122"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lineRule="auto" w:line="259" w:before="2" w:after="0"/>
              <w:ind w:left="64" w:right="57" w:hanging="0"/>
              <w:jc w:val="both"/>
              <w:rPr>
                <w:rFonts w:ascii="Calibri" w:hAnsi="Calibri" w:cs="Calibri"/>
                <w:sz w:val="22"/>
                <w:szCs w:val="22"/>
              </w:rPr>
            </w:pPr>
            <w:r>
              <w:rPr>
                <w:rFonts w:cs="Calibri" w:ascii="calibri" w:hAnsi="calibri"/>
                <w:b w:val="false"/>
                <w:i w:val="false"/>
                <w:caps w:val="false"/>
                <w:smallCaps w:val="false"/>
                <w:color w:val="000000"/>
                <w:spacing w:val="0"/>
                <w:w w:val="120"/>
                <w:kern w:val="0"/>
                <w:sz w:val="21"/>
                <w:szCs w:val="22"/>
              </w:rPr>
              <w:t>Servico de manutencao de extintor de incendio, hidrante, hidrometro e correlatos - recarga de extintor de 6 kg com gas carbonico</w:t>
            </w:r>
          </w:p>
        </w:tc>
        <w:tc>
          <w:tcPr>
            <w:tcW w:w="1203"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4" w:hanging="0"/>
              <w:jc w:val="left"/>
              <w:rPr>
                <w:rFonts w:ascii="Calibri" w:hAnsi="Calibri" w:cs="Calibri"/>
                <w:sz w:val="22"/>
                <w:szCs w:val="22"/>
              </w:rPr>
            </w:pPr>
            <w:r>
              <w:rPr>
                <w:rFonts w:cs="Calibri" w:ascii="Calibri" w:hAnsi="Calibri"/>
                <w:w w:val="120"/>
                <w:kern w:val="0"/>
                <w:sz w:val="22"/>
                <w:szCs w:val="22"/>
              </w:rPr>
              <w:t>UNIDADE</w:t>
            </w:r>
          </w:p>
        </w:tc>
        <w:tc>
          <w:tcPr>
            <w:tcW w:w="1331"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3" w:hanging="0"/>
              <w:jc w:val="left"/>
              <w:rPr>
                <w:rFonts w:ascii="Calibri" w:hAnsi="Calibri" w:cs="Calibri"/>
                <w:sz w:val="22"/>
                <w:szCs w:val="22"/>
              </w:rPr>
            </w:pPr>
            <w:r>
              <w:rPr>
                <w:rFonts w:cs="Calibri" w:ascii="Calibri" w:hAnsi="Calibri"/>
                <w:w w:val="120"/>
                <w:kern w:val="0"/>
                <w:sz w:val="22"/>
                <w:szCs w:val="22"/>
              </w:rPr>
              <w:t>R$</w:t>
            </w:r>
          </w:p>
        </w:tc>
        <w:tc>
          <w:tcPr>
            <w:tcW w:w="1125"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3" w:hanging="0"/>
              <w:jc w:val="left"/>
              <w:rPr>
                <w:rFonts w:ascii="Calibri" w:hAnsi="Calibri" w:cs="Calibri"/>
                <w:sz w:val="22"/>
                <w:szCs w:val="22"/>
              </w:rPr>
            </w:pPr>
            <w:r>
              <w:rPr>
                <w:rFonts w:cs="Calibri" w:ascii="Calibri" w:hAnsi="Calibri"/>
                <w:b w:val="false"/>
                <w:i w:val="false"/>
                <w:caps w:val="false"/>
                <w:smallCaps w:val="false"/>
                <w:color w:val="000000"/>
                <w:spacing w:val="0"/>
                <w:w w:val="120"/>
                <w:kern w:val="0"/>
                <w:sz w:val="21"/>
                <w:szCs w:val="22"/>
              </w:rPr>
              <w:t>45</w:t>
            </w:r>
          </w:p>
        </w:tc>
        <w:tc>
          <w:tcPr>
            <w:tcW w:w="1819" w:type="dxa"/>
            <w:tcBorders>
              <w:top w:val="double" w:sz="2" w:space="0" w:color="2B2B2B"/>
              <w:left w:val="double" w:sz="2" w:space="0" w:color="2B2B2B"/>
              <w:bottom w:val="double" w:sz="2" w:space="0" w:color="2B2B2B"/>
              <w:right w:val="double" w:sz="2" w:space="0" w:color="7F7F7F"/>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51" w:right="40" w:hanging="0"/>
              <w:jc w:val="center"/>
              <w:rPr>
                <w:rFonts w:ascii="Calibri" w:hAnsi="Calibri" w:cs="Calibri"/>
                <w:sz w:val="22"/>
                <w:szCs w:val="22"/>
              </w:rPr>
            </w:pPr>
            <w:r>
              <w:rPr>
                <w:rFonts w:cs="Calibri" w:ascii="Calibri" w:hAnsi="Calibri"/>
                <w:w w:val="120"/>
                <w:kern w:val="0"/>
                <w:sz w:val="22"/>
                <w:szCs w:val="22"/>
              </w:rPr>
              <w:t>R$</w:t>
            </w:r>
          </w:p>
        </w:tc>
      </w:tr>
    </w:tbl>
    <w:p>
      <w:pPr>
        <w:pStyle w:val="Normal"/>
        <w:rPr>
          <w:rFonts w:ascii="Times New Roman" w:hAnsi="Times New Roman"/>
          <w:sz w:val="18"/>
        </w:rPr>
      </w:pPr>
      <w:r>
        <w:rPr>
          <w:rFonts w:ascii="Times New Roman" w:hAnsi="Times New Roman"/>
          <w:sz w:val="18"/>
        </w:rPr>
      </w:r>
    </w:p>
    <w:p>
      <w:pPr>
        <w:pStyle w:val="Normal"/>
        <w:rPr>
          <w:rFonts w:ascii="Times New Roman" w:hAnsi="Times New Roman"/>
          <w:sz w:val="18"/>
        </w:rPr>
      </w:pPr>
      <w:r>
        <w:rPr>
          <w:rFonts w:ascii="Times New Roman" w:hAnsi="Times New Roman"/>
          <w:sz w:val="18"/>
        </w:rPr>
      </w:r>
    </w:p>
    <w:p>
      <w:pPr>
        <w:pStyle w:val="Normal"/>
        <w:rPr>
          <w:rFonts w:ascii="Times New Roman" w:hAnsi="Times New Roman"/>
          <w:sz w:val="18"/>
        </w:rPr>
      </w:pPr>
      <w:r>
        <w:rPr>
          <w:rFonts w:ascii="Times New Roman" w:hAnsi="Times New Roman"/>
          <w:sz w:val="18"/>
        </w:rPr>
      </w:r>
    </w:p>
    <w:p>
      <w:pPr>
        <w:pStyle w:val="Normal"/>
        <w:jc w:val="center"/>
        <w:rPr>
          <w:rFonts w:ascii="Calibri" w:hAnsi="Calibri" w:eastAsia="Calibri" w:cs="Calibri"/>
          <w:b/>
          <w:b/>
          <w:sz w:val="20"/>
          <w:szCs w:val="20"/>
        </w:rPr>
      </w:pPr>
      <w:r>
        <w:rPr>
          <w:rStyle w:val="Nfaseforte"/>
          <w:rFonts w:eastAsia="Calibri" w:cs="Calibri" w:ascii="calibri" w:hAnsi="calibri"/>
          <w:b w:val="false"/>
          <w:i w:val="false"/>
          <w:caps w:val="false"/>
          <w:smallCaps w:val="false"/>
          <w:color w:val="000000"/>
          <w:spacing w:val="0"/>
          <w:sz w:val="21"/>
          <w:szCs w:val="20"/>
        </w:rPr>
        <w:t xml:space="preserve">LOTE II - </w:t>
      </w:r>
      <w:r>
        <w:rPr>
          <w:rStyle w:val="Nfaseforte"/>
          <w:rFonts w:eastAsia="Calibri" w:cs="Calibri" w:ascii="Calibri" w:hAnsi="Calibri"/>
          <w:b/>
          <w:i w:val="false"/>
          <w:caps w:val="false"/>
          <w:smallCaps w:val="false"/>
          <w:color w:val="000000"/>
          <w:spacing w:val="0"/>
          <w:sz w:val="20"/>
          <w:szCs w:val="20"/>
        </w:rPr>
        <w:t xml:space="preserve"> </w:t>
      </w:r>
      <w:r>
        <w:rPr>
          <w:rStyle w:val="Nfaseforte"/>
          <w:rFonts w:eastAsia="Calibri" w:cs="Calibri" w:ascii="calibri" w:hAnsi="calibri"/>
          <w:b w:val="false"/>
          <w:i w:val="false"/>
          <w:caps w:val="false"/>
          <w:smallCaps w:val="false"/>
          <w:color w:val="000000"/>
          <w:spacing w:val="0"/>
          <w:sz w:val="21"/>
          <w:szCs w:val="20"/>
        </w:rPr>
        <w:t>(Região Interior/Zona da Mata/Agreste/Sertão)</w:t>
      </w:r>
      <w:r>
        <w:rPr>
          <w:rStyle w:val="Nfaseforte"/>
          <w:rFonts w:eastAsia="Calibri" w:cs="Calibri" w:ascii="Calibri" w:hAnsi="Calibri"/>
          <w:b/>
          <w:i w:val="false"/>
          <w:caps w:val="false"/>
          <w:smallCaps w:val="false"/>
          <w:color w:val="000000"/>
          <w:spacing w:val="0"/>
          <w:sz w:val="20"/>
          <w:szCs w:val="20"/>
        </w:rPr>
        <w:t xml:space="preserve"> </w:t>
      </w:r>
    </w:p>
    <w:p>
      <w:pPr>
        <w:pStyle w:val="Normal"/>
        <w:jc w:val="center"/>
        <w:rPr>
          <w:sz w:val="15"/>
        </w:rPr>
      </w:pPr>
      <w:r>
        <w:rPr>
          <w:sz w:val="15"/>
        </w:rPr>
      </w:r>
    </w:p>
    <w:tbl>
      <w:tblPr>
        <w:tblStyle w:val="4"/>
        <w:tblW w:w="10687" w:type="dxa"/>
        <w:jc w:val="left"/>
        <w:tblInd w:w="-75" w:type="dxa"/>
        <w:tblLayout w:type="fixed"/>
        <w:tblCellMar>
          <w:top w:w="0" w:type="dxa"/>
          <w:left w:w="7" w:type="dxa"/>
          <w:bottom w:w="0" w:type="dxa"/>
          <w:right w:w="7" w:type="dxa"/>
        </w:tblCellMar>
      </w:tblPr>
      <w:tblGrid>
        <w:gridCol w:w="671"/>
        <w:gridCol w:w="1408"/>
        <w:gridCol w:w="3122"/>
        <w:gridCol w:w="1109"/>
        <w:gridCol w:w="1426"/>
        <w:gridCol w:w="1124"/>
        <w:gridCol w:w="1826"/>
      </w:tblGrid>
      <w:tr>
        <w:trPr>
          <w:trHeight w:val="492" w:hRule="atLeast"/>
        </w:trPr>
        <w:tc>
          <w:tcPr>
            <w:tcW w:w="671" w:type="dxa"/>
            <w:tcBorders>
              <w:top w:val="double" w:sz="2" w:space="0" w:color="2B2B2B"/>
              <w:left w:val="double" w:sz="2" w:space="0" w:color="2B2B2B"/>
              <w:bottom w:val="double" w:sz="2" w:space="0" w:color="2B2B2B"/>
              <w:right w:val="double" w:sz="2" w:space="0" w:color="2B2B2B"/>
            </w:tcBorders>
            <w:shd w:color="auto" w:fill="A5A5A5" w:themeFill="background1" w:themeFillShade="a6" w:val="clear"/>
          </w:tcPr>
          <w:p>
            <w:pPr>
              <w:pStyle w:val="TableParagraph"/>
              <w:widowControl w:val="false"/>
              <w:suppressAutoHyphens w:val="true"/>
              <w:spacing w:before="134" w:after="0"/>
              <w:ind w:left="76" w:hanging="0"/>
              <w:jc w:val="left"/>
              <w:rPr>
                <w:sz w:val="19"/>
              </w:rPr>
            </w:pPr>
            <w:r>
              <w:rPr>
                <w:w w:val="115"/>
                <w:kern w:val="0"/>
                <w:sz w:val="19"/>
              </w:rPr>
              <w:t>Item</w:t>
            </w:r>
          </w:p>
        </w:tc>
        <w:tc>
          <w:tcPr>
            <w:tcW w:w="1408" w:type="dxa"/>
            <w:tcBorders>
              <w:top w:val="double" w:sz="2" w:space="0" w:color="2B2B2B"/>
              <w:left w:val="double" w:sz="2" w:space="0" w:color="2B2B2B"/>
              <w:bottom w:val="double" w:sz="2" w:space="0" w:color="2B2B2B"/>
              <w:right w:val="double" w:sz="2" w:space="0" w:color="2B2B2B"/>
            </w:tcBorders>
            <w:shd w:color="auto" w:fill="A5A5A5" w:themeFill="background1" w:themeFillShade="a6" w:val="clear"/>
          </w:tcPr>
          <w:p>
            <w:pPr>
              <w:pStyle w:val="TableParagraph"/>
              <w:widowControl w:val="false"/>
              <w:suppressAutoHyphens w:val="true"/>
              <w:spacing w:before="13" w:after="0"/>
              <w:ind w:left="64" w:hanging="0"/>
              <w:jc w:val="left"/>
              <w:rPr>
                <w:sz w:val="19"/>
              </w:rPr>
            </w:pPr>
            <w:r>
              <w:rPr>
                <w:w w:val="120"/>
                <w:kern w:val="0"/>
                <w:sz w:val="19"/>
              </w:rPr>
              <w:t>Código</w:t>
            </w:r>
          </w:p>
          <w:p>
            <w:pPr>
              <w:pStyle w:val="TableParagraph"/>
              <w:widowControl w:val="false"/>
              <w:suppressAutoHyphens w:val="true"/>
              <w:spacing w:lineRule="exact" w:line="218" w:before="21" w:after="0"/>
              <w:ind w:left="64" w:hanging="0"/>
              <w:jc w:val="left"/>
              <w:rPr>
                <w:sz w:val="19"/>
              </w:rPr>
            </w:pPr>
            <w:r>
              <w:rPr>
                <w:w w:val="115"/>
                <w:kern w:val="0"/>
                <w:sz w:val="19"/>
              </w:rPr>
              <w:t>E-Fisco</w:t>
            </w:r>
          </w:p>
        </w:tc>
        <w:tc>
          <w:tcPr>
            <w:tcW w:w="3122" w:type="dxa"/>
            <w:tcBorders>
              <w:top w:val="double" w:sz="2" w:space="0" w:color="2B2B2B"/>
              <w:left w:val="double" w:sz="2" w:space="0" w:color="2B2B2B"/>
              <w:bottom w:val="double" w:sz="2" w:space="0" w:color="2B2B2B"/>
              <w:right w:val="double" w:sz="2" w:space="0" w:color="2B2B2B"/>
            </w:tcBorders>
            <w:shd w:color="auto" w:fill="A5A5A5" w:themeFill="background1" w:themeFillShade="a6" w:val="clear"/>
          </w:tcPr>
          <w:p>
            <w:pPr>
              <w:pStyle w:val="TableParagraph"/>
              <w:widowControl w:val="false"/>
              <w:suppressAutoHyphens w:val="true"/>
              <w:spacing w:before="134" w:after="0"/>
              <w:ind w:left="64" w:hanging="0"/>
              <w:jc w:val="left"/>
              <w:rPr>
                <w:sz w:val="19"/>
              </w:rPr>
            </w:pPr>
            <w:r>
              <w:rPr>
                <w:w w:val="115"/>
                <w:kern w:val="0"/>
                <w:sz w:val="19"/>
              </w:rPr>
              <w:t>Discrição</w:t>
            </w:r>
          </w:p>
        </w:tc>
        <w:tc>
          <w:tcPr>
            <w:tcW w:w="1109" w:type="dxa"/>
            <w:tcBorders>
              <w:top w:val="double" w:sz="2" w:space="0" w:color="2B2B2B"/>
              <w:left w:val="double" w:sz="2" w:space="0" w:color="2B2B2B"/>
              <w:bottom w:val="double" w:sz="2" w:space="0" w:color="2B2B2B"/>
              <w:right w:val="double" w:sz="2" w:space="0" w:color="2B2B2B"/>
            </w:tcBorders>
            <w:shd w:color="auto" w:fill="A5A5A5" w:themeFill="background1" w:themeFillShade="a6" w:val="clear"/>
          </w:tcPr>
          <w:p>
            <w:pPr>
              <w:pStyle w:val="TableParagraph"/>
              <w:widowControl w:val="false"/>
              <w:suppressAutoHyphens w:val="true"/>
              <w:spacing w:before="13" w:after="0"/>
              <w:ind w:left="64" w:hanging="0"/>
              <w:jc w:val="left"/>
              <w:rPr>
                <w:sz w:val="19"/>
              </w:rPr>
            </w:pPr>
            <w:r>
              <w:rPr>
                <w:w w:val="110"/>
                <w:kern w:val="0"/>
                <w:sz w:val="19"/>
              </w:rPr>
              <w:t>Unid.</w:t>
            </w:r>
          </w:p>
          <w:p>
            <w:pPr>
              <w:pStyle w:val="TableParagraph"/>
              <w:widowControl w:val="false"/>
              <w:suppressAutoHyphens w:val="true"/>
              <w:spacing w:lineRule="exact" w:line="218" w:before="21" w:after="0"/>
              <w:jc w:val="left"/>
              <w:rPr>
                <w:sz w:val="19"/>
              </w:rPr>
            </w:pPr>
            <w:r>
              <w:rPr>
                <w:sz w:val="19"/>
              </w:rPr>
            </w:r>
          </w:p>
        </w:tc>
        <w:tc>
          <w:tcPr>
            <w:tcW w:w="1426" w:type="dxa"/>
            <w:tcBorders>
              <w:top w:val="double" w:sz="2" w:space="0" w:color="2B2B2B"/>
              <w:left w:val="double" w:sz="2" w:space="0" w:color="2B2B2B"/>
              <w:bottom w:val="double" w:sz="2" w:space="0" w:color="2B2B2B"/>
              <w:right w:val="double" w:sz="2" w:space="0" w:color="2B2B2B"/>
            </w:tcBorders>
            <w:shd w:color="auto" w:fill="A5A5A5" w:themeFill="background1" w:themeFillShade="a6" w:val="clear"/>
          </w:tcPr>
          <w:p>
            <w:pPr>
              <w:pStyle w:val="TableParagraph"/>
              <w:widowControl w:val="false"/>
              <w:suppressAutoHyphens w:val="true"/>
              <w:spacing w:before="13" w:after="0"/>
              <w:ind w:left="63" w:hanging="0"/>
              <w:jc w:val="left"/>
              <w:rPr>
                <w:sz w:val="19"/>
              </w:rPr>
            </w:pPr>
            <w:r>
              <w:rPr>
                <w:w w:val="115"/>
                <w:kern w:val="0"/>
                <w:sz w:val="19"/>
              </w:rPr>
              <w:t>Valor</w:t>
            </w:r>
          </w:p>
          <w:p>
            <w:pPr>
              <w:pStyle w:val="TableParagraph"/>
              <w:widowControl w:val="false"/>
              <w:suppressAutoHyphens w:val="true"/>
              <w:spacing w:lineRule="exact" w:line="218" w:before="21" w:after="0"/>
              <w:ind w:left="63" w:hanging="0"/>
              <w:jc w:val="left"/>
              <w:rPr>
                <w:sz w:val="19"/>
              </w:rPr>
            </w:pPr>
            <w:r>
              <w:rPr>
                <w:w w:val="110"/>
                <w:kern w:val="0"/>
                <w:sz w:val="19"/>
              </w:rPr>
              <w:t>Unitário Máximo</w:t>
            </w:r>
          </w:p>
        </w:tc>
        <w:tc>
          <w:tcPr>
            <w:tcW w:w="1124" w:type="dxa"/>
            <w:tcBorders>
              <w:top w:val="double" w:sz="2" w:space="0" w:color="2B2B2B"/>
              <w:left w:val="double" w:sz="2" w:space="0" w:color="2B2B2B"/>
              <w:bottom w:val="double" w:sz="2" w:space="0" w:color="2B2B2B"/>
              <w:right w:val="double" w:sz="2" w:space="0" w:color="2B2B2B"/>
            </w:tcBorders>
            <w:shd w:color="auto" w:fill="A5A5A5" w:themeFill="background1" w:themeFillShade="a6" w:val="clear"/>
          </w:tcPr>
          <w:p>
            <w:pPr>
              <w:pStyle w:val="TableParagraph"/>
              <w:widowControl w:val="false"/>
              <w:suppressAutoHyphens w:val="true"/>
              <w:spacing w:before="134" w:after="0"/>
              <w:ind w:left="63" w:hanging="0"/>
              <w:jc w:val="left"/>
              <w:rPr>
                <w:sz w:val="19"/>
              </w:rPr>
            </w:pPr>
            <w:r>
              <w:rPr>
                <w:w w:val="115"/>
                <w:kern w:val="0"/>
                <w:sz w:val="19"/>
              </w:rPr>
              <w:t>Quant.</w:t>
            </w:r>
          </w:p>
        </w:tc>
        <w:tc>
          <w:tcPr>
            <w:tcW w:w="1826" w:type="dxa"/>
            <w:tcBorders>
              <w:top w:val="double" w:sz="2" w:space="0" w:color="2B2B2B"/>
              <w:left w:val="double" w:sz="2" w:space="0" w:color="2B2B2B"/>
              <w:bottom w:val="double" w:sz="2" w:space="0" w:color="2B2B2B"/>
              <w:right w:val="double" w:sz="2" w:space="0" w:color="7F7F7F"/>
            </w:tcBorders>
            <w:shd w:color="auto" w:fill="A5A5A5" w:themeFill="background1" w:themeFillShade="a6" w:val="clear"/>
          </w:tcPr>
          <w:p>
            <w:pPr>
              <w:pStyle w:val="TableParagraph"/>
              <w:widowControl w:val="false"/>
              <w:suppressAutoHyphens w:val="true"/>
              <w:spacing w:before="134" w:after="0"/>
              <w:ind w:left="126" w:hanging="0"/>
              <w:jc w:val="left"/>
              <w:rPr>
                <w:sz w:val="19"/>
              </w:rPr>
            </w:pPr>
            <w:r>
              <w:rPr>
                <w:w w:val="110"/>
                <w:kern w:val="0"/>
                <w:sz w:val="19"/>
              </w:rPr>
              <w:t>Valor</w:t>
            </w:r>
            <w:r>
              <w:rPr>
                <w:spacing w:val="11"/>
                <w:w w:val="110"/>
                <w:kern w:val="0"/>
                <w:sz w:val="19"/>
              </w:rPr>
              <w:t xml:space="preserve"> </w:t>
            </w:r>
            <w:r>
              <w:rPr>
                <w:w w:val="110"/>
                <w:kern w:val="0"/>
                <w:sz w:val="19"/>
              </w:rPr>
              <w:t>Total</w:t>
            </w:r>
          </w:p>
        </w:tc>
      </w:tr>
      <w:tr>
        <w:trPr>
          <w:trHeight w:val="1703" w:hRule="atLeast"/>
        </w:trPr>
        <w:tc>
          <w:tcPr>
            <w:tcW w:w="671" w:type="dxa"/>
            <w:tcBorders>
              <w:top w:val="double" w:sz="2" w:space="0" w:color="2B2B2B"/>
              <w:left w:val="double" w:sz="2" w:space="0" w:color="2B2B2B"/>
              <w:bottom w:val="single" w:sz="6" w:space="0" w:color="7F7F7F"/>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5"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 w:after="0"/>
              <w:ind w:left="76" w:hanging="0"/>
              <w:jc w:val="left"/>
              <w:rPr>
                <w:rFonts w:ascii="Calibri" w:hAnsi="Calibri" w:cs="Calibri"/>
                <w:sz w:val="22"/>
                <w:szCs w:val="22"/>
              </w:rPr>
            </w:pPr>
            <w:r>
              <w:rPr>
                <w:rFonts w:cs="Calibri" w:ascii="Calibri" w:hAnsi="Calibri"/>
                <w:w w:val="125"/>
                <w:kern w:val="0"/>
                <w:sz w:val="22"/>
                <w:szCs w:val="22"/>
              </w:rPr>
              <w:t>01</w:t>
            </w:r>
          </w:p>
        </w:tc>
        <w:tc>
          <w:tcPr>
            <w:tcW w:w="1408" w:type="dxa"/>
            <w:tcBorders>
              <w:top w:val="double" w:sz="2" w:space="0" w:color="2B2B2B"/>
              <w:left w:val="double" w:sz="2" w:space="0" w:color="2B2B2B"/>
              <w:bottom w:val="single" w:sz="6" w:space="0" w:color="7F7F7F"/>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4" w:hanging="0"/>
              <w:jc w:val="left"/>
              <w:rPr>
                <w:rFonts w:ascii="Calibri" w:hAnsi="Calibri" w:cs="Calibri"/>
                <w:sz w:val="22"/>
                <w:szCs w:val="22"/>
              </w:rPr>
            </w:pPr>
            <w:r>
              <w:rPr>
                <w:rFonts w:cs="Calibri" w:ascii="calibri" w:hAnsi="calibri"/>
                <w:b w:val="false"/>
                <w:i w:val="false"/>
                <w:caps w:val="false"/>
                <w:smallCaps w:val="false"/>
                <w:color w:val="000000"/>
                <w:spacing w:val="0"/>
                <w:w w:val="126"/>
                <w:kern w:val="0"/>
                <w:sz w:val="21"/>
                <w:szCs w:val="22"/>
              </w:rPr>
              <w:t>216782-4</w:t>
            </w:r>
          </w:p>
        </w:tc>
        <w:tc>
          <w:tcPr>
            <w:tcW w:w="3122" w:type="dxa"/>
            <w:tcBorders>
              <w:top w:val="double" w:sz="2" w:space="0" w:color="2B2B2B"/>
              <w:left w:val="double" w:sz="2" w:space="0" w:color="2B2B2B"/>
              <w:bottom w:val="single" w:sz="6" w:space="0" w:color="7F7F7F"/>
              <w:right w:val="double" w:sz="2" w:space="0" w:color="2B2B2B"/>
            </w:tcBorders>
          </w:tcPr>
          <w:p>
            <w:pPr>
              <w:pStyle w:val="TableParagraph"/>
              <w:widowControl w:val="false"/>
              <w:suppressAutoHyphens w:val="true"/>
              <w:spacing w:lineRule="auto" w:line="259" w:before="13" w:after="0"/>
              <w:ind w:left="64" w:right="73" w:firstLine="62"/>
              <w:jc w:val="both"/>
              <w:rPr>
                <w:rFonts w:ascii="Calibri" w:hAnsi="Calibri" w:cs="Calibri"/>
                <w:sz w:val="22"/>
                <w:szCs w:val="22"/>
              </w:rPr>
            </w:pPr>
            <w:r>
              <w:rPr>
                <w:rFonts w:cs="Calibri" w:ascii="calibri" w:hAnsi="calibri"/>
                <w:b w:val="false"/>
                <w:i w:val="false"/>
                <w:caps w:val="false"/>
                <w:smallCaps w:val="false"/>
                <w:color w:val="000000"/>
                <w:spacing w:val="0"/>
                <w:w w:val="120"/>
                <w:kern w:val="0"/>
                <w:sz w:val="21"/>
                <w:szCs w:val="22"/>
              </w:rPr>
              <w:t>Servico de manutencao de extintor de incendio, hidrante, hidrometro e correlatos - recarga de extintor de 4 kg com po quimico</w:t>
            </w:r>
          </w:p>
        </w:tc>
        <w:tc>
          <w:tcPr>
            <w:tcW w:w="1109" w:type="dxa"/>
            <w:tcBorders>
              <w:top w:val="double" w:sz="2" w:space="0" w:color="2B2B2B"/>
              <w:left w:val="double" w:sz="2" w:space="0" w:color="2B2B2B"/>
              <w:bottom w:val="single" w:sz="6" w:space="0" w:color="7F7F7F"/>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5"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 w:after="0"/>
              <w:ind w:left="64" w:hanging="0"/>
              <w:jc w:val="left"/>
              <w:rPr>
                <w:rFonts w:ascii="Calibri" w:hAnsi="Calibri" w:cs="Calibri"/>
                <w:sz w:val="22"/>
                <w:szCs w:val="22"/>
              </w:rPr>
            </w:pPr>
            <w:r>
              <w:rPr>
                <w:rFonts w:cs="Calibri" w:ascii="Calibri" w:hAnsi="Calibri"/>
                <w:w w:val="120"/>
                <w:kern w:val="0"/>
                <w:sz w:val="22"/>
                <w:szCs w:val="22"/>
              </w:rPr>
              <w:t>UNIDADE</w:t>
            </w:r>
          </w:p>
        </w:tc>
        <w:tc>
          <w:tcPr>
            <w:tcW w:w="1426" w:type="dxa"/>
            <w:tcBorders>
              <w:top w:val="double" w:sz="2" w:space="0" w:color="2B2B2B"/>
              <w:left w:val="double" w:sz="2" w:space="0" w:color="2B2B2B"/>
              <w:bottom w:val="single" w:sz="6" w:space="0" w:color="7F7F7F"/>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5"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 w:after="0"/>
              <w:ind w:left="63" w:hanging="0"/>
              <w:jc w:val="left"/>
              <w:rPr>
                <w:rFonts w:ascii="Calibri" w:hAnsi="Calibri" w:cs="Calibri"/>
                <w:sz w:val="22"/>
                <w:szCs w:val="22"/>
              </w:rPr>
            </w:pPr>
            <w:r>
              <w:rPr>
                <w:rFonts w:cs="Calibri" w:ascii="Calibri" w:hAnsi="Calibri"/>
                <w:w w:val="120"/>
                <w:kern w:val="0"/>
                <w:sz w:val="22"/>
                <w:szCs w:val="22"/>
              </w:rPr>
              <w:t>R$</w:t>
            </w:r>
          </w:p>
        </w:tc>
        <w:tc>
          <w:tcPr>
            <w:tcW w:w="1124" w:type="dxa"/>
            <w:tcBorders>
              <w:top w:val="double" w:sz="2" w:space="0" w:color="2B2B2B"/>
              <w:left w:val="double" w:sz="2" w:space="0" w:color="2B2B2B"/>
              <w:bottom w:val="single" w:sz="6" w:space="0" w:color="7F7F7F"/>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5"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 w:after="0"/>
              <w:ind w:left="63" w:hanging="0"/>
              <w:jc w:val="left"/>
              <w:rPr>
                <w:rFonts w:ascii="Calibri" w:hAnsi="Calibri" w:cs="Calibri"/>
                <w:sz w:val="22"/>
                <w:szCs w:val="22"/>
              </w:rPr>
            </w:pPr>
            <w:r>
              <w:rPr>
                <w:rFonts w:cs="Calibri" w:ascii="calibri" w:hAnsi="calibri"/>
                <w:b w:val="false"/>
                <w:i w:val="false"/>
                <w:caps w:val="false"/>
                <w:smallCaps w:val="false"/>
                <w:color w:val="000000"/>
                <w:spacing w:val="0"/>
                <w:w w:val="120"/>
                <w:kern w:val="0"/>
                <w:sz w:val="21"/>
                <w:szCs w:val="22"/>
              </w:rPr>
              <w:t>44</w:t>
            </w:r>
          </w:p>
        </w:tc>
        <w:tc>
          <w:tcPr>
            <w:tcW w:w="1826" w:type="dxa"/>
            <w:tcBorders>
              <w:top w:val="double" w:sz="2" w:space="0" w:color="2B2B2B"/>
              <w:left w:val="double" w:sz="2" w:space="0" w:color="2B2B2B"/>
              <w:bottom w:val="single" w:sz="6" w:space="0" w:color="7F7F7F"/>
              <w:right w:val="double" w:sz="2" w:space="0" w:color="7F7F7F"/>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5"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 w:after="0"/>
              <w:ind w:left="63" w:hanging="0"/>
              <w:jc w:val="left"/>
              <w:rPr>
                <w:rFonts w:ascii="Calibri" w:hAnsi="Calibri" w:cs="Calibri"/>
                <w:sz w:val="22"/>
                <w:szCs w:val="22"/>
              </w:rPr>
            </w:pPr>
            <w:r>
              <w:rPr>
                <w:rFonts w:cs="Calibri" w:ascii="Calibri" w:hAnsi="Calibri"/>
                <w:w w:val="120"/>
                <w:kern w:val="0"/>
                <w:sz w:val="22"/>
                <w:szCs w:val="22"/>
              </w:rPr>
              <w:t>R$</w:t>
            </w:r>
          </w:p>
        </w:tc>
      </w:tr>
      <w:tr>
        <w:trPr>
          <w:trHeight w:val="1956" w:hRule="atLeast"/>
        </w:trPr>
        <w:tc>
          <w:tcPr>
            <w:tcW w:w="671" w:type="dxa"/>
            <w:tcBorders>
              <w:top w:val="single" w:sz="6" w:space="0" w:color="2B2B2B"/>
              <w:left w:val="double" w:sz="2" w:space="0" w:color="2B2B2B"/>
              <w:bottom w:val="double" w:sz="2" w:space="0" w:color="2B2B2B"/>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91" w:after="0"/>
              <w:ind w:left="65" w:hanging="0"/>
              <w:jc w:val="left"/>
              <w:rPr>
                <w:rFonts w:ascii="Calibri" w:hAnsi="Calibri" w:cs="Calibri"/>
                <w:sz w:val="22"/>
                <w:szCs w:val="22"/>
              </w:rPr>
            </w:pPr>
            <w:r>
              <w:rPr>
                <w:rFonts w:cs="Calibri" w:ascii="Calibri" w:hAnsi="Calibri"/>
                <w:w w:val="125"/>
                <w:kern w:val="0"/>
                <w:sz w:val="22"/>
                <w:szCs w:val="22"/>
              </w:rPr>
              <w:t>02</w:t>
            </w:r>
          </w:p>
        </w:tc>
        <w:tc>
          <w:tcPr>
            <w:tcW w:w="1408" w:type="dxa"/>
            <w:tcBorders>
              <w:top w:val="single" w:sz="6" w:space="0" w:color="2B2B2B"/>
              <w:left w:val="double" w:sz="2" w:space="0" w:color="2B2B2B"/>
              <w:bottom w:val="double" w:sz="2" w:space="0" w:color="2B2B2B"/>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4" w:hanging="0"/>
              <w:jc w:val="left"/>
              <w:rPr>
                <w:rFonts w:ascii="Calibri" w:hAnsi="Calibri" w:cs="Calibri"/>
                <w:sz w:val="22"/>
                <w:szCs w:val="22"/>
              </w:rPr>
            </w:pPr>
            <w:r>
              <w:rPr>
                <w:rFonts w:cs="Calibri" w:ascii="calibri" w:hAnsi="calibri"/>
                <w:b w:val="false"/>
                <w:i w:val="false"/>
                <w:caps w:val="false"/>
                <w:smallCaps w:val="false"/>
                <w:color w:val="000000"/>
                <w:spacing w:val="0"/>
                <w:w w:val="125"/>
                <w:kern w:val="0"/>
                <w:sz w:val="21"/>
                <w:szCs w:val="22"/>
              </w:rPr>
              <w:t>216769-7</w:t>
            </w:r>
          </w:p>
        </w:tc>
        <w:tc>
          <w:tcPr>
            <w:tcW w:w="3122" w:type="dxa"/>
            <w:tcBorders>
              <w:top w:val="single" w:sz="6" w:space="0" w:color="2B2B2B"/>
              <w:left w:val="double" w:sz="2" w:space="0" w:color="2B2B2B"/>
              <w:bottom w:val="double" w:sz="2" w:space="0" w:color="2B2B2B"/>
              <w:right w:val="double" w:sz="2" w:space="0" w:color="2B2B2B"/>
            </w:tcBorders>
          </w:tcPr>
          <w:p>
            <w:pPr>
              <w:pStyle w:val="TableParagraph"/>
              <w:widowControl w:val="false"/>
              <w:suppressAutoHyphens w:val="true"/>
              <w:spacing w:lineRule="auto" w:line="259" w:before="17" w:after="0"/>
              <w:ind w:left="64" w:right="120" w:hanging="0"/>
              <w:jc w:val="both"/>
              <w:rPr>
                <w:rFonts w:ascii="Calibri" w:hAnsi="Calibri" w:cs="Calibri"/>
                <w:sz w:val="22"/>
                <w:szCs w:val="22"/>
                <w:lang w:val="pt-BR"/>
              </w:rPr>
            </w:pPr>
            <w:r>
              <w:rPr>
                <w:rFonts w:cs="Calibri" w:ascii="calibri" w:hAnsi="calibri"/>
                <w:b w:val="false"/>
                <w:i w:val="false"/>
                <w:caps w:val="false"/>
                <w:smallCaps w:val="false"/>
                <w:color w:val="000000"/>
                <w:spacing w:val="0"/>
                <w:w w:val="115"/>
                <w:kern w:val="0"/>
                <w:sz w:val="21"/>
                <w:szCs w:val="22"/>
                <w:lang w:val="pt-BR"/>
              </w:rPr>
              <w:t>Servico de manutencao de extintor de incendio, hidrante, hidrometro e correlatos - recarga de extintor de 6 kg com po quimico</w:t>
            </w:r>
          </w:p>
        </w:tc>
        <w:tc>
          <w:tcPr>
            <w:tcW w:w="1109" w:type="dxa"/>
            <w:tcBorders>
              <w:top w:val="single" w:sz="6" w:space="0" w:color="2B2B2B"/>
              <w:left w:val="double" w:sz="2" w:space="0" w:color="2B2B2B"/>
              <w:bottom w:val="double" w:sz="2" w:space="0" w:color="2B2B2B"/>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4" w:hanging="0"/>
              <w:jc w:val="left"/>
              <w:rPr>
                <w:rFonts w:ascii="Calibri" w:hAnsi="Calibri" w:cs="Calibri"/>
                <w:sz w:val="22"/>
                <w:szCs w:val="22"/>
              </w:rPr>
            </w:pPr>
            <w:r>
              <w:rPr>
                <w:rFonts w:cs="Calibri" w:ascii="Calibri" w:hAnsi="Calibri"/>
                <w:w w:val="120"/>
                <w:kern w:val="0"/>
                <w:sz w:val="22"/>
                <w:szCs w:val="22"/>
              </w:rPr>
              <w:t>UNIDADE</w:t>
            </w:r>
          </w:p>
        </w:tc>
        <w:tc>
          <w:tcPr>
            <w:tcW w:w="1426" w:type="dxa"/>
            <w:tcBorders>
              <w:top w:val="single" w:sz="6" w:space="0" w:color="2B2B2B"/>
              <w:left w:val="double" w:sz="2" w:space="0" w:color="2B2B2B"/>
              <w:bottom w:val="double" w:sz="2" w:space="0" w:color="2B2B2B"/>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91" w:after="0"/>
              <w:ind w:left="63" w:hanging="0"/>
              <w:jc w:val="left"/>
              <w:rPr>
                <w:rFonts w:ascii="Calibri" w:hAnsi="Calibri" w:cs="Calibri"/>
                <w:sz w:val="22"/>
                <w:szCs w:val="22"/>
              </w:rPr>
            </w:pPr>
            <w:r>
              <w:rPr>
                <w:rFonts w:cs="Calibri" w:ascii="Calibri" w:hAnsi="Calibri"/>
                <w:w w:val="120"/>
                <w:kern w:val="0"/>
                <w:sz w:val="22"/>
                <w:szCs w:val="22"/>
              </w:rPr>
              <w:t>R$</w:t>
            </w:r>
          </w:p>
        </w:tc>
        <w:tc>
          <w:tcPr>
            <w:tcW w:w="1124" w:type="dxa"/>
            <w:tcBorders>
              <w:top w:val="single" w:sz="6" w:space="0" w:color="2B2B2B"/>
              <w:left w:val="double" w:sz="2" w:space="0" w:color="2B2B2B"/>
              <w:bottom w:val="double" w:sz="2" w:space="0" w:color="2B2B2B"/>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91" w:after="0"/>
              <w:ind w:left="63" w:hanging="0"/>
              <w:jc w:val="left"/>
              <w:rPr>
                <w:rFonts w:ascii="Calibri" w:hAnsi="Calibri" w:cs="Calibri"/>
                <w:sz w:val="22"/>
                <w:szCs w:val="22"/>
              </w:rPr>
            </w:pPr>
            <w:r>
              <w:rPr>
                <w:rFonts w:cs="Calibri" w:ascii="calibri" w:hAnsi="calibri"/>
                <w:b w:val="false"/>
                <w:i w:val="false"/>
                <w:caps w:val="false"/>
                <w:smallCaps w:val="false"/>
                <w:color w:val="000000"/>
                <w:spacing w:val="0"/>
                <w:w w:val="120"/>
                <w:kern w:val="0"/>
                <w:sz w:val="21"/>
                <w:szCs w:val="22"/>
              </w:rPr>
              <w:t>40</w:t>
            </w:r>
          </w:p>
        </w:tc>
        <w:tc>
          <w:tcPr>
            <w:tcW w:w="1826" w:type="dxa"/>
            <w:tcBorders>
              <w:top w:val="single" w:sz="6" w:space="0" w:color="2B2B2B"/>
              <w:left w:val="double" w:sz="2" w:space="0" w:color="2B2B2B"/>
              <w:bottom w:val="double" w:sz="2" w:space="0" w:color="2B2B2B"/>
              <w:right w:val="double" w:sz="2" w:space="0" w:color="7F7F7F"/>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91" w:after="0"/>
              <w:ind w:left="51" w:right="162" w:hanging="0"/>
              <w:jc w:val="center"/>
              <w:rPr>
                <w:rFonts w:ascii="Calibri" w:hAnsi="Calibri" w:cs="Calibri"/>
                <w:sz w:val="22"/>
                <w:szCs w:val="22"/>
              </w:rPr>
            </w:pPr>
            <w:r>
              <w:rPr>
                <w:rFonts w:cs="Calibri" w:ascii="Calibri" w:hAnsi="Calibri"/>
                <w:w w:val="120"/>
                <w:kern w:val="0"/>
                <w:sz w:val="22"/>
                <w:szCs w:val="22"/>
              </w:rPr>
              <w:t>R$</w:t>
            </w:r>
          </w:p>
        </w:tc>
      </w:tr>
      <w:tr>
        <w:trPr>
          <w:trHeight w:val="975" w:hRule="atLeast"/>
        </w:trPr>
        <w:tc>
          <w:tcPr>
            <w:tcW w:w="671"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5" w:hanging="0"/>
              <w:jc w:val="left"/>
              <w:rPr>
                <w:rFonts w:ascii="Calibri" w:hAnsi="Calibri" w:cs="Calibri"/>
                <w:sz w:val="22"/>
                <w:szCs w:val="22"/>
              </w:rPr>
            </w:pPr>
            <w:r>
              <w:rPr>
                <w:rFonts w:cs="Calibri" w:ascii="Calibri" w:hAnsi="Calibri"/>
                <w:w w:val="125"/>
                <w:kern w:val="0"/>
                <w:sz w:val="22"/>
                <w:szCs w:val="22"/>
              </w:rPr>
              <w:t>03</w:t>
            </w:r>
          </w:p>
        </w:tc>
        <w:tc>
          <w:tcPr>
            <w:tcW w:w="1408"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11"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4" w:hanging="0"/>
              <w:jc w:val="left"/>
              <w:rPr>
                <w:rFonts w:ascii="Calibri" w:hAnsi="Calibri" w:cs="Calibri"/>
                <w:sz w:val="22"/>
                <w:szCs w:val="22"/>
              </w:rPr>
            </w:pPr>
            <w:r>
              <w:rPr>
                <w:rFonts w:cs="Calibri" w:ascii="calibri" w:hAnsi="calibri"/>
                <w:b w:val="false"/>
                <w:i w:val="false"/>
                <w:caps w:val="false"/>
                <w:smallCaps w:val="false"/>
                <w:color w:val="000000"/>
                <w:spacing w:val="0"/>
                <w:w w:val="126"/>
                <w:kern w:val="0"/>
                <w:sz w:val="21"/>
                <w:szCs w:val="22"/>
              </w:rPr>
              <w:t>218277-7</w:t>
            </w:r>
          </w:p>
        </w:tc>
        <w:tc>
          <w:tcPr>
            <w:tcW w:w="3122"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lineRule="auto" w:line="259" w:before="2" w:after="0"/>
              <w:ind w:left="64" w:right="73" w:firstLine="62"/>
              <w:jc w:val="both"/>
              <w:rPr>
                <w:rFonts w:ascii="Calibri" w:hAnsi="Calibri" w:cs="Calibri"/>
                <w:b/>
                <w:b/>
                <w:bCs/>
                <w:w w:val="115"/>
                <w:sz w:val="22"/>
                <w:szCs w:val="22"/>
              </w:rPr>
            </w:pPr>
            <w:r>
              <w:rPr>
                <w:rFonts w:cs="Calibri" w:ascii="Calibri" w:hAnsi="Calibri"/>
                <w:b/>
                <w:bCs/>
                <w:w w:val="115"/>
                <w:sz w:val="22"/>
                <w:szCs w:val="22"/>
              </w:rPr>
            </w:r>
          </w:p>
          <w:p>
            <w:pPr>
              <w:pStyle w:val="TableParagraph"/>
              <w:widowControl w:val="false"/>
              <w:suppressAutoHyphens w:val="true"/>
              <w:spacing w:lineRule="auto" w:line="259" w:before="2" w:after="0"/>
              <w:ind w:left="64" w:right="73" w:firstLine="62"/>
              <w:jc w:val="both"/>
              <w:rPr>
                <w:rFonts w:ascii="Calibri" w:hAnsi="Calibri" w:cs="Calibri"/>
                <w:sz w:val="22"/>
                <w:szCs w:val="22"/>
              </w:rPr>
            </w:pPr>
            <w:r>
              <w:rPr>
                <w:rFonts w:cs="Calibri" w:ascii="calibri" w:hAnsi="calibri"/>
                <w:b w:val="false"/>
                <w:i w:val="false"/>
                <w:caps w:val="false"/>
                <w:smallCaps w:val="false"/>
                <w:color w:val="000000"/>
                <w:spacing w:val="0"/>
                <w:w w:val="125"/>
                <w:kern w:val="0"/>
                <w:sz w:val="21"/>
                <w:szCs w:val="22"/>
              </w:rPr>
              <w:t>Servico de manutencao de extintor de incendio, hidrante, hidrometro e correlatos - recarga de extintor de po quimico de 8 kg</w:t>
            </w:r>
          </w:p>
        </w:tc>
        <w:tc>
          <w:tcPr>
            <w:tcW w:w="1109"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4" w:hanging="0"/>
              <w:jc w:val="left"/>
              <w:rPr>
                <w:rFonts w:ascii="Calibri" w:hAnsi="Calibri" w:cs="Calibri"/>
                <w:sz w:val="22"/>
                <w:szCs w:val="22"/>
              </w:rPr>
            </w:pPr>
            <w:r>
              <w:rPr>
                <w:rFonts w:cs="Calibri" w:ascii="Calibri" w:hAnsi="Calibri"/>
                <w:w w:val="120"/>
                <w:kern w:val="0"/>
                <w:sz w:val="22"/>
                <w:szCs w:val="22"/>
              </w:rPr>
              <w:t>UNIDADE</w:t>
            </w:r>
          </w:p>
        </w:tc>
        <w:tc>
          <w:tcPr>
            <w:tcW w:w="1426"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3" w:hanging="0"/>
              <w:jc w:val="left"/>
              <w:rPr>
                <w:rFonts w:ascii="Calibri" w:hAnsi="Calibri" w:cs="Calibri"/>
                <w:sz w:val="22"/>
                <w:szCs w:val="22"/>
              </w:rPr>
            </w:pPr>
            <w:r>
              <w:rPr>
                <w:rFonts w:cs="Calibri" w:ascii="Calibri" w:hAnsi="Calibri"/>
                <w:w w:val="120"/>
                <w:kern w:val="0"/>
                <w:sz w:val="22"/>
                <w:szCs w:val="22"/>
              </w:rPr>
              <w:t>R$</w:t>
            </w:r>
          </w:p>
        </w:tc>
        <w:tc>
          <w:tcPr>
            <w:tcW w:w="1124"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3" w:hanging="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3" w:hanging="0"/>
              <w:jc w:val="left"/>
              <w:rPr>
                <w:rFonts w:ascii="Calibri" w:hAnsi="Calibri" w:cs="Calibri"/>
                <w:sz w:val="22"/>
                <w:szCs w:val="22"/>
              </w:rPr>
            </w:pPr>
            <w:r>
              <w:rPr>
                <w:rFonts w:cs="Calibri" w:ascii="calibri" w:hAnsi="calibri"/>
                <w:b w:val="false"/>
                <w:i w:val="false"/>
                <w:caps w:val="false"/>
                <w:smallCaps w:val="false"/>
                <w:color w:val="000000"/>
                <w:spacing w:val="0"/>
                <w:w w:val="120"/>
                <w:kern w:val="0"/>
                <w:sz w:val="21"/>
                <w:szCs w:val="22"/>
              </w:rPr>
              <w:t>9</w:t>
            </w:r>
          </w:p>
        </w:tc>
        <w:tc>
          <w:tcPr>
            <w:tcW w:w="1826" w:type="dxa"/>
            <w:tcBorders>
              <w:top w:val="double" w:sz="2" w:space="0" w:color="2B2B2B"/>
              <w:left w:val="double" w:sz="2" w:space="0" w:color="2B2B2B"/>
              <w:bottom w:val="double" w:sz="2" w:space="0" w:color="2B2B2B"/>
              <w:right w:val="double" w:sz="2" w:space="0" w:color="7F7F7F"/>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51" w:right="40" w:hanging="0"/>
              <w:jc w:val="center"/>
              <w:rPr>
                <w:rFonts w:ascii="Calibri" w:hAnsi="Calibri" w:cs="Calibri"/>
                <w:sz w:val="22"/>
                <w:szCs w:val="22"/>
              </w:rPr>
            </w:pPr>
            <w:r>
              <w:rPr>
                <w:rFonts w:cs="Calibri" w:ascii="Calibri" w:hAnsi="Calibri"/>
                <w:w w:val="120"/>
                <w:kern w:val="0"/>
                <w:sz w:val="22"/>
                <w:szCs w:val="22"/>
              </w:rPr>
              <w:t>R$</w:t>
            </w:r>
          </w:p>
        </w:tc>
      </w:tr>
      <w:tr>
        <w:trPr>
          <w:trHeight w:val="1243" w:hRule="atLeast"/>
        </w:trPr>
        <w:tc>
          <w:tcPr>
            <w:tcW w:w="671"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5" w:hanging="0"/>
              <w:jc w:val="left"/>
              <w:rPr>
                <w:rFonts w:ascii="Calibri" w:hAnsi="Calibri" w:cs="Calibri"/>
                <w:sz w:val="22"/>
                <w:szCs w:val="22"/>
              </w:rPr>
            </w:pPr>
            <w:r>
              <w:rPr>
                <w:rFonts w:cs="Calibri" w:ascii="Calibri" w:hAnsi="Calibri"/>
                <w:w w:val="125"/>
                <w:kern w:val="0"/>
                <w:sz w:val="22"/>
                <w:szCs w:val="22"/>
              </w:rPr>
              <w:t>04</w:t>
            </w:r>
          </w:p>
        </w:tc>
        <w:tc>
          <w:tcPr>
            <w:tcW w:w="1408"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11"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4" w:hanging="0"/>
              <w:jc w:val="left"/>
              <w:rPr>
                <w:rFonts w:ascii="Calibri" w:hAnsi="Calibri" w:cs="Calibri"/>
                <w:sz w:val="22"/>
                <w:szCs w:val="22"/>
              </w:rPr>
            </w:pPr>
            <w:r>
              <w:rPr>
                <w:rFonts w:cs="Calibri" w:ascii="calibri" w:hAnsi="calibri"/>
                <w:b w:val="false"/>
                <w:i w:val="false"/>
                <w:caps w:val="false"/>
                <w:smallCaps w:val="false"/>
                <w:color w:val="000000"/>
                <w:spacing w:val="0"/>
                <w:w w:val="126"/>
                <w:kern w:val="0"/>
                <w:sz w:val="21"/>
                <w:szCs w:val="22"/>
              </w:rPr>
              <w:t>216780-8</w:t>
            </w:r>
          </w:p>
        </w:tc>
        <w:tc>
          <w:tcPr>
            <w:tcW w:w="3122"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lineRule="auto" w:line="259" w:before="2" w:after="0"/>
              <w:ind w:left="64" w:right="73" w:hanging="0"/>
              <w:jc w:val="both"/>
              <w:rPr>
                <w:rFonts w:ascii="Calibri" w:hAnsi="Calibri" w:cs="Calibri"/>
                <w:sz w:val="22"/>
                <w:szCs w:val="22"/>
              </w:rPr>
            </w:pPr>
            <w:r>
              <w:rPr>
                <w:rFonts w:cs="Calibri" w:ascii="calibri" w:hAnsi="calibri"/>
                <w:b w:val="false"/>
                <w:i w:val="false"/>
                <w:caps w:val="false"/>
                <w:smallCaps w:val="false"/>
                <w:color w:val="000000"/>
                <w:spacing w:val="0"/>
                <w:w w:val="120"/>
                <w:kern w:val="0"/>
                <w:sz w:val="21"/>
                <w:szCs w:val="22"/>
              </w:rPr>
              <w:t>Servico de manutencao de extintor de incendio, hidrante, hidrometro e correlatos - recarga de extintor de 12 kg com po quimico</w:t>
            </w:r>
          </w:p>
        </w:tc>
        <w:tc>
          <w:tcPr>
            <w:tcW w:w="1109"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4" w:hanging="0"/>
              <w:jc w:val="left"/>
              <w:rPr>
                <w:rFonts w:ascii="Calibri" w:hAnsi="Calibri" w:cs="Calibri"/>
                <w:sz w:val="22"/>
                <w:szCs w:val="22"/>
              </w:rPr>
            </w:pPr>
            <w:r>
              <w:rPr>
                <w:rFonts w:cs="Calibri" w:ascii="Calibri" w:hAnsi="Calibri"/>
                <w:w w:val="120"/>
                <w:kern w:val="0"/>
                <w:sz w:val="22"/>
                <w:szCs w:val="22"/>
              </w:rPr>
              <w:t>UNIDADE</w:t>
            </w:r>
          </w:p>
        </w:tc>
        <w:tc>
          <w:tcPr>
            <w:tcW w:w="1426"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3" w:hanging="0"/>
              <w:jc w:val="left"/>
              <w:rPr>
                <w:rFonts w:ascii="Calibri" w:hAnsi="Calibri" w:cs="Calibri"/>
                <w:sz w:val="22"/>
                <w:szCs w:val="22"/>
              </w:rPr>
            </w:pPr>
            <w:r>
              <w:rPr>
                <w:rFonts w:cs="Calibri" w:ascii="Calibri" w:hAnsi="Calibri"/>
                <w:w w:val="120"/>
                <w:kern w:val="0"/>
                <w:sz w:val="22"/>
                <w:szCs w:val="22"/>
              </w:rPr>
              <w:t>R$</w:t>
            </w:r>
          </w:p>
        </w:tc>
        <w:tc>
          <w:tcPr>
            <w:tcW w:w="1124"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3" w:hanging="0"/>
              <w:jc w:val="left"/>
              <w:rPr>
                <w:rFonts w:ascii="Calibri" w:hAnsi="Calibri" w:cs="Calibri"/>
                <w:sz w:val="22"/>
                <w:szCs w:val="22"/>
              </w:rPr>
            </w:pPr>
            <w:r>
              <w:rPr>
                <w:rFonts w:cs="Calibri" w:ascii="calibri" w:hAnsi="calibri"/>
                <w:b w:val="false"/>
                <w:i w:val="false"/>
                <w:caps w:val="false"/>
                <w:smallCaps w:val="false"/>
                <w:color w:val="000000"/>
                <w:spacing w:val="0"/>
                <w:w w:val="125"/>
                <w:kern w:val="0"/>
                <w:sz w:val="21"/>
                <w:szCs w:val="22"/>
              </w:rPr>
              <w:t>11</w:t>
            </w:r>
          </w:p>
        </w:tc>
        <w:tc>
          <w:tcPr>
            <w:tcW w:w="1826" w:type="dxa"/>
            <w:tcBorders>
              <w:top w:val="double" w:sz="2" w:space="0" w:color="2B2B2B"/>
              <w:left w:val="double" w:sz="2" w:space="0" w:color="2B2B2B"/>
              <w:bottom w:val="double" w:sz="2" w:space="0" w:color="2B2B2B"/>
              <w:right w:val="double" w:sz="2" w:space="0" w:color="7F7F7F"/>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51" w:right="40" w:hanging="0"/>
              <w:jc w:val="center"/>
              <w:rPr>
                <w:rFonts w:ascii="Calibri" w:hAnsi="Calibri" w:cs="Calibri"/>
                <w:sz w:val="22"/>
                <w:szCs w:val="22"/>
              </w:rPr>
            </w:pPr>
            <w:r>
              <w:rPr>
                <w:rFonts w:cs="Calibri" w:ascii="Calibri" w:hAnsi="Calibri"/>
                <w:w w:val="120"/>
                <w:kern w:val="0"/>
                <w:sz w:val="22"/>
                <w:szCs w:val="22"/>
              </w:rPr>
              <w:t>R$</w:t>
            </w:r>
          </w:p>
        </w:tc>
      </w:tr>
      <w:tr>
        <w:trPr>
          <w:trHeight w:val="244" w:hRule="atLeast"/>
        </w:trPr>
        <w:tc>
          <w:tcPr>
            <w:tcW w:w="671"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6"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5" w:hanging="0"/>
              <w:jc w:val="left"/>
              <w:rPr>
                <w:rFonts w:ascii="Calibri" w:hAnsi="Calibri" w:cs="Calibri"/>
                <w:sz w:val="22"/>
                <w:szCs w:val="22"/>
              </w:rPr>
            </w:pPr>
            <w:r>
              <w:rPr>
                <w:rFonts w:cs="Calibri" w:ascii="Calibri" w:hAnsi="Calibri"/>
                <w:w w:val="125"/>
                <w:kern w:val="0"/>
                <w:sz w:val="22"/>
                <w:szCs w:val="22"/>
              </w:rPr>
              <w:t>05</w:t>
            </w:r>
          </w:p>
        </w:tc>
        <w:tc>
          <w:tcPr>
            <w:tcW w:w="1408"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1" w:after="0"/>
              <w:ind w:left="64" w:hanging="0"/>
              <w:jc w:val="left"/>
              <w:rPr>
                <w:rFonts w:ascii="Calibri" w:hAnsi="Calibri" w:cs="Calibri"/>
                <w:sz w:val="22"/>
                <w:szCs w:val="22"/>
              </w:rPr>
            </w:pPr>
            <w:r>
              <w:rPr>
                <w:rFonts w:cs="Calibri" w:ascii="calibri" w:hAnsi="calibri"/>
                <w:b w:val="false"/>
                <w:i w:val="false"/>
                <w:caps w:val="false"/>
                <w:smallCaps w:val="false"/>
                <w:color w:val="000000"/>
                <w:spacing w:val="0"/>
                <w:w w:val="125"/>
                <w:kern w:val="0"/>
                <w:sz w:val="21"/>
                <w:szCs w:val="22"/>
              </w:rPr>
              <w:t>216874-0</w:t>
            </w:r>
          </w:p>
        </w:tc>
        <w:tc>
          <w:tcPr>
            <w:tcW w:w="3122"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lineRule="auto" w:line="259" w:before="2" w:after="0"/>
              <w:ind w:left="64" w:right="57" w:hanging="0"/>
              <w:jc w:val="both"/>
              <w:rPr>
                <w:rFonts w:ascii="Calibri" w:hAnsi="Calibri" w:cs="Calibri"/>
                <w:sz w:val="22"/>
                <w:szCs w:val="22"/>
              </w:rPr>
            </w:pPr>
            <w:r>
              <w:rPr>
                <w:rFonts w:cs="Calibri" w:ascii="calibri" w:hAnsi="calibri"/>
                <w:b w:val="false"/>
                <w:bCs/>
                <w:i w:val="false"/>
                <w:caps w:val="false"/>
                <w:smallCaps w:val="false"/>
                <w:color w:val="000000"/>
                <w:spacing w:val="0"/>
                <w:w w:val="120"/>
                <w:kern w:val="0"/>
                <w:sz w:val="21"/>
                <w:szCs w:val="22"/>
              </w:rPr>
              <w:t>Servico de manutencao de extintor de incendio, hidrante, hidrometro e correlatos - recarga de extintor de 10 litros com agua</w:t>
            </w:r>
            <w:r>
              <w:rPr>
                <w:rFonts w:cs="Calibri" w:ascii="Calibri" w:hAnsi="Calibri"/>
                <w:b/>
                <w:bCs/>
                <w:w w:val="120"/>
                <w:kern w:val="0"/>
                <w:sz w:val="22"/>
                <w:szCs w:val="22"/>
              </w:rPr>
              <w:t xml:space="preserve"> desinfetante</w:t>
            </w:r>
            <w:r>
              <w:rPr>
                <w:rFonts w:cs="Calibri" w:ascii="Calibri" w:hAnsi="Calibri"/>
                <w:w w:val="120"/>
                <w:kern w:val="0"/>
                <w:sz w:val="22"/>
                <w:szCs w:val="22"/>
              </w:rPr>
              <w:t xml:space="preserve"> composicao minima de</w:t>
            </w:r>
            <w:r>
              <w:rPr>
                <w:rFonts w:cs="Calibri" w:ascii="Calibri" w:hAnsi="Calibri"/>
                <w:spacing w:val="1"/>
                <w:w w:val="120"/>
                <w:kern w:val="0"/>
                <w:sz w:val="22"/>
                <w:szCs w:val="22"/>
              </w:rPr>
              <w:t xml:space="preserve"> </w:t>
            </w:r>
            <w:r>
              <w:rPr>
                <w:rFonts w:cs="Calibri" w:ascii="Calibri" w:hAnsi="Calibri"/>
                <w:w w:val="120"/>
                <w:kern w:val="0"/>
                <w:sz w:val="22"/>
                <w:szCs w:val="22"/>
              </w:rPr>
              <w:t>cloreto</w:t>
            </w:r>
            <w:r>
              <w:rPr>
                <w:rFonts w:cs="Calibri" w:ascii="Calibri" w:hAnsi="Calibri"/>
                <w:spacing w:val="-16"/>
                <w:w w:val="120"/>
                <w:kern w:val="0"/>
                <w:sz w:val="22"/>
                <w:szCs w:val="22"/>
              </w:rPr>
              <w:t xml:space="preserve"> </w:t>
            </w:r>
            <w:r>
              <w:rPr>
                <w:rFonts w:cs="Calibri" w:ascii="Calibri" w:hAnsi="Calibri"/>
                <w:w w:val="120"/>
                <w:kern w:val="0"/>
                <w:sz w:val="22"/>
                <w:szCs w:val="22"/>
              </w:rPr>
              <w:t>de</w:t>
            </w:r>
            <w:r>
              <w:rPr>
                <w:rFonts w:cs="Calibri" w:ascii="Calibri" w:hAnsi="Calibri"/>
                <w:spacing w:val="-15"/>
                <w:w w:val="120"/>
                <w:kern w:val="0"/>
                <w:sz w:val="22"/>
                <w:szCs w:val="22"/>
              </w:rPr>
              <w:t xml:space="preserve"> </w:t>
            </w:r>
            <w:r>
              <w:rPr>
                <w:rFonts w:cs="Calibri" w:ascii="Calibri" w:hAnsi="Calibri"/>
                <w:w w:val="120"/>
                <w:kern w:val="0"/>
                <w:sz w:val="22"/>
                <w:szCs w:val="22"/>
              </w:rPr>
              <w:t>alquil</w:t>
            </w:r>
            <w:r>
              <w:rPr>
                <w:rFonts w:cs="Calibri" w:ascii="Calibri" w:hAnsi="Calibri"/>
                <w:spacing w:val="-15"/>
                <w:w w:val="120"/>
                <w:kern w:val="0"/>
                <w:sz w:val="22"/>
                <w:szCs w:val="22"/>
              </w:rPr>
              <w:t xml:space="preserve"> </w:t>
            </w:r>
            <w:r>
              <w:rPr>
                <w:rFonts w:cs="Calibri" w:ascii="Calibri" w:hAnsi="Calibri"/>
                <w:w w:val="120"/>
                <w:kern w:val="0"/>
                <w:sz w:val="22"/>
                <w:szCs w:val="22"/>
              </w:rPr>
              <w:t>dimetil</w:t>
            </w:r>
          </w:p>
          <w:p>
            <w:pPr>
              <w:pStyle w:val="TableParagraph"/>
              <w:widowControl w:val="false"/>
              <w:suppressAutoHyphens w:val="true"/>
              <w:spacing w:lineRule="auto" w:line="259" w:before="3" w:after="0"/>
              <w:ind w:left="64" w:hanging="0"/>
              <w:jc w:val="both"/>
              <w:rPr>
                <w:rFonts w:ascii="Calibri" w:hAnsi="Calibri" w:cs="Calibri"/>
                <w:sz w:val="22"/>
                <w:szCs w:val="22"/>
              </w:rPr>
            </w:pPr>
            <w:r>
              <w:rPr>
                <w:rFonts w:cs="Calibri" w:ascii="Calibri" w:hAnsi="Calibri"/>
                <w:w w:val="120"/>
                <w:kern w:val="0"/>
                <w:sz w:val="22"/>
                <w:szCs w:val="22"/>
                <w:lang w:val="pt-BR"/>
              </w:rPr>
              <w:t>Benzil</w:t>
            </w:r>
            <w:r>
              <w:rPr>
                <w:rFonts w:cs="Calibri" w:ascii="Calibri" w:hAnsi="Calibri"/>
                <w:spacing w:val="-2"/>
                <w:w w:val="120"/>
                <w:kern w:val="0"/>
                <w:sz w:val="22"/>
                <w:szCs w:val="22"/>
                <w:lang w:val="pt-BR"/>
              </w:rPr>
              <w:t xml:space="preserve"> </w:t>
            </w:r>
            <w:r>
              <w:rPr>
                <w:rFonts w:cs="Calibri" w:ascii="Calibri" w:hAnsi="Calibri"/>
                <w:w w:val="120"/>
                <w:kern w:val="0"/>
                <w:sz w:val="22"/>
                <w:szCs w:val="22"/>
                <w:lang w:val="pt-BR"/>
              </w:rPr>
              <w:t>amonio</w:t>
            </w:r>
          </w:p>
        </w:tc>
        <w:tc>
          <w:tcPr>
            <w:tcW w:w="1109"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0" w:after="0"/>
              <w:ind w:left="64" w:hanging="0"/>
              <w:jc w:val="left"/>
              <w:rPr>
                <w:rFonts w:ascii="Calibri" w:hAnsi="Calibri" w:cs="Calibri"/>
                <w:sz w:val="22"/>
                <w:szCs w:val="22"/>
              </w:rPr>
            </w:pPr>
            <w:r>
              <w:rPr>
                <w:rFonts w:cs="Calibri" w:ascii="Calibri" w:hAnsi="Calibri"/>
                <w:w w:val="120"/>
                <w:kern w:val="0"/>
                <w:sz w:val="22"/>
                <w:szCs w:val="22"/>
              </w:rPr>
              <w:t>UNIDADE</w:t>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6"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4" w:hanging="0"/>
              <w:jc w:val="left"/>
              <w:rPr>
                <w:rFonts w:ascii="Calibri" w:hAnsi="Calibri" w:cs="Calibri"/>
                <w:sz w:val="22"/>
                <w:szCs w:val="22"/>
              </w:rPr>
            </w:pPr>
            <w:r>
              <w:rPr>
                <w:rFonts w:cs="Calibri" w:ascii="Calibri" w:hAnsi="Calibri"/>
                <w:sz w:val="22"/>
                <w:szCs w:val="22"/>
              </w:rPr>
            </w:r>
          </w:p>
        </w:tc>
        <w:tc>
          <w:tcPr>
            <w:tcW w:w="1426"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6"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3" w:hanging="0"/>
              <w:jc w:val="left"/>
              <w:rPr>
                <w:rFonts w:ascii="Calibri" w:hAnsi="Calibri" w:cs="Calibri"/>
                <w:sz w:val="22"/>
                <w:szCs w:val="22"/>
              </w:rPr>
            </w:pPr>
            <w:r>
              <w:rPr>
                <w:rFonts w:cs="Calibri" w:ascii="Calibri" w:hAnsi="Calibri"/>
                <w:w w:val="120"/>
                <w:kern w:val="0"/>
                <w:sz w:val="22"/>
                <w:szCs w:val="22"/>
              </w:rPr>
              <w:t>R$</w:t>
            </w:r>
          </w:p>
        </w:tc>
        <w:tc>
          <w:tcPr>
            <w:tcW w:w="1124"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6" w:after="0"/>
              <w:jc w:val="left"/>
              <w:rPr>
                <w:rFonts w:ascii="Calibri" w:hAnsi="Calibri" w:cs="Calibri"/>
                <w:sz w:val="22"/>
                <w:szCs w:val="22"/>
              </w:rPr>
            </w:pPr>
            <w:r>
              <w:rPr>
                <w:rFonts w:cs="Calibri" w:ascii="Calibri" w:hAnsi="Calibri"/>
                <w:sz w:val="22"/>
                <w:szCs w:val="22"/>
              </w:rPr>
            </w:r>
          </w:p>
          <w:p>
            <w:pPr>
              <w:pStyle w:val="Corpodotexto"/>
              <w:widowControl w:val="false"/>
              <w:suppressAutoHyphens w:val="true"/>
              <w:spacing w:before="0" w:after="0"/>
              <w:ind w:left="63" w:hanging="0"/>
              <w:jc w:val="left"/>
              <w:rPr>
                <w:rFonts w:ascii="Calibri" w:hAnsi="Calibri" w:cs="Calibri"/>
                <w:sz w:val="22"/>
                <w:szCs w:val="22"/>
              </w:rPr>
            </w:pPr>
            <w:r>
              <w:rPr>
                <w:rFonts w:cs="Calibri" w:ascii="Calibri" w:hAnsi="Calibri"/>
                <w:w w:val="125"/>
                <w:kern w:val="0"/>
                <w:sz w:val="22"/>
                <w:szCs w:val="22"/>
              </w:rPr>
              <w:br/>
              <w:t>37</w:t>
            </w:r>
          </w:p>
          <w:p>
            <w:pPr>
              <w:pStyle w:val="TableParagraph"/>
              <w:widowControl w:val="false"/>
              <w:suppressAutoHyphens w:val="true"/>
              <w:spacing w:before="0" w:after="0"/>
              <w:ind w:left="63" w:hanging="0"/>
              <w:jc w:val="left"/>
              <w:rPr>
                <w:rFonts w:ascii="Calibri" w:hAnsi="Calibri" w:cs="Calibri"/>
                <w:sz w:val="22"/>
                <w:szCs w:val="22"/>
              </w:rPr>
            </w:pPr>
            <w:r>
              <w:rPr>
                <w:rFonts w:cs="Calibri" w:ascii="Calibri" w:hAnsi="Calibri"/>
                <w:sz w:val="22"/>
                <w:szCs w:val="22"/>
              </w:rPr>
            </w:r>
          </w:p>
        </w:tc>
        <w:tc>
          <w:tcPr>
            <w:tcW w:w="1826" w:type="dxa"/>
            <w:tcBorders>
              <w:top w:val="double" w:sz="2" w:space="0" w:color="2B2B2B"/>
              <w:left w:val="double" w:sz="2" w:space="0" w:color="2B2B2B"/>
              <w:bottom w:val="double" w:sz="2" w:space="0" w:color="2B2B2B"/>
              <w:right w:val="double" w:sz="2" w:space="0" w:color="7F7F7F"/>
            </w:tcBorders>
          </w:tcPr>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6"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51" w:right="100" w:hanging="0"/>
              <w:jc w:val="center"/>
              <w:rPr>
                <w:rFonts w:ascii="Calibri" w:hAnsi="Calibri" w:cs="Calibri"/>
                <w:sz w:val="22"/>
                <w:szCs w:val="22"/>
              </w:rPr>
            </w:pPr>
            <w:r>
              <w:rPr>
                <w:rFonts w:cs="Calibri" w:ascii="Calibri" w:hAnsi="Calibri"/>
                <w:w w:val="120"/>
                <w:kern w:val="0"/>
                <w:sz w:val="22"/>
                <w:szCs w:val="22"/>
              </w:rPr>
              <w:t>R$</w:t>
            </w:r>
          </w:p>
        </w:tc>
      </w:tr>
      <w:tr>
        <w:trPr>
          <w:trHeight w:val="975" w:hRule="atLeast"/>
        </w:trPr>
        <w:tc>
          <w:tcPr>
            <w:tcW w:w="671"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5" w:hanging="0"/>
              <w:jc w:val="left"/>
              <w:rPr>
                <w:rFonts w:ascii="Calibri" w:hAnsi="Calibri" w:cs="Calibri"/>
                <w:sz w:val="22"/>
                <w:szCs w:val="22"/>
              </w:rPr>
            </w:pPr>
            <w:r>
              <w:rPr>
                <w:rFonts w:cs="Calibri" w:ascii="Calibri" w:hAnsi="Calibri"/>
                <w:w w:val="125"/>
                <w:kern w:val="0"/>
                <w:sz w:val="22"/>
                <w:szCs w:val="22"/>
              </w:rPr>
              <w:t>06</w:t>
            </w:r>
          </w:p>
        </w:tc>
        <w:tc>
          <w:tcPr>
            <w:tcW w:w="1408"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215" w:after="0"/>
              <w:ind w:left="9" w:hanging="0"/>
              <w:jc w:val="left"/>
              <w:rPr>
                <w:rFonts w:ascii="Calibri" w:hAnsi="Calibri" w:cs="Calibri"/>
                <w:sz w:val="22"/>
                <w:szCs w:val="22"/>
              </w:rPr>
            </w:pPr>
            <w:r>
              <w:rPr>
                <w:rFonts w:cs="Calibri" w:ascii="calibri" w:hAnsi="calibri"/>
                <w:b w:val="false"/>
                <w:i w:val="false"/>
                <w:caps w:val="false"/>
                <w:smallCaps w:val="false"/>
                <w:color w:val="000000"/>
                <w:spacing w:val="0"/>
                <w:w w:val="121"/>
                <w:kern w:val="0"/>
                <w:sz w:val="21"/>
                <w:szCs w:val="22"/>
              </w:rPr>
              <w:t>216771-9</w:t>
            </w:r>
          </w:p>
        </w:tc>
        <w:tc>
          <w:tcPr>
            <w:tcW w:w="3122"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lineRule="auto" w:line="259" w:before="2" w:after="0"/>
              <w:ind w:left="64" w:right="57" w:hanging="0"/>
              <w:jc w:val="both"/>
              <w:rPr>
                <w:rFonts w:ascii="Calibri" w:hAnsi="Calibri" w:cs="Calibri"/>
                <w:sz w:val="22"/>
                <w:szCs w:val="22"/>
              </w:rPr>
            </w:pPr>
            <w:r>
              <w:rPr>
                <w:rFonts w:cs="Calibri" w:ascii="calibri" w:hAnsi="calibri"/>
                <w:b w:val="false"/>
                <w:i w:val="false"/>
                <w:caps w:val="false"/>
                <w:smallCaps w:val="false"/>
                <w:color w:val="000000"/>
                <w:spacing w:val="0"/>
                <w:w w:val="120"/>
                <w:kern w:val="0"/>
                <w:sz w:val="21"/>
                <w:szCs w:val="22"/>
              </w:rPr>
              <w:t>Servico De Manutencao De Extintor De Incendio, Hidrante, Hidrometro E Correlatos - Recarga De Extintor De 6 Kg Com Gas Carbonico</w:t>
            </w:r>
          </w:p>
        </w:tc>
        <w:tc>
          <w:tcPr>
            <w:tcW w:w="1109"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4" w:hanging="0"/>
              <w:jc w:val="left"/>
              <w:rPr>
                <w:rFonts w:ascii="Calibri" w:hAnsi="Calibri" w:cs="Calibri"/>
                <w:sz w:val="22"/>
                <w:szCs w:val="22"/>
              </w:rPr>
            </w:pPr>
            <w:r>
              <w:rPr>
                <w:rFonts w:cs="Calibri" w:ascii="Calibri" w:hAnsi="Calibri"/>
                <w:w w:val="120"/>
                <w:kern w:val="0"/>
                <w:sz w:val="22"/>
                <w:szCs w:val="22"/>
              </w:rPr>
              <w:t>UNIDADE</w:t>
            </w:r>
          </w:p>
        </w:tc>
        <w:tc>
          <w:tcPr>
            <w:tcW w:w="1426"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3" w:hanging="0"/>
              <w:jc w:val="left"/>
              <w:rPr>
                <w:rFonts w:ascii="Calibri" w:hAnsi="Calibri" w:cs="Calibri"/>
                <w:sz w:val="22"/>
                <w:szCs w:val="22"/>
              </w:rPr>
            </w:pPr>
            <w:r>
              <w:rPr>
                <w:rFonts w:cs="Calibri" w:ascii="Calibri" w:hAnsi="Calibri"/>
                <w:w w:val="120"/>
                <w:kern w:val="0"/>
                <w:sz w:val="22"/>
                <w:szCs w:val="22"/>
              </w:rPr>
              <w:t>R$</w:t>
            </w:r>
          </w:p>
        </w:tc>
        <w:tc>
          <w:tcPr>
            <w:tcW w:w="1124" w:type="dxa"/>
            <w:tcBorders>
              <w:top w:val="double" w:sz="2" w:space="0" w:color="2B2B2B"/>
              <w:left w:val="double" w:sz="2" w:space="0" w:color="2B2B2B"/>
              <w:bottom w:val="double" w:sz="2" w:space="0" w:color="2B2B2B"/>
              <w:right w:val="double" w:sz="2" w:space="0" w:color="2B2B2B"/>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63" w:hanging="0"/>
              <w:jc w:val="left"/>
              <w:rPr>
                <w:rFonts w:ascii="Calibri" w:hAnsi="Calibri" w:cs="Calibri"/>
                <w:sz w:val="22"/>
                <w:szCs w:val="22"/>
              </w:rPr>
            </w:pPr>
            <w:r>
              <w:rPr>
                <w:rFonts w:cs="Calibri" w:ascii="calibri" w:hAnsi="calibri"/>
                <w:b w:val="false"/>
                <w:i w:val="false"/>
                <w:caps w:val="false"/>
                <w:smallCaps w:val="false"/>
                <w:color w:val="000000"/>
                <w:spacing w:val="0"/>
                <w:w w:val="120"/>
                <w:kern w:val="0"/>
                <w:sz w:val="21"/>
                <w:szCs w:val="22"/>
              </w:rPr>
              <w:t>4</w:t>
            </w:r>
          </w:p>
        </w:tc>
        <w:tc>
          <w:tcPr>
            <w:tcW w:w="1826" w:type="dxa"/>
            <w:tcBorders>
              <w:top w:val="double" w:sz="2" w:space="0" w:color="2B2B2B"/>
              <w:left w:val="double" w:sz="2" w:space="0" w:color="2B2B2B"/>
              <w:bottom w:val="double" w:sz="2" w:space="0" w:color="2B2B2B"/>
              <w:right w:val="double" w:sz="2" w:space="0" w:color="7F7F7F"/>
            </w:tcBorders>
          </w:tcPr>
          <w:p>
            <w:pPr>
              <w:pStyle w:val="TableParagraph"/>
              <w:widowControl w:val="false"/>
              <w:suppressAutoHyphens w:val="true"/>
              <w:spacing w:before="4" w:after="0"/>
              <w:jc w:val="left"/>
              <w:rPr>
                <w:rFonts w:ascii="Calibri" w:hAnsi="Calibri" w:cs="Calibri"/>
                <w:sz w:val="22"/>
                <w:szCs w:val="22"/>
              </w:rPr>
            </w:pPr>
            <w:r>
              <w:rPr>
                <w:rFonts w:cs="Calibri" w:ascii="Calibri" w:hAnsi="Calibri"/>
                <w:sz w:val="22"/>
                <w:szCs w:val="22"/>
              </w:rPr>
            </w:r>
          </w:p>
          <w:p>
            <w:pPr>
              <w:pStyle w:val="TableParagraph"/>
              <w:widowControl w:val="false"/>
              <w:suppressAutoHyphens w:val="true"/>
              <w:spacing w:before="0" w:after="0"/>
              <w:ind w:left="51" w:right="40" w:hanging="0"/>
              <w:jc w:val="center"/>
              <w:rPr>
                <w:rFonts w:ascii="Calibri" w:hAnsi="Calibri" w:cs="Calibri"/>
                <w:sz w:val="22"/>
                <w:szCs w:val="22"/>
              </w:rPr>
            </w:pPr>
            <w:r>
              <w:rPr>
                <w:rFonts w:cs="Calibri" w:ascii="Calibri" w:hAnsi="Calibri"/>
                <w:w w:val="120"/>
                <w:kern w:val="0"/>
                <w:sz w:val="22"/>
                <w:szCs w:val="22"/>
              </w:rPr>
              <w:t>R$</w:t>
            </w:r>
          </w:p>
        </w:tc>
      </w:tr>
    </w:tbl>
    <w:p>
      <w:pPr>
        <w:pStyle w:val="Normal"/>
        <w:jc w:val="center"/>
        <w:rPr>
          <w:rFonts w:ascii="Times New Roman" w:hAnsi="Times New Roman"/>
          <w:sz w:val="18"/>
        </w:rPr>
      </w:pPr>
      <w:r>
        <w:rPr>
          <w:rFonts w:ascii="Times New Roman" w:hAnsi="Times New Roman"/>
          <w:sz w:val="18"/>
        </w:rPr>
      </w:r>
    </w:p>
    <w:p>
      <w:pPr>
        <w:pStyle w:val="Corpodotexto"/>
        <w:spacing w:before="2" w:after="0"/>
        <w:rPr>
          <w:sz w:val="9"/>
        </w:rPr>
      </w:pPr>
      <w:r>
        <w:rPr>
          <w:sz w:val="9"/>
        </w:rPr>
        <mc:AlternateContent>
          <mc:Choice Requires="wps">
            <w:drawing>
              <wp:anchor behindDoc="1" distT="0" distB="3810" distL="113665" distR="116205" simplePos="0" locked="0" layoutInCell="0" allowOverlap="1" relativeHeight="5">
                <wp:simplePos x="0" y="0"/>
                <wp:positionH relativeFrom="page">
                  <wp:posOffset>501015</wp:posOffset>
                </wp:positionH>
                <wp:positionV relativeFrom="paragraph">
                  <wp:posOffset>82550</wp:posOffset>
                </wp:positionV>
                <wp:extent cx="6551295" cy="167640"/>
                <wp:effectExtent l="635" t="0" r="0" b="0"/>
                <wp:wrapTopAndBottom/>
                <wp:docPr id="4" name="Caixa de texto 12"/>
                <a:graphic xmlns:a="http://schemas.openxmlformats.org/drawingml/2006/main">
                  <a:graphicData uri="http://schemas.microsoft.com/office/word/2010/wordprocessingShape">
                    <wps:wsp>
                      <wps:cNvSpPr/>
                      <wps:spPr>
                        <a:xfrm>
                          <a:off x="0" y="0"/>
                          <a:ext cx="6551280" cy="167760"/>
                        </a:xfrm>
                        <a:prstGeom prst="rect">
                          <a:avLst/>
                        </a:prstGeom>
                        <a:solidFill>
                          <a:srgbClr val="e5e5e5"/>
                        </a:solidFill>
                        <a:ln w="0">
                          <a:noFill/>
                        </a:ln>
                      </wps:spPr>
                      <wps:style>
                        <a:lnRef idx="0"/>
                        <a:fillRef idx="0"/>
                        <a:effectRef idx="0"/>
                        <a:fontRef idx="minor"/>
                      </wps:style>
                      <wps:txbx>
                        <w:txbxContent>
                          <w:p>
                            <w:pPr>
                              <w:pStyle w:val="Contedodoquadro"/>
                              <w:tabs>
                                <w:tab w:val="clear" w:pos="720"/>
                                <w:tab w:val="left" w:pos="1294" w:leader="none"/>
                              </w:tabs>
                              <w:spacing w:before="2" w:after="0"/>
                              <w:rPr>
                                <w:b/>
                                <w:b/>
                              </w:rPr>
                            </w:pPr>
                            <w:r>
                              <w:rPr>
                                <w:color w:val="000000"/>
                                <w:spacing w:val="3"/>
                                <w:w w:val="121"/>
                              </w:rPr>
                              <w:t>2</w:t>
                            </w:r>
                            <w:r>
                              <w:rPr>
                                <w:color w:val="000000"/>
                                <w:w w:val="86"/>
                              </w:rPr>
                              <w:t>.</w:t>
                            </w:r>
                            <w:r>
                              <w:rPr>
                                <w:color w:val="000000"/>
                              </w:rPr>
                              <w:tab/>
                            </w:r>
                            <w:r>
                              <w:rPr>
                                <w:b/>
                                <w:color w:val="000000"/>
                                <w:w w:val="121"/>
                              </w:rPr>
                              <w:t>A</w:t>
                            </w:r>
                            <w:r>
                              <w:rPr>
                                <w:b/>
                                <w:color w:val="000000"/>
                                <w:spacing w:val="9"/>
                              </w:rPr>
                              <w:t xml:space="preserve"> </w:t>
                            </w:r>
                            <w:r>
                              <w:rPr>
                                <w:b/>
                                <w:color w:val="000000"/>
                                <w:spacing w:val="-1"/>
                                <w:w w:val="69"/>
                              </w:rPr>
                              <w:t>J</w:t>
                            </w:r>
                            <w:r>
                              <w:rPr>
                                <w:b/>
                                <w:color w:val="000000"/>
                                <w:spacing w:val="-1"/>
                                <w:w w:val="119"/>
                              </w:rPr>
                              <w:t>U</w:t>
                            </w:r>
                            <w:r>
                              <w:rPr>
                                <w:b/>
                                <w:color w:val="000000"/>
                                <w:spacing w:val="-1"/>
                                <w:w w:val="140"/>
                              </w:rPr>
                              <w:t>S</w:t>
                            </w:r>
                            <w:r>
                              <w:rPr>
                                <w:b/>
                                <w:color w:val="000000"/>
                                <w:spacing w:val="-1"/>
                                <w:w w:val="111"/>
                              </w:rPr>
                              <w:t>T</w:t>
                            </w:r>
                            <w:r>
                              <w:rPr>
                                <w:b/>
                                <w:color w:val="000000"/>
                                <w:spacing w:val="-1"/>
                                <w:w w:val="133"/>
                              </w:rPr>
                              <w:t>I</w:t>
                            </w:r>
                            <w:r>
                              <w:rPr>
                                <w:b/>
                                <w:color w:val="000000"/>
                                <w:spacing w:val="-1"/>
                                <w:w w:val="116"/>
                              </w:rPr>
                              <w:t>F</w:t>
                            </w:r>
                            <w:r>
                              <w:rPr>
                                <w:b/>
                                <w:color w:val="000000"/>
                                <w:spacing w:val="-1"/>
                                <w:w w:val="133"/>
                              </w:rPr>
                              <w:t>I</w:t>
                            </w:r>
                            <w:r>
                              <w:rPr>
                                <w:b/>
                                <w:color w:val="000000"/>
                                <w:spacing w:val="-1"/>
                                <w:w w:val="119"/>
                              </w:rPr>
                              <w:t>C</w:t>
                            </w:r>
                            <w:r>
                              <w:rPr>
                                <w:b/>
                                <w:color w:val="000000"/>
                                <w:spacing w:val="-1"/>
                                <w:w w:val="121"/>
                              </w:rPr>
                              <w:t>A</w:t>
                            </w:r>
                            <w:r>
                              <w:rPr>
                                <w:b/>
                                <w:color w:val="000000"/>
                                <w:spacing w:val="-1"/>
                                <w:w w:val="111"/>
                              </w:rPr>
                              <w:t>T</w:t>
                            </w:r>
                            <w:r>
                              <w:rPr>
                                <w:b/>
                                <w:color w:val="000000"/>
                                <w:spacing w:val="-1"/>
                                <w:w w:val="133"/>
                              </w:rPr>
                              <w:t>I</w:t>
                            </w:r>
                            <w:r>
                              <w:rPr>
                                <w:b/>
                                <w:color w:val="000000"/>
                                <w:spacing w:val="-1"/>
                                <w:w w:val="124"/>
                              </w:rPr>
                              <w:t>V</w:t>
                            </w:r>
                            <w:r>
                              <w:rPr>
                                <w:b/>
                                <w:color w:val="000000"/>
                                <w:w w:val="121"/>
                              </w:rPr>
                              <w:t>A</w:t>
                            </w:r>
                          </w:p>
                        </w:txbxContent>
                      </wps:txbx>
                      <wps:bodyPr lIns="0" rIns="0" tIns="0" bIns="0" anchor="t" upright="1">
                        <a:noAutofit/>
                      </wps:bodyPr>
                    </wps:wsp>
                  </a:graphicData>
                </a:graphic>
              </wp:anchor>
            </w:drawing>
          </mc:Choice>
          <mc:Fallback>
            <w:pict>
              <v:rect id="shape_0" ID="Caixa de texto 12" path="m0,0l-2147483645,0l-2147483645,-2147483646l0,-2147483646xe" fillcolor="#e5e5e5" stroked="f" o:allowincell="f" style="position:absolute;margin-left:39.45pt;margin-top:6.5pt;width:515.8pt;height:13.15pt;mso-wrap-style:square;v-text-anchor:top;mso-position-horizontal-relative:page">
                <v:fill o:detectmouseclick="t" type="solid" color2="#1a1a1a"/>
                <v:stroke color="#3465a4" joinstyle="round" endcap="flat"/>
                <v:textbox>
                  <w:txbxContent>
                    <w:p>
                      <w:pPr>
                        <w:pStyle w:val="Contedodoquadro"/>
                        <w:tabs>
                          <w:tab w:val="clear" w:pos="720"/>
                          <w:tab w:val="left" w:pos="1294" w:leader="none"/>
                        </w:tabs>
                        <w:spacing w:before="2" w:after="0"/>
                        <w:rPr>
                          <w:b/>
                          <w:b/>
                        </w:rPr>
                      </w:pPr>
                      <w:r>
                        <w:rPr>
                          <w:color w:val="000000"/>
                          <w:spacing w:val="3"/>
                          <w:w w:val="121"/>
                        </w:rPr>
                        <w:t>2</w:t>
                      </w:r>
                      <w:r>
                        <w:rPr>
                          <w:color w:val="000000"/>
                          <w:w w:val="86"/>
                        </w:rPr>
                        <w:t>.</w:t>
                      </w:r>
                      <w:r>
                        <w:rPr>
                          <w:color w:val="000000"/>
                        </w:rPr>
                        <w:tab/>
                      </w:r>
                      <w:r>
                        <w:rPr>
                          <w:b/>
                          <w:color w:val="000000"/>
                          <w:w w:val="121"/>
                        </w:rPr>
                        <w:t>A</w:t>
                      </w:r>
                      <w:r>
                        <w:rPr>
                          <w:b/>
                          <w:color w:val="000000"/>
                          <w:spacing w:val="9"/>
                        </w:rPr>
                        <w:t xml:space="preserve"> </w:t>
                      </w:r>
                      <w:r>
                        <w:rPr>
                          <w:b/>
                          <w:color w:val="000000"/>
                          <w:spacing w:val="-1"/>
                          <w:w w:val="69"/>
                        </w:rPr>
                        <w:t>J</w:t>
                      </w:r>
                      <w:r>
                        <w:rPr>
                          <w:b/>
                          <w:color w:val="000000"/>
                          <w:spacing w:val="-1"/>
                          <w:w w:val="119"/>
                        </w:rPr>
                        <w:t>U</w:t>
                      </w:r>
                      <w:r>
                        <w:rPr>
                          <w:b/>
                          <w:color w:val="000000"/>
                          <w:spacing w:val="-1"/>
                          <w:w w:val="140"/>
                        </w:rPr>
                        <w:t>S</w:t>
                      </w:r>
                      <w:r>
                        <w:rPr>
                          <w:b/>
                          <w:color w:val="000000"/>
                          <w:spacing w:val="-1"/>
                          <w:w w:val="111"/>
                        </w:rPr>
                        <w:t>T</w:t>
                      </w:r>
                      <w:r>
                        <w:rPr>
                          <w:b/>
                          <w:color w:val="000000"/>
                          <w:spacing w:val="-1"/>
                          <w:w w:val="133"/>
                        </w:rPr>
                        <w:t>I</w:t>
                      </w:r>
                      <w:r>
                        <w:rPr>
                          <w:b/>
                          <w:color w:val="000000"/>
                          <w:spacing w:val="-1"/>
                          <w:w w:val="116"/>
                        </w:rPr>
                        <w:t>F</w:t>
                      </w:r>
                      <w:r>
                        <w:rPr>
                          <w:b/>
                          <w:color w:val="000000"/>
                          <w:spacing w:val="-1"/>
                          <w:w w:val="133"/>
                        </w:rPr>
                        <w:t>I</w:t>
                      </w:r>
                      <w:r>
                        <w:rPr>
                          <w:b/>
                          <w:color w:val="000000"/>
                          <w:spacing w:val="-1"/>
                          <w:w w:val="119"/>
                        </w:rPr>
                        <w:t>C</w:t>
                      </w:r>
                      <w:r>
                        <w:rPr>
                          <w:b/>
                          <w:color w:val="000000"/>
                          <w:spacing w:val="-1"/>
                          <w:w w:val="121"/>
                        </w:rPr>
                        <w:t>A</w:t>
                      </w:r>
                      <w:r>
                        <w:rPr>
                          <w:b/>
                          <w:color w:val="000000"/>
                          <w:spacing w:val="-1"/>
                          <w:w w:val="111"/>
                        </w:rPr>
                        <w:t>T</w:t>
                      </w:r>
                      <w:r>
                        <w:rPr>
                          <w:b/>
                          <w:color w:val="000000"/>
                          <w:spacing w:val="-1"/>
                          <w:w w:val="133"/>
                        </w:rPr>
                        <w:t>I</w:t>
                      </w:r>
                      <w:r>
                        <w:rPr>
                          <w:b/>
                          <w:color w:val="000000"/>
                          <w:spacing w:val="-1"/>
                          <w:w w:val="124"/>
                        </w:rPr>
                        <w:t>V</w:t>
                      </w:r>
                      <w:r>
                        <w:rPr>
                          <w:b/>
                          <w:color w:val="000000"/>
                          <w:w w:val="121"/>
                        </w:rPr>
                        <w:t>A</w:t>
                      </w:r>
                    </w:p>
                  </w:txbxContent>
                </v:textbox>
                <w10:wrap type="topAndBottom"/>
              </v:rect>
            </w:pict>
          </mc:Fallback>
        </mc:AlternateContent>
      </w:r>
    </w:p>
    <w:p>
      <w:pPr>
        <w:pStyle w:val="Ttulo1"/>
        <w:numPr>
          <w:ilvl w:val="1"/>
          <w:numId w:val="1"/>
        </w:numPr>
        <w:tabs>
          <w:tab w:val="clear" w:pos="720"/>
          <w:tab w:val="left" w:pos="695" w:leader="none"/>
        </w:tabs>
        <w:spacing w:before="96" w:after="0"/>
        <w:ind w:left="694" w:hanging="466"/>
        <w:jc w:val="both"/>
        <w:rPr/>
      </w:pPr>
      <w:r>
        <w:rPr>
          <w:spacing w:val="-1"/>
          <w:w w:val="69"/>
        </w:rPr>
        <w:t>J</w:t>
      </w:r>
      <w:r>
        <w:rPr>
          <w:spacing w:val="-1"/>
          <w:w w:val="119"/>
        </w:rPr>
        <w:t>U</w:t>
      </w:r>
      <w:r>
        <w:rPr>
          <w:spacing w:val="-1"/>
          <w:w w:val="140"/>
        </w:rPr>
        <w:t>S</w:t>
      </w:r>
      <w:r>
        <w:rPr>
          <w:spacing w:val="-1"/>
          <w:w w:val="111"/>
        </w:rPr>
        <w:t>T</w:t>
      </w:r>
      <w:r>
        <w:rPr>
          <w:spacing w:val="-1"/>
          <w:w w:val="133"/>
        </w:rPr>
        <w:t>I</w:t>
      </w:r>
      <w:r>
        <w:rPr>
          <w:spacing w:val="-1"/>
          <w:w w:val="116"/>
        </w:rPr>
        <w:t>F</w:t>
      </w:r>
      <w:r>
        <w:rPr>
          <w:spacing w:val="-1"/>
          <w:w w:val="133"/>
        </w:rPr>
        <w:t>I</w:t>
      </w:r>
      <w:r>
        <w:rPr>
          <w:spacing w:val="-1"/>
          <w:w w:val="119"/>
        </w:rPr>
        <w:t>C</w:t>
      </w:r>
      <w:r>
        <w:rPr>
          <w:spacing w:val="-1"/>
          <w:w w:val="121"/>
        </w:rPr>
        <w:t>A</w:t>
      </w:r>
      <w:r>
        <w:rPr>
          <w:spacing w:val="-1"/>
          <w:w w:val="111"/>
        </w:rPr>
        <w:t>T</w:t>
      </w:r>
      <w:r>
        <w:rPr>
          <w:spacing w:val="-1"/>
          <w:w w:val="133"/>
        </w:rPr>
        <w:t>I</w:t>
      </w:r>
      <w:r>
        <w:rPr>
          <w:spacing w:val="-1"/>
          <w:w w:val="124"/>
        </w:rPr>
        <w:t>V</w:t>
      </w:r>
      <w:r>
        <w:rPr>
          <w:w w:val="121"/>
        </w:rPr>
        <w:t>A</w:t>
      </w:r>
      <w:r>
        <w:rPr>
          <w:spacing w:val="9"/>
        </w:rPr>
        <w:t xml:space="preserve"> </w:t>
      </w:r>
      <w:r>
        <w:rPr>
          <w:spacing w:val="-1"/>
          <w:w w:val="128"/>
        </w:rPr>
        <w:t>D</w:t>
      </w:r>
      <w:r>
        <w:rPr>
          <w:w w:val="121"/>
        </w:rPr>
        <w:t>A</w:t>
      </w:r>
      <w:r>
        <w:rPr>
          <w:spacing w:val="9"/>
        </w:rPr>
        <w:t xml:space="preserve"> </w:t>
      </w:r>
      <w:r>
        <w:rPr>
          <w:spacing w:val="-1"/>
          <w:w w:val="125"/>
        </w:rPr>
        <w:t>N</w:t>
      </w:r>
      <w:r>
        <w:rPr>
          <w:spacing w:val="-1"/>
          <w:w w:val="119"/>
        </w:rPr>
        <w:t>ECE</w:t>
      </w:r>
      <w:r>
        <w:rPr>
          <w:spacing w:val="-1"/>
          <w:w w:val="140"/>
        </w:rPr>
        <w:t>SS</w:t>
      </w:r>
      <w:r>
        <w:rPr>
          <w:spacing w:val="-1"/>
          <w:w w:val="133"/>
        </w:rPr>
        <w:t>I</w:t>
      </w:r>
      <w:r>
        <w:rPr>
          <w:spacing w:val="-1"/>
          <w:w w:val="128"/>
        </w:rPr>
        <w:t>D</w:t>
      </w:r>
      <w:r>
        <w:rPr>
          <w:spacing w:val="-1"/>
          <w:w w:val="121"/>
        </w:rPr>
        <w:t>A</w:t>
      </w:r>
      <w:r>
        <w:rPr>
          <w:spacing w:val="-1"/>
          <w:w w:val="128"/>
        </w:rPr>
        <w:t>D</w:t>
      </w:r>
      <w:r>
        <w:rPr>
          <w:w w:val="119"/>
        </w:rPr>
        <w:t>E</w:t>
      </w:r>
      <w:r>
        <w:rPr>
          <w:spacing w:val="9"/>
        </w:rPr>
        <w:t xml:space="preserve"> </w:t>
      </w:r>
      <w:r>
        <w:rPr>
          <w:spacing w:val="-1"/>
          <w:w w:val="128"/>
        </w:rPr>
        <w:t>D</w:t>
      </w:r>
      <w:r>
        <w:rPr>
          <w:w w:val="121"/>
        </w:rPr>
        <w:t>A</w:t>
      </w:r>
      <w:r>
        <w:rPr>
          <w:spacing w:val="9"/>
        </w:rPr>
        <w:t xml:space="preserve"> </w:t>
      </w:r>
      <w:r>
        <w:rPr>
          <w:spacing w:val="-1"/>
          <w:w w:val="119"/>
        </w:rPr>
        <w:t>C</w:t>
      </w:r>
      <w:r>
        <w:rPr>
          <w:spacing w:val="-1"/>
          <w:w w:val="120"/>
        </w:rPr>
        <w:t>O</w:t>
      </w:r>
      <w:r>
        <w:rPr>
          <w:spacing w:val="-1"/>
          <w:w w:val="125"/>
        </w:rPr>
        <w:t>N</w:t>
      </w:r>
      <w:r>
        <w:rPr>
          <w:spacing w:val="-1"/>
          <w:w w:val="111"/>
        </w:rPr>
        <w:t>T</w:t>
      </w:r>
      <w:r>
        <w:rPr>
          <w:spacing w:val="-1"/>
          <w:w w:val="125"/>
        </w:rPr>
        <w:t>R</w:t>
      </w:r>
      <w:r>
        <w:rPr>
          <w:spacing w:val="-1"/>
          <w:w w:val="121"/>
        </w:rPr>
        <w:t>A</w:t>
      </w:r>
      <w:r>
        <w:rPr>
          <w:spacing w:val="-1"/>
          <w:w w:val="111"/>
        </w:rPr>
        <w:t>T</w:t>
      </w:r>
      <w:r>
        <w:rPr>
          <w:spacing w:val="-1"/>
          <w:w w:val="121"/>
        </w:rPr>
        <w:t>A</w:t>
      </w:r>
      <w:r>
        <w:rPr>
          <w:spacing w:val="-1"/>
          <w:w w:val="119"/>
        </w:rPr>
        <w:t>Ç</w:t>
      </w:r>
      <w:r>
        <w:rPr>
          <w:spacing w:val="-1"/>
          <w:w w:val="121"/>
        </w:rPr>
        <w:t>Ã</w:t>
      </w:r>
      <w:r>
        <w:rPr>
          <w:w w:val="120"/>
        </w:rPr>
        <w:t>O</w:t>
      </w:r>
    </w:p>
    <w:p>
      <w:pPr>
        <w:pStyle w:val="Corpodotexto"/>
        <w:spacing w:lineRule="auto" w:line="247" w:before="228" w:after="0"/>
        <w:ind w:left="119" w:right="241" w:hanging="0"/>
        <w:jc w:val="both"/>
        <w:rPr>
          <w:rFonts w:ascii="Calibri" w:hAnsi="Calibri" w:cs="Calibri"/>
          <w:sz w:val="24"/>
          <w:szCs w:val="24"/>
        </w:rPr>
      </w:pPr>
      <w:r>
        <w:rPr>
          <w:rFonts w:eastAsia="Arial" w:cs="Calibri" w:ascii="Calibri" w:hAnsi="Calibri"/>
          <w:b w:val="false"/>
          <w:i w:val="false"/>
          <w:caps w:val="false"/>
          <w:smallCaps w:val="false"/>
          <w:color w:val="000000"/>
          <w:spacing w:val="0"/>
          <w:w w:val="110"/>
          <w:sz w:val="24"/>
          <w:szCs w:val="24"/>
        </w:rPr>
        <w:t>Considerando a necessidade de manutenção e recarga periódica nos extintores de incêndio, como medida de segurança do patrimônio público e de terceiros, nas diversas Unidades da FUNASE, além de proporcionar a prevenção de eventuais focos de incêndio em suas dependências, se faz necessário a contratação de empresa especializada para o abastecimento e manutenção dos extintores fora da validade, tendo em vista a segurança dos adolescentes e funcionários desta FUNASE.</w:t>
      </w:r>
    </w:p>
    <w:p>
      <w:pPr>
        <w:pStyle w:val="Corpodotexto"/>
        <w:widowControl/>
        <w:spacing w:lineRule="atLeast" w:line="270" w:before="0" w:after="283"/>
        <w:ind w:left="0" w:right="0" w:hanging="0"/>
        <w:rPr/>
      </w:pPr>
      <w:r>
        <w:rPr>
          <w:rFonts w:ascii="Calibri" w:hAnsi="Calibri"/>
          <w:b w:val="false"/>
          <w:i w:val="false"/>
          <w:caps w:val="false"/>
          <w:smallCaps w:val="false"/>
          <w:color w:val="000000"/>
          <w:spacing w:val="0"/>
          <w:sz w:val="22"/>
          <w:szCs w:val="22"/>
        </w:rPr>
        <w:t xml:space="preserve"> </w:t>
      </w:r>
    </w:p>
    <w:p>
      <w:pPr>
        <w:pStyle w:val="Corpodotexto"/>
        <w:widowControl/>
        <w:numPr>
          <w:ilvl w:val="1"/>
          <w:numId w:val="1"/>
        </w:numPr>
        <w:tabs>
          <w:tab w:val="clear" w:pos="720"/>
          <w:tab w:val="left" w:pos="695" w:leader="none"/>
        </w:tabs>
        <w:spacing w:lineRule="atLeast" w:line="270" w:before="0" w:after="283"/>
        <w:ind w:left="0" w:right="0" w:hanging="0"/>
        <w:jc w:val="both"/>
        <w:rPr>
          <w:rFonts w:ascii="Calibri" w:hAnsi="Calibri" w:cs="Calibri"/>
          <w:b/>
          <w:b/>
        </w:rPr>
      </w:pPr>
      <w:r>
        <w:rPr>
          <w:rFonts w:cs="Calibri" w:ascii="Calibri" w:hAnsi="Calibri"/>
          <w:b/>
          <w:bCs/>
          <w:i w:val="false"/>
          <w:caps w:val="false"/>
          <w:smallCaps w:val="false"/>
          <w:color w:val="000000"/>
          <w:spacing w:val="0"/>
          <w:w w:val="120"/>
          <w:sz w:val="22"/>
          <w:szCs w:val="22"/>
        </w:rPr>
        <w:t>DA CONTRATAÇÃO POR DISPENSA DE LICITAÇÃO</w:t>
      </w:r>
      <w:r>
        <w:rPr>
          <w:rFonts w:cs="Calibri" w:ascii="Calibri" w:hAnsi="Calibri"/>
          <w:b w:val="false"/>
          <w:i w:val="false"/>
          <w:caps w:val="false"/>
          <w:smallCaps w:val="false"/>
          <w:color w:val="000000"/>
          <w:spacing w:val="0"/>
          <w:w w:val="120"/>
          <w:sz w:val="22"/>
          <w:szCs w:val="22"/>
        </w:rPr>
        <w:t xml:space="preserve"> </w:t>
      </w:r>
    </w:p>
    <w:p>
      <w:pPr>
        <w:pStyle w:val="Corpodotexto"/>
        <w:spacing w:lineRule="auto" w:line="247" w:before="118" w:after="0"/>
        <w:ind w:left="229" w:right="416" w:hanging="0"/>
        <w:rPr>
          <w:w w:val="115"/>
        </w:rPr>
      </w:pPr>
      <w:r>
        <w:rPr>
          <w:rFonts w:cs="Calibri" w:ascii="Calibri" w:hAnsi="Calibri"/>
          <w:b w:val="false"/>
          <w:i w:val="false"/>
          <w:caps w:val="false"/>
          <w:smallCaps w:val="false"/>
          <w:color w:val="000000"/>
          <w:spacing w:val="0"/>
          <w:sz w:val="22"/>
          <w:szCs w:val="22"/>
        </w:rPr>
        <w:t xml:space="preserve">A contratação será formalizada por meio de dispensa de licitação, conforme permissivo legal contido no art. 75, II da Lei Federal nº 14.133/21, que permite contratação direta que envolva valores inferiores a R$ 57.208,33 (cinquenta e sete mil duzentos e dois reais e trinta e três centavos), no caso de serviços em geral e compras. Nesse senƟdo,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 </w:t>
      </w:r>
    </w:p>
    <w:p>
      <w:pPr>
        <w:pStyle w:val="Normal"/>
        <w:widowControl/>
        <w:spacing w:lineRule="auto" w:line="276" w:before="0" w:after="0"/>
        <w:contextualSpacing/>
        <w:jc w:val="both"/>
        <w:rPr>
          <w:rFonts w:ascii="Calibri" w:hAnsi="Calibri" w:cs="Calibri"/>
          <w:b/>
          <w:b/>
        </w:rPr>
      </w:pPr>
      <w:r>
        <w:rPr>
          <w:rFonts w:cs="Calibri" w:ascii="Calibri" w:hAnsi="Calibri"/>
          <w:b/>
        </w:rPr>
      </w:r>
    </w:p>
    <w:p>
      <w:pPr>
        <w:pStyle w:val="ListParagraph"/>
        <w:widowControl/>
        <w:numPr>
          <w:ilvl w:val="1"/>
          <w:numId w:val="3"/>
        </w:numPr>
        <w:spacing w:lineRule="auto" w:line="276" w:before="1" w:after="0"/>
        <w:contextualSpacing/>
        <w:jc w:val="both"/>
        <w:rPr>
          <w:rFonts w:ascii="Calibri" w:hAnsi="Calibri" w:cs="Calibri"/>
          <w:b/>
          <w:b/>
        </w:rPr>
      </w:pPr>
      <w:r>
        <w:rPr>
          <w:rFonts w:cs="Calibri" w:ascii="Calibri" w:hAnsi="Calibri"/>
          <w:b/>
        </w:rPr>
        <w:t xml:space="preserve"> </w:t>
      </w:r>
      <w:r>
        <w:rPr>
          <w:rFonts w:cs="Calibri" w:ascii="Calibri" w:hAnsi="Calibri"/>
          <w:b w:val="false"/>
          <w:bCs w:val="false"/>
        </w:rPr>
        <w:t xml:space="preserve">Os quantitativos previstos no presente Termo de Referência foram definidos no documento do SEI N°0040200019.000974/2023-93, fundamentado no despacho n° 37318022. </w:t>
      </w:r>
    </w:p>
    <w:p>
      <w:pPr>
        <w:pStyle w:val="ListParagraph"/>
        <w:ind w:left="0" w:hanging="0"/>
        <w:jc w:val="both"/>
        <w:rPr>
          <w:rFonts w:ascii="Calibri" w:hAnsi="Calibri" w:cs="Calibri"/>
        </w:rPr>
      </w:pPr>
      <w:r>
        <w:rPr>
          <w:rFonts w:cs="Calibri" w:ascii="Calibri" w:hAnsi="Calibri"/>
        </w:rPr>
      </w:r>
    </w:p>
    <w:p>
      <w:pPr>
        <w:pStyle w:val="Normal"/>
        <w:jc w:val="both"/>
        <w:rPr>
          <w:rFonts w:ascii="Calibri" w:hAnsi="Calibri" w:cs="Calibri"/>
          <w:sz w:val="20"/>
          <w:szCs w:val="20"/>
          <w:u w:val="single"/>
        </w:rPr>
      </w:pPr>
      <w:r>
        <w:rPr>
          <w:rFonts w:cs="Calibri" w:ascii="Calibri" w:hAnsi="Calibri"/>
          <w:sz w:val="20"/>
          <w:szCs w:val="20"/>
          <w:u w:val="single"/>
        </w:rPr>
      </w:r>
    </w:p>
    <w:p>
      <w:pPr>
        <w:pStyle w:val="ListParagraph"/>
        <w:widowControl/>
        <w:numPr>
          <w:ilvl w:val="1"/>
          <w:numId w:val="3"/>
        </w:numPr>
        <w:spacing w:lineRule="auto" w:line="276" w:before="1" w:after="0"/>
        <w:contextualSpacing/>
        <w:jc w:val="both"/>
        <w:rPr>
          <w:rFonts w:ascii="Calibri" w:hAnsi="Calibri" w:cs="Calibri"/>
          <w:b/>
          <w:b/>
        </w:rPr>
      </w:pPr>
      <w:r>
        <w:rPr>
          <w:rStyle w:val="Nfaseforte"/>
          <w:rFonts w:cs="Calibri" w:ascii="Calibri" w:hAnsi="Calibri"/>
          <w:b w:val="false"/>
          <w:i w:val="false"/>
          <w:caps w:val="false"/>
          <w:smallCaps w:val="false"/>
          <w:color w:val="000000"/>
          <w:spacing w:val="0"/>
          <w:sz w:val="24"/>
        </w:rPr>
        <w:t xml:space="preserve"> </w:t>
      </w:r>
      <w:r>
        <w:rPr>
          <w:rStyle w:val="Nfaseforte"/>
          <w:rFonts w:cs="Calibri" w:ascii="Calibri" w:hAnsi="Calibri"/>
          <w:b/>
          <w:bCs/>
          <w:i w:val="false"/>
          <w:caps w:val="false"/>
          <w:smallCaps w:val="false"/>
          <w:color w:val="000000"/>
          <w:spacing w:val="0"/>
          <w:sz w:val="24"/>
        </w:rPr>
        <w:t>DA JUSTIFICATIVA DA OPÇÃO DE JULGAMENTO POR LOTE</w:t>
      </w:r>
      <w:r>
        <w:rPr>
          <w:rFonts w:cs="Calibri" w:ascii="Calibri" w:hAnsi="Calibri"/>
          <w:b/>
          <w:bCs/>
        </w:rPr>
        <w:t xml:space="preserve"> </w:t>
      </w:r>
    </w:p>
    <w:p>
      <w:pPr>
        <w:pStyle w:val="ListParagraph"/>
        <w:widowControl/>
        <w:numPr>
          <w:ilvl w:val="0"/>
          <w:numId w:val="0"/>
        </w:numPr>
        <w:spacing w:lineRule="auto" w:line="276" w:before="1" w:after="0"/>
        <w:ind w:left="360" w:hanging="0"/>
        <w:contextualSpacing/>
        <w:jc w:val="both"/>
        <w:rPr>
          <w:rFonts w:ascii="Calibri" w:hAnsi="Calibri" w:cs="Calibri"/>
          <w:b/>
          <w:b/>
        </w:rPr>
      </w:pPr>
      <w:r>
        <w:rPr>
          <w:rFonts w:cs="Calibri" w:ascii="Calibri" w:hAnsi="Calibri"/>
          <w:b/>
        </w:rPr>
      </w:r>
    </w:p>
    <w:p>
      <w:pPr>
        <w:pStyle w:val="Corpodotexto"/>
        <w:jc w:val="both"/>
        <w:rPr>
          <w:rFonts w:ascii="Calibri" w:hAnsi="Calibri" w:cs="Calibri"/>
          <w:b w:val="false"/>
          <w:b w:val="false"/>
          <w:bCs w:val="false"/>
        </w:rPr>
      </w:pPr>
      <w:r>
        <w:rPr>
          <w:rFonts w:cs="Calibri" w:ascii="Calibri" w:hAnsi="Calibri"/>
          <w:b w:val="false"/>
          <w:bCs w:val="false"/>
          <w:i w:val="false"/>
          <w:caps w:val="false"/>
          <w:smallCaps w:val="false"/>
          <w:color w:val="000000"/>
          <w:spacing w:val="0"/>
          <w:sz w:val="22"/>
          <w:szCs w:val="22"/>
        </w:rPr>
        <w:t>Neste caso em concreto, a opção pela divisão por lotes é mais vantajosa para a Administração, uma vez que, ao se dividir as quantidades totais em 02 (seis) lotes</w:t>
      </w:r>
      <w:r>
        <w:rPr>
          <w:rStyle w:val="Nfaseforte"/>
          <w:rFonts w:cs="Calibri" w:ascii="Calibri" w:hAnsi="Calibri"/>
          <w:b w:val="false"/>
          <w:i w:val="false"/>
          <w:caps w:val="false"/>
          <w:smallCaps w:val="false"/>
          <w:color w:val="000000"/>
          <w:spacing w:val="0"/>
          <w:sz w:val="22"/>
          <w:szCs w:val="22"/>
        </w:rPr>
        <w:t> Recife/RMR e Interior do Estado de Pe</w:t>
      </w:r>
      <w:r>
        <w:rPr>
          <w:rFonts w:cs="Calibri" w:ascii="Calibri" w:hAnsi="Calibri"/>
          <w:b w:val="false"/>
          <w:bCs w:val="false"/>
          <w:i w:val="false"/>
          <w:caps w:val="false"/>
          <w:smallCaps w:val="false"/>
          <w:color w:val="000000"/>
          <w:spacing w:val="0"/>
          <w:sz w:val="22"/>
          <w:szCs w:val="22"/>
        </w:rPr>
        <w:t>, buscou-se permitir a participação de maior número de interessados, sobretudo diante dos percentuais de exigências de qualificação técnica e econômico-financeira exigidos, fomentando, assim, o princípio da ampla concorrência.</w:t>
      </w:r>
    </w:p>
    <w:p>
      <w:pPr>
        <w:pStyle w:val="Corpodotexto"/>
        <w:widowControl/>
        <w:spacing w:before="120" w:after="120"/>
        <w:ind w:left="120" w:right="120" w:hanging="0"/>
        <w:jc w:val="both"/>
        <w:rPr>
          <w:caps w:val="false"/>
          <w:smallCaps w:val="false"/>
          <w:color w:val="000000"/>
          <w:spacing w:val="0"/>
        </w:rPr>
      </w:pPr>
      <w:r>
        <w:rPr>
          <w:caps w:val="false"/>
          <w:smallCaps w:val="false"/>
          <w:color w:val="000000"/>
          <w:spacing w:val="0"/>
        </w:rPr>
        <w:t> </w:t>
      </w:r>
    </w:p>
    <w:p>
      <w:pPr>
        <w:pStyle w:val="LOnormal1"/>
        <w:spacing w:lineRule="auto" w:line="240" w:before="0" w:after="0"/>
        <w:jc w:val="both"/>
        <w:rPr>
          <w:rFonts w:ascii="Calibri" w:hAnsi="Calibri" w:eastAsia="Calibri" w:cs="Calibri"/>
          <w:sz w:val="24"/>
          <w:szCs w:val="24"/>
        </w:rPr>
      </w:pPr>
      <w:r>
        <w:rPr>
          <w:rFonts w:eastAsia="Calibri" w:cs="Calibri" w:ascii="Calibri" w:hAnsi="Calibri"/>
          <w:sz w:val="24"/>
          <w:szCs w:val="24"/>
        </w:rPr>
      </w:r>
    </w:p>
    <w:p>
      <w:pPr>
        <w:pStyle w:val="ListParagraph"/>
        <w:widowControl/>
        <w:numPr>
          <w:ilvl w:val="0"/>
          <w:numId w:val="4"/>
        </w:numPr>
        <w:spacing w:lineRule="auto" w:line="276" w:before="0" w:after="0"/>
        <w:contextualSpacing/>
        <w:jc w:val="both"/>
        <w:outlineLvl w:val="1"/>
        <w:rPr>
          <w:rFonts w:ascii="Calibri" w:hAnsi="Calibri" w:cs="Calibri"/>
          <w:b/>
          <w:b/>
          <w:bCs/>
        </w:rPr>
      </w:pPr>
      <w:r>
        <w:rPr>
          <w:rFonts w:cs="Calibri" w:ascii="Calibri" w:hAnsi="Calibri"/>
          <w:b/>
          <w:bCs/>
          <w:i w:val="false"/>
          <w:caps/>
          <w:color w:val="000000"/>
          <w:spacing w:val="0"/>
          <w:sz w:val="22"/>
          <w:szCs w:val="22"/>
        </w:rPr>
        <w:t>DO VALOR ESTIMADO PARA CONTRATAÇÃ</w:t>
      </w:r>
      <w:r>
        <w:rPr>
          <w:rFonts w:cs="Calibri" w:ascii="Calibri" w:hAnsi="Calibri"/>
          <w:b/>
          <w:bCs/>
          <w:i w:val="false"/>
          <w:caps/>
          <w:color w:val="000000"/>
          <w:spacing w:val="0"/>
          <w:sz w:val="24"/>
        </w:rPr>
        <w:t>O</w:t>
      </w:r>
      <w:r>
        <w:rPr>
          <w:rFonts w:cs="Calibri" w:ascii="Calibri" w:hAnsi="Calibri"/>
          <w:b/>
          <w:bCs/>
        </w:rPr>
        <w:t xml:space="preserve"> </w:t>
      </w:r>
    </w:p>
    <w:p>
      <w:pPr>
        <w:pStyle w:val="ListParagraph"/>
        <w:numPr>
          <w:ilvl w:val="0"/>
          <w:numId w:val="0"/>
        </w:numPr>
        <w:ind w:left="0" w:hanging="0"/>
        <w:jc w:val="both"/>
        <w:outlineLvl w:val="1"/>
        <w:rPr>
          <w:rFonts w:ascii="Calibri" w:hAnsi="Calibri" w:cs="Calibri"/>
          <w:b/>
          <w:b/>
          <w:bCs/>
        </w:rPr>
      </w:pPr>
      <w:r>
        <w:rPr>
          <w:rFonts w:cs="Calibri" w:ascii="Calibri" w:hAnsi="Calibri"/>
          <w:b/>
          <w:bCs/>
        </w:rPr>
      </w:r>
    </w:p>
    <w:p>
      <w:pPr>
        <w:pStyle w:val="ListParagraph"/>
        <w:widowControl/>
        <w:numPr>
          <w:ilvl w:val="1"/>
          <w:numId w:val="4"/>
        </w:numPr>
        <w:spacing w:lineRule="auto" w:line="276" w:before="1" w:after="0"/>
        <w:contextualSpacing/>
        <w:jc w:val="both"/>
        <w:outlineLvl w:val="1"/>
        <w:rPr>
          <w:rFonts w:ascii="Calibri" w:hAnsi="Calibri" w:cs="Calibri"/>
          <w:b/>
          <w:b/>
          <w:bCs/>
        </w:rPr>
      </w:pPr>
      <w:bookmarkStart w:id="0" w:name="_Toc432770637"/>
      <w:bookmarkStart w:id="1" w:name="_Toc68020563"/>
      <w:r>
        <w:rPr>
          <w:rFonts w:cs="Calibri" w:ascii="Calibri" w:hAnsi="Calibri"/>
          <w:b/>
          <w:bCs/>
          <w:lang w:val="pt-BR"/>
        </w:rPr>
        <w:t xml:space="preserve"> </w:t>
      </w:r>
      <w:bookmarkEnd w:id="0"/>
      <w:bookmarkEnd w:id="1"/>
      <w:r>
        <w:rPr>
          <w:rFonts w:cs="Calibri" w:ascii="Calibri" w:hAnsi="Calibri"/>
          <w:b/>
          <w:bCs/>
          <w:lang w:val="pt-BR"/>
        </w:rPr>
        <w:t>VALOR ESTIMADO POR LOTE</w:t>
      </w:r>
    </w:p>
    <w:p>
      <w:pPr>
        <w:pStyle w:val="ListParagraph"/>
        <w:numPr>
          <w:ilvl w:val="2"/>
          <w:numId w:val="5"/>
        </w:numPr>
        <w:tabs>
          <w:tab w:val="clear" w:pos="720"/>
          <w:tab w:val="left" w:pos="660" w:leader="none"/>
          <w:tab w:val="left" w:pos="1100" w:leader="none"/>
          <w:tab w:val="left" w:pos="1524" w:leader="none"/>
          <w:tab w:val="left" w:pos="1525" w:leader="none"/>
        </w:tabs>
        <w:spacing w:lineRule="auto" w:line="247" w:before="117" w:after="0"/>
        <w:ind w:left="0" w:right="230" w:hanging="4"/>
        <w:jc w:val="both"/>
        <w:rPr>
          <w:rFonts w:ascii="Calibri" w:hAnsi="Calibri"/>
          <w:sz w:val="22"/>
          <w:szCs w:val="22"/>
        </w:rPr>
      </w:pPr>
      <w:r>
        <w:rPr>
          <w:rFonts w:ascii="Calibri" w:hAnsi="Calibri"/>
          <w:b w:val="false"/>
          <w:i w:val="false"/>
          <w:caps w:val="false"/>
          <w:smallCaps w:val="false"/>
          <w:color w:val="000000"/>
          <w:spacing w:val="0"/>
          <w:w w:val="110"/>
          <w:sz w:val="22"/>
          <w:szCs w:val="22"/>
        </w:rPr>
        <w:t xml:space="preserve">O valor estimado global da contratação é de R$                           (            </w:t>
      </w:r>
      <w:r>
        <w:rPr>
          <w:rFonts w:ascii="Calibri" w:hAnsi="Calibri"/>
          <w:b/>
          <w:i w:val="false"/>
          <w:caps w:val="false"/>
          <w:smallCaps w:val="false"/>
          <w:color w:val="000000"/>
          <w:spacing w:val="0"/>
          <w:w w:val="110"/>
          <w:sz w:val="22"/>
          <w:szCs w:val="22"/>
        </w:rPr>
        <w:t>),</w:t>
      </w:r>
      <w:r>
        <w:rPr>
          <w:rFonts w:ascii="Calibri" w:hAnsi="Calibri"/>
          <w:b w:val="false"/>
          <w:i w:val="false"/>
          <w:caps w:val="false"/>
          <w:smallCaps w:val="false"/>
          <w:color w:val="000000"/>
          <w:spacing w:val="0"/>
          <w:w w:val="110"/>
          <w:sz w:val="22"/>
          <w:szCs w:val="22"/>
        </w:rPr>
        <w:t>distribuído nos seguintes  lotes:</w:t>
      </w:r>
    </w:p>
    <w:p>
      <w:pPr>
        <w:pStyle w:val="Corpodotexto"/>
        <w:widowControl/>
        <w:numPr>
          <w:ilvl w:val="0"/>
          <w:numId w:val="11"/>
        </w:numPr>
        <w:tabs>
          <w:tab w:val="clear" w:pos="720"/>
          <w:tab w:val="left" w:pos="0" w:leader="none"/>
        </w:tabs>
        <w:ind w:left="709" w:hanging="0"/>
        <w:rPr/>
      </w:pPr>
      <w:r>
        <w:rPr>
          <w:rStyle w:val="Nfaseforte"/>
          <w:rFonts w:ascii="Calibri" w:hAnsi="Calibri"/>
          <w:b w:val="false"/>
          <w:i w:val="false"/>
          <w:caps w:val="false"/>
          <w:smallCaps w:val="false"/>
          <w:color w:val="000000"/>
          <w:spacing w:val="0"/>
          <w:sz w:val="22"/>
          <w:szCs w:val="22"/>
        </w:rPr>
        <w:t>Lote I - Recife e RMR</w:t>
      </w:r>
      <w:r>
        <w:rPr>
          <w:rFonts w:ascii="Calibri" w:hAnsi="Calibri"/>
          <w:b w:val="false"/>
          <w:i w:val="false"/>
          <w:caps w:val="false"/>
          <w:smallCaps w:val="false"/>
          <w:color w:val="000000"/>
          <w:spacing w:val="0"/>
          <w:sz w:val="22"/>
          <w:szCs w:val="22"/>
        </w:rPr>
        <w:t xml:space="preserve">:                         </w:t>
      </w:r>
      <w:r>
        <w:rPr>
          <w:rStyle w:val="Nfaseforte"/>
          <w:rFonts w:ascii="Calibri" w:hAnsi="Calibri"/>
          <w:b w:val="false"/>
          <w:i w:val="false"/>
          <w:caps w:val="false"/>
          <w:smallCaps w:val="false"/>
          <w:color w:val="000000"/>
          <w:spacing w:val="0"/>
          <w:sz w:val="22"/>
          <w:szCs w:val="22"/>
        </w:rPr>
        <w:t xml:space="preserve">Valor estimado R$                                       </w:t>
      </w:r>
      <w:r>
        <w:rPr>
          <w:rFonts w:ascii="Calibri" w:hAnsi="Calibri"/>
          <w:b w:val="false"/>
          <w:i w:val="false"/>
          <w:caps w:val="false"/>
          <w:smallCaps w:val="false"/>
          <w:color w:val="000000"/>
          <w:spacing w:val="0"/>
          <w:sz w:val="22"/>
          <w:szCs w:val="22"/>
        </w:rPr>
        <w:t xml:space="preserve">(             </w:t>
      </w:r>
      <w:r>
        <w:rPr>
          <w:rFonts w:ascii="Calibri" w:hAnsi="Calibri"/>
          <w:b/>
          <w:i w:val="false"/>
          <w:caps w:val="false"/>
          <w:smallCaps w:val="false"/>
          <w:color w:val="000000"/>
          <w:spacing w:val="0"/>
          <w:sz w:val="22"/>
          <w:szCs w:val="22"/>
        </w:rPr>
        <w:t>)</w:t>
      </w:r>
    </w:p>
    <w:p>
      <w:pPr>
        <w:pStyle w:val="Corpodotexto"/>
        <w:widowControl/>
        <w:numPr>
          <w:ilvl w:val="0"/>
          <w:numId w:val="11"/>
        </w:numPr>
        <w:tabs>
          <w:tab w:val="clear" w:pos="720"/>
          <w:tab w:val="left" w:pos="0" w:leader="none"/>
        </w:tabs>
        <w:spacing w:before="0" w:after="283"/>
        <w:ind w:left="709" w:hanging="0"/>
        <w:rPr>
          <w:rFonts w:ascii="Calibri" w:hAnsi="Calibri"/>
          <w:b w:val="false"/>
          <w:b w:val="false"/>
          <w:i w:val="false"/>
          <w:i w:val="false"/>
          <w:caps w:val="false"/>
          <w:smallCaps w:val="false"/>
          <w:color w:val="000000"/>
          <w:spacing w:val="0"/>
          <w:sz w:val="22"/>
          <w:szCs w:val="22"/>
        </w:rPr>
      </w:pPr>
      <w:r>
        <w:rPr>
          <w:rFonts w:ascii="Calibri" w:hAnsi="Calibri"/>
          <w:b/>
          <w:i w:val="false"/>
          <w:caps w:val="false"/>
          <w:smallCaps w:val="false"/>
          <w:color w:val="000000"/>
          <w:spacing w:val="0"/>
          <w:sz w:val="22"/>
          <w:szCs w:val="22"/>
        </w:rPr>
        <w:t xml:space="preserve">Lote II - Interior do Estado de Pe:  </w:t>
      </w:r>
      <w:r>
        <w:rPr>
          <w:rFonts w:ascii="Calibri" w:hAnsi="Calibri"/>
          <w:b w:val="false"/>
          <w:bCs w:val="false"/>
          <w:i w:val="false"/>
          <w:caps w:val="false"/>
          <w:smallCaps w:val="false"/>
          <w:color w:val="000000"/>
          <w:spacing w:val="0"/>
          <w:sz w:val="22"/>
          <w:szCs w:val="22"/>
        </w:rPr>
        <w:t>Valor estimado </w:t>
      </w:r>
      <w:r>
        <w:rPr>
          <w:rFonts w:ascii="Calibri" w:hAnsi="Calibri"/>
          <w:b/>
          <w:i w:val="false"/>
          <w:caps w:val="false"/>
          <w:smallCaps w:val="false"/>
          <w:color w:val="000000"/>
          <w:spacing w:val="0"/>
          <w:sz w:val="22"/>
          <w:szCs w:val="22"/>
        </w:rPr>
        <w:t xml:space="preserve"> R$                                       </w:t>
      </w:r>
      <w:r>
        <w:rPr>
          <w:rFonts w:ascii="Calibri" w:hAnsi="Calibri"/>
          <w:b w:val="false"/>
          <w:i w:val="false"/>
          <w:caps w:val="false"/>
          <w:smallCaps w:val="false"/>
          <w:color w:val="000000"/>
          <w:spacing w:val="0"/>
          <w:sz w:val="22"/>
          <w:szCs w:val="22"/>
        </w:rPr>
        <w:t xml:space="preserve">(             </w:t>
      </w:r>
      <w:r>
        <w:rPr>
          <w:rFonts w:ascii="Calibri" w:hAnsi="Calibri"/>
          <w:b/>
          <w:i w:val="false"/>
          <w:caps w:val="false"/>
          <w:smallCaps w:val="false"/>
          <w:color w:val="000000"/>
          <w:spacing w:val="0"/>
          <w:sz w:val="22"/>
          <w:szCs w:val="22"/>
        </w:rPr>
        <w:t>)</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3.1.2 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pPr>
        <w:pStyle w:val="Corpodotexto"/>
        <w:widowControl/>
        <w:spacing w:before="0" w:after="283"/>
        <w:ind w:left="0" w:right="0" w:hanging="0"/>
        <w:rPr/>
      </w:pPr>
      <w:r>
        <w:rPr>
          <w:rFonts w:ascii="Calibri" w:hAnsi="Calibri"/>
          <w:b w:val="false"/>
          <w:i w:val="false"/>
          <w:caps w:val="false"/>
          <w:smallCaps w:val="false"/>
          <w:color w:val="000000"/>
          <w:spacing w:val="0"/>
          <w:sz w:val="22"/>
          <w:szCs w:val="22"/>
        </w:rPr>
        <w:t>3.1.3 Os preços ﬁnais unitários e totais propostos pelos licitantes não poderão ultrapassar o preço unitário e total estimado pela Administração, sob pena de desclassificação da proposta.</w:t>
      </w:r>
    </w:p>
    <w:p>
      <w:pPr>
        <w:pStyle w:val="Normal"/>
        <w:jc w:val="both"/>
        <w:rPr>
          <w:rFonts w:ascii="Calibri" w:hAnsi="Calibri" w:cs="Calibri"/>
          <w:b/>
          <w:b/>
          <w:bCs/>
          <w:strike/>
          <w:sz w:val="20"/>
          <w:szCs w:val="20"/>
        </w:rPr>
      </w:pPr>
      <w:r>
        <w:rPr>
          <w:rFonts w:cs="Calibri" w:ascii="Calibri" w:hAnsi="Calibri"/>
          <w:b/>
          <w:bCs/>
          <w:strike/>
          <w:sz w:val="20"/>
          <w:szCs w:val="20"/>
        </w:rPr>
      </w:r>
    </w:p>
    <w:p>
      <w:pPr>
        <w:pStyle w:val="Normal"/>
        <w:jc w:val="both"/>
        <w:rPr>
          <w:rFonts w:ascii="Calibri" w:hAnsi="Calibri" w:cs="Calibri"/>
          <w:b/>
          <w:b/>
          <w:bCs/>
          <w:strike/>
          <w:sz w:val="20"/>
          <w:szCs w:val="20"/>
        </w:rPr>
      </w:pPr>
      <w:r>
        <w:rPr>
          <w:rFonts w:cs="Calibri" w:ascii="Calibri" w:hAnsi="Calibri"/>
          <w:b/>
          <w:bCs/>
          <w:strike/>
          <w:sz w:val="20"/>
          <w:szCs w:val="20"/>
        </w:rPr>
      </w:r>
    </w:p>
    <w:p>
      <w:pPr>
        <w:pStyle w:val="ListParagraph"/>
        <w:widowControl/>
        <w:numPr>
          <w:ilvl w:val="1"/>
          <w:numId w:val="5"/>
        </w:numPr>
        <w:spacing w:lineRule="auto" w:line="276" w:before="1" w:after="0"/>
        <w:contextualSpacing/>
        <w:jc w:val="both"/>
        <w:outlineLvl w:val="1"/>
        <w:rPr>
          <w:rFonts w:ascii="Calibri" w:hAnsi="Calibri" w:cs="Calibri"/>
          <w:b/>
          <w:b/>
          <w:bCs/>
        </w:rPr>
      </w:pPr>
      <w:r>
        <w:rPr>
          <w:rFonts w:cs="Calibri" w:ascii="Calibri" w:hAnsi="Calibri"/>
          <w:b/>
          <w:bCs/>
        </w:rPr>
        <w:t>D</w:t>
      </w:r>
      <w:r>
        <w:rPr>
          <w:rFonts w:cs="Calibri" w:ascii="Calibri" w:hAnsi="Calibri"/>
          <w:b/>
          <w:bCs/>
          <w:lang w:val="pt-BR"/>
        </w:rPr>
        <w:t>A</w:t>
      </w:r>
      <w:r>
        <w:rPr>
          <w:rFonts w:cs="Calibri" w:ascii="Calibri" w:hAnsi="Calibri"/>
          <w:b/>
          <w:bCs/>
        </w:rPr>
        <w:t xml:space="preserve"> EXECUÇÃO DO SERVIÇO</w:t>
      </w:r>
    </w:p>
    <w:p>
      <w:pPr>
        <w:pStyle w:val="ListParagraph"/>
        <w:numPr>
          <w:ilvl w:val="0"/>
          <w:numId w:val="0"/>
        </w:numPr>
        <w:ind w:left="0" w:hanging="0"/>
        <w:jc w:val="both"/>
        <w:outlineLvl w:val="1"/>
        <w:rPr>
          <w:rFonts w:ascii="Calibri" w:hAnsi="Calibri" w:cs="Calibri"/>
          <w:b/>
          <w:b/>
          <w:bCs/>
          <w:u w:val="single"/>
        </w:rPr>
      </w:pPr>
      <w:r>
        <w:rPr>
          <w:rFonts w:cs="Calibri" w:ascii="Calibri" w:hAnsi="Calibri"/>
          <w:b/>
          <w:bCs/>
          <w:u w:val="single"/>
        </w:rPr>
      </w:r>
    </w:p>
    <w:p>
      <w:pPr>
        <w:pStyle w:val="ListParagraph"/>
        <w:widowControl/>
        <w:numPr>
          <w:ilvl w:val="2"/>
          <w:numId w:val="5"/>
        </w:numPr>
        <w:tabs>
          <w:tab w:val="clear" w:pos="720"/>
          <w:tab w:val="left" w:pos="426" w:leader="none"/>
        </w:tabs>
        <w:spacing w:lineRule="auto" w:line="276" w:before="0" w:after="0"/>
        <w:ind w:left="0" w:hanging="0"/>
        <w:contextualSpacing/>
        <w:jc w:val="both"/>
        <w:rPr>
          <w:rFonts w:ascii="Calibri" w:hAnsi="Calibri" w:eastAsia="Libre Franklin" w:cs="Libre Franklin"/>
        </w:rPr>
      </w:pPr>
      <w:r>
        <w:rPr>
          <w:rFonts w:eastAsia="Calibri" w:cs="Calibri" w:ascii="Calibri" w:hAnsi="Calibri"/>
          <w:lang w:val="pt-BR"/>
        </w:rPr>
        <w:t xml:space="preserve"> </w:t>
      </w:r>
      <w:r>
        <w:rPr>
          <w:rFonts w:eastAsia="Libre Franklin" w:cs="Libre Franklin" w:ascii="Calibri" w:hAnsi="Calibri"/>
          <w:b w:val="false"/>
          <w:i w:val="false"/>
          <w:caps w:val="false"/>
          <w:smallCaps w:val="false"/>
          <w:color w:val="000000"/>
          <w:spacing w:val="0"/>
          <w:sz w:val="28"/>
          <w:lang w:val="pt-BR"/>
        </w:rPr>
        <w:t>Os serviços serão prestados nos seguintes locais:</w:t>
      </w:r>
    </w:p>
    <w:p>
      <w:pPr>
        <w:pStyle w:val="Corpodotexto"/>
        <w:widowControl/>
        <w:numPr>
          <w:ilvl w:val="0"/>
          <w:numId w:val="8"/>
        </w:numPr>
        <w:tabs>
          <w:tab w:val="clear" w:pos="720"/>
          <w:tab w:val="left" w:pos="0" w:leader="none"/>
        </w:tabs>
        <w:spacing w:before="0" w:after="283"/>
        <w:ind w:left="709" w:hanging="0"/>
        <w:rPr>
          <w:rFonts w:ascii="Calibri" w:hAnsi="Calibri" w:eastAsia="Libre Franklin" w:cs="Libre Franklin"/>
        </w:rPr>
      </w:pPr>
      <w:r>
        <w:rPr>
          <w:rStyle w:val="Nfaseforte"/>
          <w:rFonts w:ascii="Times New Roman" w:hAnsi="Times New Roman"/>
          <w:b w:val="false"/>
          <w:i w:val="false"/>
          <w:caps w:val="false"/>
          <w:smallCaps w:val="false"/>
          <w:color w:val="000000"/>
          <w:spacing w:val="0"/>
          <w:sz w:val="28"/>
        </w:rPr>
        <w:t>Lote I</w:t>
      </w:r>
    </w:p>
    <w:tbl>
      <w:tblPr>
        <w:tblW w:w="10786" w:type="dxa"/>
        <w:jc w:val="left"/>
        <w:tblInd w:w="28" w:type="dxa"/>
        <w:tblLayout w:type="fixed"/>
        <w:tblCellMar>
          <w:top w:w="28" w:type="dxa"/>
          <w:left w:w="28" w:type="dxa"/>
          <w:bottom w:w="28" w:type="dxa"/>
          <w:right w:w="28" w:type="dxa"/>
        </w:tblCellMar>
      </w:tblPr>
      <w:tblGrid>
        <w:gridCol w:w="3997"/>
        <w:gridCol w:w="83"/>
        <w:gridCol w:w="5"/>
        <w:gridCol w:w="6700"/>
      </w:tblGrid>
      <w:tr>
        <w:trPr/>
        <w:tc>
          <w:tcPr>
            <w:tcW w:w="3997"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FUNASE SEDE</w:t>
            </w:r>
          </w:p>
        </w:tc>
        <w:tc>
          <w:tcPr>
            <w:tcW w:w="6788" w:type="dxa"/>
            <w:gridSpan w:val="3"/>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Endereço</w:t>
            </w:r>
          </w:p>
        </w:tc>
      </w:tr>
      <w:tr>
        <w:trPr/>
        <w:tc>
          <w:tcPr>
            <w:tcW w:w="3997" w:type="dxa"/>
            <w:tcBorders>
              <w:left w:val="double" w:sz="2" w:space="0" w:color="808080"/>
              <w:bottom w:val="double" w:sz="2" w:space="0" w:color="808080"/>
              <w:right w:val="double" w:sz="2" w:space="0" w:color="808080"/>
            </w:tcBorders>
            <w:vAlign w:val="center"/>
          </w:tcPr>
          <w:p>
            <w:pPr>
              <w:pStyle w:val="Contedodatabela"/>
              <w:widowControl w:val="false"/>
              <w:spacing w:before="0" w:after="283"/>
              <w:rPr/>
            </w:pPr>
            <w:r>
              <w:rPr>
                <w:rStyle w:val="Nfaseforte"/>
              </w:rPr>
              <w:t>Contato da Unidade:</w:t>
            </w:r>
            <w:r>
              <w:rPr/>
              <w:t>(81) 3184-5416</w:t>
            </w:r>
          </w:p>
        </w:tc>
        <w:tc>
          <w:tcPr>
            <w:tcW w:w="6788" w:type="dxa"/>
            <w:gridSpan w:val="3"/>
            <w:tcBorders>
              <w:left w:val="double" w:sz="2" w:space="0" w:color="808080"/>
              <w:bottom w:val="double" w:sz="2" w:space="0" w:color="808080"/>
              <w:right w:val="double" w:sz="2" w:space="0" w:color="808080"/>
            </w:tcBorders>
            <w:vAlign w:val="center"/>
          </w:tcPr>
          <w:p>
            <w:pPr>
              <w:pStyle w:val="Contedodatabela"/>
              <w:widowControl w:val="false"/>
              <w:rPr/>
            </w:pPr>
            <w:r>
              <w:rPr/>
              <w:t>Av. Conselheiro Rosa e Silva, 773 - Aflitos - Recife/PE - CEP:52020-220</w:t>
            </w:r>
          </w:p>
        </w:tc>
      </w:tr>
      <w:tr>
        <w:trPr/>
        <w:tc>
          <w:tcPr>
            <w:tcW w:w="4080"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ALMOXARIFADO/PATRÍMÔNIO</w:t>
            </w:r>
          </w:p>
        </w:tc>
        <w:tc>
          <w:tcPr>
            <w:tcW w:w="6705"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Endereço</w:t>
            </w:r>
          </w:p>
        </w:tc>
      </w:tr>
      <w:tr>
        <w:trPr/>
        <w:tc>
          <w:tcPr>
            <w:tcW w:w="4080" w:type="dxa"/>
            <w:gridSpan w:val="2"/>
            <w:tcBorders>
              <w:left w:val="double" w:sz="2" w:space="0" w:color="808080"/>
              <w:bottom w:val="double" w:sz="2" w:space="0" w:color="808080"/>
              <w:right w:val="double" w:sz="2" w:space="0" w:color="808080"/>
            </w:tcBorders>
            <w:vAlign w:val="center"/>
          </w:tcPr>
          <w:p>
            <w:pPr>
              <w:pStyle w:val="Contedodatabela"/>
              <w:widowControl w:val="false"/>
              <w:spacing w:before="0" w:after="283"/>
              <w:rPr/>
            </w:pPr>
            <w:r>
              <w:rPr>
                <w:rStyle w:val="Nfaseforte"/>
              </w:rPr>
              <w:t>Contato da Unidade:</w:t>
            </w:r>
            <w:r>
              <w:rPr/>
              <w:t> (81) 9.8622-6941</w:t>
            </w:r>
          </w:p>
        </w:tc>
        <w:tc>
          <w:tcPr>
            <w:tcW w:w="6705" w:type="dxa"/>
            <w:gridSpan w:val="2"/>
            <w:tcBorders>
              <w:left w:val="double" w:sz="2" w:space="0" w:color="808080"/>
              <w:bottom w:val="double" w:sz="2" w:space="0" w:color="808080"/>
              <w:right w:val="double" w:sz="2" w:space="0" w:color="808080"/>
            </w:tcBorders>
            <w:vAlign w:val="center"/>
          </w:tcPr>
          <w:p>
            <w:pPr>
              <w:pStyle w:val="Contedodatabela"/>
              <w:widowControl w:val="false"/>
              <w:rPr/>
            </w:pPr>
            <w:r>
              <w:rPr/>
              <w:t>Estrada da Batalha,1495 - GP 0008 - Prazeres - Jaboatão dos Guararapes - CEP: 54315-010</w:t>
            </w:r>
          </w:p>
        </w:tc>
      </w:tr>
      <w:tr>
        <w:trPr/>
        <w:tc>
          <w:tcPr>
            <w:tcW w:w="4085" w:type="dxa"/>
            <w:gridSpan w:val="3"/>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CASA DO ARQUIVO</w:t>
            </w:r>
          </w:p>
        </w:tc>
        <w:tc>
          <w:tcPr>
            <w:tcW w:w="6700"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Endereço</w:t>
            </w:r>
          </w:p>
        </w:tc>
      </w:tr>
      <w:tr>
        <w:trPr/>
        <w:tc>
          <w:tcPr>
            <w:tcW w:w="4085" w:type="dxa"/>
            <w:gridSpan w:val="3"/>
            <w:tcBorders>
              <w:left w:val="double" w:sz="2" w:space="0" w:color="808080"/>
              <w:bottom w:val="double" w:sz="2" w:space="0" w:color="808080"/>
              <w:right w:val="double" w:sz="2" w:space="0" w:color="808080"/>
            </w:tcBorders>
            <w:vAlign w:val="center"/>
          </w:tcPr>
          <w:p>
            <w:pPr>
              <w:pStyle w:val="Contedodatabela"/>
              <w:widowControl w:val="false"/>
              <w:spacing w:before="0" w:after="283"/>
              <w:rPr/>
            </w:pPr>
            <w:r>
              <w:rPr>
                <w:rStyle w:val="Nfaseforte"/>
              </w:rPr>
              <w:t>Contato da Unidade:</w:t>
            </w:r>
            <w:r>
              <w:rPr/>
              <w:t>(81) 9.9649-2154</w:t>
            </w:r>
          </w:p>
        </w:tc>
        <w:tc>
          <w:tcPr>
            <w:tcW w:w="6700" w:type="dxa"/>
            <w:tcBorders>
              <w:left w:val="double" w:sz="2" w:space="0" w:color="808080"/>
              <w:bottom w:val="double" w:sz="2" w:space="0" w:color="808080"/>
              <w:right w:val="double" w:sz="2" w:space="0" w:color="808080"/>
            </w:tcBorders>
            <w:vAlign w:val="center"/>
          </w:tcPr>
          <w:p>
            <w:pPr>
              <w:pStyle w:val="Contedodatabela"/>
              <w:widowControl w:val="false"/>
              <w:rPr/>
            </w:pPr>
            <w:r>
              <w:rPr/>
              <w:t>Rua Tomaz Gonzaga, 385 - Cordeiro - Recife/PE</w:t>
            </w:r>
          </w:p>
        </w:tc>
      </w:tr>
      <w:tr>
        <w:trPr/>
        <w:tc>
          <w:tcPr>
            <w:tcW w:w="4080"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UNIAI RECIFE</w:t>
            </w:r>
          </w:p>
        </w:tc>
        <w:tc>
          <w:tcPr>
            <w:tcW w:w="6705"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Endereço</w:t>
            </w:r>
          </w:p>
        </w:tc>
      </w:tr>
      <w:tr>
        <w:trPr/>
        <w:tc>
          <w:tcPr>
            <w:tcW w:w="4080" w:type="dxa"/>
            <w:gridSpan w:val="2"/>
            <w:tcBorders>
              <w:left w:val="double" w:sz="2" w:space="0" w:color="808080"/>
              <w:bottom w:val="double" w:sz="2" w:space="0" w:color="808080"/>
              <w:right w:val="double" w:sz="2" w:space="0" w:color="808080"/>
            </w:tcBorders>
            <w:vAlign w:val="center"/>
          </w:tcPr>
          <w:p>
            <w:pPr>
              <w:pStyle w:val="Contedodatabela"/>
              <w:widowControl w:val="false"/>
              <w:spacing w:before="0" w:after="283"/>
              <w:rPr/>
            </w:pPr>
            <w:r>
              <w:rPr>
                <w:rStyle w:val="Nfaseforte"/>
              </w:rPr>
              <w:t>Contato da Unidade:</w:t>
            </w:r>
            <w:r>
              <w:rPr/>
              <w:t>(81) 3184-2403/3184-2404</w:t>
            </w:r>
          </w:p>
        </w:tc>
        <w:tc>
          <w:tcPr>
            <w:tcW w:w="6705" w:type="dxa"/>
            <w:gridSpan w:val="2"/>
            <w:tcBorders>
              <w:left w:val="double" w:sz="2" w:space="0" w:color="808080"/>
              <w:bottom w:val="double" w:sz="2" w:space="0" w:color="808080"/>
              <w:right w:val="double" w:sz="2" w:space="0" w:color="808080"/>
            </w:tcBorders>
            <w:vAlign w:val="center"/>
          </w:tcPr>
          <w:p>
            <w:pPr>
              <w:pStyle w:val="Contedodatabela"/>
              <w:widowControl w:val="false"/>
              <w:rPr/>
            </w:pPr>
            <w:r>
              <w:rPr/>
              <w:t>Av. Conselheiro Rosa e Silva, 773 - Aflitos - Recife/PE - CEP:52020-220</w:t>
            </w:r>
          </w:p>
        </w:tc>
      </w:tr>
      <w:tr>
        <w:trPr/>
        <w:tc>
          <w:tcPr>
            <w:tcW w:w="4080"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CENIP RECIFE</w:t>
            </w:r>
          </w:p>
        </w:tc>
        <w:tc>
          <w:tcPr>
            <w:tcW w:w="6705"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Endereço</w:t>
            </w:r>
          </w:p>
        </w:tc>
      </w:tr>
      <w:tr>
        <w:trPr/>
        <w:tc>
          <w:tcPr>
            <w:tcW w:w="4080" w:type="dxa"/>
            <w:gridSpan w:val="2"/>
            <w:tcBorders>
              <w:left w:val="double" w:sz="2" w:space="0" w:color="808080"/>
              <w:bottom w:val="double" w:sz="2" w:space="0" w:color="808080"/>
              <w:right w:val="double" w:sz="2" w:space="0" w:color="808080"/>
            </w:tcBorders>
            <w:vAlign w:val="center"/>
          </w:tcPr>
          <w:p>
            <w:pPr>
              <w:pStyle w:val="Contedodatabela"/>
              <w:widowControl w:val="false"/>
              <w:spacing w:before="0" w:after="283"/>
              <w:rPr/>
            </w:pPr>
            <w:r>
              <w:rPr>
                <w:rStyle w:val="Nfaseforte"/>
              </w:rPr>
              <w:t>Contato da Unidade:</w:t>
            </w:r>
            <w:r>
              <w:rPr/>
              <w:t>(81) 3184-2471/ 9.8953-4752</w:t>
            </w:r>
          </w:p>
        </w:tc>
        <w:tc>
          <w:tcPr>
            <w:tcW w:w="6705" w:type="dxa"/>
            <w:gridSpan w:val="2"/>
            <w:tcBorders>
              <w:left w:val="double" w:sz="2" w:space="0" w:color="808080"/>
              <w:bottom w:val="double" w:sz="2" w:space="0" w:color="808080"/>
              <w:right w:val="double" w:sz="2" w:space="0" w:color="808080"/>
            </w:tcBorders>
            <w:vAlign w:val="center"/>
          </w:tcPr>
          <w:p>
            <w:pPr>
              <w:pStyle w:val="Contedodatabela"/>
              <w:widowControl w:val="false"/>
              <w:spacing w:before="0" w:after="283"/>
              <w:rPr/>
            </w:pPr>
            <w:r>
              <w:rPr/>
              <w:t>Av. Abdias de Carvalho, S/N - Bongi - Recife/PE - CEP: 50751-655</w:t>
            </w:r>
          </w:p>
        </w:tc>
      </w:tr>
      <w:tr>
        <w:trPr/>
        <w:tc>
          <w:tcPr>
            <w:tcW w:w="4080"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CENIP SANTA LUZIA</w:t>
            </w:r>
          </w:p>
        </w:tc>
        <w:tc>
          <w:tcPr>
            <w:tcW w:w="6705"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Endereço</w:t>
            </w:r>
          </w:p>
        </w:tc>
      </w:tr>
      <w:tr>
        <w:trPr/>
        <w:tc>
          <w:tcPr>
            <w:tcW w:w="4080" w:type="dxa"/>
            <w:gridSpan w:val="2"/>
            <w:tcBorders>
              <w:left w:val="double" w:sz="2" w:space="0" w:color="808080"/>
              <w:bottom w:val="double" w:sz="2" w:space="0" w:color="808080"/>
              <w:right w:val="double" w:sz="2" w:space="0" w:color="808080"/>
            </w:tcBorders>
            <w:vAlign w:val="center"/>
          </w:tcPr>
          <w:p>
            <w:pPr>
              <w:pStyle w:val="Contedodatabela"/>
              <w:widowControl w:val="false"/>
              <w:spacing w:before="0" w:after="283"/>
              <w:rPr/>
            </w:pPr>
            <w:r>
              <w:rPr>
                <w:rStyle w:val="Nfaseforte"/>
              </w:rPr>
              <w:t>Contato da Unidade:</w:t>
            </w:r>
            <w:r>
              <w:rPr/>
              <w:t>(81) 3184-2459/ 9.9488-3814</w:t>
            </w:r>
          </w:p>
        </w:tc>
        <w:tc>
          <w:tcPr>
            <w:tcW w:w="6705" w:type="dxa"/>
            <w:gridSpan w:val="2"/>
            <w:tcBorders>
              <w:left w:val="double" w:sz="2" w:space="0" w:color="808080"/>
              <w:bottom w:val="double" w:sz="2" w:space="0" w:color="808080"/>
              <w:right w:val="double" w:sz="2" w:space="0" w:color="808080"/>
            </w:tcBorders>
            <w:vAlign w:val="center"/>
          </w:tcPr>
          <w:p>
            <w:pPr>
              <w:pStyle w:val="Contedodatabela"/>
              <w:widowControl w:val="false"/>
              <w:spacing w:before="0" w:after="283"/>
              <w:rPr/>
            </w:pPr>
            <w:r>
              <w:rPr/>
              <w:t>Av. Abdias de Carvalho, S/N - Bongi - Recife/PE -CEP: 50751-655</w:t>
            </w:r>
          </w:p>
        </w:tc>
      </w:tr>
      <w:tr>
        <w:trPr/>
        <w:tc>
          <w:tcPr>
            <w:tcW w:w="4080"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CASE SANTA LUZIA</w:t>
            </w:r>
          </w:p>
        </w:tc>
        <w:tc>
          <w:tcPr>
            <w:tcW w:w="6705"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Endereço</w:t>
            </w:r>
          </w:p>
        </w:tc>
      </w:tr>
      <w:tr>
        <w:trPr/>
        <w:tc>
          <w:tcPr>
            <w:tcW w:w="4080" w:type="dxa"/>
            <w:gridSpan w:val="2"/>
            <w:tcBorders>
              <w:left w:val="double" w:sz="2" w:space="0" w:color="808080"/>
              <w:bottom w:val="double" w:sz="2" w:space="0" w:color="808080"/>
              <w:right w:val="double" w:sz="2" w:space="0" w:color="808080"/>
            </w:tcBorders>
            <w:vAlign w:val="center"/>
          </w:tcPr>
          <w:p>
            <w:pPr>
              <w:pStyle w:val="Contedodatabela"/>
              <w:widowControl w:val="false"/>
              <w:spacing w:before="0" w:after="283"/>
              <w:rPr/>
            </w:pPr>
            <w:r>
              <w:rPr>
                <w:rStyle w:val="Nfaseforte"/>
              </w:rPr>
              <w:t>Contato da Unidade:</w:t>
            </w:r>
            <w:r>
              <w:rPr/>
              <w:t>(81) 9.9488-2265/9.8806-7830</w:t>
            </w:r>
          </w:p>
        </w:tc>
        <w:tc>
          <w:tcPr>
            <w:tcW w:w="6705" w:type="dxa"/>
            <w:gridSpan w:val="2"/>
            <w:tcBorders>
              <w:left w:val="double" w:sz="2" w:space="0" w:color="808080"/>
              <w:bottom w:val="double" w:sz="2" w:space="0" w:color="808080"/>
              <w:right w:val="double" w:sz="2" w:space="0" w:color="808080"/>
            </w:tcBorders>
            <w:vAlign w:val="center"/>
          </w:tcPr>
          <w:p>
            <w:pPr>
              <w:pStyle w:val="Contedodatabela"/>
              <w:widowControl w:val="false"/>
              <w:rPr/>
            </w:pPr>
            <w:r>
              <w:rPr/>
              <w:t>Av. Abdias de Carvalho, S/N - Bongi - Recife/PE -CEP: 50751-655</w:t>
            </w:r>
          </w:p>
        </w:tc>
      </w:tr>
      <w:tr>
        <w:trPr/>
        <w:tc>
          <w:tcPr>
            <w:tcW w:w="4080"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CASEM SANTA LUZIA</w:t>
            </w:r>
          </w:p>
        </w:tc>
        <w:tc>
          <w:tcPr>
            <w:tcW w:w="6705"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Endereço</w:t>
            </w:r>
          </w:p>
        </w:tc>
      </w:tr>
      <w:tr>
        <w:trPr/>
        <w:tc>
          <w:tcPr>
            <w:tcW w:w="4080" w:type="dxa"/>
            <w:gridSpan w:val="2"/>
            <w:tcBorders>
              <w:left w:val="double" w:sz="2" w:space="0" w:color="808080"/>
              <w:bottom w:val="double" w:sz="2" w:space="0" w:color="808080"/>
              <w:right w:val="double" w:sz="2" w:space="0" w:color="808080"/>
            </w:tcBorders>
            <w:vAlign w:val="center"/>
          </w:tcPr>
          <w:p>
            <w:pPr>
              <w:pStyle w:val="Contedodatabela"/>
              <w:widowControl w:val="false"/>
              <w:spacing w:before="0" w:after="283"/>
              <w:rPr/>
            </w:pPr>
            <w:r>
              <w:rPr>
                <w:rStyle w:val="Nfaseforte"/>
              </w:rPr>
              <w:t>Contato da Unidade:</w:t>
            </w:r>
            <w:r>
              <w:rPr/>
              <w:t>(81) 9.9648-1652/9.9488-2280</w:t>
            </w:r>
          </w:p>
        </w:tc>
        <w:tc>
          <w:tcPr>
            <w:tcW w:w="6705" w:type="dxa"/>
            <w:gridSpan w:val="2"/>
            <w:tcBorders>
              <w:left w:val="double" w:sz="2" w:space="0" w:color="808080"/>
              <w:bottom w:val="double" w:sz="2" w:space="0" w:color="808080"/>
              <w:right w:val="double" w:sz="2" w:space="0" w:color="808080"/>
            </w:tcBorders>
            <w:vAlign w:val="center"/>
          </w:tcPr>
          <w:p>
            <w:pPr>
              <w:pStyle w:val="Contedodatabela"/>
              <w:widowControl w:val="false"/>
              <w:rPr/>
            </w:pPr>
            <w:r>
              <w:rPr/>
              <w:t>Rua Professor Júlio Oliveiro, 92 - Iputinga - Recife/PE - CEP: 50800-050</w:t>
            </w:r>
          </w:p>
        </w:tc>
      </w:tr>
      <w:tr>
        <w:trPr/>
        <w:tc>
          <w:tcPr>
            <w:tcW w:w="4080"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CASE JABOATÃO DOS GUARARAPES</w:t>
            </w:r>
          </w:p>
        </w:tc>
        <w:tc>
          <w:tcPr>
            <w:tcW w:w="6705"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Endereço</w:t>
            </w:r>
          </w:p>
        </w:tc>
      </w:tr>
      <w:tr>
        <w:trPr/>
        <w:tc>
          <w:tcPr>
            <w:tcW w:w="4080" w:type="dxa"/>
            <w:gridSpan w:val="2"/>
            <w:tcBorders>
              <w:left w:val="double" w:sz="2" w:space="0" w:color="808080"/>
              <w:bottom w:val="double" w:sz="2" w:space="0" w:color="808080"/>
              <w:right w:val="double" w:sz="2" w:space="0" w:color="808080"/>
            </w:tcBorders>
            <w:vAlign w:val="center"/>
          </w:tcPr>
          <w:p>
            <w:pPr>
              <w:pStyle w:val="Contedodatabela"/>
              <w:widowControl w:val="false"/>
              <w:spacing w:before="0" w:after="283"/>
              <w:rPr/>
            </w:pPr>
            <w:r>
              <w:rPr>
                <w:rStyle w:val="Nfaseforte"/>
              </w:rPr>
              <w:t>Contato da Unidade:</w:t>
            </w:r>
            <w:r>
              <w:rPr/>
              <w:t>(81) 9.9664-3863/9.9569-4444</w:t>
            </w:r>
          </w:p>
        </w:tc>
        <w:tc>
          <w:tcPr>
            <w:tcW w:w="6705" w:type="dxa"/>
            <w:gridSpan w:val="2"/>
            <w:tcBorders>
              <w:left w:val="double" w:sz="2" w:space="0" w:color="808080"/>
              <w:bottom w:val="double" w:sz="2" w:space="0" w:color="808080"/>
              <w:right w:val="double" w:sz="2" w:space="0" w:color="808080"/>
            </w:tcBorders>
            <w:vAlign w:val="center"/>
          </w:tcPr>
          <w:p>
            <w:pPr>
              <w:pStyle w:val="Contedodatabela"/>
              <w:widowControl w:val="false"/>
              <w:rPr/>
            </w:pPr>
            <w:r>
              <w:rPr/>
              <w:t>Rua Pitininga, S/N - Vista Alegre - Jaboatão dos Guararapes - CEP:54080-100</w:t>
            </w:r>
          </w:p>
        </w:tc>
      </w:tr>
      <w:tr>
        <w:trPr/>
        <w:tc>
          <w:tcPr>
            <w:tcW w:w="4080"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CASE CABO DE SANTO AGOSTINHO</w:t>
            </w:r>
          </w:p>
        </w:tc>
        <w:tc>
          <w:tcPr>
            <w:tcW w:w="6705"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Endereço</w:t>
            </w:r>
          </w:p>
        </w:tc>
      </w:tr>
      <w:tr>
        <w:trPr/>
        <w:tc>
          <w:tcPr>
            <w:tcW w:w="4080" w:type="dxa"/>
            <w:gridSpan w:val="2"/>
            <w:tcBorders>
              <w:left w:val="double" w:sz="2" w:space="0" w:color="808080"/>
              <w:bottom w:val="double" w:sz="2" w:space="0" w:color="808080"/>
              <w:right w:val="double" w:sz="2" w:space="0" w:color="808080"/>
            </w:tcBorders>
            <w:vAlign w:val="center"/>
          </w:tcPr>
          <w:p>
            <w:pPr>
              <w:pStyle w:val="Contedodatabela"/>
              <w:widowControl w:val="false"/>
              <w:spacing w:before="0" w:after="283"/>
              <w:rPr/>
            </w:pPr>
            <w:r>
              <w:rPr>
                <w:rStyle w:val="Nfaseforte"/>
              </w:rPr>
              <w:t>Contato da Unidade:</w:t>
            </w:r>
            <w:r>
              <w:rPr/>
              <w:t>(81) 9.9488-2256/9.9488-2268</w:t>
            </w:r>
          </w:p>
        </w:tc>
        <w:tc>
          <w:tcPr>
            <w:tcW w:w="6705" w:type="dxa"/>
            <w:gridSpan w:val="2"/>
            <w:tcBorders>
              <w:left w:val="double" w:sz="2" w:space="0" w:color="808080"/>
              <w:bottom w:val="double" w:sz="2" w:space="0" w:color="808080"/>
              <w:right w:val="double" w:sz="2" w:space="0" w:color="808080"/>
            </w:tcBorders>
            <w:vAlign w:val="center"/>
          </w:tcPr>
          <w:p>
            <w:pPr>
              <w:pStyle w:val="Contedodatabela"/>
              <w:widowControl w:val="false"/>
              <w:rPr/>
            </w:pPr>
            <w:r>
              <w:rPr/>
              <w:t>KM 2 - Estrada de Pirapama, S/N - Cabo de Santo Agostinho - CEP: 54505-010</w:t>
            </w:r>
          </w:p>
        </w:tc>
      </w:tr>
      <w:tr>
        <w:trPr/>
        <w:tc>
          <w:tcPr>
            <w:tcW w:w="4080"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CASE PIRAPAMA</w:t>
            </w:r>
          </w:p>
        </w:tc>
        <w:tc>
          <w:tcPr>
            <w:tcW w:w="6705"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Endereço</w:t>
            </w:r>
          </w:p>
        </w:tc>
      </w:tr>
      <w:tr>
        <w:trPr/>
        <w:tc>
          <w:tcPr>
            <w:tcW w:w="4080" w:type="dxa"/>
            <w:gridSpan w:val="2"/>
            <w:tcBorders>
              <w:left w:val="double" w:sz="2" w:space="0" w:color="808080"/>
              <w:bottom w:val="double" w:sz="2" w:space="0" w:color="808080"/>
              <w:right w:val="double" w:sz="2" w:space="0" w:color="808080"/>
            </w:tcBorders>
            <w:vAlign w:val="center"/>
          </w:tcPr>
          <w:p>
            <w:pPr>
              <w:pStyle w:val="Contedodatabela"/>
              <w:widowControl w:val="false"/>
              <w:spacing w:before="0" w:after="283"/>
              <w:rPr/>
            </w:pPr>
            <w:r>
              <w:rPr/>
              <w:t>Contato da Unidade:(81) 3184-2411/9.9488-2261</w:t>
            </w:r>
          </w:p>
        </w:tc>
        <w:tc>
          <w:tcPr>
            <w:tcW w:w="6705" w:type="dxa"/>
            <w:gridSpan w:val="2"/>
            <w:tcBorders>
              <w:left w:val="double" w:sz="2" w:space="0" w:color="808080"/>
              <w:bottom w:val="double" w:sz="2" w:space="0" w:color="808080"/>
              <w:right w:val="double" w:sz="2" w:space="0" w:color="808080"/>
            </w:tcBorders>
            <w:vAlign w:val="center"/>
          </w:tcPr>
          <w:p>
            <w:pPr>
              <w:pStyle w:val="Contedodatabela"/>
              <w:widowControl w:val="false"/>
              <w:rPr/>
            </w:pPr>
            <w:r>
              <w:rPr/>
              <w:t>KM 2 - Estrada de Pirapama, S/N - Cabo de Santo Agostinho - CEP: 54505-010 (</w:t>
            </w:r>
            <w:r>
              <w:rPr>
                <w:rStyle w:val="Nfaseforte"/>
              </w:rPr>
              <w:t> Anexo ao CASE CABO</w:t>
            </w:r>
            <w:r>
              <w:rPr/>
              <w:t>)</w:t>
            </w:r>
          </w:p>
        </w:tc>
      </w:tr>
      <w:tr>
        <w:trPr/>
        <w:tc>
          <w:tcPr>
            <w:tcW w:w="4080"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CASEM I - ROSARINHO</w:t>
            </w:r>
          </w:p>
        </w:tc>
        <w:tc>
          <w:tcPr>
            <w:tcW w:w="6705"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Endereço</w:t>
            </w:r>
          </w:p>
        </w:tc>
      </w:tr>
      <w:tr>
        <w:trPr/>
        <w:tc>
          <w:tcPr>
            <w:tcW w:w="4080" w:type="dxa"/>
            <w:gridSpan w:val="2"/>
            <w:tcBorders>
              <w:left w:val="double" w:sz="2" w:space="0" w:color="808080"/>
              <w:bottom w:val="double" w:sz="2" w:space="0" w:color="808080"/>
              <w:right w:val="double" w:sz="2" w:space="0" w:color="808080"/>
            </w:tcBorders>
            <w:vAlign w:val="center"/>
          </w:tcPr>
          <w:p>
            <w:pPr>
              <w:pStyle w:val="Contedodatabela"/>
              <w:widowControl w:val="false"/>
              <w:spacing w:before="0" w:after="283"/>
              <w:rPr/>
            </w:pPr>
            <w:r>
              <w:rPr>
                <w:rStyle w:val="Nfaseforte"/>
              </w:rPr>
              <w:t>Contato da Unidade:</w:t>
            </w:r>
            <w:r>
              <w:rPr/>
              <w:t>(81) 3184-2408/9.9488-2244</w:t>
            </w:r>
          </w:p>
        </w:tc>
        <w:tc>
          <w:tcPr>
            <w:tcW w:w="6705" w:type="dxa"/>
            <w:gridSpan w:val="2"/>
            <w:tcBorders>
              <w:left w:val="double" w:sz="2" w:space="0" w:color="808080"/>
              <w:bottom w:val="double" w:sz="2" w:space="0" w:color="808080"/>
              <w:right w:val="double" w:sz="2" w:space="0" w:color="808080"/>
            </w:tcBorders>
            <w:vAlign w:val="center"/>
          </w:tcPr>
          <w:p>
            <w:pPr>
              <w:pStyle w:val="Contedodatabela"/>
              <w:widowControl w:val="false"/>
              <w:rPr/>
            </w:pPr>
            <w:r>
              <w:rPr/>
              <w:t>Avenida Norte, 3029 - Rosarinho - Recife/PE CEP:52041-080</w:t>
            </w:r>
          </w:p>
        </w:tc>
      </w:tr>
      <w:tr>
        <w:trPr/>
        <w:tc>
          <w:tcPr>
            <w:tcW w:w="4080"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CASEM II - HARMONIA</w:t>
            </w:r>
          </w:p>
        </w:tc>
        <w:tc>
          <w:tcPr>
            <w:tcW w:w="6705"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Endereço</w:t>
            </w:r>
          </w:p>
        </w:tc>
      </w:tr>
      <w:tr>
        <w:trPr/>
        <w:tc>
          <w:tcPr>
            <w:tcW w:w="4080" w:type="dxa"/>
            <w:gridSpan w:val="2"/>
            <w:tcBorders>
              <w:left w:val="double" w:sz="2" w:space="0" w:color="808080"/>
              <w:bottom w:val="double" w:sz="2" w:space="0" w:color="808080"/>
              <w:right w:val="double" w:sz="2" w:space="0" w:color="808080"/>
            </w:tcBorders>
            <w:vAlign w:val="center"/>
          </w:tcPr>
          <w:p>
            <w:pPr>
              <w:pStyle w:val="Contedodatabela"/>
              <w:widowControl w:val="false"/>
              <w:spacing w:before="0" w:after="283"/>
              <w:rPr/>
            </w:pPr>
            <w:r>
              <w:rPr>
                <w:rStyle w:val="Nfaseforte"/>
              </w:rPr>
              <w:t>Contato da Unidade</w:t>
            </w:r>
            <w:r>
              <w:rPr/>
              <w:t>:(81) 3184-2448/9.9488-2259</w:t>
            </w:r>
          </w:p>
        </w:tc>
        <w:tc>
          <w:tcPr>
            <w:tcW w:w="6705" w:type="dxa"/>
            <w:gridSpan w:val="2"/>
            <w:tcBorders>
              <w:left w:val="double" w:sz="2" w:space="0" w:color="808080"/>
              <w:bottom w:val="double" w:sz="2" w:space="0" w:color="808080"/>
              <w:right w:val="double" w:sz="2" w:space="0" w:color="808080"/>
            </w:tcBorders>
            <w:vAlign w:val="center"/>
          </w:tcPr>
          <w:p>
            <w:pPr>
              <w:pStyle w:val="Contedodatabela"/>
              <w:widowControl w:val="false"/>
              <w:rPr/>
            </w:pPr>
            <w:r>
              <w:rPr/>
              <w:t>Rua Capitão Araújo de Miranda, 103 - Iputinga - Recife/PE CEP:50721-450</w:t>
            </w:r>
          </w:p>
        </w:tc>
      </w:tr>
      <w:tr>
        <w:trPr/>
        <w:tc>
          <w:tcPr>
            <w:tcW w:w="4080"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CASEM III - AREIAS</w:t>
            </w:r>
          </w:p>
        </w:tc>
        <w:tc>
          <w:tcPr>
            <w:tcW w:w="6705"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Endereço</w:t>
            </w:r>
          </w:p>
        </w:tc>
      </w:tr>
      <w:tr>
        <w:trPr/>
        <w:tc>
          <w:tcPr>
            <w:tcW w:w="4080" w:type="dxa"/>
            <w:gridSpan w:val="2"/>
            <w:tcBorders>
              <w:left w:val="double" w:sz="2" w:space="0" w:color="808080"/>
              <w:bottom w:val="double" w:sz="2" w:space="0" w:color="808080"/>
              <w:right w:val="double" w:sz="2" w:space="0" w:color="808080"/>
            </w:tcBorders>
            <w:vAlign w:val="center"/>
          </w:tcPr>
          <w:p>
            <w:pPr>
              <w:pStyle w:val="Contedodatabela"/>
              <w:widowControl w:val="false"/>
              <w:spacing w:before="0" w:after="283"/>
              <w:rPr/>
            </w:pPr>
            <w:r>
              <w:rPr>
                <w:rStyle w:val="Nfaseforte"/>
              </w:rPr>
              <w:t>Contato da Unidade:</w:t>
            </w:r>
            <w:r>
              <w:rPr/>
              <w:t>(81) 3184-2484/9.8567-2018</w:t>
            </w:r>
          </w:p>
        </w:tc>
        <w:tc>
          <w:tcPr>
            <w:tcW w:w="6705" w:type="dxa"/>
            <w:gridSpan w:val="2"/>
            <w:tcBorders>
              <w:left w:val="double" w:sz="2" w:space="0" w:color="808080"/>
              <w:bottom w:val="double" w:sz="2" w:space="0" w:color="808080"/>
              <w:right w:val="double" w:sz="2" w:space="0" w:color="808080"/>
            </w:tcBorders>
            <w:vAlign w:val="center"/>
          </w:tcPr>
          <w:p>
            <w:pPr>
              <w:pStyle w:val="Contedodatabela"/>
              <w:widowControl w:val="false"/>
              <w:rPr/>
            </w:pPr>
            <w:r>
              <w:rPr/>
              <w:t>Rua Capitão Antônio Vidal,55 Areias - Recife /PE CEP:50870-000</w:t>
            </w:r>
          </w:p>
        </w:tc>
      </w:tr>
      <w:tr>
        <w:trPr/>
        <w:tc>
          <w:tcPr>
            <w:tcW w:w="4080"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CASEM IPUTINGA</w:t>
            </w:r>
          </w:p>
        </w:tc>
        <w:tc>
          <w:tcPr>
            <w:tcW w:w="6705"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Endereço</w:t>
            </w:r>
          </w:p>
        </w:tc>
      </w:tr>
      <w:tr>
        <w:trPr/>
        <w:tc>
          <w:tcPr>
            <w:tcW w:w="4080" w:type="dxa"/>
            <w:gridSpan w:val="2"/>
            <w:tcBorders>
              <w:left w:val="double" w:sz="2" w:space="0" w:color="808080"/>
              <w:bottom w:val="double" w:sz="2" w:space="0" w:color="808080"/>
              <w:right w:val="double" w:sz="2" w:space="0" w:color="808080"/>
            </w:tcBorders>
            <w:vAlign w:val="center"/>
          </w:tcPr>
          <w:p>
            <w:pPr>
              <w:pStyle w:val="Contedodatabela"/>
              <w:widowControl w:val="false"/>
              <w:spacing w:before="0" w:after="283"/>
              <w:rPr/>
            </w:pPr>
            <w:r>
              <w:rPr>
                <w:rStyle w:val="Nfaseforte"/>
              </w:rPr>
              <w:t>Contato da Unidade</w:t>
            </w:r>
            <w:r>
              <w:rPr/>
              <w:t>:(81) 9.9488-3816/9.9998-4632</w:t>
            </w:r>
          </w:p>
        </w:tc>
        <w:tc>
          <w:tcPr>
            <w:tcW w:w="6705" w:type="dxa"/>
            <w:gridSpan w:val="2"/>
            <w:tcBorders>
              <w:left w:val="double" w:sz="2" w:space="0" w:color="808080"/>
              <w:bottom w:val="double" w:sz="2" w:space="0" w:color="808080"/>
              <w:right w:val="double" w:sz="2" w:space="0" w:color="808080"/>
            </w:tcBorders>
            <w:vAlign w:val="center"/>
          </w:tcPr>
          <w:p>
            <w:pPr>
              <w:pStyle w:val="Contedodatabela"/>
              <w:widowControl w:val="false"/>
              <w:rPr/>
            </w:pPr>
            <w:r>
              <w:rPr/>
              <w:t>Avenida Mário Álvores Pereira de Lima,1313 - Iputinga  - Recife/PE - CEP: 50670-130</w:t>
            </w:r>
          </w:p>
        </w:tc>
      </w:tr>
      <w:tr>
        <w:trPr/>
        <w:tc>
          <w:tcPr>
            <w:tcW w:w="4085" w:type="dxa"/>
            <w:gridSpan w:val="3"/>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EIXO PROFISSIONALIZANTE</w:t>
            </w:r>
          </w:p>
        </w:tc>
        <w:tc>
          <w:tcPr>
            <w:tcW w:w="6700"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Endereço</w:t>
            </w:r>
          </w:p>
        </w:tc>
      </w:tr>
      <w:tr>
        <w:trPr/>
        <w:tc>
          <w:tcPr>
            <w:tcW w:w="4085" w:type="dxa"/>
            <w:gridSpan w:val="3"/>
            <w:tcBorders>
              <w:left w:val="double" w:sz="2" w:space="0" w:color="808080"/>
              <w:bottom w:val="double" w:sz="2" w:space="0" w:color="808080"/>
              <w:right w:val="double" w:sz="2" w:space="0" w:color="808080"/>
            </w:tcBorders>
            <w:vAlign w:val="center"/>
          </w:tcPr>
          <w:p>
            <w:pPr>
              <w:pStyle w:val="Contedodatabela"/>
              <w:widowControl w:val="false"/>
              <w:spacing w:before="0" w:after="283"/>
              <w:rPr/>
            </w:pPr>
            <w:r>
              <w:rPr>
                <w:rStyle w:val="Nfaseforte"/>
              </w:rPr>
              <w:t>Contato da Unidade</w:t>
            </w:r>
            <w:r>
              <w:rPr/>
              <w:t>:(81) 9.9488-5693</w:t>
            </w:r>
          </w:p>
        </w:tc>
        <w:tc>
          <w:tcPr>
            <w:tcW w:w="6700" w:type="dxa"/>
            <w:tcBorders>
              <w:left w:val="double" w:sz="2" w:space="0" w:color="808080"/>
              <w:bottom w:val="double" w:sz="2" w:space="0" w:color="808080"/>
              <w:right w:val="double" w:sz="2" w:space="0" w:color="808080"/>
            </w:tcBorders>
            <w:vAlign w:val="center"/>
          </w:tcPr>
          <w:p>
            <w:pPr>
              <w:pStyle w:val="Contedodatabela"/>
              <w:widowControl w:val="false"/>
              <w:rPr/>
            </w:pPr>
            <w:r>
              <w:rPr/>
              <w:t>Rua Coronel Alfredo Duarte,526 - Afogados - Recife/PE.</w:t>
            </w:r>
          </w:p>
        </w:tc>
      </w:tr>
      <w:tr>
        <w:trPr/>
        <w:tc>
          <w:tcPr>
            <w:tcW w:w="10785" w:type="dxa"/>
            <w:gridSpan w:val="4"/>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TIMBAÚBA</w:t>
            </w:r>
          </w:p>
        </w:tc>
      </w:tr>
      <w:tr>
        <w:trPr/>
        <w:tc>
          <w:tcPr>
            <w:tcW w:w="4080"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283"/>
              <w:rPr/>
            </w:pPr>
            <w:r>
              <w:rPr/>
              <w:t>FONE DA UNIDADE:(81) 3631-5225 - (81) 994472453E-MAIL: case.timbauba@funase.pe.gov.br</w:t>
            </w:r>
          </w:p>
        </w:tc>
        <w:tc>
          <w:tcPr>
            <w:tcW w:w="6705"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t>Av. MARIA DO CARMO LOPES DE OLIVEIRA, S/N, TRÊS COCOS, TIMBAÚBA (Ao lado do cemitério)</w:t>
            </w:r>
          </w:p>
        </w:tc>
      </w:tr>
      <w:tr>
        <w:trPr/>
        <w:tc>
          <w:tcPr>
            <w:tcW w:w="10785" w:type="dxa"/>
            <w:gridSpan w:val="4"/>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rStyle w:val="Nfaseforte"/>
              </w:rPr>
              <w:t>VITÓRIA</w:t>
            </w:r>
          </w:p>
        </w:tc>
      </w:tr>
      <w:tr>
        <w:trPr/>
        <w:tc>
          <w:tcPr>
            <w:tcW w:w="4080"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t>Unidade</w:t>
            </w:r>
          </w:p>
        </w:tc>
        <w:tc>
          <w:tcPr>
            <w:tcW w:w="6705"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rPr/>
            </w:pPr>
            <w:r>
              <w:rPr/>
              <w:t>Endereço</w:t>
            </w:r>
          </w:p>
        </w:tc>
      </w:tr>
      <w:tr>
        <w:trPr/>
        <w:tc>
          <w:tcPr>
            <w:tcW w:w="4080" w:type="dxa"/>
            <w:gridSpan w:val="2"/>
            <w:tcBorders>
              <w:left w:val="double" w:sz="2" w:space="0" w:color="808080"/>
              <w:bottom w:val="double" w:sz="2" w:space="0" w:color="808080"/>
              <w:right w:val="double" w:sz="2" w:space="0" w:color="808080"/>
            </w:tcBorders>
            <w:vAlign w:val="center"/>
          </w:tcPr>
          <w:p>
            <w:pPr>
              <w:pStyle w:val="Contedodatabela"/>
              <w:widowControl w:val="false"/>
              <w:rPr/>
            </w:pPr>
            <w:r>
              <w:rPr/>
              <w:t>UNIDADE:(81)3526.8991 - (81)9 8818.0538E-MAIL: case.vitória@funase.pe.gov.br</w:t>
            </w:r>
          </w:p>
        </w:tc>
        <w:tc>
          <w:tcPr>
            <w:tcW w:w="6705" w:type="dxa"/>
            <w:gridSpan w:val="2"/>
            <w:tcBorders>
              <w:left w:val="double" w:sz="2" w:space="0" w:color="808080"/>
              <w:bottom w:val="double" w:sz="2" w:space="0" w:color="808080"/>
              <w:right w:val="double" w:sz="2" w:space="0" w:color="808080"/>
            </w:tcBorders>
            <w:vAlign w:val="center"/>
          </w:tcPr>
          <w:p>
            <w:pPr>
              <w:pStyle w:val="Contedodatabela"/>
              <w:widowControl w:val="false"/>
              <w:rPr/>
            </w:pPr>
            <w:r>
              <w:rPr/>
              <w:t>ENGENHO PACAS S/N - ZONA RURAL - VITÓRIA DE SANTO ANTÃO</w:t>
            </w:r>
          </w:p>
        </w:tc>
      </w:tr>
    </w:tbl>
    <w:p>
      <w:pPr>
        <w:pStyle w:val="Corpodotexto"/>
        <w:widowControl/>
        <w:spacing w:before="0" w:after="283"/>
        <w:ind w:left="0" w:right="0" w:hanging="0"/>
        <w:rPr>
          <w:rFonts w:ascii="Calibri" w:hAnsi="Calibri" w:eastAsia="Libre Franklin" w:cs="Libre Franklin"/>
        </w:rPr>
      </w:pPr>
      <w:r>
        <w:rPr>
          <w:rFonts w:eastAsia="Libre Franklin" w:cs="Libre Franklin" w:ascii="Calibri" w:hAnsi="Calibri"/>
        </w:rPr>
      </w:r>
    </w:p>
    <w:tbl>
      <w:tblPr>
        <w:tblW w:w="10590" w:type="dxa"/>
        <w:jc w:val="left"/>
        <w:tblInd w:w="28" w:type="dxa"/>
        <w:tblLayout w:type="fixed"/>
        <w:tblCellMar>
          <w:top w:w="28" w:type="dxa"/>
          <w:left w:w="28" w:type="dxa"/>
          <w:bottom w:w="28" w:type="dxa"/>
          <w:right w:w="28" w:type="dxa"/>
        </w:tblCellMar>
      </w:tblPr>
      <w:tblGrid>
        <w:gridCol w:w="2944"/>
        <w:gridCol w:w="1444"/>
        <w:gridCol w:w="903"/>
        <w:gridCol w:w="905"/>
        <w:gridCol w:w="903"/>
        <w:gridCol w:w="1386"/>
        <w:gridCol w:w="1331"/>
        <w:gridCol w:w="772"/>
      </w:tblGrid>
      <w:tr>
        <w:trPr/>
        <w:tc>
          <w:tcPr>
            <w:tcW w:w="10588" w:type="dxa"/>
            <w:gridSpan w:val="8"/>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QUANTIDADE DE EXITINTORES E TIPO</w:t>
            </w:r>
          </w:p>
        </w:tc>
      </w:tr>
      <w:tr>
        <w:trPr/>
        <w:tc>
          <w:tcPr>
            <w:tcW w:w="2944"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Unidade</w:t>
            </w:r>
          </w:p>
        </w:tc>
        <w:tc>
          <w:tcPr>
            <w:tcW w:w="1444"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Pr>
              <w:t xml:space="preserve">  </w:t>
            </w:r>
            <w:r>
              <w:rPr>
                <w:rStyle w:val="Nfaseforte"/>
                <w:rFonts w:ascii="Calibri" w:hAnsi="Calibri"/>
                <w:sz w:val="22"/>
              </w:rPr>
              <w:t>Pó 4KG Classe BC</w:t>
            </w:r>
          </w:p>
        </w:tc>
        <w:tc>
          <w:tcPr>
            <w:tcW w:w="903"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Pó 6KG</w:t>
            </w:r>
          </w:p>
          <w:p>
            <w:pPr>
              <w:pStyle w:val="Contedodatabela"/>
              <w:widowControl w:val="false"/>
              <w:spacing w:before="0" w:after="0"/>
              <w:ind w:left="60" w:right="60" w:hanging="0"/>
              <w:jc w:val="center"/>
              <w:rPr/>
            </w:pPr>
            <w:r>
              <w:rPr>
                <w:rStyle w:val="Nfaseforte"/>
                <w:rFonts w:ascii="Calibri" w:hAnsi="Calibri"/>
                <w:sz w:val="22"/>
              </w:rPr>
              <w:t>Classe BC</w:t>
            </w:r>
          </w:p>
        </w:tc>
        <w:tc>
          <w:tcPr>
            <w:tcW w:w="905"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Pó 8KG</w:t>
            </w:r>
          </w:p>
          <w:p>
            <w:pPr>
              <w:pStyle w:val="Contedodatabela"/>
              <w:widowControl w:val="false"/>
              <w:spacing w:before="0" w:after="0"/>
              <w:ind w:left="60" w:right="60" w:hanging="0"/>
              <w:jc w:val="center"/>
              <w:rPr/>
            </w:pPr>
            <w:r>
              <w:rPr>
                <w:rStyle w:val="Nfaseforte"/>
                <w:rFonts w:ascii="Calibri" w:hAnsi="Calibri"/>
                <w:sz w:val="22"/>
              </w:rPr>
              <w:t>Classe BC</w:t>
            </w:r>
          </w:p>
        </w:tc>
        <w:tc>
          <w:tcPr>
            <w:tcW w:w="903"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Pó 12KG</w:t>
            </w:r>
          </w:p>
          <w:p>
            <w:pPr>
              <w:pStyle w:val="Contedodatabela"/>
              <w:widowControl w:val="false"/>
              <w:spacing w:before="0" w:after="0"/>
              <w:ind w:left="60" w:right="60" w:hanging="0"/>
              <w:jc w:val="center"/>
              <w:rPr/>
            </w:pPr>
            <w:r>
              <w:rPr>
                <w:rStyle w:val="Nfaseforte"/>
                <w:rFonts w:ascii="Calibri" w:hAnsi="Calibri"/>
                <w:sz w:val="22"/>
              </w:rPr>
              <w:t>Classe BC</w:t>
            </w:r>
          </w:p>
        </w:tc>
        <w:tc>
          <w:tcPr>
            <w:tcW w:w="1386"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Água 10L Classe A</w:t>
            </w:r>
          </w:p>
        </w:tc>
        <w:tc>
          <w:tcPr>
            <w:tcW w:w="1331"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CO2 6L Classe BC</w:t>
            </w:r>
          </w:p>
        </w:tc>
        <w:tc>
          <w:tcPr>
            <w:tcW w:w="772"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TOTAL</w:t>
            </w:r>
          </w:p>
        </w:tc>
      </w:tr>
      <w:tr>
        <w:trPr/>
        <w:tc>
          <w:tcPr>
            <w:tcW w:w="29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FUNASE SEDE</w:t>
            </w:r>
          </w:p>
        </w:tc>
        <w:tc>
          <w:tcPr>
            <w:tcW w:w="14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8</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90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8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133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772"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16</w:t>
            </w:r>
          </w:p>
        </w:tc>
      </w:tr>
      <w:tr>
        <w:trPr/>
        <w:tc>
          <w:tcPr>
            <w:tcW w:w="29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CASA DO ARQUIVO</w:t>
            </w:r>
          </w:p>
        </w:tc>
        <w:tc>
          <w:tcPr>
            <w:tcW w:w="14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90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8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6</w:t>
            </w:r>
          </w:p>
        </w:tc>
        <w:tc>
          <w:tcPr>
            <w:tcW w:w="133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772"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14</w:t>
            </w:r>
          </w:p>
        </w:tc>
      </w:tr>
      <w:tr>
        <w:trPr/>
        <w:tc>
          <w:tcPr>
            <w:tcW w:w="29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EIXO PROFISSIONALIZANTE</w:t>
            </w:r>
          </w:p>
        </w:tc>
        <w:tc>
          <w:tcPr>
            <w:tcW w:w="14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5</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8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133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772"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9</w:t>
            </w:r>
          </w:p>
        </w:tc>
      </w:tr>
      <w:tr>
        <w:trPr/>
        <w:tc>
          <w:tcPr>
            <w:tcW w:w="29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rFonts w:ascii="calibri" w:hAnsi="calibri"/>
                <w:b/>
                <w:b/>
                <w:sz w:val="22"/>
              </w:rPr>
            </w:pPr>
            <w:r>
              <w:rPr>
                <w:rFonts w:ascii="calibri" w:hAnsi="calibri"/>
                <w:b/>
                <w:sz w:val="22"/>
              </w:rPr>
              <w:t>ALMOXARIFADO</w:t>
            </w:r>
          </w:p>
        </w:tc>
        <w:tc>
          <w:tcPr>
            <w:tcW w:w="14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6</w:t>
            </w:r>
          </w:p>
        </w:tc>
        <w:tc>
          <w:tcPr>
            <w:tcW w:w="90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8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3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3</w:t>
            </w:r>
          </w:p>
        </w:tc>
        <w:tc>
          <w:tcPr>
            <w:tcW w:w="772"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9</w:t>
            </w:r>
          </w:p>
        </w:tc>
      </w:tr>
      <w:tr>
        <w:trPr/>
        <w:tc>
          <w:tcPr>
            <w:tcW w:w="29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UNIAI RECIFE</w:t>
            </w:r>
          </w:p>
        </w:tc>
        <w:tc>
          <w:tcPr>
            <w:tcW w:w="14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6</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90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8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133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772"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14</w:t>
            </w:r>
          </w:p>
        </w:tc>
      </w:tr>
      <w:tr>
        <w:trPr/>
        <w:tc>
          <w:tcPr>
            <w:tcW w:w="29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CENIP RECIFE</w:t>
            </w:r>
          </w:p>
        </w:tc>
        <w:tc>
          <w:tcPr>
            <w:tcW w:w="14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33</w:t>
            </w:r>
          </w:p>
        </w:tc>
        <w:tc>
          <w:tcPr>
            <w:tcW w:w="90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8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7</w:t>
            </w:r>
          </w:p>
        </w:tc>
        <w:tc>
          <w:tcPr>
            <w:tcW w:w="133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772"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40</w:t>
            </w:r>
          </w:p>
        </w:tc>
      </w:tr>
      <w:tr>
        <w:trPr/>
        <w:tc>
          <w:tcPr>
            <w:tcW w:w="29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CENIP SANTA LUZIA</w:t>
            </w:r>
          </w:p>
        </w:tc>
        <w:tc>
          <w:tcPr>
            <w:tcW w:w="14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25</w:t>
            </w:r>
          </w:p>
        </w:tc>
        <w:tc>
          <w:tcPr>
            <w:tcW w:w="90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6</w:t>
            </w:r>
          </w:p>
        </w:tc>
        <w:tc>
          <w:tcPr>
            <w:tcW w:w="138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7</w:t>
            </w:r>
          </w:p>
        </w:tc>
        <w:tc>
          <w:tcPr>
            <w:tcW w:w="133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772"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42</w:t>
            </w:r>
          </w:p>
        </w:tc>
      </w:tr>
      <w:tr>
        <w:trPr/>
        <w:tc>
          <w:tcPr>
            <w:tcW w:w="29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CASE SANTA LUZIA</w:t>
            </w:r>
          </w:p>
        </w:tc>
        <w:tc>
          <w:tcPr>
            <w:tcW w:w="14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19</w:t>
            </w:r>
          </w:p>
        </w:tc>
        <w:tc>
          <w:tcPr>
            <w:tcW w:w="90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8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133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772"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27</w:t>
            </w:r>
          </w:p>
        </w:tc>
      </w:tr>
      <w:tr>
        <w:trPr/>
        <w:tc>
          <w:tcPr>
            <w:tcW w:w="29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CASE JABOATÃO DOS GUARARAPES</w:t>
            </w:r>
          </w:p>
        </w:tc>
        <w:tc>
          <w:tcPr>
            <w:tcW w:w="14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8</w:t>
            </w:r>
          </w:p>
        </w:tc>
        <w:tc>
          <w:tcPr>
            <w:tcW w:w="90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8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6</w:t>
            </w:r>
          </w:p>
        </w:tc>
        <w:tc>
          <w:tcPr>
            <w:tcW w:w="133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5</w:t>
            </w:r>
          </w:p>
        </w:tc>
        <w:tc>
          <w:tcPr>
            <w:tcW w:w="772"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19</w:t>
            </w:r>
          </w:p>
        </w:tc>
      </w:tr>
      <w:tr>
        <w:trPr/>
        <w:tc>
          <w:tcPr>
            <w:tcW w:w="29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rFonts w:ascii="calibri" w:hAnsi="calibri"/>
                <w:b/>
                <w:b/>
                <w:sz w:val="22"/>
              </w:rPr>
            </w:pPr>
            <w:r>
              <w:rPr>
                <w:rFonts w:ascii="calibri" w:hAnsi="calibri"/>
                <w:b/>
                <w:sz w:val="22"/>
              </w:rPr>
              <w:t>CASE CABO DE SANTO AGOSTINHO</w:t>
            </w:r>
          </w:p>
        </w:tc>
        <w:tc>
          <w:tcPr>
            <w:tcW w:w="14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10</w:t>
            </w:r>
          </w:p>
        </w:tc>
        <w:tc>
          <w:tcPr>
            <w:tcW w:w="90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5</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138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6</w:t>
            </w:r>
          </w:p>
        </w:tc>
        <w:tc>
          <w:tcPr>
            <w:tcW w:w="133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772"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25</w:t>
            </w:r>
          </w:p>
        </w:tc>
      </w:tr>
      <w:tr>
        <w:trPr/>
        <w:tc>
          <w:tcPr>
            <w:tcW w:w="29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rFonts w:ascii="calibri" w:hAnsi="calibri"/>
                <w:b/>
                <w:b/>
                <w:sz w:val="22"/>
              </w:rPr>
            </w:pPr>
            <w:r>
              <w:rPr>
                <w:rFonts w:ascii="calibri" w:hAnsi="calibri"/>
                <w:b/>
                <w:sz w:val="22"/>
              </w:rPr>
              <w:t>CASE CABO PIRAPAMA</w:t>
            </w:r>
          </w:p>
        </w:tc>
        <w:tc>
          <w:tcPr>
            <w:tcW w:w="14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6</w:t>
            </w:r>
          </w:p>
        </w:tc>
        <w:tc>
          <w:tcPr>
            <w:tcW w:w="90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8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11</w:t>
            </w:r>
          </w:p>
        </w:tc>
        <w:tc>
          <w:tcPr>
            <w:tcW w:w="133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10</w:t>
            </w:r>
          </w:p>
        </w:tc>
        <w:tc>
          <w:tcPr>
            <w:tcW w:w="772"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31</w:t>
            </w:r>
          </w:p>
        </w:tc>
      </w:tr>
      <w:tr>
        <w:trPr/>
        <w:tc>
          <w:tcPr>
            <w:tcW w:w="29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CASEM I ROSARINHO</w:t>
            </w:r>
          </w:p>
        </w:tc>
        <w:tc>
          <w:tcPr>
            <w:tcW w:w="14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5</w:t>
            </w:r>
          </w:p>
        </w:tc>
        <w:tc>
          <w:tcPr>
            <w:tcW w:w="90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8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133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772"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9</w:t>
            </w:r>
          </w:p>
        </w:tc>
      </w:tr>
      <w:tr>
        <w:trPr/>
        <w:tc>
          <w:tcPr>
            <w:tcW w:w="29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CASEM III AREIAS</w:t>
            </w:r>
          </w:p>
        </w:tc>
        <w:tc>
          <w:tcPr>
            <w:tcW w:w="14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8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5</w:t>
            </w:r>
          </w:p>
        </w:tc>
        <w:tc>
          <w:tcPr>
            <w:tcW w:w="133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772"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9</w:t>
            </w:r>
          </w:p>
        </w:tc>
      </w:tr>
      <w:tr>
        <w:trPr/>
        <w:tc>
          <w:tcPr>
            <w:tcW w:w="29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CASEM II HARMONIA</w:t>
            </w:r>
          </w:p>
        </w:tc>
        <w:tc>
          <w:tcPr>
            <w:tcW w:w="14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8</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90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8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133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5</w:t>
            </w:r>
          </w:p>
        </w:tc>
        <w:tc>
          <w:tcPr>
            <w:tcW w:w="772"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21</w:t>
            </w:r>
          </w:p>
        </w:tc>
      </w:tr>
      <w:tr>
        <w:trPr/>
        <w:tc>
          <w:tcPr>
            <w:tcW w:w="29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CASEM SANTA LUZIA</w:t>
            </w:r>
          </w:p>
        </w:tc>
        <w:tc>
          <w:tcPr>
            <w:tcW w:w="14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90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8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133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772"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12</w:t>
            </w:r>
          </w:p>
        </w:tc>
      </w:tr>
      <w:tr>
        <w:trPr/>
        <w:tc>
          <w:tcPr>
            <w:tcW w:w="29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CASEM IPUTINGA</w:t>
            </w:r>
          </w:p>
        </w:tc>
        <w:tc>
          <w:tcPr>
            <w:tcW w:w="14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6</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8</w:t>
            </w:r>
          </w:p>
        </w:tc>
        <w:tc>
          <w:tcPr>
            <w:tcW w:w="90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6</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8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133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5</w:t>
            </w:r>
          </w:p>
        </w:tc>
        <w:tc>
          <w:tcPr>
            <w:tcW w:w="772"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19</w:t>
            </w:r>
          </w:p>
        </w:tc>
      </w:tr>
      <w:tr>
        <w:trPr/>
        <w:tc>
          <w:tcPr>
            <w:tcW w:w="29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CASE TIMBAÚBA</w:t>
            </w:r>
          </w:p>
        </w:tc>
        <w:tc>
          <w:tcPr>
            <w:tcW w:w="14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9</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90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5</w:t>
            </w:r>
          </w:p>
        </w:tc>
        <w:tc>
          <w:tcPr>
            <w:tcW w:w="138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6</w:t>
            </w:r>
          </w:p>
        </w:tc>
        <w:tc>
          <w:tcPr>
            <w:tcW w:w="133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772"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24</w:t>
            </w:r>
          </w:p>
        </w:tc>
      </w:tr>
      <w:tr>
        <w:trPr/>
        <w:tc>
          <w:tcPr>
            <w:tcW w:w="29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CASE VITORIA DE SANTO ANTÃO</w:t>
            </w:r>
          </w:p>
        </w:tc>
        <w:tc>
          <w:tcPr>
            <w:tcW w:w="14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8</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9</w:t>
            </w:r>
          </w:p>
        </w:tc>
        <w:tc>
          <w:tcPr>
            <w:tcW w:w="90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6</w:t>
            </w:r>
          </w:p>
        </w:tc>
        <w:tc>
          <w:tcPr>
            <w:tcW w:w="138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5</w:t>
            </w:r>
          </w:p>
        </w:tc>
        <w:tc>
          <w:tcPr>
            <w:tcW w:w="133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5</w:t>
            </w:r>
          </w:p>
        </w:tc>
        <w:tc>
          <w:tcPr>
            <w:tcW w:w="772"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37</w:t>
            </w:r>
          </w:p>
        </w:tc>
      </w:tr>
      <w:tr>
        <w:trPr/>
        <w:tc>
          <w:tcPr>
            <w:tcW w:w="29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TOTAL</w:t>
            </w:r>
          </w:p>
        </w:tc>
        <w:tc>
          <w:tcPr>
            <w:tcW w:w="144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62</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149</w:t>
            </w:r>
          </w:p>
        </w:tc>
        <w:tc>
          <w:tcPr>
            <w:tcW w:w="90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19</w:t>
            </w:r>
          </w:p>
        </w:tc>
        <w:tc>
          <w:tcPr>
            <w:tcW w:w="903"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21</w:t>
            </w:r>
          </w:p>
        </w:tc>
        <w:tc>
          <w:tcPr>
            <w:tcW w:w="138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91</w:t>
            </w:r>
          </w:p>
        </w:tc>
        <w:tc>
          <w:tcPr>
            <w:tcW w:w="133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45</w:t>
            </w:r>
          </w:p>
        </w:tc>
        <w:tc>
          <w:tcPr>
            <w:tcW w:w="772"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387</w:t>
            </w:r>
          </w:p>
        </w:tc>
      </w:tr>
    </w:tbl>
    <w:p>
      <w:pPr>
        <w:pStyle w:val="Corpodotexto"/>
        <w:rPr>
          <w:rFonts w:ascii="Calibri" w:hAnsi="Calibri" w:eastAsia="Libre Franklin" w:cs="Libre Franklin"/>
        </w:rPr>
      </w:pPr>
      <w:r>
        <w:rPr/>
        <w:br/>
      </w:r>
      <w:r>
        <w:rPr>
          <w:rStyle w:val="Nfaseforte"/>
          <w:rFonts w:ascii="Times New Roman" w:hAnsi="Times New Roman"/>
          <w:b w:val="false"/>
          <w:i w:val="false"/>
          <w:caps w:val="false"/>
          <w:smallCaps w:val="false"/>
          <w:color w:val="000000"/>
          <w:spacing w:val="0"/>
          <w:sz w:val="28"/>
        </w:rPr>
        <w:t>Lote II</w:t>
      </w:r>
    </w:p>
    <w:tbl>
      <w:tblPr>
        <w:tblW w:w="10786" w:type="dxa"/>
        <w:jc w:val="left"/>
        <w:tblInd w:w="28" w:type="dxa"/>
        <w:tblLayout w:type="fixed"/>
        <w:tblCellMar>
          <w:top w:w="28" w:type="dxa"/>
          <w:left w:w="28" w:type="dxa"/>
          <w:bottom w:w="28" w:type="dxa"/>
          <w:right w:w="28" w:type="dxa"/>
        </w:tblCellMar>
      </w:tblPr>
      <w:tblGrid>
        <w:gridCol w:w="5670"/>
        <w:gridCol w:w="13"/>
        <w:gridCol w:w="48"/>
        <w:gridCol w:w="5054"/>
      </w:tblGrid>
      <w:tr>
        <w:trPr/>
        <w:tc>
          <w:tcPr>
            <w:tcW w:w="10785" w:type="dxa"/>
            <w:gridSpan w:val="4"/>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ARCOVERDE</w:t>
            </w:r>
          </w:p>
        </w:tc>
      </w:tr>
      <w:tr>
        <w:trPr/>
        <w:tc>
          <w:tcPr>
            <w:tcW w:w="5731" w:type="dxa"/>
            <w:gridSpan w:val="3"/>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rFonts w:ascii="calibri" w:hAnsi="calibri"/>
                <w:sz w:val="22"/>
              </w:rPr>
            </w:pPr>
            <w:r>
              <w:rPr>
                <w:rFonts w:ascii="calibri" w:hAnsi="calibri"/>
                <w:sz w:val="22"/>
              </w:rPr>
              <w:t>Unidade</w:t>
            </w:r>
          </w:p>
        </w:tc>
        <w:tc>
          <w:tcPr>
            <w:tcW w:w="5054"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rFonts w:ascii="calibri" w:hAnsi="calibri"/>
                <w:sz w:val="22"/>
              </w:rPr>
            </w:pPr>
            <w:r>
              <w:rPr>
                <w:rFonts w:ascii="calibri" w:hAnsi="calibri"/>
                <w:sz w:val="22"/>
              </w:rPr>
              <w:t>Endereço</w:t>
            </w:r>
          </w:p>
        </w:tc>
      </w:tr>
      <w:tr>
        <w:trPr/>
        <w:tc>
          <w:tcPr>
            <w:tcW w:w="5731" w:type="dxa"/>
            <w:gridSpan w:val="3"/>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u w:val="single"/>
              </w:rPr>
              <w:t>CASE/CENIP ARCOVERDE</w:t>
            </w:r>
          </w:p>
          <w:p>
            <w:pPr>
              <w:pStyle w:val="Contedodatabela"/>
              <w:widowControl w:val="false"/>
              <w:spacing w:before="0" w:after="0"/>
              <w:ind w:left="60" w:right="60" w:hanging="0"/>
              <w:jc w:val="left"/>
              <w:rPr/>
            </w:pPr>
            <w:r>
              <w:rPr>
                <w:rStyle w:val="Nfaseforte"/>
                <w:rFonts w:ascii="calibri" w:hAnsi="calibri"/>
                <w:sz w:val="22"/>
              </w:rPr>
              <w:t>FONE DA UNIDADE:</w:t>
            </w:r>
            <w:r>
              <w:rPr>
                <w:rFonts w:ascii="calibri" w:hAnsi="calibri"/>
                <w:sz w:val="22"/>
              </w:rPr>
              <w:t>(87) 3821.8212 - (81) 99488.2278</w:t>
            </w:r>
          </w:p>
          <w:p>
            <w:pPr>
              <w:pStyle w:val="Contedodatabela"/>
              <w:widowControl w:val="false"/>
              <w:spacing w:before="0" w:after="0"/>
              <w:ind w:left="60" w:right="60" w:hanging="0"/>
              <w:jc w:val="left"/>
              <w:rPr/>
            </w:pPr>
            <w:r>
              <w:rPr>
                <w:rStyle w:val="Nfaseforte"/>
                <w:rFonts w:ascii="calibri" w:hAnsi="calibri"/>
                <w:sz w:val="22"/>
              </w:rPr>
              <w:t>E-MAIL:</w:t>
            </w:r>
            <w:r>
              <w:rPr>
                <w:rFonts w:ascii="calibri" w:hAnsi="calibri"/>
                <w:sz w:val="22"/>
              </w:rPr>
              <w:t> case.cenip.arcoverde@funase.pe.gov.br</w:t>
            </w:r>
          </w:p>
        </w:tc>
        <w:tc>
          <w:tcPr>
            <w:tcW w:w="5054"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rFonts w:ascii="calibri" w:hAnsi="calibri"/>
                <w:sz w:val="22"/>
              </w:rPr>
            </w:pPr>
            <w:r>
              <w:rPr>
                <w:rFonts w:ascii="calibri" w:hAnsi="calibri"/>
                <w:sz w:val="22"/>
              </w:rPr>
              <w:t>AV. PEDRO II S/N - CENTRO - ARCOVERDE</w:t>
            </w:r>
          </w:p>
        </w:tc>
      </w:tr>
      <w:tr>
        <w:trPr/>
        <w:tc>
          <w:tcPr>
            <w:tcW w:w="10785" w:type="dxa"/>
            <w:gridSpan w:val="4"/>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CARUARU</w:t>
            </w:r>
          </w:p>
        </w:tc>
      </w:tr>
      <w:tr>
        <w:trPr/>
        <w:tc>
          <w:tcPr>
            <w:tcW w:w="5670"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rFonts w:ascii="calibri" w:hAnsi="calibri"/>
                <w:sz w:val="22"/>
              </w:rPr>
            </w:pPr>
            <w:r>
              <w:rPr>
                <w:rFonts w:ascii="calibri" w:hAnsi="calibri"/>
                <w:sz w:val="22"/>
              </w:rPr>
              <w:t>Unidade</w:t>
            </w:r>
          </w:p>
        </w:tc>
        <w:tc>
          <w:tcPr>
            <w:tcW w:w="5115" w:type="dxa"/>
            <w:gridSpan w:val="3"/>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rFonts w:ascii="calibri" w:hAnsi="calibri"/>
                <w:sz w:val="22"/>
              </w:rPr>
            </w:pPr>
            <w:r>
              <w:rPr>
                <w:rFonts w:ascii="calibri" w:hAnsi="calibri"/>
                <w:sz w:val="22"/>
              </w:rPr>
              <w:t>Endereço</w:t>
            </w:r>
          </w:p>
        </w:tc>
      </w:tr>
      <w:tr>
        <w:trPr/>
        <w:tc>
          <w:tcPr>
            <w:tcW w:w="5670"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u w:val="single"/>
              </w:rPr>
              <w:t>CASE CARUARU</w:t>
            </w:r>
          </w:p>
          <w:p>
            <w:pPr>
              <w:pStyle w:val="Contedodatabela"/>
              <w:widowControl w:val="false"/>
              <w:spacing w:before="0" w:after="0"/>
              <w:ind w:left="60" w:right="60" w:hanging="0"/>
              <w:jc w:val="left"/>
              <w:rPr/>
            </w:pPr>
            <w:r>
              <w:rPr>
                <w:rStyle w:val="Nfaseforte"/>
                <w:rFonts w:ascii="calibri" w:hAnsi="calibri"/>
                <w:sz w:val="22"/>
              </w:rPr>
              <w:t>FONE DA UNIDADE:</w:t>
            </w:r>
            <w:r>
              <w:rPr>
                <w:rFonts w:ascii="calibri" w:hAnsi="calibri"/>
                <w:sz w:val="22"/>
              </w:rPr>
              <w:t> (81)3719.9432 - (81)3719.9433</w:t>
            </w:r>
          </w:p>
          <w:p>
            <w:pPr>
              <w:pStyle w:val="Contedodatabela"/>
              <w:widowControl w:val="false"/>
              <w:spacing w:before="0" w:after="0"/>
              <w:ind w:left="60" w:right="60" w:hanging="0"/>
              <w:jc w:val="left"/>
              <w:rPr/>
            </w:pPr>
            <w:r>
              <w:rPr>
                <w:rStyle w:val="Nfaseforte"/>
                <w:rFonts w:ascii="calibri" w:hAnsi="calibri"/>
                <w:sz w:val="22"/>
              </w:rPr>
              <w:t>E-MAIL:</w:t>
            </w:r>
            <w:r>
              <w:rPr>
                <w:rFonts w:ascii="calibri" w:hAnsi="calibri"/>
                <w:sz w:val="22"/>
              </w:rPr>
              <w:t> coord.adm.caruaru@funase.pe.gov.br</w:t>
            </w:r>
          </w:p>
        </w:tc>
        <w:tc>
          <w:tcPr>
            <w:tcW w:w="5115" w:type="dxa"/>
            <w:gridSpan w:val="3"/>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rFonts w:ascii="calibri" w:hAnsi="calibri"/>
                <w:sz w:val="22"/>
              </w:rPr>
            </w:pPr>
            <w:r>
              <w:rPr>
                <w:rFonts w:ascii="calibri" w:hAnsi="calibri"/>
                <w:sz w:val="22"/>
              </w:rPr>
              <w:t>FAZENDA ALOGOINHA, ZONA RURAL - ESTRADA CARROÇAVEL, SITIO DOS PORCOS - BELA VISTA II- CARUARU</w:t>
            </w:r>
          </w:p>
        </w:tc>
      </w:tr>
      <w:tr>
        <w:trPr/>
        <w:tc>
          <w:tcPr>
            <w:tcW w:w="5670"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u w:val="single"/>
              </w:rPr>
              <w:t>CENIP CARUARU</w:t>
            </w:r>
          </w:p>
          <w:p>
            <w:pPr>
              <w:pStyle w:val="Contedodatabela"/>
              <w:widowControl w:val="false"/>
              <w:spacing w:before="0" w:after="0"/>
              <w:ind w:left="60" w:right="60" w:hanging="0"/>
              <w:jc w:val="left"/>
              <w:rPr/>
            </w:pPr>
            <w:r>
              <w:rPr>
                <w:rFonts w:ascii="calibri" w:hAnsi="calibri"/>
                <w:sz w:val="22"/>
              </w:rPr>
              <w:t> </w:t>
            </w:r>
            <w:r>
              <w:rPr>
                <w:rStyle w:val="Nfaseforte"/>
                <w:rFonts w:ascii="calibri" w:hAnsi="calibri"/>
                <w:sz w:val="22"/>
              </w:rPr>
              <w:t>FONE DA UNIDADE:</w:t>
            </w:r>
            <w:r>
              <w:rPr>
                <w:rFonts w:ascii="calibri" w:hAnsi="calibri"/>
                <w:sz w:val="22"/>
              </w:rPr>
              <w:t>(81)3725.7593 - (81)3725.7594</w:t>
            </w:r>
          </w:p>
          <w:p>
            <w:pPr>
              <w:pStyle w:val="Contedodatabela"/>
              <w:widowControl w:val="false"/>
              <w:spacing w:before="0" w:after="0"/>
              <w:ind w:left="60" w:right="60" w:hanging="0"/>
              <w:jc w:val="left"/>
              <w:rPr/>
            </w:pPr>
            <w:r>
              <w:rPr>
                <w:rStyle w:val="Nfaseforte"/>
                <w:rFonts w:ascii="calibri" w:hAnsi="calibri"/>
                <w:sz w:val="22"/>
              </w:rPr>
              <w:t>E-MAIL:</w:t>
            </w:r>
            <w:r>
              <w:rPr>
                <w:rFonts w:ascii="calibri" w:hAnsi="calibri"/>
                <w:sz w:val="22"/>
              </w:rPr>
              <w:t> cenip.caruaru@funase.pe.gov.br</w:t>
            </w:r>
          </w:p>
        </w:tc>
        <w:tc>
          <w:tcPr>
            <w:tcW w:w="5115" w:type="dxa"/>
            <w:gridSpan w:val="3"/>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rFonts w:ascii="calibri" w:hAnsi="calibri"/>
                <w:sz w:val="22"/>
              </w:rPr>
            </w:pPr>
            <w:r>
              <w:rPr>
                <w:rFonts w:ascii="calibri" w:hAnsi="calibri"/>
                <w:sz w:val="22"/>
              </w:rPr>
              <w:t>FAZENDA ALOGOINHA, ZONA RURAL - ESTRADA CARROÇAVEL, SITIO DOS PORCOS - BELA VISTA II- CARUARU</w:t>
            </w:r>
          </w:p>
        </w:tc>
      </w:tr>
      <w:tr>
        <w:trPr/>
        <w:tc>
          <w:tcPr>
            <w:tcW w:w="5670"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u w:val="single"/>
              </w:rPr>
              <w:t>CASEM CARUARU</w:t>
            </w:r>
          </w:p>
          <w:p>
            <w:pPr>
              <w:pStyle w:val="Contedodatabela"/>
              <w:widowControl w:val="false"/>
              <w:spacing w:before="0" w:after="0"/>
              <w:ind w:left="60" w:right="60" w:hanging="0"/>
              <w:jc w:val="left"/>
              <w:rPr/>
            </w:pPr>
            <w:r>
              <w:rPr>
                <w:rFonts w:ascii="calibri" w:hAnsi="calibri"/>
                <w:sz w:val="22"/>
              </w:rPr>
              <w:t> </w:t>
            </w:r>
            <w:r>
              <w:rPr>
                <w:rStyle w:val="Nfaseforte"/>
                <w:rFonts w:ascii="calibri" w:hAnsi="calibri"/>
                <w:sz w:val="22"/>
              </w:rPr>
              <w:t>FONE DA UNIDADE:</w:t>
            </w:r>
            <w:r>
              <w:rPr>
                <w:rFonts w:ascii="calibri" w:hAnsi="calibri"/>
                <w:sz w:val="22"/>
              </w:rPr>
              <w:t>(81)3727.7541 - (81)99488.5691</w:t>
            </w:r>
          </w:p>
          <w:p>
            <w:pPr>
              <w:pStyle w:val="Contedodatabela"/>
              <w:widowControl w:val="false"/>
              <w:spacing w:before="0" w:after="0"/>
              <w:ind w:left="60" w:right="60" w:hanging="0"/>
              <w:jc w:val="left"/>
              <w:rPr/>
            </w:pPr>
            <w:r>
              <w:rPr>
                <w:rStyle w:val="Nfaseforte"/>
                <w:rFonts w:ascii="calibri" w:hAnsi="calibri"/>
                <w:sz w:val="22"/>
              </w:rPr>
              <w:t>E-MAIL:</w:t>
            </w:r>
            <w:r>
              <w:rPr>
                <w:rFonts w:ascii="calibri" w:hAnsi="calibri"/>
                <w:sz w:val="22"/>
              </w:rPr>
              <w:t>casem.caruaru@funase.pe.gov.br</w:t>
            </w:r>
          </w:p>
        </w:tc>
        <w:tc>
          <w:tcPr>
            <w:tcW w:w="5115" w:type="dxa"/>
            <w:gridSpan w:val="3"/>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rFonts w:ascii="calibri" w:hAnsi="calibri"/>
                <w:sz w:val="22"/>
              </w:rPr>
            </w:pPr>
            <w:r>
              <w:rPr>
                <w:rFonts w:ascii="calibri" w:hAnsi="calibri"/>
                <w:sz w:val="22"/>
              </w:rPr>
              <w:t>RUA NATALICIO SOARES DOS SANTOS,</w:t>
            </w:r>
          </w:p>
          <w:p>
            <w:pPr>
              <w:pStyle w:val="Contedodatabela"/>
              <w:widowControl w:val="false"/>
              <w:spacing w:before="0" w:after="0"/>
              <w:ind w:left="60" w:right="60" w:hanging="0"/>
              <w:jc w:val="left"/>
              <w:rPr>
                <w:rFonts w:ascii="calibri" w:hAnsi="calibri"/>
                <w:sz w:val="22"/>
              </w:rPr>
            </w:pPr>
            <w:r>
              <w:rPr>
                <w:rFonts w:ascii="calibri" w:hAnsi="calibri"/>
                <w:sz w:val="22"/>
              </w:rPr>
              <w:t>47 INDIANAPOLIS - CARUARU</w:t>
            </w:r>
          </w:p>
        </w:tc>
      </w:tr>
      <w:tr>
        <w:trPr/>
        <w:tc>
          <w:tcPr>
            <w:tcW w:w="10785" w:type="dxa"/>
            <w:gridSpan w:val="4"/>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PETROLINA</w:t>
            </w:r>
          </w:p>
        </w:tc>
      </w:tr>
      <w:tr>
        <w:trPr/>
        <w:tc>
          <w:tcPr>
            <w:tcW w:w="5670"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rFonts w:ascii="calibri" w:hAnsi="calibri"/>
                <w:sz w:val="22"/>
              </w:rPr>
            </w:pPr>
            <w:r>
              <w:rPr>
                <w:rFonts w:ascii="calibri" w:hAnsi="calibri"/>
                <w:sz w:val="22"/>
              </w:rPr>
              <w:t>Unidade</w:t>
            </w:r>
          </w:p>
        </w:tc>
        <w:tc>
          <w:tcPr>
            <w:tcW w:w="5115" w:type="dxa"/>
            <w:gridSpan w:val="3"/>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rFonts w:ascii="calibri" w:hAnsi="calibri"/>
                <w:sz w:val="22"/>
              </w:rPr>
            </w:pPr>
            <w:r>
              <w:rPr>
                <w:rFonts w:ascii="calibri" w:hAnsi="calibri"/>
                <w:sz w:val="22"/>
              </w:rPr>
              <w:t>Endereço</w:t>
            </w:r>
          </w:p>
        </w:tc>
      </w:tr>
      <w:tr>
        <w:trPr/>
        <w:tc>
          <w:tcPr>
            <w:tcW w:w="5670"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u w:val="single"/>
              </w:rPr>
              <w:t>CASE PETROLINA</w:t>
            </w:r>
          </w:p>
          <w:p>
            <w:pPr>
              <w:pStyle w:val="Contedodatabela"/>
              <w:widowControl w:val="false"/>
              <w:spacing w:before="0" w:after="0"/>
              <w:ind w:left="60" w:right="60" w:hanging="0"/>
              <w:jc w:val="left"/>
              <w:rPr/>
            </w:pPr>
            <w:r>
              <w:rPr>
                <w:rStyle w:val="Nfaseforte"/>
                <w:rFonts w:ascii="calibri" w:hAnsi="calibri"/>
                <w:sz w:val="22"/>
              </w:rPr>
              <w:t>FONE DA UNIDADE:</w:t>
            </w:r>
            <w:r>
              <w:rPr>
                <w:rFonts w:ascii="calibri" w:hAnsi="calibri"/>
                <w:sz w:val="22"/>
              </w:rPr>
              <w:t>(87) 98843.7494 - (87) 9160.9641</w:t>
            </w:r>
          </w:p>
          <w:p>
            <w:pPr>
              <w:pStyle w:val="Contedodatabela"/>
              <w:widowControl w:val="false"/>
              <w:spacing w:before="0" w:after="0"/>
              <w:ind w:left="60" w:right="60" w:hanging="0"/>
              <w:jc w:val="left"/>
              <w:rPr/>
            </w:pPr>
            <w:r>
              <w:rPr>
                <w:rStyle w:val="Nfaseforte"/>
                <w:rFonts w:ascii="calibri" w:hAnsi="calibri"/>
                <w:sz w:val="22"/>
              </w:rPr>
              <w:t>E-MAIL</w:t>
            </w:r>
            <w:r>
              <w:rPr>
                <w:rFonts w:ascii="calibri" w:hAnsi="calibri"/>
                <w:sz w:val="22"/>
              </w:rPr>
              <w:t>: case.petrolina@funase.pe.gov.br</w:t>
            </w:r>
          </w:p>
        </w:tc>
        <w:tc>
          <w:tcPr>
            <w:tcW w:w="5115" w:type="dxa"/>
            <w:gridSpan w:val="3"/>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rFonts w:ascii="calibri" w:hAnsi="calibri"/>
                <w:sz w:val="22"/>
              </w:rPr>
            </w:pPr>
            <w:r>
              <w:rPr>
                <w:rFonts w:ascii="calibri" w:hAnsi="calibri"/>
                <w:sz w:val="22"/>
              </w:rPr>
              <w:t>RUA CURRAL QUINMADO , 290 - JARDIM MARAVILHA PETROLINA</w:t>
            </w:r>
          </w:p>
        </w:tc>
      </w:tr>
      <w:tr>
        <w:trPr/>
        <w:tc>
          <w:tcPr>
            <w:tcW w:w="5670"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u w:val="single"/>
              </w:rPr>
              <w:t>CENIP PETROLINA</w:t>
            </w:r>
          </w:p>
          <w:p>
            <w:pPr>
              <w:pStyle w:val="Contedodatabela"/>
              <w:widowControl w:val="false"/>
              <w:spacing w:before="0" w:after="0"/>
              <w:ind w:left="60" w:right="60" w:hanging="0"/>
              <w:jc w:val="left"/>
              <w:rPr/>
            </w:pPr>
            <w:r>
              <w:rPr>
                <w:rStyle w:val="Nfaseforte"/>
                <w:rFonts w:ascii="calibri" w:hAnsi="calibri"/>
                <w:sz w:val="22"/>
              </w:rPr>
              <w:t>FONE DA UNIDADE:</w:t>
            </w:r>
            <w:r>
              <w:rPr>
                <w:rFonts w:ascii="calibri" w:hAnsi="calibri"/>
                <w:sz w:val="22"/>
              </w:rPr>
              <w:t> (87) 3866-6332</w:t>
            </w:r>
          </w:p>
          <w:p>
            <w:pPr>
              <w:pStyle w:val="Contedodatabela"/>
              <w:widowControl w:val="false"/>
              <w:spacing w:before="0" w:after="0"/>
              <w:ind w:left="60" w:right="60" w:hanging="0"/>
              <w:jc w:val="left"/>
              <w:rPr/>
            </w:pPr>
            <w:r>
              <w:rPr>
                <w:rStyle w:val="Nfaseforte"/>
                <w:rFonts w:ascii="calibri" w:hAnsi="calibri"/>
                <w:sz w:val="22"/>
              </w:rPr>
              <w:t>E-MAIL:</w:t>
            </w:r>
            <w:r>
              <w:rPr>
                <w:rFonts w:ascii="calibri" w:hAnsi="calibri"/>
                <w:sz w:val="22"/>
              </w:rPr>
              <w:t> cenip.petrolina@funase.pe.gov.br</w:t>
            </w:r>
          </w:p>
        </w:tc>
        <w:tc>
          <w:tcPr>
            <w:tcW w:w="5115" w:type="dxa"/>
            <w:gridSpan w:val="3"/>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rFonts w:ascii="calibri" w:hAnsi="calibri"/>
                <w:sz w:val="22"/>
              </w:rPr>
            </w:pPr>
            <w:r>
              <w:rPr>
                <w:rFonts w:ascii="calibri" w:hAnsi="calibri"/>
                <w:sz w:val="22"/>
              </w:rPr>
              <w:t>RUA CURRAL QUINMADO , 290 - JARDIM MARAVILHA PETROLINA</w:t>
            </w:r>
          </w:p>
        </w:tc>
      </w:tr>
      <w:tr>
        <w:trPr/>
        <w:tc>
          <w:tcPr>
            <w:tcW w:w="5670"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u w:val="single"/>
              </w:rPr>
              <w:t>CASEM PETROLINA</w:t>
            </w:r>
          </w:p>
          <w:p>
            <w:pPr>
              <w:pStyle w:val="Contedodatabela"/>
              <w:widowControl w:val="false"/>
              <w:spacing w:before="0" w:after="0"/>
              <w:ind w:left="60" w:right="60" w:hanging="0"/>
              <w:jc w:val="left"/>
              <w:rPr/>
            </w:pPr>
            <w:r>
              <w:rPr>
                <w:rStyle w:val="Nfaseforte"/>
                <w:rFonts w:ascii="calibri" w:hAnsi="calibri"/>
                <w:sz w:val="22"/>
              </w:rPr>
              <w:t>FONE DA UNIDADE</w:t>
            </w:r>
            <w:r>
              <w:rPr>
                <w:rFonts w:ascii="calibri" w:hAnsi="calibri"/>
                <w:sz w:val="22"/>
              </w:rPr>
              <w:t>:(87) 3866.9782 - (87) 98877.0069</w:t>
            </w:r>
          </w:p>
          <w:p>
            <w:pPr>
              <w:pStyle w:val="Contedodatabela"/>
              <w:widowControl w:val="false"/>
              <w:spacing w:before="0" w:after="0"/>
              <w:ind w:left="60" w:right="60" w:hanging="0"/>
              <w:jc w:val="left"/>
              <w:rPr/>
            </w:pPr>
            <w:r>
              <w:rPr>
                <w:rStyle w:val="Nfaseforte"/>
                <w:rFonts w:ascii="calibri" w:hAnsi="calibri"/>
                <w:sz w:val="22"/>
              </w:rPr>
              <w:t>E-MAIL:</w:t>
            </w:r>
            <w:r>
              <w:rPr>
                <w:rFonts w:ascii="calibri" w:hAnsi="calibri"/>
                <w:sz w:val="22"/>
              </w:rPr>
              <w:t> casem.petrolina@funase.pe.gov.br</w:t>
            </w:r>
          </w:p>
        </w:tc>
        <w:tc>
          <w:tcPr>
            <w:tcW w:w="5115" w:type="dxa"/>
            <w:gridSpan w:val="3"/>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rFonts w:ascii="calibri" w:hAnsi="calibri"/>
                <w:sz w:val="22"/>
              </w:rPr>
            </w:pPr>
            <w:r>
              <w:rPr>
                <w:rFonts w:ascii="calibri" w:hAnsi="calibri"/>
                <w:sz w:val="22"/>
              </w:rPr>
              <w:t>AV. NAÇÕES 190- CENTRO - PETROLINA</w:t>
            </w:r>
          </w:p>
        </w:tc>
      </w:tr>
      <w:tr>
        <w:trPr/>
        <w:tc>
          <w:tcPr>
            <w:tcW w:w="10785" w:type="dxa"/>
            <w:gridSpan w:val="4"/>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GARANHUNS</w:t>
            </w:r>
          </w:p>
        </w:tc>
      </w:tr>
      <w:tr>
        <w:trPr/>
        <w:tc>
          <w:tcPr>
            <w:tcW w:w="5683"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rFonts w:ascii="calibri" w:hAnsi="calibri"/>
                <w:sz w:val="22"/>
              </w:rPr>
            </w:pPr>
            <w:r>
              <w:rPr>
                <w:rFonts w:ascii="calibri" w:hAnsi="calibri"/>
                <w:sz w:val="22"/>
              </w:rPr>
              <w:t>Unidade</w:t>
            </w:r>
          </w:p>
        </w:tc>
        <w:tc>
          <w:tcPr>
            <w:tcW w:w="5102" w:type="dxa"/>
            <w:gridSpan w:val="2"/>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rFonts w:ascii="calibri" w:hAnsi="calibri"/>
                <w:sz w:val="22"/>
              </w:rPr>
            </w:pPr>
            <w:r>
              <w:rPr>
                <w:rFonts w:ascii="calibri" w:hAnsi="calibri"/>
                <w:sz w:val="22"/>
              </w:rPr>
              <w:t>Endereço</w:t>
            </w:r>
          </w:p>
        </w:tc>
      </w:tr>
      <w:tr>
        <w:trPr/>
        <w:tc>
          <w:tcPr>
            <w:tcW w:w="5683" w:type="dxa"/>
            <w:gridSpan w:val="2"/>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u w:val="single"/>
              </w:rPr>
              <w:t>CASE/CENIP GARANHUNS</w:t>
            </w:r>
          </w:p>
          <w:p>
            <w:pPr>
              <w:pStyle w:val="Contedodatabela"/>
              <w:widowControl w:val="false"/>
              <w:spacing w:before="0" w:after="0"/>
              <w:ind w:left="60" w:right="60" w:hanging="0"/>
              <w:jc w:val="left"/>
              <w:rPr/>
            </w:pPr>
            <w:r>
              <w:rPr>
                <w:rStyle w:val="Nfaseforte"/>
                <w:rFonts w:ascii="calibri" w:hAnsi="calibri"/>
                <w:sz w:val="22"/>
              </w:rPr>
              <w:t>FONE DA UNIDADE:</w:t>
            </w:r>
            <w:r>
              <w:rPr>
                <w:rFonts w:ascii="calibri" w:hAnsi="calibri"/>
                <w:sz w:val="22"/>
              </w:rPr>
              <w:t>(81)3761.8475 - (81)99488.4901</w:t>
            </w:r>
          </w:p>
          <w:p>
            <w:pPr>
              <w:pStyle w:val="Contedodatabela"/>
              <w:widowControl w:val="false"/>
              <w:spacing w:before="0" w:after="0"/>
              <w:ind w:left="60" w:right="60" w:hanging="0"/>
              <w:jc w:val="left"/>
              <w:rPr/>
            </w:pPr>
            <w:r>
              <w:rPr>
                <w:rStyle w:val="Nfaseforte"/>
                <w:rFonts w:ascii="calibri" w:hAnsi="calibri"/>
                <w:sz w:val="22"/>
              </w:rPr>
              <w:t>E-MAIL:</w:t>
            </w:r>
            <w:r>
              <w:rPr>
                <w:rFonts w:ascii="calibri" w:hAnsi="calibri"/>
                <w:sz w:val="22"/>
              </w:rPr>
              <w:t> casem.caruaru@funase.pe.gov.br</w:t>
            </w:r>
          </w:p>
        </w:tc>
        <w:tc>
          <w:tcPr>
            <w:tcW w:w="5102" w:type="dxa"/>
            <w:gridSpan w:val="2"/>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rFonts w:ascii="calibri" w:hAnsi="calibri"/>
                <w:sz w:val="22"/>
              </w:rPr>
            </w:pPr>
            <w:r>
              <w:rPr>
                <w:rFonts w:ascii="calibri" w:hAnsi="calibri"/>
                <w:sz w:val="22"/>
              </w:rPr>
              <w:t>AV. BOM PASTOR S/N - BOA VISTA - GARANHUNS</w:t>
            </w:r>
          </w:p>
        </w:tc>
      </w:tr>
      <w:tr>
        <w:trPr/>
        <w:tc>
          <w:tcPr>
            <w:tcW w:w="5670"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u w:val="single"/>
              </w:rPr>
              <w:t>CASEM GARANHUNS</w:t>
            </w:r>
          </w:p>
          <w:p>
            <w:pPr>
              <w:pStyle w:val="Contedodatabela"/>
              <w:widowControl w:val="false"/>
              <w:spacing w:before="0" w:after="0"/>
              <w:ind w:left="60" w:right="60" w:hanging="0"/>
              <w:jc w:val="left"/>
              <w:rPr/>
            </w:pPr>
            <w:r>
              <w:rPr>
                <w:rStyle w:val="Nfaseforte"/>
                <w:rFonts w:ascii="calibri" w:hAnsi="calibri"/>
                <w:sz w:val="22"/>
              </w:rPr>
              <w:t>FONE DA UNIDADE:</w:t>
            </w:r>
            <w:r>
              <w:rPr>
                <w:rFonts w:ascii="calibri" w:hAnsi="calibri"/>
                <w:sz w:val="22"/>
              </w:rPr>
              <w:t>(87) 3764.9143 - (87)98124.7795</w:t>
            </w:r>
          </w:p>
          <w:p>
            <w:pPr>
              <w:pStyle w:val="Contedodatabela"/>
              <w:widowControl w:val="false"/>
              <w:spacing w:before="0" w:after="0"/>
              <w:ind w:left="60" w:right="60" w:hanging="0"/>
              <w:jc w:val="left"/>
              <w:rPr/>
            </w:pPr>
            <w:r>
              <w:rPr>
                <w:rStyle w:val="Nfaseforte"/>
                <w:rFonts w:ascii="calibri" w:hAnsi="calibri"/>
                <w:sz w:val="22"/>
              </w:rPr>
              <w:t>E-MAIL:</w:t>
            </w:r>
            <w:r>
              <w:rPr>
                <w:rFonts w:ascii="calibri" w:hAnsi="calibri"/>
                <w:sz w:val="22"/>
              </w:rPr>
              <w:t> casem.garanhuns@funase.pe.gov.br</w:t>
            </w:r>
          </w:p>
        </w:tc>
        <w:tc>
          <w:tcPr>
            <w:tcW w:w="5115" w:type="dxa"/>
            <w:gridSpan w:val="3"/>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rFonts w:ascii="calibri" w:hAnsi="calibri"/>
                <w:sz w:val="22"/>
              </w:rPr>
            </w:pPr>
            <w:r>
              <w:rPr>
                <w:rFonts w:ascii="calibri" w:hAnsi="calibri"/>
                <w:sz w:val="22"/>
              </w:rPr>
              <w:t>LUIS BORGOS, 1507 - BOA VISTA - GARANHUNS</w:t>
            </w:r>
          </w:p>
        </w:tc>
      </w:tr>
    </w:tbl>
    <w:p>
      <w:pPr>
        <w:pStyle w:val="Corpodotexto"/>
        <w:widowControl/>
        <w:spacing w:before="0" w:after="283"/>
        <w:ind w:left="0" w:right="0" w:hanging="0"/>
        <w:rPr>
          <w:rFonts w:ascii="Calibri" w:hAnsi="Calibri" w:eastAsia="Libre Franklin" w:cs="Libre Franklin"/>
        </w:rPr>
      </w:pPr>
      <w:r>
        <w:rPr>
          <w:rFonts w:eastAsia="Libre Franklin" w:cs="Libre Franklin" w:ascii="Calibri" w:hAnsi="Calibri"/>
        </w:rPr>
      </w:r>
    </w:p>
    <w:tbl>
      <w:tblPr>
        <w:tblW w:w="10590" w:type="dxa"/>
        <w:jc w:val="left"/>
        <w:tblInd w:w="28" w:type="dxa"/>
        <w:tblLayout w:type="fixed"/>
        <w:tblCellMar>
          <w:top w:w="28" w:type="dxa"/>
          <w:left w:w="28" w:type="dxa"/>
          <w:bottom w:w="28" w:type="dxa"/>
          <w:right w:w="28" w:type="dxa"/>
        </w:tblCellMar>
      </w:tblPr>
      <w:tblGrid>
        <w:gridCol w:w="2021"/>
        <w:gridCol w:w="1257"/>
        <w:gridCol w:w="1396"/>
        <w:gridCol w:w="1257"/>
        <w:gridCol w:w="1318"/>
        <w:gridCol w:w="1296"/>
        <w:gridCol w:w="1248"/>
        <w:gridCol w:w="795"/>
      </w:tblGrid>
      <w:tr>
        <w:trPr/>
        <w:tc>
          <w:tcPr>
            <w:tcW w:w="10588" w:type="dxa"/>
            <w:gridSpan w:val="8"/>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QUANTIDADE DE EXITINTORES E TIPO</w:t>
            </w:r>
          </w:p>
        </w:tc>
      </w:tr>
      <w:tr>
        <w:trPr/>
        <w:tc>
          <w:tcPr>
            <w:tcW w:w="2021"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Unidade</w:t>
            </w:r>
          </w:p>
        </w:tc>
        <w:tc>
          <w:tcPr>
            <w:tcW w:w="1257"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Pó 4KG Classe BC</w:t>
            </w:r>
          </w:p>
        </w:tc>
        <w:tc>
          <w:tcPr>
            <w:tcW w:w="1396"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Pó 6KGClasse BC</w:t>
            </w:r>
          </w:p>
        </w:tc>
        <w:tc>
          <w:tcPr>
            <w:tcW w:w="1257"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Pó 8KG Classe BC</w:t>
            </w:r>
          </w:p>
        </w:tc>
        <w:tc>
          <w:tcPr>
            <w:tcW w:w="1318"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Pó 12KG Classe BC</w:t>
            </w:r>
          </w:p>
        </w:tc>
        <w:tc>
          <w:tcPr>
            <w:tcW w:w="1296"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Água 10L Classe A</w:t>
            </w:r>
          </w:p>
        </w:tc>
        <w:tc>
          <w:tcPr>
            <w:tcW w:w="1248"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CO2 6L Classe BC</w:t>
            </w:r>
          </w:p>
        </w:tc>
        <w:tc>
          <w:tcPr>
            <w:tcW w:w="795" w:type="dxa"/>
            <w:tcBorders>
              <w:top w:val="double" w:sz="2" w:space="0" w:color="808080"/>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TOTAL</w:t>
            </w:r>
          </w:p>
        </w:tc>
      </w:tr>
      <w:tr>
        <w:trPr/>
        <w:tc>
          <w:tcPr>
            <w:tcW w:w="202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CASE/CENIP ARCOVERDE</w:t>
            </w:r>
          </w:p>
        </w:tc>
        <w:tc>
          <w:tcPr>
            <w:tcW w:w="1257"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7</w:t>
            </w:r>
          </w:p>
        </w:tc>
        <w:tc>
          <w:tcPr>
            <w:tcW w:w="139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5</w:t>
            </w:r>
          </w:p>
        </w:tc>
        <w:tc>
          <w:tcPr>
            <w:tcW w:w="1257"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1318"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29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8</w:t>
            </w:r>
          </w:p>
        </w:tc>
        <w:tc>
          <w:tcPr>
            <w:tcW w:w="1248"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79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24</w:t>
            </w:r>
          </w:p>
        </w:tc>
      </w:tr>
      <w:tr>
        <w:trPr/>
        <w:tc>
          <w:tcPr>
            <w:tcW w:w="202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CASE/CENIP GARANHUNS</w:t>
            </w:r>
          </w:p>
        </w:tc>
        <w:tc>
          <w:tcPr>
            <w:tcW w:w="1257"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11</w:t>
            </w:r>
          </w:p>
        </w:tc>
        <w:tc>
          <w:tcPr>
            <w:tcW w:w="139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5</w:t>
            </w:r>
          </w:p>
        </w:tc>
        <w:tc>
          <w:tcPr>
            <w:tcW w:w="1257"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18"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6</w:t>
            </w:r>
          </w:p>
        </w:tc>
        <w:tc>
          <w:tcPr>
            <w:tcW w:w="129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248"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79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22</w:t>
            </w:r>
          </w:p>
        </w:tc>
      </w:tr>
      <w:tr>
        <w:trPr/>
        <w:tc>
          <w:tcPr>
            <w:tcW w:w="202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CASE CARUARU</w:t>
            </w:r>
          </w:p>
        </w:tc>
        <w:tc>
          <w:tcPr>
            <w:tcW w:w="1257"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9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10</w:t>
            </w:r>
          </w:p>
        </w:tc>
        <w:tc>
          <w:tcPr>
            <w:tcW w:w="1257"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18"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29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6</w:t>
            </w:r>
          </w:p>
        </w:tc>
        <w:tc>
          <w:tcPr>
            <w:tcW w:w="1248"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79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20</w:t>
            </w:r>
          </w:p>
        </w:tc>
      </w:tr>
      <w:tr>
        <w:trPr/>
        <w:tc>
          <w:tcPr>
            <w:tcW w:w="202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CASE PETROLINA</w:t>
            </w:r>
          </w:p>
        </w:tc>
        <w:tc>
          <w:tcPr>
            <w:tcW w:w="1257"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8</w:t>
            </w:r>
          </w:p>
        </w:tc>
        <w:tc>
          <w:tcPr>
            <w:tcW w:w="139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257"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18"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29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6</w:t>
            </w:r>
          </w:p>
        </w:tc>
        <w:tc>
          <w:tcPr>
            <w:tcW w:w="1248"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79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14</w:t>
            </w:r>
          </w:p>
        </w:tc>
      </w:tr>
      <w:tr>
        <w:trPr/>
        <w:tc>
          <w:tcPr>
            <w:tcW w:w="202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CENIP CARUARU</w:t>
            </w:r>
          </w:p>
        </w:tc>
        <w:tc>
          <w:tcPr>
            <w:tcW w:w="1257"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6</w:t>
            </w:r>
          </w:p>
        </w:tc>
        <w:tc>
          <w:tcPr>
            <w:tcW w:w="139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7</w:t>
            </w:r>
          </w:p>
        </w:tc>
        <w:tc>
          <w:tcPr>
            <w:tcW w:w="1257"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18"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29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6</w:t>
            </w:r>
          </w:p>
        </w:tc>
        <w:tc>
          <w:tcPr>
            <w:tcW w:w="1248"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79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19</w:t>
            </w:r>
          </w:p>
        </w:tc>
      </w:tr>
      <w:tr>
        <w:trPr/>
        <w:tc>
          <w:tcPr>
            <w:tcW w:w="202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CENIP PETROLINA</w:t>
            </w:r>
          </w:p>
        </w:tc>
        <w:tc>
          <w:tcPr>
            <w:tcW w:w="1257"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5</w:t>
            </w:r>
          </w:p>
        </w:tc>
        <w:tc>
          <w:tcPr>
            <w:tcW w:w="139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38</w:t>
            </w:r>
          </w:p>
        </w:tc>
        <w:tc>
          <w:tcPr>
            <w:tcW w:w="1257"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18"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29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7</w:t>
            </w:r>
          </w:p>
        </w:tc>
        <w:tc>
          <w:tcPr>
            <w:tcW w:w="1248"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79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20</w:t>
            </w:r>
          </w:p>
        </w:tc>
      </w:tr>
      <w:tr>
        <w:trPr/>
        <w:tc>
          <w:tcPr>
            <w:tcW w:w="202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CASEM CARUARU</w:t>
            </w:r>
          </w:p>
        </w:tc>
        <w:tc>
          <w:tcPr>
            <w:tcW w:w="1257"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9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5</w:t>
            </w:r>
          </w:p>
        </w:tc>
        <w:tc>
          <w:tcPr>
            <w:tcW w:w="1257"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5</w:t>
            </w:r>
          </w:p>
        </w:tc>
        <w:tc>
          <w:tcPr>
            <w:tcW w:w="1318"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29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1248"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79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14</w:t>
            </w:r>
          </w:p>
        </w:tc>
      </w:tr>
      <w:tr>
        <w:trPr/>
        <w:tc>
          <w:tcPr>
            <w:tcW w:w="202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CASEM GARANHUS</w:t>
            </w:r>
          </w:p>
        </w:tc>
        <w:tc>
          <w:tcPr>
            <w:tcW w:w="1257"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7</w:t>
            </w:r>
          </w:p>
        </w:tc>
        <w:tc>
          <w:tcPr>
            <w:tcW w:w="139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257"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18"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29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248"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79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7</w:t>
            </w:r>
          </w:p>
        </w:tc>
      </w:tr>
      <w:tr>
        <w:trPr/>
        <w:tc>
          <w:tcPr>
            <w:tcW w:w="202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left"/>
              <w:rPr/>
            </w:pPr>
            <w:r>
              <w:rPr>
                <w:rStyle w:val="Nfaseforte"/>
                <w:rFonts w:ascii="calibri" w:hAnsi="calibri"/>
                <w:sz w:val="22"/>
              </w:rPr>
              <w:t>CASEM PETROLINA</w:t>
            </w:r>
          </w:p>
        </w:tc>
        <w:tc>
          <w:tcPr>
            <w:tcW w:w="1257"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9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257"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318"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5</w:t>
            </w:r>
          </w:p>
        </w:tc>
        <w:tc>
          <w:tcPr>
            <w:tcW w:w="129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1248"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w:t>
            </w:r>
          </w:p>
        </w:tc>
        <w:tc>
          <w:tcPr>
            <w:tcW w:w="79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5</w:t>
            </w:r>
          </w:p>
        </w:tc>
      </w:tr>
      <w:tr>
        <w:trPr/>
        <w:tc>
          <w:tcPr>
            <w:tcW w:w="2021"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pPr>
            <w:r>
              <w:rPr>
                <w:rStyle w:val="Nfaseforte"/>
                <w:rFonts w:ascii="Calibri" w:hAnsi="Calibri"/>
                <w:sz w:val="22"/>
              </w:rPr>
              <w:t>TOTAL</w:t>
            </w:r>
          </w:p>
        </w:tc>
        <w:tc>
          <w:tcPr>
            <w:tcW w:w="1257"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44</w:t>
            </w:r>
          </w:p>
        </w:tc>
        <w:tc>
          <w:tcPr>
            <w:tcW w:w="139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40</w:t>
            </w:r>
          </w:p>
        </w:tc>
        <w:tc>
          <w:tcPr>
            <w:tcW w:w="1257"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9</w:t>
            </w:r>
          </w:p>
        </w:tc>
        <w:tc>
          <w:tcPr>
            <w:tcW w:w="1318"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11</w:t>
            </w:r>
          </w:p>
        </w:tc>
        <w:tc>
          <w:tcPr>
            <w:tcW w:w="1296"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37</w:t>
            </w:r>
          </w:p>
        </w:tc>
        <w:tc>
          <w:tcPr>
            <w:tcW w:w="1248"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4</w:t>
            </w:r>
          </w:p>
        </w:tc>
        <w:tc>
          <w:tcPr>
            <w:tcW w:w="795" w:type="dxa"/>
            <w:tcBorders>
              <w:left w:val="double" w:sz="2" w:space="0" w:color="808080"/>
              <w:bottom w:val="double" w:sz="2" w:space="0" w:color="808080"/>
              <w:right w:val="double" w:sz="2" w:space="0" w:color="808080"/>
            </w:tcBorders>
            <w:vAlign w:val="center"/>
          </w:tcPr>
          <w:p>
            <w:pPr>
              <w:pStyle w:val="Contedodatabela"/>
              <w:widowControl w:val="false"/>
              <w:spacing w:before="0" w:after="0"/>
              <w:ind w:left="60" w:right="60" w:hanging="0"/>
              <w:jc w:val="center"/>
              <w:rPr>
                <w:rFonts w:ascii="Calibri" w:hAnsi="Calibri"/>
                <w:sz w:val="22"/>
              </w:rPr>
            </w:pPr>
            <w:r>
              <w:rPr>
                <w:rFonts w:ascii="Calibri" w:hAnsi="Calibri"/>
                <w:sz w:val="22"/>
              </w:rPr>
              <w:t>145</w:t>
            </w:r>
          </w:p>
        </w:tc>
      </w:tr>
    </w:tbl>
    <w:p>
      <w:pPr>
        <w:pStyle w:val="Corpodotexto"/>
        <w:widowControl/>
        <w:spacing w:before="0" w:after="283"/>
        <w:ind w:left="0" w:right="0" w:hanging="0"/>
        <w:rPr>
          <w:rFonts w:ascii="Calibri" w:hAnsi="Calibri" w:eastAsia="Libre Franklin" w:cs="Libre Franklin"/>
        </w:rPr>
      </w:pPr>
      <w:r>
        <w:rPr>
          <w:rFonts w:eastAsia="Libre Franklin" w:cs="Libre Franklin" w:ascii="Calibri" w:hAnsi="Calibri"/>
        </w:rPr>
      </w:r>
    </w:p>
    <w:p>
      <w:pPr>
        <w:pStyle w:val="Corpodotexto"/>
        <w:rPr>
          <w:rFonts w:ascii="Calibri" w:hAnsi="Calibri" w:eastAsia="Libre Franklin" w:cs="Libre Franklin"/>
        </w:rPr>
      </w:pPr>
      <w:r>
        <w:rPr>
          <w:rFonts w:eastAsia="Libre Franklin" w:cs="Libre Franklin" w:ascii="Calibri" w:hAnsi="Calibri"/>
        </w:rPr>
      </w:r>
    </w:p>
    <w:p>
      <w:pPr>
        <w:pStyle w:val="Corpodotexto"/>
        <w:rPr>
          <w:rFonts w:ascii="Calibri" w:hAnsi="Calibri" w:eastAsia="Libre Franklin" w:cs="Libre Franklin"/>
        </w:rPr>
      </w:pPr>
      <w:r>
        <w:rPr>
          <w:rFonts w:eastAsia="Libre Franklin" w:cs="Libre Franklin" w:ascii="Calibri" w:hAnsi="Calibri"/>
        </w:rPr>
      </w:r>
    </w:p>
    <w:p>
      <w:pPr>
        <w:pStyle w:val="Corpodotexto"/>
        <w:rPr>
          <w:rFonts w:ascii="Calibri" w:hAnsi="Calibri" w:eastAsia="Libre Franklin" w:cs="Libre Franklin"/>
        </w:rPr>
      </w:pPr>
      <w:r>
        <w:rPr>
          <w:rFonts w:eastAsia="Libre Franklin" w:cs="Libre Franklin" w:ascii="Calibri" w:hAnsi="Calibri"/>
        </w:rPr>
      </w:r>
    </w:p>
    <w:p>
      <w:pPr>
        <w:pStyle w:val="ListParagraph"/>
        <w:widowControl/>
        <w:numPr>
          <w:ilvl w:val="1"/>
          <w:numId w:val="5"/>
        </w:numPr>
        <w:spacing w:lineRule="auto" w:line="276" w:before="1" w:after="0"/>
        <w:contextualSpacing/>
        <w:jc w:val="both"/>
        <w:outlineLvl w:val="1"/>
        <w:rPr>
          <w:rFonts w:ascii="Calibri" w:hAnsi="Calibri" w:cs="Calibri"/>
          <w:b/>
          <w:b/>
        </w:rPr>
      </w:pPr>
      <w:r>
        <w:rPr>
          <w:rFonts w:cs="Calibri" w:ascii="Calibri" w:hAnsi="Calibri"/>
          <w:b/>
        </w:rPr>
        <w:t>CLASSIFICAÇÃO ORÇAMENTÁRIA DA DESPESA</w:t>
      </w:r>
    </w:p>
    <w:p>
      <w:pPr>
        <w:pStyle w:val="ListParagraph"/>
        <w:ind w:left="0" w:hanging="0"/>
        <w:jc w:val="both"/>
        <w:rPr>
          <w:rFonts w:ascii="Calibri" w:hAnsi="Calibri" w:cs="Calibri"/>
          <w:lang w:val="pt-BR"/>
        </w:rPr>
      </w:pPr>
      <w:r>
        <w:rPr>
          <w:rFonts w:cs="Calibri" w:ascii="Calibri" w:hAnsi="Calibri"/>
          <w:lang w:val="pt-BR"/>
        </w:rPr>
      </w:r>
    </w:p>
    <w:p>
      <w:pPr>
        <w:pStyle w:val="ListParagraph"/>
        <w:ind w:left="0" w:hanging="0"/>
        <w:jc w:val="both"/>
        <w:rPr>
          <w:rFonts w:ascii="Calibri" w:hAnsi="Calibri" w:cs="Calibri"/>
          <w:lang w:val="pt-BR"/>
        </w:rPr>
      </w:pPr>
      <w:r>
        <w:rPr>
          <w:rFonts w:cs="Calibri" w:ascii="Calibri" w:hAnsi="Calibri"/>
          <w:bCs/>
        </w:rPr>
        <w:t xml:space="preserve">As despesas decorrentes desta licitação serão incluídas no orçamento do Estado de Pernambuco, para o presente exercício, na classificação abaixo:  </w:t>
      </w:r>
    </w:p>
    <w:p>
      <w:pPr>
        <w:pStyle w:val="ListParagraph"/>
        <w:tabs>
          <w:tab w:val="clear" w:pos="720"/>
          <w:tab w:val="left" w:pos="0" w:leader="none"/>
        </w:tabs>
        <w:ind w:left="0" w:hanging="0"/>
        <w:jc w:val="both"/>
        <w:rPr>
          <w:rFonts w:ascii="Calibri" w:hAnsi="Calibri" w:cs="Calibri"/>
          <w:lang w:val="pt-BR"/>
        </w:rPr>
      </w:pPr>
      <w:r>
        <w:rPr>
          <w:rFonts w:cs="Calibri" w:ascii="Calibri" w:hAnsi="Calibri"/>
          <w:lang w:val="pt-BR"/>
        </w:rPr>
      </w:r>
    </w:p>
    <w:p>
      <w:pPr>
        <w:pStyle w:val="ListParagraph"/>
        <w:ind w:left="0" w:hanging="0"/>
        <w:jc w:val="both"/>
        <w:rPr/>
      </w:pPr>
      <w:r>
        <w:rPr/>
        <w:t xml:space="preserve">Atividade: </w:t>
      </w:r>
    </w:p>
    <w:p>
      <w:pPr>
        <w:pStyle w:val="ListParagraph"/>
        <w:ind w:left="0" w:hanging="0"/>
        <w:jc w:val="both"/>
        <w:rPr/>
      </w:pPr>
      <w:r>
        <w:rPr/>
        <w:t xml:space="preserve">ND </w:t>
      </w:r>
    </w:p>
    <w:p>
      <w:pPr>
        <w:pStyle w:val="ListParagraph"/>
        <w:ind w:left="0" w:hanging="0"/>
        <w:jc w:val="both"/>
        <w:rPr>
          <w:rFonts w:ascii="Calibri" w:hAnsi="Calibri" w:cs="Calibri"/>
          <w:color w:val="FF0000"/>
        </w:rPr>
      </w:pPr>
      <w:r>
        <w:rPr/>
        <w:t xml:space="preserve">Fonte </w:t>
      </w:r>
    </w:p>
    <w:p>
      <w:pPr>
        <w:pStyle w:val="ListParagraph"/>
        <w:ind w:left="0" w:hanging="0"/>
        <w:jc w:val="both"/>
        <w:rPr>
          <w:rFonts w:ascii="Calibri" w:hAnsi="Calibri" w:cs="Calibri"/>
          <w:u w:val="single"/>
        </w:rPr>
      </w:pPr>
      <w:r>
        <w:rPr>
          <w:rFonts w:cs="Calibri" w:ascii="Calibri" w:hAnsi="Calibri"/>
          <w:u w:val="single"/>
        </w:rPr>
      </w:r>
    </w:p>
    <w:p>
      <w:pPr>
        <w:pStyle w:val="ListParagraph"/>
        <w:widowControl/>
        <w:numPr>
          <w:ilvl w:val="1"/>
          <w:numId w:val="5"/>
        </w:numPr>
        <w:spacing w:lineRule="auto" w:line="276" w:before="0" w:after="0"/>
        <w:contextualSpacing/>
        <w:jc w:val="both"/>
        <w:outlineLvl w:val="1"/>
        <w:rPr>
          <w:rFonts w:ascii="Calibri" w:hAnsi="Calibri" w:eastAsia="Times New Roman" w:cs="Calibri"/>
          <w:sz w:val="24"/>
          <w:szCs w:val="24"/>
          <w:lang w:eastAsia="pt-BR"/>
        </w:rPr>
      </w:pPr>
      <w:r>
        <w:rPr>
          <w:rFonts w:cs="Calibri" w:ascii="Calibri" w:hAnsi="Calibri"/>
          <w:b/>
          <w:sz w:val="24"/>
          <w:szCs w:val="24"/>
        </w:rPr>
        <w:t>JUSTIFICATIVA PARA APLICAÇÃO OU NÃO DO BENEFÍCIO PREVISTO NA LEI COMPLEMENTAR Nº 123/2006</w:t>
      </w:r>
    </w:p>
    <w:p>
      <w:pPr>
        <w:pStyle w:val="Normal"/>
        <w:spacing w:before="240" w:after="0"/>
        <w:jc w:val="both"/>
        <w:rPr>
          <w:rFonts w:ascii="Calibri" w:hAnsi="Calibri" w:eastAsia="Calibri" w:cs="Calibri"/>
          <w:sz w:val="24"/>
          <w:szCs w:val="24"/>
        </w:rPr>
      </w:pPr>
      <w:r>
        <w:rPr>
          <w:rFonts w:eastAsia="Calibri" w:cs="Calibri" w:ascii="Calibri" w:hAnsi="Calibri"/>
          <w:sz w:val="24"/>
          <w:szCs w:val="24"/>
        </w:rPr>
        <w:t>Em regra, aquisições de bens devem ser objeto de licitações exclusivas para Microempresas (ME) e Empresas de Pequeno Porte (EPP) quando os itens de contratação possuírem valor estimado de até 80 mil reais ou devem ser reservadas cotas de até 25% do quantitativo para essas empresas caso os valores estimados dos itens forem superiores a 80 mil reais e a natureza dos bens a serem adquiridos seja divisível, nos termos do art. 48, I e III, da LC nº 123/2006.</w:t>
      </w:r>
    </w:p>
    <w:p>
      <w:pPr>
        <w:pStyle w:val="Normal"/>
        <w:spacing w:before="240" w:after="0"/>
        <w:jc w:val="both"/>
        <w:rPr>
          <w:rFonts w:ascii="Calibri" w:hAnsi="Calibri" w:eastAsia="Times New Roman" w:cs="Calibri"/>
          <w:sz w:val="24"/>
          <w:szCs w:val="24"/>
          <w:lang w:eastAsia="pt-BR"/>
        </w:rPr>
      </w:pPr>
      <w:r>
        <w:rPr>
          <w:rFonts w:eastAsia="Times New Roman" w:cs="Calibri" w:ascii="Calibri" w:hAnsi="Calibri"/>
          <w:sz w:val="24"/>
          <w:szCs w:val="24"/>
          <w:lang w:eastAsia="pt-BR"/>
        </w:rPr>
        <w:t xml:space="preserve">Considerando que os itens de 1 à 19 desta licitação possuem valor igual ou inferior a R$ 80.000,00 (oitenta mil reais), serão estes considerados de participação exclusiva de microempresa ou empresa de pequeno porte. </w:t>
      </w:r>
    </w:p>
    <w:p>
      <w:pPr>
        <w:pStyle w:val="Normal"/>
        <w:spacing w:before="240" w:after="0"/>
        <w:jc w:val="both"/>
        <w:rPr>
          <w:rFonts w:ascii="Calibri" w:hAnsi="Calibri" w:cs="Calibri"/>
          <w:sz w:val="24"/>
          <w:szCs w:val="24"/>
        </w:rPr>
      </w:pPr>
      <w:r>
        <w:rPr>
          <w:rFonts w:eastAsia="Calibri" w:cs="Calibri" w:ascii="Calibri" w:hAnsi="Calibri"/>
          <w:sz w:val="24"/>
          <w:szCs w:val="24"/>
        </w:rPr>
        <w:t>Em consonância com o inciso III, do art. 48, da Lei Complementar já citada acima, o item 21  desta licitação serão reservados às ME e EPP. Para tanto, será fixado o percentual de 25% do quantitativo do item originais,</w:t>
      </w:r>
      <w:r>
        <w:rPr>
          <w:rFonts w:cs="Calibri" w:ascii="Calibri" w:hAnsi="Calibri"/>
          <w:sz w:val="24"/>
          <w:szCs w:val="24"/>
        </w:rPr>
        <w:t xml:space="preserve"> sem prejuízo da sua participação na cota principal, visando o atendimento da Lei Complementar nº 123/2006 e n° 147/2014.</w:t>
      </w:r>
    </w:p>
    <w:p>
      <w:pPr>
        <w:pStyle w:val="Normal"/>
        <w:numPr>
          <w:ilvl w:val="0"/>
          <w:numId w:val="5"/>
        </w:numPr>
        <w:spacing w:before="240" w:after="0"/>
        <w:jc w:val="both"/>
        <w:rPr>
          <w:rFonts w:ascii="Calibri" w:hAnsi="Calibri" w:eastAsia="Calibri" w:cs="Calibri"/>
          <w:sz w:val="24"/>
          <w:szCs w:val="24"/>
        </w:rPr>
      </w:pPr>
      <w:bookmarkStart w:id="2" w:name="_Toc347241924"/>
      <w:bookmarkStart w:id="3" w:name="_Toc511725093"/>
      <w:bookmarkStart w:id="4" w:name="_Toc432770639"/>
      <w:bookmarkEnd w:id="2"/>
      <w:bookmarkEnd w:id="3"/>
      <w:bookmarkEnd w:id="4"/>
      <w:r>
        <w:rPr>
          <w:rFonts w:eastAsia="Calibri" w:cs="Calibri" w:ascii="Calibri" w:hAnsi="Calibri"/>
          <w:b/>
          <w:sz w:val="24"/>
          <w:szCs w:val="24"/>
        </w:rPr>
        <w:t xml:space="preserve">PROPOSTA </w:t>
      </w:r>
    </w:p>
    <w:p>
      <w:pPr>
        <w:pStyle w:val="Ttulo1"/>
        <w:numPr>
          <w:ilvl w:val="1"/>
          <w:numId w:val="5"/>
        </w:numPr>
        <w:tabs>
          <w:tab w:val="clear" w:pos="720"/>
          <w:tab w:val="left" w:pos="585" w:leader="none"/>
        </w:tabs>
        <w:spacing w:before="96" w:after="0"/>
        <w:rPr>
          <w:rFonts w:ascii="Calibri" w:hAnsi="Calibri" w:cs="Calibri"/>
          <w:sz w:val="24"/>
          <w:szCs w:val="24"/>
        </w:rPr>
      </w:pPr>
      <w:r>
        <w:rPr>
          <w:rFonts w:cs="Calibri" w:ascii="Calibri" w:hAnsi="Calibri"/>
          <w:w w:val="120"/>
          <w:sz w:val="24"/>
          <w:szCs w:val="24"/>
        </w:rPr>
        <w:t xml:space="preserve">PRAZO DE VALIDADE DA PROPOSTA </w:t>
      </w:r>
    </w:p>
    <w:p>
      <w:pPr>
        <w:pStyle w:val="Normal"/>
        <w:tabs>
          <w:tab w:val="clear" w:pos="720"/>
          <w:tab w:val="left" w:pos="748" w:leader="none"/>
        </w:tabs>
        <w:spacing w:lineRule="auto" w:line="247" w:before="8" w:after="0"/>
        <w:ind w:right="257" w:hanging="0"/>
        <w:rPr>
          <w:rFonts w:ascii="Calibri" w:hAnsi="Calibri" w:cs="Calibri"/>
          <w:w w:val="115"/>
          <w:sz w:val="24"/>
          <w:szCs w:val="24"/>
        </w:rPr>
      </w:pPr>
      <w:r>
        <w:rPr>
          <w:rFonts w:cs="Calibri" w:ascii="Calibri" w:hAnsi="Calibri"/>
          <w:w w:val="115"/>
          <w:sz w:val="24"/>
          <w:szCs w:val="24"/>
        </w:rPr>
      </w:r>
    </w:p>
    <w:p>
      <w:pPr>
        <w:pStyle w:val="Normal"/>
        <w:tabs>
          <w:tab w:val="clear" w:pos="720"/>
          <w:tab w:val="left" w:pos="748" w:leader="none"/>
        </w:tabs>
        <w:spacing w:lineRule="auto" w:line="247" w:before="8" w:after="0"/>
        <w:ind w:right="257" w:hanging="0"/>
        <w:jc w:val="both"/>
        <w:rPr>
          <w:b w:val="false"/>
          <w:b w:val="false"/>
          <w:bCs w:val="false"/>
        </w:rPr>
      </w:pPr>
      <w:r>
        <w:rPr>
          <w:rFonts w:cs="Calibri" w:ascii="Calibri" w:hAnsi="Calibri"/>
          <w:b w:val="false"/>
          <w:bCs w:val="false"/>
          <w:w w:val="115"/>
          <w:sz w:val="22"/>
          <w:szCs w:val="22"/>
        </w:rPr>
        <w:t xml:space="preserve">As propostas deverão ter validade de, no mínimo 120 </w:t>
      </w:r>
      <w:r>
        <w:rPr>
          <w:rFonts w:cs="Calibri" w:ascii="Calibri" w:hAnsi="Calibri"/>
          <w:b w:val="false"/>
          <w:bCs w:val="false"/>
          <w:w w:val="110"/>
          <w:sz w:val="22"/>
          <w:szCs w:val="22"/>
        </w:rPr>
        <w:t>(cento</w:t>
      </w:r>
      <w:r>
        <w:rPr>
          <w:rFonts w:cs="Calibri" w:ascii="Calibri" w:hAnsi="Calibri"/>
          <w:b w:val="false"/>
          <w:bCs w:val="false"/>
          <w:spacing w:val="6"/>
          <w:w w:val="110"/>
          <w:sz w:val="22"/>
          <w:szCs w:val="22"/>
        </w:rPr>
        <w:t xml:space="preserve"> </w:t>
      </w:r>
      <w:r>
        <w:rPr>
          <w:rFonts w:cs="Calibri" w:ascii="Calibri" w:hAnsi="Calibri"/>
          <w:b w:val="false"/>
          <w:bCs w:val="false"/>
          <w:w w:val="110"/>
          <w:sz w:val="22"/>
          <w:szCs w:val="22"/>
        </w:rPr>
        <w:t>e</w:t>
      </w:r>
      <w:r>
        <w:rPr>
          <w:rFonts w:cs="Calibri" w:ascii="Calibri" w:hAnsi="Calibri"/>
          <w:b w:val="false"/>
          <w:bCs w:val="false"/>
          <w:spacing w:val="6"/>
          <w:w w:val="110"/>
          <w:sz w:val="22"/>
          <w:szCs w:val="22"/>
        </w:rPr>
        <w:t xml:space="preserve"> </w:t>
      </w:r>
      <w:r>
        <w:rPr>
          <w:rFonts w:cs="Calibri" w:ascii="Calibri" w:hAnsi="Calibri"/>
          <w:b w:val="false"/>
          <w:bCs w:val="false"/>
          <w:w w:val="110"/>
          <w:sz w:val="22"/>
          <w:szCs w:val="22"/>
        </w:rPr>
        <w:t>vinte)</w:t>
      </w:r>
      <w:r>
        <w:rPr>
          <w:rFonts w:cs="Calibri" w:ascii="Calibri" w:hAnsi="Calibri"/>
          <w:b w:val="false"/>
          <w:bCs w:val="false"/>
          <w:spacing w:val="6"/>
          <w:w w:val="110"/>
          <w:sz w:val="22"/>
          <w:szCs w:val="22"/>
        </w:rPr>
        <w:t xml:space="preserve"> </w:t>
      </w:r>
      <w:r>
        <w:rPr>
          <w:rFonts w:cs="Calibri" w:ascii="Calibri" w:hAnsi="Calibri"/>
          <w:b w:val="false"/>
          <w:bCs w:val="false"/>
          <w:w w:val="115"/>
          <w:sz w:val="22"/>
          <w:szCs w:val="22"/>
        </w:rPr>
        <w:t xml:space="preserve"> dias, contados da data da sua apresentação, independente de declaração da empresa. </w:t>
      </w:r>
    </w:p>
    <w:p>
      <w:pPr>
        <w:pStyle w:val="Normal"/>
        <w:tabs>
          <w:tab w:val="clear" w:pos="720"/>
          <w:tab w:val="left" w:pos="748" w:leader="none"/>
        </w:tabs>
        <w:spacing w:lineRule="auto" w:line="247" w:before="8" w:after="0"/>
        <w:ind w:right="257" w:hanging="0"/>
        <w:jc w:val="both"/>
        <w:rPr>
          <w:rFonts w:ascii="Calibri" w:hAnsi="Calibri" w:cs="Calibri"/>
          <w:w w:val="115"/>
          <w:sz w:val="22"/>
          <w:szCs w:val="22"/>
        </w:rPr>
      </w:pPr>
      <w:r>
        <w:rPr>
          <w:rFonts w:cs="Calibri" w:ascii="Calibri" w:hAnsi="Calibri"/>
          <w:w w:val="115"/>
          <w:sz w:val="22"/>
          <w:szCs w:val="22"/>
        </w:rPr>
      </w:r>
    </w:p>
    <w:p>
      <w:pPr>
        <w:pStyle w:val="Normal"/>
        <w:tabs>
          <w:tab w:val="clear" w:pos="720"/>
          <w:tab w:val="left" w:pos="748" w:leader="none"/>
        </w:tabs>
        <w:spacing w:lineRule="auto" w:line="247" w:before="8" w:after="0"/>
        <w:ind w:right="257" w:hanging="0"/>
        <w:jc w:val="both"/>
        <w:rPr>
          <w:rFonts w:ascii="Calibri" w:hAnsi="Calibri" w:cs="Calibri"/>
          <w:b/>
          <w:b/>
          <w:spacing w:val="1"/>
          <w:w w:val="115"/>
          <w:sz w:val="22"/>
          <w:szCs w:val="22"/>
        </w:rPr>
      </w:pPr>
      <w:r>
        <w:rPr>
          <w:rFonts w:cs="Calibri" w:ascii="Calibri" w:hAnsi="Calibri"/>
          <w:b/>
          <w:spacing w:val="1"/>
          <w:w w:val="115"/>
          <w:sz w:val="22"/>
          <w:szCs w:val="22"/>
        </w:rPr>
      </w:r>
    </w:p>
    <w:p>
      <w:pPr>
        <w:pStyle w:val="Normal"/>
        <w:tabs>
          <w:tab w:val="clear" w:pos="720"/>
          <w:tab w:val="left" w:pos="748" w:leader="none"/>
        </w:tabs>
        <w:spacing w:lineRule="auto" w:line="247" w:before="8" w:after="0"/>
        <w:ind w:right="257" w:hanging="0"/>
        <w:rPr>
          <w:rFonts w:ascii="Calibri" w:hAnsi="Calibri" w:cs="Calibri"/>
          <w:b/>
          <w:b/>
          <w:spacing w:val="1"/>
          <w:w w:val="115"/>
          <w:sz w:val="22"/>
          <w:szCs w:val="22"/>
        </w:rPr>
      </w:pPr>
      <w:r>
        <w:rPr>
          <w:rFonts w:cs="Calibri" w:ascii="Calibri" w:hAnsi="Calibri"/>
          <w:b/>
          <w:w w:val="120"/>
          <w:sz w:val="22"/>
          <w:szCs w:val="22"/>
        </w:rPr>
        <w:t>5.</w:t>
      </w:r>
      <w:r>
        <w:rPr>
          <w:rFonts w:cs="Calibri" w:ascii="Calibri" w:hAnsi="Calibri"/>
          <w:b/>
          <w:w w:val="120"/>
          <w:sz w:val="22"/>
          <w:szCs w:val="22"/>
          <w:lang w:val="pt-BR"/>
        </w:rPr>
        <w:t xml:space="preserve"> DOS DOCUMENTOS DE HABILITAÇÃO </w:t>
      </w:r>
    </w:p>
    <w:p>
      <w:pPr>
        <w:pStyle w:val="Normal"/>
        <w:widowControl/>
        <w:spacing w:lineRule="auto" w:line="276" w:before="0" w:after="0"/>
        <w:contextualSpacing/>
        <w:jc w:val="both"/>
        <w:rPr>
          <w:rFonts w:ascii="Calibri" w:hAnsi="Calibri" w:cs="Calibri"/>
          <w:b w:val="false"/>
          <w:b w:val="false"/>
          <w:bCs w:val="false"/>
          <w:w w:val="110"/>
          <w:sz w:val="22"/>
          <w:szCs w:val="22"/>
        </w:rPr>
      </w:pPr>
      <w:r>
        <w:rPr>
          <w:rFonts w:cs="Calibri" w:ascii="Calibri" w:hAnsi="Calibri"/>
          <w:b w:val="false"/>
          <w:bCs w:val="false"/>
          <w:w w:val="110"/>
          <w:sz w:val="22"/>
          <w:szCs w:val="22"/>
        </w:rPr>
        <w:t xml:space="preserve">Para fins de habilitação neste processo, a enƟdade parƟcipante deste certame deverá comprovar a situação de habilitação, apresentando a documentação comprobatória abaixo discriminada, nos termos e prazo previstos neste instrumento: </w:t>
      </w:r>
    </w:p>
    <w:p>
      <w:pPr>
        <w:pStyle w:val="Normal"/>
        <w:widowControl/>
        <w:spacing w:lineRule="auto" w:line="276" w:before="0" w:after="0"/>
        <w:contextualSpacing/>
        <w:jc w:val="both"/>
        <w:rPr>
          <w:rFonts w:ascii="Calibri" w:hAnsi="Calibri" w:cs="Calibri"/>
          <w:b w:val="false"/>
          <w:b w:val="false"/>
          <w:bCs w:val="false"/>
          <w:w w:val="110"/>
          <w:sz w:val="22"/>
          <w:szCs w:val="22"/>
        </w:rPr>
      </w:pPr>
      <w:r>
        <w:rPr>
          <w:rFonts w:cs="Calibri" w:ascii="Calibri" w:hAnsi="Calibri"/>
          <w:b w:val="false"/>
          <w:bCs w:val="false"/>
          <w:w w:val="110"/>
          <w:sz w:val="22"/>
          <w:szCs w:val="22"/>
        </w:rPr>
      </w:r>
    </w:p>
    <w:p>
      <w:pPr>
        <w:pStyle w:val="Normal"/>
        <w:widowControl/>
        <w:spacing w:lineRule="auto" w:line="276" w:before="0" w:after="0"/>
        <w:contextualSpacing/>
        <w:jc w:val="both"/>
        <w:rPr>
          <w:rFonts w:ascii="Calibri" w:hAnsi="Calibri" w:cs="Calibri"/>
          <w:b/>
          <w:b/>
          <w:sz w:val="22"/>
          <w:szCs w:val="22"/>
        </w:rPr>
      </w:pPr>
      <w:r>
        <w:rPr>
          <w:rFonts w:cs="Calibri" w:ascii="Calibri" w:hAnsi="Calibri"/>
          <w:b/>
          <w:w w:val="110"/>
          <w:sz w:val="22"/>
          <w:szCs w:val="22"/>
        </w:rPr>
        <w:t>5.1</w:t>
        <w:tab/>
        <w:t xml:space="preserve">Habilitação Jurídica: </w:t>
      </w:r>
    </w:p>
    <w:p>
      <w:pPr>
        <w:pStyle w:val="Corpodotexto"/>
        <w:tabs>
          <w:tab w:val="clear" w:pos="720"/>
          <w:tab w:val="left" w:pos="975" w:leader="none"/>
        </w:tabs>
        <w:spacing w:lineRule="auto" w:line="247" w:before="1" w:after="0"/>
        <w:ind w:left="119" w:right="164" w:hanging="0"/>
        <w:rPr>
          <w:rFonts w:ascii="Calibri" w:hAnsi="Calibri" w:cs="Calibri"/>
          <w:sz w:val="22"/>
          <w:szCs w:val="22"/>
        </w:rPr>
      </w:pPr>
      <w:r>
        <w:rPr>
          <w:rFonts w:cs="Calibri" w:ascii="Calibri" w:hAnsi="Calibri"/>
          <w:w w:val="110"/>
          <w:sz w:val="22"/>
          <w:szCs w:val="22"/>
        </w:rPr>
        <w:t>5.1.1 Registro comercial, no caso de empresa individual; ato consƟtuƟvo, estatuto ou contrato social em vigor, devidamente registrado, em se tratando de sociedades comerciais, e, no caso de sociedades por ações, acompanhado de documentos de eleição de seus administradores; ou inscrição do ato consƟtuƟvo, no caso de sociedades civis, acompanhada de prova de diretoria em exercício.</w:t>
      </w:r>
    </w:p>
    <w:p>
      <w:pPr>
        <w:pStyle w:val="Corpodotexto"/>
        <w:tabs>
          <w:tab w:val="clear" w:pos="720"/>
          <w:tab w:val="left" w:pos="975" w:leader="none"/>
        </w:tabs>
        <w:spacing w:lineRule="auto" w:line="247" w:before="1" w:after="0"/>
        <w:ind w:left="119" w:right="164" w:hanging="0"/>
        <w:rPr>
          <w:rFonts w:ascii="Calibri" w:hAnsi="Calibri" w:cs="Calibri"/>
          <w:sz w:val="22"/>
          <w:szCs w:val="22"/>
        </w:rPr>
      </w:pPr>
      <w:r>
        <w:rPr>
          <w:rFonts w:cs="Calibri" w:ascii="Calibri" w:hAnsi="Calibri"/>
          <w:sz w:val="22"/>
          <w:szCs w:val="22"/>
        </w:rPr>
      </w:r>
    </w:p>
    <w:p>
      <w:pPr>
        <w:pStyle w:val="Corpodotexto"/>
        <w:tabs>
          <w:tab w:val="clear" w:pos="720"/>
          <w:tab w:val="left" w:pos="975" w:leader="none"/>
        </w:tabs>
        <w:spacing w:lineRule="auto" w:line="247" w:before="1" w:after="0"/>
        <w:ind w:left="119" w:right="164" w:hanging="0"/>
        <w:rPr>
          <w:rFonts w:ascii="Calibri" w:hAnsi="Calibri" w:cs="Calibri"/>
          <w:sz w:val="22"/>
          <w:szCs w:val="22"/>
        </w:rPr>
      </w:pPr>
      <w:r>
        <w:rPr>
          <w:rFonts w:cs="Calibri" w:ascii="Calibri" w:hAnsi="Calibri"/>
          <w:w w:val="110"/>
          <w:sz w:val="22"/>
          <w:szCs w:val="22"/>
        </w:rPr>
        <w:t>5.1.2 Decreto de autorização, em se tratando de empresa ou sociedade estrangeira em funcionamento no País, e ato de registro ou autorização para funcionamento expedido pelo órgão competente, quando a atividade assim o exigir.</w:t>
      </w:r>
    </w:p>
    <w:p>
      <w:pPr>
        <w:pStyle w:val="Corpodotexto"/>
        <w:tabs>
          <w:tab w:val="clear" w:pos="720"/>
          <w:tab w:val="left" w:pos="975" w:leader="none"/>
        </w:tabs>
        <w:spacing w:lineRule="auto" w:line="247" w:before="1" w:after="0"/>
        <w:ind w:left="119" w:right="164" w:hanging="0"/>
        <w:rPr>
          <w:rFonts w:ascii="Calibri" w:hAnsi="Calibri" w:cs="Calibri"/>
          <w:sz w:val="22"/>
          <w:szCs w:val="22"/>
        </w:rPr>
      </w:pPr>
      <w:r>
        <w:rPr>
          <w:rFonts w:cs="Calibri" w:ascii="Calibri" w:hAnsi="Calibri"/>
          <w:sz w:val="22"/>
          <w:szCs w:val="22"/>
        </w:rPr>
      </w:r>
    </w:p>
    <w:p>
      <w:pPr>
        <w:pStyle w:val="Corpodotexto"/>
        <w:spacing w:lineRule="auto" w:line="247" w:before="1" w:after="0"/>
        <w:ind w:left="119" w:right="164" w:hanging="0"/>
        <w:rPr/>
      </w:pPr>
      <w:r>
        <w:rPr>
          <w:rFonts w:cs="Calibri" w:ascii="Calibri" w:hAnsi="Calibri"/>
          <w:b/>
          <w:bCs/>
          <w:w w:val="110"/>
          <w:sz w:val="22"/>
          <w:szCs w:val="22"/>
        </w:rPr>
        <w:t xml:space="preserve">5.2    </w:t>
      </w:r>
      <w:r>
        <w:rPr>
          <w:rFonts w:cs="Calibri" w:ascii="Calibri" w:hAnsi="Calibri"/>
          <w:b/>
          <w:bCs/>
          <w:i w:val="false"/>
          <w:caps w:val="false"/>
          <w:smallCaps w:val="false"/>
          <w:color w:val="000000"/>
          <w:spacing w:val="0"/>
          <w:w w:val="110"/>
          <w:sz w:val="24"/>
          <w:szCs w:val="22"/>
        </w:rPr>
        <w:t>REQUISITOS DE QUALIFICAÇÃO TÉCNICA</w:t>
      </w:r>
      <w:r>
        <w:rPr>
          <w:rFonts w:cs="Calibri" w:ascii="Calibri" w:hAnsi="Calibri"/>
          <w:b/>
          <w:bCs/>
          <w:w w:val="110"/>
          <w:sz w:val="22"/>
          <w:szCs w:val="22"/>
        </w:rPr>
        <w:t xml:space="preserve"> </w:t>
      </w:r>
    </w:p>
    <w:p>
      <w:pPr>
        <w:pStyle w:val="Corpodotexto"/>
        <w:spacing w:lineRule="auto" w:line="247" w:before="1" w:after="0"/>
        <w:ind w:left="119" w:right="164" w:hanging="0"/>
        <w:rPr>
          <w:rFonts w:cs="Calibri"/>
          <w:b/>
          <w:b/>
          <w:bCs/>
          <w:w w:val="110"/>
        </w:rPr>
      </w:pPr>
      <w:r>
        <w:rPr>
          <w:rFonts w:cs="Calibri"/>
          <w:b/>
          <w:bCs/>
          <w:w w:val="110"/>
        </w:rPr>
      </w:r>
    </w:p>
    <w:p>
      <w:pPr>
        <w:pStyle w:val="Corpodotexto"/>
        <w:numPr>
          <w:ilvl w:val="0"/>
          <w:numId w:val="9"/>
        </w:numPr>
        <w:spacing w:lineRule="auto" w:line="247" w:before="1" w:after="0"/>
        <w:rPr>
          <w:rFonts w:ascii="Calibri" w:hAnsi="Calibri"/>
          <w:b/>
          <w:b/>
          <w:sz w:val="22"/>
          <w:szCs w:val="22"/>
        </w:rPr>
      </w:pPr>
      <w:r>
        <w:rPr>
          <w:rFonts w:cs="Calibri" w:ascii="Calibri" w:hAnsi="Calibri"/>
          <w:b w:val="false"/>
          <w:i w:val="false"/>
          <w:caps w:val="false"/>
          <w:smallCaps w:val="false"/>
          <w:color w:val="000000"/>
          <w:spacing w:val="0"/>
          <w:w w:val="110"/>
          <w:sz w:val="22"/>
          <w:szCs w:val="22"/>
        </w:rPr>
        <w:t>I. Alvará de funcionamento e demais alvarás obrigatórios em relação ao ramo de atividade desenvolvida. (Exemplos: Alvará de vigilância sanitária e corpo de bombeiro);</w:t>
      </w:r>
    </w:p>
    <w:p>
      <w:pPr>
        <w:pStyle w:val="Corpodotexto"/>
        <w:widowControl/>
        <w:numPr>
          <w:ilvl w:val="0"/>
          <w:numId w:val="9"/>
        </w:numPr>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II. Certificado de responsabilidade e regularidade técnica, se houver imposição legal para a atividade desenvolvida;</w:t>
      </w:r>
    </w:p>
    <w:p>
      <w:pPr>
        <w:pStyle w:val="Corpodotexto"/>
        <w:widowControl/>
        <w:numPr>
          <w:ilvl w:val="0"/>
          <w:numId w:val="9"/>
        </w:numPr>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III. CNAE - Classificação Nacional de Atividades Econômicas, compatível com o objeto da contratação para qual será contratada;</w:t>
      </w:r>
    </w:p>
    <w:p>
      <w:pPr>
        <w:pStyle w:val="Corpodotexto"/>
        <w:widowControl/>
        <w:numPr>
          <w:ilvl w:val="0"/>
          <w:numId w:val="9"/>
        </w:numPr>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IV. Atestado de capacidade técnica atual na área de prestação dos serviços, conforme ANEXO I;</w:t>
      </w:r>
    </w:p>
    <w:p>
      <w:pPr>
        <w:pStyle w:val="Corpodotexto"/>
        <w:widowControl/>
        <w:numPr>
          <w:ilvl w:val="0"/>
          <w:numId w:val="9"/>
        </w:numPr>
        <w:spacing w:before="0" w:after="283"/>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V. Certificado de calibração dos padrões utilizados.</w:t>
      </w:r>
    </w:p>
    <w:p>
      <w:pPr>
        <w:pStyle w:val="Corpodotexto"/>
        <w:spacing w:lineRule="auto" w:line="247" w:before="1" w:after="0"/>
        <w:ind w:right="164" w:hanging="0"/>
        <w:rPr>
          <w:rFonts w:ascii="Calibri" w:hAnsi="Calibri" w:cs="Calibri"/>
          <w:sz w:val="22"/>
          <w:szCs w:val="22"/>
        </w:rPr>
      </w:pPr>
      <w:r>
        <w:rPr>
          <w:rFonts w:cs="Calibri" w:ascii="Calibri" w:hAnsi="Calibri"/>
          <w:sz w:val="22"/>
          <w:szCs w:val="22"/>
        </w:rPr>
      </w:r>
    </w:p>
    <w:p>
      <w:pPr>
        <w:pStyle w:val="Ttulo1"/>
        <w:tabs>
          <w:tab w:val="clear" w:pos="720"/>
          <w:tab w:val="left" w:pos="585" w:leader="none"/>
        </w:tabs>
        <w:spacing w:before="0" w:after="0"/>
        <w:rPr>
          <w:rFonts w:ascii="Calibri" w:hAnsi="Calibri" w:cs="Calibri"/>
          <w:sz w:val="22"/>
          <w:szCs w:val="22"/>
        </w:rPr>
      </w:pPr>
      <w:r>
        <w:rPr>
          <w:rFonts w:cs="Calibri" w:ascii="Calibri" w:hAnsi="Calibri"/>
          <w:w w:val="120"/>
          <w:sz w:val="22"/>
          <w:szCs w:val="22"/>
        </w:rPr>
        <w:t xml:space="preserve">5.3 </w:t>
      </w:r>
      <w:r>
        <w:rPr>
          <w:rStyle w:val="Nfaseforte"/>
          <w:rFonts w:cs="Calibri" w:ascii="Calibri" w:hAnsi="Calibri"/>
          <w:b/>
          <w:bCs/>
          <w:i w:val="false"/>
          <w:caps w:val="false"/>
          <w:smallCaps w:val="false"/>
          <w:color w:val="000000"/>
          <w:spacing w:val="0"/>
          <w:w w:val="120"/>
          <w:sz w:val="22"/>
          <w:szCs w:val="22"/>
        </w:rPr>
        <w:t>Regularidade Fiscal e Trabalhista:</w:t>
      </w:r>
    </w:p>
    <w:p>
      <w:pPr>
        <w:pStyle w:val="Ttulo1"/>
        <w:tabs>
          <w:tab w:val="clear" w:pos="720"/>
          <w:tab w:val="left" w:pos="585" w:leader="none"/>
        </w:tabs>
        <w:spacing w:before="0" w:after="0"/>
        <w:rPr>
          <w:rFonts w:ascii="Calibri" w:hAnsi="Calibri" w:cs="Calibri"/>
          <w:sz w:val="22"/>
          <w:szCs w:val="22"/>
        </w:rPr>
      </w:pPr>
      <w:r>
        <w:rPr>
          <w:rFonts w:cs="Calibri" w:ascii="Calibri" w:hAnsi="Calibri"/>
          <w:b/>
          <w:bCs/>
          <w:w w:val="120"/>
          <w:sz w:val="22"/>
          <w:szCs w:val="22"/>
        </w:rPr>
        <w:t xml:space="preserve"> </w:t>
      </w:r>
    </w:p>
    <w:p>
      <w:pPr>
        <w:pStyle w:val="Ttulo1"/>
        <w:widowControl w:val="false"/>
        <w:numPr>
          <w:ilvl w:val="0"/>
          <w:numId w:val="0"/>
        </w:numPr>
        <w:tabs>
          <w:tab w:val="clear" w:pos="720"/>
          <w:tab w:val="left" w:pos="165" w:leader="none"/>
          <w:tab w:val="left" w:pos="630" w:leader="none"/>
        </w:tabs>
        <w:suppressAutoHyphens w:val="true"/>
        <w:bidi w:val="0"/>
        <w:spacing w:before="0" w:after="0"/>
        <w:ind w:left="0" w:right="0" w:hanging="0"/>
        <w:jc w:val="left"/>
        <w:rPr>
          <w:rFonts w:ascii="Calibri" w:hAnsi="Calibri"/>
          <w:sz w:val="22"/>
          <w:szCs w:val="22"/>
        </w:rPr>
      </w:pPr>
      <w:r>
        <w:rPr>
          <w:rFonts w:cs="Calibri" w:ascii="Calibri" w:hAnsi="Calibri"/>
          <w:sz w:val="22"/>
          <w:szCs w:val="22"/>
        </w:rPr>
        <w:t xml:space="preserve">5.3.1 </w:t>
      </w:r>
      <w:r>
        <w:rPr>
          <w:rFonts w:ascii="Calibri" w:hAnsi="Calibri"/>
          <w:b w:val="false"/>
          <w:i w:val="false"/>
          <w:caps w:val="false"/>
          <w:smallCaps w:val="false"/>
          <w:color w:val="000000"/>
          <w:spacing w:val="0"/>
          <w:sz w:val="22"/>
          <w:szCs w:val="22"/>
        </w:rPr>
        <w:t>Prova de regularidade fiscal perante a Fazenda Nacional, através da , ou</w:t>
      </w:r>
    </w:p>
    <w:p>
      <w:pPr>
        <w:pStyle w:val="Ttulo1"/>
        <w:widowControl w:val="false"/>
        <w:numPr>
          <w:ilvl w:val="0"/>
          <w:numId w:val="0"/>
        </w:numPr>
        <w:tabs>
          <w:tab w:val="clear" w:pos="720"/>
          <w:tab w:val="left" w:pos="165" w:leader="none"/>
          <w:tab w:val="left" w:pos="630" w:leader="none"/>
        </w:tabs>
        <w:suppressAutoHyphens w:val="true"/>
        <w:bidi w:val="0"/>
        <w:spacing w:before="0" w:after="0"/>
        <w:ind w:left="0" w:right="0" w:hanging="0"/>
        <w:jc w:val="left"/>
        <w:rPr>
          <w:rFonts w:ascii="Calibri" w:hAnsi="Calibri"/>
          <w:sz w:val="22"/>
          <w:szCs w:val="22"/>
        </w:rPr>
      </w:pPr>
      <w:r>
        <w:rPr>
          <w:rFonts w:ascii="Calibri" w:hAnsi="Calibri"/>
          <w:b w:val="false"/>
          <w:i w:val="false"/>
          <w:caps w:val="false"/>
          <w:smallCaps w:val="false"/>
          <w:color w:val="000000"/>
          <w:spacing w:val="0"/>
          <w:sz w:val="22"/>
          <w:szCs w:val="22"/>
        </w:rPr>
        <w:t>5.3.2 Prova de regularidade relativa ao Fundo de Garantia por Tempo de Serviço – FGTS, comprovada através de apresentação de certidão fornecida pela Caixa Econômica Federal;</w:t>
      </w:r>
    </w:p>
    <w:p>
      <w:pPr>
        <w:pStyle w:val="Ttulo1"/>
        <w:widowControl w:val="false"/>
        <w:numPr>
          <w:ilvl w:val="0"/>
          <w:numId w:val="0"/>
        </w:numPr>
        <w:tabs>
          <w:tab w:val="clear" w:pos="720"/>
          <w:tab w:val="left" w:pos="165" w:leader="none"/>
          <w:tab w:val="left" w:pos="630" w:leader="none"/>
        </w:tabs>
        <w:suppressAutoHyphens w:val="true"/>
        <w:bidi w:val="0"/>
        <w:spacing w:before="0" w:after="0"/>
        <w:ind w:left="0" w:right="0" w:hanging="0"/>
        <w:jc w:val="left"/>
        <w:rPr>
          <w:rFonts w:ascii="Calibri" w:hAnsi="Calibri"/>
          <w:sz w:val="22"/>
          <w:szCs w:val="22"/>
        </w:rPr>
      </w:pPr>
      <w:r>
        <w:rPr>
          <w:rFonts w:ascii="Calibri" w:hAnsi="Calibri"/>
          <w:b w:val="false"/>
          <w:i w:val="false"/>
          <w:caps w:val="false"/>
          <w:smallCaps w:val="false"/>
          <w:color w:val="000000"/>
          <w:spacing w:val="0"/>
          <w:sz w:val="22"/>
          <w:szCs w:val="22"/>
        </w:rPr>
        <w:t xml:space="preserve">5.3.3 Prova de regularidade para com a Fazenda Estadual, comprovada através de Certidão de Regularidade Fiscal – CRF, emitida pela Secretaria da Fazenda do domicílio ou sede da licitante. Caso a licitante tenha filial no Estado de Pernambuco, deverá apresentar também a CRF de Pernambuco </w:t>
      </w:r>
    </w:p>
    <w:p>
      <w:pPr>
        <w:pStyle w:val="Ttulo1"/>
        <w:widowControl w:val="false"/>
        <w:numPr>
          <w:ilvl w:val="0"/>
          <w:numId w:val="0"/>
        </w:numPr>
        <w:tabs>
          <w:tab w:val="clear" w:pos="720"/>
          <w:tab w:val="left" w:pos="165" w:leader="none"/>
          <w:tab w:val="left" w:pos="630" w:leader="none"/>
        </w:tabs>
        <w:suppressAutoHyphens w:val="true"/>
        <w:bidi w:val="0"/>
        <w:spacing w:before="0" w:after="0"/>
        <w:ind w:left="0" w:right="0" w:hanging="0"/>
        <w:jc w:val="left"/>
        <w:rPr>
          <w:rFonts w:ascii="Calibri" w:hAnsi="Calibri"/>
          <w:sz w:val="22"/>
          <w:szCs w:val="22"/>
        </w:rPr>
      </w:pPr>
      <w:r>
        <w:rPr>
          <w:rFonts w:ascii="Calibri" w:hAnsi="Calibri"/>
          <w:b w:val="false"/>
          <w:i w:val="false"/>
          <w:caps w:val="false"/>
          <w:smallCaps w:val="false"/>
          <w:color w:val="000000"/>
          <w:spacing w:val="0"/>
          <w:sz w:val="22"/>
          <w:szCs w:val="22"/>
        </w:rPr>
        <w:t xml:space="preserve">5.3.4  </w:t>
      </w:r>
      <w:r>
        <w:rPr>
          <w:rFonts w:ascii="Calibri" w:hAnsi="Calibri"/>
          <w:sz w:val="22"/>
          <w:szCs w:val="22"/>
        </w:rPr>
        <w:t xml:space="preserve"> </w:t>
      </w:r>
      <w:r>
        <w:rPr>
          <w:rFonts w:ascii="Calibri" w:hAnsi="Calibri"/>
          <w:b w:val="false"/>
          <w:i w:val="false"/>
          <w:caps w:val="false"/>
          <w:smallCaps w:val="false"/>
          <w:color w:val="000000"/>
          <w:spacing w:val="0"/>
          <w:sz w:val="22"/>
          <w:szCs w:val="22"/>
        </w:rPr>
        <w:t>Prova de regularidade perante a Justiça do Trabalho, através de Certidão Negativa de Débitos Trabalhistas – CNDT ou Certidão Positiva com efeitos de Negativa, de acordo com a Lei nº 12.440/2011 e Resolução Administrativa nº 1.470/2011 do TST.</w:t>
      </w:r>
      <w:r>
        <w:rPr>
          <w:rFonts w:ascii="Calibri" w:hAnsi="Calibri"/>
          <w:sz w:val="22"/>
          <w:szCs w:val="22"/>
        </w:rPr>
        <w:t xml:space="preserve"> </w:t>
      </w:r>
    </w:p>
    <w:p>
      <w:pPr>
        <w:pStyle w:val="Normal"/>
        <w:jc w:val="both"/>
        <w:rPr>
          <w:rStyle w:val="Fontepargpadro1"/>
          <w:rFonts w:ascii="Calibri" w:hAnsi="Calibri" w:cs="Calibri"/>
          <w:sz w:val="22"/>
          <w:szCs w:val="22"/>
        </w:rPr>
      </w:pPr>
      <w:r>
        <w:rPr>
          <w:rFonts w:cs="Calibri" w:ascii="Calibri" w:hAnsi="Calibri"/>
          <w:sz w:val="22"/>
          <w:szCs w:val="22"/>
        </w:rPr>
      </w:r>
    </w:p>
    <w:p>
      <w:pPr>
        <w:pStyle w:val="Normal"/>
        <w:jc w:val="both"/>
        <w:rPr>
          <w:rStyle w:val="Fontepargpadro1"/>
          <w:rFonts w:ascii="Calibri" w:hAnsi="Calibri" w:cs="Calibri"/>
          <w:b/>
          <w:b/>
          <w:bCs/>
          <w:sz w:val="22"/>
          <w:szCs w:val="22"/>
        </w:rPr>
      </w:pPr>
      <w:r>
        <w:rPr>
          <w:rStyle w:val="Fontepargpadro1"/>
          <w:rFonts w:cs="Calibri" w:ascii="Calibri" w:hAnsi="Calibri"/>
          <w:b/>
          <w:bCs/>
          <w:sz w:val="22"/>
          <w:szCs w:val="22"/>
        </w:rPr>
        <w:t xml:space="preserve">5.4 </w:t>
      </w:r>
      <w:r>
        <w:rPr>
          <w:rStyle w:val="Fontepargpadro1"/>
          <w:rFonts w:cs="Calibri" w:ascii="Calibri" w:hAnsi="Calibri"/>
          <w:b/>
          <w:bCs/>
          <w:i w:val="false"/>
          <w:caps w:val="false"/>
          <w:smallCaps w:val="false"/>
          <w:color w:val="000000"/>
          <w:spacing w:val="0"/>
          <w:sz w:val="24"/>
          <w:szCs w:val="22"/>
        </w:rPr>
        <w:t>REQUISITOS DA QUALIFICAÇÃO ECONÔMICO-FINANCEIRA</w:t>
      </w:r>
    </w:p>
    <w:p>
      <w:pPr>
        <w:pStyle w:val="Normal"/>
        <w:jc w:val="both"/>
        <w:rPr>
          <w:rStyle w:val="Fontepargpadro1"/>
          <w:rFonts w:ascii="Calibri" w:hAnsi="Calibri" w:cs="Calibri"/>
          <w:b/>
          <w:b/>
          <w:bCs/>
          <w:sz w:val="22"/>
          <w:szCs w:val="22"/>
        </w:rPr>
      </w:pPr>
      <w:r>
        <w:rPr>
          <w:rFonts w:cs="Calibri" w:ascii="Calibri" w:hAnsi="Calibri"/>
          <w:b/>
          <w:bCs/>
          <w:sz w:val="22"/>
          <w:szCs w:val="22"/>
        </w:rPr>
      </w:r>
    </w:p>
    <w:p>
      <w:pPr>
        <w:pStyle w:val="Normal"/>
        <w:jc w:val="both"/>
        <w:rPr/>
      </w:pPr>
      <w:r>
        <w:rPr>
          <w:rStyle w:val="Fontepargpadro1"/>
          <w:rFonts w:cs="Calibri" w:ascii="Calibri" w:hAnsi="Calibri"/>
          <w:b/>
          <w:bCs/>
          <w:sz w:val="22"/>
          <w:szCs w:val="22"/>
        </w:rPr>
        <w:t xml:space="preserve">5.4.1  </w:t>
      </w:r>
      <w:r>
        <w:rPr>
          <w:rStyle w:val="Fontepargpadro1"/>
          <w:rFonts w:cs="Calibri" w:ascii="Calibri" w:hAnsi="Calibri"/>
          <w:b w:val="false"/>
          <w:bCs/>
          <w:i w:val="false"/>
          <w:caps w:val="false"/>
          <w:smallCaps w:val="false"/>
          <w:color w:val="000000"/>
          <w:spacing w:val="0"/>
          <w:sz w:val="24"/>
          <w:szCs w:val="22"/>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do o plano de recuperação concedido ou homologado em juízo. </w:t>
      </w:r>
    </w:p>
    <w:p>
      <w:pPr>
        <w:pStyle w:val="Normal"/>
        <w:jc w:val="both"/>
        <w:rPr/>
      </w:pPr>
      <w:r>
        <w:rPr>
          <w:rStyle w:val="Fontepargpadro1"/>
          <w:rFonts w:cs="Calibri" w:ascii="Calibri" w:hAnsi="Calibri"/>
          <w:b/>
          <w:bCs/>
          <w:sz w:val="22"/>
          <w:szCs w:val="22"/>
        </w:rPr>
        <w:t xml:space="preserve">5.4.2 </w:t>
      </w:r>
      <w:r>
        <w:rPr>
          <w:rStyle w:val="Fontepargpadro1"/>
          <w:rFonts w:cs="Calibri" w:ascii="Calibri" w:hAnsi="Calibri"/>
          <w:b w:val="false"/>
          <w:bCs/>
          <w:i w:val="false"/>
          <w:caps w:val="false"/>
          <w:smallCaps w:val="false"/>
          <w:color w:val="000000"/>
          <w:spacing w:val="0"/>
          <w:sz w:val="24"/>
          <w:szCs w:val="22"/>
        </w:rPr>
        <w:t xml:space="preserve">Certidão Negativa de Falência ou Recuperação Judicial referente aos processos distribuídos pelo PJe (processos judiciais eletrônicos) da sede da licitante OU, no caso de empresas em recuperação judicial, certidão emitida pela instância judicial competente que ateste que as empresas tenham Ɵdo o plano de recuperação concedido ou homologado em juízo. </w:t>
      </w:r>
    </w:p>
    <w:p>
      <w:pPr>
        <w:pStyle w:val="Normal"/>
        <w:jc w:val="both"/>
        <w:rPr/>
      </w:pPr>
      <w:r>
        <w:rPr>
          <w:rStyle w:val="Fontepargpadro1"/>
          <w:rFonts w:cs="Calibri" w:ascii="Calibri" w:hAnsi="Calibri"/>
          <w:b/>
          <w:bCs/>
          <w:sz w:val="22"/>
          <w:szCs w:val="22"/>
        </w:rPr>
        <w:t xml:space="preserve">5.4.3 </w:t>
      </w:r>
      <w:r>
        <w:rPr>
          <w:rStyle w:val="Fontepargpadro1"/>
          <w:rFonts w:cs="Calibri" w:ascii="Calibri" w:hAnsi="Calibri"/>
          <w:b w:val="false"/>
          <w:bCs/>
          <w:i w:val="false"/>
          <w:caps w:val="false"/>
          <w:smallCaps w:val="false"/>
          <w:color w:val="000000"/>
          <w:spacing w:val="0"/>
          <w:sz w:val="24"/>
          <w:szCs w:val="22"/>
        </w:rPr>
        <w:t>A certidão descrita no subitem 5.4.2 somente é exigível quando a certidão negativa de Falência ou Recuperação Judicial da sede ou do domicílio da licitante (5.4.1) contiver a ressalva expressa de que não abrange os processos judiciais eletrônicos.</w:t>
      </w:r>
      <w:r>
        <w:rPr>
          <w:rStyle w:val="Fontepargpadro1"/>
          <w:rFonts w:cs="Calibri" w:ascii="Calibri" w:hAnsi="Calibri"/>
          <w:b/>
          <w:bCs/>
          <w:sz w:val="22"/>
          <w:szCs w:val="22"/>
        </w:rPr>
        <w:t xml:space="preserve"> </w:t>
      </w:r>
    </w:p>
    <w:p>
      <w:pPr>
        <w:pStyle w:val="Cabealho1"/>
        <w:tabs>
          <w:tab w:val="clear" w:pos="720"/>
          <w:tab w:val="left" w:pos="567" w:leader="none"/>
        </w:tabs>
        <w:spacing w:lineRule="auto" w:line="276"/>
        <w:ind w:left="720" w:hanging="0"/>
        <w:rPr>
          <w:rFonts w:ascii="Calibri" w:hAnsi="Calibri" w:cs="Calibri"/>
          <w:b/>
          <w:b/>
          <w:bCs/>
          <w:color w:val="auto"/>
          <w:sz w:val="22"/>
          <w:szCs w:val="22"/>
          <w:u w:val="single"/>
        </w:rPr>
      </w:pPr>
      <w:r>
        <w:rPr>
          <w:rFonts w:cs="Calibri" w:ascii="Calibri" w:hAnsi="Calibri"/>
          <w:b/>
          <w:bCs/>
          <w:color w:val="auto"/>
          <w:sz w:val="22"/>
          <w:szCs w:val="22"/>
          <w:u w:val="single"/>
        </w:rPr>
      </w:r>
    </w:p>
    <w:p>
      <w:pPr>
        <w:pStyle w:val="ListParagraph"/>
        <w:widowControl/>
        <w:numPr>
          <w:ilvl w:val="0"/>
          <w:numId w:val="0"/>
        </w:numPr>
        <w:spacing w:lineRule="auto" w:line="276" w:before="0" w:after="0"/>
        <w:ind w:left="0" w:hanging="0"/>
        <w:contextualSpacing/>
        <w:jc w:val="both"/>
        <w:outlineLvl w:val="1"/>
        <w:rPr>
          <w:rFonts w:ascii="Calibri" w:hAnsi="Calibri" w:cs="Calibri"/>
          <w:b/>
          <w:b/>
          <w:bCs/>
          <w:sz w:val="22"/>
          <w:szCs w:val="22"/>
        </w:rPr>
      </w:pPr>
      <w:r>
        <w:rPr>
          <w:rFonts w:cs="Calibri" w:ascii="Calibri" w:hAnsi="Calibri"/>
          <w:b/>
          <w:bCs/>
          <w:sz w:val="22"/>
          <w:szCs w:val="22"/>
        </w:rPr>
        <w:t xml:space="preserve">6. DO CONTRATO </w:t>
      </w:r>
    </w:p>
    <w:p>
      <w:pPr>
        <w:pStyle w:val="ListParagraph"/>
        <w:numPr>
          <w:ilvl w:val="0"/>
          <w:numId w:val="0"/>
        </w:numPr>
        <w:ind w:left="0" w:hanging="0"/>
        <w:jc w:val="both"/>
        <w:outlineLvl w:val="1"/>
        <w:rPr>
          <w:rFonts w:ascii="Calibri" w:hAnsi="Calibri" w:cs="Calibri"/>
          <w:b/>
          <w:b/>
          <w:bCs/>
          <w:sz w:val="22"/>
          <w:szCs w:val="22"/>
          <w:u w:val="single"/>
        </w:rPr>
      </w:pPr>
      <w:r>
        <w:rPr>
          <w:rFonts w:cs="Calibri" w:ascii="Calibri" w:hAnsi="Calibri"/>
          <w:b/>
          <w:bCs/>
          <w:sz w:val="22"/>
          <w:szCs w:val="22"/>
          <w:u w:val="single"/>
        </w:rPr>
      </w:r>
    </w:p>
    <w:p>
      <w:pPr>
        <w:pStyle w:val="ListParagraph"/>
        <w:widowControl/>
        <w:numPr>
          <w:ilvl w:val="1"/>
          <w:numId w:val="6"/>
        </w:numPr>
        <w:spacing w:lineRule="auto" w:line="276" w:before="0" w:after="0"/>
        <w:contextualSpacing/>
        <w:jc w:val="both"/>
        <w:rPr>
          <w:rFonts w:ascii="Calibri" w:hAnsi="Calibri" w:cs="Calibri"/>
          <w:b/>
          <w:b/>
          <w:sz w:val="22"/>
          <w:szCs w:val="22"/>
        </w:rPr>
      </w:pPr>
      <w:r>
        <w:rPr>
          <w:rFonts w:cs="Calibri" w:ascii="Calibri" w:hAnsi="Calibri"/>
          <w:b/>
          <w:sz w:val="22"/>
          <w:szCs w:val="22"/>
        </w:rPr>
        <w:t xml:space="preserve">PRAZO DE VIGÊNCIA CONTRATUAL </w:t>
      </w:r>
    </w:p>
    <w:p>
      <w:pPr>
        <w:pStyle w:val="Normal"/>
        <w:jc w:val="both"/>
        <w:rPr>
          <w:rFonts w:ascii="Calibri" w:hAnsi="Calibri" w:cs="Calibri"/>
          <w:sz w:val="22"/>
          <w:szCs w:val="22"/>
          <w:u w:val="single"/>
        </w:rPr>
      </w:pPr>
      <w:r>
        <w:rPr>
          <w:rFonts w:cs="Calibri" w:ascii="Calibri" w:hAnsi="Calibri"/>
          <w:sz w:val="22"/>
          <w:szCs w:val="22"/>
          <w:u w:val="single"/>
        </w:rPr>
      </w:r>
    </w:p>
    <w:p>
      <w:pPr>
        <w:pStyle w:val="NormalWeb"/>
        <w:spacing w:lineRule="auto" w:line="276" w:beforeAutospacing="0" w:before="0" w:afterAutospacing="0" w:after="0"/>
        <w:jc w:val="both"/>
        <w:rPr>
          <w:rFonts w:ascii="Calibri" w:hAnsi="Calibri" w:cs="Calibri"/>
          <w:sz w:val="22"/>
          <w:szCs w:val="22"/>
        </w:rPr>
      </w:pPr>
      <w:r>
        <w:rPr>
          <w:rFonts w:cs="Calibri" w:ascii="Calibri" w:hAnsi="Calibri"/>
          <w:sz w:val="22"/>
          <w:szCs w:val="22"/>
        </w:rPr>
        <w:t xml:space="preserve">O contrato que terá vigência de 12 (DOZE) meses, a contar da data de sua assinatura, podendo ser estendido para o exercício financeiro subsequente apenas para complementação desse prazo. </w:t>
      </w:r>
    </w:p>
    <w:p>
      <w:pPr>
        <w:pStyle w:val="Normal"/>
        <w:jc w:val="both"/>
        <w:rPr>
          <w:rFonts w:ascii="Calibri" w:hAnsi="Calibri" w:cs="Calibri"/>
          <w:sz w:val="22"/>
          <w:szCs w:val="22"/>
          <w:u w:val="single"/>
        </w:rPr>
      </w:pPr>
      <w:r>
        <w:rPr>
          <w:rFonts w:cs="Calibri" w:ascii="Calibri" w:hAnsi="Calibri"/>
          <w:sz w:val="22"/>
          <w:szCs w:val="22"/>
          <w:u w:val="single"/>
        </w:rPr>
      </w:r>
    </w:p>
    <w:p>
      <w:pPr>
        <w:pStyle w:val="ListParagraph"/>
        <w:widowControl/>
        <w:numPr>
          <w:ilvl w:val="1"/>
          <w:numId w:val="6"/>
        </w:numPr>
        <w:spacing w:lineRule="auto" w:line="276" w:before="0" w:after="0"/>
        <w:contextualSpacing/>
        <w:jc w:val="both"/>
        <w:rPr>
          <w:rFonts w:ascii="Calibri" w:hAnsi="Calibri" w:cs="Calibri"/>
          <w:b/>
          <w:b/>
          <w:sz w:val="22"/>
          <w:szCs w:val="22"/>
        </w:rPr>
      </w:pPr>
      <w:r>
        <w:rPr>
          <w:rFonts w:cs="Calibri" w:ascii="Calibri" w:hAnsi="Calibri"/>
          <w:b/>
          <w:sz w:val="22"/>
          <w:szCs w:val="22"/>
          <w:lang w:val="pt-BR"/>
        </w:rPr>
        <w:t xml:space="preserve">PRAZO PARA ASSINATURA DO CONTRATO </w:t>
      </w:r>
    </w:p>
    <w:p>
      <w:pPr>
        <w:pStyle w:val="NormalWeb"/>
        <w:spacing w:lineRule="auto" w:line="276" w:beforeAutospacing="0" w:before="0" w:afterAutospacing="0" w:after="0"/>
        <w:jc w:val="both"/>
        <w:rPr>
          <w:rFonts w:ascii="Calibri" w:hAnsi="Calibri" w:cs="Calibri"/>
          <w:sz w:val="22"/>
          <w:szCs w:val="22"/>
        </w:rPr>
      </w:pPr>
      <w:r>
        <w:rPr>
          <w:rFonts w:cs="Calibri" w:ascii="Calibri" w:hAnsi="Calibri"/>
          <w:sz w:val="22"/>
          <w:szCs w:val="22"/>
        </w:rPr>
      </w:r>
    </w:p>
    <w:p>
      <w:pPr>
        <w:pStyle w:val="NormalWeb"/>
        <w:spacing w:lineRule="auto" w:line="276" w:beforeAutospacing="0" w:before="0" w:afterAutospacing="0" w:after="0"/>
        <w:jc w:val="both"/>
        <w:rPr>
          <w:rFonts w:ascii="Calibri" w:hAnsi="Calibri" w:cs="Calibri"/>
          <w:sz w:val="22"/>
          <w:szCs w:val="22"/>
        </w:rPr>
      </w:pPr>
      <w:r>
        <w:rPr>
          <w:rFonts w:cs="Calibri" w:ascii="Calibri" w:hAnsi="Calibri"/>
          <w:sz w:val="22"/>
          <w:szCs w:val="22"/>
        </w:rPr>
        <w:t xml:space="preserve">O licitante terá o prazo de 05 (cinco) dias para assinatura do contrato, contados a parecer da convocação pela CONTRATANTE. Qualquer solicitação de prorrogação do prazo previsto para assinatura do contrato, somente será analisada, se apresentada antes do decurso do prazo para tal e devidamente fundamentada. </w:t>
      </w:r>
    </w:p>
    <w:p>
      <w:pPr>
        <w:pStyle w:val="Normal"/>
        <w:jc w:val="both"/>
        <w:rPr>
          <w:rFonts w:ascii="Calibri" w:hAnsi="Calibri" w:cs="Calibri"/>
          <w:sz w:val="22"/>
          <w:szCs w:val="22"/>
          <w:u w:val="single"/>
        </w:rPr>
      </w:pPr>
      <w:r>
        <w:rPr>
          <w:rFonts w:cs="Calibri" w:ascii="Calibri" w:hAnsi="Calibri"/>
          <w:sz w:val="22"/>
          <w:szCs w:val="22"/>
          <w:u w:val="single"/>
        </w:rPr>
      </w:r>
    </w:p>
    <w:p>
      <w:pPr>
        <w:pStyle w:val="ListParagraph"/>
        <w:widowControl/>
        <w:numPr>
          <w:ilvl w:val="1"/>
          <w:numId w:val="6"/>
        </w:numPr>
        <w:spacing w:lineRule="auto" w:line="276" w:before="0" w:after="0"/>
        <w:contextualSpacing/>
        <w:jc w:val="both"/>
        <w:rPr>
          <w:rFonts w:ascii="Calibri" w:hAnsi="Calibri" w:cs="Calibri"/>
          <w:b/>
          <w:b/>
          <w:sz w:val="22"/>
          <w:szCs w:val="22"/>
        </w:rPr>
      </w:pPr>
      <w:r>
        <w:rPr>
          <w:rFonts w:cs="Calibri" w:ascii="Calibri" w:hAnsi="Calibri"/>
          <w:b/>
          <w:sz w:val="22"/>
          <w:szCs w:val="22"/>
        </w:rPr>
        <w:t xml:space="preserve">OBRIGAÇÕES DA CONTRATADA </w:t>
      </w:r>
    </w:p>
    <w:p>
      <w:pPr>
        <w:pStyle w:val="ListParagraph"/>
        <w:widowControl/>
        <w:numPr>
          <w:ilvl w:val="0"/>
          <w:numId w:val="0"/>
        </w:numPr>
        <w:spacing w:lineRule="auto" w:line="276" w:before="0" w:after="0"/>
        <w:ind w:left="360" w:hanging="0"/>
        <w:contextualSpacing/>
        <w:jc w:val="both"/>
        <w:rPr>
          <w:rFonts w:ascii="Calibri" w:hAnsi="Calibri" w:cs="Calibri"/>
          <w:b/>
          <w:b/>
          <w:sz w:val="22"/>
          <w:szCs w:val="22"/>
        </w:rPr>
      </w:pPr>
      <w:r>
        <w:rPr>
          <w:rFonts w:cs="Calibri" w:ascii="Calibri" w:hAnsi="Calibri"/>
          <w:b/>
          <w:sz w:val="22"/>
          <w:szCs w:val="22"/>
        </w:rPr>
      </w:r>
    </w:p>
    <w:p>
      <w:pPr>
        <w:pStyle w:val="Corpodotexto"/>
        <w:spacing w:lineRule="auto" w:line="276" w:beforeAutospacing="0" w:before="0" w:afterAutospacing="0" w:after="0"/>
        <w:jc w:val="both"/>
        <w:rPr>
          <w:rFonts w:ascii="Calibri" w:hAnsi="Calibri" w:cs="Calibri"/>
          <w:b w:val="false"/>
          <w:b w:val="false"/>
          <w:i w:val="false"/>
          <w:i w:val="false"/>
          <w:caps w:val="false"/>
          <w:smallCaps w:val="false"/>
          <w:color w:val="000000"/>
          <w:spacing w:val="0"/>
          <w:sz w:val="22"/>
          <w:szCs w:val="22"/>
        </w:rPr>
      </w:pPr>
      <w:r>
        <w:rPr>
          <w:rFonts w:cs="Calibri" w:ascii="Calibri" w:hAnsi="Calibri"/>
          <w:b w:val="false"/>
          <w:i w:val="false"/>
          <w:caps w:val="false"/>
          <w:smallCaps w:val="false"/>
          <w:color w:val="000000"/>
          <w:spacing w:val="0"/>
          <w:sz w:val="22"/>
          <w:szCs w:val="22"/>
        </w:rPr>
        <w:t>6.3.1 Cumprir todas as obrigações constantes do Edital, de seus anexos e da proposta apresentada na licitação;</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6.3.2  Assumir inteira responsabilidade pela execução do contrato;</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6.3.3 Executar os serviços, nas quantidades e especificações contidas nas condições de execução previstas neste Termo de Referência;</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6.3.4 Corrigir falhas que se apresentem em sua execução;</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6.3.5 Indenizar quaisquer danos ou prejuízos causados ao contratante ou a terceiros, decorrentes de ação ou omissão, culposa ou dolosa, na execução do contrato, não excluindo ou reduzindo essa responsabilidade a fiscalização ou o acompanhamento da CONTRATANTE;</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6.3.6 Prestar os necessários esclarecimentos sobre a execução do objeto contratual solicitados pela CONTRATANTE, no prazo máximo de 05 (cinco) dias úteis após o recebimento da solicitação;</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6.3.7 Designar preposto para representá-la perante a CONTRATANTE sempre que for necessário, indicando o respectivo telefone e e-mail para futuros contatos;</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6.3.8 Informar previamente à CONTRATANTE, solicitando-lhe anuência, toda e qualquer alteração nas condições de execução;</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6.3.9 Responsabilizar-se pelos encargos trabalhistas, previdenciários, fiscais e comerciais, resultantes da execução do objeto, inclusive com pessoal, os quais não terão qualquer vínculo empregatício com a CONTRATANTE;</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6.3.10 Responder por quaisquer prejuízos que seus empregados ou prepostos causarem à Contratante ou a terceiros, decorrentes de ação ou omissão, procedendo aos reparos ou indenizações cabíveis e assumindo o ônus e</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responsabilidades decorrentes;</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6.3.11 Manter, durante o prazo de vigência do contrato, todas as condições de habilitação e qualificação exigidas na licitação, inclusive sua inscrição no CADFOR-PE;</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6.3.12 Não transferir a outrem, no todo ou em parte, o objeto do contrato, ressalvadas as hipóteses de subcontratação, nos termos previstos no Termo de Referência.</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6.3.13 Assumir todos os custos dos serviços que tiverem de ser refeitos em virtude de omissões ou atrasos de sua responsabilidade;</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6.3.14 Substituir funcionários cuja conduta seja inadequada, após notificação fundamentada por escrito pela CONTRATANTE, inclusive o preposto, no prazo máximo de 05 (Cinco) dias úteis;</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6.3.15 Realizar o tratamento dos dados pessoais em estrita conformidade às instruções repassadas pelo Controlador/Contratante;</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6.3.16 Adotar medidas técnicas e administrativas de segurança aptas a proteger os dados pessoais de acessos não autorizados e de situações acidentais ou ilícitas de destruição, perda, alteração, comunicação ou qualquer forma de tratamento inadequado ou ilícito, segundo a Lei Geral de Proteção de Dados e os padrões técnicos mínimos exigidos pelo Controlador/Contratante;</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6.3.17 Utilizar recursos de segurança da informação e de tecnologia da informação de qualidade, eficiência e eficácia reconhecidas e em versões comprovadamente seguras e atualizadas, de forma a reduzir o nível de risco ao qual o objeto do contrato ou a contratante está exposto;</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6.3.18 Manter os registros de tratamento de dados pessoais que realizar, assim como aqueles compartilhados, com condições de rastreabilidade e de prova eletrônica a qualquer tempo;</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6.3.19 Facultar acesso a dados pessoais somente para o pessoal autorizado que tenha estrita necessidade e que tenha assumido compromisso formal de preservar a confidencialidade e segurança de tais dados, ou ao próprio Titular dos dados, devendo tal compromisso estar disponível em caráter permanente para exibição ao Controlador/Contratante, mediante solicitação;</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6.3.20 Permitir a realização de auditorias do Controlador/Contratante e disponibilizar toda a informação necessária para demonstrar o cumprimento das obrigações relacionadas à sistemática de proteção de dados;</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6.3.21 Informar e obter a anuência prévia do Controlador/Contratante sobre a utilização de serviços de terceiros para sustentar ou viabilizar o funcionamento da Solução de Tecnologia da Informação e Comunicação – TIC para o desenvolvimento das atividades objeto do Contrato;</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6.3.22 Apresentar ao Controlador/Contratante, sempre que solicitado, toda e qualquer informação e documentação que comprovem a implementação dos requisitos de segurança especificados na contratação, de forma a assegurar a auditabilidade do objeto contratado, bem como os demais dispositivos legais aplicáveis;</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6.3.23 Auxiliar, em toda providência que estiver ao seu alcance, no atendimento pelo Controlador/Contratante e de obrigações perante Titulares de dados pessoais, autoridades competentes ou quaisquer outros legítimos interessados;</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6.3.24 Comunicar formalmente e de imediato ao Controlador/Contratante a ocorrência de qualquer risco, ameaça ou incidente de segurança que possa acarretar comprometimento ou dano potencial ou efetivo a Titular de dados pessoais, evitando atrasos por conta de verificações ou inspeções;</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6.3.25 Promover a revogação de todos os privilégios de acesso aos sistemas, informações e recursos do Controlador/Contratante, em caso de desligamento de funcionário das atividades inerentes à execução do Contrato;</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6.3.26 Obter, quando necessário, o consentimento dos titulares dos dados sob tratamento, nos termos do art. 8º da Lei nº 13.709/2018;</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6.3.27 Abster-se da utilização dos dados pessoais tratados para finalidade diversa da execução dos serviços objeto do Contrato;</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6.3.28 Adotar planos de resposta a incidentes de segurança eventualmente ocorridos durante o tratamento dos dados coletados para a execução das finalidades do Contrato, bem como dispor de mecanismos que possibilitem a sua remediação, de modo a evitar ou minimizar eventuais danos aos titulares dos dados;</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6.3.29 Responsabilizar-se por prejuízos causados ao Controlador/Contratante em razão de coleta e tratamento inadequados dos dados pessoais compartilhados para as finalidades pretendidas no Contrato;</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6.3.30 Responsabilizar-se pelos danos patrimoniais, morais, individuais ou coletivos que venham a ser causados em razão do descumprimento de suas obrigações legais no processo de tratamento dos dados compartilhados pelo Controlador/Contratante;</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6.3.31 Definir e executar procedimento de descarte seguro dos dados pessoais, que estejam em sua posse, ao encerrar a execução do contrato ou após a satisfação da finalidade pretendida.</w:t>
      </w:r>
    </w:p>
    <w:p>
      <w:pPr>
        <w:pStyle w:val="ListParagraph"/>
        <w:widowControl/>
        <w:numPr>
          <w:ilvl w:val="1"/>
          <w:numId w:val="6"/>
        </w:numPr>
        <w:spacing w:lineRule="auto" w:line="276" w:before="0" w:after="0"/>
        <w:contextualSpacing/>
        <w:jc w:val="both"/>
        <w:rPr>
          <w:rFonts w:ascii="Calibri" w:hAnsi="Calibri" w:cs="Calibri"/>
          <w:b/>
          <w:b/>
          <w:sz w:val="22"/>
          <w:szCs w:val="22"/>
        </w:rPr>
      </w:pPr>
      <w:r>
        <w:rPr>
          <w:rFonts w:cs="Calibri" w:ascii="Calibri" w:hAnsi="Calibri"/>
          <w:b/>
          <w:bCs/>
          <w:sz w:val="22"/>
          <w:szCs w:val="22"/>
        </w:rPr>
        <w:t xml:space="preserve"> </w:t>
      </w:r>
      <w:r>
        <w:rPr>
          <w:rFonts w:cs="Calibri" w:ascii="Calibri" w:hAnsi="Calibri"/>
          <w:b/>
          <w:bCs/>
          <w:i w:val="false"/>
          <w:caps w:val="false"/>
          <w:smallCaps w:val="false"/>
          <w:color w:val="000000"/>
          <w:spacing w:val="0"/>
          <w:sz w:val="22"/>
          <w:szCs w:val="22"/>
        </w:rPr>
        <w:t>OBRIGAÇÕES DA CONTRATANTE</w:t>
      </w:r>
      <w:r>
        <w:rPr>
          <w:rFonts w:cs="Calibri" w:ascii="Calibri" w:hAnsi="Calibri"/>
          <w:b/>
          <w:sz w:val="22"/>
          <w:szCs w:val="22"/>
        </w:rPr>
        <w:t xml:space="preserve"> </w:t>
      </w:r>
    </w:p>
    <w:p>
      <w:pPr>
        <w:pStyle w:val="ListParagraph"/>
        <w:widowControl/>
        <w:numPr>
          <w:ilvl w:val="0"/>
          <w:numId w:val="0"/>
        </w:numPr>
        <w:spacing w:lineRule="auto" w:line="276" w:before="0" w:after="0"/>
        <w:ind w:left="360" w:hanging="0"/>
        <w:contextualSpacing/>
        <w:jc w:val="both"/>
        <w:rPr>
          <w:rFonts w:ascii="Calibri" w:hAnsi="Calibri" w:cs="Calibri"/>
          <w:b/>
          <w:b/>
          <w:sz w:val="22"/>
          <w:szCs w:val="22"/>
        </w:rPr>
      </w:pPr>
      <w:r>
        <w:rPr>
          <w:rFonts w:cs="Calibri" w:ascii="Calibri" w:hAnsi="Calibri"/>
          <w:b/>
          <w:sz w:val="22"/>
          <w:szCs w:val="22"/>
        </w:rPr>
      </w:r>
    </w:p>
    <w:p>
      <w:pPr>
        <w:pStyle w:val="Corpodotexto"/>
        <w:ind w:hanging="0"/>
        <w:jc w:val="both"/>
        <w:rPr>
          <w:rFonts w:ascii="Calibri" w:hAnsi="Calibri"/>
          <w:b w:val="false"/>
          <w:b w:val="false"/>
          <w:bCs w:val="false"/>
          <w:i w:val="false"/>
          <w:i w:val="false"/>
          <w:caps w:val="false"/>
          <w:smallCaps w:val="false"/>
          <w:color w:val="000000"/>
          <w:spacing w:val="0"/>
          <w:sz w:val="22"/>
          <w:szCs w:val="22"/>
        </w:rPr>
      </w:pPr>
      <w:r>
        <w:rPr>
          <w:rFonts w:cs="Calibri" w:ascii="Calibri" w:hAnsi="Calibri"/>
          <w:b w:val="false"/>
          <w:bCs w:val="false"/>
          <w:i w:val="false"/>
          <w:caps w:val="false"/>
          <w:smallCaps w:val="false"/>
          <w:color w:val="000000"/>
          <w:spacing w:val="0"/>
          <w:sz w:val="22"/>
          <w:szCs w:val="22"/>
        </w:rPr>
        <w:t>6.4.1 Assegurar o livre acesso dos empregados da CONTRATADA, devidamente identificados, aos locais de prestação dos serviços, quando necessário;</w:t>
      </w:r>
    </w:p>
    <w:p>
      <w:pPr>
        <w:pStyle w:val="Corpodotexto"/>
        <w:ind w:hanging="0"/>
        <w:jc w:val="both"/>
        <w:rPr>
          <w:rFonts w:cs="Calibri"/>
        </w:rPr>
      </w:pPr>
      <w:r>
        <w:rPr>
          <w:rFonts w:cs="Calibri"/>
        </w:rPr>
      </w:r>
    </w:p>
    <w:p>
      <w:pPr>
        <w:pStyle w:val="Corpodotexto"/>
        <w:widowControl/>
        <w:spacing w:before="0" w:after="283"/>
        <w:ind w:left="0" w:right="0" w:hanging="0"/>
        <w:jc w:val="both"/>
        <w:rPr>
          <w:rFonts w:ascii="Calibri" w:hAnsi="Calibri"/>
          <w:b w:val="false"/>
          <w:b w:val="false"/>
          <w:bCs w:val="false"/>
          <w:i w:val="false"/>
          <w:i w:val="false"/>
          <w:caps w:val="false"/>
          <w:smallCaps w:val="false"/>
          <w:color w:val="000000"/>
          <w:spacing w:val="0"/>
          <w:sz w:val="22"/>
          <w:szCs w:val="22"/>
        </w:rPr>
      </w:pPr>
      <w:r>
        <w:rPr>
          <w:rFonts w:ascii="Calibri" w:hAnsi="Calibri"/>
          <w:b w:val="false"/>
          <w:bCs w:val="false"/>
          <w:i w:val="false"/>
          <w:caps w:val="false"/>
          <w:smallCaps w:val="false"/>
          <w:color w:val="000000"/>
          <w:spacing w:val="0"/>
          <w:sz w:val="22"/>
          <w:szCs w:val="22"/>
        </w:rPr>
        <w:t>6.4.2 Prestar à CONTRATADA as informações e esclarecimentos que esta vier a solicitar para a prestação dos serviços;</w:t>
      </w:r>
    </w:p>
    <w:p>
      <w:pPr>
        <w:pStyle w:val="Corpodotexto"/>
        <w:widowControl/>
        <w:spacing w:before="0" w:after="283"/>
        <w:ind w:left="0" w:right="0" w:hanging="0"/>
        <w:jc w:val="both"/>
        <w:rPr>
          <w:rFonts w:ascii="Calibri" w:hAnsi="Calibri"/>
          <w:b w:val="false"/>
          <w:b w:val="false"/>
          <w:bCs w:val="false"/>
          <w:i w:val="false"/>
          <w:i w:val="false"/>
          <w:caps w:val="false"/>
          <w:smallCaps w:val="false"/>
          <w:color w:val="000000"/>
          <w:spacing w:val="0"/>
          <w:sz w:val="22"/>
          <w:szCs w:val="22"/>
        </w:rPr>
      </w:pPr>
      <w:r>
        <w:rPr>
          <w:rFonts w:ascii="Calibri" w:hAnsi="Calibri"/>
          <w:b w:val="false"/>
          <w:bCs w:val="false"/>
          <w:i w:val="false"/>
          <w:caps w:val="false"/>
          <w:smallCaps w:val="false"/>
          <w:color w:val="000000"/>
          <w:spacing w:val="0"/>
          <w:sz w:val="22"/>
          <w:szCs w:val="22"/>
        </w:rPr>
        <w:t>6.4.3 Comunicar, por escrito, à CONTRATADA toda e qualquer ocorrência relacionada com a execução do serviço;</w:t>
      </w:r>
    </w:p>
    <w:p>
      <w:pPr>
        <w:pStyle w:val="Corpodotexto"/>
        <w:widowControl/>
        <w:spacing w:before="0" w:after="283"/>
        <w:ind w:left="0" w:right="0" w:hanging="0"/>
        <w:jc w:val="both"/>
        <w:rPr>
          <w:rFonts w:ascii="Calibri" w:hAnsi="Calibri"/>
          <w:b w:val="false"/>
          <w:b w:val="false"/>
          <w:bCs w:val="false"/>
          <w:i w:val="false"/>
          <w:i w:val="false"/>
          <w:caps w:val="false"/>
          <w:smallCaps w:val="false"/>
          <w:color w:val="000000"/>
          <w:spacing w:val="0"/>
          <w:sz w:val="22"/>
          <w:szCs w:val="22"/>
        </w:rPr>
      </w:pPr>
      <w:r>
        <w:rPr>
          <w:rFonts w:ascii="Calibri" w:hAnsi="Calibri"/>
          <w:b w:val="false"/>
          <w:bCs w:val="false"/>
          <w:i w:val="false"/>
          <w:caps w:val="false"/>
          <w:smallCaps w:val="false"/>
          <w:color w:val="000000"/>
          <w:spacing w:val="0"/>
          <w:sz w:val="22"/>
          <w:szCs w:val="22"/>
        </w:rPr>
        <w:t>6.4.4 Expedir ordem de serviço, com antecedência mínima de 10 (DEZ) dias úteis da data de início da execução dos mesmos;</w:t>
      </w:r>
    </w:p>
    <w:p>
      <w:pPr>
        <w:pStyle w:val="Corpodotexto"/>
        <w:widowControl/>
        <w:spacing w:before="0" w:after="283"/>
        <w:ind w:left="0" w:right="0" w:hanging="0"/>
        <w:jc w:val="both"/>
        <w:rPr>
          <w:rFonts w:ascii="Calibri" w:hAnsi="Calibri"/>
          <w:b w:val="false"/>
          <w:b w:val="false"/>
          <w:bCs w:val="false"/>
          <w:i w:val="false"/>
          <w:i w:val="false"/>
          <w:caps w:val="false"/>
          <w:smallCaps w:val="false"/>
          <w:color w:val="000000"/>
          <w:spacing w:val="0"/>
          <w:sz w:val="22"/>
          <w:szCs w:val="22"/>
        </w:rPr>
      </w:pPr>
      <w:r>
        <w:rPr>
          <w:rFonts w:ascii="Calibri" w:hAnsi="Calibri"/>
          <w:b w:val="false"/>
          <w:bCs w:val="false"/>
          <w:i w:val="false"/>
          <w:caps w:val="false"/>
          <w:smallCaps w:val="false"/>
          <w:color w:val="000000"/>
          <w:spacing w:val="0"/>
          <w:sz w:val="22"/>
          <w:szCs w:val="22"/>
        </w:rPr>
        <w:t>6.4.5 Acompanhar e fiscalizar a execução do CONTRATO, por fiscal do contrato especialmente designado para este fim;</w:t>
      </w:r>
    </w:p>
    <w:p>
      <w:pPr>
        <w:pStyle w:val="Corpodotexto"/>
        <w:widowControl/>
        <w:spacing w:before="0" w:after="283"/>
        <w:ind w:left="0" w:right="0" w:hanging="0"/>
        <w:jc w:val="both"/>
        <w:rPr>
          <w:rFonts w:ascii="Calibri" w:hAnsi="Calibri"/>
          <w:b w:val="false"/>
          <w:b w:val="false"/>
          <w:bCs w:val="false"/>
          <w:i w:val="false"/>
          <w:i w:val="false"/>
          <w:caps w:val="false"/>
          <w:smallCaps w:val="false"/>
          <w:color w:val="000000"/>
          <w:spacing w:val="0"/>
          <w:sz w:val="22"/>
          <w:szCs w:val="22"/>
        </w:rPr>
      </w:pPr>
      <w:r>
        <w:rPr>
          <w:rFonts w:ascii="Calibri" w:hAnsi="Calibri"/>
          <w:b w:val="false"/>
          <w:bCs w:val="false"/>
          <w:i w:val="false"/>
          <w:caps w:val="false"/>
          <w:smallCaps w:val="false"/>
          <w:color w:val="000000"/>
          <w:spacing w:val="0"/>
          <w:sz w:val="22"/>
          <w:szCs w:val="22"/>
        </w:rPr>
        <w:t>6.4.6 Indicar, formalmente, o gestor para acompanhamento da execução contratual, utilizando-se dos procedimentos de acompanhamento da execução dos serviços, conforme previsto neste Termo de Referência, e o fiscal para auxiliá-lo na avaliação periódica da prestação dos serviços;</w:t>
      </w:r>
    </w:p>
    <w:p>
      <w:pPr>
        <w:pStyle w:val="Corpodotexto"/>
        <w:widowControl/>
        <w:spacing w:before="0" w:after="283"/>
        <w:ind w:left="0" w:right="0" w:hanging="0"/>
        <w:jc w:val="both"/>
        <w:rPr>
          <w:rFonts w:ascii="Calibri" w:hAnsi="Calibri"/>
          <w:b w:val="false"/>
          <w:b w:val="false"/>
          <w:bCs w:val="false"/>
          <w:i w:val="false"/>
          <w:i w:val="false"/>
          <w:caps w:val="false"/>
          <w:smallCaps w:val="false"/>
          <w:color w:val="000000"/>
          <w:spacing w:val="0"/>
          <w:sz w:val="22"/>
          <w:szCs w:val="22"/>
        </w:rPr>
      </w:pPr>
      <w:r>
        <w:rPr>
          <w:rFonts w:ascii="Calibri" w:hAnsi="Calibri"/>
          <w:b w:val="false"/>
          <w:bCs w:val="false"/>
          <w:i w:val="false"/>
          <w:caps w:val="false"/>
          <w:smallCaps w:val="false"/>
          <w:color w:val="000000"/>
          <w:spacing w:val="0"/>
          <w:sz w:val="22"/>
          <w:szCs w:val="22"/>
        </w:rPr>
        <w:t>6.4.7 Efetuar o pagamento à CONTRATADA, conforme estabelecido;</w:t>
      </w:r>
    </w:p>
    <w:p>
      <w:pPr>
        <w:pStyle w:val="Corpodotexto"/>
        <w:widowControl/>
        <w:spacing w:before="0" w:after="283"/>
        <w:ind w:left="0" w:right="0" w:hanging="0"/>
        <w:jc w:val="both"/>
        <w:rPr>
          <w:rFonts w:ascii="Calibri" w:hAnsi="Calibri"/>
          <w:b w:val="false"/>
          <w:b w:val="false"/>
          <w:bCs w:val="false"/>
          <w:i w:val="false"/>
          <w:i w:val="false"/>
          <w:caps w:val="false"/>
          <w:smallCaps w:val="false"/>
          <w:color w:val="000000"/>
          <w:spacing w:val="0"/>
          <w:sz w:val="22"/>
          <w:szCs w:val="22"/>
        </w:rPr>
      </w:pPr>
      <w:r>
        <w:rPr>
          <w:rFonts w:ascii="Calibri" w:hAnsi="Calibri"/>
          <w:b w:val="false"/>
          <w:bCs w:val="false"/>
          <w:i w:val="false"/>
          <w:caps w:val="false"/>
          <w:smallCaps w:val="false"/>
          <w:color w:val="000000"/>
          <w:spacing w:val="0"/>
          <w:sz w:val="22"/>
          <w:szCs w:val="22"/>
        </w:rPr>
        <w:t>6.4.8 Comunicar à CONTRATADA, através de notificação fundamentada, a necessidade de substituição de qualquer profissional que seja considerado inadequado para o exercício da função;</w:t>
      </w:r>
    </w:p>
    <w:p>
      <w:pPr>
        <w:pStyle w:val="Corpodotexto"/>
        <w:widowControl/>
        <w:spacing w:before="0" w:after="283"/>
        <w:ind w:left="0" w:right="0" w:hanging="0"/>
        <w:jc w:val="both"/>
        <w:rPr>
          <w:rFonts w:ascii="Calibri" w:hAnsi="Calibri"/>
          <w:b w:val="false"/>
          <w:b w:val="false"/>
          <w:bCs w:val="false"/>
          <w:i w:val="false"/>
          <w:i w:val="false"/>
          <w:caps w:val="false"/>
          <w:smallCaps w:val="false"/>
          <w:color w:val="000000"/>
          <w:spacing w:val="0"/>
          <w:sz w:val="22"/>
          <w:szCs w:val="22"/>
        </w:rPr>
      </w:pPr>
      <w:r>
        <w:rPr>
          <w:rFonts w:ascii="Calibri" w:hAnsi="Calibri"/>
          <w:b w:val="false"/>
          <w:bCs w:val="false"/>
          <w:i w:val="false"/>
          <w:caps w:val="false"/>
          <w:smallCaps w:val="false"/>
          <w:color w:val="000000"/>
          <w:spacing w:val="0"/>
          <w:sz w:val="22"/>
          <w:szCs w:val="22"/>
        </w:rPr>
        <w:t>6.4.9 Fornecer, observadas as diretrizes de sua Política Local de Proteção de Dados Pessoais e Política de Privacidade, as instruções e condições necessárias ao tratamento dos dados pelo Operador/Contratado;</w:t>
      </w:r>
    </w:p>
    <w:p>
      <w:pPr>
        <w:pStyle w:val="Corpodotexto"/>
        <w:widowControl/>
        <w:spacing w:before="0" w:after="283"/>
        <w:ind w:left="0" w:right="0" w:hanging="0"/>
        <w:jc w:val="both"/>
        <w:rPr>
          <w:rFonts w:ascii="Calibri" w:hAnsi="Calibri"/>
          <w:b w:val="false"/>
          <w:b w:val="false"/>
          <w:bCs w:val="false"/>
          <w:i w:val="false"/>
          <w:i w:val="false"/>
          <w:caps w:val="false"/>
          <w:smallCaps w:val="false"/>
          <w:color w:val="000000"/>
          <w:spacing w:val="0"/>
          <w:sz w:val="22"/>
          <w:szCs w:val="22"/>
        </w:rPr>
      </w:pPr>
      <w:r>
        <w:rPr>
          <w:rFonts w:ascii="Calibri" w:hAnsi="Calibri"/>
          <w:b w:val="false"/>
          <w:bCs w:val="false"/>
          <w:i w:val="false"/>
          <w:caps w:val="false"/>
          <w:smallCaps w:val="false"/>
          <w:color w:val="000000"/>
          <w:spacing w:val="0"/>
          <w:sz w:val="22"/>
          <w:szCs w:val="22"/>
        </w:rPr>
        <w:t>6.4.10 Adotar medidas de segurança, técnicas e administrativas aptas a proteger os dados pessoais de acessos não autorizados e de situações acidentais ou ilícitas de destruição, perda, alteração, comunicação ou qualquer forma de tratamento inadequado ou ilícito;</w:t>
      </w:r>
    </w:p>
    <w:p>
      <w:pPr>
        <w:pStyle w:val="Corpodotexto"/>
        <w:widowControl/>
        <w:spacing w:before="0" w:after="283"/>
        <w:ind w:left="0" w:right="0" w:hanging="0"/>
        <w:jc w:val="both"/>
        <w:rPr>
          <w:rFonts w:ascii="Calibri" w:hAnsi="Calibri"/>
          <w:b w:val="false"/>
          <w:b w:val="false"/>
          <w:bCs w:val="false"/>
          <w:i w:val="false"/>
          <w:i w:val="false"/>
          <w:caps w:val="false"/>
          <w:smallCaps w:val="false"/>
          <w:color w:val="000000"/>
          <w:spacing w:val="0"/>
          <w:sz w:val="22"/>
          <w:szCs w:val="22"/>
        </w:rPr>
      </w:pPr>
      <w:r>
        <w:rPr>
          <w:rFonts w:ascii="Calibri" w:hAnsi="Calibri"/>
          <w:b w:val="false"/>
          <w:bCs w:val="false"/>
          <w:i w:val="false"/>
          <w:caps w:val="false"/>
          <w:smallCaps w:val="false"/>
          <w:color w:val="000000"/>
          <w:spacing w:val="0"/>
          <w:sz w:val="22"/>
          <w:szCs w:val="22"/>
        </w:rPr>
        <w:t>6.4.11 Adotar mecanismos transparentes, de fácil compreensão e acesso, que permitam a ciência inequívoca dos titulares dos dados a respeito de sua Política de Privacidade, que deve conter, minimamente, as medidas acima indicadas;</w:t>
      </w:r>
    </w:p>
    <w:p>
      <w:pPr>
        <w:pStyle w:val="Corpodotexto"/>
        <w:widowControl/>
        <w:spacing w:before="0" w:after="283"/>
        <w:ind w:left="0" w:right="0" w:hanging="0"/>
        <w:jc w:val="both"/>
        <w:rPr>
          <w:rFonts w:ascii="Calibri" w:hAnsi="Calibri"/>
          <w:b w:val="false"/>
          <w:b w:val="false"/>
          <w:bCs w:val="false"/>
          <w:i w:val="false"/>
          <w:i w:val="false"/>
          <w:caps w:val="false"/>
          <w:smallCaps w:val="false"/>
          <w:color w:val="000000"/>
          <w:spacing w:val="0"/>
          <w:sz w:val="22"/>
          <w:szCs w:val="22"/>
        </w:rPr>
      </w:pPr>
      <w:r>
        <w:rPr>
          <w:rFonts w:ascii="Calibri" w:hAnsi="Calibri"/>
          <w:b w:val="false"/>
          <w:bCs w:val="false"/>
          <w:i w:val="false"/>
          <w:caps w:val="false"/>
          <w:smallCaps w:val="false"/>
          <w:color w:val="000000"/>
          <w:spacing w:val="0"/>
          <w:sz w:val="22"/>
          <w:szCs w:val="22"/>
        </w:rPr>
        <w:t>6.4.12 Compartilhar com o Operador/Contratado as informações pessoais fornecidas pelos usuários dos serviços públicos por ela prestados, estritamente necessárias à execução do objeto do contrato e nos exatos termos definidos em sua Política de Privacidade, após a aceitação dos termos de uso pelo usuário ou seu representante legal, quando for o caso;</w:t>
      </w:r>
    </w:p>
    <w:p>
      <w:pPr>
        <w:pStyle w:val="Corpodotexto"/>
        <w:widowControl/>
        <w:spacing w:before="0" w:after="283"/>
        <w:ind w:left="0" w:right="0" w:hanging="0"/>
        <w:jc w:val="both"/>
        <w:rPr>
          <w:rFonts w:ascii="Calibri" w:hAnsi="Calibri"/>
          <w:b w:val="false"/>
          <w:b w:val="false"/>
          <w:bCs w:val="false"/>
          <w:i w:val="false"/>
          <w:i w:val="false"/>
          <w:caps w:val="false"/>
          <w:smallCaps w:val="false"/>
          <w:color w:val="000000"/>
          <w:spacing w:val="0"/>
          <w:sz w:val="22"/>
          <w:szCs w:val="22"/>
        </w:rPr>
      </w:pPr>
      <w:r>
        <w:rPr>
          <w:rFonts w:ascii="Calibri" w:hAnsi="Calibri"/>
          <w:b w:val="false"/>
          <w:bCs w:val="false"/>
          <w:i w:val="false"/>
          <w:caps w:val="false"/>
          <w:smallCaps w:val="false"/>
          <w:color w:val="000000"/>
          <w:spacing w:val="0"/>
          <w:sz w:val="22"/>
          <w:szCs w:val="22"/>
        </w:rPr>
        <w:t>6.4.13 Definir quais serão os dados pessoais tratados, bem como as finalidades e as formas de tratamento para cada dado coletado;</w:t>
      </w:r>
    </w:p>
    <w:p>
      <w:pPr>
        <w:pStyle w:val="Corpodotexto"/>
        <w:widowControl/>
        <w:spacing w:before="0" w:after="283"/>
        <w:ind w:left="0" w:right="0" w:hanging="0"/>
        <w:jc w:val="both"/>
        <w:rPr>
          <w:rFonts w:ascii="Calibri" w:hAnsi="Calibri"/>
          <w:b w:val="false"/>
          <w:b w:val="false"/>
          <w:bCs w:val="false"/>
          <w:i w:val="false"/>
          <w:i w:val="false"/>
          <w:caps w:val="false"/>
          <w:smallCaps w:val="false"/>
          <w:color w:val="000000"/>
          <w:spacing w:val="0"/>
          <w:sz w:val="22"/>
          <w:szCs w:val="22"/>
        </w:rPr>
      </w:pPr>
      <w:r>
        <w:rPr>
          <w:rFonts w:ascii="Calibri" w:hAnsi="Calibri"/>
          <w:b w:val="false"/>
          <w:bCs w:val="false"/>
          <w:i w:val="false"/>
          <w:caps w:val="false"/>
          <w:smallCaps w:val="false"/>
          <w:color w:val="000000"/>
          <w:spacing w:val="0"/>
          <w:sz w:val="22"/>
          <w:szCs w:val="22"/>
        </w:rPr>
        <w:t>6.4.14 Comunicar à autoridade nacional de proteção de dados e ao titular dos dados a ocorrência de incidente de segurança que possa acarretar risco ou dano relevante aos titulares, após o recebimento da comunicação formal feita pelo Operador;</w:t>
      </w:r>
    </w:p>
    <w:p>
      <w:pPr>
        <w:pStyle w:val="Corpodotexto"/>
        <w:widowControl/>
        <w:spacing w:before="0" w:after="283"/>
        <w:ind w:left="0" w:right="0" w:hanging="0"/>
        <w:jc w:val="both"/>
        <w:rPr>
          <w:rFonts w:ascii="Calibri" w:hAnsi="Calibri"/>
          <w:b w:val="false"/>
          <w:b w:val="false"/>
          <w:bCs w:val="false"/>
          <w:i w:val="false"/>
          <w:i w:val="false"/>
          <w:caps w:val="false"/>
          <w:smallCaps w:val="false"/>
          <w:color w:val="000000"/>
          <w:spacing w:val="0"/>
          <w:sz w:val="22"/>
          <w:szCs w:val="22"/>
        </w:rPr>
      </w:pPr>
      <w:r>
        <w:rPr>
          <w:rFonts w:ascii="Calibri" w:hAnsi="Calibri"/>
          <w:b w:val="false"/>
          <w:bCs w:val="false"/>
          <w:i w:val="false"/>
          <w:caps w:val="false"/>
          <w:smallCaps w:val="false"/>
          <w:color w:val="000000"/>
          <w:spacing w:val="0"/>
          <w:sz w:val="22"/>
          <w:szCs w:val="22"/>
        </w:rPr>
        <w:t>6.4.15 Providenciar a eliminação segura dos dados obtidos para a prestação do serviço e compartilhados com o Operador/Contratado, após o término do tratamento, exceto quando necessários ao atendimento das finalidades previstas no art. 16 da Lei Federal nº 13.709/2018, quando estará autorizada a sua conservação;</w:t>
      </w:r>
    </w:p>
    <w:p>
      <w:pPr>
        <w:pStyle w:val="Corpodotexto"/>
        <w:widowControl/>
        <w:spacing w:before="0" w:after="283"/>
        <w:ind w:left="0" w:right="0" w:hanging="0"/>
        <w:jc w:val="both"/>
        <w:rPr>
          <w:rFonts w:ascii="Calibri" w:hAnsi="Calibri"/>
          <w:b w:val="false"/>
          <w:b w:val="false"/>
          <w:bCs w:val="false"/>
          <w:i w:val="false"/>
          <w:i w:val="false"/>
          <w:caps w:val="false"/>
          <w:smallCaps w:val="false"/>
          <w:color w:val="000000"/>
          <w:spacing w:val="0"/>
          <w:sz w:val="22"/>
          <w:szCs w:val="22"/>
        </w:rPr>
      </w:pPr>
      <w:r>
        <w:rPr>
          <w:rFonts w:ascii="Calibri" w:hAnsi="Calibri"/>
          <w:b w:val="false"/>
          <w:bCs w:val="false"/>
          <w:i w:val="false"/>
          <w:caps w:val="false"/>
          <w:smallCaps w:val="false"/>
          <w:color w:val="000000"/>
          <w:spacing w:val="0"/>
          <w:sz w:val="22"/>
          <w:szCs w:val="22"/>
        </w:rPr>
        <w:t>6.4.16 Responsabilizar-se pelos danos patrimoniais, morais, individuais ou coletivos que venham a ser causados em razão do descumprimento de suas obrigações legais e das medidas de segurança estabelecidas em sua Política de Privacidade, no processo de compartilhamento dos dados, a menos que reste comprovado que o dano é decorrente de culpa exclusiva do titular dos dados ou de terceiro</w:t>
      </w:r>
    </w:p>
    <w:p>
      <w:pPr>
        <w:pStyle w:val="ListParagraph"/>
        <w:ind w:left="360" w:hanging="0"/>
        <w:jc w:val="both"/>
        <w:rPr>
          <w:rFonts w:ascii="Calibri" w:hAnsi="Calibri" w:cs="Calibri"/>
          <w:b/>
          <w:b/>
          <w:sz w:val="22"/>
          <w:szCs w:val="22"/>
        </w:rPr>
      </w:pPr>
      <w:r>
        <w:rPr>
          <w:rFonts w:cs="Calibri" w:ascii="Calibri" w:hAnsi="Calibri"/>
          <w:b/>
          <w:sz w:val="22"/>
          <w:szCs w:val="22"/>
        </w:rPr>
      </w:r>
    </w:p>
    <w:p>
      <w:pPr>
        <w:pStyle w:val="ListParagraph"/>
        <w:widowControl/>
        <w:numPr>
          <w:ilvl w:val="1"/>
          <w:numId w:val="6"/>
        </w:numPr>
        <w:spacing w:lineRule="auto" w:line="276" w:before="0" w:after="0"/>
        <w:contextualSpacing/>
        <w:jc w:val="both"/>
        <w:rPr>
          <w:rFonts w:ascii="Calibri" w:hAnsi="Calibri"/>
          <w:b/>
          <w:b/>
          <w:bCs/>
          <w:sz w:val="22"/>
          <w:szCs w:val="22"/>
        </w:rPr>
      </w:pPr>
      <w:r>
        <w:rPr>
          <w:rFonts w:cs="Calibri" w:ascii="Calibri" w:hAnsi="Calibri"/>
          <w:b/>
          <w:bCs/>
          <w:i w:val="false"/>
          <w:caps w:val="false"/>
          <w:smallCaps w:val="false"/>
          <w:color w:val="000000"/>
          <w:spacing w:val="0"/>
          <w:sz w:val="22"/>
          <w:szCs w:val="22"/>
        </w:rPr>
        <w:t>CONDIÇÕES PARA SUBCONTRATAÇÃO DO OBJETO OU JUSTIFICATIVA PARA VEDAÇÃO DA SUBCONTRATAÇÃO DO OBJETO</w:t>
      </w:r>
      <w:r>
        <w:rPr>
          <w:rFonts w:cs="Calibri" w:ascii="Calibri" w:hAnsi="Calibri"/>
          <w:b/>
          <w:bCs/>
          <w:sz w:val="22"/>
          <w:szCs w:val="22"/>
        </w:rPr>
        <w:t xml:space="preserve"> </w:t>
      </w:r>
    </w:p>
    <w:p>
      <w:pPr>
        <w:pStyle w:val="ListParagraph"/>
        <w:ind w:left="360" w:hanging="0"/>
        <w:jc w:val="both"/>
        <w:rPr>
          <w:rFonts w:ascii="Calibri" w:hAnsi="Calibri" w:cs="Calibri"/>
          <w:b/>
          <w:b/>
          <w:sz w:val="22"/>
          <w:szCs w:val="22"/>
        </w:rPr>
      </w:pPr>
      <w:r>
        <w:rPr>
          <w:rFonts w:cs="Calibri" w:ascii="Calibri" w:hAnsi="Calibri"/>
          <w:b/>
          <w:sz w:val="22"/>
          <w:szCs w:val="22"/>
        </w:rPr>
      </w:r>
    </w:p>
    <w:p>
      <w:pPr>
        <w:pStyle w:val="ListParagraph"/>
        <w:widowControl/>
        <w:numPr>
          <w:ilvl w:val="2"/>
          <w:numId w:val="6"/>
        </w:numPr>
        <w:spacing w:lineRule="auto" w:line="276" w:before="0" w:after="0"/>
        <w:contextualSpacing/>
        <w:jc w:val="both"/>
        <w:rPr>
          <w:rFonts w:ascii="Calibri" w:hAnsi="Calibri"/>
          <w:sz w:val="22"/>
          <w:szCs w:val="22"/>
        </w:rPr>
      </w:pPr>
      <w:r>
        <w:rPr>
          <w:rFonts w:cs="Calibri" w:ascii="Calibri" w:hAnsi="Calibri"/>
          <w:b w:val="false"/>
          <w:i w:val="false"/>
          <w:caps w:val="false"/>
          <w:smallCaps w:val="false"/>
          <w:color w:val="000000"/>
          <w:spacing w:val="0"/>
          <w:sz w:val="22"/>
          <w:szCs w:val="22"/>
        </w:rPr>
        <w:t>Não será permitida a subcontratação de qualquer parcela do objeto da presente licitação, uma vez que, em pesquisa ao mercado, foi constatado que o serviço pretendido no certame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r>
        <w:rPr>
          <w:rFonts w:cs="Calibri" w:ascii="Calibri" w:hAnsi="Calibri"/>
          <w:sz w:val="22"/>
          <w:szCs w:val="22"/>
        </w:rPr>
        <w:t xml:space="preserve"> </w:t>
      </w:r>
    </w:p>
    <w:p>
      <w:pPr>
        <w:pStyle w:val="Normal"/>
        <w:jc w:val="both"/>
        <w:rPr>
          <w:rFonts w:ascii="Calibri" w:hAnsi="Calibri" w:cs="Calibri"/>
          <w:sz w:val="22"/>
          <w:szCs w:val="22"/>
          <w:u w:val="single"/>
        </w:rPr>
      </w:pPr>
      <w:r>
        <w:rPr>
          <w:rFonts w:cs="Calibri" w:ascii="Calibri" w:hAnsi="Calibri"/>
          <w:sz w:val="22"/>
          <w:szCs w:val="22"/>
          <w:u w:val="single"/>
        </w:rPr>
      </w:r>
    </w:p>
    <w:p>
      <w:pPr>
        <w:pStyle w:val="ListParagraph"/>
        <w:widowControl/>
        <w:numPr>
          <w:ilvl w:val="1"/>
          <w:numId w:val="6"/>
        </w:numPr>
        <w:spacing w:lineRule="auto" w:line="276" w:before="0" w:after="0"/>
        <w:contextualSpacing/>
        <w:jc w:val="both"/>
        <w:rPr>
          <w:rFonts w:ascii="Calibri" w:hAnsi="Calibri"/>
          <w:b/>
          <w:b/>
          <w:bCs/>
          <w:sz w:val="22"/>
          <w:szCs w:val="22"/>
        </w:rPr>
      </w:pPr>
      <w:r>
        <w:rPr>
          <w:rFonts w:cs="Calibri" w:ascii="Calibri" w:hAnsi="Calibri"/>
          <w:b/>
          <w:bCs/>
          <w:i w:val="false"/>
          <w:caps w:val="false"/>
          <w:smallCaps w:val="false"/>
          <w:color w:val="000000"/>
          <w:spacing w:val="0"/>
          <w:sz w:val="22"/>
          <w:szCs w:val="22"/>
        </w:rPr>
        <w:t>MODELO DE GESTÃO DO CONTRATO</w:t>
      </w:r>
      <w:r>
        <w:rPr>
          <w:rFonts w:cs="Calibri" w:ascii="Calibri" w:hAnsi="Calibri"/>
          <w:b/>
          <w:bCs/>
          <w:sz w:val="22"/>
          <w:szCs w:val="22"/>
        </w:rPr>
        <w:t xml:space="preserve"> </w:t>
      </w:r>
    </w:p>
    <w:p>
      <w:pPr>
        <w:pStyle w:val="ListParagraph"/>
        <w:widowControl/>
        <w:numPr>
          <w:ilvl w:val="0"/>
          <w:numId w:val="0"/>
        </w:numPr>
        <w:spacing w:lineRule="auto" w:line="276" w:before="0" w:after="0"/>
        <w:ind w:left="360" w:hanging="0"/>
        <w:contextualSpacing/>
        <w:jc w:val="both"/>
        <w:rPr>
          <w:rFonts w:cs="Calibri"/>
        </w:rPr>
      </w:pPr>
      <w:r>
        <w:rPr>
          <w:rFonts w:cs="Calibri"/>
        </w:rPr>
      </w:r>
    </w:p>
    <w:p>
      <w:pPr>
        <w:pStyle w:val="Corpodotexto"/>
        <w:spacing w:lineRule="auto" w:line="276" w:beforeAutospacing="0" w:before="0" w:afterAutospacing="0" w:after="0"/>
        <w:jc w:val="both"/>
        <w:rPr>
          <w:rFonts w:ascii="Calibri" w:hAnsi="Calibri"/>
          <w:b w:val="false"/>
          <w:b w:val="false"/>
          <w:i w:val="false"/>
          <w:i w:val="false"/>
          <w:caps w:val="false"/>
          <w:smallCaps w:val="false"/>
          <w:color w:val="000000"/>
          <w:spacing w:val="0"/>
          <w:sz w:val="24"/>
          <w:szCs w:val="24"/>
        </w:rPr>
      </w:pPr>
      <w:r>
        <w:rPr>
          <w:rFonts w:cs="Calibri" w:ascii="Calibri" w:hAnsi="Calibri"/>
          <w:b w:val="false"/>
          <w:i w:val="false"/>
          <w:caps w:val="false"/>
          <w:smallCaps w:val="false"/>
          <w:color w:val="000000"/>
          <w:spacing w:val="0"/>
          <w:sz w:val="24"/>
          <w:szCs w:val="24"/>
        </w:rPr>
        <w:t>6.6.1 A execução contratual será acompanhada e fiscalizada pelo órgão/entidade Contratante, devendo a CONTRATADA fornecer todas as informações solicitadas no prazo máximo de 05 (cinco) dias úteis após o recebimento da solicitação.</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4"/>
          <w:szCs w:val="24"/>
        </w:rPr>
      </w:pPr>
      <w:r>
        <w:rPr>
          <w:rFonts w:ascii="Calibri" w:hAnsi="Calibri"/>
          <w:b w:val="false"/>
          <w:i w:val="false"/>
          <w:caps w:val="false"/>
          <w:smallCaps w:val="false"/>
          <w:color w:val="000000"/>
          <w:spacing w:val="0"/>
          <w:sz w:val="24"/>
          <w:szCs w:val="24"/>
        </w:rPr>
        <w:t>6.6.2 Os serviços deverão ser agendados junto ao Coordenador Administrativo de cada unidade, através do e-mail, que consta no item 4.1 deste termo de referencia; sem prejuízo de outros meios disponíveis.</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4"/>
          <w:szCs w:val="24"/>
        </w:rPr>
      </w:pPr>
      <w:r>
        <w:rPr>
          <w:rFonts w:ascii="Calibri" w:hAnsi="Calibri"/>
          <w:b w:val="false"/>
          <w:i w:val="false"/>
          <w:caps w:val="false"/>
          <w:smallCaps w:val="false"/>
          <w:color w:val="000000"/>
          <w:spacing w:val="0"/>
          <w:sz w:val="24"/>
          <w:szCs w:val="24"/>
        </w:rPr>
        <w:t>6.6.3  A contratada deverá apresentar a Nota Fiscal ou fatura para atesto da Administração no seguinte endereço: Av. Conselheiro Rosa e Silva,773 - Bairro Aflitos, Recife/PE - CEP; 52020-220.</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4"/>
          <w:szCs w:val="24"/>
        </w:rPr>
      </w:pPr>
      <w:r>
        <w:rPr>
          <w:rFonts w:ascii="Calibri" w:hAnsi="Calibri"/>
          <w:b w:val="false"/>
          <w:i w:val="false"/>
          <w:caps w:val="false"/>
          <w:smallCaps w:val="false"/>
          <w:color w:val="000000"/>
          <w:spacing w:val="0"/>
          <w:sz w:val="24"/>
          <w:szCs w:val="24"/>
        </w:rPr>
        <w:t>6.6.4A fiscalização e a gestão do contrato ficarão a cargo de servidores distintos designados pelo Contratante que deverão acompanhar, fiscalizar e verificar a conformidade dos serviços</w:t>
      </w:r>
    </w:p>
    <w:p>
      <w:pPr>
        <w:pStyle w:val="NormalWeb"/>
        <w:spacing w:lineRule="auto" w:line="276" w:beforeAutospacing="0" w:before="0" w:afterAutospacing="0" w:after="0"/>
        <w:jc w:val="both"/>
        <w:rPr>
          <w:rFonts w:ascii="Calibri" w:hAnsi="Calibri" w:cs="Calibri"/>
          <w:sz w:val="22"/>
          <w:szCs w:val="22"/>
        </w:rPr>
      </w:pPr>
      <w:r>
        <w:rPr>
          <w:rFonts w:cs="Calibri" w:ascii="Calibri" w:hAnsi="Calibri"/>
          <w:sz w:val="22"/>
          <w:szCs w:val="22"/>
        </w:rPr>
      </w:r>
    </w:p>
    <w:p>
      <w:pPr>
        <w:pStyle w:val="NormalWeb"/>
        <w:spacing w:lineRule="auto" w:line="276" w:beforeAutospacing="0" w:before="0" w:afterAutospacing="0" w:after="0"/>
        <w:jc w:val="both"/>
        <w:rPr>
          <w:rFonts w:ascii="Calibri" w:hAnsi="Calibri" w:cs="Calibri"/>
          <w:sz w:val="22"/>
          <w:szCs w:val="22"/>
        </w:rPr>
      </w:pPr>
      <w:r>
        <w:rPr>
          <w:rFonts w:cs="Calibri" w:ascii="Calibri" w:hAnsi="Calibri"/>
          <w:sz w:val="22"/>
          <w:szCs w:val="22"/>
        </w:rPr>
      </w:r>
    </w:p>
    <w:p>
      <w:pPr>
        <w:pStyle w:val="ListParagraph"/>
        <w:widowControl/>
        <w:numPr>
          <w:ilvl w:val="1"/>
          <w:numId w:val="6"/>
        </w:numPr>
        <w:spacing w:lineRule="auto" w:line="276" w:before="0" w:after="0"/>
        <w:contextualSpacing/>
        <w:jc w:val="both"/>
        <w:rPr>
          <w:rFonts w:ascii="Calibri" w:hAnsi="Calibri"/>
          <w:b/>
          <w:b/>
          <w:bCs/>
          <w:sz w:val="22"/>
          <w:szCs w:val="22"/>
        </w:rPr>
      </w:pPr>
      <w:r>
        <w:rPr>
          <w:rFonts w:cs="Calibri" w:ascii="Calibri" w:hAnsi="Calibri"/>
          <w:b/>
          <w:bCs/>
          <w:i w:val="false"/>
          <w:caps w:val="false"/>
          <w:smallCaps w:val="false"/>
          <w:color w:val="000000"/>
          <w:spacing w:val="0"/>
          <w:sz w:val="22"/>
          <w:szCs w:val="22"/>
        </w:rPr>
        <w:t>Cabe ao Fiscal do Contrato:</w:t>
      </w:r>
    </w:p>
    <w:p>
      <w:pPr>
        <w:pStyle w:val="Normal"/>
        <w:jc w:val="both"/>
        <w:rPr>
          <w:rFonts w:ascii="Calibri" w:hAnsi="Calibri" w:cs="Calibri"/>
          <w:sz w:val="22"/>
          <w:szCs w:val="22"/>
          <w:u w:val="single"/>
        </w:rPr>
      </w:pPr>
      <w:r>
        <w:rPr>
          <w:rFonts w:cs="Calibri" w:ascii="Calibri" w:hAnsi="Calibri"/>
          <w:sz w:val="22"/>
          <w:szCs w:val="22"/>
          <w:u w:val="single"/>
        </w:rPr>
      </w:r>
    </w:p>
    <w:p>
      <w:pPr>
        <w:pStyle w:val="Corpodotexto"/>
        <w:ind w:left="0" w:hanging="0"/>
        <w:jc w:val="both"/>
        <w:rPr>
          <w:rFonts w:ascii="Calibri" w:hAnsi="Calibri"/>
          <w:b w:val="false"/>
          <w:b w:val="false"/>
          <w:i w:val="false"/>
          <w:i w:val="false"/>
          <w:caps w:val="false"/>
          <w:smallCaps w:val="false"/>
          <w:color w:val="000000"/>
          <w:spacing w:val="0"/>
          <w:sz w:val="22"/>
          <w:szCs w:val="22"/>
        </w:rPr>
      </w:pPr>
      <w:r>
        <w:rPr>
          <w:rFonts w:cs="Calibri" w:ascii="Calibri" w:hAnsi="Calibri"/>
          <w:b w:val="false"/>
          <w:i w:val="false"/>
          <w:caps w:val="false"/>
          <w:smallCaps w:val="false"/>
          <w:color w:val="000000"/>
          <w:spacing w:val="0"/>
          <w:sz w:val="22"/>
          <w:szCs w:val="22"/>
        </w:rPr>
        <w:t>6.7.1 Responsabilizar-se pela vigilância e garantia da regularidade e adequação do serviço;</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6.7.2 Conhecer plenamente os termos contratuais sob sua fiscalização, principalmente suas cláusulas, assim como as condições constantes do edital e seus anexos, com vistas a identificar as obrigações in concreto tanto da contratante quanto da contratada;</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6.7.3 Conhecer e reunir-se com o preposto da contratada com a finalidade de definir e estabelecer as estratégias da execução do objeto, bem como traçar metas de controle, fiscalização e acompanhamento do contrato;</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6.7.4 Disponibilizar toda a infraestrutura necessária, assim como definido no contrato e dentro dos prazos estabelecidos;</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6.7.5  Exigir da contratada o fiel cumprimento de todas as condições contratuais assumidas, constantes das cláusulas e demais condições do edital e respectivos anexos, tais como planilhas, cronogramas etc;</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6.7.6 Comunicar à Administração a necessidade de alterações do quantitativo do objeto ou modificação da forma de sua execução, em razão do fato superveniente ou de outro qualquer, que possa comprometer a aderência contratual e seu efetivo resultado;</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6.7.7 Recusar serviço irregular, não aceitando produto diverso daquele que se encontra especificado no edital da licitação e respectivo contrato, assim como observar, para o correto recebimento, a hipótese de outro oferecido em proposta e com qualidade superior ao especificado e aceito pela Administração;</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6.7.8 Comunicar por escrito qualquer falta cometida pela contratada;</w:t>
      </w:r>
    </w:p>
    <w:p>
      <w:pPr>
        <w:pStyle w:val="Corpodotexto"/>
        <w:widowControl/>
        <w:spacing w:before="0" w:after="283"/>
        <w:ind w:left="0" w:right="0" w:hanging="0"/>
        <w:rPr>
          <w:rFonts w:ascii="Calibri" w:hAnsi="Calibri"/>
          <w:sz w:val="22"/>
          <w:szCs w:val="22"/>
        </w:rPr>
      </w:pPr>
      <w:r>
        <w:rPr>
          <w:rFonts w:ascii="Calibri" w:hAnsi="Calibri"/>
          <w:b w:val="false"/>
          <w:i w:val="false"/>
          <w:caps w:val="false"/>
          <w:smallCaps w:val="false"/>
          <w:color w:val="000000"/>
          <w:spacing w:val="0"/>
          <w:sz w:val="22"/>
          <w:szCs w:val="22"/>
        </w:rPr>
        <w:t>6.7.9 Comunicar formalmente ao Gestor do contrato as irregularidades cometidas passíveis de penalidade, após os contatos prévios com a contratada.</w:t>
      </w:r>
    </w:p>
    <w:p>
      <w:pPr>
        <w:pStyle w:val="ListParagraph"/>
        <w:widowControl/>
        <w:numPr>
          <w:ilvl w:val="1"/>
          <w:numId w:val="6"/>
        </w:numPr>
        <w:spacing w:lineRule="auto" w:line="276" w:before="0" w:after="0"/>
        <w:contextualSpacing/>
        <w:jc w:val="both"/>
        <w:rPr>
          <w:rFonts w:ascii="Calibri" w:hAnsi="Calibri" w:eastAsia="Times New Roman" w:cs="Calibri"/>
          <w:b/>
          <w:b/>
          <w:bCs/>
          <w:sz w:val="22"/>
          <w:szCs w:val="22"/>
          <w:lang w:eastAsia="pt-BR"/>
        </w:rPr>
      </w:pPr>
      <w:r>
        <w:rPr>
          <w:rFonts w:eastAsia="Times New Roman" w:cs="Calibri" w:ascii="Calibri" w:hAnsi="Calibri"/>
          <w:b/>
          <w:bCs/>
          <w:i w:val="false"/>
          <w:caps w:val="false"/>
          <w:smallCaps w:val="false"/>
          <w:color w:val="000000"/>
          <w:spacing w:val="0"/>
          <w:sz w:val="22"/>
          <w:szCs w:val="22"/>
          <w:lang w:eastAsia="pt-BR"/>
        </w:rPr>
        <w:t>Cabe ao Gestor do Contrato:</w:t>
      </w:r>
      <w:r>
        <w:rPr>
          <w:rFonts w:eastAsia="Times New Roman" w:cs="Calibri" w:ascii="Calibri" w:hAnsi="Calibri"/>
          <w:b/>
          <w:bCs/>
          <w:sz w:val="22"/>
          <w:szCs w:val="22"/>
          <w:lang w:eastAsia="pt-BR"/>
        </w:rPr>
        <w:t xml:space="preserve"> </w:t>
      </w:r>
    </w:p>
    <w:p>
      <w:pPr>
        <w:pStyle w:val="ListParagraph"/>
        <w:widowControl/>
        <w:numPr>
          <w:ilvl w:val="0"/>
          <w:numId w:val="0"/>
        </w:numPr>
        <w:spacing w:lineRule="auto" w:line="276" w:before="0" w:after="0"/>
        <w:ind w:left="360" w:hanging="0"/>
        <w:contextualSpacing/>
        <w:jc w:val="both"/>
        <w:rPr>
          <w:rFonts w:ascii="Calibri" w:hAnsi="Calibri" w:eastAsia="Times New Roman" w:cs="Calibri"/>
          <w:b/>
          <w:b/>
          <w:bCs/>
          <w:sz w:val="22"/>
          <w:szCs w:val="22"/>
          <w:lang w:eastAsia="pt-BR"/>
        </w:rPr>
      </w:pPr>
      <w:r>
        <w:rPr>
          <w:rFonts w:eastAsia="Times New Roman" w:cs="Calibri" w:ascii="Calibri" w:hAnsi="Calibri"/>
          <w:b/>
          <w:bCs/>
          <w:sz w:val="22"/>
          <w:szCs w:val="22"/>
          <w:lang w:eastAsia="pt-BR"/>
        </w:rPr>
      </w:r>
    </w:p>
    <w:p>
      <w:pPr>
        <w:pStyle w:val="Corpodotexto"/>
        <w:numPr>
          <w:ilvl w:val="0"/>
          <w:numId w:val="0"/>
        </w:numPr>
        <w:ind w:left="0" w:hanging="0"/>
        <w:jc w:val="both"/>
        <w:outlineLvl w:val="1"/>
        <w:rPr>
          <w:rFonts w:ascii="Calibri" w:hAnsi="Calibri" w:cs="Calibri"/>
          <w:b/>
          <w:b/>
          <w:bCs/>
          <w:i w:val="false"/>
          <w:i w:val="false"/>
          <w:caps w:val="false"/>
          <w:smallCaps w:val="false"/>
          <w:color w:val="000000"/>
          <w:spacing w:val="0"/>
          <w:sz w:val="22"/>
          <w:szCs w:val="22"/>
          <w:u w:val="none"/>
        </w:rPr>
      </w:pPr>
      <w:r>
        <w:rPr>
          <w:rFonts w:cs="Calibri" w:ascii="Calibri" w:hAnsi="Calibri"/>
          <w:b w:val="false"/>
          <w:bCs/>
          <w:i w:val="false"/>
          <w:caps w:val="false"/>
          <w:smallCaps w:val="false"/>
          <w:color w:val="000000"/>
          <w:spacing w:val="0"/>
          <w:sz w:val="22"/>
          <w:szCs w:val="22"/>
          <w:u w:val="none"/>
        </w:rPr>
        <w:t>6.8.1  Consolidar as avaliações recebidas e encaminhar as consolidações e os relatórios à Contratada;</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6.8.2 Apurar o percentual de desconto da fatura correspondente;</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6.8.3 Solicitar abertura de processo administrativo visando à aplicação das penalidades cabíveis, garantindo a defesa prévia à contratada;</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6.8.4 Emitir avaliação da qualidade do serviço;</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6.8.5 Acompanhar e observar o cumprimento das cláusulas contratuais;</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6.8.6 Analisar relatórios e documentos enviados pelo fiscal do contrato;</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6.8.7 Propor aplicação de sanções administrativas pelo descumprimento das cláusulas contratuais apontadas pelo fiscal do contrato;</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6.8.8 Providenciar o pagamento das faturas emitidas pela contratada, mediante a observância das exigências contratuais e legais;</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6.8.9 Manter controle atualizado dos pagamentos efetuados, observando que o valor do contrato não seja ultrapassado;</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6.8.10 Orientar o fiscal do contrato para a adequada observância das cláusulas contratuais.</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r>
    </w:p>
    <w:p>
      <w:pPr>
        <w:pStyle w:val="ListParagraph"/>
        <w:numPr>
          <w:ilvl w:val="0"/>
          <w:numId w:val="0"/>
        </w:numPr>
        <w:ind w:left="0" w:hanging="0"/>
        <w:jc w:val="both"/>
        <w:outlineLvl w:val="1"/>
        <w:rPr/>
      </w:pPr>
      <w:r>
        <w:rPr>
          <w:rFonts w:cs="Calibri" w:ascii="Calibri" w:hAnsi="Calibri"/>
          <w:b/>
          <w:bCs/>
          <w:sz w:val="22"/>
          <w:szCs w:val="22"/>
          <w:u w:val="none"/>
        </w:rPr>
        <w:t xml:space="preserve">6.9 </w:t>
      </w:r>
      <w:r>
        <w:rPr>
          <w:rFonts w:ascii="Calibri" w:hAnsi="Calibri"/>
          <w:b/>
          <w:bCs/>
        </w:rPr>
        <w:t>PREVISÃO E CONDIÇÕES DE PRESTAÇÃO DA GARANTIA CONTRATUAL</w:t>
      </w:r>
    </w:p>
    <w:p>
      <w:pPr>
        <w:pStyle w:val="ListParagraph"/>
        <w:numPr>
          <w:ilvl w:val="0"/>
          <w:numId w:val="0"/>
        </w:numPr>
        <w:ind w:left="0" w:hanging="0"/>
        <w:jc w:val="both"/>
        <w:outlineLvl w:val="1"/>
        <w:rPr/>
      </w:pPr>
      <w:r>
        <w:rPr/>
      </w:r>
    </w:p>
    <w:p>
      <w:pPr>
        <w:pStyle w:val="ListParagraph"/>
        <w:numPr>
          <w:ilvl w:val="0"/>
          <w:numId w:val="0"/>
        </w:numPr>
        <w:ind w:left="0" w:hanging="0"/>
        <w:jc w:val="both"/>
        <w:outlineLvl w:val="1"/>
        <w:rPr>
          <w:rFonts w:ascii="Calibri" w:hAnsi="Calibri"/>
          <w:sz w:val="22"/>
          <w:szCs w:val="22"/>
        </w:rPr>
      </w:pPr>
      <w:r>
        <w:rPr>
          <w:rFonts w:ascii="Calibri" w:hAnsi="Calibri"/>
          <w:sz w:val="22"/>
          <w:szCs w:val="22"/>
        </w:rPr>
        <w:t>6.9.1 A CONTRATADA prestará, no ato da assinatura do contrato, em favor da CONTRATANTE, garanta de execução contratual, no percentual de 5% (cinco por cento) do valor do contrato, nos termos do artigo 98 da Lei nº 14.333/21, em uma das modalidades de garantia previstas no diploma legal citado.</w:t>
      </w:r>
    </w:p>
    <w:p>
      <w:pPr>
        <w:pStyle w:val="ListParagraph"/>
        <w:numPr>
          <w:ilvl w:val="0"/>
          <w:numId w:val="0"/>
        </w:numPr>
        <w:ind w:left="0" w:hanging="0"/>
        <w:jc w:val="both"/>
        <w:outlineLvl w:val="1"/>
        <w:rPr>
          <w:rFonts w:ascii="Calibri" w:hAnsi="Calibri"/>
          <w:sz w:val="22"/>
          <w:szCs w:val="22"/>
        </w:rPr>
      </w:pPr>
      <w:r>
        <w:rPr>
          <w:rFonts w:ascii="Calibri" w:hAnsi="Calibri"/>
          <w:sz w:val="22"/>
          <w:szCs w:val="22"/>
        </w:rPr>
      </w:r>
    </w:p>
    <w:p>
      <w:pPr>
        <w:pStyle w:val="ListParagraph"/>
        <w:ind w:left="0" w:hanging="0"/>
        <w:jc w:val="both"/>
        <w:rPr/>
      </w:pPr>
      <w:r>
        <w:rPr>
          <w:rFonts w:ascii="Calibri" w:hAnsi="Calibri"/>
          <w:sz w:val="22"/>
          <w:szCs w:val="22"/>
        </w:rPr>
        <w:t xml:space="preserve"> </w:t>
      </w:r>
      <w:r>
        <w:rPr>
          <w:rFonts w:ascii="Calibri" w:hAnsi="Calibri"/>
          <w:sz w:val="22"/>
          <w:szCs w:val="22"/>
        </w:rPr>
        <w:t xml:space="preserve">6.9.2  </w:t>
      </w:r>
      <w:r>
        <w:rPr/>
        <w:t xml:space="preserve">As demais disposições sobre o tema encontram-se detalhadas na minuta do contrato. </w:t>
      </w:r>
    </w:p>
    <w:p>
      <w:pPr>
        <w:pStyle w:val="ListParagraph"/>
        <w:numPr>
          <w:ilvl w:val="0"/>
          <w:numId w:val="0"/>
        </w:numPr>
        <w:ind w:left="0" w:hanging="0"/>
        <w:jc w:val="both"/>
        <w:outlineLvl w:val="1"/>
        <w:rPr>
          <w:rFonts w:ascii="Calibri" w:hAnsi="Calibri" w:cs="Calibri"/>
          <w:b/>
          <w:b/>
          <w:bCs/>
          <w:sz w:val="24"/>
          <w:szCs w:val="24"/>
          <w:u w:val="single"/>
        </w:rPr>
      </w:pPr>
      <w:r>
        <w:rPr>
          <w:rFonts w:cs="Calibri" w:ascii="Calibri" w:hAnsi="Calibri"/>
          <w:b/>
          <w:bCs/>
          <w:sz w:val="24"/>
          <w:szCs w:val="24"/>
          <w:u w:val="single"/>
        </w:rPr>
      </w:r>
    </w:p>
    <w:p>
      <w:pPr>
        <w:pStyle w:val="ListParagraph"/>
        <w:widowControl/>
        <w:numPr>
          <w:ilvl w:val="0"/>
          <w:numId w:val="0"/>
        </w:numPr>
        <w:spacing w:lineRule="auto" w:line="276" w:before="0" w:after="0"/>
        <w:ind w:left="0" w:hanging="0"/>
        <w:contextualSpacing/>
        <w:jc w:val="both"/>
        <w:outlineLvl w:val="1"/>
        <w:rPr>
          <w:highlight w:val="none"/>
          <w:shd w:fill="auto" w:val="clear"/>
        </w:rPr>
      </w:pPr>
      <w:r>
        <w:rPr>
          <w:shd w:fill="auto" w:val="clear"/>
        </w:rPr>
      </w:r>
      <w:bookmarkStart w:id="5" w:name="_Hlk38534173"/>
      <w:bookmarkStart w:id="6" w:name="_Hlk38534173"/>
      <w:bookmarkEnd w:id="6"/>
    </w:p>
    <w:p>
      <w:pPr>
        <w:pStyle w:val="ListParagraph"/>
        <w:widowControl/>
        <w:numPr>
          <w:ilvl w:val="0"/>
          <w:numId w:val="7"/>
        </w:numPr>
        <w:spacing w:lineRule="auto" w:line="276" w:before="1" w:after="0"/>
        <w:contextualSpacing/>
        <w:jc w:val="both"/>
        <w:outlineLvl w:val="1"/>
        <w:rPr>
          <w:rFonts w:ascii="Calibri" w:hAnsi="Calibri" w:cs="Calibri"/>
          <w:b/>
          <w:b/>
          <w:bCs/>
          <w:sz w:val="24"/>
          <w:szCs w:val="24"/>
        </w:rPr>
      </w:pPr>
      <w:r>
        <w:rPr>
          <w:rFonts w:cs="Calibri" w:ascii="Calibri" w:hAnsi="Calibri"/>
          <w:b/>
          <w:bCs/>
          <w:sz w:val="24"/>
          <w:szCs w:val="24"/>
        </w:rPr>
        <w:t>DOS CRITÉRIOS E PRAZOS PARA PAGAMENTO</w:t>
      </w:r>
    </w:p>
    <w:p>
      <w:pPr>
        <w:pStyle w:val="ListParagraph"/>
        <w:numPr>
          <w:ilvl w:val="0"/>
          <w:numId w:val="0"/>
        </w:numPr>
        <w:ind w:left="0" w:hanging="0"/>
        <w:jc w:val="both"/>
        <w:outlineLvl w:val="1"/>
        <w:rPr>
          <w:rFonts w:ascii="Calibri" w:hAnsi="Calibri" w:cs="Calibri"/>
          <w:b/>
          <w:b/>
          <w:bCs/>
          <w:sz w:val="24"/>
          <w:szCs w:val="24"/>
          <w:u w:val="single"/>
        </w:rPr>
      </w:pPr>
      <w:r>
        <w:rPr>
          <w:rFonts w:cs="Calibri" w:ascii="Calibri" w:hAnsi="Calibri"/>
          <w:b/>
          <w:bCs/>
          <w:sz w:val="24"/>
          <w:szCs w:val="24"/>
          <w:u w:val="single"/>
        </w:rPr>
      </w:r>
    </w:p>
    <w:p>
      <w:pPr>
        <w:pStyle w:val="ListParagraph"/>
        <w:widowControl/>
        <w:numPr>
          <w:ilvl w:val="1"/>
          <w:numId w:val="7"/>
        </w:numPr>
        <w:spacing w:lineRule="auto" w:line="276" w:before="0" w:after="0"/>
        <w:ind w:left="0" w:hanging="0"/>
        <w:contextualSpacing/>
        <w:jc w:val="both"/>
        <w:outlineLvl w:val="1"/>
        <w:rPr>
          <w:rFonts w:ascii="Calibri" w:hAnsi="Calibri" w:cs="Calibri"/>
          <w:b/>
          <w:b/>
          <w:bCs/>
          <w:sz w:val="24"/>
          <w:szCs w:val="24"/>
          <w:u w:val="single"/>
        </w:rPr>
      </w:pPr>
      <w:r>
        <w:rPr>
          <w:rFonts w:cs="Calibri" w:ascii="Calibri" w:hAnsi="Calibri"/>
          <w:sz w:val="24"/>
          <w:szCs w:val="24"/>
        </w:rPr>
        <w:t xml:space="preserve">O pagamento dar-se-á </w:t>
      </w:r>
      <w:r>
        <w:rPr>
          <w:rFonts w:cs="Calibri" w:ascii="Calibri" w:hAnsi="Calibri"/>
          <w:sz w:val="24"/>
          <w:szCs w:val="24"/>
          <w:lang w:val="pt-BR"/>
        </w:rPr>
        <w:t>em até</w:t>
      </w:r>
      <w:r>
        <w:rPr>
          <w:rFonts w:cs="Calibri" w:ascii="Calibri" w:hAnsi="Calibri"/>
          <w:sz w:val="24"/>
          <w:szCs w:val="24"/>
        </w:rPr>
        <w:t xml:space="preserve"> </w:t>
      </w:r>
      <w:r>
        <w:rPr>
          <w:rFonts w:cs="Calibri" w:ascii="Calibri" w:hAnsi="Calibri"/>
          <w:sz w:val="24"/>
          <w:szCs w:val="24"/>
          <w:lang w:val="pt-BR"/>
        </w:rPr>
        <w:t>30 (trinta)</w:t>
      </w:r>
      <w:r>
        <w:rPr>
          <w:rFonts w:cs="Calibri" w:ascii="Calibri" w:hAnsi="Calibri"/>
          <w:sz w:val="24"/>
          <w:szCs w:val="24"/>
        </w:rPr>
        <w:t xml:space="preserve"> dias, a contar do recebimento definitivo do bem, aplicando-se o IPCA em caso de atraso da Administração.</w:t>
      </w:r>
    </w:p>
    <w:p>
      <w:pPr>
        <w:pStyle w:val="ListParagraph"/>
        <w:numPr>
          <w:ilvl w:val="0"/>
          <w:numId w:val="0"/>
        </w:numPr>
        <w:ind w:left="0" w:hanging="0"/>
        <w:jc w:val="both"/>
        <w:outlineLvl w:val="1"/>
        <w:rPr>
          <w:rFonts w:ascii="Calibri" w:hAnsi="Calibri" w:cs="Calibri"/>
          <w:b/>
          <w:b/>
          <w:bCs/>
          <w:sz w:val="24"/>
          <w:szCs w:val="24"/>
          <w:u w:val="single"/>
        </w:rPr>
      </w:pPr>
      <w:r>
        <w:rPr>
          <w:rFonts w:cs="Calibri" w:ascii="Calibri" w:hAnsi="Calibri"/>
          <w:b/>
          <w:bCs/>
          <w:sz w:val="24"/>
          <w:szCs w:val="24"/>
          <w:u w:val="single"/>
        </w:rPr>
      </w:r>
    </w:p>
    <w:p>
      <w:pPr>
        <w:pStyle w:val="ListParagraph"/>
        <w:widowControl/>
        <w:numPr>
          <w:ilvl w:val="0"/>
          <w:numId w:val="7"/>
        </w:numPr>
        <w:spacing w:lineRule="auto" w:line="276" w:before="0" w:after="0"/>
        <w:ind w:left="0" w:hanging="0"/>
        <w:contextualSpacing/>
        <w:jc w:val="both"/>
        <w:outlineLvl w:val="1"/>
        <w:rPr>
          <w:rFonts w:ascii="Calibri" w:hAnsi="Calibri" w:cs="Calibri"/>
          <w:b/>
          <w:b/>
          <w:bCs/>
          <w:sz w:val="24"/>
          <w:szCs w:val="24"/>
        </w:rPr>
      </w:pPr>
      <w:bookmarkStart w:id="7" w:name="_Hlk38906429"/>
      <w:r>
        <w:rPr>
          <w:rFonts w:cs="Calibri" w:ascii="Calibri" w:hAnsi="Calibri"/>
          <w:b/>
          <w:bCs/>
          <w:sz w:val="24"/>
          <w:szCs w:val="24"/>
        </w:rPr>
        <w:t xml:space="preserve">DAS SANÇÕES </w:t>
      </w:r>
      <w:bookmarkEnd w:id="7"/>
      <w:r>
        <w:rPr>
          <w:rFonts w:cs="Calibri" w:ascii="Calibri" w:hAnsi="Calibri"/>
          <w:b/>
          <w:bCs/>
          <w:sz w:val="24"/>
          <w:szCs w:val="24"/>
          <w:lang w:val="pt-BR"/>
        </w:rPr>
        <w:t>GERAIS E ESPECÍFICAS APLICÁVEIS À CONTRATAÇÃO</w:t>
      </w:r>
    </w:p>
    <w:p>
      <w:pPr>
        <w:pStyle w:val="ListParagraph"/>
        <w:numPr>
          <w:ilvl w:val="0"/>
          <w:numId w:val="0"/>
        </w:numPr>
        <w:ind w:left="0" w:hanging="0"/>
        <w:jc w:val="both"/>
        <w:outlineLvl w:val="1"/>
        <w:rPr>
          <w:rFonts w:ascii="Calibri" w:hAnsi="Calibri" w:cs="Calibri"/>
          <w:b/>
          <w:b/>
          <w:bCs/>
          <w:sz w:val="24"/>
          <w:szCs w:val="24"/>
          <w:lang w:val="pt-BR"/>
        </w:rPr>
      </w:pPr>
      <w:r>
        <w:rPr>
          <w:rFonts w:cs="Calibri" w:ascii="Calibri" w:hAnsi="Calibri"/>
          <w:b/>
          <w:bCs/>
          <w:sz w:val="24"/>
          <w:szCs w:val="24"/>
          <w:lang w:val="pt-BR"/>
        </w:rPr>
      </w:r>
    </w:p>
    <w:p>
      <w:pPr>
        <w:pStyle w:val="Corpodotexto"/>
        <w:numPr>
          <w:ilvl w:val="0"/>
          <w:numId w:val="0"/>
        </w:numPr>
        <w:ind w:left="0" w:hanging="0"/>
        <w:jc w:val="both"/>
        <w:outlineLvl w:val="1"/>
        <w:rPr/>
      </w:pPr>
      <w:bookmarkStart w:id="8" w:name="_Hlk385341731"/>
      <w:bookmarkEnd w:id="8"/>
      <w:r>
        <w:rPr>
          <w:rStyle w:val="Fontepargpadro1"/>
          <w:rFonts w:cs="Calibri" w:ascii="Calibri" w:hAnsi="Calibri"/>
          <w:b w:val="false"/>
          <w:i w:val="false"/>
          <w:caps w:val="false"/>
          <w:smallCaps w:val="false"/>
          <w:color w:val="000000"/>
          <w:spacing w:val="0"/>
          <w:sz w:val="22"/>
          <w:szCs w:val="22"/>
        </w:rPr>
        <w:t>8.1 As licitantes e a adjudicatária</w:t>
      </w:r>
      <w:r>
        <w:rPr>
          <w:rStyle w:val="Fontepargpadro1"/>
          <w:rFonts w:cs="Calibri" w:ascii="Calibri" w:hAnsi="Calibri"/>
          <w:b/>
          <w:i w:val="false"/>
          <w:caps w:val="false"/>
          <w:smallCaps w:val="false"/>
          <w:color w:val="000000"/>
          <w:spacing w:val="0"/>
          <w:sz w:val="22"/>
          <w:szCs w:val="22"/>
        </w:rPr>
        <w:t>, </w:t>
      </w:r>
      <w:r>
        <w:rPr>
          <w:rStyle w:val="Fontepargpadro1"/>
          <w:rFonts w:cs="Calibri" w:ascii="Calibri" w:hAnsi="Calibri"/>
          <w:b w:val="false"/>
          <w:i w:val="false"/>
          <w:caps w:val="false"/>
          <w:smallCaps w:val="false"/>
          <w:color w:val="000000"/>
          <w:spacing w:val="0"/>
          <w:sz w:val="22"/>
          <w:szCs w:val="22"/>
        </w:rPr>
        <w:t>conforme o caso, que incorram em infrações, sujeitam-se às seguintes sanções administrativas:</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I. Advertência;</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II. Multa;</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III. Impedimento de Licitar e Contratar com o Estado de Pernambuco e descredenciamento do CADFOR-PE, pelo prazo de até 05 (cinco) anos.</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8.1.2 As sanções previstas nos subitens 11.1.1 “I” e 11.1.1. ”III” poderão ser aplicadas cumulativamente com a multa.</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8.2. Comete infração administrativa, nos termos do art. 7º da Lei Federal nº 10.520, de 2002, a licitante, conforme o caso, que:</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11.2.1 Convocada dentro do prazo de validade da proposta, não comparecer para assinar a Ata de Registro de Preços;</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8.2.2 Desistir injustificadamente de lance ofertado, deixar de entregar documentação exigida na licitação ou entregá-la fora do prazo</w:t>
      </w:r>
      <w:r>
        <w:rPr>
          <w:rFonts w:ascii="Calibri" w:hAnsi="Calibri"/>
          <w:b/>
          <w:i w:val="false"/>
          <w:caps w:val="false"/>
          <w:smallCaps w:val="false"/>
          <w:color w:val="000000"/>
          <w:spacing w:val="0"/>
          <w:sz w:val="22"/>
          <w:szCs w:val="22"/>
        </w:rPr>
        <w:t>;</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8.2.3 Apresentar declaração ou documentação falsa, inclusive quanto às condições de participação e do enquadramento como Microempresa, Empresa de Pequeno Porte ou Microempreendedor Individual;</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8.2.4 Comportar-se de modo inidôneo, incluídos atos como os descritos no Capítulo II-B do Código Penal, inserido pelo Art. 178 da Lei 14.133/2021;</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8.2.5 Cometer fraude fiscal;</w:t>
      </w:r>
    </w:p>
    <w:p>
      <w:pPr>
        <w:pStyle w:val="Corpodotexto"/>
        <w:widowControl/>
        <w:spacing w:before="0" w:after="283"/>
        <w:ind w:left="0" w:right="0"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8.2.6 Fraudar no curso da licitação.</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8.3 A penalidade de advertência será aplicada em decorrência de faltas leves, que prejudiquem o andamento do procedimento de licitação, mas não acarretem prejuízos significativos para a Administração.</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8.3.1A penalidade de multa será aplicada nos seguintes termos:</w:t>
      </w:r>
    </w:p>
    <w:p>
      <w:pPr>
        <w:pStyle w:val="Corpodotexto"/>
        <w:widowControl/>
        <w:numPr>
          <w:ilvl w:val="0"/>
          <w:numId w:val="10"/>
        </w:numPr>
        <w:tabs>
          <w:tab w:val="clear" w:pos="720"/>
          <w:tab w:val="left" w:pos="0" w:leader="none"/>
        </w:tabs>
        <w:spacing w:before="0" w:after="283"/>
        <w:ind w:left="709"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Pelo atraso na execução dos serviços em relação ao prazo estipulado: multa de 1% (um por cento) do valor do contrato, por dia decorrido, até o limite de 10% (dez por cento);</w:t>
      </w:r>
    </w:p>
    <w:p>
      <w:pPr>
        <w:pStyle w:val="Corpodotexto"/>
        <w:widowControl/>
        <w:numPr>
          <w:ilvl w:val="0"/>
          <w:numId w:val="10"/>
        </w:numPr>
        <w:tabs>
          <w:tab w:val="clear" w:pos="720"/>
          <w:tab w:val="left" w:pos="0" w:leader="none"/>
        </w:tabs>
        <w:spacing w:before="0" w:after="283"/>
        <w:ind w:left="709"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Pela recusa em executar o serviço, caracterizada em 10 (dez) dias após o vencimento do prazo estipulado: multa de 10% (dez por cento) do valor do contrato;</w:t>
      </w:r>
    </w:p>
    <w:p>
      <w:pPr>
        <w:pStyle w:val="Corpodotexto"/>
        <w:widowControl/>
        <w:numPr>
          <w:ilvl w:val="0"/>
          <w:numId w:val="10"/>
        </w:numPr>
        <w:tabs>
          <w:tab w:val="clear" w:pos="720"/>
          <w:tab w:val="left" w:pos="0" w:leader="none"/>
        </w:tabs>
        <w:spacing w:before="0" w:after="283"/>
        <w:ind w:left="709"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Pela demora em corrigir falhas na prestação do serviço (fornecimento), ou substituir o objeto rejeitado, a contar do segundo dia da data da notificação da rejeição: multa de 0,5% (zero vírgula cinco por cento) do valor mensal do contrato, por dia decorrido;</w:t>
      </w:r>
    </w:p>
    <w:p>
      <w:pPr>
        <w:pStyle w:val="Corpodotexto"/>
        <w:widowControl/>
        <w:numPr>
          <w:ilvl w:val="0"/>
          <w:numId w:val="10"/>
        </w:numPr>
        <w:tabs>
          <w:tab w:val="clear" w:pos="720"/>
          <w:tab w:val="left" w:pos="0" w:leader="none"/>
        </w:tabs>
        <w:spacing w:before="0" w:after="283"/>
        <w:ind w:left="709" w:hanging="0"/>
        <w:jc w:val="both"/>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Pela recusa em corrigir as falhas na prestação do serviço (fornecimento), entendendo-se como recusa o serviço não efetivado nos 5 (cinco) dias que se seguirem à data da rejeição: multa de 10% (dez por cento) do valor do contrato;</w:t>
      </w:r>
    </w:p>
    <w:p>
      <w:pPr>
        <w:pStyle w:val="Corpodotexto"/>
        <w:widowControl/>
        <w:numPr>
          <w:ilvl w:val="0"/>
          <w:numId w:val="10"/>
        </w:numPr>
        <w:tabs>
          <w:tab w:val="clear" w:pos="720"/>
          <w:tab w:val="left" w:pos="0" w:leader="none"/>
        </w:tabs>
        <w:spacing w:before="0" w:after="283"/>
        <w:ind w:left="709" w:hanging="0"/>
        <w:jc w:val="both"/>
        <w:rPr>
          <w:rFonts w:ascii="Calibri" w:hAnsi="Calibri"/>
          <w:caps w:val="false"/>
          <w:smallCaps w:val="false"/>
          <w:color w:val="000000"/>
          <w:spacing w:val="0"/>
          <w:sz w:val="22"/>
          <w:szCs w:val="22"/>
        </w:rPr>
      </w:pPr>
      <w:r>
        <w:rPr>
          <w:rFonts w:ascii="Calibri" w:hAnsi="Calibri"/>
          <w:b w:val="false"/>
          <w:i w:val="false"/>
          <w:caps w:val="false"/>
          <w:smallCaps w:val="false"/>
          <w:color w:val="000000"/>
          <w:spacing w:val="0"/>
          <w:sz w:val="22"/>
          <w:szCs w:val="22"/>
        </w:rPr>
        <w:t xml:space="preserve"> </w:t>
      </w:r>
      <w:r>
        <w:rPr>
          <w:rFonts w:ascii="Calibri" w:hAnsi="Calibri"/>
          <w:b w:val="false"/>
          <w:i w:val="false"/>
          <w:caps w:val="false"/>
          <w:smallCaps w:val="false"/>
          <w:color w:val="000000"/>
          <w:spacing w:val="0"/>
          <w:sz w:val="22"/>
          <w:szCs w:val="22"/>
        </w:rPr>
        <w:t>Pelo não cumprimento de qualquer condição fixada na Lei 14.133, ou no instrumento convocatório e não abrangida nos incisos anteriores: multa de 2% (dois por cento) do valor contratado;</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8.4 As multas estabelecidas podem ser aplicadas isolada ou cumulativamente com as demais sanções previstas no edital e/ ou contrato, ficando o seu total limitado a 10% (dez por cento) do valor mensal contratado, sem prejuízo de perdas e danos cabíveis;</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8.5 As infrações serão consideradas reincidentes se, no prazo de 07 (sete) dias corridos a contar da aplicação da penalidade, o contratado cometer a mesma infração, cabendo a aplicação em dobro das multas correspondentes, sem prejuízo da rescisão contratual;</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8.6 Nenhuma penalidade será aplicada sem o devido processo administrativo, que prevê defesa prévia do interessado e recurso nos prazos legais, sendo-lhe franqueada vista do processo;</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8.7 O valor das multas aplicadas deverá ser recolhido pela contratada por meio da Guia de Recolhimento Estadual (GRE), no prazo de 05 (cinco) dias úteis, a contar da data de recebimento da notificação da sanção, sob pena de efetuar sua cobrança mediante inscrição na Dívida Ativa do Estado, ou por qualquer outra forma prevista em lei;</w:t>
      </w:r>
    </w:p>
    <w:p>
      <w:pPr>
        <w:pStyle w:val="Corpodotexto"/>
        <w:widowControl/>
        <w:spacing w:before="0" w:after="283"/>
        <w:ind w:left="0" w:right="0" w:hanging="0"/>
        <w:rPr>
          <w:rFonts w:ascii="Calibri" w:hAnsi="Calibri"/>
          <w:b w:val="false"/>
          <w:b w:val="false"/>
          <w:i w:val="false"/>
          <w:i w:val="false"/>
          <w:caps w:val="false"/>
          <w:smallCaps w:val="false"/>
          <w:color w:val="000000"/>
          <w:spacing w:val="0"/>
          <w:sz w:val="22"/>
          <w:szCs w:val="22"/>
        </w:rPr>
      </w:pPr>
      <w:r>
        <w:rPr>
          <w:rFonts w:ascii="Calibri" w:hAnsi="Calibri"/>
          <w:b w:val="false"/>
          <w:i w:val="false"/>
          <w:caps w:val="false"/>
          <w:smallCaps w:val="false"/>
          <w:color w:val="000000"/>
          <w:spacing w:val="0"/>
          <w:sz w:val="22"/>
          <w:szCs w:val="22"/>
        </w:rPr>
        <w:t>8.8 O recolhimento das multas não eximirá a contratada da responsabilidade por perdas e danos decorrentes das infrações cometidas;</w:t>
      </w:r>
    </w:p>
    <w:p>
      <w:pPr>
        <w:pStyle w:val="ListParagraph"/>
        <w:numPr>
          <w:ilvl w:val="0"/>
          <w:numId w:val="0"/>
        </w:numPr>
        <w:ind w:left="0" w:hanging="0"/>
        <w:jc w:val="both"/>
        <w:outlineLvl w:val="1"/>
        <w:rPr>
          <w:rFonts w:ascii="Calibri" w:hAnsi="Calibri"/>
          <w:sz w:val="22"/>
          <w:szCs w:val="22"/>
        </w:rPr>
      </w:pPr>
      <w:r>
        <w:rPr>
          <w:rFonts w:ascii="Calibri" w:hAnsi="Calibri"/>
          <w:sz w:val="22"/>
          <w:szCs w:val="22"/>
        </w:rPr>
      </w:r>
    </w:p>
    <w:p>
      <w:pPr>
        <w:pStyle w:val="Normal"/>
        <w:numPr>
          <w:ilvl w:val="0"/>
          <w:numId w:val="0"/>
        </w:numPr>
        <w:ind w:left="0" w:hanging="0"/>
        <w:jc w:val="both"/>
        <w:outlineLvl w:val="1"/>
        <w:rPr>
          <w:rFonts w:ascii="Calibri" w:hAnsi="Calibri" w:cs="Calibri"/>
          <w:sz w:val="24"/>
          <w:szCs w:val="24"/>
        </w:rPr>
      </w:pPr>
      <w:r>
        <w:rPr>
          <w:rFonts w:cs="Calibri" w:ascii="Calibri" w:hAnsi="Calibri"/>
          <w:sz w:val="24"/>
          <w:szCs w:val="24"/>
        </w:rPr>
      </w:r>
    </w:p>
    <w:p>
      <w:pPr>
        <w:pStyle w:val="Normal"/>
        <w:numPr>
          <w:ilvl w:val="0"/>
          <w:numId w:val="0"/>
        </w:numPr>
        <w:ind w:left="0" w:hanging="0"/>
        <w:jc w:val="both"/>
        <w:outlineLvl w:val="1"/>
        <w:rPr>
          <w:rFonts w:ascii="Calibri" w:hAnsi="Calibri" w:cs="Calibri"/>
          <w:sz w:val="24"/>
          <w:szCs w:val="24"/>
        </w:rPr>
      </w:pPr>
      <w:r>
        <w:rPr>
          <w:rFonts w:cs="Calibri" w:ascii="Calibri" w:hAnsi="Calibri"/>
          <w:sz w:val="24"/>
          <w:szCs w:val="24"/>
        </w:rPr>
      </w:r>
    </w:p>
    <w:p>
      <w:pPr>
        <w:pStyle w:val="Normal"/>
        <w:numPr>
          <w:ilvl w:val="0"/>
          <w:numId w:val="0"/>
        </w:numPr>
        <w:ind w:left="0" w:hanging="0"/>
        <w:jc w:val="both"/>
        <w:outlineLvl w:val="1"/>
        <w:rPr>
          <w:rFonts w:ascii="Calibri" w:hAnsi="Calibri" w:cs="Calibri"/>
          <w:sz w:val="24"/>
          <w:szCs w:val="24"/>
        </w:rPr>
      </w:pPr>
      <w:r>
        <w:rPr>
          <w:rFonts w:cs="Calibri" w:ascii="Calibri" w:hAnsi="Calibri"/>
          <w:sz w:val="24"/>
          <w:szCs w:val="24"/>
        </w:rPr>
      </w:r>
    </w:p>
    <w:p>
      <w:pPr>
        <w:pStyle w:val="Normal"/>
        <w:numPr>
          <w:ilvl w:val="0"/>
          <w:numId w:val="0"/>
        </w:numPr>
        <w:ind w:left="0" w:hanging="0"/>
        <w:jc w:val="both"/>
        <w:outlineLvl w:val="1"/>
        <w:rPr>
          <w:rFonts w:ascii="Calibri" w:hAnsi="Calibri" w:cs="Calibri"/>
          <w:sz w:val="24"/>
          <w:szCs w:val="24"/>
        </w:rPr>
      </w:pPr>
      <w:r>
        <w:rPr>
          <w:rFonts w:cs="Calibri" w:ascii="Calibri" w:hAnsi="Calibri"/>
          <w:sz w:val="24"/>
          <w:szCs w:val="24"/>
        </w:rPr>
      </w:r>
    </w:p>
    <w:p>
      <w:pPr>
        <w:pStyle w:val="Normal"/>
        <w:numPr>
          <w:ilvl w:val="0"/>
          <w:numId w:val="0"/>
        </w:numPr>
        <w:ind w:left="0" w:hanging="0"/>
        <w:jc w:val="both"/>
        <w:outlineLvl w:val="1"/>
        <w:rPr>
          <w:rFonts w:ascii="Calibri" w:hAnsi="Calibri" w:cs="Calibri"/>
          <w:sz w:val="24"/>
          <w:szCs w:val="24"/>
        </w:rPr>
      </w:pPr>
      <w:r>
        <w:rPr>
          <w:rFonts w:cs="Calibri" w:ascii="Calibri" w:hAnsi="Calibri"/>
          <w:sz w:val="24"/>
          <w:szCs w:val="24"/>
        </w:rPr>
      </w:r>
    </w:p>
    <w:p>
      <w:pPr>
        <w:pStyle w:val="Normal"/>
        <w:numPr>
          <w:ilvl w:val="0"/>
          <w:numId w:val="0"/>
        </w:numPr>
        <w:ind w:left="0" w:hanging="0"/>
        <w:jc w:val="both"/>
        <w:outlineLvl w:val="1"/>
        <w:rPr>
          <w:rFonts w:ascii="Calibri" w:hAnsi="Calibri" w:cs="Calibri"/>
          <w:sz w:val="24"/>
          <w:szCs w:val="24"/>
        </w:rPr>
      </w:pPr>
      <w:r>
        <w:rPr>
          <w:rFonts w:cs="Calibri" w:ascii="Calibri" w:hAnsi="Calibri"/>
          <w:sz w:val="24"/>
          <w:szCs w:val="24"/>
        </w:rPr>
      </w:r>
    </w:p>
    <w:p>
      <w:pPr>
        <w:pStyle w:val="Normal"/>
        <w:jc w:val="center"/>
        <w:rPr>
          <w:rFonts w:ascii="Calibri" w:hAnsi="Calibri" w:eastAsia="Times New Roman" w:cs="Calibri"/>
          <w:bCs/>
          <w:kern w:val="2"/>
          <w:sz w:val="24"/>
          <w:szCs w:val="24"/>
        </w:rPr>
      </w:pPr>
      <w:r>
        <w:rPr>
          <w:rFonts w:eastAsia="Times New Roman" w:cs="Calibri" w:ascii="Calibri" w:hAnsi="Calibri"/>
          <w:bCs/>
          <w:kern w:val="2"/>
          <w:sz w:val="24"/>
          <w:szCs w:val="24"/>
        </w:rPr>
        <w:t>Recife, _______ de ___________ de 202___.</w:t>
      </w:r>
    </w:p>
    <w:p>
      <w:pPr>
        <w:pStyle w:val="Normal"/>
        <w:jc w:val="center"/>
        <w:rPr>
          <w:rFonts w:ascii="Calibri" w:hAnsi="Calibri" w:eastAsia="Times New Roman" w:cs="Calibri"/>
          <w:bCs/>
          <w:kern w:val="2"/>
          <w:sz w:val="24"/>
          <w:szCs w:val="24"/>
        </w:rPr>
      </w:pPr>
      <w:r>
        <w:rPr>
          <w:rFonts w:eastAsia="Times New Roman" w:cs="Calibri" w:ascii="Calibri" w:hAnsi="Calibri"/>
          <w:bCs/>
          <w:kern w:val="2"/>
          <w:sz w:val="24"/>
          <w:szCs w:val="24"/>
        </w:rPr>
      </w:r>
    </w:p>
    <w:p>
      <w:pPr>
        <w:pStyle w:val="Normal"/>
        <w:jc w:val="center"/>
        <w:rPr>
          <w:rFonts w:ascii="Calibri" w:hAnsi="Calibri" w:eastAsia="Times New Roman" w:cs="Calibri"/>
          <w:bCs/>
          <w:kern w:val="2"/>
          <w:sz w:val="24"/>
          <w:szCs w:val="24"/>
        </w:rPr>
      </w:pPr>
      <w:r>
        <w:rPr>
          <w:rFonts w:eastAsia="Times New Roman" w:cs="Calibri" w:ascii="Calibri" w:hAnsi="Calibri"/>
          <w:bCs/>
          <w:kern w:val="2"/>
          <w:sz w:val="24"/>
          <w:szCs w:val="24"/>
        </w:rPr>
        <w:t>____________________________________</w:t>
      </w:r>
    </w:p>
    <w:p>
      <w:pPr>
        <w:pStyle w:val="Normal"/>
        <w:jc w:val="center"/>
        <w:rPr>
          <w:rFonts w:ascii="Calibri" w:hAnsi="Calibri" w:eastAsia="Times New Roman" w:cs="Calibri"/>
          <w:bCs/>
          <w:kern w:val="2"/>
          <w:sz w:val="24"/>
          <w:szCs w:val="24"/>
        </w:rPr>
      </w:pPr>
      <w:r>
        <w:rPr>
          <w:rFonts w:eastAsia="Times New Roman" w:cs="Calibri" w:ascii="Calibri" w:hAnsi="Calibri"/>
          <w:bCs/>
          <w:kern w:val="2"/>
          <w:sz w:val="24"/>
          <w:szCs w:val="24"/>
        </w:rPr>
        <w:t>Assinatura</w:t>
      </w:r>
    </w:p>
    <w:p>
      <w:pPr>
        <w:pStyle w:val="Normal"/>
        <w:jc w:val="center"/>
        <w:rPr>
          <w:rFonts w:ascii="Calibri" w:hAnsi="Calibri" w:eastAsia="Times New Roman" w:cs="Calibri"/>
          <w:bCs/>
          <w:kern w:val="2"/>
          <w:sz w:val="24"/>
          <w:szCs w:val="24"/>
        </w:rPr>
      </w:pPr>
      <w:r>
        <w:rPr>
          <w:rFonts w:eastAsia="Times New Roman" w:cs="Calibri" w:ascii="Calibri" w:hAnsi="Calibri"/>
          <w:bCs/>
          <w:kern w:val="2"/>
          <w:sz w:val="24"/>
          <w:szCs w:val="24"/>
        </w:rPr>
        <w:t>Cargo</w:t>
      </w:r>
    </w:p>
    <w:p>
      <w:pPr>
        <w:pStyle w:val="Normal"/>
        <w:rPr>
          <w:rFonts w:ascii="Calibri" w:hAnsi="Calibri" w:cs="Calibri"/>
          <w:sz w:val="24"/>
          <w:szCs w:val="24"/>
        </w:rPr>
      </w:pPr>
      <w:r>
        <w:rPr>
          <w:rFonts w:cs="Calibri" w:ascii="Calibri" w:hAnsi="Calibri"/>
          <w:sz w:val="24"/>
          <w:szCs w:val="24"/>
        </w:rPr>
      </w:r>
    </w:p>
    <w:p>
      <w:pPr>
        <w:pStyle w:val="Normal"/>
        <w:jc w:val="both"/>
        <w:rPr>
          <w:rFonts w:ascii="Calibri" w:hAnsi="Calibri" w:cs="Calibri"/>
          <w:sz w:val="24"/>
          <w:szCs w:val="24"/>
        </w:rPr>
      </w:pPr>
      <w:r>
        <w:rPr>
          <w:rFonts w:cs="Calibri" w:ascii="Calibri" w:hAnsi="Calibri"/>
          <w:sz w:val="24"/>
          <w:szCs w:val="24"/>
        </w:rPr>
      </w:r>
    </w:p>
    <w:p>
      <w:pPr>
        <w:pStyle w:val="Normal"/>
        <w:jc w:val="both"/>
        <w:rPr>
          <w:rFonts w:ascii="Calibri" w:hAnsi="Calibri" w:cs="Calibri"/>
          <w:sz w:val="24"/>
          <w:szCs w:val="24"/>
        </w:rPr>
      </w:pPr>
      <w:r>
        <w:rPr>
          <w:rFonts w:cs="Calibri" w:ascii="Calibri" w:hAnsi="Calibri"/>
          <w:sz w:val="24"/>
          <w:szCs w:val="24"/>
        </w:rPr>
      </w:r>
    </w:p>
    <w:p>
      <w:pPr>
        <w:pStyle w:val="Normal"/>
        <w:jc w:val="both"/>
        <w:rPr>
          <w:rFonts w:ascii="Calibri" w:hAnsi="Calibri" w:cs="Calibri"/>
          <w:sz w:val="24"/>
          <w:szCs w:val="24"/>
        </w:rPr>
      </w:pPr>
      <w:r>
        <w:rPr/>
      </w:r>
    </w:p>
    <w:sectPr>
      <w:footerReference w:type="default" r:id="rId3"/>
      <w:type w:val="nextPage"/>
      <w:pgSz w:w="11906" w:h="16838"/>
      <w:pgMar w:left="750" w:right="566" w:gutter="0" w:header="0" w:top="500" w:footer="101" w:bottom="38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rebuchet MS">
    <w:charset w:val="00"/>
    <w:family w:val="roman"/>
    <w:pitch w:val="variable"/>
  </w:font>
  <w:font w:name="Tahoma">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Libre Franklin">
    <w:charset w:val="00"/>
    <w:family w:val="roman"/>
    <w:pitch w:val="variable"/>
  </w:font>
  <w:font w:name="calibri">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uto" w:line="4"/>
      <w:rPr>
        <w:sz w:val="20"/>
      </w:rPr>
    </w:pPr>
    <w:r>
      <w:rPr>
        <w:sz w:val="20"/>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2"/>
      <w:numFmt w:val="decimal"/>
      <w:lvlText w:val="%1"/>
      <w:lvlJc w:val="left"/>
      <w:pPr>
        <w:tabs>
          <w:tab w:val="num" w:pos="0"/>
        </w:tabs>
        <w:ind w:left="694" w:hanging="465"/>
      </w:pPr>
      <w:rPr>
        <w:lang w:val="pt-PT" w:eastAsia="en-US" w:bidi="ar-SA"/>
      </w:rPr>
    </w:lvl>
    <w:lvl w:ilvl="1">
      <w:start w:val="1"/>
      <w:numFmt w:val="decimal"/>
      <w:lvlText w:val="%1.%2"/>
      <w:lvlJc w:val="left"/>
      <w:pPr>
        <w:tabs>
          <w:tab w:val="num" w:pos="0"/>
        </w:tabs>
        <w:ind w:left="694" w:hanging="465"/>
      </w:pPr>
      <w:rPr>
        <w:sz w:val="22"/>
        <w:spacing w:val="-1"/>
        <w:b/>
        <w:szCs w:val="22"/>
        <w:bCs/>
        <w:w w:val="103"/>
        <w:rFonts w:ascii="Trebuchet MS" w:hAnsi="Trebuchet MS" w:eastAsia="Trebuchet MS" w:cs="Trebuchet MS"/>
        <w:lang w:val="pt-PT" w:eastAsia="en-US" w:bidi="ar-SA"/>
      </w:rPr>
    </w:lvl>
    <w:lvl w:ilvl="2">
      <w:start w:val="1"/>
      <w:numFmt w:val="upperRoman"/>
      <w:lvlText w:val="%3"/>
      <w:lvlJc w:val="left"/>
      <w:pPr>
        <w:tabs>
          <w:tab w:val="num" w:pos="0"/>
        </w:tabs>
        <w:ind w:left="229" w:hanging="201"/>
      </w:pPr>
      <w:rPr>
        <w:sz w:val="22"/>
        <w:szCs w:val="22"/>
        <w:w w:val="105"/>
        <w:rFonts w:ascii="Trebuchet MS" w:hAnsi="Trebuchet MS" w:eastAsia="Trebuchet MS" w:cs="Trebuchet MS"/>
        <w:lang w:val="pt-PT" w:eastAsia="en-US" w:bidi="ar-SA"/>
      </w:rPr>
    </w:lvl>
    <w:lvl w:ilvl="3">
      <w:start w:val="0"/>
      <w:numFmt w:val="bullet"/>
      <w:lvlText w:val=""/>
      <w:lvlJc w:val="left"/>
      <w:pPr>
        <w:tabs>
          <w:tab w:val="num" w:pos="0"/>
        </w:tabs>
        <w:ind w:left="2940" w:hanging="201"/>
      </w:pPr>
      <w:rPr>
        <w:rFonts w:ascii="Symbol" w:hAnsi="Symbol" w:cs="Symbol" w:hint="default"/>
        <w:lang w:val="pt-PT" w:eastAsia="en-US" w:bidi="ar-SA"/>
      </w:rPr>
    </w:lvl>
    <w:lvl w:ilvl="4">
      <w:start w:val="0"/>
      <w:numFmt w:val="bullet"/>
      <w:lvlText w:val=""/>
      <w:lvlJc w:val="left"/>
      <w:pPr>
        <w:tabs>
          <w:tab w:val="num" w:pos="0"/>
        </w:tabs>
        <w:ind w:left="4060" w:hanging="201"/>
      </w:pPr>
      <w:rPr>
        <w:rFonts w:ascii="Symbol" w:hAnsi="Symbol" w:cs="Symbol" w:hint="default"/>
        <w:lang w:val="pt-PT" w:eastAsia="en-US" w:bidi="ar-SA"/>
      </w:rPr>
    </w:lvl>
    <w:lvl w:ilvl="5">
      <w:start w:val="0"/>
      <w:numFmt w:val="bullet"/>
      <w:lvlText w:val=""/>
      <w:lvlJc w:val="left"/>
      <w:pPr>
        <w:tabs>
          <w:tab w:val="num" w:pos="0"/>
        </w:tabs>
        <w:ind w:left="5180" w:hanging="201"/>
      </w:pPr>
      <w:rPr>
        <w:rFonts w:ascii="Symbol" w:hAnsi="Symbol" w:cs="Symbol" w:hint="default"/>
        <w:lang w:val="pt-PT" w:eastAsia="en-US" w:bidi="ar-SA"/>
      </w:rPr>
    </w:lvl>
    <w:lvl w:ilvl="6">
      <w:start w:val="0"/>
      <w:numFmt w:val="bullet"/>
      <w:lvlText w:val=""/>
      <w:lvlJc w:val="left"/>
      <w:pPr>
        <w:tabs>
          <w:tab w:val="num" w:pos="0"/>
        </w:tabs>
        <w:ind w:left="6300" w:hanging="201"/>
      </w:pPr>
      <w:rPr>
        <w:rFonts w:ascii="Symbol" w:hAnsi="Symbol" w:cs="Symbol" w:hint="default"/>
        <w:lang w:val="pt-PT" w:eastAsia="en-US" w:bidi="ar-SA"/>
      </w:rPr>
    </w:lvl>
    <w:lvl w:ilvl="7">
      <w:start w:val="0"/>
      <w:numFmt w:val="bullet"/>
      <w:lvlText w:val=""/>
      <w:lvlJc w:val="left"/>
      <w:pPr>
        <w:tabs>
          <w:tab w:val="num" w:pos="0"/>
        </w:tabs>
        <w:ind w:left="7420" w:hanging="201"/>
      </w:pPr>
      <w:rPr>
        <w:rFonts w:ascii="Symbol" w:hAnsi="Symbol" w:cs="Symbol" w:hint="default"/>
        <w:lang w:val="pt-PT" w:eastAsia="en-US" w:bidi="ar-SA"/>
      </w:rPr>
    </w:lvl>
    <w:lvl w:ilvl="8">
      <w:start w:val="0"/>
      <w:numFmt w:val="bullet"/>
      <w:lvlText w:val=""/>
      <w:lvlJc w:val="left"/>
      <w:pPr>
        <w:tabs>
          <w:tab w:val="num" w:pos="0"/>
        </w:tabs>
        <w:ind w:left="8540" w:hanging="201"/>
      </w:pPr>
      <w:rPr>
        <w:rFonts w:ascii="Symbol" w:hAnsi="Symbol" w:cs="Symbol" w:hint="default"/>
        <w:lang w:val="pt-PT" w:eastAsia="en-US" w:bidi="ar-SA"/>
      </w:rPr>
    </w:lvl>
  </w:abstractNum>
  <w:abstractNum w:abstractNumId="2">
    <w:lvl w:ilvl="0">
      <w:start w:val="1"/>
      <w:numFmt w:val="decimal"/>
      <w:lvlText w:val="%1"/>
      <w:lvlJc w:val="left"/>
      <w:pPr>
        <w:tabs>
          <w:tab w:val="num" w:pos="0"/>
        </w:tabs>
        <w:ind w:left="229" w:hanging="419"/>
      </w:pPr>
      <w:rPr>
        <w:lang w:val="pt-PT" w:eastAsia="en-US" w:bidi="ar-SA"/>
      </w:rPr>
    </w:lvl>
    <w:lvl w:ilvl="1">
      <w:start w:val="1"/>
      <w:numFmt w:val="decimal"/>
      <w:lvlText w:val="%1.%2"/>
      <w:lvlJc w:val="left"/>
      <w:pPr>
        <w:tabs>
          <w:tab w:val="num" w:pos="0"/>
        </w:tabs>
        <w:ind w:left="229" w:hanging="419"/>
      </w:pPr>
      <w:rPr>
        <w:sz w:val="22"/>
        <w:spacing w:val="-1"/>
        <w:szCs w:val="22"/>
        <w:w w:val="86"/>
        <w:rFonts w:ascii="Trebuchet MS" w:hAnsi="Trebuchet MS" w:eastAsia="Trebuchet MS" w:cs="Trebuchet MS"/>
        <w:lang w:val="pt-PT" w:eastAsia="en-US" w:bidi="ar-SA"/>
      </w:rPr>
    </w:lvl>
    <w:lvl w:ilvl="2">
      <w:start w:val="0"/>
      <w:numFmt w:val="bullet"/>
      <w:lvlText w:val=""/>
      <w:lvlJc w:val="left"/>
      <w:pPr>
        <w:tabs>
          <w:tab w:val="num" w:pos="0"/>
        </w:tabs>
        <w:ind w:left="2332" w:hanging="419"/>
      </w:pPr>
      <w:rPr>
        <w:rFonts w:ascii="Symbol" w:hAnsi="Symbol" w:cs="Symbol" w:hint="default"/>
        <w:lang w:val="pt-PT" w:eastAsia="en-US" w:bidi="ar-SA"/>
      </w:rPr>
    </w:lvl>
    <w:lvl w:ilvl="3">
      <w:start w:val="0"/>
      <w:numFmt w:val="bullet"/>
      <w:lvlText w:val=""/>
      <w:lvlJc w:val="left"/>
      <w:pPr>
        <w:tabs>
          <w:tab w:val="num" w:pos="0"/>
        </w:tabs>
        <w:ind w:left="3388" w:hanging="419"/>
      </w:pPr>
      <w:rPr>
        <w:rFonts w:ascii="Symbol" w:hAnsi="Symbol" w:cs="Symbol" w:hint="default"/>
        <w:lang w:val="pt-PT" w:eastAsia="en-US" w:bidi="ar-SA"/>
      </w:rPr>
    </w:lvl>
    <w:lvl w:ilvl="4">
      <w:start w:val="0"/>
      <w:numFmt w:val="bullet"/>
      <w:lvlText w:val=""/>
      <w:lvlJc w:val="left"/>
      <w:pPr>
        <w:tabs>
          <w:tab w:val="num" w:pos="0"/>
        </w:tabs>
        <w:ind w:left="4444" w:hanging="419"/>
      </w:pPr>
      <w:rPr>
        <w:rFonts w:ascii="Symbol" w:hAnsi="Symbol" w:cs="Symbol" w:hint="default"/>
        <w:lang w:val="pt-PT" w:eastAsia="en-US" w:bidi="ar-SA"/>
      </w:rPr>
    </w:lvl>
    <w:lvl w:ilvl="5">
      <w:start w:val="0"/>
      <w:numFmt w:val="bullet"/>
      <w:lvlText w:val=""/>
      <w:lvlJc w:val="left"/>
      <w:pPr>
        <w:tabs>
          <w:tab w:val="num" w:pos="0"/>
        </w:tabs>
        <w:ind w:left="5500" w:hanging="419"/>
      </w:pPr>
      <w:rPr>
        <w:rFonts w:ascii="Symbol" w:hAnsi="Symbol" w:cs="Symbol" w:hint="default"/>
        <w:lang w:val="pt-PT" w:eastAsia="en-US" w:bidi="ar-SA"/>
      </w:rPr>
    </w:lvl>
    <w:lvl w:ilvl="6">
      <w:start w:val="0"/>
      <w:numFmt w:val="bullet"/>
      <w:lvlText w:val=""/>
      <w:lvlJc w:val="left"/>
      <w:pPr>
        <w:tabs>
          <w:tab w:val="num" w:pos="0"/>
        </w:tabs>
        <w:ind w:left="6556" w:hanging="419"/>
      </w:pPr>
      <w:rPr>
        <w:rFonts w:ascii="Symbol" w:hAnsi="Symbol" w:cs="Symbol" w:hint="default"/>
        <w:lang w:val="pt-PT" w:eastAsia="en-US" w:bidi="ar-SA"/>
      </w:rPr>
    </w:lvl>
    <w:lvl w:ilvl="7">
      <w:start w:val="0"/>
      <w:numFmt w:val="bullet"/>
      <w:lvlText w:val=""/>
      <w:lvlJc w:val="left"/>
      <w:pPr>
        <w:tabs>
          <w:tab w:val="num" w:pos="0"/>
        </w:tabs>
        <w:ind w:left="7612" w:hanging="419"/>
      </w:pPr>
      <w:rPr>
        <w:rFonts w:ascii="Symbol" w:hAnsi="Symbol" w:cs="Symbol" w:hint="default"/>
        <w:lang w:val="pt-PT" w:eastAsia="en-US" w:bidi="ar-SA"/>
      </w:rPr>
    </w:lvl>
    <w:lvl w:ilvl="8">
      <w:start w:val="0"/>
      <w:numFmt w:val="bullet"/>
      <w:lvlText w:val=""/>
      <w:lvlJc w:val="left"/>
      <w:pPr>
        <w:tabs>
          <w:tab w:val="num" w:pos="0"/>
        </w:tabs>
        <w:ind w:left="8668" w:hanging="419"/>
      </w:pPr>
      <w:rPr>
        <w:rFonts w:ascii="Symbol" w:hAnsi="Symbol" w:cs="Symbol" w:hint="default"/>
        <w:lang w:val="pt-PT" w:eastAsia="en-US" w:bidi="ar-SA"/>
      </w:rPr>
    </w:lvl>
  </w:abstractNum>
  <w:abstractNum w:abstractNumId="3">
    <w:lvl w:ilvl="0">
      <w:start w:val="2"/>
      <w:numFmt w:val="decimal"/>
      <w:lvlText w:val="%1."/>
      <w:lvlJc w:val="left"/>
      <w:pPr>
        <w:tabs>
          <w:tab w:val="num" w:pos="0"/>
        </w:tabs>
        <w:ind w:left="360" w:hanging="360"/>
      </w:pPr>
      <w:rPr/>
    </w:lvl>
    <w:lvl w:ilvl="1">
      <w:start w:val="3"/>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4">
    <w:lvl w:ilvl="0">
      <w:start w:val="3"/>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5">
    <w:lvl w:ilvl="0">
      <w:start w:val="3"/>
      <w:numFmt w:val="decimal"/>
      <w:lvlText w:val="%1."/>
      <w:lvlJc w:val="left"/>
      <w:pPr>
        <w:tabs>
          <w:tab w:val="num" w:pos="0"/>
        </w:tabs>
        <w:ind w:left="630" w:hanging="630"/>
      </w:pPr>
      <w:rPr>
        <w:w w:val="110"/>
      </w:rPr>
    </w:lvl>
    <w:lvl w:ilvl="1">
      <w:start w:val="1"/>
      <w:numFmt w:val="decimal"/>
      <w:lvlText w:val="%1.%2."/>
      <w:lvlJc w:val="left"/>
      <w:pPr>
        <w:tabs>
          <w:tab w:val="num" w:pos="0"/>
        </w:tabs>
        <w:ind w:left="720" w:hanging="720"/>
      </w:pPr>
      <w:rPr>
        <w:w w:val="110"/>
      </w:rPr>
    </w:lvl>
    <w:lvl w:ilvl="2">
      <w:start w:val="1"/>
      <w:numFmt w:val="decimal"/>
      <w:lvlText w:val="%1.%2.%3."/>
      <w:lvlJc w:val="left"/>
      <w:pPr>
        <w:tabs>
          <w:tab w:val="num" w:pos="0"/>
        </w:tabs>
        <w:ind w:left="1004" w:hanging="720"/>
      </w:pPr>
      <w:rPr>
        <w:w w:val="110"/>
        <w:color w:val="auto"/>
      </w:rPr>
    </w:lvl>
    <w:lvl w:ilvl="3">
      <w:start w:val="1"/>
      <w:numFmt w:val="decimal"/>
      <w:lvlText w:val="%1.%2.%3.%4."/>
      <w:lvlJc w:val="left"/>
      <w:pPr>
        <w:tabs>
          <w:tab w:val="num" w:pos="0"/>
        </w:tabs>
        <w:ind w:left="1080" w:hanging="1080"/>
      </w:pPr>
      <w:rPr>
        <w:w w:val="110"/>
      </w:rPr>
    </w:lvl>
    <w:lvl w:ilvl="4">
      <w:start w:val="1"/>
      <w:numFmt w:val="decimal"/>
      <w:lvlText w:val="%1.%2.%3.%4.%5."/>
      <w:lvlJc w:val="left"/>
      <w:pPr>
        <w:tabs>
          <w:tab w:val="num" w:pos="0"/>
        </w:tabs>
        <w:ind w:left="1080" w:hanging="1080"/>
      </w:pPr>
      <w:rPr>
        <w:w w:val="110"/>
      </w:rPr>
    </w:lvl>
    <w:lvl w:ilvl="5">
      <w:start w:val="1"/>
      <w:numFmt w:val="decimal"/>
      <w:lvlText w:val="%1.%2.%3.%4.%5.%6."/>
      <w:lvlJc w:val="left"/>
      <w:pPr>
        <w:tabs>
          <w:tab w:val="num" w:pos="0"/>
        </w:tabs>
        <w:ind w:left="1440" w:hanging="1440"/>
      </w:pPr>
      <w:rPr>
        <w:w w:val="110"/>
      </w:rPr>
    </w:lvl>
    <w:lvl w:ilvl="6">
      <w:start w:val="1"/>
      <w:numFmt w:val="decimal"/>
      <w:lvlText w:val="%1.%2.%3.%4.%5.%6.%7."/>
      <w:lvlJc w:val="left"/>
      <w:pPr>
        <w:tabs>
          <w:tab w:val="num" w:pos="0"/>
        </w:tabs>
        <w:ind w:left="1440" w:hanging="1440"/>
      </w:pPr>
      <w:rPr>
        <w:w w:val="110"/>
      </w:rPr>
    </w:lvl>
    <w:lvl w:ilvl="7">
      <w:start w:val="1"/>
      <w:numFmt w:val="decimal"/>
      <w:lvlText w:val="%1.%2.%3.%4.%5.%6.%7.%8."/>
      <w:lvlJc w:val="left"/>
      <w:pPr>
        <w:tabs>
          <w:tab w:val="num" w:pos="0"/>
        </w:tabs>
        <w:ind w:left="1800" w:hanging="1800"/>
      </w:pPr>
      <w:rPr>
        <w:w w:val="110"/>
      </w:rPr>
    </w:lvl>
    <w:lvl w:ilvl="8">
      <w:start w:val="1"/>
      <w:numFmt w:val="decimal"/>
      <w:lvlText w:val="%1.%2.%3.%4.%5.%6.%7.%8.%9."/>
      <w:lvlJc w:val="left"/>
      <w:pPr>
        <w:tabs>
          <w:tab w:val="num" w:pos="0"/>
        </w:tabs>
        <w:ind w:left="1800" w:hanging="1800"/>
      </w:pPr>
      <w:rPr>
        <w:w w:val="110"/>
      </w:rPr>
    </w:lvl>
  </w:abstractNum>
  <w:abstractNum w:abstractNumId="6">
    <w:lvl w:ilvl="0">
      <w:start w:val="6"/>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080" w:hanging="108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440" w:hanging="1440"/>
      </w:pPr>
      <w:rPr/>
    </w:lvl>
  </w:abstractNum>
  <w:abstractNum w:abstractNumId="7">
    <w:lvl w:ilvl="0">
      <w:start w:val="7"/>
      <w:numFmt w:val="decimal"/>
      <w:lvlText w:val="%1."/>
      <w:lvlJc w:val="left"/>
      <w:pPr>
        <w:tabs>
          <w:tab w:val="num" w:pos="0"/>
        </w:tabs>
        <w:ind w:left="360" w:hanging="360"/>
      </w:pPr>
      <w:rPr>
        <w:color w:val="auto"/>
      </w:rPr>
    </w:lvl>
    <w:lvl w:ilvl="1">
      <w:start w:val="1"/>
      <w:numFmt w:val="decimal"/>
      <w:lvlText w:val="%1.%2."/>
      <w:lvlJc w:val="left"/>
      <w:pPr>
        <w:tabs>
          <w:tab w:val="num" w:pos="0"/>
        </w:tabs>
        <w:ind w:left="1543" w:hanging="360"/>
      </w:pPr>
      <w:rPr>
        <w:color w:val="000000"/>
      </w:rPr>
    </w:lvl>
    <w:lvl w:ilvl="2">
      <w:start w:val="1"/>
      <w:numFmt w:val="decimal"/>
      <w:lvlText w:val="%1.%2.%3."/>
      <w:lvlJc w:val="left"/>
      <w:pPr>
        <w:tabs>
          <w:tab w:val="num" w:pos="0"/>
        </w:tabs>
        <w:ind w:left="3086" w:hanging="720"/>
      </w:pPr>
      <w:rPr/>
    </w:lvl>
    <w:lvl w:ilvl="3">
      <w:start w:val="1"/>
      <w:numFmt w:val="decimal"/>
      <w:lvlText w:val="%1.%2.%3.%4."/>
      <w:lvlJc w:val="left"/>
      <w:pPr>
        <w:tabs>
          <w:tab w:val="num" w:pos="0"/>
        </w:tabs>
        <w:ind w:left="4269" w:hanging="720"/>
      </w:pPr>
      <w:rPr>
        <w:color w:val="000000"/>
      </w:rPr>
    </w:lvl>
    <w:lvl w:ilvl="4">
      <w:start w:val="1"/>
      <w:numFmt w:val="decimal"/>
      <w:lvlText w:val="%1.%2.%3.%4.%5."/>
      <w:lvlJc w:val="left"/>
      <w:pPr>
        <w:tabs>
          <w:tab w:val="num" w:pos="0"/>
        </w:tabs>
        <w:ind w:left="5812" w:hanging="1080"/>
      </w:pPr>
      <w:rPr/>
    </w:lvl>
    <w:lvl w:ilvl="5">
      <w:start w:val="1"/>
      <w:numFmt w:val="decimal"/>
      <w:lvlText w:val="%1.%2.%3.%4.%5.%6."/>
      <w:lvlJc w:val="left"/>
      <w:pPr>
        <w:tabs>
          <w:tab w:val="num" w:pos="0"/>
        </w:tabs>
        <w:ind w:left="6995" w:hanging="1080"/>
      </w:pPr>
      <w:rPr/>
    </w:lvl>
    <w:lvl w:ilvl="6">
      <w:start w:val="1"/>
      <w:numFmt w:val="decimal"/>
      <w:lvlText w:val="%1.%2.%3.%4.%5.%6.%7."/>
      <w:lvlJc w:val="left"/>
      <w:pPr>
        <w:tabs>
          <w:tab w:val="num" w:pos="0"/>
        </w:tabs>
        <w:ind w:left="8178" w:hanging="1080"/>
      </w:pPr>
      <w:rPr/>
    </w:lvl>
    <w:lvl w:ilvl="7">
      <w:start w:val="1"/>
      <w:numFmt w:val="decimal"/>
      <w:lvlText w:val="%1.%2.%3.%4.%5.%6.%7.%8."/>
      <w:lvlJc w:val="left"/>
      <w:pPr>
        <w:tabs>
          <w:tab w:val="num" w:pos="0"/>
        </w:tabs>
        <w:ind w:left="9721" w:hanging="1440"/>
      </w:pPr>
      <w:rPr/>
    </w:lvl>
    <w:lvl w:ilvl="8">
      <w:start w:val="1"/>
      <w:numFmt w:val="decimal"/>
      <w:lvlText w:val="%1.%2.%3.%4.%5.%6.%7.%8.%9."/>
      <w:lvlJc w:val="left"/>
      <w:pPr>
        <w:tabs>
          <w:tab w:val="num" w:pos="0"/>
        </w:tabs>
        <w:ind w:left="10904" w:hanging="1440"/>
      </w:pPr>
      <w:rPr/>
    </w:lvl>
  </w:abstractNum>
  <w:abstractNum w:abstractNumId="8">
    <w:lvl w:ilvl="0">
      <w:start w:val="1"/>
      <w:numFmt w:val="bullet"/>
      <w:suff w:val="nothing"/>
      <w:lvlText w:val=""/>
      <w:lvlJc w:val="left"/>
      <w:pPr>
        <w:tabs>
          <w:tab w:val="num" w:pos="0"/>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839"/>
        </w:tabs>
        <w:ind w:left="839" w:hanging="360"/>
      </w:pPr>
      <w:rPr>
        <w:rFonts w:ascii="Symbol" w:hAnsi="Symbol" w:cs="Symbol" w:hint="default"/>
      </w:rPr>
    </w:lvl>
    <w:lvl w:ilvl="1">
      <w:start w:val="1"/>
      <w:numFmt w:val="bullet"/>
      <w:lvlText w:val="◦"/>
      <w:lvlJc w:val="left"/>
      <w:pPr>
        <w:tabs>
          <w:tab w:val="num" w:pos="1199"/>
        </w:tabs>
        <w:ind w:left="1199" w:hanging="360"/>
      </w:pPr>
      <w:rPr>
        <w:rFonts w:ascii="OpenSymbol" w:hAnsi="OpenSymbol" w:cs="OpenSymbol" w:hint="default"/>
      </w:rPr>
    </w:lvl>
    <w:lvl w:ilvl="2">
      <w:start w:val="1"/>
      <w:numFmt w:val="bullet"/>
      <w:lvlText w:val="▪"/>
      <w:lvlJc w:val="left"/>
      <w:pPr>
        <w:tabs>
          <w:tab w:val="num" w:pos="1559"/>
        </w:tabs>
        <w:ind w:left="1559" w:hanging="360"/>
      </w:pPr>
      <w:rPr>
        <w:rFonts w:ascii="OpenSymbol" w:hAnsi="OpenSymbol" w:cs="OpenSymbol" w:hint="default"/>
      </w:rPr>
    </w:lvl>
    <w:lvl w:ilvl="3">
      <w:start w:val="1"/>
      <w:numFmt w:val="bullet"/>
      <w:lvlText w:val=""/>
      <w:lvlJc w:val="left"/>
      <w:pPr>
        <w:tabs>
          <w:tab w:val="num" w:pos="1919"/>
        </w:tabs>
        <w:ind w:left="1919" w:hanging="360"/>
      </w:pPr>
      <w:rPr>
        <w:rFonts w:ascii="Symbol" w:hAnsi="Symbol" w:cs="Symbol" w:hint="default"/>
      </w:rPr>
    </w:lvl>
    <w:lvl w:ilvl="4">
      <w:start w:val="1"/>
      <w:numFmt w:val="bullet"/>
      <w:lvlText w:val="◦"/>
      <w:lvlJc w:val="left"/>
      <w:pPr>
        <w:tabs>
          <w:tab w:val="num" w:pos="2279"/>
        </w:tabs>
        <w:ind w:left="2279" w:hanging="360"/>
      </w:pPr>
      <w:rPr>
        <w:rFonts w:ascii="OpenSymbol" w:hAnsi="OpenSymbol" w:cs="OpenSymbol" w:hint="default"/>
      </w:rPr>
    </w:lvl>
    <w:lvl w:ilvl="5">
      <w:start w:val="1"/>
      <w:numFmt w:val="bullet"/>
      <w:lvlText w:val="▪"/>
      <w:lvlJc w:val="left"/>
      <w:pPr>
        <w:tabs>
          <w:tab w:val="num" w:pos="2639"/>
        </w:tabs>
        <w:ind w:left="2639" w:hanging="360"/>
      </w:pPr>
      <w:rPr>
        <w:rFonts w:ascii="OpenSymbol" w:hAnsi="OpenSymbol" w:cs="OpenSymbol" w:hint="default"/>
      </w:rPr>
    </w:lvl>
    <w:lvl w:ilvl="6">
      <w:start w:val="1"/>
      <w:numFmt w:val="bullet"/>
      <w:lvlText w:val=""/>
      <w:lvlJc w:val="left"/>
      <w:pPr>
        <w:tabs>
          <w:tab w:val="num" w:pos="2999"/>
        </w:tabs>
        <w:ind w:left="2999" w:hanging="360"/>
      </w:pPr>
      <w:rPr>
        <w:rFonts w:ascii="Symbol" w:hAnsi="Symbol" w:cs="Symbol" w:hint="default"/>
      </w:rPr>
    </w:lvl>
    <w:lvl w:ilvl="7">
      <w:start w:val="1"/>
      <w:numFmt w:val="bullet"/>
      <w:lvlText w:val="◦"/>
      <w:lvlJc w:val="left"/>
      <w:pPr>
        <w:tabs>
          <w:tab w:val="num" w:pos="3359"/>
        </w:tabs>
        <w:ind w:left="3359" w:hanging="360"/>
      </w:pPr>
      <w:rPr>
        <w:rFonts w:ascii="OpenSymbol" w:hAnsi="OpenSymbol" w:cs="OpenSymbol" w:hint="default"/>
      </w:rPr>
    </w:lvl>
    <w:lvl w:ilvl="8">
      <w:start w:val="1"/>
      <w:numFmt w:val="bullet"/>
      <w:lvlText w:val="▪"/>
      <w:lvlJc w:val="left"/>
      <w:pPr>
        <w:tabs>
          <w:tab w:val="num" w:pos="3719"/>
        </w:tabs>
        <w:ind w:left="3719" w:hanging="360"/>
      </w:pPr>
      <w:rPr>
        <w:rFonts w:ascii="OpenSymbol" w:hAnsi="OpenSymbol" w:cs="OpenSymbol" w:hint="default"/>
      </w:rPr>
    </w:lvl>
  </w:abstractNum>
  <w:abstractNum w:abstractNumId="10">
    <w:lvl w:ilvl="0">
      <w:start w:val="1"/>
      <w:numFmt w:val="upperRoman"/>
      <w:suff w:val="nothing"/>
      <w:lvlText w:val="%1."/>
      <w:lvlJc w:val="left"/>
      <w:pPr>
        <w:tabs>
          <w:tab w:val="num" w:pos="0"/>
        </w:tabs>
        <w:ind w:left="709" w:hanging="0"/>
      </w:pPr>
      <w:rPr/>
    </w:lvl>
    <w:lvl w:ilvl="1">
      <w:start w:val="1"/>
      <w:numFmt w:val="upperRoman"/>
      <w:lvlText w:val="%2."/>
      <w:lvlJc w:val="left"/>
      <w:pPr>
        <w:tabs>
          <w:tab w:val="num" w:pos="1418"/>
        </w:tabs>
        <w:ind w:left="1418" w:hanging="283"/>
      </w:pPr>
      <w:rPr/>
    </w:lvl>
    <w:lvl w:ilvl="2">
      <w:start w:val="1"/>
      <w:numFmt w:val="upperRoman"/>
      <w:lvlText w:val="%3."/>
      <w:lvlJc w:val="left"/>
      <w:pPr>
        <w:tabs>
          <w:tab w:val="num" w:pos="2127"/>
        </w:tabs>
        <w:ind w:left="2127" w:hanging="283"/>
      </w:pPr>
      <w:rPr/>
    </w:lvl>
    <w:lvl w:ilvl="3">
      <w:start w:val="1"/>
      <w:numFmt w:val="upperRoman"/>
      <w:lvlText w:val="%4."/>
      <w:lvlJc w:val="left"/>
      <w:pPr>
        <w:tabs>
          <w:tab w:val="num" w:pos="2836"/>
        </w:tabs>
        <w:ind w:left="2836" w:hanging="283"/>
      </w:pPr>
      <w:rPr/>
    </w:lvl>
    <w:lvl w:ilvl="4">
      <w:start w:val="1"/>
      <w:numFmt w:val="upperRoman"/>
      <w:lvlText w:val="%5."/>
      <w:lvlJc w:val="left"/>
      <w:pPr>
        <w:tabs>
          <w:tab w:val="num" w:pos="3545"/>
        </w:tabs>
        <w:ind w:left="3545" w:hanging="283"/>
      </w:pPr>
      <w:rPr/>
    </w:lvl>
    <w:lvl w:ilvl="5">
      <w:start w:val="1"/>
      <w:numFmt w:val="upperRoman"/>
      <w:lvlText w:val="%6."/>
      <w:lvlJc w:val="left"/>
      <w:pPr>
        <w:tabs>
          <w:tab w:val="num" w:pos="4254"/>
        </w:tabs>
        <w:ind w:left="4254" w:hanging="283"/>
      </w:pPr>
      <w:rPr/>
    </w:lvl>
    <w:lvl w:ilvl="6">
      <w:start w:val="1"/>
      <w:numFmt w:val="upperRoman"/>
      <w:lvlText w:val="%7."/>
      <w:lvlJc w:val="left"/>
      <w:pPr>
        <w:tabs>
          <w:tab w:val="num" w:pos="4963"/>
        </w:tabs>
        <w:ind w:left="4963" w:hanging="283"/>
      </w:pPr>
      <w:rPr/>
    </w:lvl>
    <w:lvl w:ilvl="7">
      <w:start w:val="1"/>
      <w:numFmt w:val="upperRoman"/>
      <w:lvlText w:val="%8."/>
      <w:lvlJc w:val="left"/>
      <w:pPr>
        <w:tabs>
          <w:tab w:val="num" w:pos="5672"/>
        </w:tabs>
        <w:ind w:left="5672" w:hanging="283"/>
      </w:pPr>
      <w:rPr/>
    </w:lvl>
    <w:lvl w:ilvl="8">
      <w:start w:val="1"/>
      <w:numFmt w:val="upperRoman"/>
      <w:lvlText w:val="%9."/>
      <w:lvlJc w:val="left"/>
      <w:pPr>
        <w:tabs>
          <w:tab w:val="num" w:pos="6381"/>
        </w:tabs>
        <w:ind w:left="6381" w:hanging="283"/>
      </w:pPr>
      <w:rPr/>
    </w:lvl>
  </w:abstractNum>
  <w:abstractNum w:abstractNumId="11">
    <w:lvl w:ilvl="0">
      <w:start w:val="1"/>
      <w:numFmt w:val="bullet"/>
      <w:suff w:val="nothing"/>
      <w:lvlText w:val=""/>
      <w:lvlJc w:val="left"/>
      <w:pPr>
        <w:tabs>
          <w:tab w:val="num" w:pos="0"/>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pt-BR"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lang w:val="pt-BR" w:eastAsia="zh-CN" w:bidi="hi-IN"/>
      </w:rPr>
    </w:rPrDefault>
    <w:pPrDefault>
      <w:pPr>
        <w:suppressAutoHyphens w:val="true"/>
      </w:pPr>
    </w:pPrDefault>
  </w:docDefaults>
  <w:latentStyles w:defLockedState="0" w:defUIPriority="99" w:defSemiHidden="1" w:defUnhideWhenUsed="1" w:defQFormat="0" w:count="260">
    <w:lsdException w:name="Normal" w:uiPriority="1" w:semiHidden="0" w:unhideWhenUsed="0" w:qFormat="1"/>
    <w:lsdException w:name="heading 1" w:uiPriority="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semiHidden="0" w:unhideWhenUsed="0"/>
    <w:lsdException w:name="index 2" w:uiPriority="0" w:semiHidden="0" w:unhideWhenUsed="0"/>
    <w:lsdException w:name="index 3" w:uiPriority="0" w:semiHidden="0" w:unhideWhenUsed="0"/>
    <w:lsdException w:name="index 4" w:uiPriority="0" w:semiHidden="0" w:unhideWhenUsed="0"/>
    <w:lsdException w:name="index 5" w:uiPriority="0" w:semiHidden="0" w:unhideWhenUsed="0"/>
    <w:lsdException w:name="index 6" w:uiPriority="0" w:semiHidden="0" w:unhideWhenUsed="0"/>
    <w:lsdException w:name="index 7" w:uiPriority="0" w:semiHidden="0" w:unhideWhenUsed="0"/>
    <w:lsdException w:name="index 8" w:uiPriority="0" w:semiHidden="0" w:unhideWhenUsed="0"/>
    <w:lsdException w:name="index 9" w:uiPriority="0" w:semiHidden="0" w:unhideWhenUsed="0"/>
    <w:lsdException w:name="toc 1" w:uiPriority="0" w:semiHidden="0" w:unhideWhenUsed="0"/>
    <w:lsdException w:name="toc 2" w:uiPriority="0" w:semiHidden="0" w:unhideWhenUsed="0"/>
    <w:lsdException w:name="toc 3" w:uiPriority="0" w:semiHidden="0" w:unhideWhenUsed="0"/>
    <w:lsdException w:name="toc 4" w:uiPriority="0" w:semiHidden="0" w:unhideWhenUsed="0"/>
    <w:lsdException w:name="toc 5" w:uiPriority="0" w:semiHidden="0" w:unhideWhenUsed="0"/>
    <w:lsdException w:name="toc 6" w:uiPriority="0" w:semiHidden="0" w:unhideWhenUsed="0"/>
    <w:lsdException w:name="toc 7" w:uiPriority="0" w:semiHidden="0" w:unhideWhenUsed="0"/>
    <w:lsdException w:name="toc 8" w:uiPriority="0" w:semiHidden="0" w:unhideWhenUsed="0"/>
    <w:lsdException w:name="toc 9" w:uiPriority="0" w:semiHidden="0" w:unhideWhenUsed="0"/>
    <w:lsdException w:name="Normal Indent" w:uiPriority="0" w:semiHidden="0" w:unhideWhenUsed="0"/>
    <w:lsdException w:name="footnote text" w:uiPriority="0" w:semiHidden="0" w:unhideWhenUsed="0"/>
    <w:lsdException w:name="annotation text" w:uiPriority="0" w:semiHidden="0" w:unhideWhenUsed="0" w:qFormat="1"/>
    <w:lsdException w:name="header" w:uiPriority="0" w:semiHidden="0" w:unhideWhenUsed="0"/>
    <w:lsdException w:name="footer" w:uiPriority="0" w:semiHidden="0" w:unhideWhenUsed="0"/>
    <w:lsdException w:name="index heading" w:uiPriority="0" w:semiHidden="0" w:unhideWhenUsed="0"/>
    <w:lsdException w:name="caption" w:uiPriority="0" w:qFormat="1"/>
    <w:lsdException w:name="table of figures" w:uiPriority="0" w:semiHidden="0" w:unhideWhenUsed="0"/>
    <w:lsdException w:name="envelope address" w:uiPriority="0" w:semiHidden="0" w:unhideWhenUsed="0"/>
    <w:lsdException w:name="envelope return" w:uiPriority="0" w:semiHidden="0" w:unhideWhenUsed="0"/>
    <w:lsdException w:name="footnote reference" w:uiPriority="0" w:semiHidden="0" w:unhideWhenUsed="0"/>
    <w:lsdException w:name="annotation reference" w:uiPriority="0" w:semiHidden="0" w:unhideWhenUsed="0"/>
    <w:lsdException w:name="line number" w:uiPriority="0" w:semiHidden="0" w:unhideWhenUsed="0"/>
    <w:lsdException w:name="page number" w:uiPriority="0" w:semiHidden="0" w:unhideWhenUsed="0"/>
    <w:lsdException w:name="endnote reference" w:uiPriority="0" w:semiHidden="0" w:unhideWhenUsed="0"/>
    <w:lsdException w:name="endnote text" w:uiPriority="0" w:semiHidden="0" w:unhideWhenUsed="0"/>
    <w:lsdException w:name="table of authorities" w:uiPriority="0" w:semiHidden="0" w:unhideWhenUsed="0"/>
    <w:lsdException w:name="macro" w:uiPriority="0" w:semiHidden="0" w:unhideWhenUsed="0"/>
    <w:lsdException w:name="toa heading" w:uiPriority="0" w:semiHidden="0" w:unhideWhenUsed="0"/>
    <w:lsdException w:name="List" w:uiPriority="0" w:semiHidden="0" w:unhideWhenUsed="0"/>
    <w:lsdException w:name="List Bullet" w:uiPriority="0" w:semiHidden="0" w:unhideWhenUsed="0"/>
    <w:lsdException w:name="List Number" w:uiPriority="0" w:semiHidden="0" w:unhideWhenUsed="0"/>
    <w:lsdException w:name="List 2" w:uiPriority="0" w:semiHidden="0" w:unhideWhenUsed="0"/>
    <w:lsdException w:name="List 3" w:uiPriority="0" w:semiHidden="0" w:unhideWhenUsed="0"/>
    <w:lsdException w:name="List 4" w:uiPriority="0" w:semiHidden="0" w:unhideWhenUsed="0"/>
    <w:lsdException w:name="List 5" w:uiPriority="0" w:semiHidden="0" w:unhideWhenUsed="0"/>
    <w:lsdException w:name="List Bullet 2" w:uiPriority="0" w:semiHidden="0" w:unhideWhenUsed="0"/>
    <w:lsdException w:name="List Bullet 3" w:uiPriority="0" w:semiHidden="0" w:unhideWhenUsed="0"/>
    <w:lsdException w:name="List Bullet 4" w:uiPriority="0" w:semiHidden="0" w:unhideWhenUsed="0"/>
    <w:lsdException w:name="List Bullet 5" w:uiPriority="0" w:semiHidden="0" w:unhideWhenUsed="0"/>
    <w:lsdException w:name="List Number 2" w:uiPriority="0" w:semiHidden="0" w:unhideWhenUsed="0"/>
    <w:lsdException w:name="List Number 3" w:uiPriority="0" w:semiHidden="0" w:unhideWhenUsed="0"/>
    <w:lsdException w:name="List Number 4" w:uiPriority="0" w:semiHidden="0" w:unhideWhenUsed="0"/>
    <w:lsdException w:name="List Number 5" w:uiPriority="0" w:semiHidden="0" w:unhideWhenUsed="0"/>
    <w:lsdException w:name="Title" w:uiPriority="0" w:semiHidden="0" w:unhideWhenUsed="0" w:qFormat="1"/>
    <w:lsdException w:name="Closing" w:uiPriority="0" w:semiHidden="0" w:unhideWhenUsed="0"/>
    <w:lsdException w:name="Signature" w:uiPriority="0" w:semiHidden="0" w:unhideWhenUsed="0"/>
    <w:lsdException w:name="Default Paragraph Font" w:uiPriority="1"/>
    <w:lsdException w:name="Body Text" w:uiPriority="1" w:semiHidden="0" w:unhideWhenUsed="0" w:qFormat="1"/>
    <w:lsdException w:name="Body Text Indent" w:uiPriority="0" w:semiHidden="0" w:unhideWhenUsed="0"/>
    <w:lsdException w:name="List Continue" w:uiPriority="0" w:semiHidden="0" w:unhideWhenUsed="0"/>
    <w:lsdException w:name="List Continue 2" w:uiPriority="0" w:semiHidden="0" w:unhideWhenUsed="0"/>
    <w:lsdException w:name="List Continue 3" w:uiPriority="0" w:semiHidden="0" w:unhideWhenUsed="0"/>
    <w:lsdException w:name="List Continue 4" w:uiPriority="0" w:semiHidden="0" w:unhideWhenUsed="0"/>
    <w:lsdException w:name="List Continue 5" w:uiPriority="0" w:semiHidden="0" w:unhideWhenUsed="0"/>
    <w:lsdException w:name="Message Header" w:uiPriority="0" w:semiHidden="0" w:unhideWhenUsed="0"/>
    <w:lsdException w:name="Subtitle" w:uiPriority="0" w:semiHidden="0" w:unhideWhenUsed="0" w:qFormat="1"/>
    <w:lsdException w:name="Salutation" w:uiPriority="0" w:semiHidden="0" w:unhideWhenUsed="0"/>
    <w:lsdException w:name="Date" w:uiPriority="0" w:semiHidden="0" w:unhideWhenUsed="0"/>
    <w:lsdException w:name="Body Text First Indent" w:uiPriority="0" w:semiHidden="0" w:unhideWhenUsed="0"/>
    <w:lsdException w:name="Body Text First Indent 2" w:uiPriority="0" w:semiHidden="0" w:unhideWhenUsed="0"/>
    <w:lsdException w:name="Note Heading" w:uiPriority="0" w:semiHidden="0" w:unhideWhenUsed="0"/>
    <w:lsdException w:name="Body Text 2" w:uiPriority="0" w:semiHidden="0" w:unhideWhenUsed="0"/>
    <w:lsdException w:name="Body Text 3" w:uiPriority="0" w:semiHidden="0" w:unhideWhenUsed="0"/>
    <w:lsdException w:name="Body Text Indent 2" w:uiPriority="0" w:semiHidden="0" w:unhideWhenUsed="0"/>
    <w:lsdException w:name="Body Text Indent 3" w:uiPriority="0" w:semiHidden="0" w:unhideWhenUsed="0"/>
    <w:lsdException w:name="Block Text" w:uiPriority="0" w:semiHidden="0" w:unhideWhenUsed="0"/>
    <w:lsdException w:name="Hyperlink" w:uiPriority="0" w:semiHidden="0" w:unhideWhenUsed="0"/>
    <w:lsdException w:name="FollowedHyperlink" w:uiPriority="0" w:semiHidden="0" w:unhideWhenUsed="0"/>
    <w:lsdException w:name="Strong" w:uiPriority="0" w:semiHidden="0" w:unhideWhenUsed="0" w:qFormat="1"/>
    <w:lsdException w:name="Emphasis" w:uiPriority="0" w:semiHidden="0" w:unhideWhenUsed="0" w:qFormat="1"/>
    <w:lsdException w:name="Document Map" w:uiPriority="0" w:semiHidden="0" w:unhideWhenUsed="0"/>
    <w:lsdException w:name="Plain Text" w:uiPriority="0" w:semiHidden="0" w:unhideWhenUsed="0"/>
    <w:lsdException w:name="E-mail Signature" w:uiPriority="0" w:semiHidden="0" w:unhideWhenUsed="0"/>
    <w:lsdException w:name="Normal (Web)" w:uiPriority="99" w:semiHidden="0"/>
    <w:lsdException w:name="HTML Acronym" w:uiPriority="0" w:semiHidden="0" w:unhideWhenUsed="0"/>
    <w:lsdException w:name="HTML Address" w:uiPriority="0" w:semiHidden="0" w:unhideWhenUsed="0"/>
    <w:lsdException w:name="HTML Cite" w:uiPriority="0" w:semiHidden="0" w:unhideWhenUsed="0"/>
    <w:lsdException w:name="HTML Code" w:uiPriority="0" w:semiHidden="0" w:unhideWhenUsed="0"/>
    <w:lsdException w:name="HTML Definition" w:uiPriority="0" w:semiHidden="0" w:unhideWhenUsed="0"/>
    <w:lsdException w:name="HTML Keyboard" w:uiPriority="0" w:semiHidden="0" w:unhideWhenUsed="0"/>
    <w:lsdException w:name="HTML Preformatted" w:uiPriority="0" w:semiHidden="0" w:unhideWhenUsed="0"/>
    <w:lsdException w:name="HTML Sample" w:uiPriority="0" w:semiHidden="0" w:unhideWhenUsed="0"/>
    <w:lsdException w:name="HTML Typewriter" w:uiPriority="0" w:semiHidden="0" w:unhideWhenUsed="0"/>
    <w:lsdException w:name="HTML Variable" w:uiPriority="0" w:semiHidden="0" w:unhideWhenUsed="0"/>
    <w:lsdException w:name="Normal Table" w:uiPriority="99" w:qFormat="1"/>
    <w:lsdException w:name="annotation subject" w:uiPriority="0" w:semiHidden="0" w:unhideWhenUsed="0"/>
    <w:lsdException w:name="Table Simple 1" w:uiPriority="0" w:semiHidden="0" w:unhideWhenUsed="0"/>
    <w:lsdException w:name="Table Simple 2" w:uiPriority="0" w:semiHidden="0" w:unhideWhenUsed="0"/>
    <w:lsdException w:name="Table Simple 3" w:uiPriority="0" w:semiHidden="0" w:unhideWhenUsed="0"/>
    <w:lsdException w:name="Table Classic 1" w:uiPriority="0" w:semiHidden="0" w:unhideWhenUsed="0"/>
    <w:lsdException w:name="Table Classic 2" w:uiPriority="0" w:semiHidden="0" w:unhideWhenUsed="0"/>
    <w:lsdException w:name="Table Classic 3" w:uiPriority="0" w:semiHidden="0" w:unhideWhenUsed="0"/>
    <w:lsdException w:name="Table Classic 4" w:uiPriority="0" w:semiHidden="0" w:unhideWhenUsed="0"/>
    <w:lsdException w:name="Table Colorful 1" w:uiPriority="0" w:semiHidden="0" w:unhideWhenUsed="0"/>
    <w:lsdException w:name="Table Colorful 2" w:uiPriority="0" w:semiHidden="0" w:unhideWhenUsed="0"/>
    <w:lsdException w:name="Table Colorful 3" w:uiPriority="0" w:semiHidden="0" w:unhideWhenUsed="0"/>
    <w:lsdException w:name="Table Columns 1" w:uiPriority="0" w:semiHidden="0" w:unhideWhenUsed="0"/>
    <w:lsdException w:name="Table Columns 2" w:uiPriority="0" w:semiHidden="0" w:unhideWhenUsed="0"/>
    <w:lsdException w:name="Table Columns 3" w:uiPriority="0" w:semiHidden="0" w:unhideWhenUsed="0"/>
    <w:lsdException w:name="Table Columns 4" w:uiPriority="0" w:semiHidden="0" w:unhideWhenUsed="0"/>
    <w:lsdException w:name="Table Columns 5" w:uiPriority="0" w:semiHidden="0" w:unhideWhenUsed="0"/>
    <w:lsdException w:name="Table Grid 1" w:uiPriority="0" w:semiHidden="0" w:unhideWhenUsed="0"/>
    <w:lsdException w:name="Table Grid 2" w:uiPriority="0" w:semiHidden="0" w:unhideWhenUsed="0"/>
    <w:lsdException w:name="Table Grid 3" w:uiPriority="0" w:semiHidden="0" w:unhideWhenUsed="0"/>
    <w:lsdException w:name="Table Grid 4" w:uiPriority="0" w:semiHidden="0" w:unhideWhenUsed="0"/>
    <w:lsdException w:name="Table Grid 5" w:uiPriority="0" w:semiHidden="0" w:unhideWhenUsed="0"/>
    <w:lsdException w:name="Table Grid 6" w:uiPriority="0" w:semiHidden="0" w:unhideWhenUsed="0"/>
    <w:lsdException w:name="Table Grid 7" w:uiPriority="0" w:semiHidden="0" w:unhideWhenUsed="0"/>
    <w:lsdException w:name="Table Grid 8" w:uiPriority="0" w:semiHidden="0" w:unhideWhenUsed="0"/>
    <w:lsdException w:name="Table List 1" w:uiPriority="0" w:semiHidden="0" w:unhideWhenUsed="0"/>
    <w:lsdException w:name="Table List 2" w:uiPriority="0" w:semiHidden="0" w:unhideWhenUsed="0"/>
    <w:lsdException w:name="Table List 3" w:uiPriority="0" w:semiHidden="0" w:unhideWhenUsed="0"/>
    <w:lsdException w:name="Table List 4" w:uiPriority="0" w:semiHidden="0" w:unhideWhenUsed="0"/>
    <w:lsdException w:name="Table List 5" w:uiPriority="0" w:semiHidden="0" w:unhideWhenUsed="0"/>
    <w:lsdException w:name="Table List 6" w:uiPriority="0" w:semiHidden="0" w:unhideWhenUsed="0"/>
    <w:lsdException w:name="Table List 7" w:uiPriority="0" w:semiHidden="0" w:unhideWhenUsed="0"/>
    <w:lsdException w:name="Table List 8" w:uiPriority="0" w:semiHidden="0" w:unhideWhenUsed="0"/>
    <w:lsdException w:name="Table 3D effects 1" w:uiPriority="0" w:semiHidden="0" w:unhideWhenUsed="0"/>
    <w:lsdException w:name="Table 3D effects 2" w:uiPriority="0" w:semiHidden="0" w:unhideWhenUsed="0"/>
    <w:lsdException w:name="Table 3D effects 3" w:uiPriority="0" w:semiHidden="0" w:unhideWhenUsed="0"/>
    <w:lsdException w:name="Table Contemporary" w:uiPriority="0" w:semiHidden="0" w:unhideWhenUsed="0"/>
    <w:lsdException w:name="Table Elegant" w:uiPriority="0" w:semiHidden="0" w:unhideWhenUsed="0"/>
    <w:lsdException w:name="Table Professional" w:uiPriority="0" w:semiHidden="0" w:unhideWhenUsed="0"/>
    <w:lsdException w:name="Table Subtle 1" w:uiPriority="0" w:semiHidden="0" w:unhideWhenUsed="0"/>
    <w:lsdException w:name="Table Subtle 2" w:uiPriority="0" w:semiHidden="0" w:unhideWhenUsed="0"/>
    <w:lsdException w:name="Table Web 1" w:uiPriority="0" w:semiHidden="0" w:unhideWhenUsed="0"/>
    <w:lsdException w:name="Table Web 2" w:uiPriority="0" w:semiHidden="0" w:unhideWhenUsed="0"/>
    <w:lsdException w:name="Table Web 3" w:uiPriority="0" w:semiHidden="0" w:unhideWhenUsed="0"/>
    <w:lsdException w:name="Balloon Text" w:uiPriority="0" w:semiHidden="0" w:unhideWhenUsed="0" w:qFormat="1"/>
    <w:lsdException w:name="Table Grid" w:uiPriority="0" w:semiHidden="0" w:unhideWhenUsed="0"/>
    <w:lsdException w:name="Table Theme" w:uiPriority="0" w:semiHidden="0" w:unhideWhenUsed="0"/>
    <w:lsdException w:name="No Spacing" w:uiPriority="1" w:semiHidden="0" w:unhideWhenUsed="0" w:qFormat="1"/>
    <w:lsdException w:name="List Paragraph" w:uiPriority="99" w:semiHidden="0" w:unhideWhenUsed="0" w:qFormat="1"/>
  </w:latentStyles>
  <w:style w:type="paragraph" w:styleId="Normal" w:default="1">
    <w:name w:val="Normal"/>
    <w:uiPriority w:val="1"/>
    <w:qFormat/>
    <w:pPr>
      <w:widowControl w:val="false"/>
      <w:suppressAutoHyphens w:val="true"/>
      <w:bidi w:val="0"/>
      <w:spacing w:before="0" w:after="0"/>
      <w:jc w:val="left"/>
    </w:pPr>
    <w:rPr>
      <w:rFonts w:ascii="Trebuchet MS" w:hAnsi="Trebuchet MS" w:eastAsia="Trebuchet MS" w:cs="Trebuchet MS"/>
      <w:color w:val="auto"/>
      <w:kern w:val="0"/>
      <w:sz w:val="22"/>
      <w:szCs w:val="22"/>
      <w:lang w:val="pt-PT" w:eastAsia="en-US" w:bidi="ar-SA"/>
    </w:rPr>
  </w:style>
  <w:style w:type="paragraph" w:styleId="Ttulo1">
    <w:name w:val="Heading 1"/>
    <w:basedOn w:val="Normal"/>
    <w:uiPriority w:val="1"/>
    <w:qFormat/>
    <w:pPr>
      <w:spacing w:before="2" w:after="0"/>
      <w:outlineLvl w:val="0"/>
    </w:pPr>
    <w:rPr>
      <w:b/>
      <w:bCs/>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0"/>
    <w:qFormat/>
    <w:rPr>
      <w:sz w:val="16"/>
      <w:szCs w:val="16"/>
    </w:rPr>
  </w:style>
  <w:style w:type="character" w:styleId="TextodebaloChar" w:customStyle="1">
    <w:name w:val="Texto de balão Char"/>
    <w:basedOn w:val="DefaultParagraphFont"/>
    <w:link w:val="BalloonText"/>
    <w:uiPriority w:val="0"/>
    <w:qFormat/>
    <w:rPr>
      <w:rFonts w:ascii="Tahoma" w:hAnsi="Tahoma" w:eastAsia="Trebuchet MS" w:cs="Tahoma"/>
      <w:sz w:val="16"/>
      <w:szCs w:val="16"/>
      <w:lang w:val="pt-PT" w:eastAsia="en-US"/>
    </w:rPr>
  </w:style>
  <w:style w:type="character" w:styleId="TextodecomentrioChar" w:customStyle="1">
    <w:name w:val="Texto de comentário Char"/>
    <w:basedOn w:val="DefaultParagraphFont"/>
    <w:link w:val="Annotationtext"/>
    <w:uiPriority w:val="0"/>
    <w:qFormat/>
    <w:rPr>
      <w:rFonts w:ascii="Trebuchet MS" w:hAnsi="Trebuchet MS" w:eastAsia="Trebuchet MS" w:cs="Trebuchet MS"/>
      <w:lang w:val="pt-PT" w:eastAsia="en-US"/>
    </w:rPr>
  </w:style>
  <w:style w:type="character" w:styleId="AssuntodocomentrioChar" w:customStyle="1">
    <w:name w:val="Assunto do comentário Char"/>
    <w:basedOn w:val="TextodecomentrioChar"/>
    <w:link w:val="Annotationsubject"/>
    <w:uiPriority w:val="0"/>
    <w:qFormat/>
    <w:rPr>
      <w:b/>
      <w:bCs/>
    </w:rPr>
  </w:style>
  <w:style w:type="character" w:styleId="PargrafodaListaChar" w:customStyle="1">
    <w:name w:val="Parágrafo da Lista Char"/>
    <w:link w:val="ListParagraph"/>
    <w:uiPriority w:val="99"/>
    <w:qFormat/>
    <w:locked/>
    <w:rPr>
      <w:rFonts w:ascii="Trebuchet MS" w:hAnsi="Trebuchet MS" w:eastAsia="Trebuchet MS" w:cs="Trebuchet MS"/>
      <w:sz w:val="22"/>
      <w:szCs w:val="22"/>
      <w:lang w:val="pt-PT" w:eastAsia="en-US"/>
    </w:rPr>
  </w:style>
  <w:style w:type="character" w:styleId="Nivel1Char" w:customStyle="1">
    <w:name w:val="Nivel1 Char"/>
    <w:link w:val="Nivel1"/>
    <w:uiPriority w:val="0"/>
    <w:qFormat/>
    <w:rPr>
      <w:rFonts w:ascii="Arial" w:hAnsi="Arial" w:eastAsia="Times New Roman" w:cs="Arial"/>
      <w:b/>
      <w:bCs/>
      <w:color w:val="000000"/>
      <w:kern w:val="2"/>
      <w:sz w:val="24"/>
      <w:szCs w:val="32"/>
    </w:rPr>
  </w:style>
  <w:style w:type="character" w:styleId="Fontepargpadro1" w:customStyle="1">
    <w:name w:val="Fonte parág. padrão1"/>
    <w:uiPriority w:val="0"/>
    <w:qFormat/>
    <w:rPr/>
  </w:style>
  <w:style w:type="character" w:styleId="TtuloChar" w:customStyle="1">
    <w:name w:val="Título Char"/>
    <w:uiPriority w:val="0"/>
    <w:qFormat/>
    <w:rPr>
      <w:rFonts w:ascii="Trebuchet MS" w:hAnsi="Trebuchet MS" w:eastAsia="Trebuchet MS" w:cs="Trebuchet MS"/>
      <w:b/>
      <w:bCs/>
      <w:sz w:val="24"/>
      <w:szCs w:val="24"/>
      <w:lang w:val="pt-PT" w:eastAsia="en-US"/>
    </w:rPr>
  </w:style>
  <w:style w:type="character" w:styleId="SemEspaamentoChar" w:customStyle="1">
    <w:name w:val="Sem Espaçamento Char"/>
    <w:link w:val="NoSpacing"/>
    <w:uiPriority w:val="1"/>
    <w:qFormat/>
    <w:locked/>
    <w:rPr>
      <w:rFonts w:ascii="Times New Roman" w:hAnsi="Times New Roman" w:eastAsia="Times New Roman"/>
      <w:sz w:val="22"/>
      <w:szCs w:val="22"/>
      <w:lang w:val="pt-PT" w:eastAsia="en-US"/>
    </w:rPr>
  </w:style>
  <w:style w:type="character" w:styleId="Nfaseforte">
    <w:name w:val="Ênfase forte"/>
    <w:qFormat/>
    <w:rPr>
      <w:b/>
      <w:bCs/>
    </w:rPr>
  </w:style>
  <w:style w:type="character" w:styleId="LinkdaInternet">
    <w:name w:val="Link da Internet"/>
    <w:rPr>
      <w:color w:val="000080"/>
      <w:u w:val="single"/>
      <w:lang w:val="zxx" w:eastAsia="zxx" w:bidi="zxx"/>
    </w:rPr>
  </w:style>
  <w:style w:type="character" w:styleId="Marcadores">
    <w:name w:val="Marcadores"/>
    <w:qFormat/>
    <w:rPr>
      <w:rFonts w:ascii="OpenSymbol" w:hAnsi="OpenSymbol" w:eastAsia="OpenSymbol" w:cs="OpenSymbol"/>
    </w:rPr>
  </w:style>
  <w:style w:type="character" w:styleId="Smbolosdenumerao">
    <w:name w:val="Símbolos de numeração"/>
    <w:qForma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uiPriority w:val="1"/>
    <w:qFormat/>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Annotationtext">
    <w:name w:val="annotation text"/>
    <w:basedOn w:val="Normal"/>
    <w:link w:val="TextodecomentrioChar"/>
    <w:uiPriority w:val="0"/>
    <w:qFormat/>
    <w:pPr/>
    <w:rPr>
      <w:sz w:val="20"/>
      <w:szCs w:val="20"/>
    </w:rPr>
  </w:style>
  <w:style w:type="paragraph" w:styleId="Ttulododocumento">
    <w:name w:val="Title"/>
    <w:basedOn w:val="Normal"/>
    <w:link w:val="TtuloChar"/>
    <w:uiPriority w:val="0"/>
    <w:qFormat/>
    <w:pPr>
      <w:spacing w:before="99" w:after="0"/>
      <w:ind w:right="16" w:hanging="0"/>
      <w:jc w:val="center"/>
    </w:pPr>
    <w:rPr>
      <w:b/>
      <w:bCs/>
      <w:sz w:val="24"/>
      <w:szCs w:val="24"/>
    </w:rPr>
  </w:style>
  <w:style w:type="paragraph" w:styleId="NormalWeb">
    <w:name w:val="Normal (Web)"/>
    <w:basedOn w:val="Normal"/>
    <w:uiPriority w:val="99"/>
    <w:unhideWhenUsed/>
    <w:qFormat/>
    <w:pPr>
      <w:widowControl/>
      <w:spacing w:beforeAutospacing="1" w:afterAutospacing="1"/>
    </w:pPr>
    <w:rPr>
      <w:rFonts w:ascii="Times New Roman" w:hAnsi="Times New Roman" w:eastAsia="Times New Roman" w:cs="Times New Roman"/>
      <w:sz w:val="24"/>
      <w:szCs w:val="24"/>
      <w:lang w:val="pt-BR" w:eastAsia="pt-BR"/>
    </w:rPr>
  </w:style>
  <w:style w:type="paragraph" w:styleId="Annotationsubject">
    <w:name w:val="annotation subject"/>
    <w:basedOn w:val="Annotationtext"/>
    <w:next w:val="Annotationtext"/>
    <w:link w:val="AssuntodocomentrioChar"/>
    <w:uiPriority w:val="0"/>
    <w:qFormat/>
    <w:pPr/>
    <w:rPr>
      <w:b/>
      <w:bCs/>
    </w:rPr>
  </w:style>
  <w:style w:type="paragraph" w:styleId="BalloonText">
    <w:name w:val="Balloon Text"/>
    <w:basedOn w:val="Normal"/>
    <w:link w:val="TextodebaloChar"/>
    <w:uiPriority w:val="0"/>
    <w:qFormat/>
    <w:pPr/>
    <w:rPr>
      <w:rFonts w:ascii="Tahoma" w:hAnsi="Tahoma" w:cs="Tahoma"/>
      <w:sz w:val="16"/>
      <w:szCs w:val="16"/>
    </w:rPr>
  </w:style>
  <w:style w:type="paragraph" w:styleId="ListParagraph">
    <w:name w:val="List Paragraph"/>
    <w:basedOn w:val="Normal"/>
    <w:link w:val="PargrafodaListaChar"/>
    <w:uiPriority w:val="99"/>
    <w:qFormat/>
    <w:pPr>
      <w:spacing w:before="1" w:after="0"/>
      <w:ind w:left="119" w:hanging="0"/>
    </w:pPr>
    <w:rPr/>
  </w:style>
  <w:style w:type="paragraph" w:styleId="TableParagraph" w:customStyle="1">
    <w:name w:val="Table Paragraph"/>
    <w:basedOn w:val="Normal"/>
    <w:uiPriority w:val="1"/>
    <w:qFormat/>
    <w:pPr/>
    <w:rPr/>
  </w:style>
  <w:style w:type="paragraph" w:styleId="LOnormal1" w:customStyle="1">
    <w:name w:val="LO-normal1"/>
    <w:uiPriority w:val="0"/>
    <w:qFormat/>
    <w:pPr>
      <w:widowControl/>
      <w:suppressAutoHyphens w:val="true"/>
      <w:bidi w:val="0"/>
      <w:spacing w:lineRule="auto" w:line="276" w:before="0" w:after="200"/>
      <w:jc w:val="left"/>
    </w:pPr>
    <w:rPr>
      <w:rFonts w:ascii="Libre Franklin" w:hAnsi="Libre Franklin" w:eastAsia="Libre Franklin" w:cs="Libre Franklin"/>
      <w:color w:val="auto"/>
      <w:kern w:val="0"/>
      <w:sz w:val="22"/>
      <w:szCs w:val="22"/>
      <w:lang w:val="pt-BR" w:eastAsia="pt-BR" w:bidi="ar-SA"/>
    </w:rPr>
  </w:style>
  <w:style w:type="paragraph" w:styleId="Normal1" w:customStyle="1">
    <w:name w:val="normal_1"/>
    <w:uiPriority w:val="0"/>
    <w:qFormat/>
    <w:pPr>
      <w:widowControl/>
      <w:suppressAutoHyphens w:val="true"/>
      <w:bidi w:val="0"/>
      <w:spacing w:lineRule="auto" w:line="276" w:before="0" w:after="200"/>
      <w:jc w:val="left"/>
    </w:pPr>
    <w:rPr>
      <w:rFonts w:ascii="Libre Franklin" w:hAnsi="Libre Franklin" w:eastAsia="Times New Roman" w:cs="Libre Franklin"/>
      <w:color w:val="auto"/>
      <w:kern w:val="0"/>
      <w:sz w:val="22"/>
      <w:szCs w:val="22"/>
      <w:lang w:val="pt-BR" w:eastAsia="pt-BR" w:bidi="ar-SA"/>
    </w:rPr>
  </w:style>
  <w:style w:type="paragraph" w:styleId="Nivel1" w:customStyle="1">
    <w:name w:val="Nivel1"/>
    <w:basedOn w:val="Ttulo1"/>
    <w:next w:val="Normal"/>
    <w:link w:val="Nivel1Char"/>
    <w:uiPriority w:val="0"/>
    <w:qFormat/>
    <w:pPr>
      <w:keepNext w:val="true"/>
      <w:keepLines/>
      <w:widowControl/>
      <w:numPr>
        <w:ilvl w:val="0"/>
        <w:numId w:val="1"/>
      </w:numPr>
      <w:spacing w:lineRule="auto" w:line="276" w:before="480" w:after="120"/>
      <w:jc w:val="both"/>
    </w:pPr>
    <w:rPr>
      <w:rFonts w:ascii="Arial" w:hAnsi="Arial" w:eastAsia="Times New Roman" w:cs="Arial"/>
      <w:color w:val="000000"/>
      <w:kern w:val="2"/>
      <w:sz w:val="24"/>
      <w:szCs w:val="32"/>
      <w:lang w:val="pt-BR" w:eastAsia="pt-BR"/>
    </w:rPr>
  </w:style>
  <w:style w:type="paragraph" w:styleId="NoSpacing">
    <w:name w:val="No Spacing"/>
    <w:link w:val="SemEspaamentoChar"/>
    <w:uiPriority w:val="1"/>
    <w:qFormat/>
    <w:pPr>
      <w:widowControl/>
      <w:suppressAutoHyphens w:val="true"/>
      <w:bidi w:val="0"/>
      <w:spacing w:before="0" w:after="0"/>
      <w:jc w:val="left"/>
    </w:pPr>
    <w:rPr>
      <w:rFonts w:ascii="Times New Roman" w:hAnsi="Times New Roman" w:eastAsia="Times New Roman" w:cs="" w:cstheme="minorBidi"/>
      <w:color w:val="auto"/>
      <w:kern w:val="0"/>
      <w:sz w:val="22"/>
      <w:szCs w:val="22"/>
      <w:lang w:val="pt-PT" w:eastAsia="en-US" w:bidi="ar-SA"/>
    </w:rPr>
  </w:style>
  <w:style w:type="paragraph" w:styleId="Cabealho1" w:customStyle="1">
    <w:name w:val="Cabeçalho1"/>
    <w:basedOn w:val="Standard"/>
    <w:uiPriority w:val="0"/>
    <w:qFormat/>
    <w:pPr>
      <w:jc w:val="both"/>
      <w:textAlignment w:val="auto"/>
    </w:pPr>
    <w:rPr>
      <w:color w:val="00000A"/>
      <w:kern w:val="0"/>
      <w:sz w:val="24"/>
    </w:rPr>
  </w:style>
  <w:style w:type="paragraph" w:styleId="Standard" w:customStyle="1">
    <w:name w:val="Standard"/>
    <w:uiPriority w:val="0"/>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LOnormal" w:customStyle="1">
    <w:name w:val="LO-normal"/>
    <w:uiPriority w:val="0"/>
    <w:qFormat/>
    <w:pPr>
      <w:widowControl w:val="false"/>
      <w:suppressAutoHyphens w:val="true"/>
      <w:bidi w:val="0"/>
      <w:spacing w:before="0" w:after="0"/>
      <w:jc w:val="left"/>
      <w:textAlignment w:val="baseline"/>
    </w:pPr>
    <w:rPr>
      <w:rFonts w:ascii="Times New Roman" w:hAnsi="Times New Roman" w:eastAsia="Times New Roman" w:cs="Times New Roman"/>
      <w:color w:val="000000"/>
      <w:kern w:val="2"/>
      <w:sz w:val="24"/>
      <w:szCs w:val="20"/>
      <w:lang w:val="pt-BR" w:eastAsia="pt-BR" w:bidi="ar-SA"/>
    </w:rPr>
  </w:style>
  <w:style w:type="paragraph" w:styleId="Contedodoquadro">
    <w:name w:val="Conteúdo do quadro"/>
    <w:basedOn w:val="Normal"/>
    <w:qFormat/>
    <w:pPr/>
    <w:rPr/>
  </w:style>
  <w:style w:type="paragraph" w:styleId="CabealhoeRodap">
    <w:name w:val="Cabeçalho e Rodapé"/>
    <w:basedOn w:val="Normal"/>
    <w:qFormat/>
    <w:pPr/>
    <w:rPr/>
  </w:style>
  <w:style w:type="paragraph" w:styleId="Rodap">
    <w:name w:val="Footer"/>
    <w:basedOn w:val="CabealhoeRodap"/>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table" w:default="1" w:styleId="4">
    <w:name w:val="Normal Table"/>
    <w:uiPriority w:val="99"/>
    <w:semiHidden/>
    <w:unhideWhenUsed/>
    <w:qFormat/>
    <w:tblPr>
      <w:tblCellMar>
        <w:top w:w="0" w:type="dxa"/>
        <w:left w:w="108" w:type="dxa"/>
        <w:bottom w:w="0" w:type="dxa"/>
        <w:right w:w="108" w:type="dxa"/>
      </w:tblCellMar>
    </w:tblPr>
  </w:style>
  <w:style w:type="table" w:customStyle="1" w:styleId="12">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39</TotalTime>
  <Application>LibreOffice/7.3.3.2$Windows_X86_64 LibreOffice_project/d1d0ea68f081ee2800a922cac8f79445e4603348</Application>
  <AppVersion>15.0000</AppVersion>
  <Pages>18</Pages>
  <Words>5284</Words>
  <Characters>29601</Characters>
  <CharactersWithSpaces>34430</CharactersWithSpaces>
  <Paragraphs>657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2023-10-06T14:17:00Z</dcterms:created>
  <dc:creator>adriana.beltrao</dc:creator>
  <dc:description/>
  <dc:language>pt-BR</dc:language>
  <cp:lastModifiedBy/>
  <dcterms:modified xsi:type="dcterms:W3CDTF">2023-12-28T10:25:51Z</dcterms:modified>
  <cp:revision>59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2023-10-03T00:00:00Z</vt:filetime>
  </property>
  <property fmtid="{D5CDD505-2E9C-101B-9397-08002B2CF9AE}" pid="3" name="Creator">
    <vt:lpwstr>PDFium</vt:lpwstr>
  </property>
  <property fmtid="{D5CDD505-2E9C-101B-9397-08002B2CF9AE}" pid="4" name="ICV">
    <vt:lpwstr>E32B763742394FEAB28DA5D043CD8FDF_13</vt:lpwstr>
  </property>
  <property fmtid="{D5CDD505-2E9C-101B-9397-08002B2CF9AE}" pid="5" name="KSOProductBuildVer">
    <vt:lpwstr>1046-12.2.0.13266</vt:lpwstr>
  </property>
  <property fmtid="{D5CDD505-2E9C-101B-9397-08002B2CF9AE}" pid="6" name="LastSaved">
    <vt:filetime>2023-10-03T00:00:00Z</vt:filetime>
  </property>
</Properties>
</file>