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before="0" w:lineRule="auto"/>
        <w:jc w:val="center"/>
        <w:rPr>
          <w:b w:val="1"/>
          <w:bCs w:val="1"/>
          <w:color w:val="1f1f1f"/>
          <w:sz w:val="26"/>
          <w:szCs w:val="26"/>
        </w:rPr>
      </w:pPr>
      <w:bookmarkStart w:colFirst="0" w:colLast="0" w:name="_aqkhsjw8g0e4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before="0" w:lineRule="auto"/>
        <w:jc w:val="center"/>
        <w:rPr>
          <w:b w:val="1"/>
          <w:bCs w:val="1"/>
          <w:color w:val="1f1f1f"/>
          <w:sz w:val="26"/>
          <w:szCs w:val="26"/>
        </w:rPr>
      </w:pPr>
      <w:bookmarkStart w:colFirst="0" w:colLast="0" w:name="_m2nr32bsbjne" w:id="1"/>
      <w:bookmarkEnd w:id="1"/>
      <w:r w:rsidDel="00000000" w:rsidR="00000000" w:rsidRPr="00000000">
        <w:rPr>
          <w:b w:val="1"/>
          <w:bCs w:val="1"/>
          <w:color w:val="1f1f1f"/>
          <w:sz w:val="26"/>
          <w:szCs w:val="26"/>
          <w:rtl w:val="0"/>
        </w:rPr>
        <w:t xml:space="preserve">ANEXO III - ESPECIFICAÇÃO TÉCNICA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NOTA GERAL PARA TODOS OS ITENS:</w:t>
      </w:r>
    </w:p>
    <w:p w:rsidR="00000000" w:rsidDel="00000000" w:rsidP="00000000" w:rsidRDefault="00000000" w:rsidRPr="00000000" w14:paraId="0000000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Os bens ofertados devem ser de primeiro uso e entregues em suas embalagens originais. Ressalta-se que o fornecedor deve garantir o suporte técnico para os equipamentos entregues. Os bens não devem estar obsoletos (fora de linha de produção no mercado).</w:t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01: Smart TV 50" LED</w:t>
      </w:r>
    </w:p>
    <w:p w:rsidR="00000000" w:rsidDel="00000000" w:rsidP="00000000" w:rsidRDefault="00000000" w:rsidRPr="00000000" w14:paraId="00000008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Smart TV 50" LED, Resolução 4K UHD, Wi-Fi, Ethernet, 3x HDMI, 2x USB, Conversor Digital Integrado.</w:t>
      </w:r>
    </w:p>
    <w:p w:rsidR="00000000" w:rsidDel="00000000" w:rsidP="00000000" w:rsidRDefault="00000000" w:rsidRPr="00000000" w14:paraId="00000009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Tensão de alimentação Bivolt (110V/220V) ou 220V. Frequência mínima de 60Hz. Acompanha controle remoto, pilhas, cabo de alimentação e manual em português.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obsoletos.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Samsung, LG, TCL ou equivalente superior.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02: Televisor LED 55" ou superior (Projeto ATS)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Televisor LED 55" ou superior para exibição de conteúdos pedagógicos, reuniões e conferências híbridas.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Resolução mínima 4K UHD, Smart TV com sistema operacional de fábrica, conectividade Wi-Fi e Bluetooth. Entradas HDMI (mínimo 3) e USB (mínimo 2). Conversor digital integrado. Tensão Bivolt (110V/220V) ou 220V.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obsoletos.</w:t>
      </w:r>
    </w:p>
    <w:p w:rsidR="00000000" w:rsidDel="00000000" w:rsidP="00000000" w:rsidRDefault="00000000" w:rsidRPr="00000000" w14:paraId="0000001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03: Projetor multimídia de vídeo/imagem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Projetor multimídia de vídeo/imagem com sistema LCD ou DLP para suporte a reuniões.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  <w:u w:val="none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Sistema de imagem: LCD ou DLP; </w:t>
      </w:r>
    </w:p>
    <w:p w:rsidR="00000000" w:rsidDel="00000000" w:rsidP="00000000" w:rsidRDefault="00000000" w:rsidRPr="00000000" w14:paraId="0000001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Razão de aspecto de tela: 4:3 e suporte ao aspecto 16:9; </w:t>
      </w:r>
    </w:p>
    <w:p w:rsidR="00000000" w:rsidDel="00000000" w:rsidP="00000000" w:rsidRDefault="00000000" w:rsidRPr="00000000" w14:paraId="00000016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Capacidade de projeção regulável: mínima de 30” a uma distância de 1,3 m e de 240” a uma distância de 8,5 m; </w:t>
      </w:r>
    </w:p>
    <w:p w:rsidR="00000000" w:rsidDel="00000000" w:rsidP="00000000" w:rsidRDefault="00000000" w:rsidRPr="00000000" w14:paraId="0000001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Projeção a partir das posições: Frontal, retroprojeção e teto; </w:t>
      </w:r>
    </w:p>
    <w:p w:rsidR="00000000" w:rsidDel="00000000" w:rsidP="00000000" w:rsidRDefault="00000000" w:rsidRPr="00000000" w14:paraId="00000018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Resolução nativa mínima: XGA (1024 X 768), com suporte a resoluções VGA, SVGA, SXGA, WXGA, UXGA; </w:t>
      </w:r>
    </w:p>
    <w:p w:rsidR="00000000" w:rsidDel="00000000" w:rsidP="00000000" w:rsidRDefault="00000000" w:rsidRPr="00000000" w14:paraId="00000019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Compatibilidade com padrões: PAL-N/M e NTSC, dando suporte a resoluções HDTV 480i, 480p, 576p, 720p, 1080i;</w:t>
      </w:r>
    </w:p>
    <w:p w:rsidR="00000000" w:rsidDel="00000000" w:rsidP="00000000" w:rsidRDefault="00000000" w:rsidRPr="00000000" w14:paraId="0000001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Lâmpada com vida útil mínima de 6.000 horas no modo normal;</w:t>
      </w:r>
    </w:p>
    <w:p w:rsidR="00000000" w:rsidDel="00000000" w:rsidP="00000000" w:rsidRDefault="00000000" w:rsidRPr="00000000" w14:paraId="0000001B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Intensidade de brilho de no mínimo 3.600 ANSI Lumens (Padrão ISO 21118);</w:t>
      </w:r>
    </w:p>
    <w:p w:rsidR="00000000" w:rsidDel="00000000" w:rsidP="00000000" w:rsidRDefault="00000000" w:rsidRPr="00000000" w14:paraId="0000001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Razão de contraste de no mínimo 15.000:1;</w:t>
      </w:r>
    </w:p>
    <w:p w:rsidR="00000000" w:rsidDel="00000000" w:rsidP="00000000" w:rsidRDefault="00000000" w:rsidRPr="00000000" w14:paraId="0000001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Capacidade de exibir imagens a partir de memória USB; </w:t>
      </w:r>
    </w:p>
    <w:p w:rsidR="00000000" w:rsidDel="00000000" w:rsidP="00000000" w:rsidRDefault="00000000" w:rsidRPr="00000000" w14:paraId="0000001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Correção de imagens, com efeito trapézio (keystone), vertical de, no mínimo, ± 30 graus, correção de cantos;</w:t>
      </w:r>
    </w:p>
    <w:p w:rsidR="00000000" w:rsidDel="00000000" w:rsidP="00000000" w:rsidRDefault="00000000" w:rsidRPr="00000000" w14:paraId="0000001F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Conexões de entrada de vídeo e áudio: VGA (Mini D-sub 15 pin), vídeo componente (ou com adaptador incluso), áudio (RCA), HDMI; Saída de vídeo (monitor) e áudio; </w:t>
      </w:r>
    </w:p>
    <w:p w:rsidR="00000000" w:rsidDel="00000000" w:rsidP="00000000" w:rsidRDefault="00000000" w:rsidRPr="00000000" w14:paraId="0000002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Conectividade Wireless integrada ou com adaptador incluso;</w:t>
      </w:r>
    </w:p>
    <w:p w:rsidR="00000000" w:rsidDel="00000000" w:rsidP="00000000" w:rsidRDefault="00000000" w:rsidRPr="00000000" w14:paraId="0000002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Alto-falantes: integrados com potência mínima de 3 W;</w:t>
      </w:r>
    </w:p>
    <w:p w:rsidR="00000000" w:rsidDel="00000000" w:rsidP="00000000" w:rsidRDefault="00000000" w:rsidRPr="00000000" w14:paraId="0000002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Entrada de voltagem: entre 110-220V com seleção automática (bivolt);</w:t>
      </w:r>
    </w:p>
    <w:p w:rsidR="00000000" w:rsidDel="00000000" w:rsidP="00000000" w:rsidRDefault="00000000" w:rsidRPr="00000000" w14:paraId="00000023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Deverá estar incluso com o equipamento: controle remoto com as funcionalidades de: Liga/Desliga, seleção de entrada, formato de projeção, volume de som e acesso ao menu (incluso pilhas); Cabo de alimentação; Manual de instalação;</w:t>
      </w:r>
    </w:p>
    <w:p w:rsidR="00000000" w:rsidDel="00000000" w:rsidP="00000000" w:rsidRDefault="00000000" w:rsidRPr="00000000" w14:paraId="00000024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produção.Garantia de funcionalidade mínima de 12 (doze) meses para o projetor e 90 (noventa) dias para a lâmpada, ambos contra defeitos de fabricação.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Epson PowerLite, Acer X1328 ou equivalente superior.</w:t>
      </w:r>
    </w:p>
    <w:p w:rsidR="00000000" w:rsidDel="00000000" w:rsidP="00000000" w:rsidRDefault="00000000" w:rsidRPr="00000000" w14:paraId="0000002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04: Kit de videoconferência corporativo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Kit de videoconferência corporativo com câmera de alta definição (zoom óptico 10x) e transmissão de som/imagem clara.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Resolução mínima de 1080p (Full HD). Conexão USB plug-and-play. Compatibilidade com os principais softwares de conferência (Teams, Zoom, Google Meet). O kit deve incluir câmera PTZ (Pan, Tilt, Zoom), viva-voz (microfone/alto-falante integrado ou separados) e hub de conexão.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obsoletos.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Logitech Group, Polycom ou equivalente superior.</w:t>
      </w:r>
    </w:p>
    <w:p w:rsidR="00000000" w:rsidDel="00000000" w:rsidP="00000000" w:rsidRDefault="00000000" w:rsidRPr="00000000" w14:paraId="0000002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05: Microfone de mesa portátil</w:t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Microfone de mesa portátil com alto-falante integrado, conexões USB e Bluetooth para reuniões híbridas.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Captação omnidirecional. Cancelamento de eco acústico e redução de ruído. Bateria recarregável com autonomia mínima de 10 horas. Compatível com Windows e macOS.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Jabra Speak 510, Poly Sync ou equivalente superior.</w:t>
      </w:r>
    </w:p>
    <w:p w:rsidR="00000000" w:rsidDel="00000000" w:rsidP="00000000" w:rsidRDefault="00000000" w:rsidRPr="00000000" w14:paraId="00000034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06: Caixa de som portátil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Caixa de som portátil com conexão sem fio Bluetooth e potência mínima de 40W.</w:t>
      </w:r>
    </w:p>
    <w:p w:rsidR="00000000" w:rsidDel="00000000" w:rsidP="00000000" w:rsidRDefault="00000000" w:rsidRPr="00000000" w14:paraId="00000037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Bateria recarregável com autonomia mínima de 12 horas. Resistência à água e poeira (certificação IP67 ou similar). Acompanha cabo de carregamento.</w:t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JBL Charge, Sony ou equivalente superior.</w:t>
      </w:r>
    </w:p>
    <w:p w:rsidR="00000000" w:rsidDel="00000000" w:rsidP="00000000" w:rsidRDefault="00000000" w:rsidRPr="00000000" w14:paraId="0000003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07: Gravador de voz digital portátil</w:t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Gravador de voz digital portátil com memória interna mínima de 4 GB para registro de atas e reuniões.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Conexão USB para transferência de arquivos. Formatos de gravação em MP3 e WAV. Microfone estéreo embutido e entrada para microfone externo. Alimentação por pilhas AAA ou bateria interna.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3F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Sony ICD, Philips ou equivalente superior.</w:t>
      </w:r>
    </w:p>
    <w:p w:rsidR="00000000" w:rsidDel="00000000" w:rsidP="00000000" w:rsidRDefault="00000000" w:rsidRPr="00000000" w14:paraId="0000004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08: Headset profissional over-ear (Projeto ATS)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Headset profissional over-ear (circumaural) com microfone e abafamento de ruído para capacitações online.</w:t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Conexão USB (tipo A ou C). Controle de volume e botão de mudo no cabo. Almofadas confortáveis para uso prolongado em material sintético. Haste ajustável.</w:t>
      </w:r>
    </w:p>
    <w:p w:rsidR="00000000" w:rsidDel="00000000" w:rsidP="00000000" w:rsidRDefault="00000000" w:rsidRPr="00000000" w14:paraId="00000044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4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09: Sistema de microfone de lapela sem fio (Projeto ATS)</w:t>
      </w:r>
    </w:p>
    <w:p w:rsidR="00000000" w:rsidDel="00000000" w:rsidP="00000000" w:rsidRDefault="00000000" w:rsidRPr="00000000" w14:paraId="0000004E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Sistema de microfone de lapela sem fio com 2 transmissores (TX) e 1 receptor (RX), com interface USB-C.</w:t>
      </w:r>
    </w:p>
    <w:p w:rsidR="00000000" w:rsidDel="00000000" w:rsidP="00000000" w:rsidRDefault="00000000" w:rsidRPr="00000000" w14:paraId="0000004F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Padrão de captação omnidirecional. Frequência digital de 2.4 GHz. Alcance sem barreiras de no mínimo 50 metros. Bateria interna recarregável nos transmissores e receptor. Homologado pela ANATEL.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DJI Mic, Rode Wireless GO II, Hollyland Lark ou equivalente superior.</w:t>
      </w:r>
    </w:p>
    <w:p w:rsidR="00000000" w:rsidDel="00000000" w:rsidP="00000000" w:rsidRDefault="00000000" w:rsidRPr="00000000" w14:paraId="0000005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10: Suporte/pedestal para banner</w:t>
      </w:r>
    </w:p>
    <w:p w:rsidR="00000000" w:rsidDel="00000000" w:rsidP="00000000" w:rsidRDefault="00000000" w:rsidRPr="00000000" w14:paraId="00000054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Porta Banner em alumínio anodizado com tripé regulável na altura e pés articulados.</w:t>
      </w:r>
    </w:p>
    <w:p w:rsidR="00000000" w:rsidDel="00000000" w:rsidP="00000000" w:rsidRDefault="00000000" w:rsidRPr="00000000" w14:paraId="00000055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Dimensões aproximadas: Fechado 1,25m; Aberto com regulagem telescópica até 2,50m. Base com ponteiras plásticas para estabilidade.</w:t>
      </w:r>
    </w:p>
    <w:p w:rsidR="00000000" w:rsidDel="00000000" w:rsidP="00000000" w:rsidRDefault="00000000" w:rsidRPr="00000000" w14:paraId="00000056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57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11: Conjunto de rádios comunicadores portáteis</w:t>
      </w:r>
    </w:p>
    <w:p w:rsidR="00000000" w:rsidDel="00000000" w:rsidP="00000000" w:rsidRDefault="00000000" w:rsidRPr="00000000" w14:paraId="00000059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Rádio transceptor portátil (tipo Walkie-Talkie) para comunicação operacional.</w:t>
      </w:r>
    </w:p>
    <w:p w:rsidR="00000000" w:rsidDel="00000000" w:rsidP="00000000" w:rsidRDefault="00000000" w:rsidRPr="00000000" w14:paraId="0000005A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Equipamento com operação na faixa de frequência UHF (438 a 470 MHz), potência de transmissão de 2 W e alcance de até 40 km. Deve possuir no mínimo 22 canais de operação, dos quais 7 na faixa GMRS, e ser alimentado por bateria recarregável de longa duração. Acompanha carregador de mesa bivolt (110/220V), antena e clipe de cinto, sendo obrigatória a homologação do aparelho pela ANATEL.</w:t>
      </w:r>
    </w:p>
    <w:p w:rsidR="00000000" w:rsidDel="00000000" w:rsidP="00000000" w:rsidRDefault="00000000" w:rsidRPr="00000000" w14:paraId="0000005B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5C">
      <w:pPr>
        <w:numPr>
          <w:ilvl w:val="0"/>
          <w:numId w:val="1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Modelo de referência:</w:t>
      </w:r>
      <w:r w:rsidDel="00000000" w:rsidR="00000000" w:rsidRPr="00000000">
        <w:rPr>
          <w:color w:val="1f1f1f"/>
          <w:rtl w:val="0"/>
        </w:rPr>
        <w:t xml:space="preserve"> Motorola, Intelbras ou equivalente superior.</w:t>
      </w:r>
    </w:p>
    <w:p w:rsidR="00000000" w:rsidDel="00000000" w:rsidP="00000000" w:rsidRDefault="00000000" w:rsidRPr="00000000" w14:paraId="0000005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jc w:val="both"/>
        <w:rPr>
          <w:b w:val="1"/>
          <w:bCs w:val="1"/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Item 12: Suporte de teto reforçado para fixação de projetor</w:t>
      </w:r>
    </w:p>
    <w:p w:rsidR="00000000" w:rsidDel="00000000" w:rsidP="00000000" w:rsidRDefault="00000000" w:rsidRPr="00000000" w14:paraId="0000005F">
      <w:pPr>
        <w:numPr>
          <w:ilvl w:val="0"/>
          <w:numId w:val="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Especificação Básica:</w:t>
      </w:r>
      <w:r w:rsidDel="00000000" w:rsidR="00000000" w:rsidRPr="00000000">
        <w:rPr>
          <w:color w:val="1f1f1f"/>
          <w:rtl w:val="0"/>
        </w:rPr>
        <w:t xml:space="preserve"> Suporte de teto reforçado para fixação de projetor com gaiola de proteção antifurto em aço.</w:t>
      </w:r>
    </w:p>
    <w:p w:rsidR="00000000" w:rsidDel="00000000" w:rsidP="00000000" w:rsidRDefault="00000000" w:rsidRPr="00000000" w14:paraId="00000060">
      <w:pPr>
        <w:numPr>
          <w:ilvl w:val="0"/>
          <w:numId w:val="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Características adicionais:</w:t>
      </w:r>
      <w:r w:rsidDel="00000000" w:rsidR="00000000" w:rsidRPr="00000000">
        <w:rPr>
          <w:color w:val="1f1f1f"/>
          <w:rtl w:val="0"/>
        </w:rPr>
        <w:t xml:space="preserve"> Suporte tipo gaiola, para teto, com proteção contra roubos e furtos e entrada para uso de cadeado; Fabricação em aço-carbono; Pintura eletrostática epóxi na cor branca, resistente à corrosão; Coluna telescópica regulável de altura no mínimo 500 milímetros e máximo de 1500 milímetros, com possibilidade de passagem de cabos por dentro desta, e base de instalação no teto com 4 furos para inserção de parafusos. Medidas de Altura, largura e profundidade, de 145 mm, 355 mm e 330 mm respectivamente. Deverá acompanhar todos os itens necessários para perfeita instalação, como parafusos, porcas, arruelas, buchas e outros que se fizerem necessários; Deverá ser compatível com os modelos de projetores multimídia: Epson Powerlite e Acer X1328 (atualmente utilizado na UNILA), bem como com uma maior quantidade de modelos de outras marcas existentes no mercado; Porta da gaiola com proteção, porém que não prejudique a projeção de imagem, quando o aparelho eletrônico possuir lente de projeção no meio, na esquerda ou na direita deste; Possibilidade de inclinação da gaiola de no mínimo 15 graus verticalmente, tanto positivo quanto negativo, tendo como referência a linha do horizonte (0 (zero) graus). Deverá suportar, no mínimo, aparelho com peso de 5kgs; Deverá ter giro de no mínimo 180 graus (horizontal) em seu próprio eixo; A gaiola deve permitir o uso de cadeado (não incluso) para segurança do equipamento.</w:t>
      </w:r>
    </w:p>
    <w:p w:rsidR="00000000" w:rsidDel="00000000" w:rsidP="00000000" w:rsidRDefault="00000000" w:rsidRPr="00000000" w14:paraId="00000061">
      <w:pPr>
        <w:numPr>
          <w:ilvl w:val="0"/>
          <w:numId w:val="10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hanging="360"/>
        <w:jc w:val="both"/>
        <w:rPr>
          <w:color w:val="1f1f1f"/>
        </w:rPr>
      </w:pPr>
      <w:r w:rsidDel="00000000" w:rsidR="00000000" w:rsidRPr="00000000">
        <w:rPr>
          <w:b w:val="1"/>
          <w:bCs w:val="1"/>
          <w:color w:val="1f1f1f"/>
          <w:rtl w:val="0"/>
        </w:rPr>
        <w:t xml:space="preserve">Obrigações e Suporte:</w:t>
      </w:r>
      <w:r w:rsidDel="00000000" w:rsidR="00000000" w:rsidRPr="00000000">
        <w:rPr>
          <w:color w:val="1f1f1f"/>
          <w:rtl w:val="0"/>
        </w:rPr>
        <w:t xml:space="preserve"> O fornecedor deve dar suporte técnico; os bens não devem estar obsoletos, fora de linha de produção.</w:t>
      </w:r>
    </w:p>
    <w:p w:rsidR="00000000" w:rsidDel="00000000" w:rsidP="00000000" w:rsidRDefault="00000000" w:rsidRPr="00000000" w14:paraId="0000006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jc w:val="both"/>
        <w:rPr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3"/>
        <w:keepNext w:val="0"/>
        <w:keepLines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after="0" w:before="0" w:lineRule="auto"/>
        <w:jc w:val="center"/>
        <w:rPr>
          <w:b w:val="1"/>
          <w:bCs w:val="1"/>
          <w:color w:val="1f1f1f"/>
          <w:sz w:val="26"/>
          <w:szCs w:val="26"/>
        </w:rPr>
      </w:pPr>
      <w:bookmarkStart w:colFirst="0" w:colLast="0" w:name="_eruhmc5d4mc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