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A6D528" w14:textId="77777777" w:rsidR="00FD2B6A" w:rsidRPr="00FD2B6A" w:rsidRDefault="00FD2B6A" w:rsidP="005D20FD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  <w:r w:rsidRPr="00FD2B6A">
        <w:rPr>
          <w:rFonts w:ascii="Calibri" w:eastAsia="Times New Roman" w:hAnsi="Calibri" w:cs="Calibri"/>
          <w:b/>
          <w:bCs/>
          <w:color w:val="000000"/>
          <w:kern w:val="0"/>
          <w:sz w:val="24"/>
          <w:szCs w:val="24"/>
          <w:lang w:eastAsia="pt-BR"/>
          <w14:ligatures w14:val="none"/>
        </w:rPr>
        <w:t>TERMO DE REFERÊNCIA</w:t>
      </w:r>
    </w:p>
    <w:p w14:paraId="25444C09" w14:textId="77777777" w:rsidR="00FD2B6A" w:rsidRPr="00FD2B6A" w:rsidRDefault="00FD2B6A" w:rsidP="0008577C">
      <w:pPr>
        <w:pStyle w:val="Ttulo1"/>
        <w:spacing w:after="240"/>
        <w:rPr>
          <w:kern w:val="0"/>
          <w:sz w:val="24"/>
          <w:szCs w:val="24"/>
        </w:rPr>
      </w:pPr>
      <w:bookmarkStart w:id="0" w:name="_Hlk108180590"/>
      <w:bookmarkEnd w:id="0"/>
      <w:r w:rsidRPr="00FD2B6A">
        <w:rPr>
          <w:rFonts w:ascii="Calibri" w:hAnsi="Calibri" w:cs="Calibri"/>
          <w:color w:val="000000"/>
          <w:kern w:val="0"/>
          <w:sz w:val="24"/>
          <w:szCs w:val="24"/>
        </w:rPr>
        <w:t>1. OBJETO</w:t>
      </w:r>
    </w:p>
    <w:p w14:paraId="6C25A6C0" w14:textId="77777777" w:rsidR="00FD2B6A" w:rsidRPr="00FD2B6A" w:rsidRDefault="00FD2B6A" w:rsidP="0008577C">
      <w:pPr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  <w:r w:rsidRPr="00FD2B6A">
        <w:rPr>
          <w:rFonts w:ascii="Calibri" w:eastAsia="Times New Roman" w:hAnsi="Calibri" w:cs="Calibri"/>
          <w:b/>
          <w:bCs/>
          <w:color w:val="000000"/>
          <w:kern w:val="0"/>
          <w:sz w:val="24"/>
          <w:szCs w:val="24"/>
          <w:lang w:eastAsia="pt-BR"/>
          <w14:ligatures w14:val="none"/>
        </w:rPr>
        <w:t>1.1.</w:t>
      </w:r>
      <w:r w:rsidRPr="00FD2B6A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 xml:space="preserve"> Inexigibilidade de licitação com fundamento no art. 74, inc. I da Lei nº 14.133/21, visando à contratação direta da empresa Câmara Brasileira do Livro (CBL) para prestação de serviço de fornecimento de ISBN (Internacional Standard Book </w:t>
      </w:r>
      <w:proofErr w:type="spellStart"/>
      <w:r w:rsidRPr="00FD2B6A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>Number</w:t>
      </w:r>
      <w:proofErr w:type="spellEnd"/>
      <w:r w:rsidRPr="00FD2B6A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 xml:space="preserve"> - Número Padrão Internacional de Livro) para as publicações produzidas e editadas no âmbito da Agência Pernambucana de Águas e Clima - APAC, conforme as condições, especificações, quantidades e exigências contidas neste Termo de Referência.</w:t>
      </w:r>
    </w:p>
    <w:p w14:paraId="37219E5C" w14:textId="77777777" w:rsidR="00FD2B6A" w:rsidRPr="00FD2B6A" w:rsidRDefault="00FD2B6A" w:rsidP="0008577C">
      <w:pPr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  <w:r w:rsidRPr="00FD2B6A">
        <w:rPr>
          <w:rFonts w:ascii="Calibri" w:eastAsia="Times New Roman" w:hAnsi="Calibri" w:cs="Calibri"/>
          <w:b/>
          <w:bCs/>
          <w:color w:val="000000"/>
          <w:kern w:val="0"/>
          <w:sz w:val="24"/>
          <w:szCs w:val="24"/>
          <w:lang w:eastAsia="pt-BR"/>
          <w14:ligatures w14:val="none"/>
        </w:rPr>
        <w:t>1.2.</w:t>
      </w:r>
      <w:r w:rsidRPr="00FD2B6A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 xml:space="preserve"> As especificações e os quantitativos do objeto desta contratação estão descritos conforme quadro abaixo:</w:t>
      </w:r>
    </w:p>
    <w:p w14:paraId="1FC4EDFD" w14:textId="77777777" w:rsidR="00FD2B6A" w:rsidRDefault="00FD2B6A" w:rsidP="005D20FD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</w:p>
    <w:tbl>
      <w:tblPr>
        <w:tblpPr w:leftFromText="141" w:rightFromText="141" w:vertAnchor="text" w:horzAnchor="margin" w:tblpXSpec="center" w:tblpY="2"/>
        <w:tblW w:w="9540" w:type="dxa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1044"/>
        <w:gridCol w:w="4155"/>
        <w:gridCol w:w="840"/>
        <w:gridCol w:w="985"/>
        <w:gridCol w:w="1230"/>
        <w:gridCol w:w="1286"/>
      </w:tblGrid>
      <w:tr w:rsidR="00FD2B6A" w:rsidRPr="00FD2B6A" w14:paraId="76A52060" w14:textId="77777777" w:rsidTr="00FD2B6A">
        <w:trPr>
          <w:tblCellSpacing w:w="0" w:type="dxa"/>
        </w:trPr>
        <w:tc>
          <w:tcPr>
            <w:tcW w:w="1044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6BC0DDB" w14:textId="77777777" w:rsidR="00FD2B6A" w:rsidRPr="00FD2B6A" w:rsidRDefault="00FD2B6A" w:rsidP="005D20FD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t-BR"/>
                <w14:ligatures w14:val="none"/>
              </w:rPr>
            </w:pPr>
            <w:r w:rsidRPr="00FD2B6A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CÓD.</w:t>
            </w:r>
          </w:p>
          <w:p w14:paraId="376C550A" w14:textId="77777777" w:rsidR="00FD2B6A" w:rsidRPr="00FD2B6A" w:rsidRDefault="00FD2B6A" w:rsidP="005D20F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t-BR"/>
                <w14:ligatures w14:val="none"/>
              </w:rPr>
            </w:pPr>
            <w:r w:rsidRPr="00FD2B6A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E-FISCO</w:t>
            </w:r>
          </w:p>
        </w:tc>
        <w:tc>
          <w:tcPr>
            <w:tcW w:w="415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207293D" w14:textId="77777777" w:rsidR="00FD2B6A" w:rsidRPr="00FD2B6A" w:rsidRDefault="00FD2B6A" w:rsidP="005D20FD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t-BR"/>
                <w14:ligatures w14:val="none"/>
              </w:rPr>
            </w:pPr>
            <w:r w:rsidRPr="00FD2B6A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DESCRIÇÃO</w:t>
            </w:r>
          </w:p>
        </w:tc>
        <w:tc>
          <w:tcPr>
            <w:tcW w:w="84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7C5E35F" w14:textId="77777777" w:rsidR="00FD2B6A" w:rsidRPr="00FD2B6A" w:rsidRDefault="00FD2B6A" w:rsidP="005D20FD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t-BR"/>
                <w14:ligatures w14:val="none"/>
              </w:rPr>
            </w:pPr>
            <w:r w:rsidRPr="00FD2B6A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UNID.</w:t>
            </w:r>
          </w:p>
        </w:tc>
        <w:tc>
          <w:tcPr>
            <w:tcW w:w="98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DB0A806" w14:textId="77777777" w:rsidR="00FD2B6A" w:rsidRPr="00FD2B6A" w:rsidRDefault="00FD2B6A" w:rsidP="005D20FD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t-BR"/>
                <w14:ligatures w14:val="none"/>
              </w:rPr>
            </w:pPr>
            <w:r w:rsidRPr="00FD2B6A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QUANT.</w:t>
            </w:r>
          </w:p>
        </w:tc>
        <w:tc>
          <w:tcPr>
            <w:tcW w:w="123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D2AD966" w14:textId="77777777" w:rsidR="00FD2B6A" w:rsidRPr="00FD2B6A" w:rsidRDefault="00FD2B6A" w:rsidP="005D20FD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t-BR"/>
                <w14:ligatures w14:val="none"/>
              </w:rPr>
            </w:pPr>
            <w:r w:rsidRPr="00FD2B6A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VALOR UNITÁRIO</w:t>
            </w:r>
          </w:p>
        </w:tc>
        <w:tc>
          <w:tcPr>
            <w:tcW w:w="1286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FE31B8F" w14:textId="77777777" w:rsidR="00FD2B6A" w:rsidRPr="00FD2B6A" w:rsidRDefault="00FD2B6A" w:rsidP="005D20FD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t-BR"/>
                <w14:ligatures w14:val="none"/>
              </w:rPr>
            </w:pPr>
            <w:r w:rsidRPr="00FD2B6A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VALOR TOTAL</w:t>
            </w:r>
          </w:p>
        </w:tc>
      </w:tr>
      <w:tr w:rsidR="00FD2B6A" w:rsidRPr="00FD2B6A" w14:paraId="06B3E5A5" w14:textId="77777777" w:rsidTr="00FD2B6A">
        <w:trPr>
          <w:tblCellSpacing w:w="0" w:type="dxa"/>
        </w:trPr>
        <w:tc>
          <w:tcPr>
            <w:tcW w:w="1044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7D80494" w14:textId="77777777" w:rsidR="00FD2B6A" w:rsidRPr="00FD2B6A" w:rsidRDefault="00FD2B6A" w:rsidP="005D20FD">
            <w:pPr>
              <w:spacing w:before="100" w:beforeAutospacing="1" w:after="0" w:line="240" w:lineRule="auto"/>
              <w:jc w:val="both"/>
              <w:rPr>
                <w:rFonts w:ascii="Arial" w:eastAsia="Times New Roman" w:hAnsi="Arial" w:cs="Arial"/>
                <w:kern w:val="0"/>
                <w:sz w:val="20"/>
                <w:szCs w:val="20"/>
                <w:lang w:eastAsia="pt-BR"/>
                <w14:ligatures w14:val="none"/>
              </w:rPr>
            </w:pPr>
            <w:r w:rsidRPr="00FD2B6A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 xml:space="preserve">308676-3 </w:t>
            </w:r>
          </w:p>
        </w:tc>
        <w:tc>
          <w:tcPr>
            <w:tcW w:w="415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534656C" w14:textId="77777777" w:rsidR="00FD2B6A" w:rsidRPr="00FD2B6A" w:rsidRDefault="00FD2B6A" w:rsidP="005D20FD">
            <w:pPr>
              <w:spacing w:before="100" w:beforeAutospacing="1" w:after="0" w:line="240" w:lineRule="auto"/>
              <w:jc w:val="both"/>
              <w:rPr>
                <w:rFonts w:ascii="Arial" w:eastAsia="Times New Roman" w:hAnsi="Arial" w:cs="Arial"/>
                <w:kern w:val="0"/>
                <w:sz w:val="20"/>
                <w:szCs w:val="20"/>
                <w:lang w:eastAsia="pt-BR"/>
                <w14:ligatures w14:val="none"/>
              </w:rPr>
            </w:pPr>
            <w:r w:rsidRPr="00FD2B6A">
              <w:rPr>
                <w:rFonts w:ascii="Calibri" w:eastAsia="Times New Roman" w:hAnsi="Calibri" w:cs="Calibri"/>
                <w:kern w:val="0"/>
                <w:sz w:val="20"/>
                <w:szCs w:val="20"/>
                <w:lang w:eastAsia="pt-BR"/>
                <w14:ligatures w14:val="none"/>
              </w:rPr>
              <w:t>IMPOSTO E TAXA - DO TIPO TAXA PARA REGISTRO NO SISTEMA DE IDENTIFICAÇÃO NUMÉRICA DE LIVROS, DENOMINADO ISBN - INTERNATIONAL STANDARD BOOK NUMBER</w:t>
            </w:r>
          </w:p>
        </w:tc>
        <w:tc>
          <w:tcPr>
            <w:tcW w:w="84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623E142" w14:textId="77777777" w:rsidR="00FD2B6A" w:rsidRPr="00FD2B6A" w:rsidRDefault="00FD2B6A" w:rsidP="005D20FD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t-BR"/>
                <w14:ligatures w14:val="none"/>
              </w:rPr>
            </w:pPr>
            <w:r w:rsidRPr="00FD2B6A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UNID.</w:t>
            </w:r>
          </w:p>
        </w:tc>
        <w:tc>
          <w:tcPr>
            <w:tcW w:w="98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9859916" w14:textId="77777777" w:rsidR="00FD2B6A" w:rsidRPr="00FD2B6A" w:rsidRDefault="00FD2B6A" w:rsidP="005D20FD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t-BR"/>
                <w14:ligatures w14:val="none"/>
              </w:rPr>
            </w:pPr>
            <w:r w:rsidRPr="00FD2B6A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50</w:t>
            </w:r>
          </w:p>
        </w:tc>
        <w:tc>
          <w:tcPr>
            <w:tcW w:w="123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54EC16C" w14:textId="77777777" w:rsidR="00FD2B6A" w:rsidRPr="00FD2B6A" w:rsidRDefault="00FD2B6A" w:rsidP="005D20FD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t-BR"/>
                <w14:ligatures w14:val="none"/>
              </w:rPr>
            </w:pPr>
            <w:r w:rsidRPr="00FD2B6A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R$ 25,00</w:t>
            </w:r>
          </w:p>
        </w:tc>
        <w:tc>
          <w:tcPr>
            <w:tcW w:w="1286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95F43AB" w14:textId="77777777" w:rsidR="00FD2B6A" w:rsidRPr="00FD2B6A" w:rsidRDefault="00FD2B6A" w:rsidP="005D20FD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t-BR"/>
                <w14:ligatures w14:val="none"/>
              </w:rPr>
            </w:pPr>
            <w:r w:rsidRPr="00FD2B6A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R$ 1.250,00</w:t>
            </w:r>
          </w:p>
        </w:tc>
      </w:tr>
    </w:tbl>
    <w:p w14:paraId="7C9C836D" w14:textId="77777777" w:rsidR="00FD2B6A" w:rsidRPr="00FD2B6A" w:rsidRDefault="00FD2B6A" w:rsidP="005D20FD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</w:p>
    <w:p w14:paraId="10BC2321" w14:textId="77777777" w:rsidR="00FD2B6A" w:rsidRPr="00FD2B6A" w:rsidRDefault="00FD2B6A" w:rsidP="0008577C">
      <w:pPr>
        <w:pStyle w:val="Ttulo1"/>
        <w:spacing w:after="240"/>
        <w:rPr>
          <w:kern w:val="0"/>
          <w:sz w:val="24"/>
          <w:szCs w:val="24"/>
        </w:rPr>
      </w:pPr>
      <w:bookmarkStart w:id="1" w:name="_Hlk108180527"/>
      <w:bookmarkEnd w:id="1"/>
      <w:r w:rsidRPr="00FD2B6A">
        <w:rPr>
          <w:rFonts w:ascii="Calibri" w:hAnsi="Calibri" w:cs="Calibri"/>
          <w:color w:val="000000"/>
          <w:kern w:val="0"/>
          <w:sz w:val="24"/>
          <w:szCs w:val="24"/>
        </w:rPr>
        <w:t>2. JUSTIFICATIVAS</w:t>
      </w:r>
    </w:p>
    <w:p w14:paraId="37ECD7E0" w14:textId="77777777" w:rsidR="00FD2B6A" w:rsidRPr="00FD2B6A" w:rsidRDefault="00FD2B6A" w:rsidP="0008577C">
      <w:pPr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  <w:r w:rsidRPr="00FD2B6A">
        <w:rPr>
          <w:rFonts w:ascii="Calibri" w:eastAsia="Times New Roman" w:hAnsi="Calibri" w:cs="Calibri"/>
          <w:b/>
          <w:bCs/>
          <w:color w:val="000000"/>
          <w:kern w:val="0"/>
          <w:sz w:val="24"/>
          <w:szCs w:val="24"/>
          <w:lang w:eastAsia="pt-BR"/>
          <w14:ligatures w14:val="none"/>
        </w:rPr>
        <w:t>2.1. DA NECESSIDADE DA CONTRATAÇÃO</w:t>
      </w:r>
    </w:p>
    <w:p w14:paraId="08DA7C4E" w14:textId="77777777" w:rsidR="00FD2B6A" w:rsidRPr="00FD2B6A" w:rsidRDefault="00FD2B6A" w:rsidP="0008577C">
      <w:pPr>
        <w:jc w:val="both"/>
        <w:rPr>
          <w:rFonts w:ascii="Arial" w:eastAsia="Times New Roman" w:hAnsi="Arial" w:cs="Arial"/>
          <w:kern w:val="0"/>
          <w:sz w:val="24"/>
          <w:szCs w:val="24"/>
          <w:lang w:val="pt-PT" w:eastAsia="pt-BR"/>
          <w14:ligatures w14:val="none"/>
        </w:rPr>
      </w:pPr>
      <w:r w:rsidRPr="00FD2B6A">
        <w:rPr>
          <w:rFonts w:ascii="Calibri" w:eastAsia="Times New Roman" w:hAnsi="Calibri" w:cs="Calibri"/>
          <w:b/>
          <w:bCs/>
          <w:kern w:val="0"/>
          <w:sz w:val="24"/>
          <w:szCs w:val="24"/>
          <w:lang w:eastAsia="pt-BR"/>
          <w14:ligatures w14:val="none"/>
        </w:rPr>
        <w:t>2.1.1.</w:t>
      </w:r>
      <w:r w:rsidRPr="00FD2B6A">
        <w:rPr>
          <w:rFonts w:ascii="Calibri" w:eastAsia="Times New Roman" w:hAnsi="Calibri" w:cs="Calibri"/>
          <w:kern w:val="0"/>
          <w:sz w:val="24"/>
          <w:szCs w:val="24"/>
          <w:lang w:eastAsia="pt-BR"/>
          <w14:ligatures w14:val="none"/>
        </w:rPr>
        <w:t xml:space="preserve"> </w:t>
      </w:r>
      <w:r w:rsidRPr="00FD2B6A">
        <w:rPr>
          <w:rFonts w:ascii="Calibri" w:eastAsia="Times New Roman" w:hAnsi="Calibri" w:cs="Calibri"/>
          <w:color w:val="000000"/>
          <w:kern w:val="0"/>
          <w:sz w:val="24"/>
          <w:szCs w:val="24"/>
          <w:lang w:val="pt-PT" w:eastAsia="pt-BR"/>
          <w14:ligatures w14:val="none"/>
        </w:rPr>
        <w:t>O ISBN (International Standard Book Number/Número Padrão Internacional de Livro) é um código numérico criado com o objetivo de identificar publicações monográficas como livros, folhetos, apostilas. É composto por 13 números, que identificam o título, o autor, o país, a editora e a edição de uma obra, tornando a publicação identificável por sistemas e bases de dados em todo o mundo</w:t>
      </w:r>
      <w:r w:rsidRPr="00FD2B6A">
        <w:rPr>
          <w:rFonts w:ascii="Calibri" w:eastAsia="Times New Roman" w:hAnsi="Calibri" w:cs="Calibri"/>
          <w:kern w:val="0"/>
          <w:sz w:val="24"/>
          <w:szCs w:val="24"/>
          <w:lang w:eastAsia="pt-BR"/>
          <w14:ligatures w14:val="none"/>
        </w:rPr>
        <w:t>.</w:t>
      </w:r>
    </w:p>
    <w:p w14:paraId="5963929E" w14:textId="77777777" w:rsidR="00FD2B6A" w:rsidRPr="00FD2B6A" w:rsidRDefault="00FD2B6A" w:rsidP="0008577C">
      <w:pPr>
        <w:jc w:val="both"/>
        <w:rPr>
          <w:rFonts w:ascii="Arial" w:eastAsia="Times New Roman" w:hAnsi="Arial" w:cs="Arial"/>
          <w:kern w:val="0"/>
          <w:sz w:val="24"/>
          <w:szCs w:val="24"/>
          <w:lang w:val="pt-PT" w:eastAsia="pt-BR"/>
          <w14:ligatures w14:val="none"/>
        </w:rPr>
      </w:pPr>
      <w:r w:rsidRPr="00FD2B6A">
        <w:rPr>
          <w:rFonts w:ascii="Calibri" w:eastAsia="Times New Roman" w:hAnsi="Calibri" w:cs="Calibri"/>
          <w:b/>
          <w:bCs/>
          <w:kern w:val="0"/>
          <w:sz w:val="24"/>
          <w:szCs w:val="24"/>
          <w:lang w:val="pt-PT" w:eastAsia="pt-BR"/>
          <w14:ligatures w14:val="none"/>
        </w:rPr>
        <w:t>2.1.2.</w:t>
      </w:r>
      <w:r w:rsidRPr="00FD2B6A">
        <w:rPr>
          <w:rFonts w:ascii="Calibri" w:eastAsia="Times New Roman" w:hAnsi="Calibri" w:cs="Calibri"/>
          <w:kern w:val="0"/>
          <w:sz w:val="24"/>
          <w:szCs w:val="24"/>
          <w:lang w:val="pt-PT" w:eastAsia="pt-BR"/>
          <w14:ligatures w14:val="none"/>
        </w:rPr>
        <w:t xml:space="preserve"> </w:t>
      </w:r>
      <w:r w:rsidRPr="00FD2B6A">
        <w:rPr>
          <w:rFonts w:ascii="Calibri" w:eastAsia="Times New Roman" w:hAnsi="Calibri" w:cs="Calibri"/>
          <w:color w:val="000000"/>
          <w:kern w:val="0"/>
          <w:sz w:val="24"/>
          <w:szCs w:val="24"/>
          <w:lang w:val="pt-PT" w:eastAsia="pt-BR"/>
          <w14:ligatures w14:val="none"/>
        </w:rPr>
        <w:t>A Lei nº 10.753 de 30 de outubro de 2003 estabelece a obrigatoriedade da adoção do Número Internacional Padronizado nas publicações monográficas, tanto</w:t>
      </w:r>
      <w:r w:rsidRPr="00FD2B6A">
        <w:rPr>
          <w:rFonts w:ascii="Calibri" w:eastAsia="Times New Roman" w:hAnsi="Calibri" w:cs="Calibri"/>
          <w:kern w:val="0"/>
          <w:sz w:val="24"/>
          <w:szCs w:val="24"/>
          <w:lang w:eastAsia="pt-BR"/>
          <w14:ligatures w14:val="none"/>
        </w:rPr>
        <w:t xml:space="preserve"> </w:t>
      </w:r>
      <w:r w:rsidRPr="00FD2B6A">
        <w:rPr>
          <w:rFonts w:ascii="Calibri" w:eastAsia="Times New Roman" w:hAnsi="Calibri" w:cs="Calibri"/>
          <w:color w:val="000000"/>
          <w:kern w:val="0"/>
          <w:sz w:val="24"/>
          <w:szCs w:val="24"/>
          <w:lang w:val="pt-PT" w:eastAsia="pt-BR"/>
          <w14:ligatures w14:val="none"/>
        </w:rPr>
        <w:t>impressas quanto eletrônicas.</w:t>
      </w:r>
    </w:p>
    <w:p w14:paraId="0598A91A" w14:textId="77777777" w:rsidR="00FD2B6A" w:rsidRPr="00FD2B6A" w:rsidRDefault="00FD2B6A" w:rsidP="0008577C">
      <w:pPr>
        <w:jc w:val="both"/>
        <w:rPr>
          <w:rFonts w:ascii="Calibri" w:eastAsia="Times New Roman" w:hAnsi="Calibri" w:cs="Calibri"/>
          <w:kern w:val="0"/>
          <w:sz w:val="24"/>
          <w:szCs w:val="24"/>
          <w:lang w:val="pt-PT" w:eastAsia="pt-BR"/>
          <w14:ligatures w14:val="none"/>
        </w:rPr>
      </w:pPr>
      <w:r w:rsidRPr="00FD2B6A">
        <w:rPr>
          <w:rFonts w:ascii="Calibri" w:eastAsia="Times New Roman" w:hAnsi="Calibri" w:cs="Calibri"/>
          <w:b/>
          <w:bCs/>
          <w:kern w:val="0"/>
          <w:sz w:val="24"/>
          <w:szCs w:val="24"/>
          <w:lang w:val="pt-PT" w:eastAsia="pt-BR"/>
          <w14:ligatures w14:val="none"/>
        </w:rPr>
        <w:t xml:space="preserve">2.1.3. </w:t>
      </w:r>
      <w:r w:rsidRPr="00FD2B6A">
        <w:rPr>
          <w:rFonts w:ascii="Calibri" w:eastAsia="Times New Roman" w:hAnsi="Calibri" w:cs="Calibri"/>
          <w:kern w:val="0"/>
          <w:sz w:val="24"/>
          <w:szCs w:val="24"/>
          <w:lang w:val="pt-PT" w:eastAsia="pt-BR"/>
          <w14:ligatures w14:val="none"/>
        </w:rPr>
        <w:t>Considerando que a APAC edita anualmente uma série de estudos, planos de recursos hídricos, relatórios, e outras publicações de caráter monográfico que fazem jus à atribuição do ISBN - tanto em formato impresso quanto digital, justifica-se a presente contratação.</w:t>
      </w:r>
    </w:p>
    <w:p w14:paraId="4C9BEF03" w14:textId="77777777" w:rsidR="00FD2B6A" w:rsidRPr="00FD2B6A" w:rsidRDefault="00FD2B6A" w:rsidP="005D20FD">
      <w:pPr>
        <w:spacing w:after="0" w:line="240" w:lineRule="auto"/>
        <w:ind w:left="284"/>
        <w:jc w:val="both"/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</w:pPr>
    </w:p>
    <w:p w14:paraId="152D1225" w14:textId="77777777" w:rsidR="00FD2B6A" w:rsidRPr="00FD2B6A" w:rsidRDefault="00FD2B6A" w:rsidP="0008577C">
      <w:pPr>
        <w:rPr>
          <w:rFonts w:ascii="Calibri" w:eastAsia="Times New Roman" w:hAnsi="Calibri" w:cs="Calibri"/>
          <w:b/>
          <w:bCs/>
          <w:color w:val="000000"/>
          <w:kern w:val="0"/>
          <w:sz w:val="24"/>
          <w:szCs w:val="24"/>
          <w:lang w:eastAsia="pt-BR"/>
          <w14:ligatures w14:val="none"/>
        </w:rPr>
      </w:pPr>
      <w:r w:rsidRPr="00FD2B6A">
        <w:rPr>
          <w:rFonts w:ascii="Calibri" w:eastAsia="Times New Roman" w:hAnsi="Calibri" w:cs="Calibri"/>
          <w:b/>
          <w:bCs/>
          <w:color w:val="000000"/>
          <w:kern w:val="0"/>
          <w:sz w:val="24"/>
          <w:szCs w:val="24"/>
          <w:lang w:eastAsia="pt-BR"/>
          <w14:ligatures w14:val="none"/>
        </w:rPr>
        <w:t>2.2. FUNDAMENTAÇÃO LEGAL PARA CONTRATAÇÃO POR INEXIGIBILIDADE DE LICITAÇÃO</w:t>
      </w:r>
    </w:p>
    <w:p w14:paraId="7D1DD6ED" w14:textId="77777777" w:rsidR="00FD2B6A" w:rsidRPr="00FD2B6A" w:rsidRDefault="00FD2B6A" w:rsidP="0008577C">
      <w:pPr>
        <w:jc w:val="both"/>
        <w:rPr>
          <w:rFonts w:ascii="Calibri" w:eastAsia="Times New Roman" w:hAnsi="Calibri" w:cs="Calibri"/>
          <w:kern w:val="0"/>
          <w:sz w:val="24"/>
          <w:szCs w:val="24"/>
          <w:lang w:val="pt-PT" w:eastAsia="pt-BR"/>
          <w14:ligatures w14:val="none"/>
        </w:rPr>
      </w:pPr>
      <w:r w:rsidRPr="00FD2B6A">
        <w:rPr>
          <w:rFonts w:ascii="Calibri" w:eastAsia="Times New Roman" w:hAnsi="Calibri" w:cs="Calibri"/>
          <w:b/>
          <w:bCs/>
          <w:kern w:val="0"/>
          <w:sz w:val="24"/>
          <w:szCs w:val="24"/>
          <w:lang w:val="pt-PT" w:eastAsia="pt-BR"/>
          <w14:ligatures w14:val="none"/>
        </w:rPr>
        <w:t xml:space="preserve">2.2.1. </w:t>
      </w:r>
      <w:r w:rsidRPr="00FD2B6A">
        <w:rPr>
          <w:rFonts w:ascii="Calibri" w:eastAsia="Times New Roman" w:hAnsi="Calibri" w:cs="Calibri"/>
          <w:kern w:val="0"/>
          <w:sz w:val="24"/>
          <w:szCs w:val="24"/>
          <w:lang w:val="pt-PT" w:eastAsia="pt-BR"/>
          <w14:ligatures w14:val="none"/>
        </w:rPr>
        <w:t>O art. 74 da Lei Federal nº 14.133/2021 define os casos em que cabe a contratação mediante inexigibilidade de licitação, e em seu inciso I estabelece:</w:t>
      </w:r>
    </w:p>
    <w:p w14:paraId="7CCB38DB" w14:textId="77777777" w:rsidR="00FD2B6A" w:rsidRPr="00FD2B6A" w:rsidRDefault="00FD2B6A" w:rsidP="005D20FD">
      <w:pPr>
        <w:spacing w:before="119" w:after="0" w:line="240" w:lineRule="auto"/>
        <w:ind w:left="1236" w:right="113"/>
        <w:jc w:val="both"/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</w:pPr>
      <w:r w:rsidRPr="00FD2B6A">
        <w:rPr>
          <w:rFonts w:ascii="Calibri" w:eastAsia="Times New Roman" w:hAnsi="Calibri" w:cs="Calibri"/>
          <w:kern w:val="0"/>
          <w:sz w:val="24"/>
          <w:szCs w:val="24"/>
          <w:lang w:eastAsia="pt-BR"/>
          <w14:ligatures w14:val="none"/>
        </w:rPr>
        <w:lastRenderedPageBreak/>
        <w:t>Art. 74. É inexigível a licitação quando inviável a competição, em especial nos casos de:</w:t>
      </w:r>
    </w:p>
    <w:p w14:paraId="1B512604" w14:textId="77777777" w:rsidR="00FD2B6A" w:rsidRPr="00FD2B6A" w:rsidRDefault="00FD2B6A" w:rsidP="005D20FD">
      <w:pPr>
        <w:spacing w:before="119" w:line="240" w:lineRule="auto"/>
        <w:ind w:left="1236" w:right="113"/>
        <w:jc w:val="both"/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</w:pPr>
      <w:r w:rsidRPr="00FD2B6A">
        <w:rPr>
          <w:rFonts w:ascii="Calibri" w:eastAsia="Times New Roman" w:hAnsi="Calibri" w:cs="Calibri"/>
          <w:kern w:val="0"/>
          <w:sz w:val="24"/>
          <w:szCs w:val="24"/>
          <w:lang w:eastAsia="pt-BR"/>
          <w14:ligatures w14:val="none"/>
        </w:rPr>
        <w:t xml:space="preserve">I - </w:t>
      </w:r>
      <w:proofErr w:type="gramStart"/>
      <w:r w:rsidRPr="00FD2B6A">
        <w:rPr>
          <w:rFonts w:ascii="Calibri" w:eastAsia="Times New Roman" w:hAnsi="Calibri" w:cs="Calibri"/>
          <w:kern w:val="0"/>
          <w:sz w:val="24"/>
          <w:szCs w:val="24"/>
          <w:lang w:eastAsia="pt-BR"/>
          <w14:ligatures w14:val="none"/>
        </w:rPr>
        <w:t>aquisição</w:t>
      </w:r>
      <w:proofErr w:type="gramEnd"/>
      <w:r w:rsidRPr="00FD2B6A">
        <w:rPr>
          <w:rFonts w:ascii="Calibri" w:eastAsia="Times New Roman" w:hAnsi="Calibri" w:cs="Calibri"/>
          <w:kern w:val="0"/>
          <w:sz w:val="24"/>
          <w:szCs w:val="24"/>
          <w:lang w:eastAsia="pt-BR"/>
          <w14:ligatures w14:val="none"/>
        </w:rPr>
        <w:t xml:space="preserve"> de materiais, de equipamentos ou de gêneros ou contratação de serviços que só possam ser fornecidos por produtor, empresa ou representante comercial exclusivos;</w:t>
      </w:r>
    </w:p>
    <w:p w14:paraId="22227F52" w14:textId="5554167F" w:rsidR="00FD2B6A" w:rsidRPr="00FD2B6A" w:rsidRDefault="00FD2B6A" w:rsidP="0008577C">
      <w:pPr>
        <w:jc w:val="both"/>
        <w:rPr>
          <w:rFonts w:ascii="Calibri" w:eastAsia="Times New Roman" w:hAnsi="Calibri" w:cs="Calibri"/>
          <w:kern w:val="0"/>
          <w:sz w:val="24"/>
          <w:szCs w:val="24"/>
          <w:lang w:val="pt-PT" w:eastAsia="pt-BR"/>
          <w14:ligatures w14:val="none"/>
        </w:rPr>
      </w:pPr>
      <w:r w:rsidRPr="00FD2B6A">
        <w:rPr>
          <w:rFonts w:ascii="Calibri" w:eastAsia="Times New Roman" w:hAnsi="Calibri" w:cs="Calibri"/>
          <w:b/>
          <w:bCs/>
          <w:kern w:val="0"/>
          <w:sz w:val="24"/>
          <w:szCs w:val="24"/>
          <w:lang w:val="pt-PT" w:eastAsia="pt-BR"/>
          <w14:ligatures w14:val="none"/>
        </w:rPr>
        <w:t xml:space="preserve">2.2.2. </w:t>
      </w:r>
      <w:r w:rsidRPr="00FD2B6A">
        <w:rPr>
          <w:rFonts w:ascii="Calibri" w:eastAsia="Times New Roman" w:hAnsi="Calibri" w:cs="Calibri"/>
          <w:kern w:val="0"/>
          <w:sz w:val="24"/>
          <w:szCs w:val="24"/>
          <w:lang w:val="pt-PT" w:eastAsia="pt-BR"/>
          <w14:ligatures w14:val="none"/>
        </w:rPr>
        <w:t>A Câmara Brasileira do Livro faz parte do grupo de agências nacionais de registro do ISBN, designadas pela Agência Internacional do ISBN como responsáveis pelo fornecimento, registro e controle de ISBN</w:t>
      </w:r>
      <w:r w:rsidRPr="0055462E">
        <w:rPr>
          <w:rFonts w:ascii="Calibri" w:eastAsia="Times New Roman" w:hAnsi="Calibri" w:cs="Calibri"/>
          <w:kern w:val="0"/>
          <w:sz w:val="24"/>
          <w:szCs w:val="24"/>
          <w:lang w:val="pt-PT" w:eastAsia="pt-BR"/>
          <w14:ligatures w14:val="none"/>
        </w:rPr>
        <w:t xml:space="preserve"> </w:t>
      </w:r>
      <w:r w:rsidRPr="00FD2B6A">
        <w:rPr>
          <w:rFonts w:ascii="Calibri" w:eastAsia="Times New Roman" w:hAnsi="Calibri" w:cs="Calibri"/>
          <w:kern w:val="0"/>
          <w:sz w:val="24"/>
          <w:szCs w:val="24"/>
          <w:lang w:val="pt-PT" w:eastAsia="pt-BR"/>
          <w14:ligatures w14:val="none"/>
        </w:rPr>
        <w:t>no âmbito</w:t>
      </w:r>
      <w:r w:rsidRPr="0055462E">
        <w:rPr>
          <w:rFonts w:ascii="Calibri" w:eastAsia="Times New Roman" w:hAnsi="Calibri" w:cs="Calibri"/>
          <w:kern w:val="0"/>
          <w:sz w:val="24"/>
          <w:szCs w:val="24"/>
          <w:lang w:val="pt-PT" w:eastAsia="pt-BR"/>
          <w14:ligatures w14:val="none"/>
        </w:rPr>
        <w:t xml:space="preserve"> dos países</w:t>
      </w:r>
      <w:r w:rsidRPr="00FD2B6A">
        <w:rPr>
          <w:rFonts w:ascii="Calibri" w:eastAsia="Times New Roman" w:hAnsi="Calibri" w:cs="Calibri"/>
          <w:kern w:val="0"/>
          <w:sz w:val="24"/>
          <w:szCs w:val="24"/>
          <w:lang w:val="pt-PT" w:eastAsia="pt-BR"/>
          <w14:ligatures w14:val="none"/>
        </w:rPr>
        <w:t xml:space="preserve">, conforme consta na página da Agência Internacional do ISBN </w:t>
      </w:r>
      <w:hyperlink r:id="rId7" w:tgtFrame="_top" w:history="1">
        <w:r w:rsidRPr="00FD2B6A">
          <w:rPr>
            <w:rFonts w:ascii="Calibri" w:eastAsia="Times New Roman" w:hAnsi="Calibri" w:cs="Calibri"/>
            <w:kern w:val="0"/>
            <w:sz w:val="24"/>
            <w:szCs w:val="24"/>
            <w:lang w:val="pt-PT" w:eastAsia="pt-BR"/>
            <w14:ligatures w14:val="none"/>
          </w:rPr>
          <w:t>https://www.isbn-international.org/agencies</w:t>
        </w:r>
      </w:hyperlink>
      <w:r w:rsidRPr="00FD2B6A">
        <w:rPr>
          <w:rFonts w:ascii="Calibri" w:eastAsia="Times New Roman" w:hAnsi="Calibri" w:cs="Calibri"/>
          <w:kern w:val="0"/>
          <w:sz w:val="24"/>
          <w:szCs w:val="24"/>
          <w:lang w:val="pt-PT" w:eastAsia="pt-BR"/>
          <w14:ligatures w14:val="none"/>
        </w:rPr>
        <w:t xml:space="preserve"> (Anexo A).</w:t>
      </w:r>
    </w:p>
    <w:p w14:paraId="207B242A" w14:textId="359A2FEF" w:rsidR="00FD2B6A" w:rsidRPr="0055462E" w:rsidRDefault="00FD2B6A" w:rsidP="0008577C">
      <w:pPr>
        <w:jc w:val="both"/>
        <w:rPr>
          <w:rFonts w:ascii="Calibri" w:eastAsia="Times New Roman" w:hAnsi="Calibri" w:cs="Calibri"/>
          <w:kern w:val="0"/>
          <w:sz w:val="24"/>
          <w:szCs w:val="24"/>
          <w:lang w:val="pt-PT" w:eastAsia="pt-BR"/>
          <w14:ligatures w14:val="none"/>
        </w:rPr>
      </w:pPr>
      <w:r w:rsidRPr="00FD2B6A">
        <w:rPr>
          <w:rFonts w:ascii="Calibri" w:eastAsia="Times New Roman" w:hAnsi="Calibri" w:cs="Calibri"/>
          <w:b/>
          <w:bCs/>
          <w:kern w:val="0"/>
          <w:sz w:val="24"/>
          <w:szCs w:val="24"/>
          <w:lang w:val="pt-PT" w:eastAsia="pt-BR"/>
          <w14:ligatures w14:val="none"/>
        </w:rPr>
        <w:t xml:space="preserve">2.2.3 </w:t>
      </w:r>
      <w:r w:rsidRPr="00FD2B6A">
        <w:rPr>
          <w:rFonts w:ascii="Calibri" w:eastAsia="Times New Roman" w:hAnsi="Calibri" w:cs="Calibri"/>
          <w:kern w:val="0"/>
          <w:sz w:val="24"/>
          <w:szCs w:val="24"/>
          <w:lang w:val="pt-PT" w:eastAsia="pt-BR"/>
          <w14:ligatures w14:val="none"/>
        </w:rPr>
        <w:t>O fornecimento do ISBN no Brasil</w:t>
      </w:r>
      <w:r w:rsidRPr="0055462E">
        <w:rPr>
          <w:rFonts w:ascii="Calibri" w:eastAsia="Times New Roman" w:hAnsi="Calibri" w:cs="Calibri"/>
          <w:kern w:val="0"/>
          <w:sz w:val="24"/>
          <w:szCs w:val="24"/>
          <w:lang w:val="pt-PT" w:eastAsia="pt-BR"/>
          <w14:ligatures w14:val="none"/>
        </w:rPr>
        <w:t xml:space="preserve"> </w:t>
      </w:r>
      <w:r w:rsidRPr="00FD2B6A">
        <w:rPr>
          <w:rFonts w:ascii="Calibri" w:eastAsia="Times New Roman" w:hAnsi="Calibri" w:cs="Calibri"/>
          <w:kern w:val="0"/>
          <w:sz w:val="24"/>
          <w:szCs w:val="24"/>
          <w:lang w:val="pt-PT" w:eastAsia="pt-BR"/>
          <w14:ligatures w14:val="none"/>
        </w:rPr>
        <w:t xml:space="preserve">é realizado pela CBL em caráter de exclusividade, conforme informado em </w:t>
      </w:r>
      <w:r w:rsidR="00247A4C">
        <w:rPr>
          <w:rFonts w:ascii="Calibri" w:eastAsia="Times New Roman" w:hAnsi="Calibri" w:cs="Calibri"/>
          <w:kern w:val="0"/>
          <w:sz w:val="24"/>
          <w:szCs w:val="24"/>
          <w:lang w:val="pt-PT" w:eastAsia="pt-BR"/>
          <w14:ligatures w14:val="none"/>
        </w:rPr>
        <w:t>Declaração</w:t>
      </w:r>
      <w:r w:rsidRPr="00FD2B6A">
        <w:rPr>
          <w:rFonts w:ascii="Calibri" w:eastAsia="Times New Roman" w:hAnsi="Calibri" w:cs="Calibri"/>
          <w:kern w:val="0"/>
          <w:sz w:val="24"/>
          <w:szCs w:val="24"/>
          <w:lang w:val="pt-PT" w:eastAsia="pt-BR"/>
          <w14:ligatures w14:val="none"/>
        </w:rPr>
        <w:t xml:space="preserve"> por ela fornecid</w:t>
      </w:r>
      <w:r w:rsidR="00247A4C">
        <w:rPr>
          <w:rFonts w:ascii="Calibri" w:eastAsia="Times New Roman" w:hAnsi="Calibri" w:cs="Calibri"/>
          <w:kern w:val="0"/>
          <w:sz w:val="24"/>
          <w:szCs w:val="24"/>
          <w:lang w:val="pt-PT" w:eastAsia="pt-BR"/>
          <w14:ligatures w14:val="none"/>
        </w:rPr>
        <w:t>a</w:t>
      </w:r>
      <w:r w:rsidRPr="00FD2B6A">
        <w:rPr>
          <w:rFonts w:ascii="Calibri" w:eastAsia="Times New Roman" w:hAnsi="Calibri" w:cs="Calibri"/>
          <w:kern w:val="0"/>
          <w:sz w:val="24"/>
          <w:szCs w:val="24"/>
          <w:lang w:val="pt-PT" w:eastAsia="pt-BR"/>
          <w14:ligatures w14:val="none"/>
        </w:rPr>
        <w:t>, anex</w:t>
      </w:r>
      <w:r w:rsidR="00247A4C">
        <w:rPr>
          <w:rFonts w:ascii="Calibri" w:eastAsia="Times New Roman" w:hAnsi="Calibri" w:cs="Calibri"/>
          <w:kern w:val="0"/>
          <w:sz w:val="24"/>
          <w:szCs w:val="24"/>
          <w:lang w:val="pt-PT" w:eastAsia="pt-BR"/>
          <w14:ligatures w14:val="none"/>
        </w:rPr>
        <w:t>a</w:t>
      </w:r>
      <w:r w:rsidRPr="00FD2B6A">
        <w:rPr>
          <w:rFonts w:ascii="Calibri" w:eastAsia="Times New Roman" w:hAnsi="Calibri" w:cs="Calibri"/>
          <w:kern w:val="0"/>
          <w:sz w:val="24"/>
          <w:szCs w:val="24"/>
          <w:lang w:val="pt-PT" w:eastAsia="pt-BR"/>
          <w14:ligatures w14:val="none"/>
        </w:rPr>
        <w:t xml:space="preserve"> a</w:t>
      </w:r>
      <w:r w:rsidR="00646D3A">
        <w:rPr>
          <w:rFonts w:ascii="Calibri" w:eastAsia="Times New Roman" w:hAnsi="Calibri" w:cs="Calibri"/>
          <w:kern w:val="0"/>
          <w:sz w:val="24"/>
          <w:szCs w:val="24"/>
          <w:lang w:val="pt-PT" w:eastAsia="pt-BR"/>
          <w14:ligatures w14:val="none"/>
        </w:rPr>
        <w:t xml:space="preserve"> este Termo</w:t>
      </w:r>
      <w:r w:rsidRPr="00FD2B6A">
        <w:rPr>
          <w:rFonts w:ascii="Calibri" w:eastAsia="Times New Roman" w:hAnsi="Calibri" w:cs="Calibri"/>
          <w:kern w:val="0"/>
          <w:sz w:val="24"/>
          <w:szCs w:val="24"/>
          <w:lang w:val="pt-PT" w:eastAsia="pt-BR"/>
          <w14:ligatures w14:val="none"/>
        </w:rPr>
        <w:t xml:space="preserve"> (Anexo B)</w:t>
      </w:r>
      <w:r w:rsidRPr="0055462E">
        <w:rPr>
          <w:rFonts w:ascii="Calibri" w:eastAsia="Times New Roman" w:hAnsi="Calibri" w:cs="Calibri"/>
          <w:kern w:val="0"/>
          <w:sz w:val="24"/>
          <w:szCs w:val="24"/>
          <w:lang w:val="pt-PT" w:eastAsia="pt-BR"/>
          <w14:ligatures w14:val="none"/>
        </w:rPr>
        <w:t>.</w:t>
      </w:r>
    </w:p>
    <w:p w14:paraId="5A159D01" w14:textId="77777777" w:rsidR="00FD2B6A" w:rsidRPr="00FD2B6A" w:rsidRDefault="00FD2B6A" w:rsidP="00B065A0">
      <w:pPr>
        <w:spacing w:after="0" w:line="240" w:lineRule="auto"/>
        <w:rPr>
          <w:rFonts w:ascii="Arial" w:eastAsia="Times New Roman" w:hAnsi="Arial" w:cs="Arial"/>
          <w:b/>
          <w:bCs/>
          <w:kern w:val="36"/>
          <w:sz w:val="24"/>
          <w:szCs w:val="24"/>
          <w:lang w:val="pt-PT" w:eastAsia="pt-BR"/>
          <w14:ligatures w14:val="none"/>
        </w:rPr>
      </w:pPr>
    </w:p>
    <w:p w14:paraId="2F271BA7" w14:textId="77777777" w:rsidR="00FD2B6A" w:rsidRPr="00FD2B6A" w:rsidRDefault="00FD2B6A" w:rsidP="00B065A0">
      <w:pPr>
        <w:rPr>
          <w:rFonts w:ascii="Calibri" w:eastAsia="Times New Roman" w:hAnsi="Calibri" w:cs="Calibri"/>
          <w:b/>
          <w:bCs/>
          <w:color w:val="000000"/>
          <w:kern w:val="0"/>
          <w:sz w:val="24"/>
          <w:szCs w:val="24"/>
          <w:lang w:eastAsia="pt-BR"/>
          <w14:ligatures w14:val="none"/>
        </w:rPr>
      </w:pPr>
      <w:r w:rsidRPr="00FD2B6A">
        <w:rPr>
          <w:rFonts w:ascii="Calibri" w:eastAsia="Times New Roman" w:hAnsi="Calibri" w:cs="Calibri"/>
          <w:b/>
          <w:bCs/>
          <w:color w:val="000000"/>
          <w:kern w:val="0"/>
          <w:sz w:val="24"/>
          <w:szCs w:val="24"/>
          <w:lang w:eastAsia="pt-BR"/>
          <w14:ligatures w14:val="none"/>
        </w:rPr>
        <w:t>2.3. DO FORNECEDOR</w:t>
      </w:r>
    </w:p>
    <w:p w14:paraId="0A5C9895" w14:textId="77777777" w:rsidR="00FD2B6A" w:rsidRPr="00FD2B6A" w:rsidRDefault="00FD2B6A" w:rsidP="0008577C">
      <w:pPr>
        <w:jc w:val="both"/>
        <w:rPr>
          <w:rFonts w:ascii="Calibri" w:eastAsia="Times New Roman" w:hAnsi="Calibri" w:cs="Calibri"/>
          <w:kern w:val="0"/>
          <w:sz w:val="24"/>
          <w:szCs w:val="24"/>
          <w:lang w:val="pt-PT" w:eastAsia="pt-BR"/>
          <w14:ligatures w14:val="none"/>
        </w:rPr>
      </w:pPr>
      <w:r w:rsidRPr="00FD2B6A">
        <w:rPr>
          <w:rFonts w:ascii="Calibri" w:eastAsia="Times New Roman" w:hAnsi="Calibri" w:cs="Calibri"/>
          <w:b/>
          <w:bCs/>
          <w:kern w:val="0"/>
          <w:sz w:val="24"/>
          <w:szCs w:val="24"/>
          <w:lang w:val="pt-PT" w:eastAsia="pt-BR"/>
          <w14:ligatures w14:val="none"/>
        </w:rPr>
        <w:t xml:space="preserve">2.3.1. </w:t>
      </w:r>
      <w:r w:rsidRPr="00FD2B6A">
        <w:rPr>
          <w:rFonts w:ascii="Calibri" w:eastAsia="Times New Roman" w:hAnsi="Calibri" w:cs="Calibri"/>
          <w:kern w:val="0"/>
          <w:sz w:val="24"/>
          <w:szCs w:val="24"/>
          <w:lang w:val="pt-PT" w:eastAsia="pt-BR"/>
          <w14:ligatures w14:val="none"/>
        </w:rPr>
        <w:t>A Câmara Brasileira do Livro é uma associação sem fins lucrativos que representa editores, livreiros, distribuidores e demais profissionais do setor. Desde 2020 vem atuando como Agência Nacional do ISBN, designada pela Agência Internacional do ISBN.</w:t>
      </w:r>
    </w:p>
    <w:p w14:paraId="1D564779" w14:textId="77777777" w:rsidR="00FD2B6A" w:rsidRPr="0055462E" w:rsidRDefault="00FD2B6A" w:rsidP="0008577C">
      <w:pPr>
        <w:jc w:val="both"/>
        <w:rPr>
          <w:rFonts w:ascii="Calibri" w:eastAsia="Times New Roman" w:hAnsi="Calibri" w:cs="Calibri"/>
          <w:kern w:val="0"/>
          <w:sz w:val="24"/>
          <w:szCs w:val="24"/>
          <w:lang w:val="pt-PT" w:eastAsia="pt-BR"/>
          <w14:ligatures w14:val="none"/>
        </w:rPr>
      </w:pPr>
      <w:r w:rsidRPr="00FD2B6A">
        <w:rPr>
          <w:rFonts w:ascii="Calibri" w:eastAsia="Times New Roman" w:hAnsi="Calibri" w:cs="Calibri"/>
          <w:b/>
          <w:bCs/>
          <w:kern w:val="0"/>
          <w:sz w:val="24"/>
          <w:szCs w:val="24"/>
          <w:lang w:val="pt-PT" w:eastAsia="pt-BR"/>
          <w14:ligatures w14:val="none"/>
        </w:rPr>
        <w:t xml:space="preserve">2.3.2 </w:t>
      </w:r>
      <w:r w:rsidRPr="00FD2B6A">
        <w:rPr>
          <w:rFonts w:ascii="Calibri" w:eastAsia="Times New Roman" w:hAnsi="Calibri" w:cs="Calibri"/>
          <w:kern w:val="0"/>
          <w:sz w:val="24"/>
          <w:szCs w:val="24"/>
          <w:lang w:val="pt-PT" w:eastAsia="pt-BR"/>
          <w14:ligatures w14:val="none"/>
        </w:rPr>
        <w:t xml:space="preserve">As agências nacionais de registro, grupo do qual a CBL faz parte, são designadas pela Agência Internacional do ISBN para garantir, criar, gerenciar e manter registros de ISBN, metadados e dados administrativos em suas regiões. Também atuam garantindo o fornecimento constante do registro, corrigindo </w:t>
      </w:r>
      <w:proofErr w:type="spellStart"/>
      <w:r w:rsidRPr="00FD2B6A">
        <w:rPr>
          <w:rFonts w:ascii="Calibri" w:eastAsia="Times New Roman" w:hAnsi="Calibri" w:cs="Calibri"/>
          <w:kern w:val="0"/>
          <w:sz w:val="24"/>
          <w:szCs w:val="24"/>
          <w:lang w:val="pt-PT" w:eastAsia="pt-BR"/>
          <w14:ligatures w14:val="none"/>
        </w:rPr>
        <w:t>ISBNs</w:t>
      </w:r>
      <w:proofErr w:type="spellEnd"/>
      <w:r w:rsidRPr="00FD2B6A">
        <w:rPr>
          <w:rFonts w:ascii="Calibri" w:eastAsia="Times New Roman" w:hAnsi="Calibri" w:cs="Calibri"/>
          <w:kern w:val="0"/>
          <w:sz w:val="24"/>
          <w:szCs w:val="24"/>
          <w:lang w:val="pt-PT" w:eastAsia="pt-BR"/>
          <w14:ligatures w14:val="none"/>
        </w:rPr>
        <w:t xml:space="preserve"> imprecisos e metadados do ISBN. A CBL ainda é responsável por disponibilizar o ISBN e os respectivos metadados a outras agências de registro e demais usuários do sistema ISBN, além de promover, educar e treinar os profissionais para a utilização do sistema.</w:t>
      </w:r>
    </w:p>
    <w:p w14:paraId="3AAF1541" w14:textId="77777777" w:rsidR="00FD2B6A" w:rsidRPr="00FD2B6A" w:rsidRDefault="00FD2B6A" w:rsidP="005D20FD">
      <w:pPr>
        <w:spacing w:after="0" w:line="240" w:lineRule="auto"/>
        <w:ind w:left="284"/>
        <w:jc w:val="both"/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</w:pPr>
    </w:p>
    <w:p w14:paraId="1200C168" w14:textId="77777777" w:rsidR="00FD2B6A" w:rsidRPr="00FD2B6A" w:rsidRDefault="00FD2B6A" w:rsidP="0055462E">
      <w:pPr>
        <w:pStyle w:val="Ttulo1"/>
        <w:spacing w:after="240"/>
        <w:rPr>
          <w:rFonts w:ascii="Calibri" w:hAnsi="Calibri" w:cs="Calibri"/>
          <w:color w:val="000000"/>
          <w:kern w:val="0"/>
          <w:sz w:val="24"/>
          <w:szCs w:val="24"/>
        </w:rPr>
      </w:pPr>
      <w:r w:rsidRPr="00FD2B6A">
        <w:rPr>
          <w:rFonts w:ascii="Calibri" w:hAnsi="Calibri" w:cs="Calibri"/>
          <w:color w:val="000000"/>
          <w:kern w:val="0"/>
          <w:sz w:val="24"/>
          <w:szCs w:val="24"/>
        </w:rPr>
        <w:t>3. VALOR DA CONTRATAÇÃO</w:t>
      </w:r>
    </w:p>
    <w:p w14:paraId="559B76EB" w14:textId="6E650F4B" w:rsidR="00FD2B6A" w:rsidRPr="0055462E" w:rsidRDefault="00FD2B6A" w:rsidP="0008577C">
      <w:pPr>
        <w:jc w:val="both"/>
        <w:rPr>
          <w:rFonts w:ascii="Calibri" w:eastAsia="Times New Roman" w:hAnsi="Calibri" w:cs="Calibri"/>
          <w:kern w:val="0"/>
          <w:sz w:val="24"/>
          <w:szCs w:val="24"/>
          <w:lang w:eastAsia="pt-BR"/>
          <w14:ligatures w14:val="none"/>
        </w:rPr>
      </w:pPr>
      <w:r w:rsidRPr="00FD2B6A">
        <w:rPr>
          <w:rFonts w:ascii="Calibri" w:eastAsia="Times New Roman" w:hAnsi="Calibri" w:cs="Calibri"/>
          <w:b/>
          <w:bCs/>
          <w:color w:val="000000"/>
          <w:kern w:val="0"/>
          <w:sz w:val="24"/>
          <w:szCs w:val="24"/>
          <w:lang w:eastAsia="pt-BR"/>
          <w14:ligatures w14:val="none"/>
        </w:rPr>
        <w:t xml:space="preserve">3.1. </w:t>
      </w:r>
      <w:r w:rsidRPr="00FD2B6A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>O valor da contratação é de</w:t>
      </w:r>
      <w:r w:rsidRPr="00FD2B6A">
        <w:rPr>
          <w:rFonts w:ascii="Calibri" w:eastAsia="Times New Roman" w:hAnsi="Calibri" w:cs="Calibri"/>
          <w:b/>
          <w:bCs/>
          <w:color w:val="000000"/>
          <w:kern w:val="0"/>
          <w:sz w:val="24"/>
          <w:szCs w:val="24"/>
          <w:lang w:eastAsia="pt-BR"/>
          <w14:ligatures w14:val="none"/>
        </w:rPr>
        <w:t xml:space="preserve"> R$ 1.250,00 (hum mil duzentos e cinquenta reais),</w:t>
      </w:r>
      <w:r w:rsidRPr="00FD2B6A">
        <w:rPr>
          <w:rFonts w:ascii="Calibri" w:eastAsia="Times New Roman" w:hAnsi="Calibri" w:cs="Calibri"/>
          <w:b/>
          <w:bCs/>
          <w:spacing w:val="2"/>
          <w:kern w:val="0"/>
          <w:sz w:val="24"/>
          <w:szCs w:val="24"/>
          <w:lang w:eastAsia="pt-BR"/>
          <w14:ligatures w14:val="none"/>
        </w:rPr>
        <w:t xml:space="preserve"> </w:t>
      </w:r>
      <w:r w:rsidRPr="00FD2B6A">
        <w:rPr>
          <w:rFonts w:ascii="Calibri" w:eastAsia="Times New Roman" w:hAnsi="Calibri" w:cs="Calibri"/>
          <w:kern w:val="0"/>
          <w:sz w:val="24"/>
          <w:szCs w:val="24"/>
          <w:lang w:eastAsia="pt-BR"/>
          <w14:ligatures w14:val="none"/>
        </w:rPr>
        <w:t xml:space="preserve">conforme </w:t>
      </w:r>
      <w:r w:rsidR="00646D3A">
        <w:rPr>
          <w:rFonts w:ascii="Calibri" w:eastAsia="Times New Roman" w:hAnsi="Calibri" w:cs="Calibri"/>
          <w:kern w:val="0"/>
          <w:sz w:val="24"/>
          <w:szCs w:val="24"/>
          <w:lang w:eastAsia="pt-BR"/>
          <w14:ligatures w14:val="none"/>
        </w:rPr>
        <w:t xml:space="preserve">orçamento </w:t>
      </w:r>
      <w:r w:rsidRPr="00FD2B6A">
        <w:rPr>
          <w:rFonts w:ascii="Calibri" w:eastAsia="Times New Roman" w:hAnsi="Calibri" w:cs="Calibri"/>
          <w:kern w:val="0"/>
          <w:sz w:val="24"/>
          <w:szCs w:val="24"/>
          <w:lang w:eastAsia="pt-BR"/>
          <w14:ligatures w14:val="none"/>
        </w:rPr>
        <w:t>apresentad</w:t>
      </w:r>
      <w:r w:rsidR="00646D3A">
        <w:rPr>
          <w:rFonts w:ascii="Calibri" w:eastAsia="Times New Roman" w:hAnsi="Calibri" w:cs="Calibri"/>
          <w:kern w:val="0"/>
          <w:sz w:val="24"/>
          <w:szCs w:val="24"/>
          <w:lang w:eastAsia="pt-BR"/>
          <w14:ligatures w14:val="none"/>
        </w:rPr>
        <w:t>o</w:t>
      </w:r>
      <w:r w:rsidRPr="00FD2B6A">
        <w:rPr>
          <w:rFonts w:ascii="Calibri" w:eastAsia="Times New Roman" w:hAnsi="Calibri" w:cs="Calibri"/>
          <w:kern w:val="0"/>
          <w:sz w:val="24"/>
          <w:szCs w:val="24"/>
          <w:lang w:eastAsia="pt-BR"/>
          <w14:ligatures w14:val="none"/>
        </w:rPr>
        <w:t xml:space="preserve"> pela empresa Câmara Brasileira do Livro,</w:t>
      </w:r>
      <w:r w:rsidR="00646D3A">
        <w:rPr>
          <w:rFonts w:ascii="Calibri" w:eastAsia="Times New Roman" w:hAnsi="Calibri" w:cs="Calibri"/>
          <w:kern w:val="0"/>
          <w:sz w:val="24"/>
          <w:szCs w:val="24"/>
          <w:lang w:eastAsia="pt-BR"/>
          <w14:ligatures w14:val="none"/>
        </w:rPr>
        <w:t xml:space="preserve"> em 23/11/2023,</w:t>
      </w:r>
      <w:r w:rsidRPr="00FD2B6A">
        <w:rPr>
          <w:rFonts w:ascii="Calibri" w:eastAsia="Times New Roman" w:hAnsi="Calibri" w:cs="Calibri"/>
          <w:kern w:val="0"/>
          <w:sz w:val="24"/>
          <w:szCs w:val="24"/>
          <w:lang w:eastAsia="pt-BR"/>
          <w14:ligatures w14:val="none"/>
        </w:rPr>
        <w:t xml:space="preserve"> constante no Anexo C deste Termo de Referência; e conforme indicado na tabela disponibilizada pela CBL no site https://www.cblservicos.org.br/precos/, Anexo D deste Termo, que estabelece o valor de R$ 25,00 (vinte e cinco reais) como preço unitário por ISBN.</w:t>
      </w:r>
    </w:p>
    <w:p w14:paraId="1C44AA23" w14:textId="77777777" w:rsidR="00FD2B6A" w:rsidRPr="00FD2B6A" w:rsidRDefault="00FD2B6A" w:rsidP="005D20FD">
      <w:pPr>
        <w:spacing w:before="100" w:beforeAutospacing="1" w:after="0" w:line="240" w:lineRule="auto"/>
        <w:ind w:right="113"/>
        <w:jc w:val="both"/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</w:pPr>
    </w:p>
    <w:p w14:paraId="482DEEFC" w14:textId="77777777" w:rsidR="00FD2B6A" w:rsidRPr="00FD2B6A" w:rsidRDefault="00FD2B6A" w:rsidP="0055462E">
      <w:pPr>
        <w:pStyle w:val="Ttulo1"/>
        <w:rPr>
          <w:rFonts w:ascii="Calibri" w:hAnsi="Calibri" w:cs="Calibri"/>
          <w:color w:val="000000"/>
          <w:kern w:val="0"/>
          <w:sz w:val="24"/>
          <w:szCs w:val="24"/>
        </w:rPr>
      </w:pPr>
      <w:r w:rsidRPr="00FD2B6A">
        <w:rPr>
          <w:rFonts w:ascii="Calibri" w:hAnsi="Calibri" w:cs="Calibri"/>
          <w:color w:val="000000"/>
          <w:kern w:val="0"/>
          <w:sz w:val="24"/>
          <w:szCs w:val="24"/>
        </w:rPr>
        <w:t>4. CLASSIFICAÇÃO ORÇAMENTÁRIA DA DESPESA</w:t>
      </w:r>
    </w:p>
    <w:p w14:paraId="25361CAE" w14:textId="77777777" w:rsidR="00FD2B6A" w:rsidRPr="00FD2B6A" w:rsidRDefault="00FD2B6A" w:rsidP="0008577C">
      <w:pPr>
        <w:jc w:val="both"/>
        <w:rPr>
          <w:rFonts w:ascii="Arial" w:eastAsia="Times New Roman" w:hAnsi="Arial" w:cs="Arial"/>
          <w:kern w:val="0"/>
          <w:sz w:val="24"/>
          <w:szCs w:val="24"/>
          <w:lang w:val="pt-PT" w:eastAsia="pt-BR"/>
          <w14:ligatures w14:val="none"/>
        </w:rPr>
      </w:pPr>
      <w:r w:rsidRPr="00FD2B6A">
        <w:rPr>
          <w:rFonts w:ascii="Calibri" w:eastAsia="Times New Roman" w:hAnsi="Calibri" w:cs="Calibri"/>
          <w:b/>
          <w:bCs/>
          <w:kern w:val="0"/>
          <w:sz w:val="24"/>
          <w:szCs w:val="24"/>
          <w:lang w:val="pt-PT" w:eastAsia="pt-BR"/>
          <w14:ligatures w14:val="none"/>
        </w:rPr>
        <w:t>4.1.</w:t>
      </w:r>
      <w:r w:rsidRPr="00FD2B6A">
        <w:rPr>
          <w:rFonts w:ascii="Calibri" w:eastAsia="Times New Roman" w:hAnsi="Calibri" w:cs="Calibri"/>
          <w:kern w:val="0"/>
          <w:sz w:val="24"/>
          <w:szCs w:val="24"/>
          <w:lang w:val="pt-PT" w:eastAsia="pt-BR"/>
          <w14:ligatures w14:val="none"/>
        </w:rPr>
        <w:t xml:space="preserve"> </w:t>
      </w:r>
      <w:r w:rsidRPr="00FD2B6A">
        <w:rPr>
          <w:rFonts w:ascii="Calibri" w:eastAsia="Times New Roman" w:hAnsi="Calibri" w:cs="Calibri"/>
          <w:kern w:val="0"/>
          <w:sz w:val="24"/>
          <w:szCs w:val="24"/>
          <w:lang w:eastAsia="pt-BR"/>
          <w14:ligatures w14:val="none"/>
        </w:rPr>
        <w:t>As despesas decorrentes desta contratação estão programadas em dotação orçamentária própria, prevista no orçamento do Estado de Pernambuco, para o exercício de 2023, na classificação abaixo:</w:t>
      </w:r>
    </w:p>
    <w:p w14:paraId="27F6FE9A" w14:textId="77777777" w:rsidR="00FD2B6A" w:rsidRPr="00FD2B6A" w:rsidRDefault="00FD2B6A" w:rsidP="005D20FD">
      <w:pPr>
        <w:spacing w:before="125" w:after="0" w:line="240" w:lineRule="auto"/>
        <w:ind w:right="142"/>
        <w:jc w:val="both"/>
        <w:rPr>
          <w:rFonts w:ascii="Arial" w:eastAsia="Times New Roman" w:hAnsi="Arial" w:cs="Arial"/>
          <w:kern w:val="0"/>
          <w:sz w:val="24"/>
          <w:szCs w:val="24"/>
          <w:lang w:val="pt-PT" w:eastAsia="pt-BR"/>
          <w14:ligatures w14:val="none"/>
        </w:rPr>
      </w:pPr>
      <w:r w:rsidRPr="00FD2B6A">
        <w:rPr>
          <w:rFonts w:ascii="Calibri" w:eastAsia="Times New Roman" w:hAnsi="Calibri" w:cs="Calibri"/>
          <w:kern w:val="0"/>
          <w:sz w:val="24"/>
          <w:szCs w:val="24"/>
          <w:lang w:val="pt-PT" w:eastAsia="pt-BR"/>
          <w14:ligatures w14:val="none"/>
        </w:rPr>
        <w:lastRenderedPageBreak/>
        <w:t>Unidade Orçamentária:</w:t>
      </w:r>
    </w:p>
    <w:p w14:paraId="4992270C" w14:textId="77777777" w:rsidR="00FD2B6A" w:rsidRPr="00FD2B6A" w:rsidRDefault="00FD2B6A" w:rsidP="005D20FD">
      <w:pPr>
        <w:spacing w:before="11" w:after="0" w:line="240" w:lineRule="auto"/>
        <w:jc w:val="both"/>
        <w:rPr>
          <w:rFonts w:ascii="Arial" w:eastAsia="Times New Roman" w:hAnsi="Arial" w:cs="Arial"/>
          <w:kern w:val="0"/>
          <w:sz w:val="24"/>
          <w:szCs w:val="24"/>
          <w:lang w:val="pt-PT" w:eastAsia="pt-BR"/>
          <w14:ligatures w14:val="none"/>
        </w:rPr>
      </w:pPr>
      <w:r w:rsidRPr="00FD2B6A">
        <w:rPr>
          <w:rFonts w:ascii="Calibri" w:eastAsia="Times New Roman" w:hAnsi="Calibri" w:cs="Calibri"/>
          <w:kern w:val="0"/>
          <w:sz w:val="24"/>
          <w:szCs w:val="24"/>
          <w:lang w:val="pt-PT" w:eastAsia="pt-BR"/>
          <w14:ligatures w14:val="none"/>
        </w:rPr>
        <w:t>Programa de Trabalho:</w:t>
      </w:r>
    </w:p>
    <w:p w14:paraId="06F0CDAE" w14:textId="77777777" w:rsidR="00FD2B6A" w:rsidRPr="00FD2B6A" w:rsidRDefault="00FD2B6A" w:rsidP="005D20FD">
      <w:pPr>
        <w:spacing w:before="11" w:after="0" w:line="240" w:lineRule="auto"/>
        <w:jc w:val="both"/>
        <w:rPr>
          <w:rFonts w:ascii="Arial" w:eastAsia="Times New Roman" w:hAnsi="Arial" w:cs="Arial"/>
          <w:kern w:val="0"/>
          <w:sz w:val="24"/>
          <w:szCs w:val="24"/>
          <w:lang w:val="pt-PT" w:eastAsia="pt-BR"/>
          <w14:ligatures w14:val="none"/>
        </w:rPr>
      </w:pPr>
      <w:r w:rsidRPr="00FD2B6A">
        <w:rPr>
          <w:rFonts w:ascii="Calibri" w:eastAsia="Times New Roman" w:hAnsi="Calibri" w:cs="Calibri"/>
          <w:kern w:val="0"/>
          <w:sz w:val="24"/>
          <w:szCs w:val="24"/>
          <w:lang w:val="pt-PT" w:eastAsia="pt-BR"/>
          <w14:ligatures w14:val="none"/>
        </w:rPr>
        <w:t>Natureza de Despesa:</w:t>
      </w:r>
      <w:r w:rsidRPr="00FD2B6A">
        <w:rPr>
          <w:rFonts w:ascii="Calibri" w:eastAsia="Times New Roman" w:hAnsi="Calibri" w:cs="Calibri"/>
          <w:color w:val="FF0000"/>
          <w:kern w:val="0"/>
          <w:sz w:val="24"/>
          <w:szCs w:val="24"/>
          <w:lang w:val="pt-PT" w:eastAsia="pt-BR"/>
          <w14:ligatures w14:val="none"/>
        </w:rPr>
        <w:t xml:space="preserve"> </w:t>
      </w:r>
    </w:p>
    <w:p w14:paraId="5F0F4947" w14:textId="77777777" w:rsidR="00FD2B6A" w:rsidRPr="00FD2B6A" w:rsidRDefault="00FD2B6A" w:rsidP="005D20FD">
      <w:pPr>
        <w:spacing w:before="11" w:after="0" w:line="240" w:lineRule="auto"/>
        <w:jc w:val="both"/>
        <w:rPr>
          <w:rFonts w:ascii="Arial" w:eastAsia="Times New Roman" w:hAnsi="Arial" w:cs="Arial"/>
          <w:kern w:val="0"/>
          <w:sz w:val="24"/>
          <w:szCs w:val="24"/>
          <w:lang w:val="pt-PT" w:eastAsia="pt-BR"/>
          <w14:ligatures w14:val="none"/>
        </w:rPr>
      </w:pPr>
      <w:r w:rsidRPr="00FD2B6A">
        <w:rPr>
          <w:rFonts w:ascii="Calibri" w:eastAsia="Times New Roman" w:hAnsi="Calibri" w:cs="Calibri"/>
          <w:kern w:val="0"/>
          <w:sz w:val="24"/>
          <w:szCs w:val="24"/>
          <w:lang w:val="pt-PT" w:eastAsia="pt-BR"/>
          <w14:ligatures w14:val="none"/>
        </w:rPr>
        <w:t>Fonte de Recursos:</w:t>
      </w:r>
    </w:p>
    <w:p w14:paraId="687B040E" w14:textId="77777777" w:rsidR="00FD2B6A" w:rsidRPr="00FD2B6A" w:rsidRDefault="00FD2B6A" w:rsidP="005D20FD">
      <w:pPr>
        <w:spacing w:before="11" w:after="0" w:line="240" w:lineRule="auto"/>
        <w:jc w:val="both"/>
        <w:rPr>
          <w:rFonts w:ascii="Arial" w:eastAsia="Times New Roman" w:hAnsi="Arial" w:cs="Arial"/>
          <w:kern w:val="0"/>
          <w:sz w:val="24"/>
          <w:szCs w:val="24"/>
          <w:lang w:val="pt-PT" w:eastAsia="pt-BR"/>
          <w14:ligatures w14:val="none"/>
        </w:rPr>
      </w:pPr>
    </w:p>
    <w:p w14:paraId="52577011" w14:textId="77777777" w:rsidR="00FD2B6A" w:rsidRPr="00FD2B6A" w:rsidRDefault="00FD2B6A" w:rsidP="0055462E">
      <w:pPr>
        <w:pStyle w:val="Ttulo1"/>
        <w:spacing w:after="240"/>
        <w:rPr>
          <w:rFonts w:ascii="Arial" w:hAnsi="Arial" w:cs="Arial"/>
          <w:kern w:val="0"/>
          <w:sz w:val="24"/>
          <w:szCs w:val="24"/>
          <w:lang w:val="pt-PT"/>
        </w:rPr>
      </w:pPr>
      <w:r w:rsidRPr="00FD2B6A">
        <w:rPr>
          <w:rFonts w:ascii="Calibri" w:hAnsi="Calibri" w:cs="Calibri"/>
          <w:kern w:val="0"/>
          <w:sz w:val="24"/>
          <w:szCs w:val="24"/>
          <w:lang w:val="pt-PT"/>
        </w:rPr>
        <w:t>5. DESCRIÇÃO DOS SERVIÇOS</w:t>
      </w:r>
    </w:p>
    <w:p w14:paraId="7CD2CC9D" w14:textId="77777777" w:rsidR="00FD2B6A" w:rsidRPr="00FD2B6A" w:rsidRDefault="00FD2B6A" w:rsidP="0008577C">
      <w:pPr>
        <w:jc w:val="both"/>
        <w:rPr>
          <w:rFonts w:ascii="Calibri" w:eastAsia="Times New Roman" w:hAnsi="Calibri" w:cs="Calibri"/>
          <w:kern w:val="0"/>
          <w:sz w:val="24"/>
          <w:szCs w:val="24"/>
          <w:lang w:val="pt-PT" w:eastAsia="pt-BR"/>
          <w14:ligatures w14:val="none"/>
        </w:rPr>
      </w:pPr>
      <w:r w:rsidRPr="00FD2B6A">
        <w:rPr>
          <w:rFonts w:ascii="Calibri" w:eastAsia="Times New Roman" w:hAnsi="Calibri" w:cs="Calibri"/>
          <w:b/>
          <w:bCs/>
          <w:kern w:val="0"/>
          <w:sz w:val="24"/>
          <w:szCs w:val="24"/>
          <w:lang w:val="pt-PT" w:eastAsia="pt-BR"/>
          <w14:ligatures w14:val="none"/>
        </w:rPr>
        <w:t>5.1.</w:t>
      </w:r>
      <w:r w:rsidRPr="00FD2B6A">
        <w:rPr>
          <w:rFonts w:ascii="Calibri" w:eastAsia="Times New Roman" w:hAnsi="Calibri" w:cs="Calibri"/>
          <w:kern w:val="0"/>
          <w:sz w:val="24"/>
          <w:szCs w:val="24"/>
          <w:lang w:val="pt-PT" w:eastAsia="pt-BR"/>
          <w14:ligatures w14:val="none"/>
        </w:rPr>
        <w:t xml:space="preserve"> A Contratada deverá prestar serviço de fornecimento de ISBNs para uma quantidade de 50 (cinquenta) publicações a serem editadas pela Agência Pernambucana de Águas e Clima - APAC.</w:t>
      </w:r>
    </w:p>
    <w:p w14:paraId="2557682B" w14:textId="4433FBDE" w:rsidR="00FD2B6A" w:rsidRPr="0055462E" w:rsidRDefault="00FD2B6A" w:rsidP="0008577C">
      <w:pPr>
        <w:jc w:val="both"/>
        <w:rPr>
          <w:rFonts w:ascii="Calibri" w:eastAsia="Times New Roman" w:hAnsi="Calibri" w:cs="Calibri"/>
          <w:kern w:val="0"/>
          <w:sz w:val="24"/>
          <w:szCs w:val="24"/>
          <w:lang w:val="pt-PT" w:eastAsia="pt-BR"/>
          <w14:ligatures w14:val="none"/>
        </w:rPr>
      </w:pPr>
      <w:r w:rsidRPr="00FD2B6A">
        <w:rPr>
          <w:rFonts w:ascii="Calibri" w:eastAsia="Times New Roman" w:hAnsi="Calibri" w:cs="Calibri"/>
          <w:b/>
          <w:bCs/>
          <w:kern w:val="0"/>
          <w:sz w:val="24"/>
          <w:szCs w:val="24"/>
          <w:lang w:val="pt-PT" w:eastAsia="pt-BR"/>
          <w14:ligatures w14:val="none"/>
        </w:rPr>
        <w:t>5.2.</w:t>
      </w:r>
      <w:r w:rsidRPr="00FD2B6A">
        <w:rPr>
          <w:rFonts w:ascii="Calibri" w:eastAsia="Times New Roman" w:hAnsi="Calibri" w:cs="Calibri"/>
          <w:kern w:val="0"/>
          <w:sz w:val="24"/>
          <w:szCs w:val="24"/>
          <w:lang w:val="pt-PT" w:eastAsia="pt-BR"/>
          <w14:ligatures w14:val="none"/>
        </w:rPr>
        <w:t xml:space="preserve"> </w:t>
      </w:r>
      <w:r w:rsidRPr="0055462E">
        <w:rPr>
          <w:rFonts w:ascii="Calibri" w:eastAsia="Times New Roman" w:hAnsi="Calibri" w:cs="Calibri"/>
          <w:kern w:val="0"/>
          <w:sz w:val="24"/>
          <w:szCs w:val="24"/>
          <w:lang w:val="pt-PT" w:eastAsia="pt-BR"/>
          <w14:ligatures w14:val="none"/>
        </w:rPr>
        <w:t xml:space="preserve">Será efetuada a compra de 50 (cinquenta) </w:t>
      </w:r>
      <w:r w:rsidR="005D20FD" w:rsidRPr="0055462E">
        <w:rPr>
          <w:rFonts w:ascii="Calibri" w:eastAsia="Times New Roman" w:hAnsi="Calibri" w:cs="Calibri"/>
          <w:kern w:val="0"/>
          <w:sz w:val="24"/>
          <w:szCs w:val="24"/>
          <w:lang w:val="pt-PT" w:eastAsia="pt-BR"/>
          <w14:ligatures w14:val="none"/>
        </w:rPr>
        <w:t xml:space="preserve">códigos </w:t>
      </w:r>
      <w:r w:rsidRPr="0055462E">
        <w:rPr>
          <w:rFonts w:ascii="Calibri" w:eastAsia="Times New Roman" w:hAnsi="Calibri" w:cs="Calibri"/>
          <w:kern w:val="0"/>
          <w:sz w:val="24"/>
          <w:szCs w:val="24"/>
          <w:lang w:val="pt-PT" w:eastAsia="pt-BR"/>
          <w14:ligatures w14:val="none"/>
        </w:rPr>
        <w:t xml:space="preserve">ISBN, disponibilizados em </w:t>
      </w:r>
      <w:r w:rsidRPr="0055462E">
        <w:rPr>
          <w:rFonts w:ascii="Calibri" w:eastAsia="Times New Roman" w:hAnsi="Calibri" w:cs="Calibri"/>
          <w:kern w:val="0"/>
          <w:sz w:val="24"/>
          <w:szCs w:val="24"/>
          <w:lang w:val="pt-PT" w:eastAsia="pt-BR"/>
          <w14:ligatures w14:val="none"/>
        </w:rPr>
        <w:t>sistema</w:t>
      </w:r>
      <w:r w:rsidRPr="0055462E">
        <w:rPr>
          <w:rFonts w:ascii="Calibri" w:eastAsia="Times New Roman" w:hAnsi="Calibri" w:cs="Calibri"/>
          <w:kern w:val="0"/>
          <w:sz w:val="24"/>
          <w:szCs w:val="24"/>
          <w:lang w:val="pt-PT" w:eastAsia="pt-BR"/>
          <w14:ligatures w14:val="none"/>
        </w:rPr>
        <w:t xml:space="preserve"> de lote, conforme consta no site do ISBN.</w:t>
      </w:r>
    </w:p>
    <w:p w14:paraId="5C8C1516" w14:textId="4706CA42" w:rsidR="00FD2B6A" w:rsidRPr="00FD2B6A" w:rsidRDefault="00FD2B6A" w:rsidP="0008577C">
      <w:pPr>
        <w:jc w:val="both"/>
        <w:rPr>
          <w:rFonts w:ascii="Calibri" w:eastAsia="Times New Roman" w:hAnsi="Calibri" w:cs="Calibri"/>
          <w:kern w:val="0"/>
          <w:sz w:val="24"/>
          <w:szCs w:val="24"/>
          <w:lang w:val="pt-PT" w:eastAsia="pt-BR"/>
          <w14:ligatures w14:val="none"/>
        </w:rPr>
      </w:pPr>
      <w:r w:rsidRPr="00FD2B6A">
        <w:rPr>
          <w:rFonts w:ascii="Calibri" w:eastAsia="Times New Roman" w:hAnsi="Calibri" w:cs="Calibri"/>
          <w:b/>
          <w:bCs/>
          <w:kern w:val="0"/>
          <w:sz w:val="24"/>
          <w:szCs w:val="24"/>
          <w:lang w:val="pt-PT" w:eastAsia="pt-BR"/>
          <w14:ligatures w14:val="none"/>
        </w:rPr>
        <w:t>5.</w:t>
      </w:r>
      <w:r w:rsidRPr="0055462E">
        <w:rPr>
          <w:rFonts w:ascii="Calibri" w:eastAsia="Times New Roman" w:hAnsi="Calibri" w:cs="Calibri"/>
          <w:b/>
          <w:bCs/>
          <w:kern w:val="0"/>
          <w:sz w:val="24"/>
          <w:szCs w:val="24"/>
          <w:lang w:val="pt-PT" w:eastAsia="pt-BR"/>
          <w14:ligatures w14:val="none"/>
        </w:rPr>
        <w:t>3</w:t>
      </w:r>
      <w:r w:rsidRPr="00FD2B6A">
        <w:rPr>
          <w:rFonts w:ascii="Calibri" w:eastAsia="Times New Roman" w:hAnsi="Calibri" w:cs="Calibri"/>
          <w:b/>
          <w:bCs/>
          <w:kern w:val="0"/>
          <w:sz w:val="24"/>
          <w:szCs w:val="24"/>
          <w:lang w:val="pt-PT" w:eastAsia="pt-BR"/>
          <w14:ligatures w14:val="none"/>
        </w:rPr>
        <w:t>.</w:t>
      </w:r>
      <w:r w:rsidRPr="00FD2B6A">
        <w:rPr>
          <w:rFonts w:ascii="Calibri" w:eastAsia="Times New Roman" w:hAnsi="Calibri" w:cs="Calibri"/>
          <w:kern w:val="0"/>
          <w:sz w:val="24"/>
          <w:szCs w:val="24"/>
          <w:lang w:val="pt-PT" w:eastAsia="pt-BR"/>
          <w14:ligatures w14:val="none"/>
        </w:rPr>
        <w:t xml:space="preserve"> Os códigos </w:t>
      </w:r>
      <w:r w:rsidR="005D20FD" w:rsidRPr="0055462E">
        <w:rPr>
          <w:rFonts w:ascii="Calibri" w:eastAsia="Times New Roman" w:hAnsi="Calibri" w:cs="Calibri"/>
          <w:kern w:val="0"/>
          <w:sz w:val="24"/>
          <w:szCs w:val="24"/>
          <w:lang w:val="pt-PT" w:eastAsia="pt-BR"/>
          <w14:ligatures w14:val="none"/>
        </w:rPr>
        <w:t xml:space="preserve">do lote </w:t>
      </w:r>
      <w:r w:rsidRPr="00FD2B6A">
        <w:rPr>
          <w:rFonts w:ascii="Calibri" w:eastAsia="Times New Roman" w:hAnsi="Calibri" w:cs="Calibri"/>
          <w:kern w:val="0"/>
          <w:sz w:val="24"/>
          <w:szCs w:val="24"/>
          <w:lang w:val="pt-PT" w:eastAsia="pt-BR"/>
          <w14:ligatures w14:val="none"/>
        </w:rPr>
        <w:t>serão disponibilizados à APAC através do portal da CBL, sendo acessados mediante usuário e senha já cadastrados e vinculados ao CNPJ da APAC.</w:t>
      </w:r>
    </w:p>
    <w:p w14:paraId="158450E0" w14:textId="67240050" w:rsidR="00FD2B6A" w:rsidRPr="00FD2B6A" w:rsidRDefault="00FD2B6A" w:rsidP="0008577C">
      <w:pPr>
        <w:jc w:val="both"/>
        <w:rPr>
          <w:rFonts w:ascii="Calibri" w:eastAsia="Times New Roman" w:hAnsi="Calibri" w:cs="Calibri"/>
          <w:kern w:val="0"/>
          <w:sz w:val="24"/>
          <w:szCs w:val="24"/>
          <w:lang w:val="pt-PT" w:eastAsia="pt-BR"/>
          <w14:ligatures w14:val="none"/>
        </w:rPr>
      </w:pPr>
      <w:r w:rsidRPr="00FD2B6A">
        <w:rPr>
          <w:rFonts w:ascii="Calibri" w:eastAsia="Times New Roman" w:hAnsi="Calibri" w:cs="Calibri"/>
          <w:b/>
          <w:bCs/>
          <w:kern w:val="0"/>
          <w:sz w:val="24"/>
          <w:szCs w:val="24"/>
          <w:lang w:val="pt-PT" w:eastAsia="pt-BR"/>
          <w14:ligatures w14:val="none"/>
        </w:rPr>
        <w:t>5.</w:t>
      </w:r>
      <w:r w:rsidR="0055462E">
        <w:rPr>
          <w:rFonts w:ascii="Calibri" w:eastAsia="Times New Roman" w:hAnsi="Calibri" w:cs="Calibri"/>
          <w:b/>
          <w:bCs/>
          <w:kern w:val="0"/>
          <w:sz w:val="24"/>
          <w:szCs w:val="24"/>
          <w:lang w:val="pt-PT" w:eastAsia="pt-BR"/>
          <w14:ligatures w14:val="none"/>
        </w:rPr>
        <w:t>4</w:t>
      </w:r>
      <w:r w:rsidRPr="00FD2B6A">
        <w:rPr>
          <w:rFonts w:ascii="Calibri" w:eastAsia="Times New Roman" w:hAnsi="Calibri" w:cs="Calibri"/>
          <w:b/>
          <w:bCs/>
          <w:kern w:val="0"/>
          <w:sz w:val="24"/>
          <w:szCs w:val="24"/>
          <w:lang w:val="pt-PT" w:eastAsia="pt-BR"/>
          <w14:ligatures w14:val="none"/>
        </w:rPr>
        <w:t>.</w:t>
      </w:r>
      <w:r w:rsidRPr="00FD2B6A">
        <w:rPr>
          <w:rFonts w:ascii="Calibri" w:eastAsia="Times New Roman" w:hAnsi="Calibri" w:cs="Calibri"/>
          <w:kern w:val="0"/>
          <w:sz w:val="24"/>
          <w:szCs w:val="24"/>
          <w:lang w:val="pt-PT" w:eastAsia="pt-BR"/>
          <w14:ligatures w14:val="none"/>
        </w:rPr>
        <w:t xml:space="preserve"> A utilização dos códigos do </w:t>
      </w:r>
      <w:r w:rsidR="005D20FD" w:rsidRPr="0055462E">
        <w:rPr>
          <w:rFonts w:ascii="Calibri" w:eastAsia="Times New Roman" w:hAnsi="Calibri" w:cs="Calibri"/>
          <w:kern w:val="0"/>
          <w:sz w:val="24"/>
          <w:szCs w:val="24"/>
          <w:lang w:val="pt-PT" w:eastAsia="pt-BR"/>
          <w14:ligatures w14:val="none"/>
        </w:rPr>
        <w:t>lote</w:t>
      </w:r>
      <w:r w:rsidRPr="00FD2B6A">
        <w:rPr>
          <w:rFonts w:ascii="Calibri" w:eastAsia="Times New Roman" w:hAnsi="Calibri" w:cs="Calibri"/>
          <w:kern w:val="0"/>
          <w:sz w:val="24"/>
          <w:szCs w:val="24"/>
          <w:lang w:val="pt-PT" w:eastAsia="pt-BR"/>
          <w14:ligatures w14:val="none"/>
        </w:rPr>
        <w:t xml:space="preserve"> se dará à medida que as publicações estiverem sendo editadas pela APAC, por meio da seleção do código disponibilizado, preenchimento e envio de formulário com os metadados da publicação.</w:t>
      </w:r>
    </w:p>
    <w:p w14:paraId="1C016CA3" w14:textId="3608C1E1" w:rsidR="00FD2B6A" w:rsidRPr="00FD2B6A" w:rsidRDefault="00FD2B6A" w:rsidP="0008577C">
      <w:pPr>
        <w:jc w:val="both"/>
        <w:rPr>
          <w:rFonts w:ascii="Calibri" w:eastAsia="Times New Roman" w:hAnsi="Calibri" w:cs="Calibri"/>
          <w:kern w:val="0"/>
          <w:sz w:val="24"/>
          <w:szCs w:val="24"/>
          <w:lang w:val="pt-PT" w:eastAsia="pt-BR"/>
          <w14:ligatures w14:val="none"/>
        </w:rPr>
      </w:pPr>
      <w:r w:rsidRPr="00FD2B6A">
        <w:rPr>
          <w:rFonts w:ascii="Calibri" w:eastAsia="Times New Roman" w:hAnsi="Calibri" w:cs="Calibri"/>
          <w:b/>
          <w:bCs/>
          <w:kern w:val="0"/>
          <w:sz w:val="24"/>
          <w:szCs w:val="24"/>
          <w:lang w:val="pt-PT" w:eastAsia="pt-BR"/>
          <w14:ligatures w14:val="none"/>
        </w:rPr>
        <w:t>5.</w:t>
      </w:r>
      <w:r w:rsidR="0055462E">
        <w:rPr>
          <w:rFonts w:ascii="Calibri" w:eastAsia="Times New Roman" w:hAnsi="Calibri" w:cs="Calibri"/>
          <w:b/>
          <w:bCs/>
          <w:kern w:val="0"/>
          <w:sz w:val="24"/>
          <w:szCs w:val="24"/>
          <w:lang w:val="pt-PT" w:eastAsia="pt-BR"/>
          <w14:ligatures w14:val="none"/>
        </w:rPr>
        <w:t>5</w:t>
      </w:r>
      <w:r w:rsidRPr="00FD2B6A">
        <w:rPr>
          <w:rFonts w:ascii="Calibri" w:eastAsia="Times New Roman" w:hAnsi="Calibri" w:cs="Calibri"/>
          <w:b/>
          <w:bCs/>
          <w:kern w:val="0"/>
          <w:sz w:val="24"/>
          <w:szCs w:val="24"/>
          <w:lang w:val="pt-PT" w:eastAsia="pt-BR"/>
          <w14:ligatures w14:val="none"/>
        </w:rPr>
        <w:t>.</w:t>
      </w:r>
      <w:r w:rsidRPr="00FD2B6A">
        <w:rPr>
          <w:rFonts w:ascii="Calibri" w:eastAsia="Times New Roman" w:hAnsi="Calibri" w:cs="Calibri"/>
          <w:kern w:val="0"/>
          <w:sz w:val="24"/>
          <w:szCs w:val="24"/>
          <w:lang w:val="pt-PT" w:eastAsia="pt-BR"/>
          <w14:ligatures w14:val="none"/>
        </w:rPr>
        <w:t xml:space="preserve"> Os </w:t>
      </w:r>
      <w:proofErr w:type="spellStart"/>
      <w:r w:rsidRPr="00FD2B6A">
        <w:rPr>
          <w:rFonts w:ascii="Calibri" w:eastAsia="Times New Roman" w:hAnsi="Calibri" w:cs="Calibri"/>
          <w:kern w:val="0"/>
          <w:sz w:val="24"/>
          <w:szCs w:val="24"/>
          <w:lang w:val="pt-PT" w:eastAsia="pt-BR"/>
          <w14:ligatures w14:val="none"/>
        </w:rPr>
        <w:t>ISBNs</w:t>
      </w:r>
      <w:proofErr w:type="spellEnd"/>
      <w:r w:rsidRPr="00FD2B6A">
        <w:rPr>
          <w:rFonts w:ascii="Calibri" w:eastAsia="Times New Roman" w:hAnsi="Calibri" w:cs="Calibri"/>
          <w:kern w:val="0"/>
          <w:sz w:val="24"/>
          <w:szCs w:val="24"/>
          <w:lang w:val="pt-PT" w:eastAsia="pt-BR"/>
          <w14:ligatures w14:val="none"/>
        </w:rPr>
        <w:t xml:space="preserve"> que compõem o lote não possuem data de validade, podendo ser utilizados a qualquer tempo.</w:t>
      </w:r>
    </w:p>
    <w:p w14:paraId="7DB179FC" w14:textId="77777777" w:rsidR="00FD2B6A" w:rsidRPr="00FD2B6A" w:rsidRDefault="00FD2B6A" w:rsidP="005D20FD">
      <w:pPr>
        <w:spacing w:after="0" w:line="24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</w:pPr>
    </w:p>
    <w:p w14:paraId="1CA1B169" w14:textId="77777777" w:rsidR="00FD2B6A" w:rsidRPr="00FD2B6A" w:rsidRDefault="00FD2B6A" w:rsidP="0055462E">
      <w:pPr>
        <w:pStyle w:val="Ttulo1"/>
        <w:ind w:left="0" w:hanging="51"/>
        <w:jc w:val="both"/>
        <w:rPr>
          <w:rFonts w:ascii="Arial" w:hAnsi="Arial" w:cs="Arial"/>
          <w:kern w:val="0"/>
          <w:sz w:val="24"/>
          <w:szCs w:val="24"/>
          <w:lang w:val="pt-PT"/>
        </w:rPr>
      </w:pPr>
      <w:r w:rsidRPr="00FD2B6A">
        <w:rPr>
          <w:rFonts w:ascii="Calibri" w:hAnsi="Calibri" w:cs="Calibri"/>
          <w:kern w:val="0"/>
          <w:sz w:val="24"/>
          <w:szCs w:val="24"/>
          <w:lang w:val="pt-PT"/>
        </w:rPr>
        <w:t>6. PRAZO DE RETIRADA DA NOTA DE EMPENHO E ASSINATURA DO CONTRATO OU INSTRUMENTO EQUIVALENTE</w:t>
      </w:r>
    </w:p>
    <w:p w14:paraId="1682B236" w14:textId="77777777" w:rsidR="00FD2B6A" w:rsidRPr="00FD2B6A" w:rsidRDefault="00FD2B6A" w:rsidP="0008577C">
      <w:pPr>
        <w:spacing w:before="100" w:beforeAutospacing="1" w:line="24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</w:pPr>
      <w:r w:rsidRPr="00FD2B6A">
        <w:rPr>
          <w:rFonts w:ascii="Calibri" w:eastAsia="Times New Roman" w:hAnsi="Calibri" w:cs="Calibri"/>
          <w:kern w:val="0"/>
          <w:sz w:val="24"/>
          <w:szCs w:val="24"/>
          <w:lang w:val="pt-PT" w:eastAsia="pt-BR"/>
          <w14:ligatures w14:val="none"/>
        </w:rPr>
        <w:t>A empresa terá o prazo de 05 (cinco) dias úteis, contados a partir da convocação, para retirar a nota de empenho e assinar o Contrato ou retirar o instrumento equivalente. O não comparecimento, dentro do prazo estabelecido, ensejará a aplicação das penalidades previstas na Lei nº 14.133/2021.</w:t>
      </w:r>
    </w:p>
    <w:p w14:paraId="2EFB8D60" w14:textId="77777777" w:rsidR="00FD2B6A" w:rsidRPr="00FD2B6A" w:rsidRDefault="00FD2B6A" w:rsidP="005D20FD">
      <w:pPr>
        <w:spacing w:after="0" w:line="240" w:lineRule="auto"/>
        <w:jc w:val="both"/>
        <w:rPr>
          <w:rFonts w:ascii="Arial" w:eastAsia="Times New Roman" w:hAnsi="Arial" w:cs="Arial"/>
          <w:kern w:val="0"/>
          <w:sz w:val="24"/>
          <w:szCs w:val="24"/>
          <w:lang w:val="pt-PT" w:eastAsia="pt-BR"/>
          <w14:ligatures w14:val="none"/>
        </w:rPr>
      </w:pPr>
    </w:p>
    <w:p w14:paraId="036B587F" w14:textId="77777777" w:rsidR="00FD2B6A" w:rsidRPr="00FD2B6A" w:rsidRDefault="00FD2B6A" w:rsidP="0008577C">
      <w:pPr>
        <w:pStyle w:val="Ttulo1"/>
        <w:spacing w:after="240"/>
        <w:rPr>
          <w:rFonts w:ascii="Arial" w:hAnsi="Arial" w:cs="Arial"/>
          <w:kern w:val="0"/>
          <w:sz w:val="24"/>
          <w:szCs w:val="24"/>
        </w:rPr>
      </w:pPr>
      <w:r w:rsidRPr="00FD2B6A">
        <w:rPr>
          <w:rFonts w:ascii="Calibri" w:hAnsi="Calibri" w:cs="Calibri"/>
          <w:kern w:val="0"/>
          <w:sz w:val="24"/>
          <w:szCs w:val="24"/>
          <w:lang w:val="pt-PT"/>
        </w:rPr>
        <w:t>7. MODELO DE GESTÃO DA CONTRATAÇÃO</w:t>
      </w:r>
    </w:p>
    <w:p w14:paraId="425FC333" w14:textId="77777777" w:rsidR="00FD2B6A" w:rsidRPr="00FD2B6A" w:rsidRDefault="00FD2B6A" w:rsidP="0008577C">
      <w:pPr>
        <w:jc w:val="both"/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</w:pPr>
      <w:r w:rsidRPr="00FD2B6A">
        <w:rPr>
          <w:rFonts w:ascii="Calibri" w:eastAsia="Times New Roman" w:hAnsi="Calibri" w:cs="Calibri"/>
          <w:b/>
          <w:bCs/>
          <w:kern w:val="0"/>
          <w:sz w:val="24"/>
          <w:szCs w:val="24"/>
          <w:lang w:eastAsia="pt-BR"/>
          <w14:ligatures w14:val="none"/>
        </w:rPr>
        <w:t>7.1.</w:t>
      </w:r>
      <w:r w:rsidRPr="00FD2B6A">
        <w:rPr>
          <w:rFonts w:ascii="Calibri" w:eastAsia="Times New Roman" w:hAnsi="Calibri" w:cs="Calibri"/>
          <w:kern w:val="0"/>
          <w:sz w:val="24"/>
          <w:szCs w:val="24"/>
          <w:lang w:eastAsia="pt-BR"/>
          <w14:ligatures w14:val="none"/>
        </w:rPr>
        <w:t xml:space="preserve"> A execução contratual será acompanhada e fiscalizada pelo órgão Contratante, devendo a Contratada fornecer todas as informações solicitadas no prazo máximo de 05 (cinco) dias úteis após o recebimento da solicitação.</w:t>
      </w:r>
    </w:p>
    <w:p w14:paraId="48C3F031" w14:textId="77777777" w:rsidR="00FD2B6A" w:rsidRPr="00FD2B6A" w:rsidRDefault="00FD2B6A" w:rsidP="0008577C">
      <w:pPr>
        <w:jc w:val="both"/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</w:pPr>
      <w:r w:rsidRPr="00FD2B6A">
        <w:rPr>
          <w:rFonts w:ascii="Calibri" w:eastAsia="Times New Roman" w:hAnsi="Calibri" w:cs="Calibri"/>
          <w:b/>
          <w:bCs/>
          <w:kern w:val="0"/>
          <w:sz w:val="24"/>
          <w:szCs w:val="24"/>
          <w:lang w:eastAsia="pt-BR"/>
          <w14:ligatures w14:val="none"/>
        </w:rPr>
        <w:t>7.2.</w:t>
      </w:r>
      <w:r w:rsidRPr="00FD2B6A">
        <w:rPr>
          <w:rFonts w:ascii="Calibri" w:eastAsia="Times New Roman" w:hAnsi="Calibri" w:cs="Calibri"/>
          <w:kern w:val="0"/>
          <w:sz w:val="24"/>
          <w:szCs w:val="24"/>
          <w:lang w:eastAsia="pt-BR"/>
          <w14:ligatures w14:val="none"/>
        </w:rPr>
        <w:t xml:space="preserve"> As obrigações dos agentes responsáveis pela gestão e fiscalização da presente contratação estão detalhadas no Decreto Estadual nº 51.651/2021.</w:t>
      </w:r>
    </w:p>
    <w:p w14:paraId="4B6F5AC0" w14:textId="77777777" w:rsidR="00FD2B6A" w:rsidRPr="00FD2B6A" w:rsidRDefault="00FD2B6A" w:rsidP="0008577C">
      <w:pPr>
        <w:jc w:val="both"/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</w:pPr>
      <w:r w:rsidRPr="00FD2B6A">
        <w:rPr>
          <w:rFonts w:ascii="Calibri" w:eastAsia="Times New Roman" w:hAnsi="Calibri" w:cs="Calibri"/>
          <w:b/>
          <w:bCs/>
          <w:kern w:val="0"/>
          <w:sz w:val="24"/>
          <w:szCs w:val="24"/>
          <w:lang w:eastAsia="pt-BR"/>
          <w14:ligatures w14:val="none"/>
        </w:rPr>
        <w:t>7.3.</w:t>
      </w:r>
      <w:r w:rsidRPr="00FD2B6A">
        <w:rPr>
          <w:rFonts w:ascii="Calibri" w:eastAsia="Times New Roman" w:hAnsi="Calibri" w:cs="Calibri"/>
          <w:kern w:val="0"/>
          <w:sz w:val="24"/>
          <w:szCs w:val="24"/>
          <w:lang w:eastAsia="pt-BR"/>
          <w14:ligatures w14:val="none"/>
        </w:rPr>
        <w:t xml:space="preserve"> A comunicação entre a Contratante e a Contratada se dará por meio de e-mail e telefone, sem prejuízo de outros meios disponíveis.</w:t>
      </w:r>
    </w:p>
    <w:p w14:paraId="09F9484D" w14:textId="77777777" w:rsidR="00FD2B6A" w:rsidRPr="00FD2B6A" w:rsidRDefault="00FD2B6A" w:rsidP="0008577C">
      <w:pPr>
        <w:jc w:val="both"/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</w:pPr>
      <w:r w:rsidRPr="00FD2B6A">
        <w:rPr>
          <w:rFonts w:ascii="Calibri" w:eastAsia="Times New Roman" w:hAnsi="Calibri" w:cs="Calibri"/>
          <w:b/>
          <w:bCs/>
          <w:kern w:val="0"/>
          <w:sz w:val="24"/>
          <w:szCs w:val="24"/>
          <w:lang w:eastAsia="pt-BR"/>
          <w14:ligatures w14:val="none"/>
        </w:rPr>
        <w:t>7.4.</w:t>
      </w:r>
      <w:r w:rsidRPr="00FD2B6A">
        <w:rPr>
          <w:rFonts w:ascii="Calibri" w:eastAsia="Times New Roman" w:hAnsi="Calibri" w:cs="Calibri"/>
          <w:kern w:val="0"/>
          <w:sz w:val="24"/>
          <w:szCs w:val="24"/>
          <w:lang w:eastAsia="pt-BR"/>
          <w14:ligatures w14:val="none"/>
        </w:rPr>
        <w:t xml:space="preserve"> A Contratada deverá apresentar a Nota Fiscal ou fatura para atesto da Administração no endereço de e-mail a ser fornecido pelo gestor do contrato.</w:t>
      </w:r>
    </w:p>
    <w:p w14:paraId="245FCCFE" w14:textId="77777777" w:rsidR="00FD2B6A" w:rsidRPr="00FD2B6A" w:rsidRDefault="00FD2B6A" w:rsidP="0008577C">
      <w:pPr>
        <w:jc w:val="both"/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</w:pPr>
      <w:r w:rsidRPr="00FD2B6A">
        <w:rPr>
          <w:rFonts w:ascii="Calibri" w:eastAsia="Times New Roman" w:hAnsi="Calibri" w:cs="Calibri"/>
          <w:b/>
          <w:bCs/>
          <w:kern w:val="0"/>
          <w:sz w:val="24"/>
          <w:szCs w:val="24"/>
          <w:lang w:eastAsia="pt-BR"/>
          <w14:ligatures w14:val="none"/>
        </w:rPr>
        <w:lastRenderedPageBreak/>
        <w:t>7.5.</w:t>
      </w:r>
      <w:r w:rsidRPr="00FD2B6A">
        <w:rPr>
          <w:rFonts w:ascii="Calibri" w:eastAsia="Times New Roman" w:hAnsi="Calibri" w:cs="Calibri"/>
          <w:kern w:val="0"/>
          <w:sz w:val="24"/>
          <w:szCs w:val="24"/>
          <w:lang w:eastAsia="pt-BR"/>
          <w14:ligatures w14:val="none"/>
        </w:rPr>
        <w:t xml:space="preserve"> Competirá à servidora Tarciana Santana Oliveira, matrícula nº 10.068-4, Analista em Gestão de Recursos Hídricos e Climáticos, designada pela Contratante como Gestora e Fiscal do Contrato, a responsabilidade pelo acompanhamento, fiscalização e verificação da conformidade do serviço realizado.</w:t>
      </w:r>
    </w:p>
    <w:p w14:paraId="0A47F269" w14:textId="77777777" w:rsidR="00FD2B6A" w:rsidRPr="00FD2B6A" w:rsidRDefault="00FD2B6A" w:rsidP="005D20FD">
      <w:pPr>
        <w:spacing w:after="0" w:line="24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</w:pPr>
    </w:p>
    <w:p w14:paraId="052B5A39" w14:textId="77777777" w:rsidR="00FD2B6A" w:rsidRPr="00FD2B6A" w:rsidRDefault="00FD2B6A" w:rsidP="0008577C">
      <w:pPr>
        <w:pStyle w:val="Ttulo1"/>
        <w:spacing w:after="240"/>
        <w:rPr>
          <w:rFonts w:ascii="Calibri" w:hAnsi="Calibri" w:cs="Calibri"/>
          <w:kern w:val="0"/>
          <w:sz w:val="24"/>
          <w:szCs w:val="24"/>
          <w:lang w:val="pt-PT"/>
        </w:rPr>
      </w:pPr>
      <w:r w:rsidRPr="00FD2B6A">
        <w:rPr>
          <w:rFonts w:ascii="Calibri" w:hAnsi="Calibri" w:cs="Calibri"/>
          <w:kern w:val="0"/>
          <w:sz w:val="24"/>
          <w:szCs w:val="24"/>
          <w:lang w:val="pt-PT"/>
        </w:rPr>
        <w:t>8. DOS CRITÉRIOS E PRAZOS PARA PAGAMENTO</w:t>
      </w:r>
    </w:p>
    <w:p w14:paraId="50DC9CD7" w14:textId="77777777" w:rsidR="00FD2B6A" w:rsidRPr="00FD2B6A" w:rsidRDefault="00FD2B6A" w:rsidP="0008577C">
      <w:pPr>
        <w:jc w:val="both"/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</w:pPr>
      <w:r w:rsidRPr="00FD2B6A">
        <w:rPr>
          <w:rFonts w:ascii="Calibri" w:eastAsia="Times New Roman" w:hAnsi="Calibri" w:cs="Calibri"/>
          <w:b/>
          <w:bCs/>
          <w:kern w:val="0"/>
          <w:sz w:val="24"/>
          <w:szCs w:val="24"/>
          <w:lang w:eastAsia="pt-BR"/>
          <w14:ligatures w14:val="none"/>
        </w:rPr>
        <w:t>8.1.</w:t>
      </w:r>
      <w:r w:rsidRPr="00FD2B6A">
        <w:rPr>
          <w:rFonts w:ascii="Calibri" w:eastAsia="Times New Roman" w:hAnsi="Calibri" w:cs="Calibri"/>
          <w:kern w:val="0"/>
          <w:sz w:val="24"/>
          <w:szCs w:val="24"/>
          <w:lang w:eastAsia="pt-BR"/>
          <w14:ligatures w14:val="none"/>
        </w:rPr>
        <w:t xml:space="preserve"> O empenhamento somente será efetuado, e consequentemente paga a despesa, na forma prevista neste instrumento, se a Contratada estiver inscrita no Cadastro de Fornecedores do Estado de Pernambuco - CADFOR.</w:t>
      </w:r>
    </w:p>
    <w:p w14:paraId="6A310D54" w14:textId="77777777" w:rsidR="00FD2B6A" w:rsidRPr="00FD2B6A" w:rsidRDefault="00FD2B6A" w:rsidP="0008577C">
      <w:pPr>
        <w:jc w:val="both"/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</w:pPr>
      <w:r w:rsidRPr="00FD2B6A">
        <w:rPr>
          <w:rFonts w:ascii="Calibri" w:eastAsia="Times New Roman" w:hAnsi="Calibri" w:cs="Calibri"/>
          <w:b/>
          <w:bCs/>
          <w:kern w:val="0"/>
          <w:sz w:val="24"/>
          <w:szCs w:val="24"/>
          <w:lang w:eastAsia="pt-BR"/>
          <w14:ligatures w14:val="none"/>
        </w:rPr>
        <w:t>8.2.</w:t>
      </w:r>
      <w:r w:rsidRPr="00FD2B6A">
        <w:rPr>
          <w:rFonts w:ascii="Calibri" w:eastAsia="Times New Roman" w:hAnsi="Calibri" w:cs="Calibri"/>
          <w:kern w:val="0"/>
          <w:sz w:val="24"/>
          <w:szCs w:val="24"/>
          <w:lang w:eastAsia="pt-BR"/>
          <w14:ligatures w14:val="none"/>
        </w:rPr>
        <w:t xml:space="preserve"> O pagamento pela prestação do serviço deverá ser efetuado à Contratada, em até 30 (trinta) dias corridos do mês subsequente à prestação dos serviços, com base no quantitativo efetivamente executado, mediante apresentação da Nota Fiscal/Fatura devidamente atestada pelo servidor competente.</w:t>
      </w:r>
    </w:p>
    <w:p w14:paraId="056D4A37" w14:textId="77777777" w:rsidR="00FD2B6A" w:rsidRPr="00FD2B6A" w:rsidRDefault="00FD2B6A" w:rsidP="0008577C">
      <w:pPr>
        <w:jc w:val="both"/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</w:pPr>
      <w:r w:rsidRPr="00FD2B6A">
        <w:rPr>
          <w:rFonts w:ascii="Calibri" w:eastAsia="Times New Roman" w:hAnsi="Calibri" w:cs="Calibri"/>
          <w:b/>
          <w:bCs/>
          <w:kern w:val="0"/>
          <w:sz w:val="24"/>
          <w:szCs w:val="24"/>
          <w:lang w:eastAsia="pt-BR"/>
          <w14:ligatures w14:val="none"/>
        </w:rPr>
        <w:t>8.3.</w:t>
      </w:r>
      <w:r w:rsidRPr="00FD2B6A">
        <w:rPr>
          <w:rFonts w:ascii="Calibri" w:eastAsia="Times New Roman" w:hAnsi="Calibri" w:cs="Calibri"/>
          <w:kern w:val="0"/>
          <w:sz w:val="24"/>
          <w:szCs w:val="24"/>
          <w:lang w:eastAsia="pt-BR"/>
          <w14:ligatures w14:val="none"/>
        </w:rPr>
        <w:t xml:space="preserve"> Nos casos de eventuais atrasos de pagamento, verificados por culpa única e exclusiva da Contratante, fica convencionado que a taxa de atualização financeira, devida pela Contratante entre o prazo referido no item anterior e o correspondente ao efetivo adimplemento da parcela, será calculada mediante a aplicação da seguinte fórmula:</w:t>
      </w:r>
    </w:p>
    <w:p w14:paraId="36867A74" w14:textId="77777777" w:rsidR="00FD2B6A" w:rsidRPr="00FD2B6A" w:rsidRDefault="00FD2B6A" w:rsidP="005D20FD">
      <w:pPr>
        <w:spacing w:before="100" w:beforeAutospacing="1" w:after="0" w:line="24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</w:pPr>
      <w:r w:rsidRPr="00FD2B6A">
        <w:rPr>
          <w:rFonts w:ascii="Calibri" w:eastAsia="Times New Roman" w:hAnsi="Calibri" w:cs="Calibri"/>
          <w:kern w:val="0"/>
          <w:sz w:val="24"/>
          <w:szCs w:val="24"/>
          <w:lang w:eastAsia="pt-BR"/>
          <w14:ligatures w14:val="none"/>
        </w:rPr>
        <w:t>EM = I x N x VP</w:t>
      </w:r>
    </w:p>
    <w:p w14:paraId="0C280F6F" w14:textId="77777777" w:rsidR="00FD2B6A" w:rsidRPr="00FD2B6A" w:rsidRDefault="00FD2B6A" w:rsidP="005D20FD">
      <w:pPr>
        <w:spacing w:before="100" w:beforeAutospacing="1" w:after="0" w:line="24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</w:pPr>
      <w:r w:rsidRPr="00FD2B6A">
        <w:rPr>
          <w:rFonts w:ascii="Calibri" w:eastAsia="Times New Roman" w:hAnsi="Calibri" w:cs="Calibri"/>
          <w:kern w:val="0"/>
          <w:sz w:val="24"/>
          <w:szCs w:val="24"/>
          <w:lang w:eastAsia="pt-BR"/>
          <w14:ligatures w14:val="none"/>
        </w:rPr>
        <w:t>Onde:</w:t>
      </w:r>
    </w:p>
    <w:p w14:paraId="77E4C367" w14:textId="77777777" w:rsidR="00FD2B6A" w:rsidRPr="00FD2B6A" w:rsidRDefault="00FD2B6A" w:rsidP="005D20FD">
      <w:pPr>
        <w:spacing w:before="100" w:beforeAutospacing="1" w:after="0" w:line="24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</w:pPr>
      <w:r w:rsidRPr="00FD2B6A">
        <w:rPr>
          <w:rFonts w:ascii="Calibri" w:eastAsia="Times New Roman" w:hAnsi="Calibri" w:cs="Calibri"/>
          <w:kern w:val="0"/>
          <w:sz w:val="24"/>
          <w:szCs w:val="24"/>
          <w:lang w:eastAsia="pt-BR"/>
          <w14:ligatures w14:val="none"/>
        </w:rPr>
        <w:t>EM = Encargos Moratórios</w:t>
      </w:r>
    </w:p>
    <w:p w14:paraId="1E293B75" w14:textId="77777777" w:rsidR="00FD2B6A" w:rsidRPr="00FD2B6A" w:rsidRDefault="00FD2B6A" w:rsidP="005D20FD">
      <w:pPr>
        <w:spacing w:before="100" w:beforeAutospacing="1" w:after="0" w:line="24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</w:pPr>
      <w:r w:rsidRPr="00FD2B6A">
        <w:rPr>
          <w:rFonts w:ascii="Calibri" w:eastAsia="Times New Roman" w:hAnsi="Calibri" w:cs="Calibri"/>
          <w:kern w:val="0"/>
          <w:sz w:val="24"/>
          <w:szCs w:val="24"/>
          <w:lang w:eastAsia="pt-BR"/>
          <w14:ligatures w14:val="none"/>
        </w:rPr>
        <w:t>N = Número de dias entre a data prevista para pagamento e a do efetivo pagamento</w:t>
      </w:r>
    </w:p>
    <w:p w14:paraId="2EDAC6DB" w14:textId="77777777" w:rsidR="00FD2B6A" w:rsidRPr="00FD2B6A" w:rsidRDefault="00FD2B6A" w:rsidP="005D20FD">
      <w:pPr>
        <w:spacing w:before="100" w:beforeAutospacing="1" w:after="0" w:line="24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</w:pPr>
      <w:r w:rsidRPr="00FD2B6A">
        <w:rPr>
          <w:rFonts w:ascii="Calibri" w:eastAsia="Times New Roman" w:hAnsi="Calibri" w:cs="Calibri"/>
          <w:kern w:val="0"/>
          <w:sz w:val="24"/>
          <w:szCs w:val="24"/>
          <w:lang w:eastAsia="pt-BR"/>
          <w14:ligatures w14:val="none"/>
        </w:rPr>
        <w:t>VP = Valor da parcela a ser paga</w:t>
      </w:r>
    </w:p>
    <w:p w14:paraId="1A0B80C0" w14:textId="1E8F0CC6" w:rsidR="00FD2B6A" w:rsidRPr="005D20FD" w:rsidRDefault="00FD2B6A" w:rsidP="005D20FD">
      <w:pPr>
        <w:spacing w:before="100" w:beforeAutospacing="1" w:after="0" w:line="240" w:lineRule="auto"/>
        <w:jc w:val="both"/>
        <w:rPr>
          <w:rFonts w:ascii="Calibri" w:eastAsia="Times New Roman" w:hAnsi="Calibri" w:cs="Calibri"/>
          <w:kern w:val="0"/>
          <w:sz w:val="24"/>
          <w:szCs w:val="24"/>
          <w:u w:val="single"/>
          <w:lang w:eastAsia="pt-BR"/>
          <w14:ligatures w14:val="none"/>
        </w:rPr>
      </w:pPr>
      <w:r w:rsidRPr="00FD2B6A">
        <w:rPr>
          <w:rFonts w:ascii="Calibri" w:eastAsia="Times New Roman" w:hAnsi="Calibri" w:cs="Calibri"/>
          <w:kern w:val="0"/>
          <w:sz w:val="24"/>
          <w:szCs w:val="24"/>
          <w:lang w:eastAsia="pt-BR"/>
          <w14:ligatures w14:val="none"/>
        </w:rPr>
        <w:t xml:space="preserve">I = Índice de atualização financeira. Assim apurado: I = </w:t>
      </w:r>
      <w:r w:rsidRPr="00FD2B6A">
        <w:rPr>
          <w:rFonts w:ascii="Calibri" w:eastAsia="Times New Roman" w:hAnsi="Calibri" w:cs="Calibri"/>
          <w:kern w:val="0"/>
          <w:sz w:val="24"/>
          <w:szCs w:val="24"/>
          <w:u w:val="single"/>
          <w:lang w:eastAsia="pt-BR"/>
          <w14:ligatures w14:val="none"/>
        </w:rPr>
        <w:t>(TX/100)</w:t>
      </w:r>
    </w:p>
    <w:p w14:paraId="4656FA46" w14:textId="77777777" w:rsidR="00FD2B6A" w:rsidRPr="00FD2B6A" w:rsidRDefault="00FD2B6A" w:rsidP="005D20FD">
      <w:pPr>
        <w:spacing w:after="0" w:line="240" w:lineRule="auto"/>
        <w:ind w:left="4956" w:firstLine="708"/>
        <w:jc w:val="both"/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</w:pPr>
      <w:r w:rsidRPr="00FD2B6A">
        <w:rPr>
          <w:rFonts w:ascii="Calibri" w:eastAsia="Times New Roman" w:hAnsi="Calibri" w:cs="Calibri"/>
          <w:kern w:val="0"/>
          <w:sz w:val="24"/>
          <w:szCs w:val="24"/>
          <w:lang w:eastAsia="pt-BR"/>
          <w14:ligatures w14:val="none"/>
        </w:rPr>
        <w:t>365</w:t>
      </w:r>
    </w:p>
    <w:p w14:paraId="11CC35EF" w14:textId="77777777" w:rsidR="00FD2B6A" w:rsidRPr="00FD2B6A" w:rsidRDefault="00FD2B6A" w:rsidP="0008577C">
      <w:pPr>
        <w:spacing w:before="100" w:beforeAutospacing="1" w:line="24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</w:pPr>
      <w:r w:rsidRPr="00FD2B6A">
        <w:rPr>
          <w:rFonts w:ascii="Calibri" w:eastAsia="Times New Roman" w:hAnsi="Calibri" w:cs="Calibri"/>
          <w:kern w:val="0"/>
          <w:sz w:val="24"/>
          <w:szCs w:val="24"/>
          <w:lang w:eastAsia="pt-BR"/>
          <w14:ligatures w14:val="none"/>
        </w:rPr>
        <w:t>TX = Índice Nacional de Preços ao Consumidor Amplo - IPCA</w:t>
      </w:r>
    </w:p>
    <w:p w14:paraId="798FCC92" w14:textId="77777777" w:rsidR="00FD2B6A" w:rsidRPr="00FD2B6A" w:rsidRDefault="00FD2B6A" w:rsidP="0008577C">
      <w:pPr>
        <w:jc w:val="both"/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</w:pPr>
      <w:r w:rsidRPr="00FD2B6A">
        <w:rPr>
          <w:rFonts w:ascii="Calibri" w:eastAsia="Times New Roman" w:hAnsi="Calibri" w:cs="Calibri"/>
          <w:b/>
          <w:bCs/>
          <w:kern w:val="0"/>
          <w:sz w:val="24"/>
          <w:szCs w:val="24"/>
          <w:lang w:eastAsia="pt-BR"/>
          <w14:ligatures w14:val="none"/>
        </w:rPr>
        <w:t>8.4.</w:t>
      </w:r>
      <w:r w:rsidRPr="00FD2B6A">
        <w:rPr>
          <w:rFonts w:ascii="Calibri" w:eastAsia="Times New Roman" w:hAnsi="Calibri" w:cs="Calibri"/>
          <w:kern w:val="0"/>
          <w:sz w:val="24"/>
          <w:szCs w:val="24"/>
          <w:lang w:eastAsia="pt-BR"/>
          <w14:ligatures w14:val="none"/>
        </w:rPr>
        <w:t xml:space="preserve"> A atualização financeira prevista nesta condição será incluída na Nota Fiscal/Fatura do mês seguinte ao da ocorrência.</w:t>
      </w:r>
    </w:p>
    <w:p w14:paraId="6FEAF076" w14:textId="77777777" w:rsidR="00FD2B6A" w:rsidRPr="00FD2B6A" w:rsidRDefault="00FD2B6A" w:rsidP="0008577C">
      <w:pPr>
        <w:jc w:val="both"/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</w:pPr>
      <w:r w:rsidRPr="00FD2B6A">
        <w:rPr>
          <w:rFonts w:ascii="Calibri" w:eastAsia="Times New Roman" w:hAnsi="Calibri" w:cs="Calibri"/>
          <w:b/>
          <w:bCs/>
          <w:kern w:val="0"/>
          <w:sz w:val="24"/>
          <w:szCs w:val="24"/>
          <w:lang w:eastAsia="pt-BR"/>
          <w14:ligatures w14:val="none"/>
        </w:rPr>
        <w:t>8.5.</w:t>
      </w:r>
      <w:r w:rsidRPr="00FD2B6A">
        <w:rPr>
          <w:rFonts w:ascii="Calibri" w:eastAsia="Times New Roman" w:hAnsi="Calibri" w:cs="Calibri"/>
          <w:kern w:val="0"/>
          <w:sz w:val="24"/>
          <w:szCs w:val="24"/>
          <w:lang w:eastAsia="pt-BR"/>
          <w14:ligatures w14:val="none"/>
        </w:rPr>
        <w:t xml:space="preserve"> Nenhum pagamento será efetuado à Contratada, cuja situação junto ao Cadastro de Fornecedores do Estado de Pernambuco esteja irregular e enquanto pendente de liquidação ou qualquer obrigação financeira que lhe for imposta, em virtude de penalidade.</w:t>
      </w:r>
    </w:p>
    <w:p w14:paraId="661D63FA" w14:textId="77777777" w:rsidR="00FD2B6A" w:rsidRPr="00FD2B6A" w:rsidRDefault="00FD2B6A" w:rsidP="0008577C">
      <w:pPr>
        <w:jc w:val="both"/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</w:pPr>
      <w:r w:rsidRPr="00FD2B6A">
        <w:rPr>
          <w:rFonts w:ascii="Calibri" w:eastAsia="Times New Roman" w:hAnsi="Calibri" w:cs="Calibri"/>
          <w:b/>
          <w:bCs/>
          <w:kern w:val="0"/>
          <w:sz w:val="24"/>
          <w:szCs w:val="24"/>
          <w:lang w:eastAsia="pt-BR"/>
          <w14:ligatures w14:val="none"/>
        </w:rPr>
        <w:lastRenderedPageBreak/>
        <w:t>8.6.</w:t>
      </w:r>
      <w:r w:rsidRPr="00FD2B6A">
        <w:rPr>
          <w:rFonts w:ascii="Calibri" w:eastAsia="Times New Roman" w:hAnsi="Calibri" w:cs="Calibri"/>
          <w:kern w:val="0"/>
          <w:sz w:val="24"/>
          <w:szCs w:val="24"/>
          <w:lang w:eastAsia="pt-BR"/>
          <w14:ligatures w14:val="none"/>
        </w:rPr>
        <w:t xml:space="preserve"> A Contratada é responsável pelos pagamentos de quaisquer tributos, sejam eles sociais, trabalhistas, previdenciários, fiscais, comerciais ou de qualquer outra natureza resultantes da execução do contrato.</w:t>
      </w:r>
    </w:p>
    <w:p w14:paraId="32347C06" w14:textId="77777777" w:rsidR="00FD2B6A" w:rsidRPr="00FD2B6A" w:rsidRDefault="00FD2B6A" w:rsidP="0008577C">
      <w:pPr>
        <w:jc w:val="both"/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</w:pPr>
      <w:r w:rsidRPr="00FD2B6A">
        <w:rPr>
          <w:rFonts w:ascii="Calibri" w:eastAsia="Times New Roman" w:hAnsi="Calibri" w:cs="Calibri"/>
          <w:b/>
          <w:bCs/>
          <w:kern w:val="0"/>
          <w:sz w:val="24"/>
          <w:szCs w:val="24"/>
          <w:lang w:eastAsia="pt-BR"/>
          <w14:ligatures w14:val="none"/>
        </w:rPr>
        <w:t>8.7.</w:t>
      </w:r>
      <w:r w:rsidRPr="00FD2B6A">
        <w:rPr>
          <w:rFonts w:ascii="Calibri" w:eastAsia="Times New Roman" w:hAnsi="Calibri" w:cs="Calibri"/>
          <w:kern w:val="0"/>
          <w:sz w:val="24"/>
          <w:szCs w:val="24"/>
          <w:lang w:eastAsia="pt-BR"/>
          <w14:ligatures w14:val="none"/>
        </w:rPr>
        <w:t xml:space="preserve"> A Contratante solicitará à Contratada, na hipótese de glosas e/ou incorreções de valores, a correspondente retificação objetivando a emissão da nota fiscal/fatura.</w:t>
      </w:r>
    </w:p>
    <w:p w14:paraId="5A00ACCC" w14:textId="704C2A0A" w:rsidR="0008577C" w:rsidRPr="00FD2B6A" w:rsidRDefault="00FD2B6A" w:rsidP="0008577C">
      <w:pPr>
        <w:jc w:val="both"/>
        <w:rPr>
          <w:rFonts w:ascii="Calibri" w:eastAsia="Times New Roman" w:hAnsi="Calibri" w:cs="Calibri"/>
          <w:kern w:val="0"/>
          <w:sz w:val="24"/>
          <w:szCs w:val="24"/>
          <w:lang w:eastAsia="pt-BR"/>
          <w14:ligatures w14:val="none"/>
        </w:rPr>
      </w:pPr>
      <w:r w:rsidRPr="00FD2B6A">
        <w:rPr>
          <w:rFonts w:ascii="Calibri" w:eastAsia="Times New Roman" w:hAnsi="Calibri" w:cs="Calibri"/>
          <w:b/>
          <w:bCs/>
          <w:kern w:val="0"/>
          <w:sz w:val="24"/>
          <w:szCs w:val="24"/>
          <w:lang w:eastAsia="pt-BR"/>
          <w14:ligatures w14:val="none"/>
        </w:rPr>
        <w:t>8.8.</w:t>
      </w:r>
      <w:r w:rsidRPr="00FD2B6A">
        <w:rPr>
          <w:rFonts w:ascii="Calibri" w:eastAsia="Times New Roman" w:hAnsi="Calibri" w:cs="Calibri"/>
          <w:kern w:val="0"/>
          <w:sz w:val="24"/>
          <w:szCs w:val="24"/>
          <w:lang w:eastAsia="pt-BR"/>
          <w14:ligatures w14:val="none"/>
        </w:rPr>
        <w:t xml:space="preserve"> Caso a proponente ainda não seja cadastrada no CADFOR, ou, se cadastrada, estiver com seus dados desatualizados, deverá efetuar seu registro ou atualização, conforme orientações constantes no link https://www.sad.pe.gov.br/compras-e-licitacoes/cadastro-de-fornecedores-interna/114-cadastro-de-fornecedores-interna/133-instrucoes-para-cadastramento-de-fornecedores, enviando a documentação ali requerida para o e-mail cadfordigital@sad.pe.gov.br (novo cadastro) ou para o e-mail gecad@sad.pe.gov.br (atualização).</w:t>
      </w:r>
    </w:p>
    <w:p w14:paraId="3FC734DD" w14:textId="77777777" w:rsidR="00FD2B6A" w:rsidRPr="00FD2B6A" w:rsidRDefault="00FD2B6A" w:rsidP="005D20FD">
      <w:pPr>
        <w:spacing w:after="0" w:line="24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</w:pPr>
    </w:p>
    <w:p w14:paraId="74E31598" w14:textId="77777777" w:rsidR="0008577C" w:rsidRDefault="00FD2B6A" w:rsidP="0008577C">
      <w:pPr>
        <w:pStyle w:val="Ttulo1"/>
        <w:spacing w:after="240"/>
        <w:rPr>
          <w:rFonts w:ascii="Calibri" w:hAnsi="Calibri" w:cs="Calibri"/>
          <w:color w:val="000000"/>
          <w:kern w:val="0"/>
          <w:sz w:val="24"/>
          <w:szCs w:val="24"/>
        </w:rPr>
      </w:pPr>
      <w:r w:rsidRPr="00FD2B6A">
        <w:rPr>
          <w:rFonts w:ascii="Calibri" w:hAnsi="Calibri" w:cs="Calibri"/>
          <w:color w:val="000000"/>
          <w:kern w:val="0"/>
          <w:sz w:val="24"/>
          <w:szCs w:val="24"/>
        </w:rPr>
        <w:t>9. OBRIGAÇÕES DA CONTRATADA</w:t>
      </w:r>
    </w:p>
    <w:p w14:paraId="62F5E859" w14:textId="6C8CE967" w:rsidR="00FD2B6A" w:rsidRPr="00FD2B6A" w:rsidRDefault="00FD2B6A" w:rsidP="0008577C">
      <w:pPr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  <w:r w:rsidRPr="00FD2B6A">
        <w:rPr>
          <w:rFonts w:ascii="Calibri" w:eastAsia="Times New Roman" w:hAnsi="Calibri" w:cs="Calibri"/>
          <w:b/>
          <w:bCs/>
          <w:color w:val="000000"/>
          <w:kern w:val="0"/>
          <w:sz w:val="24"/>
          <w:szCs w:val="24"/>
          <w:lang w:val="pt-PT" w:eastAsia="pt-BR"/>
          <w14:ligatures w14:val="none"/>
        </w:rPr>
        <w:t xml:space="preserve">9.1. </w:t>
      </w:r>
      <w:r w:rsidRPr="00FD2B6A">
        <w:rPr>
          <w:rFonts w:ascii="Calibri" w:eastAsia="Times New Roman" w:hAnsi="Calibri" w:cs="Calibri"/>
          <w:color w:val="000000"/>
          <w:kern w:val="0"/>
          <w:sz w:val="24"/>
          <w:szCs w:val="24"/>
          <w:lang w:val="pt-PT" w:eastAsia="pt-BR"/>
          <w14:ligatures w14:val="none"/>
        </w:rPr>
        <w:t>A Contratada deverá executar o serviço em estrita observação e cumprimento ao contido neste Termo de Referência.</w:t>
      </w:r>
    </w:p>
    <w:p w14:paraId="31B277E3" w14:textId="77777777" w:rsidR="00FD2B6A" w:rsidRPr="00FD2B6A" w:rsidRDefault="00FD2B6A" w:rsidP="0008577C">
      <w:pPr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  <w:r w:rsidRPr="00FD2B6A">
        <w:rPr>
          <w:rFonts w:ascii="Calibri" w:eastAsia="Times New Roman" w:hAnsi="Calibri" w:cs="Calibri"/>
          <w:b/>
          <w:bCs/>
          <w:color w:val="000000"/>
          <w:kern w:val="0"/>
          <w:sz w:val="24"/>
          <w:szCs w:val="24"/>
          <w:lang w:val="pt-PT" w:eastAsia="pt-BR"/>
          <w14:ligatures w14:val="none"/>
        </w:rPr>
        <w:t>9.2.</w:t>
      </w:r>
      <w:r w:rsidRPr="00FD2B6A">
        <w:rPr>
          <w:rFonts w:ascii="Calibri" w:eastAsia="Times New Roman" w:hAnsi="Calibri" w:cs="Calibri"/>
          <w:color w:val="000000"/>
          <w:kern w:val="0"/>
          <w:sz w:val="24"/>
          <w:szCs w:val="24"/>
          <w:lang w:val="pt-PT" w:eastAsia="pt-BR"/>
          <w14:ligatures w14:val="none"/>
        </w:rPr>
        <w:t xml:space="preserve"> A Contratada não poderá transferir para outrem, no todo ou parte, o objeto da presente contratação.</w:t>
      </w:r>
    </w:p>
    <w:p w14:paraId="7BFA25F3" w14:textId="77777777" w:rsidR="00FD2B6A" w:rsidRPr="00FD2B6A" w:rsidRDefault="00FD2B6A" w:rsidP="0008577C">
      <w:pPr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  <w:r w:rsidRPr="00FD2B6A">
        <w:rPr>
          <w:rFonts w:ascii="Calibri" w:eastAsia="Times New Roman" w:hAnsi="Calibri" w:cs="Calibri"/>
          <w:b/>
          <w:bCs/>
          <w:color w:val="000000"/>
          <w:kern w:val="0"/>
          <w:sz w:val="24"/>
          <w:szCs w:val="24"/>
          <w:lang w:val="pt-PT" w:eastAsia="pt-BR"/>
          <w14:ligatures w14:val="none"/>
        </w:rPr>
        <w:t>9.3.</w:t>
      </w:r>
      <w:r w:rsidRPr="00FD2B6A">
        <w:rPr>
          <w:rFonts w:ascii="Calibri" w:eastAsia="Times New Roman" w:hAnsi="Calibri" w:cs="Calibri"/>
          <w:color w:val="000000"/>
          <w:kern w:val="0"/>
          <w:sz w:val="24"/>
          <w:szCs w:val="24"/>
          <w:lang w:val="pt-PT" w:eastAsia="pt-BR"/>
          <w14:ligatures w14:val="none"/>
        </w:rPr>
        <w:t xml:space="preserve"> A Contratada deverá indicar nome e telefone de preposto para a comunicação e notificação, bem como esclarecimento de dúvida de qualquer natureza quanto aos serviços.</w:t>
      </w:r>
    </w:p>
    <w:p w14:paraId="716CF0AB" w14:textId="77777777" w:rsidR="00FD2B6A" w:rsidRPr="00FD2B6A" w:rsidRDefault="00FD2B6A" w:rsidP="0008577C">
      <w:pPr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  <w:r w:rsidRPr="00FD2B6A">
        <w:rPr>
          <w:rFonts w:ascii="Calibri" w:eastAsia="Times New Roman" w:hAnsi="Calibri" w:cs="Calibri"/>
          <w:b/>
          <w:bCs/>
          <w:color w:val="000000"/>
          <w:kern w:val="0"/>
          <w:sz w:val="24"/>
          <w:szCs w:val="24"/>
          <w:lang w:val="pt-PT" w:eastAsia="pt-BR"/>
          <w14:ligatures w14:val="none"/>
        </w:rPr>
        <w:t xml:space="preserve">9.4. </w:t>
      </w:r>
      <w:r w:rsidRPr="00FD2B6A">
        <w:rPr>
          <w:rFonts w:ascii="Calibri" w:eastAsia="Times New Roman" w:hAnsi="Calibri" w:cs="Calibri"/>
          <w:color w:val="000000"/>
          <w:kern w:val="0"/>
          <w:sz w:val="24"/>
          <w:szCs w:val="24"/>
          <w:lang w:val="pt-PT" w:eastAsia="pt-BR"/>
          <w14:ligatures w14:val="none"/>
        </w:rPr>
        <w:t>A Contratada dará ciência à Contratante, imediatamente e por escrito, de qualquer anormalidade que verificar na execução do objeto que possa prejudicar a realização completa do objeto da contratação.</w:t>
      </w:r>
    </w:p>
    <w:p w14:paraId="3BAE9F1C" w14:textId="77777777" w:rsidR="00FD2B6A" w:rsidRPr="00FD2B6A" w:rsidRDefault="00FD2B6A" w:rsidP="0008577C">
      <w:pPr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  <w:r w:rsidRPr="00FD2B6A">
        <w:rPr>
          <w:rFonts w:ascii="Calibri" w:eastAsia="Times New Roman" w:hAnsi="Calibri" w:cs="Calibri"/>
          <w:b/>
          <w:bCs/>
          <w:color w:val="000000"/>
          <w:kern w:val="0"/>
          <w:sz w:val="24"/>
          <w:szCs w:val="24"/>
          <w:lang w:val="pt-PT" w:eastAsia="pt-BR"/>
          <w14:ligatures w14:val="none"/>
        </w:rPr>
        <w:t>9.5.</w:t>
      </w:r>
      <w:r w:rsidRPr="00FD2B6A">
        <w:rPr>
          <w:rFonts w:ascii="Calibri" w:eastAsia="Times New Roman" w:hAnsi="Calibri" w:cs="Calibri"/>
          <w:color w:val="000000"/>
          <w:kern w:val="0"/>
          <w:sz w:val="24"/>
          <w:szCs w:val="24"/>
          <w:lang w:val="pt-PT" w:eastAsia="pt-BR"/>
          <w14:ligatures w14:val="none"/>
        </w:rPr>
        <w:t xml:space="preserve"> A Contratada se responsabilizará pelos danos que causar à Contratante ou a terceiros, decorrentes de atraso, quando da realização do objeto.</w:t>
      </w:r>
    </w:p>
    <w:p w14:paraId="5F9E821B" w14:textId="77777777" w:rsidR="00FD2B6A" w:rsidRPr="00FD2B6A" w:rsidRDefault="00FD2B6A" w:rsidP="0008577C">
      <w:pPr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  <w:r w:rsidRPr="00FD2B6A">
        <w:rPr>
          <w:rFonts w:ascii="Calibri" w:eastAsia="Times New Roman" w:hAnsi="Calibri" w:cs="Calibri"/>
          <w:b/>
          <w:bCs/>
          <w:color w:val="000000"/>
          <w:kern w:val="0"/>
          <w:sz w:val="24"/>
          <w:szCs w:val="24"/>
          <w:lang w:val="pt-PT" w:eastAsia="pt-BR"/>
          <w14:ligatures w14:val="none"/>
        </w:rPr>
        <w:t>9.6.</w:t>
      </w:r>
      <w:r w:rsidRPr="00FD2B6A">
        <w:rPr>
          <w:rFonts w:ascii="Calibri" w:eastAsia="Times New Roman" w:hAnsi="Calibri" w:cs="Calibri"/>
          <w:color w:val="000000"/>
          <w:kern w:val="0"/>
          <w:sz w:val="24"/>
          <w:szCs w:val="24"/>
          <w:lang w:val="pt-PT" w:eastAsia="pt-BR"/>
          <w14:ligatures w14:val="none"/>
        </w:rPr>
        <w:t xml:space="preserve"> A Contratada responderá pelos danos e prejuízos decorrentes de paralisações no serviço,salvo na ocorrência de caso fortuito, ou força maior.</w:t>
      </w:r>
    </w:p>
    <w:p w14:paraId="0D0D8E71" w14:textId="77777777" w:rsidR="00FD2B6A" w:rsidRPr="00FD2B6A" w:rsidRDefault="00FD2B6A" w:rsidP="0008577C">
      <w:pPr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  <w:r w:rsidRPr="00FD2B6A">
        <w:rPr>
          <w:rFonts w:ascii="Calibri" w:eastAsia="Times New Roman" w:hAnsi="Calibri" w:cs="Calibri"/>
          <w:b/>
          <w:bCs/>
          <w:color w:val="000000"/>
          <w:kern w:val="0"/>
          <w:sz w:val="24"/>
          <w:szCs w:val="24"/>
          <w:lang w:val="pt-PT" w:eastAsia="pt-BR"/>
          <w14:ligatures w14:val="none"/>
        </w:rPr>
        <w:t>9.7.</w:t>
      </w:r>
      <w:r w:rsidRPr="00FD2B6A">
        <w:rPr>
          <w:rFonts w:ascii="Calibri" w:eastAsia="Times New Roman" w:hAnsi="Calibri" w:cs="Calibri"/>
          <w:color w:val="000000"/>
          <w:kern w:val="0"/>
          <w:sz w:val="24"/>
          <w:szCs w:val="24"/>
          <w:lang w:val="pt-PT" w:eastAsia="pt-BR"/>
          <w14:ligatures w14:val="none"/>
        </w:rPr>
        <w:t xml:space="preserve"> A Contratada deverá atender, no que couber, a todas as exigências da Lei Geral de Proteção de Dados Pessoais (LGPD ou LGPDP), Lei nº 13.709/2018.</w:t>
      </w:r>
    </w:p>
    <w:p w14:paraId="5C1E37A0" w14:textId="77777777" w:rsidR="00FD2B6A" w:rsidRPr="00FD2B6A" w:rsidRDefault="00FD2B6A" w:rsidP="005D20FD">
      <w:pPr>
        <w:spacing w:after="0" w:line="24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</w:pPr>
    </w:p>
    <w:p w14:paraId="0E48E645" w14:textId="77777777" w:rsidR="00FD2B6A" w:rsidRPr="00FD2B6A" w:rsidRDefault="00FD2B6A" w:rsidP="0008577C">
      <w:pPr>
        <w:pStyle w:val="Ttulo1"/>
        <w:rPr>
          <w:kern w:val="0"/>
          <w:sz w:val="24"/>
          <w:szCs w:val="24"/>
        </w:rPr>
      </w:pPr>
      <w:r w:rsidRPr="00FD2B6A">
        <w:rPr>
          <w:rFonts w:ascii="Calibri" w:hAnsi="Calibri" w:cs="Calibri"/>
          <w:color w:val="000000"/>
          <w:kern w:val="0"/>
          <w:sz w:val="24"/>
          <w:szCs w:val="24"/>
        </w:rPr>
        <w:t>10. OBRIGAÇÕES DA CONTRATANTE</w:t>
      </w:r>
    </w:p>
    <w:p w14:paraId="029F0BCF" w14:textId="77777777" w:rsidR="00FD2B6A" w:rsidRPr="00FD2B6A" w:rsidRDefault="00FD2B6A" w:rsidP="005D20FD">
      <w:pPr>
        <w:spacing w:before="100" w:beforeAutospacing="1" w:after="198" w:line="240" w:lineRule="auto"/>
        <w:ind w:right="113"/>
        <w:jc w:val="both"/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</w:pPr>
      <w:r w:rsidRPr="00FD2B6A">
        <w:rPr>
          <w:rFonts w:ascii="Calibri" w:eastAsia="Times New Roman" w:hAnsi="Calibri" w:cs="Calibri"/>
          <w:b/>
          <w:bCs/>
          <w:kern w:val="0"/>
          <w:sz w:val="24"/>
          <w:szCs w:val="24"/>
          <w:lang w:eastAsia="pt-BR"/>
          <w14:ligatures w14:val="none"/>
        </w:rPr>
        <w:t>10.1.</w:t>
      </w:r>
      <w:r w:rsidRPr="00FD2B6A">
        <w:rPr>
          <w:rFonts w:ascii="Calibri" w:eastAsia="Times New Roman" w:hAnsi="Calibri" w:cs="Calibri"/>
          <w:kern w:val="0"/>
          <w:sz w:val="24"/>
          <w:szCs w:val="24"/>
          <w:lang w:eastAsia="pt-BR"/>
          <w14:ligatures w14:val="none"/>
        </w:rPr>
        <w:t xml:space="preserve"> A</w:t>
      </w:r>
      <w:r w:rsidRPr="00FD2B6A">
        <w:rPr>
          <w:rFonts w:ascii="Calibri" w:eastAsia="Times New Roman" w:hAnsi="Calibri" w:cs="Calibri"/>
          <w:spacing w:val="2"/>
          <w:kern w:val="0"/>
          <w:sz w:val="24"/>
          <w:szCs w:val="24"/>
          <w:lang w:eastAsia="pt-BR"/>
          <w14:ligatures w14:val="none"/>
        </w:rPr>
        <w:t xml:space="preserve"> </w:t>
      </w:r>
      <w:r w:rsidRPr="00FD2B6A">
        <w:rPr>
          <w:rFonts w:ascii="Calibri" w:eastAsia="Times New Roman" w:hAnsi="Calibri" w:cs="Calibri"/>
          <w:kern w:val="0"/>
          <w:sz w:val="24"/>
          <w:szCs w:val="24"/>
          <w:lang w:eastAsia="pt-BR"/>
          <w14:ligatures w14:val="none"/>
        </w:rPr>
        <w:t>Contratante</w:t>
      </w:r>
      <w:r w:rsidRPr="00FD2B6A">
        <w:rPr>
          <w:rFonts w:ascii="Calibri" w:eastAsia="Times New Roman" w:hAnsi="Calibri" w:cs="Calibri"/>
          <w:spacing w:val="2"/>
          <w:kern w:val="0"/>
          <w:sz w:val="24"/>
          <w:szCs w:val="24"/>
          <w:lang w:eastAsia="pt-BR"/>
          <w14:ligatures w14:val="none"/>
        </w:rPr>
        <w:t xml:space="preserve"> </w:t>
      </w:r>
      <w:r w:rsidRPr="00FD2B6A">
        <w:rPr>
          <w:rFonts w:ascii="Calibri" w:eastAsia="Times New Roman" w:hAnsi="Calibri" w:cs="Calibri"/>
          <w:kern w:val="0"/>
          <w:sz w:val="24"/>
          <w:szCs w:val="24"/>
          <w:lang w:eastAsia="pt-BR"/>
          <w14:ligatures w14:val="none"/>
        </w:rPr>
        <w:t>deverá</w:t>
      </w:r>
      <w:r w:rsidRPr="00FD2B6A">
        <w:rPr>
          <w:rFonts w:ascii="Calibri" w:eastAsia="Times New Roman" w:hAnsi="Calibri" w:cs="Calibri"/>
          <w:spacing w:val="2"/>
          <w:kern w:val="0"/>
          <w:sz w:val="24"/>
          <w:szCs w:val="24"/>
          <w:lang w:eastAsia="pt-BR"/>
          <w14:ligatures w14:val="none"/>
        </w:rPr>
        <w:t xml:space="preserve"> </w:t>
      </w:r>
      <w:r w:rsidRPr="00FD2B6A">
        <w:rPr>
          <w:rFonts w:ascii="Calibri" w:eastAsia="Times New Roman" w:hAnsi="Calibri" w:cs="Calibri"/>
          <w:kern w:val="0"/>
          <w:sz w:val="24"/>
          <w:szCs w:val="24"/>
          <w:lang w:eastAsia="pt-BR"/>
          <w14:ligatures w14:val="none"/>
        </w:rPr>
        <w:t>efetuar</w:t>
      </w:r>
      <w:r w:rsidRPr="00FD2B6A">
        <w:rPr>
          <w:rFonts w:ascii="Calibri" w:eastAsia="Times New Roman" w:hAnsi="Calibri" w:cs="Calibri"/>
          <w:spacing w:val="2"/>
          <w:kern w:val="0"/>
          <w:sz w:val="24"/>
          <w:szCs w:val="24"/>
          <w:lang w:eastAsia="pt-BR"/>
          <w14:ligatures w14:val="none"/>
        </w:rPr>
        <w:t xml:space="preserve"> </w:t>
      </w:r>
      <w:r w:rsidRPr="00FD2B6A">
        <w:rPr>
          <w:rFonts w:ascii="Calibri" w:eastAsia="Times New Roman" w:hAnsi="Calibri" w:cs="Calibri"/>
          <w:kern w:val="0"/>
          <w:sz w:val="24"/>
          <w:szCs w:val="24"/>
          <w:lang w:eastAsia="pt-BR"/>
          <w14:ligatures w14:val="none"/>
        </w:rPr>
        <w:t>o</w:t>
      </w:r>
      <w:r w:rsidRPr="00FD2B6A">
        <w:rPr>
          <w:rFonts w:ascii="Calibri" w:eastAsia="Times New Roman" w:hAnsi="Calibri" w:cs="Calibri"/>
          <w:spacing w:val="2"/>
          <w:kern w:val="0"/>
          <w:sz w:val="24"/>
          <w:szCs w:val="24"/>
          <w:lang w:eastAsia="pt-BR"/>
          <w14:ligatures w14:val="none"/>
        </w:rPr>
        <w:t xml:space="preserve"> </w:t>
      </w:r>
      <w:r w:rsidRPr="00FD2B6A">
        <w:rPr>
          <w:rFonts w:ascii="Calibri" w:eastAsia="Times New Roman" w:hAnsi="Calibri" w:cs="Calibri"/>
          <w:kern w:val="0"/>
          <w:sz w:val="24"/>
          <w:szCs w:val="24"/>
          <w:lang w:eastAsia="pt-BR"/>
          <w14:ligatures w14:val="none"/>
        </w:rPr>
        <w:t>pagamento</w:t>
      </w:r>
      <w:r w:rsidRPr="00FD2B6A">
        <w:rPr>
          <w:rFonts w:ascii="Calibri" w:eastAsia="Times New Roman" w:hAnsi="Calibri" w:cs="Calibri"/>
          <w:spacing w:val="2"/>
          <w:kern w:val="0"/>
          <w:sz w:val="24"/>
          <w:szCs w:val="24"/>
          <w:lang w:eastAsia="pt-BR"/>
          <w14:ligatures w14:val="none"/>
        </w:rPr>
        <w:t xml:space="preserve"> </w:t>
      </w:r>
      <w:r w:rsidRPr="00FD2B6A">
        <w:rPr>
          <w:rFonts w:ascii="Calibri" w:eastAsia="Times New Roman" w:hAnsi="Calibri" w:cs="Calibri"/>
          <w:kern w:val="0"/>
          <w:sz w:val="24"/>
          <w:szCs w:val="24"/>
          <w:lang w:eastAsia="pt-BR"/>
          <w14:ligatures w14:val="none"/>
        </w:rPr>
        <w:t>à</w:t>
      </w:r>
      <w:r w:rsidRPr="00FD2B6A">
        <w:rPr>
          <w:rFonts w:ascii="Calibri" w:eastAsia="Times New Roman" w:hAnsi="Calibri" w:cs="Calibri"/>
          <w:spacing w:val="2"/>
          <w:kern w:val="0"/>
          <w:sz w:val="24"/>
          <w:szCs w:val="24"/>
          <w:lang w:eastAsia="pt-BR"/>
          <w14:ligatures w14:val="none"/>
        </w:rPr>
        <w:t xml:space="preserve"> </w:t>
      </w:r>
      <w:r w:rsidRPr="00FD2B6A">
        <w:rPr>
          <w:rFonts w:ascii="Calibri" w:eastAsia="Times New Roman" w:hAnsi="Calibri" w:cs="Calibri"/>
          <w:kern w:val="0"/>
          <w:sz w:val="24"/>
          <w:szCs w:val="24"/>
          <w:lang w:eastAsia="pt-BR"/>
          <w14:ligatures w14:val="none"/>
        </w:rPr>
        <w:t>Contratada,</w:t>
      </w:r>
      <w:r w:rsidRPr="00FD2B6A">
        <w:rPr>
          <w:rFonts w:ascii="Calibri" w:eastAsia="Times New Roman" w:hAnsi="Calibri" w:cs="Calibri"/>
          <w:spacing w:val="2"/>
          <w:kern w:val="0"/>
          <w:sz w:val="24"/>
          <w:szCs w:val="24"/>
          <w:lang w:eastAsia="pt-BR"/>
          <w14:ligatures w14:val="none"/>
        </w:rPr>
        <w:t xml:space="preserve"> </w:t>
      </w:r>
      <w:r w:rsidRPr="00FD2B6A">
        <w:rPr>
          <w:rFonts w:ascii="Calibri" w:eastAsia="Times New Roman" w:hAnsi="Calibri" w:cs="Calibri"/>
          <w:kern w:val="0"/>
          <w:sz w:val="24"/>
          <w:szCs w:val="24"/>
          <w:lang w:eastAsia="pt-BR"/>
          <w14:ligatures w14:val="none"/>
        </w:rPr>
        <w:t>conforme</w:t>
      </w:r>
      <w:r w:rsidRPr="00FD2B6A">
        <w:rPr>
          <w:rFonts w:ascii="Calibri" w:eastAsia="Times New Roman" w:hAnsi="Calibri" w:cs="Calibri"/>
          <w:spacing w:val="2"/>
          <w:kern w:val="0"/>
          <w:sz w:val="24"/>
          <w:szCs w:val="24"/>
          <w:lang w:eastAsia="pt-BR"/>
          <w14:ligatures w14:val="none"/>
        </w:rPr>
        <w:t xml:space="preserve"> </w:t>
      </w:r>
      <w:r w:rsidRPr="00FD2B6A">
        <w:rPr>
          <w:rFonts w:ascii="Calibri" w:eastAsia="Times New Roman" w:hAnsi="Calibri" w:cs="Calibri"/>
          <w:kern w:val="0"/>
          <w:sz w:val="24"/>
          <w:szCs w:val="24"/>
          <w:lang w:eastAsia="pt-BR"/>
          <w14:ligatures w14:val="none"/>
        </w:rPr>
        <w:t>estabelecido</w:t>
      </w:r>
      <w:r w:rsidRPr="00FD2B6A">
        <w:rPr>
          <w:rFonts w:ascii="Calibri" w:eastAsia="Times New Roman" w:hAnsi="Calibri" w:cs="Calibri"/>
          <w:spacing w:val="-2"/>
          <w:kern w:val="0"/>
          <w:sz w:val="24"/>
          <w:szCs w:val="24"/>
          <w:lang w:eastAsia="pt-BR"/>
          <w14:ligatures w14:val="none"/>
        </w:rPr>
        <w:t xml:space="preserve"> </w:t>
      </w:r>
      <w:r w:rsidRPr="00FD2B6A">
        <w:rPr>
          <w:rFonts w:ascii="Calibri" w:eastAsia="Times New Roman" w:hAnsi="Calibri" w:cs="Calibri"/>
          <w:kern w:val="0"/>
          <w:sz w:val="24"/>
          <w:szCs w:val="24"/>
          <w:lang w:eastAsia="pt-BR"/>
          <w14:ligatures w14:val="none"/>
        </w:rPr>
        <w:t>neste</w:t>
      </w:r>
      <w:r w:rsidRPr="00FD2B6A">
        <w:rPr>
          <w:rFonts w:ascii="Calibri" w:eastAsia="Times New Roman" w:hAnsi="Calibri" w:cs="Calibri"/>
          <w:spacing w:val="2"/>
          <w:kern w:val="0"/>
          <w:sz w:val="24"/>
          <w:szCs w:val="24"/>
          <w:lang w:eastAsia="pt-BR"/>
          <w14:ligatures w14:val="none"/>
        </w:rPr>
        <w:t xml:space="preserve"> </w:t>
      </w:r>
      <w:r w:rsidRPr="00FD2B6A">
        <w:rPr>
          <w:rFonts w:ascii="Calibri" w:eastAsia="Times New Roman" w:hAnsi="Calibri" w:cs="Calibri"/>
          <w:kern w:val="0"/>
          <w:sz w:val="24"/>
          <w:szCs w:val="24"/>
          <w:lang w:eastAsia="pt-BR"/>
          <w14:ligatures w14:val="none"/>
        </w:rPr>
        <w:t>Termo</w:t>
      </w:r>
      <w:r w:rsidRPr="00FD2B6A">
        <w:rPr>
          <w:rFonts w:ascii="Calibri" w:eastAsia="Times New Roman" w:hAnsi="Calibri" w:cs="Calibri"/>
          <w:spacing w:val="-2"/>
          <w:kern w:val="0"/>
          <w:sz w:val="24"/>
          <w:szCs w:val="24"/>
          <w:lang w:eastAsia="pt-BR"/>
          <w14:ligatures w14:val="none"/>
        </w:rPr>
        <w:t xml:space="preserve"> </w:t>
      </w:r>
      <w:r w:rsidRPr="00FD2B6A">
        <w:rPr>
          <w:rFonts w:ascii="Calibri" w:eastAsia="Times New Roman" w:hAnsi="Calibri" w:cs="Calibri"/>
          <w:kern w:val="0"/>
          <w:sz w:val="24"/>
          <w:szCs w:val="24"/>
          <w:lang w:eastAsia="pt-BR"/>
          <w14:ligatures w14:val="none"/>
        </w:rPr>
        <w:t>de Referência.</w:t>
      </w:r>
    </w:p>
    <w:p w14:paraId="2A94AD7D" w14:textId="77777777" w:rsidR="00FD2B6A" w:rsidRPr="00FD2B6A" w:rsidRDefault="00FD2B6A" w:rsidP="005D20FD">
      <w:pPr>
        <w:spacing w:before="193" w:after="0" w:line="240" w:lineRule="auto"/>
        <w:ind w:right="142"/>
        <w:jc w:val="both"/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</w:pPr>
      <w:r w:rsidRPr="00FD2B6A">
        <w:rPr>
          <w:rFonts w:ascii="Calibri" w:eastAsia="Times New Roman" w:hAnsi="Calibri" w:cs="Calibri"/>
          <w:b/>
          <w:bCs/>
          <w:kern w:val="0"/>
          <w:sz w:val="24"/>
          <w:szCs w:val="24"/>
          <w:lang w:eastAsia="pt-BR"/>
          <w14:ligatures w14:val="none"/>
        </w:rPr>
        <w:lastRenderedPageBreak/>
        <w:t>10.2.</w:t>
      </w:r>
      <w:r w:rsidRPr="00FD2B6A">
        <w:rPr>
          <w:rFonts w:ascii="Calibri" w:eastAsia="Times New Roman" w:hAnsi="Calibri" w:cs="Calibri"/>
          <w:kern w:val="0"/>
          <w:sz w:val="24"/>
          <w:szCs w:val="24"/>
          <w:lang w:eastAsia="pt-BR"/>
          <w14:ligatures w14:val="none"/>
        </w:rPr>
        <w:t xml:space="preserve"> A Contratante deverá acompanhar e fiscalizar o fiel cumprimento dos prazos e</w:t>
      </w:r>
      <w:r w:rsidRPr="00FD2B6A">
        <w:rPr>
          <w:rFonts w:ascii="Calibri" w:eastAsia="Times New Roman" w:hAnsi="Calibri" w:cs="Calibri"/>
          <w:spacing w:val="2"/>
          <w:kern w:val="0"/>
          <w:sz w:val="24"/>
          <w:szCs w:val="24"/>
          <w:lang w:eastAsia="pt-BR"/>
          <w14:ligatures w14:val="none"/>
        </w:rPr>
        <w:t xml:space="preserve"> </w:t>
      </w:r>
      <w:r w:rsidRPr="00FD2B6A">
        <w:rPr>
          <w:rFonts w:ascii="Calibri" w:eastAsia="Times New Roman" w:hAnsi="Calibri" w:cs="Calibri"/>
          <w:kern w:val="0"/>
          <w:sz w:val="24"/>
          <w:szCs w:val="24"/>
          <w:lang w:eastAsia="pt-BR"/>
          <w14:ligatures w14:val="none"/>
        </w:rPr>
        <w:t>das condições de realização do objeto deste Termo de Referência, comunicando à</w:t>
      </w:r>
      <w:r w:rsidRPr="00FD2B6A">
        <w:rPr>
          <w:rFonts w:ascii="Calibri" w:eastAsia="Times New Roman" w:hAnsi="Calibri" w:cs="Calibri"/>
          <w:spacing w:val="2"/>
          <w:kern w:val="0"/>
          <w:sz w:val="24"/>
          <w:szCs w:val="24"/>
          <w:lang w:eastAsia="pt-BR"/>
          <w14:ligatures w14:val="none"/>
        </w:rPr>
        <w:t xml:space="preserve"> </w:t>
      </w:r>
      <w:r w:rsidRPr="00FD2B6A">
        <w:rPr>
          <w:rFonts w:ascii="Calibri" w:eastAsia="Times New Roman" w:hAnsi="Calibri" w:cs="Calibri"/>
          <w:kern w:val="0"/>
          <w:sz w:val="24"/>
          <w:szCs w:val="24"/>
          <w:lang w:eastAsia="pt-BR"/>
          <w14:ligatures w14:val="none"/>
        </w:rPr>
        <w:t>Contratada</w:t>
      </w:r>
      <w:r w:rsidRPr="00FD2B6A">
        <w:rPr>
          <w:rFonts w:ascii="Calibri" w:eastAsia="Times New Roman" w:hAnsi="Calibri" w:cs="Calibri"/>
          <w:spacing w:val="-2"/>
          <w:kern w:val="0"/>
          <w:sz w:val="24"/>
          <w:szCs w:val="24"/>
          <w:lang w:eastAsia="pt-BR"/>
          <w14:ligatures w14:val="none"/>
        </w:rPr>
        <w:t xml:space="preserve"> </w:t>
      </w:r>
      <w:r w:rsidRPr="00FD2B6A">
        <w:rPr>
          <w:rFonts w:ascii="Calibri" w:eastAsia="Times New Roman" w:hAnsi="Calibri" w:cs="Calibri"/>
          <w:kern w:val="0"/>
          <w:sz w:val="24"/>
          <w:szCs w:val="24"/>
          <w:lang w:eastAsia="pt-BR"/>
          <w14:ligatures w14:val="none"/>
        </w:rPr>
        <w:t>as</w:t>
      </w:r>
      <w:r w:rsidRPr="00FD2B6A">
        <w:rPr>
          <w:rFonts w:ascii="Calibri" w:eastAsia="Times New Roman" w:hAnsi="Calibri" w:cs="Calibri"/>
          <w:spacing w:val="-2"/>
          <w:kern w:val="0"/>
          <w:sz w:val="24"/>
          <w:szCs w:val="24"/>
          <w:lang w:eastAsia="pt-BR"/>
          <w14:ligatures w14:val="none"/>
        </w:rPr>
        <w:t xml:space="preserve"> </w:t>
      </w:r>
      <w:r w:rsidRPr="00FD2B6A">
        <w:rPr>
          <w:rFonts w:ascii="Calibri" w:eastAsia="Times New Roman" w:hAnsi="Calibri" w:cs="Calibri"/>
          <w:kern w:val="0"/>
          <w:sz w:val="24"/>
          <w:szCs w:val="24"/>
          <w:lang w:eastAsia="pt-BR"/>
          <w14:ligatures w14:val="none"/>
        </w:rPr>
        <w:t>ocorrências</w:t>
      </w:r>
      <w:r w:rsidRPr="00FD2B6A">
        <w:rPr>
          <w:rFonts w:ascii="Calibri" w:eastAsia="Times New Roman" w:hAnsi="Calibri" w:cs="Calibri"/>
          <w:spacing w:val="-2"/>
          <w:kern w:val="0"/>
          <w:sz w:val="24"/>
          <w:szCs w:val="24"/>
          <w:lang w:eastAsia="pt-BR"/>
          <w14:ligatures w14:val="none"/>
        </w:rPr>
        <w:t xml:space="preserve"> </w:t>
      </w:r>
      <w:r w:rsidRPr="00FD2B6A">
        <w:rPr>
          <w:rFonts w:ascii="Calibri" w:eastAsia="Times New Roman" w:hAnsi="Calibri" w:cs="Calibri"/>
          <w:kern w:val="0"/>
          <w:sz w:val="24"/>
          <w:szCs w:val="24"/>
          <w:lang w:eastAsia="pt-BR"/>
          <w14:ligatures w14:val="none"/>
        </w:rPr>
        <w:t>que,</w:t>
      </w:r>
      <w:r w:rsidRPr="00FD2B6A">
        <w:rPr>
          <w:rFonts w:ascii="Calibri" w:eastAsia="Times New Roman" w:hAnsi="Calibri" w:cs="Calibri"/>
          <w:spacing w:val="-2"/>
          <w:kern w:val="0"/>
          <w:sz w:val="24"/>
          <w:szCs w:val="24"/>
          <w:lang w:eastAsia="pt-BR"/>
          <w14:ligatures w14:val="none"/>
        </w:rPr>
        <w:t xml:space="preserve"> </w:t>
      </w:r>
      <w:r w:rsidRPr="00FD2B6A">
        <w:rPr>
          <w:rFonts w:ascii="Calibri" w:eastAsia="Times New Roman" w:hAnsi="Calibri" w:cs="Calibri"/>
          <w:kern w:val="0"/>
          <w:sz w:val="24"/>
          <w:szCs w:val="24"/>
          <w:lang w:eastAsia="pt-BR"/>
          <w14:ligatures w14:val="none"/>
        </w:rPr>
        <w:t>a</w:t>
      </w:r>
      <w:r w:rsidRPr="00FD2B6A">
        <w:rPr>
          <w:rFonts w:ascii="Calibri" w:eastAsia="Times New Roman" w:hAnsi="Calibri" w:cs="Calibri"/>
          <w:spacing w:val="58"/>
          <w:kern w:val="0"/>
          <w:sz w:val="24"/>
          <w:szCs w:val="24"/>
          <w:lang w:eastAsia="pt-BR"/>
          <w14:ligatures w14:val="none"/>
        </w:rPr>
        <w:t xml:space="preserve"> </w:t>
      </w:r>
      <w:r w:rsidRPr="00FD2B6A">
        <w:rPr>
          <w:rFonts w:ascii="Calibri" w:eastAsia="Times New Roman" w:hAnsi="Calibri" w:cs="Calibri"/>
          <w:kern w:val="0"/>
          <w:sz w:val="24"/>
          <w:szCs w:val="24"/>
          <w:lang w:eastAsia="pt-BR"/>
          <w14:ligatures w14:val="none"/>
        </w:rPr>
        <w:t>seu critério, exijam medidas</w:t>
      </w:r>
      <w:r w:rsidRPr="00FD2B6A">
        <w:rPr>
          <w:rFonts w:ascii="Calibri" w:eastAsia="Times New Roman" w:hAnsi="Calibri" w:cs="Calibri"/>
          <w:spacing w:val="-4"/>
          <w:kern w:val="0"/>
          <w:sz w:val="24"/>
          <w:szCs w:val="24"/>
          <w:lang w:eastAsia="pt-BR"/>
          <w14:ligatures w14:val="none"/>
        </w:rPr>
        <w:t xml:space="preserve"> </w:t>
      </w:r>
      <w:r w:rsidRPr="00FD2B6A">
        <w:rPr>
          <w:rFonts w:ascii="Calibri" w:eastAsia="Times New Roman" w:hAnsi="Calibri" w:cs="Calibri"/>
          <w:kern w:val="0"/>
          <w:sz w:val="24"/>
          <w:szCs w:val="24"/>
          <w:lang w:eastAsia="pt-BR"/>
          <w14:ligatures w14:val="none"/>
        </w:rPr>
        <w:t>corretivas.</w:t>
      </w:r>
    </w:p>
    <w:p w14:paraId="24D04B1D" w14:textId="77777777" w:rsidR="00FD2B6A" w:rsidRPr="00FD2B6A" w:rsidRDefault="00FD2B6A" w:rsidP="005D20FD">
      <w:pPr>
        <w:spacing w:before="164" w:after="0" w:line="240" w:lineRule="auto"/>
        <w:ind w:right="136"/>
        <w:jc w:val="both"/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</w:pPr>
      <w:r w:rsidRPr="00FD2B6A">
        <w:rPr>
          <w:rFonts w:ascii="Calibri" w:eastAsia="Times New Roman" w:hAnsi="Calibri" w:cs="Calibri"/>
          <w:b/>
          <w:bCs/>
          <w:kern w:val="0"/>
          <w:sz w:val="24"/>
          <w:szCs w:val="24"/>
          <w:lang w:eastAsia="pt-BR"/>
          <w14:ligatures w14:val="none"/>
        </w:rPr>
        <w:t>10.3.</w:t>
      </w:r>
      <w:r w:rsidRPr="00FD2B6A">
        <w:rPr>
          <w:rFonts w:ascii="Calibri" w:eastAsia="Times New Roman" w:hAnsi="Calibri" w:cs="Calibri"/>
          <w:kern w:val="0"/>
          <w:sz w:val="24"/>
          <w:szCs w:val="24"/>
          <w:lang w:eastAsia="pt-BR"/>
          <w14:ligatures w14:val="none"/>
        </w:rPr>
        <w:t xml:space="preserve"> A Contratante deverá indicar profissional para acompanhar e supervisionar todas as etapas de realização das atividades.</w:t>
      </w:r>
    </w:p>
    <w:p w14:paraId="65DE5294" w14:textId="16A43877" w:rsidR="00FD2B6A" w:rsidRDefault="00FD2B6A" w:rsidP="0008577C">
      <w:pPr>
        <w:spacing w:before="221" w:line="240" w:lineRule="auto"/>
        <w:ind w:right="142"/>
        <w:jc w:val="both"/>
        <w:rPr>
          <w:rFonts w:ascii="Calibri" w:eastAsia="Times New Roman" w:hAnsi="Calibri" w:cs="Calibri"/>
          <w:kern w:val="0"/>
          <w:sz w:val="24"/>
          <w:szCs w:val="24"/>
          <w:lang w:eastAsia="pt-BR"/>
          <w14:ligatures w14:val="none"/>
        </w:rPr>
      </w:pPr>
      <w:r w:rsidRPr="00FD2B6A">
        <w:rPr>
          <w:rFonts w:ascii="Calibri" w:eastAsia="Times New Roman" w:hAnsi="Calibri" w:cs="Calibri"/>
          <w:b/>
          <w:bCs/>
          <w:kern w:val="0"/>
          <w:sz w:val="24"/>
          <w:szCs w:val="24"/>
          <w:lang w:eastAsia="pt-BR"/>
          <w14:ligatures w14:val="none"/>
        </w:rPr>
        <w:t>10.4.</w:t>
      </w:r>
      <w:r w:rsidRPr="00FD2B6A">
        <w:rPr>
          <w:rFonts w:ascii="Calibri" w:eastAsia="Times New Roman" w:hAnsi="Calibri" w:cs="Calibri"/>
          <w:kern w:val="0"/>
          <w:sz w:val="24"/>
          <w:szCs w:val="24"/>
          <w:lang w:eastAsia="pt-BR"/>
          <w14:ligatures w14:val="none"/>
        </w:rPr>
        <w:t xml:space="preserve"> A Contratante</w:t>
      </w:r>
      <w:r w:rsidRPr="00FD2B6A">
        <w:rPr>
          <w:rFonts w:ascii="Calibri" w:eastAsia="Times New Roman" w:hAnsi="Calibri" w:cs="Calibri"/>
          <w:spacing w:val="10"/>
          <w:kern w:val="0"/>
          <w:sz w:val="24"/>
          <w:szCs w:val="24"/>
          <w:lang w:eastAsia="pt-BR"/>
          <w14:ligatures w14:val="none"/>
        </w:rPr>
        <w:t xml:space="preserve"> </w:t>
      </w:r>
      <w:r w:rsidRPr="00FD2B6A">
        <w:rPr>
          <w:rFonts w:ascii="Calibri" w:eastAsia="Times New Roman" w:hAnsi="Calibri" w:cs="Calibri"/>
          <w:kern w:val="0"/>
          <w:sz w:val="24"/>
          <w:szCs w:val="24"/>
          <w:lang w:eastAsia="pt-BR"/>
          <w14:ligatures w14:val="none"/>
        </w:rPr>
        <w:t>deverá</w:t>
      </w:r>
      <w:r w:rsidRPr="00FD2B6A">
        <w:rPr>
          <w:rFonts w:ascii="Calibri" w:eastAsia="Times New Roman" w:hAnsi="Calibri" w:cs="Calibri"/>
          <w:spacing w:val="8"/>
          <w:kern w:val="0"/>
          <w:sz w:val="24"/>
          <w:szCs w:val="24"/>
          <w:lang w:eastAsia="pt-BR"/>
          <w14:ligatures w14:val="none"/>
        </w:rPr>
        <w:t xml:space="preserve"> </w:t>
      </w:r>
      <w:r w:rsidRPr="00FD2B6A">
        <w:rPr>
          <w:rFonts w:ascii="Calibri" w:eastAsia="Times New Roman" w:hAnsi="Calibri" w:cs="Calibri"/>
          <w:kern w:val="0"/>
          <w:sz w:val="24"/>
          <w:szCs w:val="24"/>
          <w:lang w:eastAsia="pt-BR"/>
          <w14:ligatures w14:val="none"/>
        </w:rPr>
        <w:t>desempenhar</w:t>
      </w:r>
      <w:r w:rsidRPr="00FD2B6A">
        <w:rPr>
          <w:rFonts w:ascii="Calibri" w:eastAsia="Times New Roman" w:hAnsi="Calibri" w:cs="Calibri"/>
          <w:spacing w:val="10"/>
          <w:kern w:val="0"/>
          <w:sz w:val="24"/>
          <w:szCs w:val="24"/>
          <w:lang w:eastAsia="pt-BR"/>
          <w14:ligatures w14:val="none"/>
        </w:rPr>
        <w:t xml:space="preserve"> </w:t>
      </w:r>
      <w:r w:rsidRPr="00FD2B6A">
        <w:rPr>
          <w:rFonts w:ascii="Calibri" w:eastAsia="Times New Roman" w:hAnsi="Calibri" w:cs="Calibri"/>
          <w:kern w:val="0"/>
          <w:sz w:val="24"/>
          <w:szCs w:val="24"/>
          <w:lang w:eastAsia="pt-BR"/>
          <w14:ligatures w14:val="none"/>
        </w:rPr>
        <w:t>o</w:t>
      </w:r>
      <w:r w:rsidRPr="00FD2B6A">
        <w:rPr>
          <w:rFonts w:ascii="Calibri" w:eastAsia="Times New Roman" w:hAnsi="Calibri" w:cs="Calibri"/>
          <w:spacing w:val="10"/>
          <w:kern w:val="0"/>
          <w:sz w:val="24"/>
          <w:szCs w:val="24"/>
          <w:lang w:eastAsia="pt-BR"/>
          <w14:ligatures w14:val="none"/>
        </w:rPr>
        <w:t xml:space="preserve"> </w:t>
      </w:r>
      <w:r w:rsidRPr="00FD2B6A">
        <w:rPr>
          <w:rFonts w:ascii="Calibri" w:eastAsia="Times New Roman" w:hAnsi="Calibri" w:cs="Calibri"/>
          <w:kern w:val="0"/>
          <w:sz w:val="24"/>
          <w:szCs w:val="24"/>
          <w:lang w:eastAsia="pt-BR"/>
          <w14:ligatures w14:val="none"/>
        </w:rPr>
        <w:t>que</w:t>
      </w:r>
      <w:r w:rsidRPr="00FD2B6A">
        <w:rPr>
          <w:rFonts w:ascii="Calibri" w:eastAsia="Times New Roman" w:hAnsi="Calibri" w:cs="Calibri"/>
          <w:spacing w:val="8"/>
          <w:kern w:val="0"/>
          <w:sz w:val="24"/>
          <w:szCs w:val="24"/>
          <w:lang w:eastAsia="pt-BR"/>
          <w14:ligatures w14:val="none"/>
        </w:rPr>
        <w:t xml:space="preserve"> </w:t>
      </w:r>
      <w:r w:rsidRPr="00FD2B6A">
        <w:rPr>
          <w:rFonts w:ascii="Calibri" w:eastAsia="Times New Roman" w:hAnsi="Calibri" w:cs="Calibri"/>
          <w:kern w:val="0"/>
          <w:sz w:val="24"/>
          <w:szCs w:val="24"/>
          <w:lang w:eastAsia="pt-BR"/>
          <w14:ligatures w14:val="none"/>
        </w:rPr>
        <w:t>lhe</w:t>
      </w:r>
      <w:r w:rsidRPr="00FD2B6A">
        <w:rPr>
          <w:rFonts w:ascii="Calibri" w:eastAsia="Times New Roman" w:hAnsi="Calibri" w:cs="Calibri"/>
          <w:spacing w:val="10"/>
          <w:kern w:val="0"/>
          <w:sz w:val="24"/>
          <w:szCs w:val="24"/>
          <w:lang w:eastAsia="pt-BR"/>
          <w14:ligatures w14:val="none"/>
        </w:rPr>
        <w:t xml:space="preserve"> </w:t>
      </w:r>
      <w:r w:rsidRPr="00FD2B6A">
        <w:rPr>
          <w:rFonts w:ascii="Calibri" w:eastAsia="Times New Roman" w:hAnsi="Calibri" w:cs="Calibri"/>
          <w:kern w:val="0"/>
          <w:sz w:val="24"/>
          <w:szCs w:val="24"/>
          <w:lang w:eastAsia="pt-BR"/>
          <w14:ligatures w14:val="none"/>
        </w:rPr>
        <w:t>é</w:t>
      </w:r>
      <w:r w:rsidRPr="00FD2B6A">
        <w:rPr>
          <w:rFonts w:ascii="Calibri" w:eastAsia="Times New Roman" w:hAnsi="Calibri" w:cs="Calibri"/>
          <w:spacing w:val="10"/>
          <w:kern w:val="0"/>
          <w:sz w:val="24"/>
          <w:szCs w:val="24"/>
          <w:lang w:eastAsia="pt-BR"/>
          <w14:ligatures w14:val="none"/>
        </w:rPr>
        <w:t xml:space="preserve"> </w:t>
      </w:r>
      <w:r w:rsidRPr="00FD2B6A">
        <w:rPr>
          <w:rFonts w:ascii="Calibri" w:eastAsia="Times New Roman" w:hAnsi="Calibri" w:cs="Calibri"/>
          <w:kern w:val="0"/>
          <w:sz w:val="24"/>
          <w:szCs w:val="24"/>
          <w:lang w:eastAsia="pt-BR"/>
          <w14:ligatures w14:val="none"/>
        </w:rPr>
        <w:t>devido,</w:t>
      </w:r>
      <w:r w:rsidRPr="00FD2B6A">
        <w:rPr>
          <w:rFonts w:ascii="Calibri" w:eastAsia="Times New Roman" w:hAnsi="Calibri" w:cs="Calibri"/>
          <w:spacing w:val="10"/>
          <w:kern w:val="0"/>
          <w:sz w:val="24"/>
          <w:szCs w:val="24"/>
          <w:lang w:eastAsia="pt-BR"/>
          <w14:ligatures w14:val="none"/>
        </w:rPr>
        <w:t xml:space="preserve"> </w:t>
      </w:r>
      <w:r w:rsidRPr="00FD2B6A">
        <w:rPr>
          <w:rFonts w:ascii="Calibri" w:eastAsia="Times New Roman" w:hAnsi="Calibri" w:cs="Calibri"/>
          <w:kern w:val="0"/>
          <w:sz w:val="24"/>
          <w:szCs w:val="24"/>
          <w:lang w:eastAsia="pt-BR"/>
          <w14:ligatures w14:val="none"/>
        </w:rPr>
        <w:t>facilitando</w:t>
      </w:r>
      <w:r w:rsidRPr="00FD2B6A">
        <w:rPr>
          <w:rFonts w:ascii="Calibri" w:eastAsia="Times New Roman" w:hAnsi="Calibri" w:cs="Calibri"/>
          <w:spacing w:val="10"/>
          <w:kern w:val="0"/>
          <w:sz w:val="24"/>
          <w:szCs w:val="24"/>
          <w:lang w:eastAsia="pt-BR"/>
          <w14:ligatures w14:val="none"/>
        </w:rPr>
        <w:t xml:space="preserve"> </w:t>
      </w:r>
      <w:r w:rsidRPr="00FD2B6A">
        <w:rPr>
          <w:rFonts w:ascii="Calibri" w:eastAsia="Times New Roman" w:hAnsi="Calibri" w:cs="Calibri"/>
          <w:kern w:val="0"/>
          <w:sz w:val="24"/>
          <w:szCs w:val="24"/>
          <w:lang w:eastAsia="pt-BR"/>
          <w14:ligatures w14:val="none"/>
        </w:rPr>
        <w:t>e</w:t>
      </w:r>
      <w:r w:rsidRPr="00FD2B6A">
        <w:rPr>
          <w:rFonts w:ascii="Calibri" w:eastAsia="Times New Roman" w:hAnsi="Calibri" w:cs="Calibri"/>
          <w:spacing w:val="10"/>
          <w:kern w:val="0"/>
          <w:sz w:val="24"/>
          <w:szCs w:val="24"/>
          <w:lang w:eastAsia="pt-BR"/>
          <w14:ligatures w14:val="none"/>
        </w:rPr>
        <w:t xml:space="preserve"> </w:t>
      </w:r>
      <w:r w:rsidR="005D20FD" w:rsidRPr="00FD2B6A">
        <w:rPr>
          <w:rFonts w:ascii="Calibri" w:eastAsia="Times New Roman" w:hAnsi="Calibri" w:cs="Calibri"/>
          <w:kern w:val="0"/>
          <w:sz w:val="24"/>
          <w:szCs w:val="24"/>
          <w:lang w:eastAsia="pt-BR"/>
          <w14:ligatures w14:val="none"/>
        </w:rPr>
        <w:t>colaborando</w:t>
      </w:r>
      <w:r w:rsidR="005D20FD">
        <w:rPr>
          <w:rFonts w:ascii="Calibri" w:eastAsia="Times New Roman" w:hAnsi="Calibri" w:cs="Calibri"/>
          <w:kern w:val="0"/>
          <w:sz w:val="24"/>
          <w:szCs w:val="24"/>
          <w:lang w:eastAsia="pt-BR"/>
          <w14:ligatures w14:val="none"/>
        </w:rPr>
        <w:t xml:space="preserve"> </w:t>
      </w:r>
      <w:r w:rsidR="005D20FD" w:rsidRPr="00FD2B6A">
        <w:rPr>
          <w:rFonts w:ascii="Calibri" w:eastAsia="Times New Roman" w:hAnsi="Calibri" w:cs="Calibri"/>
          <w:spacing w:val="-64"/>
          <w:kern w:val="0"/>
          <w:sz w:val="24"/>
          <w:szCs w:val="24"/>
          <w:lang w:eastAsia="pt-BR"/>
          <w14:ligatures w14:val="none"/>
        </w:rPr>
        <w:t>com</w:t>
      </w:r>
      <w:r w:rsidRPr="00FD2B6A">
        <w:rPr>
          <w:rFonts w:ascii="Calibri" w:eastAsia="Times New Roman" w:hAnsi="Calibri" w:cs="Calibri"/>
          <w:spacing w:val="2"/>
          <w:kern w:val="0"/>
          <w:sz w:val="24"/>
          <w:szCs w:val="24"/>
          <w:lang w:eastAsia="pt-BR"/>
          <w14:ligatures w14:val="none"/>
        </w:rPr>
        <w:t xml:space="preserve"> </w:t>
      </w:r>
      <w:r w:rsidRPr="00FD2B6A">
        <w:rPr>
          <w:rFonts w:ascii="Calibri" w:eastAsia="Times New Roman" w:hAnsi="Calibri" w:cs="Calibri"/>
          <w:kern w:val="0"/>
          <w:sz w:val="24"/>
          <w:szCs w:val="24"/>
          <w:lang w:eastAsia="pt-BR"/>
          <w14:ligatures w14:val="none"/>
        </w:rPr>
        <w:t>a Contratada</w:t>
      </w:r>
      <w:r w:rsidRPr="00FD2B6A">
        <w:rPr>
          <w:rFonts w:ascii="Calibri" w:eastAsia="Times New Roman" w:hAnsi="Calibri" w:cs="Calibri"/>
          <w:spacing w:val="-14"/>
          <w:kern w:val="0"/>
          <w:sz w:val="24"/>
          <w:szCs w:val="24"/>
          <w:lang w:eastAsia="pt-BR"/>
          <w14:ligatures w14:val="none"/>
        </w:rPr>
        <w:t xml:space="preserve"> </w:t>
      </w:r>
      <w:r w:rsidRPr="00FD2B6A">
        <w:rPr>
          <w:rFonts w:ascii="Calibri" w:eastAsia="Times New Roman" w:hAnsi="Calibri" w:cs="Calibri"/>
          <w:kern w:val="0"/>
          <w:sz w:val="24"/>
          <w:szCs w:val="24"/>
          <w:lang w:eastAsia="pt-BR"/>
          <w14:ligatures w14:val="none"/>
        </w:rPr>
        <w:t>na</w:t>
      </w:r>
      <w:r w:rsidRPr="00FD2B6A">
        <w:rPr>
          <w:rFonts w:ascii="Calibri" w:eastAsia="Times New Roman" w:hAnsi="Calibri" w:cs="Calibri"/>
          <w:spacing w:val="-2"/>
          <w:kern w:val="0"/>
          <w:sz w:val="24"/>
          <w:szCs w:val="24"/>
          <w:lang w:eastAsia="pt-BR"/>
          <w14:ligatures w14:val="none"/>
        </w:rPr>
        <w:t xml:space="preserve"> </w:t>
      </w:r>
      <w:r w:rsidRPr="00FD2B6A">
        <w:rPr>
          <w:rFonts w:ascii="Calibri" w:eastAsia="Times New Roman" w:hAnsi="Calibri" w:cs="Calibri"/>
          <w:kern w:val="0"/>
          <w:sz w:val="24"/>
          <w:szCs w:val="24"/>
          <w:lang w:eastAsia="pt-BR"/>
          <w14:ligatures w14:val="none"/>
        </w:rPr>
        <w:t>execução</w:t>
      </w:r>
      <w:r w:rsidRPr="00FD2B6A">
        <w:rPr>
          <w:rFonts w:ascii="Calibri" w:eastAsia="Times New Roman" w:hAnsi="Calibri" w:cs="Calibri"/>
          <w:spacing w:val="-2"/>
          <w:kern w:val="0"/>
          <w:sz w:val="24"/>
          <w:szCs w:val="24"/>
          <w:lang w:eastAsia="pt-BR"/>
          <w14:ligatures w14:val="none"/>
        </w:rPr>
        <w:t xml:space="preserve"> </w:t>
      </w:r>
      <w:r w:rsidRPr="00FD2B6A">
        <w:rPr>
          <w:rFonts w:ascii="Calibri" w:eastAsia="Times New Roman" w:hAnsi="Calibri" w:cs="Calibri"/>
          <w:kern w:val="0"/>
          <w:sz w:val="24"/>
          <w:szCs w:val="24"/>
          <w:lang w:eastAsia="pt-BR"/>
          <w14:ligatures w14:val="none"/>
        </w:rPr>
        <w:t>do</w:t>
      </w:r>
      <w:r w:rsidRPr="00FD2B6A">
        <w:rPr>
          <w:rFonts w:ascii="Calibri" w:eastAsia="Times New Roman" w:hAnsi="Calibri" w:cs="Calibri"/>
          <w:spacing w:val="2"/>
          <w:kern w:val="0"/>
          <w:sz w:val="24"/>
          <w:szCs w:val="24"/>
          <w:lang w:eastAsia="pt-BR"/>
          <w14:ligatures w14:val="none"/>
        </w:rPr>
        <w:t xml:space="preserve"> </w:t>
      </w:r>
      <w:r w:rsidRPr="00FD2B6A">
        <w:rPr>
          <w:rFonts w:ascii="Calibri" w:eastAsia="Times New Roman" w:hAnsi="Calibri" w:cs="Calibri"/>
          <w:kern w:val="0"/>
          <w:sz w:val="24"/>
          <w:szCs w:val="24"/>
          <w:lang w:eastAsia="pt-BR"/>
          <w14:ligatures w14:val="none"/>
        </w:rPr>
        <w:t>objeto</w:t>
      </w:r>
      <w:r w:rsidRPr="00FD2B6A">
        <w:rPr>
          <w:rFonts w:ascii="Calibri" w:eastAsia="Times New Roman" w:hAnsi="Calibri" w:cs="Calibri"/>
          <w:spacing w:val="-4"/>
          <w:kern w:val="0"/>
          <w:sz w:val="24"/>
          <w:szCs w:val="24"/>
          <w:lang w:eastAsia="pt-BR"/>
          <w14:ligatures w14:val="none"/>
        </w:rPr>
        <w:t xml:space="preserve"> </w:t>
      </w:r>
      <w:r w:rsidRPr="00FD2B6A">
        <w:rPr>
          <w:rFonts w:ascii="Calibri" w:eastAsia="Times New Roman" w:hAnsi="Calibri" w:cs="Calibri"/>
          <w:kern w:val="0"/>
          <w:sz w:val="24"/>
          <w:szCs w:val="24"/>
          <w:lang w:eastAsia="pt-BR"/>
          <w14:ligatures w14:val="none"/>
        </w:rPr>
        <w:t>deste</w:t>
      </w:r>
      <w:r w:rsidRPr="00FD2B6A">
        <w:rPr>
          <w:rFonts w:ascii="Calibri" w:eastAsia="Times New Roman" w:hAnsi="Calibri" w:cs="Calibri"/>
          <w:spacing w:val="2"/>
          <w:kern w:val="0"/>
          <w:sz w:val="24"/>
          <w:szCs w:val="24"/>
          <w:lang w:eastAsia="pt-BR"/>
          <w14:ligatures w14:val="none"/>
        </w:rPr>
        <w:t xml:space="preserve"> </w:t>
      </w:r>
      <w:r w:rsidRPr="00FD2B6A">
        <w:rPr>
          <w:rFonts w:ascii="Calibri" w:eastAsia="Times New Roman" w:hAnsi="Calibri" w:cs="Calibri"/>
          <w:kern w:val="0"/>
          <w:sz w:val="24"/>
          <w:szCs w:val="24"/>
          <w:lang w:eastAsia="pt-BR"/>
          <w14:ligatures w14:val="none"/>
        </w:rPr>
        <w:t>Termo</w:t>
      </w:r>
      <w:r w:rsidRPr="00FD2B6A">
        <w:rPr>
          <w:rFonts w:ascii="Calibri" w:eastAsia="Times New Roman" w:hAnsi="Calibri" w:cs="Calibri"/>
          <w:spacing w:val="-4"/>
          <w:kern w:val="0"/>
          <w:sz w:val="24"/>
          <w:szCs w:val="24"/>
          <w:lang w:eastAsia="pt-BR"/>
          <w14:ligatures w14:val="none"/>
        </w:rPr>
        <w:t xml:space="preserve"> </w:t>
      </w:r>
      <w:r w:rsidRPr="00FD2B6A">
        <w:rPr>
          <w:rFonts w:ascii="Calibri" w:eastAsia="Times New Roman" w:hAnsi="Calibri" w:cs="Calibri"/>
          <w:kern w:val="0"/>
          <w:sz w:val="24"/>
          <w:szCs w:val="24"/>
          <w:lang w:eastAsia="pt-BR"/>
          <w14:ligatures w14:val="none"/>
        </w:rPr>
        <w:t>de</w:t>
      </w:r>
      <w:r w:rsidRPr="00FD2B6A">
        <w:rPr>
          <w:rFonts w:ascii="Calibri" w:eastAsia="Times New Roman" w:hAnsi="Calibri" w:cs="Calibri"/>
          <w:spacing w:val="-2"/>
          <w:kern w:val="0"/>
          <w:sz w:val="24"/>
          <w:szCs w:val="24"/>
          <w:lang w:eastAsia="pt-BR"/>
          <w14:ligatures w14:val="none"/>
        </w:rPr>
        <w:t xml:space="preserve"> </w:t>
      </w:r>
      <w:r w:rsidRPr="00FD2B6A">
        <w:rPr>
          <w:rFonts w:ascii="Calibri" w:eastAsia="Times New Roman" w:hAnsi="Calibri" w:cs="Calibri"/>
          <w:kern w:val="0"/>
          <w:sz w:val="24"/>
          <w:szCs w:val="24"/>
          <w:lang w:eastAsia="pt-BR"/>
          <w14:ligatures w14:val="none"/>
        </w:rPr>
        <w:t>Referência.</w:t>
      </w:r>
    </w:p>
    <w:p w14:paraId="3F8A5019" w14:textId="77777777" w:rsidR="005D20FD" w:rsidRPr="00FD2B6A" w:rsidRDefault="005D20FD" w:rsidP="005D20FD">
      <w:pPr>
        <w:spacing w:after="0" w:line="240" w:lineRule="auto"/>
        <w:ind w:right="142"/>
        <w:jc w:val="both"/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</w:pPr>
    </w:p>
    <w:p w14:paraId="1D12D6B4" w14:textId="77777777" w:rsidR="00FD2B6A" w:rsidRPr="00FD2B6A" w:rsidRDefault="00FD2B6A" w:rsidP="0008577C">
      <w:pPr>
        <w:pStyle w:val="Ttulo1"/>
        <w:spacing w:after="240"/>
        <w:rPr>
          <w:kern w:val="0"/>
          <w:sz w:val="24"/>
          <w:szCs w:val="24"/>
        </w:rPr>
      </w:pPr>
      <w:r w:rsidRPr="00FD2B6A">
        <w:rPr>
          <w:rFonts w:ascii="Calibri" w:hAnsi="Calibri" w:cs="Calibri"/>
          <w:color w:val="000000"/>
          <w:kern w:val="0"/>
          <w:sz w:val="24"/>
          <w:szCs w:val="24"/>
        </w:rPr>
        <w:t>11. PENALIDADES</w:t>
      </w:r>
    </w:p>
    <w:p w14:paraId="42B3AF23" w14:textId="77777777" w:rsidR="00FD2B6A" w:rsidRPr="00FD2B6A" w:rsidRDefault="00FD2B6A" w:rsidP="005D20FD">
      <w:pPr>
        <w:spacing w:before="119" w:after="119" w:line="24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</w:pPr>
      <w:r w:rsidRPr="00FD2B6A">
        <w:rPr>
          <w:rFonts w:ascii="Calibri" w:eastAsia="Times New Roman" w:hAnsi="Calibri" w:cs="Calibri"/>
          <w:b/>
          <w:bCs/>
          <w:kern w:val="0"/>
          <w:sz w:val="24"/>
          <w:szCs w:val="24"/>
          <w:lang w:eastAsia="pt-BR"/>
          <w14:ligatures w14:val="none"/>
        </w:rPr>
        <w:t>11.1.</w:t>
      </w:r>
      <w:r w:rsidRPr="00FD2B6A">
        <w:rPr>
          <w:rFonts w:ascii="Calibri" w:eastAsia="Times New Roman" w:hAnsi="Calibri" w:cs="Calibri"/>
          <w:kern w:val="0"/>
          <w:sz w:val="24"/>
          <w:szCs w:val="24"/>
          <w:lang w:eastAsia="pt-BR"/>
          <w14:ligatures w14:val="none"/>
        </w:rPr>
        <w:t xml:space="preserve"> Comete infração administrativa, nos termos do art. 155 da Lei nº 14.133/2021, o PROPONENTE e o CONTRATADO que:</w:t>
      </w:r>
    </w:p>
    <w:p w14:paraId="0252B97F" w14:textId="77777777" w:rsidR="00FD2B6A" w:rsidRPr="00FD2B6A" w:rsidRDefault="00FD2B6A" w:rsidP="005D20FD">
      <w:pPr>
        <w:spacing w:before="119" w:after="119" w:line="240" w:lineRule="auto"/>
        <w:ind w:left="284"/>
        <w:jc w:val="both"/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</w:pPr>
      <w:r w:rsidRPr="00FD2B6A">
        <w:rPr>
          <w:rFonts w:ascii="Calibri" w:eastAsia="Times New Roman" w:hAnsi="Calibri" w:cs="Calibri"/>
          <w:b/>
          <w:bCs/>
          <w:color w:val="000000"/>
          <w:kern w:val="0"/>
          <w:sz w:val="24"/>
          <w:szCs w:val="24"/>
          <w:lang w:eastAsia="pt-BR"/>
          <w14:ligatures w14:val="none"/>
        </w:rPr>
        <w:t>11.1.1.</w:t>
      </w:r>
      <w:r w:rsidRPr="00FD2B6A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 xml:space="preserve"> Der causa à inexecução parcial do contrato</w:t>
      </w:r>
      <w:r w:rsidRPr="00FD2B6A">
        <w:rPr>
          <w:rFonts w:ascii="Calibri" w:eastAsia="Times New Roman" w:hAnsi="Calibri" w:cs="Calibri"/>
          <w:kern w:val="0"/>
          <w:sz w:val="24"/>
          <w:szCs w:val="24"/>
          <w:lang w:eastAsia="pt-BR"/>
          <w14:ligatures w14:val="none"/>
        </w:rPr>
        <w:t>;</w:t>
      </w:r>
    </w:p>
    <w:p w14:paraId="3AA2E034" w14:textId="77777777" w:rsidR="00FD2B6A" w:rsidRPr="00FD2B6A" w:rsidRDefault="00FD2B6A" w:rsidP="005D20FD">
      <w:pPr>
        <w:spacing w:before="119" w:after="119" w:line="240" w:lineRule="auto"/>
        <w:ind w:left="284"/>
        <w:jc w:val="both"/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</w:pPr>
      <w:r w:rsidRPr="00FD2B6A">
        <w:rPr>
          <w:rFonts w:ascii="Calibri" w:eastAsia="Times New Roman" w:hAnsi="Calibri" w:cs="Calibri"/>
          <w:b/>
          <w:bCs/>
          <w:color w:val="000000"/>
          <w:kern w:val="0"/>
          <w:sz w:val="24"/>
          <w:szCs w:val="24"/>
          <w:lang w:eastAsia="pt-BR"/>
          <w14:ligatures w14:val="none"/>
        </w:rPr>
        <w:t>11.1.2.</w:t>
      </w:r>
      <w:r w:rsidRPr="00FD2B6A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 xml:space="preserve"> Der causa à inexecução parcial do contrato que cause grave dano à Administração, ao funcionamento dos serviços públicos ou ao interesse coletivo;</w:t>
      </w:r>
    </w:p>
    <w:p w14:paraId="15800509" w14:textId="77777777" w:rsidR="00FD2B6A" w:rsidRPr="00FD2B6A" w:rsidRDefault="00FD2B6A" w:rsidP="005D20FD">
      <w:pPr>
        <w:spacing w:before="119" w:after="119" w:line="240" w:lineRule="auto"/>
        <w:ind w:left="284"/>
        <w:jc w:val="both"/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</w:pPr>
      <w:r w:rsidRPr="00FD2B6A">
        <w:rPr>
          <w:rFonts w:ascii="Calibri" w:eastAsia="Times New Roman" w:hAnsi="Calibri" w:cs="Calibri"/>
          <w:b/>
          <w:bCs/>
          <w:color w:val="000000"/>
          <w:kern w:val="0"/>
          <w:sz w:val="24"/>
          <w:szCs w:val="24"/>
          <w:lang w:eastAsia="pt-BR"/>
          <w14:ligatures w14:val="none"/>
        </w:rPr>
        <w:t>11.1.3.</w:t>
      </w:r>
      <w:r w:rsidRPr="00FD2B6A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 xml:space="preserve"> Der causa à inexecução total do contrato;</w:t>
      </w:r>
    </w:p>
    <w:p w14:paraId="6B4DE217" w14:textId="77777777" w:rsidR="00FD2B6A" w:rsidRPr="00FD2B6A" w:rsidRDefault="00FD2B6A" w:rsidP="005D20FD">
      <w:pPr>
        <w:spacing w:before="119" w:after="119" w:line="240" w:lineRule="auto"/>
        <w:ind w:left="284"/>
        <w:jc w:val="both"/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</w:pPr>
      <w:r w:rsidRPr="00FD2B6A">
        <w:rPr>
          <w:rFonts w:ascii="Calibri" w:eastAsia="Times New Roman" w:hAnsi="Calibri" w:cs="Calibri"/>
          <w:b/>
          <w:bCs/>
          <w:color w:val="000000"/>
          <w:kern w:val="0"/>
          <w:sz w:val="24"/>
          <w:szCs w:val="24"/>
          <w:lang w:eastAsia="pt-BR"/>
          <w14:ligatures w14:val="none"/>
        </w:rPr>
        <w:t>11.1.4.</w:t>
      </w:r>
      <w:r w:rsidRPr="00FD2B6A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 xml:space="preserve"> Deixar de entregar a documentação exigida para a inexigibilidade;</w:t>
      </w:r>
    </w:p>
    <w:p w14:paraId="25E7728F" w14:textId="77777777" w:rsidR="00FD2B6A" w:rsidRPr="00FD2B6A" w:rsidRDefault="00FD2B6A" w:rsidP="005D20FD">
      <w:pPr>
        <w:spacing w:before="119" w:after="119" w:line="240" w:lineRule="auto"/>
        <w:ind w:left="284"/>
        <w:jc w:val="both"/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</w:pPr>
      <w:r w:rsidRPr="00FD2B6A">
        <w:rPr>
          <w:rFonts w:ascii="Calibri" w:eastAsia="Times New Roman" w:hAnsi="Calibri" w:cs="Calibri"/>
          <w:b/>
          <w:bCs/>
          <w:color w:val="000000"/>
          <w:kern w:val="0"/>
          <w:sz w:val="24"/>
          <w:szCs w:val="24"/>
          <w:lang w:eastAsia="pt-BR"/>
          <w14:ligatures w14:val="none"/>
        </w:rPr>
        <w:t>11.1.5.</w:t>
      </w:r>
      <w:r w:rsidRPr="00FD2B6A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 xml:space="preserve"> Não mantiver a proposta, salvo em decorrência de fato superveniente devidamente justificado;</w:t>
      </w:r>
    </w:p>
    <w:p w14:paraId="3B22A87F" w14:textId="77777777" w:rsidR="00FD2B6A" w:rsidRPr="00FD2B6A" w:rsidRDefault="00FD2B6A" w:rsidP="005D20FD">
      <w:pPr>
        <w:spacing w:before="119" w:after="119" w:line="240" w:lineRule="auto"/>
        <w:ind w:left="284"/>
        <w:jc w:val="both"/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</w:pPr>
      <w:r w:rsidRPr="00FD2B6A">
        <w:rPr>
          <w:rFonts w:ascii="Calibri" w:eastAsia="Times New Roman" w:hAnsi="Calibri" w:cs="Calibri"/>
          <w:b/>
          <w:bCs/>
          <w:color w:val="000000"/>
          <w:kern w:val="0"/>
          <w:sz w:val="24"/>
          <w:szCs w:val="24"/>
          <w:lang w:eastAsia="pt-BR"/>
          <w14:ligatures w14:val="none"/>
        </w:rPr>
        <w:t>11.1.6.</w:t>
      </w:r>
      <w:r w:rsidRPr="00FD2B6A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 xml:space="preserve"> Não celebrar o contrato ou não entregar a documentação exigida para a contratação, quando convocado dentro do prazo de validade de sua proposta;</w:t>
      </w:r>
    </w:p>
    <w:p w14:paraId="3BA6F417" w14:textId="77777777" w:rsidR="00FD2B6A" w:rsidRPr="00FD2B6A" w:rsidRDefault="00FD2B6A" w:rsidP="005D20FD">
      <w:pPr>
        <w:spacing w:before="119" w:after="119" w:line="240" w:lineRule="auto"/>
        <w:ind w:left="284"/>
        <w:jc w:val="both"/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</w:pPr>
      <w:r w:rsidRPr="00FD2B6A">
        <w:rPr>
          <w:rFonts w:ascii="Calibri" w:eastAsia="Times New Roman" w:hAnsi="Calibri" w:cs="Calibri"/>
          <w:b/>
          <w:bCs/>
          <w:color w:val="000000"/>
          <w:kern w:val="0"/>
          <w:sz w:val="24"/>
          <w:szCs w:val="24"/>
          <w:lang w:eastAsia="pt-BR"/>
          <w14:ligatures w14:val="none"/>
        </w:rPr>
        <w:t>11.1.7.</w:t>
      </w:r>
      <w:r w:rsidRPr="00FD2B6A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 xml:space="preserve"> Ensejar o retardamento da execução ou da entrega do objeto da inexigibilidade sem motivo justificado;</w:t>
      </w:r>
    </w:p>
    <w:p w14:paraId="0EEEFC09" w14:textId="77777777" w:rsidR="00FD2B6A" w:rsidRPr="00FD2B6A" w:rsidRDefault="00FD2B6A" w:rsidP="005D20FD">
      <w:pPr>
        <w:spacing w:before="119" w:after="119" w:line="240" w:lineRule="auto"/>
        <w:ind w:left="284"/>
        <w:jc w:val="both"/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</w:pPr>
      <w:r w:rsidRPr="00FD2B6A">
        <w:rPr>
          <w:rFonts w:ascii="Calibri" w:eastAsia="Times New Roman" w:hAnsi="Calibri" w:cs="Calibri"/>
          <w:b/>
          <w:bCs/>
          <w:color w:val="000000"/>
          <w:kern w:val="0"/>
          <w:sz w:val="24"/>
          <w:szCs w:val="24"/>
          <w:lang w:eastAsia="pt-BR"/>
          <w14:ligatures w14:val="none"/>
        </w:rPr>
        <w:t>11.1.8.</w:t>
      </w:r>
      <w:r w:rsidRPr="00FD2B6A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 xml:space="preserve"> Apresentar declaração ou documentação falsa exigida para a inexigibilidade ou prestar declaração falsa durante a inexigibilidade ou a execução do contrato;</w:t>
      </w:r>
    </w:p>
    <w:p w14:paraId="0147AB68" w14:textId="77777777" w:rsidR="00FD2B6A" w:rsidRPr="00FD2B6A" w:rsidRDefault="00FD2B6A" w:rsidP="005D20FD">
      <w:pPr>
        <w:spacing w:before="119" w:after="119" w:line="240" w:lineRule="auto"/>
        <w:ind w:left="284"/>
        <w:jc w:val="both"/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</w:pPr>
      <w:r w:rsidRPr="00FD2B6A">
        <w:rPr>
          <w:rFonts w:ascii="Calibri" w:eastAsia="Times New Roman" w:hAnsi="Calibri" w:cs="Calibri"/>
          <w:b/>
          <w:bCs/>
          <w:color w:val="000000"/>
          <w:kern w:val="0"/>
          <w:sz w:val="24"/>
          <w:szCs w:val="24"/>
          <w:lang w:eastAsia="pt-BR"/>
          <w14:ligatures w14:val="none"/>
        </w:rPr>
        <w:t>11.1.9.</w:t>
      </w:r>
      <w:r w:rsidRPr="00FD2B6A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 xml:space="preserve"> Fraudar a inexigibilidade ou praticar ato fraudulento na execução do contrato;</w:t>
      </w:r>
    </w:p>
    <w:p w14:paraId="358768DB" w14:textId="77777777" w:rsidR="00FD2B6A" w:rsidRPr="00FD2B6A" w:rsidRDefault="00FD2B6A" w:rsidP="005D20FD">
      <w:pPr>
        <w:spacing w:before="119" w:after="119" w:line="240" w:lineRule="auto"/>
        <w:ind w:left="284"/>
        <w:jc w:val="both"/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</w:pPr>
      <w:bookmarkStart w:id="2" w:name="art155xi"/>
      <w:bookmarkStart w:id="3" w:name="art155x"/>
      <w:bookmarkStart w:id="4" w:name="art155ix"/>
      <w:bookmarkStart w:id="5" w:name="art155viii"/>
      <w:bookmarkStart w:id="6" w:name="art155vii"/>
      <w:bookmarkStart w:id="7" w:name="art155vi"/>
      <w:bookmarkStart w:id="8" w:name="art155v"/>
      <w:bookmarkStart w:id="9" w:name="art155iv"/>
      <w:bookmarkStart w:id="10" w:name="art155iii"/>
      <w:bookmarkStart w:id="11" w:name="art155ii"/>
      <w:bookmarkEnd w:id="2"/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  <w:r w:rsidRPr="00FD2B6A">
        <w:rPr>
          <w:rFonts w:ascii="Calibri" w:eastAsia="Times New Roman" w:hAnsi="Calibri" w:cs="Calibri"/>
          <w:b/>
          <w:bCs/>
          <w:color w:val="000000"/>
          <w:kern w:val="0"/>
          <w:sz w:val="24"/>
          <w:szCs w:val="24"/>
          <w:lang w:eastAsia="pt-BR"/>
          <w14:ligatures w14:val="none"/>
        </w:rPr>
        <w:t>11.1.10.</w:t>
      </w:r>
      <w:r w:rsidRPr="00FD2B6A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 xml:space="preserve"> Comportar-se de modo inidôneo ou cometer fraude de qualquer natureza;</w:t>
      </w:r>
    </w:p>
    <w:p w14:paraId="26CE7C9E" w14:textId="77777777" w:rsidR="00FD2B6A" w:rsidRPr="00FD2B6A" w:rsidRDefault="00FD2B6A" w:rsidP="005D20FD">
      <w:pPr>
        <w:spacing w:before="119" w:after="119" w:line="240" w:lineRule="auto"/>
        <w:ind w:left="567"/>
        <w:jc w:val="both"/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</w:pPr>
      <w:r w:rsidRPr="00FD2B6A">
        <w:rPr>
          <w:rFonts w:ascii="Calibri" w:eastAsia="Times New Roman" w:hAnsi="Calibri" w:cs="Calibri"/>
          <w:b/>
          <w:bCs/>
          <w:kern w:val="0"/>
          <w:sz w:val="24"/>
          <w:szCs w:val="24"/>
          <w:lang w:eastAsia="pt-BR"/>
          <w14:ligatures w14:val="none"/>
        </w:rPr>
        <w:t>11.1.10.1.</w:t>
      </w:r>
      <w:r w:rsidRPr="00FD2B6A">
        <w:rPr>
          <w:rFonts w:ascii="Calibri" w:eastAsia="Times New Roman" w:hAnsi="Calibri" w:cs="Calibri"/>
          <w:kern w:val="0"/>
          <w:sz w:val="24"/>
          <w:szCs w:val="24"/>
          <w:lang w:eastAsia="pt-BR"/>
          <w14:ligatures w14:val="none"/>
        </w:rPr>
        <w:t xml:space="preserve"> Considera-se comportamento inidôneo, entre outros, a declaração falsa quanto às condições de participação, quanto ao enquadramento como ME/EPP ou o conluio entre os fornecedores/prestadores, em qualquer momento da </w:t>
      </w:r>
      <w:r w:rsidRPr="00FD2B6A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>inexigibilidade</w:t>
      </w:r>
      <w:r w:rsidRPr="00FD2B6A">
        <w:rPr>
          <w:rFonts w:ascii="Calibri" w:eastAsia="Times New Roman" w:hAnsi="Calibri" w:cs="Calibri"/>
          <w:kern w:val="0"/>
          <w:sz w:val="24"/>
          <w:szCs w:val="24"/>
          <w:lang w:eastAsia="pt-BR"/>
          <w14:ligatures w14:val="none"/>
        </w:rPr>
        <w:t>, mesmo após o encerramento da fase de lances.</w:t>
      </w:r>
    </w:p>
    <w:p w14:paraId="5A8F7D48" w14:textId="77777777" w:rsidR="00FD2B6A" w:rsidRPr="00FD2B6A" w:rsidRDefault="00FD2B6A" w:rsidP="005D20FD">
      <w:pPr>
        <w:spacing w:before="119" w:after="119" w:line="240" w:lineRule="auto"/>
        <w:ind w:left="284"/>
        <w:jc w:val="both"/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</w:pPr>
      <w:bookmarkStart w:id="12" w:name="art155xii"/>
      <w:bookmarkEnd w:id="12"/>
      <w:r w:rsidRPr="00FD2B6A">
        <w:rPr>
          <w:rFonts w:ascii="Calibri" w:eastAsia="Times New Roman" w:hAnsi="Calibri" w:cs="Calibri"/>
          <w:b/>
          <w:bCs/>
          <w:color w:val="000000"/>
          <w:kern w:val="0"/>
          <w:sz w:val="24"/>
          <w:szCs w:val="24"/>
          <w:lang w:eastAsia="pt-BR"/>
          <w14:ligatures w14:val="none"/>
        </w:rPr>
        <w:t>11.1.11.</w:t>
      </w:r>
      <w:r w:rsidRPr="00FD2B6A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 xml:space="preserve"> Praticar atos ilícitos com vistas a frustrar os objetivos da inexigibilidade;</w:t>
      </w:r>
    </w:p>
    <w:p w14:paraId="4DC622B9" w14:textId="77777777" w:rsidR="00FD2B6A" w:rsidRPr="00FD2B6A" w:rsidRDefault="00FD2B6A" w:rsidP="005D20FD">
      <w:pPr>
        <w:spacing w:before="119" w:after="119" w:line="240" w:lineRule="auto"/>
        <w:ind w:left="284"/>
        <w:jc w:val="both"/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</w:pPr>
      <w:r w:rsidRPr="00FD2B6A">
        <w:rPr>
          <w:rFonts w:ascii="Calibri" w:eastAsia="Times New Roman" w:hAnsi="Calibri" w:cs="Calibri"/>
          <w:b/>
          <w:bCs/>
          <w:color w:val="000000"/>
          <w:kern w:val="0"/>
          <w:sz w:val="24"/>
          <w:szCs w:val="24"/>
          <w:lang w:eastAsia="pt-BR"/>
          <w14:ligatures w14:val="none"/>
        </w:rPr>
        <w:t>11.1.12.</w:t>
      </w:r>
      <w:r w:rsidRPr="00FD2B6A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 xml:space="preserve"> Praticar ato lesivo previsto no</w:t>
      </w:r>
      <w:r w:rsidRPr="00FD2B6A">
        <w:rPr>
          <w:rFonts w:ascii="Calibri" w:eastAsia="Times New Roman" w:hAnsi="Calibri" w:cs="Calibri"/>
          <w:kern w:val="0"/>
          <w:sz w:val="24"/>
          <w:szCs w:val="24"/>
          <w:lang w:eastAsia="pt-BR"/>
          <w14:ligatures w14:val="none"/>
        </w:rPr>
        <w:t xml:space="preserve"> art. 5º da Lei nº 12.846, de 1º de agosto de 2013;</w:t>
      </w:r>
    </w:p>
    <w:p w14:paraId="452EFECE" w14:textId="77777777" w:rsidR="00FD2B6A" w:rsidRPr="00FD2B6A" w:rsidRDefault="00FD2B6A" w:rsidP="005D20FD">
      <w:pPr>
        <w:spacing w:before="119" w:after="119" w:line="240" w:lineRule="auto"/>
        <w:ind w:left="284"/>
        <w:jc w:val="both"/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</w:pPr>
      <w:r w:rsidRPr="00FD2B6A">
        <w:rPr>
          <w:rFonts w:ascii="Calibri" w:eastAsia="Times New Roman" w:hAnsi="Calibri" w:cs="Calibri"/>
          <w:b/>
          <w:bCs/>
          <w:kern w:val="0"/>
          <w:sz w:val="24"/>
          <w:szCs w:val="24"/>
          <w:lang w:eastAsia="pt-BR"/>
          <w14:ligatures w14:val="none"/>
        </w:rPr>
        <w:t>11.1.13.</w:t>
      </w:r>
      <w:r w:rsidRPr="00FD2B6A">
        <w:rPr>
          <w:rFonts w:ascii="Calibri" w:eastAsia="Times New Roman" w:hAnsi="Calibri" w:cs="Calibri"/>
          <w:kern w:val="0"/>
          <w:sz w:val="24"/>
          <w:szCs w:val="24"/>
          <w:lang w:eastAsia="pt-BR"/>
          <w14:ligatures w14:val="none"/>
        </w:rPr>
        <w:t xml:space="preserve"> O proponente e o contratado que cometer qualquer das infrações discriminadas no subitem anterior ficarão sujeitos, sem prejuízo da responsabilidade civil e criminal, às seguintes sanções:</w:t>
      </w:r>
    </w:p>
    <w:p w14:paraId="36F1F862" w14:textId="77777777" w:rsidR="00FD2B6A" w:rsidRPr="00FD2B6A" w:rsidRDefault="00FD2B6A" w:rsidP="005D20FD">
      <w:pPr>
        <w:spacing w:before="119" w:after="119" w:line="240" w:lineRule="auto"/>
        <w:ind w:left="567"/>
        <w:jc w:val="both"/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</w:pPr>
      <w:r w:rsidRPr="00FD2B6A">
        <w:rPr>
          <w:rFonts w:ascii="Calibri" w:eastAsia="Times New Roman" w:hAnsi="Calibri" w:cs="Calibri"/>
          <w:kern w:val="0"/>
          <w:sz w:val="24"/>
          <w:szCs w:val="24"/>
          <w:lang w:eastAsia="pt-BR"/>
          <w14:ligatures w14:val="none"/>
        </w:rPr>
        <w:lastRenderedPageBreak/>
        <w:t>I. Advertência pela falta do subitem 11.1.1 desta contratação direta, quando não se justificar a imposição de penalidade mais grave;</w:t>
      </w:r>
    </w:p>
    <w:p w14:paraId="7BD28F61" w14:textId="77777777" w:rsidR="00FD2B6A" w:rsidRPr="00FD2B6A" w:rsidRDefault="00FD2B6A" w:rsidP="005D20FD">
      <w:pPr>
        <w:spacing w:before="119" w:after="119" w:line="240" w:lineRule="auto"/>
        <w:ind w:left="567"/>
        <w:jc w:val="both"/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</w:pPr>
      <w:r w:rsidRPr="00FD2B6A">
        <w:rPr>
          <w:rFonts w:ascii="Calibri" w:eastAsia="Times New Roman" w:hAnsi="Calibri" w:cs="Calibri"/>
          <w:kern w:val="0"/>
          <w:sz w:val="24"/>
          <w:szCs w:val="24"/>
          <w:lang w:eastAsia="pt-BR"/>
          <w14:ligatures w14:val="none"/>
        </w:rPr>
        <w:t>II. Multa de 10 % (dez por cento) sobre o valor do(s) item(s) prejudicado(s) pela conduta do fornecedor/prestador, por qualquer das infrações dos subitens 11.1.1 a 11.1.12;</w:t>
      </w:r>
    </w:p>
    <w:p w14:paraId="57D37CE4" w14:textId="77777777" w:rsidR="00FD2B6A" w:rsidRPr="00FD2B6A" w:rsidRDefault="00FD2B6A" w:rsidP="005D20FD">
      <w:pPr>
        <w:spacing w:before="119" w:after="119" w:line="240" w:lineRule="auto"/>
        <w:ind w:left="567"/>
        <w:jc w:val="both"/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</w:pPr>
      <w:r w:rsidRPr="00FD2B6A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>III. Impedimento de licitar e contratar</w:t>
      </w:r>
      <w:r w:rsidRPr="00FD2B6A">
        <w:rPr>
          <w:rFonts w:ascii="Calibri" w:eastAsia="Times New Roman" w:hAnsi="Calibri" w:cs="Calibri"/>
          <w:kern w:val="0"/>
          <w:sz w:val="24"/>
          <w:szCs w:val="24"/>
          <w:lang w:eastAsia="pt-BR"/>
          <w14:ligatures w14:val="none"/>
        </w:rPr>
        <w:t xml:space="preserve"> com o Estado de Pernambuco e descredenciamento do CADFOR-PE, pelo prazo máximo de 3 (três) anos, nos casos dos subitens 11.1.2 a 11.1.7, quando não se justificar a imposição de penalidade mais grave;</w:t>
      </w:r>
    </w:p>
    <w:p w14:paraId="676B0C05" w14:textId="77777777" w:rsidR="00FD2B6A" w:rsidRPr="00FD2B6A" w:rsidRDefault="00FD2B6A" w:rsidP="005D20FD">
      <w:pPr>
        <w:spacing w:before="119" w:after="119" w:line="240" w:lineRule="auto"/>
        <w:ind w:left="567"/>
        <w:jc w:val="both"/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</w:pPr>
      <w:r w:rsidRPr="00FD2B6A">
        <w:rPr>
          <w:rFonts w:ascii="Calibri" w:eastAsia="Times New Roman" w:hAnsi="Calibri" w:cs="Calibri"/>
          <w:kern w:val="0"/>
          <w:sz w:val="24"/>
          <w:szCs w:val="24"/>
          <w:lang w:eastAsia="pt-BR"/>
          <w14:ligatures w14:val="none"/>
        </w:rPr>
        <w:t>IV. Declaração de inidoneidade para licitar ou contratar, que impedirá o responsável de licitar ou contratar no âmbito da Administração Pública direta e indireta de todos os entes federativos, pelo prazo mínimo de 3 (três) anos e máximo de 6 (seis) anos, nos casos dos subitens 11.1.8 a 11.1.12, bem como nos demais casos que justifiquem a imposição da penalidade mais grave.</w:t>
      </w:r>
    </w:p>
    <w:p w14:paraId="10B909D0" w14:textId="77777777" w:rsidR="00FD2B6A" w:rsidRPr="00FD2B6A" w:rsidRDefault="00FD2B6A" w:rsidP="005D20FD">
      <w:pPr>
        <w:spacing w:before="119" w:after="119" w:line="24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</w:pPr>
      <w:r w:rsidRPr="00FD2B6A">
        <w:rPr>
          <w:rFonts w:ascii="Calibri" w:eastAsia="Times New Roman" w:hAnsi="Calibri" w:cs="Calibri"/>
          <w:b/>
          <w:bCs/>
          <w:kern w:val="0"/>
          <w:sz w:val="24"/>
          <w:szCs w:val="24"/>
          <w:lang w:eastAsia="pt-BR"/>
          <w14:ligatures w14:val="none"/>
        </w:rPr>
        <w:t>11.2.</w:t>
      </w:r>
      <w:r w:rsidRPr="00FD2B6A">
        <w:rPr>
          <w:rFonts w:ascii="Calibri" w:eastAsia="Times New Roman" w:hAnsi="Calibri" w:cs="Calibri"/>
          <w:kern w:val="0"/>
          <w:sz w:val="24"/>
          <w:szCs w:val="24"/>
          <w:lang w:eastAsia="pt-BR"/>
          <w14:ligatures w14:val="none"/>
        </w:rPr>
        <w:t xml:space="preserve"> Na aplicação das sanções serão considerados:</w:t>
      </w:r>
    </w:p>
    <w:p w14:paraId="25BA3CEB" w14:textId="77777777" w:rsidR="00FD2B6A" w:rsidRPr="00FD2B6A" w:rsidRDefault="00FD2B6A" w:rsidP="005D20FD">
      <w:pPr>
        <w:spacing w:before="119" w:after="119" w:line="240" w:lineRule="auto"/>
        <w:ind w:left="284"/>
        <w:jc w:val="both"/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</w:pPr>
      <w:r w:rsidRPr="00FD2B6A">
        <w:rPr>
          <w:rFonts w:ascii="Calibri" w:eastAsia="Times New Roman" w:hAnsi="Calibri" w:cs="Calibri"/>
          <w:b/>
          <w:bCs/>
          <w:kern w:val="0"/>
          <w:sz w:val="24"/>
          <w:szCs w:val="24"/>
          <w:lang w:eastAsia="pt-BR"/>
          <w14:ligatures w14:val="none"/>
        </w:rPr>
        <w:t>11.2.1.</w:t>
      </w:r>
      <w:r w:rsidRPr="00FD2B6A">
        <w:rPr>
          <w:rFonts w:ascii="Calibri" w:eastAsia="Times New Roman" w:hAnsi="Calibri" w:cs="Calibri"/>
          <w:kern w:val="0"/>
          <w:sz w:val="24"/>
          <w:szCs w:val="24"/>
          <w:lang w:eastAsia="pt-BR"/>
          <w14:ligatures w14:val="none"/>
        </w:rPr>
        <w:t xml:space="preserve"> A natureza e a gravidade da infração cometida;</w:t>
      </w:r>
    </w:p>
    <w:p w14:paraId="74BFBA5E" w14:textId="77777777" w:rsidR="00FD2B6A" w:rsidRPr="00FD2B6A" w:rsidRDefault="00FD2B6A" w:rsidP="005D20FD">
      <w:pPr>
        <w:spacing w:before="119" w:after="119" w:line="240" w:lineRule="auto"/>
        <w:ind w:left="284"/>
        <w:jc w:val="both"/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</w:pPr>
      <w:r w:rsidRPr="00FD2B6A">
        <w:rPr>
          <w:rFonts w:ascii="Calibri" w:eastAsia="Times New Roman" w:hAnsi="Calibri" w:cs="Calibri"/>
          <w:b/>
          <w:bCs/>
          <w:kern w:val="0"/>
          <w:sz w:val="24"/>
          <w:szCs w:val="24"/>
          <w:lang w:eastAsia="pt-BR"/>
          <w14:ligatures w14:val="none"/>
        </w:rPr>
        <w:t>11.2.2.</w:t>
      </w:r>
      <w:r w:rsidRPr="00FD2B6A">
        <w:rPr>
          <w:rFonts w:ascii="Calibri" w:eastAsia="Times New Roman" w:hAnsi="Calibri" w:cs="Calibri"/>
          <w:kern w:val="0"/>
          <w:sz w:val="24"/>
          <w:szCs w:val="24"/>
          <w:lang w:eastAsia="pt-BR"/>
          <w14:ligatures w14:val="none"/>
        </w:rPr>
        <w:t xml:space="preserve"> As peculiaridades do caso concreto;</w:t>
      </w:r>
    </w:p>
    <w:p w14:paraId="7A5D8E6C" w14:textId="77777777" w:rsidR="00FD2B6A" w:rsidRPr="00FD2B6A" w:rsidRDefault="00FD2B6A" w:rsidP="005D20FD">
      <w:pPr>
        <w:spacing w:before="119" w:after="119" w:line="240" w:lineRule="auto"/>
        <w:ind w:left="284"/>
        <w:jc w:val="both"/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</w:pPr>
      <w:r w:rsidRPr="00FD2B6A">
        <w:rPr>
          <w:rFonts w:ascii="Calibri" w:eastAsia="Times New Roman" w:hAnsi="Calibri" w:cs="Calibri"/>
          <w:b/>
          <w:bCs/>
          <w:kern w:val="0"/>
          <w:sz w:val="24"/>
          <w:szCs w:val="24"/>
          <w:lang w:eastAsia="pt-BR"/>
          <w14:ligatures w14:val="none"/>
        </w:rPr>
        <w:t>11.2.3.</w:t>
      </w:r>
      <w:r w:rsidRPr="00FD2B6A">
        <w:rPr>
          <w:rFonts w:ascii="Calibri" w:eastAsia="Times New Roman" w:hAnsi="Calibri" w:cs="Calibri"/>
          <w:kern w:val="0"/>
          <w:sz w:val="24"/>
          <w:szCs w:val="24"/>
          <w:lang w:eastAsia="pt-BR"/>
          <w14:ligatures w14:val="none"/>
        </w:rPr>
        <w:t xml:space="preserve"> As circunstâncias agravantes ou atenuantes;</w:t>
      </w:r>
    </w:p>
    <w:p w14:paraId="722DC330" w14:textId="77777777" w:rsidR="00FD2B6A" w:rsidRPr="00FD2B6A" w:rsidRDefault="00FD2B6A" w:rsidP="005D20FD">
      <w:pPr>
        <w:spacing w:before="119" w:after="119" w:line="240" w:lineRule="auto"/>
        <w:ind w:left="284"/>
        <w:jc w:val="both"/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</w:pPr>
      <w:r w:rsidRPr="00FD2B6A">
        <w:rPr>
          <w:rFonts w:ascii="Calibri" w:eastAsia="Times New Roman" w:hAnsi="Calibri" w:cs="Calibri"/>
          <w:b/>
          <w:bCs/>
          <w:kern w:val="0"/>
          <w:sz w:val="24"/>
          <w:szCs w:val="24"/>
          <w:lang w:eastAsia="pt-BR"/>
          <w14:ligatures w14:val="none"/>
        </w:rPr>
        <w:t>11.2.4.</w:t>
      </w:r>
      <w:r w:rsidRPr="00FD2B6A">
        <w:rPr>
          <w:rFonts w:ascii="Calibri" w:eastAsia="Times New Roman" w:hAnsi="Calibri" w:cs="Calibri"/>
          <w:kern w:val="0"/>
          <w:sz w:val="24"/>
          <w:szCs w:val="24"/>
          <w:lang w:eastAsia="pt-BR"/>
          <w14:ligatures w14:val="none"/>
        </w:rPr>
        <w:t xml:space="preserve"> Os danos que dela provierem para a Administração Pública;</w:t>
      </w:r>
    </w:p>
    <w:p w14:paraId="60A5EF50" w14:textId="77777777" w:rsidR="00FD2B6A" w:rsidRPr="00FD2B6A" w:rsidRDefault="00FD2B6A" w:rsidP="005D20FD">
      <w:pPr>
        <w:spacing w:before="119" w:after="119" w:line="240" w:lineRule="auto"/>
        <w:ind w:left="284"/>
        <w:jc w:val="both"/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</w:pPr>
      <w:r w:rsidRPr="00FD2B6A">
        <w:rPr>
          <w:rFonts w:ascii="Calibri" w:eastAsia="Times New Roman" w:hAnsi="Calibri" w:cs="Calibri"/>
          <w:b/>
          <w:bCs/>
          <w:kern w:val="0"/>
          <w:sz w:val="24"/>
          <w:szCs w:val="24"/>
          <w:lang w:eastAsia="pt-BR"/>
          <w14:ligatures w14:val="none"/>
        </w:rPr>
        <w:t>11.2.5.</w:t>
      </w:r>
      <w:r w:rsidRPr="00FD2B6A">
        <w:rPr>
          <w:rFonts w:ascii="Calibri" w:eastAsia="Times New Roman" w:hAnsi="Calibri" w:cs="Calibri"/>
          <w:kern w:val="0"/>
          <w:sz w:val="24"/>
          <w:szCs w:val="24"/>
          <w:lang w:eastAsia="pt-BR"/>
          <w14:ligatures w14:val="none"/>
        </w:rPr>
        <w:t xml:space="preserve"> A implantação ou o aperfeiçoamento de programa de integridade, conforme normas e orientações dos órgãos de controle.</w:t>
      </w:r>
    </w:p>
    <w:p w14:paraId="58DAB909" w14:textId="77777777" w:rsidR="00FD2B6A" w:rsidRPr="00FD2B6A" w:rsidRDefault="00FD2B6A" w:rsidP="005D20FD">
      <w:pPr>
        <w:spacing w:before="119" w:after="119" w:line="24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</w:pPr>
      <w:r w:rsidRPr="00FD2B6A">
        <w:rPr>
          <w:rFonts w:ascii="Calibri" w:eastAsia="Times New Roman" w:hAnsi="Calibri" w:cs="Calibri"/>
          <w:b/>
          <w:bCs/>
          <w:kern w:val="0"/>
          <w:sz w:val="24"/>
          <w:szCs w:val="24"/>
          <w:lang w:eastAsia="pt-BR"/>
          <w14:ligatures w14:val="none"/>
        </w:rPr>
        <w:t>11.3.</w:t>
      </w:r>
      <w:r w:rsidRPr="00FD2B6A">
        <w:rPr>
          <w:rFonts w:ascii="Calibri" w:eastAsia="Times New Roman" w:hAnsi="Calibri" w:cs="Calibri"/>
          <w:kern w:val="0"/>
          <w:sz w:val="24"/>
          <w:szCs w:val="24"/>
          <w:lang w:eastAsia="pt-BR"/>
          <w14:ligatures w14:val="none"/>
        </w:rPr>
        <w:t xml:space="preserve"> Se a multa aplicada e as indenizações cabíveis forem superiores ao valor de pagamento eventualmente devido pela Administração ao contratado, além da perda desse valor, a diferença será descontada da garantia prestada ou será cobrada judicialmente.</w:t>
      </w:r>
    </w:p>
    <w:p w14:paraId="59F97A77" w14:textId="77777777" w:rsidR="00FD2B6A" w:rsidRPr="00FD2B6A" w:rsidRDefault="00FD2B6A" w:rsidP="005D20FD">
      <w:pPr>
        <w:spacing w:before="119" w:after="119" w:line="24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</w:pPr>
      <w:r w:rsidRPr="00FD2B6A">
        <w:rPr>
          <w:rFonts w:ascii="Calibri" w:eastAsia="Times New Roman" w:hAnsi="Calibri" w:cs="Calibri"/>
          <w:b/>
          <w:bCs/>
          <w:kern w:val="0"/>
          <w:sz w:val="24"/>
          <w:szCs w:val="24"/>
          <w:lang w:eastAsia="pt-BR"/>
          <w14:ligatures w14:val="none"/>
        </w:rPr>
        <w:t>11.4.</w:t>
      </w:r>
      <w:r w:rsidRPr="00FD2B6A">
        <w:rPr>
          <w:rFonts w:ascii="Calibri" w:eastAsia="Times New Roman" w:hAnsi="Calibri" w:cs="Calibri"/>
          <w:kern w:val="0"/>
          <w:sz w:val="24"/>
          <w:szCs w:val="24"/>
          <w:lang w:eastAsia="pt-BR"/>
          <w14:ligatures w14:val="none"/>
        </w:rPr>
        <w:t xml:space="preserve"> A aplicação das sanções, em hipótese alguma, exime a obrigação de reparação integral do dano causado à Administração Pública.</w:t>
      </w:r>
    </w:p>
    <w:p w14:paraId="52DC0C28" w14:textId="77777777" w:rsidR="00FD2B6A" w:rsidRPr="00FD2B6A" w:rsidRDefault="00FD2B6A" w:rsidP="005D20FD">
      <w:pPr>
        <w:spacing w:before="119" w:after="119" w:line="24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</w:pPr>
      <w:r w:rsidRPr="00FD2B6A">
        <w:rPr>
          <w:rFonts w:ascii="Calibri" w:eastAsia="Times New Roman" w:hAnsi="Calibri" w:cs="Calibri"/>
          <w:b/>
          <w:bCs/>
          <w:kern w:val="0"/>
          <w:sz w:val="24"/>
          <w:szCs w:val="24"/>
          <w:lang w:eastAsia="pt-BR"/>
          <w14:ligatures w14:val="none"/>
        </w:rPr>
        <w:t>11.5.</w:t>
      </w:r>
      <w:r w:rsidRPr="00FD2B6A">
        <w:rPr>
          <w:rFonts w:ascii="Calibri" w:eastAsia="Times New Roman" w:hAnsi="Calibri" w:cs="Calibri"/>
          <w:kern w:val="0"/>
          <w:sz w:val="24"/>
          <w:szCs w:val="24"/>
          <w:lang w:eastAsia="pt-BR"/>
          <w14:ligatures w14:val="none"/>
        </w:rPr>
        <w:t xml:space="preserve"> A penalidade de multa pode ser aplicada cumulativamente com as demais sanções.</w:t>
      </w:r>
    </w:p>
    <w:p w14:paraId="5ECB4E12" w14:textId="77777777" w:rsidR="00FD2B6A" w:rsidRPr="00FD2B6A" w:rsidRDefault="00FD2B6A" w:rsidP="005D20FD">
      <w:pPr>
        <w:spacing w:before="119" w:after="119" w:line="24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</w:pPr>
      <w:r w:rsidRPr="00FD2B6A">
        <w:rPr>
          <w:rFonts w:ascii="Calibri" w:eastAsia="Times New Roman" w:hAnsi="Calibri" w:cs="Calibri"/>
          <w:b/>
          <w:bCs/>
          <w:kern w:val="0"/>
          <w:sz w:val="24"/>
          <w:szCs w:val="24"/>
          <w:lang w:eastAsia="pt-BR"/>
          <w14:ligatures w14:val="none"/>
        </w:rPr>
        <w:t>11.6.</w:t>
      </w:r>
      <w:r w:rsidRPr="00FD2B6A">
        <w:rPr>
          <w:rFonts w:ascii="Calibri" w:eastAsia="Times New Roman" w:hAnsi="Calibri" w:cs="Calibri"/>
          <w:kern w:val="0"/>
          <w:sz w:val="24"/>
          <w:szCs w:val="24"/>
          <w:lang w:eastAsia="pt-BR"/>
          <w14:ligatures w14:val="none"/>
        </w:rPr>
        <w:t xml:space="preserve"> Havendo indícios de prática de infração administrativa tipificada pela Lei nº 12.846, de 1º de agosto de 2013 (Lei Anticorrupção) como ato lesivo à administração pública nacional ou estrangeira, cópias do processo administrativo necessárias à apuração da responsabilidade da empresa deverão ser remetidas à autoridade competente para apuração da conduta típica em questão.</w:t>
      </w:r>
    </w:p>
    <w:p w14:paraId="387EE5D3" w14:textId="77777777" w:rsidR="00FD2B6A" w:rsidRDefault="00FD2B6A" w:rsidP="005D20FD">
      <w:pPr>
        <w:spacing w:before="119" w:after="119" w:line="240" w:lineRule="auto"/>
        <w:jc w:val="both"/>
        <w:rPr>
          <w:rFonts w:ascii="Calibri" w:eastAsia="Times New Roman" w:hAnsi="Calibri" w:cs="Calibri"/>
          <w:kern w:val="0"/>
          <w:sz w:val="24"/>
          <w:szCs w:val="24"/>
          <w:lang w:eastAsia="pt-BR"/>
          <w14:ligatures w14:val="none"/>
        </w:rPr>
      </w:pPr>
      <w:r w:rsidRPr="00FD2B6A">
        <w:rPr>
          <w:rFonts w:ascii="Calibri" w:eastAsia="Times New Roman" w:hAnsi="Calibri" w:cs="Calibri"/>
          <w:b/>
          <w:bCs/>
          <w:kern w:val="0"/>
          <w:sz w:val="24"/>
          <w:szCs w:val="24"/>
          <w:lang w:eastAsia="pt-BR"/>
          <w14:ligatures w14:val="none"/>
        </w:rPr>
        <w:t>11.7.</w:t>
      </w:r>
      <w:r w:rsidRPr="00FD2B6A">
        <w:rPr>
          <w:rFonts w:ascii="Calibri" w:eastAsia="Times New Roman" w:hAnsi="Calibri" w:cs="Calibri"/>
          <w:kern w:val="0"/>
          <w:sz w:val="24"/>
          <w:szCs w:val="24"/>
          <w:lang w:eastAsia="pt-BR"/>
          <w14:ligatures w14:val="none"/>
        </w:rPr>
        <w:t xml:space="preserve"> Nenhuma penalidade será aplicada sem o devido Processo Administrativo de Aplicação de Penalidade - PAAP, que assegurará o contraditório e a ampla defesa ao fornecedor/prestador, observando-se o procedimento previsto na Lei nº 14.133/2021 e no Decreto Estadual nº 42.191, de 1º de outubro de 2015.</w:t>
      </w:r>
    </w:p>
    <w:p w14:paraId="4A49D0AA" w14:textId="77777777" w:rsidR="005D20FD" w:rsidRPr="00FD2B6A" w:rsidRDefault="005D20FD" w:rsidP="005D20FD">
      <w:pPr>
        <w:spacing w:before="119" w:after="119" w:line="24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</w:pPr>
    </w:p>
    <w:p w14:paraId="4B2CD8E6" w14:textId="77777777" w:rsidR="00FD2B6A" w:rsidRPr="00FD2B6A" w:rsidRDefault="00FD2B6A" w:rsidP="005D20FD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  <w:r w:rsidRPr="00FD2B6A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lastRenderedPageBreak/>
        <w:t xml:space="preserve">Recife, </w:t>
      </w:r>
      <w:proofErr w:type="spellStart"/>
      <w:r w:rsidRPr="00FD2B6A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>xx</w:t>
      </w:r>
      <w:proofErr w:type="spellEnd"/>
      <w:r w:rsidRPr="00FD2B6A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 xml:space="preserve"> de </w:t>
      </w:r>
      <w:proofErr w:type="spellStart"/>
      <w:r w:rsidRPr="00FD2B6A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>xxxxxxxxxxxx</w:t>
      </w:r>
      <w:proofErr w:type="spellEnd"/>
      <w:r w:rsidRPr="00FD2B6A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 xml:space="preserve"> de 2023.</w:t>
      </w:r>
    </w:p>
    <w:p w14:paraId="1289B9D0" w14:textId="77777777" w:rsidR="00FD2B6A" w:rsidRPr="00FD2B6A" w:rsidRDefault="00FD2B6A" w:rsidP="005D20FD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</w:p>
    <w:p w14:paraId="3FD834EB" w14:textId="77777777" w:rsidR="00FD2B6A" w:rsidRPr="00FD2B6A" w:rsidRDefault="00FD2B6A" w:rsidP="005D20FD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  <w:r w:rsidRPr="00FD2B6A">
        <w:rPr>
          <w:rFonts w:ascii="Calibri" w:eastAsia="Times New Roman" w:hAnsi="Calibri" w:cs="Calibri"/>
          <w:b/>
          <w:bCs/>
          <w:color w:val="000000"/>
          <w:kern w:val="0"/>
          <w:sz w:val="24"/>
          <w:szCs w:val="24"/>
          <w:lang w:eastAsia="pt-BR"/>
          <w14:ligatures w14:val="none"/>
        </w:rPr>
        <w:t>ANA PAULA LIMA PAES MARTINS</w:t>
      </w:r>
    </w:p>
    <w:p w14:paraId="6472E865" w14:textId="77777777" w:rsidR="00FD2B6A" w:rsidRPr="00FD2B6A" w:rsidRDefault="00FD2B6A" w:rsidP="005D20FD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  <w:r w:rsidRPr="00FD2B6A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>Gerente de Tecnologia da Informação e Comunicação</w:t>
      </w:r>
    </w:p>
    <w:p w14:paraId="274A6068" w14:textId="77777777" w:rsidR="00FD2B6A" w:rsidRPr="00FD2B6A" w:rsidRDefault="00FD2B6A" w:rsidP="005D20FD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</w:p>
    <w:p w14:paraId="6B6136F7" w14:textId="77777777" w:rsidR="00FD2B6A" w:rsidRPr="00FD2B6A" w:rsidRDefault="00FD2B6A" w:rsidP="005D20FD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</w:p>
    <w:p w14:paraId="0B86A2FC" w14:textId="77777777" w:rsidR="00FD2B6A" w:rsidRPr="00FD2B6A" w:rsidRDefault="00FD2B6A" w:rsidP="005D20FD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</w:p>
    <w:p w14:paraId="47275DC3" w14:textId="77777777" w:rsidR="00FD2B6A" w:rsidRPr="00FD2B6A" w:rsidRDefault="00FD2B6A" w:rsidP="005D20FD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</w:p>
    <w:p w14:paraId="4C44CEDE" w14:textId="77777777" w:rsidR="00FD2B6A" w:rsidRPr="00FD2B6A" w:rsidRDefault="00FD2B6A" w:rsidP="005D20FD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</w:p>
    <w:p w14:paraId="06C0EA00" w14:textId="77777777" w:rsidR="00FD2B6A" w:rsidRPr="00FD2B6A" w:rsidRDefault="00FD2B6A" w:rsidP="005D20FD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</w:p>
    <w:p w14:paraId="31DDC330" w14:textId="77777777" w:rsidR="00FD2B6A" w:rsidRPr="00FD2B6A" w:rsidRDefault="00FD2B6A" w:rsidP="005D20FD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</w:p>
    <w:p w14:paraId="2395E354" w14:textId="77777777" w:rsidR="00FD2B6A" w:rsidRPr="00FD2B6A" w:rsidRDefault="00FD2B6A" w:rsidP="005D20FD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</w:p>
    <w:p w14:paraId="483ECDA7" w14:textId="77777777" w:rsidR="00FD2B6A" w:rsidRPr="00FD2B6A" w:rsidRDefault="00FD2B6A" w:rsidP="005D20FD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</w:p>
    <w:p w14:paraId="2C646C17" w14:textId="77777777" w:rsidR="00FD2B6A" w:rsidRPr="00FD2B6A" w:rsidRDefault="00FD2B6A" w:rsidP="005D20FD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</w:p>
    <w:p w14:paraId="239381D4" w14:textId="77777777" w:rsidR="00FD2B6A" w:rsidRPr="00FD2B6A" w:rsidRDefault="00FD2B6A" w:rsidP="005D20FD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</w:p>
    <w:p w14:paraId="6CE862D4" w14:textId="77777777" w:rsidR="00FD2B6A" w:rsidRPr="00FD2B6A" w:rsidRDefault="00FD2B6A" w:rsidP="005D20FD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</w:p>
    <w:p w14:paraId="2A243D6D" w14:textId="77777777" w:rsidR="00FD2B6A" w:rsidRPr="00FD2B6A" w:rsidRDefault="00FD2B6A" w:rsidP="005D20FD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</w:p>
    <w:p w14:paraId="5EFD8C3F" w14:textId="77777777" w:rsidR="00FD2B6A" w:rsidRPr="00FD2B6A" w:rsidRDefault="00FD2B6A" w:rsidP="005D20FD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</w:p>
    <w:p w14:paraId="3FFA2800" w14:textId="77777777" w:rsidR="00FD2B6A" w:rsidRPr="00FD2B6A" w:rsidRDefault="00FD2B6A" w:rsidP="005D20FD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</w:p>
    <w:p w14:paraId="18B081D9" w14:textId="5494A6F9" w:rsidR="00FD2B6A" w:rsidRPr="00FD2B6A" w:rsidRDefault="00893791" w:rsidP="005D20FD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  <w:r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>A</w:t>
      </w:r>
      <w:r w:rsidR="00FD2B6A" w:rsidRPr="00FD2B6A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>nexo A – Página da Agência Internacional do ISBN</w:t>
      </w:r>
    </w:p>
    <w:p w14:paraId="44CF0A03" w14:textId="0D62CA66" w:rsidR="00FD2B6A" w:rsidRPr="00FD2B6A" w:rsidRDefault="00247A4C" w:rsidP="005D20FD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  <w:r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>A</w:t>
      </w:r>
      <w:r w:rsidR="00FD2B6A" w:rsidRPr="00FD2B6A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 xml:space="preserve">nexo B </w:t>
      </w:r>
      <w:r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>–</w:t>
      </w:r>
      <w:r w:rsidR="00FD2B6A" w:rsidRPr="00FD2B6A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 xml:space="preserve"> </w:t>
      </w:r>
      <w:r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 xml:space="preserve">Declaração </w:t>
      </w:r>
      <w:r w:rsidR="00FD2B6A" w:rsidRPr="00FD2B6A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>de Exclusividade</w:t>
      </w:r>
    </w:p>
    <w:p w14:paraId="14CD1FE3" w14:textId="2AAFF603" w:rsidR="00FD2B6A" w:rsidRPr="00FD2B6A" w:rsidRDefault="00FD2B6A" w:rsidP="005D20FD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  <w:r w:rsidRPr="00FD2B6A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 xml:space="preserve">Anexo C – </w:t>
      </w:r>
      <w:r w:rsidR="00B065A0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>Orçamento</w:t>
      </w:r>
    </w:p>
    <w:p w14:paraId="2ACC481E" w14:textId="50132E61" w:rsidR="00FD2B6A" w:rsidRDefault="00FD2B6A" w:rsidP="005D20FD">
      <w:pPr>
        <w:spacing w:before="100" w:beforeAutospacing="1" w:after="0" w:line="240" w:lineRule="auto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r w:rsidRPr="00FD2B6A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>Anexo D – Tabela de Preços</w:t>
      </w:r>
      <w:r w:rsidR="0089379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 xml:space="preserve"> no site da CBL</w:t>
      </w:r>
    </w:p>
    <w:p w14:paraId="448C20D4" w14:textId="1AA2BE5E" w:rsidR="00FD2B6A" w:rsidRDefault="00FD2B6A" w:rsidP="005D20FD">
      <w:pPr>
        <w:spacing w:line="240" w:lineRule="auto"/>
        <w:jc w:val="both"/>
      </w:pPr>
    </w:p>
    <w:sectPr w:rsidR="00FD2B6A">
      <w:head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542BAF" w14:textId="77777777" w:rsidR="003A4E82" w:rsidRDefault="003A4E82" w:rsidP="00FD2B6A">
      <w:pPr>
        <w:spacing w:after="0" w:line="240" w:lineRule="auto"/>
      </w:pPr>
      <w:r>
        <w:separator/>
      </w:r>
    </w:p>
  </w:endnote>
  <w:endnote w:type="continuationSeparator" w:id="0">
    <w:p w14:paraId="39FE8053" w14:textId="77777777" w:rsidR="003A4E82" w:rsidRDefault="003A4E82" w:rsidP="00FD2B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3001E4" w14:textId="77777777" w:rsidR="003A4E82" w:rsidRDefault="003A4E82" w:rsidP="00FD2B6A">
      <w:pPr>
        <w:spacing w:after="0" w:line="240" w:lineRule="auto"/>
      </w:pPr>
      <w:r>
        <w:separator/>
      </w:r>
    </w:p>
  </w:footnote>
  <w:footnote w:type="continuationSeparator" w:id="0">
    <w:p w14:paraId="20948D93" w14:textId="77777777" w:rsidR="003A4E82" w:rsidRDefault="003A4E82" w:rsidP="00FD2B6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8A3E90" w14:textId="3E568425" w:rsidR="00FD2B6A" w:rsidRDefault="00FD2B6A">
    <w:pPr>
      <w:pStyle w:val="Cabealho"/>
    </w:pPr>
    <w:r w:rsidRPr="00FD2B6A">
      <w:drawing>
        <wp:inline distT="0" distB="0" distL="0" distR="0" wp14:anchorId="181855FD" wp14:editId="78A77684">
          <wp:extent cx="4220164" cy="952633"/>
          <wp:effectExtent l="0" t="0" r="9525" b="0"/>
          <wp:docPr id="329659857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29659857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4220164" cy="95263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2B6A"/>
    <w:rsid w:val="0008577C"/>
    <w:rsid w:val="00182716"/>
    <w:rsid w:val="00247A4C"/>
    <w:rsid w:val="003A4E82"/>
    <w:rsid w:val="0055462E"/>
    <w:rsid w:val="005D20FD"/>
    <w:rsid w:val="00646D3A"/>
    <w:rsid w:val="00893791"/>
    <w:rsid w:val="00B065A0"/>
    <w:rsid w:val="00FD2B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1000F0"/>
  <w15:chartTrackingRefBased/>
  <w15:docId w15:val="{C11A7C24-1EAC-48B0-AFAA-261C2630CE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har"/>
    <w:uiPriority w:val="9"/>
    <w:qFormat/>
    <w:rsid w:val="00FD2B6A"/>
    <w:pPr>
      <w:spacing w:after="0" w:line="240" w:lineRule="auto"/>
      <w:ind w:left="669" w:hanging="720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  <w14:ligatures w14:val="none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55462E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55462E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FD2B6A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  <w14:ligatures w14:val="none"/>
    </w:rPr>
  </w:style>
  <w:style w:type="character" w:styleId="Hyperlink">
    <w:name w:val="Hyperlink"/>
    <w:basedOn w:val="Fontepargpadro"/>
    <w:uiPriority w:val="99"/>
    <w:semiHidden/>
    <w:unhideWhenUsed/>
    <w:rsid w:val="00FD2B6A"/>
    <w:rPr>
      <w:strike w:val="0"/>
      <w:dstrike w:val="0"/>
      <w:color w:val="000066"/>
      <w:u w:val="none"/>
      <w:effect w:val="none"/>
    </w:rPr>
  </w:style>
  <w:style w:type="character" w:styleId="Forte">
    <w:name w:val="Strong"/>
    <w:basedOn w:val="Fontepargpadro"/>
    <w:uiPriority w:val="22"/>
    <w:qFormat/>
    <w:rsid w:val="00FD2B6A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FD2B6A"/>
    <w:pPr>
      <w:spacing w:before="100" w:beforeAutospacing="1"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paragraph" w:customStyle="1" w:styleId="western">
    <w:name w:val="western"/>
    <w:basedOn w:val="Normal"/>
    <w:rsid w:val="00FD2B6A"/>
    <w:pPr>
      <w:spacing w:before="100" w:beforeAutospacing="1" w:after="0" w:line="240" w:lineRule="auto"/>
    </w:pPr>
    <w:rPr>
      <w:rFonts w:ascii="Arial" w:eastAsia="Times New Roman" w:hAnsi="Arial" w:cs="Arial"/>
      <w:kern w:val="0"/>
      <w:sz w:val="24"/>
      <w:szCs w:val="24"/>
      <w:lang w:eastAsia="pt-BR"/>
      <w14:ligatures w14:val="none"/>
    </w:rPr>
  </w:style>
  <w:style w:type="paragraph" w:styleId="Cabealho">
    <w:name w:val="header"/>
    <w:basedOn w:val="Normal"/>
    <w:link w:val="CabealhoChar"/>
    <w:uiPriority w:val="99"/>
    <w:unhideWhenUsed/>
    <w:rsid w:val="00FD2B6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D2B6A"/>
  </w:style>
  <w:style w:type="paragraph" w:styleId="Rodap">
    <w:name w:val="footer"/>
    <w:basedOn w:val="Normal"/>
    <w:link w:val="RodapChar"/>
    <w:uiPriority w:val="99"/>
    <w:unhideWhenUsed/>
    <w:rsid w:val="00FD2B6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D2B6A"/>
  </w:style>
  <w:style w:type="character" w:styleId="TextodoEspaoReservado">
    <w:name w:val="Placeholder Text"/>
    <w:basedOn w:val="Fontepargpadro"/>
    <w:uiPriority w:val="99"/>
    <w:semiHidden/>
    <w:rsid w:val="005D20FD"/>
    <w:rPr>
      <w:color w:val="666666"/>
    </w:rPr>
  </w:style>
  <w:style w:type="character" w:customStyle="1" w:styleId="Ttulo2Char">
    <w:name w:val="Título 2 Char"/>
    <w:basedOn w:val="Fontepargpadro"/>
    <w:link w:val="Ttulo2"/>
    <w:uiPriority w:val="9"/>
    <w:rsid w:val="0055462E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semiHidden/>
    <w:rsid w:val="0055462E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565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www.isbn-international.org/agencies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1C9A0A-44EB-49A4-8FB8-E596F2F35F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266</TotalTime>
  <Pages>8</Pages>
  <Words>2414</Words>
  <Characters>13038</Characters>
  <Application>Microsoft Office Word</Application>
  <DocSecurity>0</DocSecurity>
  <Lines>108</Lines>
  <Paragraphs>30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Tarciana Oliveira</dc:creator>
  <cp:keywords/>
  <dc:description/>
  <cp:lastModifiedBy>Tarciana Oliveira</cp:lastModifiedBy>
  <cp:revision>4</cp:revision>
  <dcterms:created xsi:type="dcterms:W3CDTF">2023-11-23T14:04:00Z</dcterms:created>
  <dcterms:modified xsi:type="dcterms:W3CDTF">2023-11-23T18:30:00Z</dcterms:modified>
</cp:coreProperties>
</file>