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96DAE" w14:textId="6B49844D" w:rsidR="00580352" w:rsidRPr="00344F1F" w:rsidRDefault="00580352" w:rsidP="004967CC">
      <w:pPr>
        <w:spacing w:after="0" w:line="240" w:lineRule="auto"/>
        <w:ind w:left="-284" w:right="-427"/>
        <w:jc w:val="center"/>
        <w:rPr>
          <w:rFonts w:ascii="Century" w:hAnsi="Century"/>
          <w:sz w:val="20"/>
          <w:szCs w:val="20"/>
        </w:rPr>
      </w:pPr>
      <w:r w:rsidRPr="00344F1F">
        <w:rPr>
          <w:rFonts w:ascii="Century" w:hAnsi="Century"/>
          <w:sz w:val="20"/>
          <w:szCs w:val="20"/>
        </w:rPr>
        <w:t xml:space="preserve">PREGÃO ELETRÔNICO Nº </w:t>
      </w:r>
      <w:r w:rsidR="00630E1F">
        <w:rPr>
          <w:rFonts w:ascii="Century" w:hAnsi="Century"/>
          <w:sz w:val="20"/>
          <w:szCs w:val="20"/>
        </w:rPr>
        <w:t>30</w:t>
      </w:r>
      <w:r w:rsidRPr="00344F1F">
        <w:rPr>
          <w:rFonts w:ascii="Century" w:hAnsi="Century"/>
          <w:sz w:val="20"/>
          <w:szCs w:val="20"/>
        </w:rPr>
        <w:t>/202</w:t>
      </w:r>
      <w:r w:rsidR="00606305">
        <w:rPr>
          <w:rFonts w:ascii="Century" w:hAnsi="Century"/>
          <w:sz w:val="20"/>
          <w:szCs w:val="20"/>
        </w:rPr>
        <w:t>6</w:t>
      </w:r>
      <w:r w:rsidRPr="00344F1F">
        <w:rPr>
          <w:rFonts w:ascii="Century" w:hAnsi="Century"/>
          <w:sz w:val="20"/>
          <w:szCs w:val="20"/>
        </w:rPr>
        <w:t xml:space="preserve"> </w:t>
      </w:r>
      <w:r w:rsidRPr="009F51BE">
        <w:rPr>
          <w:rFonts w:ascii="Century" w:hAnsi="Century"/>
          <w:sz w:val="20"/>
          <w:szCs w:val="20"/>
        </w:rPr>
        <w:t>– SRP</w:t>
      </w:r>
    </w:p>
    <w:p w14:paraId="7D615D49" w14:textId="7E656C57" w:rsidR="00580352" w:rsidRPr="00946B88" w:rsidRDefault="00580352" w:rsidP="004967CC">
      <w:pPr>
        <w:spacing w:after="0" w:line="240" w:lineRule="auto"/>
        <w:ind w:left="-284" w:right="-427"/>
        <w:jc w:val="center"/>
        <w:rPr>
          <w:rFonts w:ascii="Century" w:hAnsi="Century"/>
          <w:b/>
          <w:bCs/>
          <w:sz w:val="20"/>
          <w:szCs w:val="20"/>
        </w:rPr>
      </w:pPr>
      <w:r w:rsidRPr="00946B88">
        <w:rPr>
          <w:rFonts w:ascii="Century" w:hAnsi="Century"/>
          <w:b/>
          <w:bCs/>
          <w:sz w:val="20"/>
          <w:szCs w:val="20"/>
        </w:rPr>
        <w:t>E D I T A L</w:t>
      </w:r>
    </w:p>
    <w:p w14:paraId="1B44B8C0" w14:textId="77777777" w:rsidR="00580352" w:rsidRPr="00344F1F" w:rsidRDefault="00580352" w:rsidP="004967CC">
      <w:pPr>
        <w:shd w:val="clear" w:color="auto" w:fill="FFFFFF" w:themeFill="background1"/>
        <w:spacing w:after="0" w:line="240" w:lineRule="auto"/>
        <w:ind w:left="-284" w:right="-427"/>
        <w:jc w:val="center"/>
        <w:rPr>
          <w:rFonts w:ascii="Century" w:hAnsi="Century" w:cs="Arial"/>
          <w:sz w:val="20"/>
          <w:szCs w:val="20"/>
        </w:rPr>
      </w:pPr>
    </w:p>
    <w:p w14:paraId="5FEC1AD5" w14:textId="77777777" w:rsidR="00E75C46" w:rsidRDefault="00E75C46" w:rsidP="00E75C46">
      <w:pPr>
        <w:shd w:val="clear" w:color="auto" w:fill="FFFFFF" w:themeFill="background1"/>
        <w:spacing w:after="0" w:line="240" w:lineRule="auto"/>
        <w:ind w:left="-284" w:right="4535"/>
        <w:jc w:val="both"/>
        <w:rPr>
          <w:rFonts w:ascii="Century" w:hAnsi="Century" w:cs="Arial"/>
          <w:sz w:val="18"/>
          <w:szCs w:val="18"/>
          <w:lang w:val="pt-BR"/>
        </w:rPr>
      </w:pPr>
      <w:r>
        <w:rPr>
          <w:rFonts w:ascii="Century" w:hAnsi="Century" w:cs="Arial"/>
          <w:b/>
          <w:bCs/>
          <w:color w:val="C00000"/>
          <w:sz w:val="18"/>
          <w:szCs w:val="18"/>
        </w:rPr>
        <w:t>COM ITENS DE PARTICIPAÇÃO PARA AMPLA CONCORRÊNCIA BEM COMO APLICAÇÃO DO BENEFICIO DA EXCLUSIVIDADE E RESERVA DE COTAS PARA ME, EPP E MEI NOS TERMOS DO ARTIGO 48, I E III DA LEI 147/2014.</w:t>
      </w:r>
    </w:p>
    <w:p w14:paraId="1061534B" w14:textId="77777777" w:rsidR="00580352" w:rsidRPr="00E75C46" w:rsidRDefault="00580352" w:rsidP="004967CC">
      <w:pPr>
        <w:spacing w:after="0" w:line="240" w:lineRule="auto"/>
        <w:ind w:left="-284" w:right="-427"/>
        <w:jc w:val="center"/>
        <w:rPr>
          <w:rFonts w:ascii="Century" w:hAnsi="Century" w:cs="Arial"/>
          <w:sz w:val="20"/>
          <w:szCs w:val="20"/>
          <w:lang w:val="pt-BR"/>
        </w:rPr>
      </w:pPr>
    </w:p>
    <w:p w14:paraId="00C5255D" w14:textId="076EB944" w:rsidR="00580352" w:rsidRDefault="00580352" w:rsidP="004967CC">
      <w:pPr>
        <w:spacing w:after="0" w:line="240" w:lineRule="auto"/>
        <w:ind w:left="-284" w:right="-427"/>
        <w:jc w:val="both"/>
        <w:rPr>
          <w:rFonts w:ascii="Century" w:hAnsi="Century" w:cs="Arial"/>
          <w:sz w:val="20"/>
          <w:szCs w:val="20"/>
        </w:rPr>
      </w:pPr>
      <w:r w:rsidRPr="00344F1F">
        <w:rPr>
          <w:rFonts w:ascii="Century" w:hAnsi="Century" w:cs="Arial"/>
          <w:b/>
          <w:sz w:val="20"/>
          <w:szCs w:val="20"/>
        </w:rPr>
        <w:t>O MUNICÍPIO DE RIO LARGO</w:t>
      </w:r>
      <w:r w:rsidRPr="00344F1F">
        <w:rPr>
          <w:rFonts w:ascii="Century" w:hAnsi="Century" w:cs="Arial"/>
          <w:sz w:val="20"/>
          <w:szCs w:val="20"/>
        </w:rPr>
        <w:t xml:space="preserve">, por intermédio do pregoeiro, auxiliado pela equipe de apoio, designados pela Portaria nº </w:t>
      </w:r>
      <w:r w:rsidR="000F3049">
        <w:rPr>
          <w:rFonts w:ascii="Century" w:hAnsi="Century" w:cs="Arial"/>
          <w:sz w:val="20"/>
          <w:szCs w:val="20"/>
        </w:rPr>
        <w:t>1572</w:t>
      </w:r>
      <w:r w:rsidRPr="00344F1F">
        <w:rPr>
          <w:rFonts w:ascii="Century" w:hAnsi="Century" w:cs="Arial"/>
          <w:sz w:val="20"/>
          <w:szCs w:val="20"/>
        </w:rPr>
        <w:t xml:space="preserve">, </w:t>
      </w:r>
      <w:r w:rsidR="000F3049">
        <w:rPr>
          <w:rFonts w:ascii="Century" w:hAnsi="Century" w:cs="Arial"/>
          <w:sz w:val="20"/>
          <w:szCs w:val="20"/>
        </w:rPr>
        <w:t xml:space="preserve">10 </w:t>
      </w:r>
      <w:r w:rsidRPr="00344F1F">
        <w:rPr>
          <w:rFonts w:ascii="Century" w:hAnsi="Century" w:cs="Arial"/>
          <w:sz w:val="20"/>
          <w:szCs w:val="20"/>
        </w:rPr>
        <w:t xml:space="preserve">de </w:t>
      </w:r>
      <w:r w:rsidR="000F3049">
        <w:rPr>
          <w:rFonts w:ascii="Century" w:hAnsi="Century" w:cs="Arial"/>
          <w:sz w:val="20"/>
          <w:szCs w:val="20"/>
        </w:rPr>
        <w:t xml:space="preserve">junho </w:t>
      </w:r>
      <w:r w:rsidRPr="00344F1F">
        <w:rPr>
          <w:rFonts w:ascii="Century" w:hAnsi="Century" w:cs="Arial"/>
          <w:sz w:val="20"/>
          <w:szCs w:val="20"/>
        </w:rPr>
        <w:t xml:space="preserve">de </w:t>
      </w:r>
      <w:r w:rsidR="000F3049">
        <w:rPr>
          <w:rFonts w:ascii="Century" w:hAnsi="Century" w:cs="Arial"/>
          <w:sz w:val="20"/>
          <w:szCs w:val="20"/>
        </w:rPr>
        <w:t>2026</w:t>
      </w:r>
      <w:r w:rsidRPr="00344F1F">
        <w:rPr>
          <w:rFonts w:ascii="Century" w:hAnsi="Century" w:cs="Arial"/>
          <w:sz w:val="20"/>
          <w:szCs w:val="20"/>
        </w:rPr>
        <w:t xml:space="preserve">, na forma da Lei n° 14.133, de 01 de Abril de 2021, Decreto nº 11.462, de 31 de Março 2023, Decreto Municipal 010/2021 de 18 de janeiro de 2021; da instrução normativa SEGES/ME nº 73, de 30 de Setembro de 2022, bem como da Lei Complementar nº 123, de 14 de dezembro de 2006, e alterações pela Lei Complementar nº 147, de 07 de agosto de 2014, e tendo em vista o que consta do Processo n° </w:t>
      </w:r>
      <w:r w:rsidR="00630E1F">
        <w:rPr>
          <w:rFonts w:ascii="Century" w:hAnsi="Century"/>
          <w:sz w:val="20"/>
          <w:szCs w:val="20"/>
        </w:rPr>
        <w:t>0313-0036</w:t>
      </w:r>
      <w:r w:rsidRPr="00344F1F">
        <w:rPr>
          <w:rFonts w:ascii="Century" w:hAnsi="Century"/>
          <w:sz w:val="20"/>
          <w:szCs w:val="20"/>
        </w:rPr>
        <w:t>/202</w:t>
      </w:r>
      <w:r w:rsidR="00606305">
        <w:rPr>
          <w:rFonts w:ascii="Century" w:hAnsi="Century"/>
          <w:sz w:val="20"/>
          <w:szCs w:val="20"/>
        </w:rPr>
        <w:t>6</w:t>
      </w:r>
      <w:r w:rsidRPr="00344F1F">
        <w:rPr>
          <w:rFonts w:ascii="Century" w:hAnsi="Century" w:cs="Arial"/>
          <w:sz w:val="20"/>
          <w:szCs w:val="20"/>
        </w:rPr>
        <w:t xml:space="preserve">, tornam pública, para conhecimento das empresas interessadas, a abertura de licitação para registro de preços, na modalidade PREGÃO ELETRÔNICO do tipo MENOR PREÇO POR ITEM, de acordo com o descrito neste edital e seus anexos, objetivando a contratação do objeto adiante descrito:  </w:t>
      </w:r>
    </w:p>
    <w:p w14:paraId="47727E3A" w14:textId="77777777" w:rsidR="004967CC" w:rsidRPr="00344F1F" w:rsidRDefault="004967CC" w:rsidP="004967CC">
      <w:pPr>
        <w:spacing w:after="0" w:line="240" w:lineRule="auto"/>
        <w:ind w:left="-284" w:right="-427"/>
        <w:jc w:val="both"/>
        <w:rPr>
          <w:rFonts w:ascii="Century" w:hAnsi="Century" w:cs="Arial"/>
          <w:sz w:val="20"/>
          <w:szCs w:val="20"/>
        </w:rPr>
      </w:pPr>
    </w:p>
    <w:tbl>
      <w:tblPr>
        <w:tblStyle w:val="Tabelacomgrade"/>
        <w:tblW w:w="9215" w:type="dxa"/>
        <w:tblInd w:w="-289" w:type="dxa"/>
        <w:tblLook w:val="04A0" w:firstRow="1" w:lastRow="0" w:firstColumn="1" w:lastColumn="0" w:noHBand="0" w:noVBand="1"/>
      </w:tblPr>
      <w:tblGrid>
        <w:gridCol w:w="9215"/>
      </w:tblGrid>
      <w:tr w:rsidR="00580352" w:rsidRPr="00344F1F" w14:paraId="292E0A3B" w14:textId="77777777" w:rsidTr="004967CC">
        <w:tc>
          <w:tcPr>
            <w:tcW w:w="9215" w:type="dxa"/>
          </w:tcPr>
          <w:p w14:paraId="26370E58" w14:textId="1452FD60" w:rsidR="00580352" w:rsidRPr="00344F1F" w:rsidRDefault="00580352" w:rsidP="004967CC">
            <w:pPr>
              <w:spacing w:after="0" w:line="240" w:lineRule="auto"/>
              <w:jc w:val="both"/>
              <w:rPr>
                <w:rFonts w:ascii="Century" w:hAnsi="Century" w:cs="Arial"/>
                <w:b/>
                <w:bCs/>
                <w:sz w:val="20"/>
                <w:szCs w:val="20"/>
              </w:rPr>
            </w:pPr>
            <w:r w:rsidRPr="00344F1F">
              <w:rPr>
                <w:rFonts w:ascii="Century" w:hAnsi="Century" w:cs="Arial"/>
                <w:b/>
                <w:bCs/>
                <w:sz w:val="20"/>
                <w:szCs w:val="20"/>
              </w:rPr>
              <w:t xml:space="preserve">PROCESSO Nº </w:t>
            </w:r>
            <w:r w:rsidR="00630E1F">
              <w:rPr>
                <w:rFonts w:ascii="Century" w:hAnsi="Century"/>
                <w:sz w:val="20"/>
                <w:szCs w:val="20"/>
              </w:rPr>
              <w:t>0313-0036</w:t>
            </w:r>
            <w:r w:rsidR="00E32EE3" w:rsidRPr="00344F1F">
              <w:rPr>
                <w:rFonts w:ascii="Century" w:hAnsi="Century"/>
                <w:sz w:val="20"/>
                <w:szCs w:val="20"/>
              </w:rPr>
              <w:t>/202</w:t>
            </w:r>
            <w:r w:rsidR="00606305">
              <w:rPr>
                <w:rFonts w:ascii="Century" w:hAnsi="Century"/>
                <w:sz w:val="20"/>
                <w:szCs w:val="20"/>
              </w:rPr>
              <w:t>6</w:t>
            </w:r>
          </w:p>
        </w:tc>
      </w:tr>
      <w:tr w:rsidR="00580352" w:rsidRPr="00344F1F" w14:paraId="717A7509" w14:textId="77777777" w:rsidTr="004967CC">
        <w:tc>
          <w:tcPr>
            <w:tcW w:w="9215" w:type="dxa"/>
          </w:tcPr>
          <w:p w14:paraId="664B4A9E" w14:textId="001B7784"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OBJETO</w:t>
            </w:r>
            <w:r w:rsidRPr="00344F1F">
              <w:rPr>
                <w:rFonts w:ascii="Century" w:hAnsi="Century" w:cs="Arial"/>
                <w:sz w:val="20"/>
                <w:szCs w:val="20"/>
              </w:rPr>
              <w:t xml:space="preserve">: </w:t>
            </w:r>
            <w:r w:rsidR="00630E1F">
              <w:rPr>
                <w:rFonts w:ascii="Century" w:hAnsi="Century" w:cs="Arial"/>
                <w:b/>
                <w:bCs/>
                <w:sz w:val="20"/>
                <w:szCs w:val="20"/>
              </w:rPr>
              <w:t xml:space="preserve">REGISTRO DE PREÇOS PARA AQUISIÇÃO DE MATERIAL GRÁFICO </w:t>
            </w:r>
            <w:r w:rsidR="00630E1F">
              <w:rPr>
                <w:rFonts w:ascii="Century" w:hAnsi="Century" w:cs="Arial"/>
                <w:bCs/>
                <w:sz w:val="20"/>
                <w:szCs w:val="20"/>
              </w:rPr>
              <w:t xml:space="preserve">PARA </w:t>
            </w:r>
            <w:r w:rsidRPr="00344F1F">
              <w:rPr>
                <w:rFonts w:ascii="Century" w:hAnsi="Century" w:cs="Arial"/>
                <w:sz w:val="20"/>
                <w:szCs w:val="20"/>
              </w:rPr>
              <w:t>ATENDER AS NECESSIDADES DO MUNICÍPIO, CONFORME CONDIÇÕES, ESPECIFICAÇÕES E QUANTIDADES CONTIDAS NO TERMO DE REFERÊNCIA, ANEXO I DESTE EDITAL.</w:t>
            </w:r>
          </w:p>
        </w:tc>
      </w:tr>
      <w:tr w:rsidR="00580352" w:rsidRPr="00344F1F" w14:paraId="5C79CCA2" w14:textId="77777777" w:rsidTr="004967CC">
        <w:tc>
          <w:tcPr>
            <w:tcW w:w="9215" w:type="dxa"/>
          </w:tcPr>
          <w:p w14:paraId="01E8D681" w14:textId="77777777"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RECEBIMENTO DAS PROPOSTAS ATÉ A DATA E HORÁRIO PARA ABERTURA DA SESSÃO</w:t>
            </w:r>
            <w:r w:rsidRPr="00344F1F">
              <w:rPr>
                <w:rFonts w:ascii="Century" w:hAnsi="Century" w:cs="Arial"/>
                <w:sz w:val="20"/>
                <w:szCs w:val="20"/>
              </w:rPr>
              <w:t xml:space="preserve"> QUANDO ENTÃO ENCERRAR-SE-Á AUTOMATICAMENTE A FASE DE RECEBIMENTO DAS PROPOSTAS.</w:t>
            </w:r>
          </w:p>
        </w:tc>
      </w:tr>
      <w:tr w:rsidR="00580352" w:rsidRPr="00344F1F" w14:paraId="35E35801" w14:textId="77777777" w:rsidTr="004967CC">
        <w:tc>
          <w:tcPr>
            <w:tcW w:w="9215" w:type="dxa"/>
          </w:tcPr>
          <w:p w14:paraId="47AC3E6B" w14:textId="605E73F4"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ABERTURA DAS PROPOSTAS</w:t>
            </w:r>
            <w:r w:rsidRPr="00344F1F">
              <w:rPr>
                <w:rFonts w:ascii="Century" w:hAnsi="Century" w:cs="Arial"/>
                <w:sz w:val="20"/>
                <w:szCs w:val="20"/>
              </w:rPr>
              <w:t xml:space="preserve">: </w:t>
            </w:r>
            <w:r w:rsidR="00630E1F">
              <w:rPr>
                <w:rFonts w:ascii="Century" w:hAnsi="Century" w:cs="Arial"/>
                <w:sz w:val="20"/>
                <w:szCs w:val="20"/>
              </w:rPr>
              <w:t>19</w:t>
            </w:r>
            <w:r w:rsidRPr="00344F1F">
              <w:rPr>
                <w:rFonts w:ascii="Century" w:hAnsi="Century" w:cs="Arial"/>
                <w:sz w:val="20"/>
                <w:szCs w:val="20"/>
              </w:rPr>
              <w:t>/</w:t>
            </w:r>
            <w:r w:rsidR="00630E1F">
              <w:rPr>
                <w:rFonts w:ascii="Century" w:hAnsi="Century" w:cs="Arial"/>
                <w:sz w:val="20"/>
                <w:szCs w:val="20"/>
              </w:rPr>
              <w:t>08</w:t>
            </w:r>
            <w:r w:rsidRPr="00344F1F">
              <w:rPr>
                <w:rFonts w:ascii="Century" w:hAnsi="Century" w:cs="Arial"/>
                <w:sz w:val="20"/>
                <w:szCs w:val="20"/>
              </w:rPr>
              <w:t>/</w:t>
            </w:r>
            <w:r w:rsidR="00630E1F">
              <w:rPr>
                <w:rFonts w:ascii="Century" w:hAnsi="Century" w:cs="Arial"/>
                <w:sz w:val="20"/>
                <w:szCs w:val="20"/>
              </w:rPr>
              <w:t xml:space="preserve">2026 </w:t>
            </w:r>
            <w:r w:rsidRPr="00344F1F">
              <w:rPr>
                <w:rFonts w:ascii="Century" w:hAnsi="Century" w:cs="Arial"/>
                <w:sz w:val="20"/>
                <w:szCs w:val="20"/>
              </w:rPr>
              <w:t xml:space="preserve">ÀS </w:t>
            </w:r>
            <w:r w:rsidR="00630E1F">
              <w:rPr>
                <w:rFonts w:ascii="Century" w:hAnsi="Century" w:cs="Arial"/>
                <w:sz w:val="20"/>
                <w:szCs w:val="20"/>
              </w:rPr>
              <w:t>09</w:t>
            </w:r>
            <w:r w:rsidRPr="00344F1F">
              <w:rPr>
                <w:rFonts w:ascii="Century" w:hAnsi="Century" w:cs="Arial"/>
                <w:sz w:val="20"/>
                <w:szCs w:val="20"/>
              </w:rPr>
              <w:t>:</w:t>
            </w:r>
            <w:r w:rsidR="00630E1F">
              <w:rPr>
                <w:rFonts w:ascii="Century" w:hAnsi="Century" w:cs="Arial"/>
                <w:sz w:val="20"/>
                <w:szCs w:val="20"/>
              </w:rPr>
              <w:t>00</w:t>
            </w:r>
            <w:r w:rsidRPr="00344F1F">
              <w:rPr>
                <w:rFonts w:ascii="Century" w:hAnsi="Century" w:cs="Arial"/>
                <w:sz w:val="20"/>
                <w:szCs w:val="20"/>
              </w:rPr>
              <w:t xml:space="preserve"> HORAS – HORÁRIO DE BRASÍLIA</w:t>
            </w:r>
          </w:p>
        </w:tc>
      </w:tr>
      <w:tr w:rsidR="00580352" w:rsidRPr="00344F1F" w14:paraId="59C829BD" w14:textId="77777777" w:rsidTr="004967CC">
        <w:tc>
          <w:tcPr>
            <w:tcW w:w="9215" w:type="dxa"/>
          </w:tcPr>
          <w:p w14:paraId="03F49A17" w14:textId="77777777"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PLATAFORMA UTILIZADA (LOCAL)</w:t>
            </w:r>
            <w:r w:rsidRPr="00344F1F">
              <w:rPr>
                <w:rFonts w:ascii="Century" w:hAnsi="Century" w:cs="Arial"/>
                <w:sz w:val="20"/>
                <w:szCs w:val="20"/>
              </w:rPr>
              <w:t xml:space="preserve">: COMPRASGOV – </w:t>
            </w:r>
            <w:hyperlink r:id="rId7" w:history="1">
              <w:r w:rsidRPr="00344F1F">
                <w:rPr>
                  <w:rStyle w:val="Hyperlink"/>
                  <w:rFonts w:ascii="Century" w:hAnsi="Century" w:cs="Arial"/>
                  <w:sz w:val="20"/>
                  <w:szCs w:val="20"/>
                </w:rPr>
                <w:t>WWW.COMPRAS.GOV.BR</w:t>
              </w:r>
            </w:hyperlink>
            <w:r w:rsidRPr="00344F1F">
              <w:rPr>
                <w:rFonts w:ascii="Century" w:hAnsi="Century" w:cs="Arial"/>
                <w:sz w:val="20"/>
                <w:szCs w:val="20"/>
              </w:rPr>
              <w:t xml:space="preserve"> </w:t>
            </w:r>
          </w:p>
        </w:tc>
      </w:tr>
      <w:tr w:rsidR="00580352" w:rsidRPr="00344F1F" w14:paraId="722F5FFA" w14:textId="77777777" w:rsidTr="004967CC">
        <w:tc>
          <w:tcPr>
            <w:tcW w:w="9215" w:type="dxa"/>
          </w:tcPr>
          <w:p w14:paraId="6EF61924" w14:textId="798C47BB"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cs="Arial"/>
                <w:b/>
                <w:bCs/>
                <w:sz w:val="20"/>
                <w:szCs w:val="20"/>
              </w:rPr>
              <w:t>CRITÉRIO DE JULGAMENTO</w:t>
            </w:r>
            <w:r w:rsidRPr="00344F1F">
              <w:rPr>
                <w:rFonts w:ascii="Century" w:hAnsi="Century" w:cs="Arial"/>
                <w:sz w:val="20"/>
                <w:szCs w:val="20"/>
              </w:rPr>
              <w:t xml:space="preserve">: </w:t>
            </w:r>
            <w:r w:rsidRPr="00344F1F">
              <w:rPr>
                <w:rFonts w:ascii="Century" w:hAnsi="Century"/>
                <w:sz w:val="20"/>
                <w:szCs w:val="20"/>
              </w:rPr>
              <w:t>MENOR PREÇO</w:t>
            </w:r>
            <w:r w:rsidR="00E32EE3">
              <w:rPr>
                <w:rFonts w:ascii="Century" w:hAnsi="Century"/>
                <w:sz w:val="20"/>
                <w:szCs w:val="20"/>
              </w:rPr>
              <w:t xml:space="preserve"> </w:t>
            </w:r>
            <w:r w:rsidRPr="00344F1F">
              <w:rPr>
                <w:rFonts w:ascii="Century" w:hAnsi="Century"/>
                <w:sz w:val="20"/>
                <w:szCs w:val="20"/>
              </w:rPr>
              <w:t>POR ITEM</w:t>
            </w:r>
          </w:p>
        </w:tc>
      </w:tr>
      <w:tr w:rsidR="00580352" w:rsidRPr="00344F1F" w14:paraId="7B8F87DB" w14:textId="77777777" w:rsidTr="004967CC">
        <w:tc>
          <w:tcPr>
            <w:tcW w:w="9215" w:type="dxa"/>
          </w:tcPr>
          <w:p w14:paraId="1E81FB39" w14:textId="77777777"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b/>
                <w:bCs/>
                <w:sz w:val="20"/>
                <w:szCs w:val="20"/>
              </w:rPr>
              <w:t>CONTRATANTE (UASG)</w:t>
            </w:r>
            <w:r w:rsidRPr="00344F1F">
              <w:rPr>
                <w:rFonts w:ascii="Century" w:hAnsi="Century"/>
                <w:sz w:val="20"/>
                <w:szCs w:val="20"/>
              </w:rPr>
              <w:t>:</w:t>
            </w:r>
            <w:r w:rsidRPr="00344F1F">
              <w:rPr>
                <w:rFonts w:ascii="Century" w:hAnsi="Century"/>
                <w:b/>
                <w:bCs/>
                <w:sz w:val="20"/>
                <w:szCs w:val="20"/>
              </w:rPr>
              <w:t xml:space="preserve"> </w:t>
            </w:r>
            <w:r w:rsidRPr="00344F1F">
              <w:rPr>
                <w:rFonts w:ascii="Century" w:hAnsi="Century"/>
                <w:sz w:val="20"/>
                <w:szCs w:val="20"/>
              </w:rPr>
              <w:t>nº 982853</w:t>
            </w:r>
          </w:p>
        </w:tc>
      </w:tr>
      <w:tr w:rsidR="00580352" w:rsidRPr="00344F1F" w14:paraId="78093B00" w14:textId="77777777" w:rsidTr="004967CC">
        <w:tc>
          <w:tcPr>
            <w:tcW w:w="9215" w:type="dxa"/>
          </w:tcPr>
          <w:p w14:paraId="4C5BC7B5" w14:textId="406FEBFE" w:rsidR="00630E1F"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VALOR TOTAL DA CONTRATAÇÃO</w:t>
            </w:r>
            <w:r w:rsidRPr="00344F1F">
              <w:rPr>
                <w:rFonts w:ascii="Century" w:hAnsi="Century" w:cs="Arial"/>
                <w:sz w:val="20"/>
                <w:szCs w:val="20"/>
              </w:rPr>
              <w:t xml:space="preserve">:  </w:t>
            </w:r>
            <w:r w:rsidR="00630E1F">
              <w:rPr>
                <w:rFonts w:ascii="Century" w:hAnsi="Century" w:cs="Arial"/>
                <w:sz w:val="20"/>
                <w:szCs w:val="20"/>
              </w:rPr>
              <w:t xml:space="preserve">R$ 15.045.794,15 (quinze milhões, quarenta e cinco mil, setecentos e noventa e quatro mil reais e quinze centavos) </w:t>
            </w:r>
          </w:p>
        </w:tc>
      </w:tr>
      <w:tr w:rsidR="00580352" w:rsidRPr="00344F1F" w14:paraId="6EF2AE5C" w14:textId="77777777" w:rsidTr="004967CC">
        <w:tc>
          <w:tcPr>
            <w:tcW w:w="9215" w:type="dxa"/>
          </w:tcPr>
          <w:p w14:paraId="15295D72" w14:textId="145A696D" w:rsidR="00580352" w:rsidRPr="00344F1F" w:rsidRDefault="00580352" w:rsidP="004967CC">
            <w:pPr>
              <w:spacing w:after="0" w:line="240" w:lineRule="auto"/>
              <w:jc w:val="both"/>
              <w:rPr>
                <w:rFonts w:ascii="Century" w:hAnsi="Century" w:cs="Arial"/>
                <w:sz w:val="20"/>
                <w:szCs w:val="20"/>
              </w:rPr>
            </w:pPr>
            <w:r w:rsidRPr="00344F1F">
              <w:rPr>
                <w:rFonts w:ascii="Century" w:hAnsi="Century"/>
                <w:b/>
                <w:bCs/>
                <w:sz w:val="20"/>
                <w:szCs w:val="20"/>
              </w:rPr>
              <w:t xml:space="preserve">MODO DE DISPUTA: </w:t>
            </w:r>
            <w:r w:rsidRPr="00344F1F">
              <w:rPr>
                <w:rFonts w:ascii="Century" w:hAnsi="Century"/>
                <w:sz w:val="20"/>
                <w:szCs w:val="20"/>
              </w:rPr>
              <w:t>ABERTO</w:t>
            </w:r>
            <w:r w:rsidR="00314D11">
              <w:rPr>
                <w:rFonts w:ascii="Century" w:hAnsi="Century" w:cs="Arial"/>
                <w:sz w:val="20"/>
                <w:szCs w:val="20"/>
              </w:rPr>
              <w:t xml:space="preserve"> </w:t>
            </w:r>
          </w:p>
        </w:tc>
      </w:tr>
      <w:tr w:rsidR="00580352" w:rsidRPr="00344F1F" w14:paraId="059F9B7F" w14:textId="77777777" w:rsidTr="004967CC">
        <w:tc>
          <w:tcPr>
            <w:tcW w:w="9215" w:type="dxa"/>
          </w:tcPr>
          <w:p w14:paraId="6F17F85B" w14:textId="117B4F2F"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b/>
                <w:bCs/>
                <w:sz w:val="20"/>
                <w:szCs w:val="20"/>
              </w:rPr>
              <w:t xml:space="preserve">PREFERÊNCIAS ME/EPP/EQUIPARADAS: </w:t>
            </w:r>
            <w:r w:rsidRPr="00344F1F">
              <w:rPr>
                <w:rFonts w:ascii="Century" w:hAnsi="Century"/>
                <w:sz w:val="20"/>
                <w:szCs w:val="20"/>
              </w:rPr>
              <w:t>SIM</w:t>
            </w:r>
          </w:p>
        </w:tc>
      </w:tr>
      <w:tr w:rsidR="00580352" w:rsidRPr="00344F1F" w14:paraId="0EDF89B6" w14:textId="77777777" w:rsidTr="004967CC">
        <w:tc>
          <w:tcPr>
            <w:tcW w:w="9215" w:type="dxa"/>
          </w:tcPr>
          <w:p w14:paraId="571D01EB" w14:textId="2DCC9A94"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ORGÃO DEMANDANTE</w:t>
            </w:r>
            <w:r w:rsidRPr="00344F1F">
              <w:rPr>
                <w:rFonts w:ascii="Century" w:hAnsi="Century" w:cs="Arial"/>
                <w:sz w:val="20"/>
                <w:szCs w:val="20"/>
              </w:rPr>
              <w:t>: DESTINADO A ATENDER AS NECESSIDADES DA</w:t>
            </w:r>
            <w:r w:rsidR="00630E1F">
              <w:rPr>
                <w:rFonts w:ascii="Century" w:hAnsi="Century" w:cs="Arial"/>
                <w:sz w:val="20"/>
                <w:szCs w:val="20"/>
              </w:rPr>
              <w:t>S</w:t>
            </w:r>
            <w:r w:rsidRPr="00344F1F">
              <w:rPr>
                <w:rFonts w:ascii="Century" w:hAnsi="Century" w:cs="Arial"/>
                <w:sz w:val="20"/>
                <w:szCs w:val="20"/>
              </w:rPr>
              <w:t xml:space="preserve"> SECRETARIA</w:t>
            </w:r>
            <w:r w:rsidR="00630E1F">
              <w:rPr>
                <w:rFonts w:ascii="Century" w:hAnsi="Century" w:cs="Arial"/>
                <w:sz w:val="20"/>
                <w:szCs w:val="20"/>
              </w:rPr>
              <w:t>S</w:t>
            </w:r>
            <w:r w:rsidRPr="00344F1F">
              <w:rPr>
                <w:rFonts w:ascii="Century" w:hAnsi="Century" w:cs="Arial"/>
                <w:sz w:val="20"/>
                <w:szCs w:val="20"/>
              </w:rPr>
              <w:t xml:space="preserve"> MUNICIPA</w:t>
            </w:r>
            <w:r w:rsidR="00630E1F">
              <w:rPr>
                <w:rFonts w:ascii="Century" w:hAnsi="Century" w:cs="Arial"/>
                <w:sz w:val="20"/>
                <w:szCs w:val="20"/>
              </w:rPr>
              <w:t>IS DE RIO LARGO</w:t>
            </w:r>
            <w:r w:rsidRPr="00344F1F">
              <w:rPr>
                <w:rFonts w:ascii="Century" w:hAnsi="Century" w:cs="Arial"/>
                <w:sz w:val="20"/>
                <w:szCs w:val="20"/>
              </w:rPr>
              <w:t xml:space="preserve"> CUJA SECRETARIA É A AUTORIDADE SOLICITANTE E A ORDENADORA DE DESPESAS, UTILIZANDO RECURSOS ORÇAMENTÁRIOS DO REFERIDO ÓRGÃO PARA FAZER FACE AS DESPESAS DA CONTRATAÇÃO. </w:t>
            </w:r>
          </w:p>
        </w:tc>
      </w:tr>
    </w:tbl>
    <w:p w14:paraId="30B2CF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OBSERVAÇÃO:</w:t>
      </w:r>
      <w:r w:rsidRPr="00344F1F">
        <w:rPr>
          <w:rFonts w:ascii="Century" w:hAnsi="Century" w:cs="Arial"/>
          <w:sz w:val="20"/>
          <w:szCs w:val="20"/>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8" w:history="1">
        <w:r w:rsidRPr="00344F1F">
          <w:rPr>
            <w:rStyle w:val="Hyperlink"/>
            <w:rFonts w:ascii="Century" w:hAnsi="Century" w:cs="Arial"/>
            <w:sz w:val="20"/>
            <w:szCs w:val="20"/>
          </w:rPr>
          <w:t>www.compras.gov.br</w:t>
        </w:r>
      </w:hyperlink>
      <w:r w:rsidRPr="00344F1F">
        <w:rPr>
          <w:rFonts w:ascii="Century" w:hAnsi="Century" w:cs="Arial"/>
          <w:sz w:val="20"/>
          <w:szCs w:val="20"/>
        </w:rPr>
        <w:t>.</w:t>
      </w:r>
    </w:p>
    <w:p w14:paraId="478D8D12"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 - DO OBJETO E VALOR ESTIMADO</w:t>
      </w:r>
    </w:p>
    <w:p w14:paraId="1C69C335" w14:textId="2AE260BD"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w:t>
      </w:r>
      <w:r w:rsidRPr="00344F1F">
        <w:rPr>
          <w:rFonts w:ascii="Century" w:hAnsi="Century" w:cs="Arial"/>
          <w:sz w:val="20"/>
          <w:szCs w:val="20"/>
        </w:rPr>
        <w:t xml:space="preserve"> O presente pregão tem por objeto </w:t>
      </w:r>
      <w:r w:rsidR="00630E1F">
        <w:rPr>
          <w:rFonts w:ascii="Century" w:hAnsi="Century" w:cs="Arial"/>
          <w:b/>
          <w:bCs/>
          <w:sz w:val="20"/>
          <w:szCs w:val="20"/>
        </w:rPr>
        <w:t>REGISTRO DE PREÇOS PARA AQUISIÇÃO DE MATERIAL GRÁFICO</w:t>
      </w:r>
      <w:r w:rsidRPr="00344F1F">
        <w:rPr>
          <w:rFonts w:ascii="Century" w:hAnsi="Century" w:cs="Arial"/>
          <w:sz w:val="20"/>
          <w:szCs w:val="20"/>
        </w:rPr>
        <w:t xml:space="preserve">, de acordo com os termos e especificações deste edital e seus anexos. </w:t>
      </w:r>
    </w:p>
    <w:p w14:paraId="20728FAA" w14:textId="77777777" w:rsidR="00580352" w:rsidRPr="00344F1F" w:rsidRDefault="00580352" w:rsidP="004967CC">
      <w:pPr>
        <w:pStyle w:val="NormalWeb"/>
        <w:spacing w:before="0" w:beforeAutospacing="0" w:after="0" w:afterAutospacing="0"/>
        <w:ind w:left="-284" w:right="-427"/>
        <w:jc w:val="both"/>
        <w:rPr>
          <w:rFonts w:ascii="Century" w:eastAsia="Times New Roman" w:hAnsi="Century" w:cs="Times New Roman"/>
          <w:color w:val="000000"/>
          <w:sz w:val="20"/>
          <w:szCs w:val="20"/>
        </w:rPr>
      </w:pPr>
      <w:r w:rsidRPr="00344F1F">
        <w:rPr>
          <w:rFonts w:ascii="Century" w:hAnsi="Century" w:cs="Arial"/>
          <w:b/>
          <w:bCs/>
          <w:sz w:val="20"/>
          <w:szCs w:val="20"/>
        </w:rPr>
        <w:t>1.2.</w:t>
      </w:r>
      <w:r w:rsidRPr="00344F1F">
        <w:rPr>
          <w:rFonts w:ascii="Century" w:hAnsi="Century" w:cs="Arial"/>
          <w:sz w:val="20"/>
          <w:szCs w:val="20"/>
        </w:rPr>
        <w:t xml:space="preserve"> O valor não será sigiloso, salvo o disposto na Lei 14.133/2021, artigo 24: “</w:t>
      </w:r>
      <w:r w:rsidRPr="00344F1F">
        <w:rPr>
          <w:rFonts w:ascii="Century" w:eastAsia="Times New Roman" w:hAnsi="Century" w:cs="Arial"/>
          <w:color w:val="000000"/>
          <w:sz w:val="20"/>
          <w:szCs w:val="20"/>
        </w:rPr>
        <w:t xml:space="preserve">Desde que justificado, o orçamento estimado da contratação poderá ter caráter sigiloso, sem prejuízo da divulgação do detalhamento dos quantitativos e das demais informações necessárias para a elaboração das propostas. </w:t>
      </w:r>
      <w:r w:rsidRPr="00344F1F">
        <w:rPr>
          <w:rFonts w:ascii="Century" w:eastAsia="Times New Roman" w:hAnsi="Century" w:cs="Arial"/>
          <w:color w:val="000000"/>
          <w:sz w:val="20"/>
          <w:szCs w:val="20"/>
        </w:rPr>
        <w:lastRenderedPageBreak/>
        <w:t>Parágrafo único. Na hipótese de licitação em que for adotado o critério de julgamento por maior desconto, o preço estimado ou o máximo aceitável constará do edital da licitação”.</w:t>
      </w:r>
    </w:p>
    <w:p w14:paraId="65FE2434" w14:textId="4627E7A3"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w:t>
      </w:r>
      <w:r w:rsidRPr="00344F1F">
        <w:rPr>
          <w:rFonts w:ascii="Century" w:hAnsi="Century" w:cs="Arial"/>
          <w:sz w:val="20"/>
          <w:szCs w:val="20"/>
        </w:rPr>
        <w:t xml:space="preserve"> A licitação será realizada </w:t>
      </w:r>
      <w:r w:rsidR="00041D7B">
        <w:rPr>
          <w:rFonts w:ascii="Century" w:hAnsi="Century" w:cs="Arial"/>
          <w:sz w:val="20"/>
          <w:szCs w:val="20"/>
        </w:rPr>
        <w:t>por</w:t>
      </w:r>
      <w:r w:rsidRPr="00344F1F">
        <w:rPr>
          <w:rFonts w:ascii="Century" w:hAnsi="Century" w:cs="Arial"/>
          <w:sz w:val="20"/>
          <w:szCs w:val="20"/>
        </w:rPr>
        <w:t xml:space="preserve"> item.</w:t>
      </w:r>
    </w:p>
    <w:p w14:paraId="61BFC89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 xml:space="preserve"> 1.4.</w:t>
      </w:r>
      <w:r w:rsidRPr="00344F1F">
        <w:rPr>
          <w:rFonts w:ascii="Century" w:hAnsi="Century" w:cs="Arial"/>
          <w:sz w:val="20"/>
          <w:szCs w:val="20"/>
        </w:rPr>
        <w:t xml:space="preserve"> Em caso de discordância existente entre as especificações do objeto descritas no TERMO DE REFERÊNCIA e as constantes no SISTEMA COMPRASGOV prevalecerão as primeiras. </w:t>
      </w:r>
    </w:p>
    <w:p w14:paraId="158014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1.4.1</w:t>
      </w:r>
      <w:r w:rsidRPr="00344F1F">
        <w:rPr>
          <w:rFonts w:ascii="Century" w:hAnsi="Century" w:cs="Arial"/>
          <w:sz w:val="20"/>
          <w:szCs w:val="20"/>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6D93578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w:t>
      </w:r>
      <w:r w:rsidRPr="00344F1F">
        <w:rPr>
          <w:rFonts w:ascii="Century" w:hAnsi="Century" w:cs="Arial"/>
          <w:sz w:val="20"/>
          <w:szCs w:val="20"/>
        </w:rPr>
        <w:t xml:space="preserve"> Em caso de discordância existente entre a sequência numérica ou quantidade do objeto descrita no Termo de Referência deste edital e a do SISTEMA COMPRASGOV, prevalecerão as do sistema COMPRASGOV.</w:t>
      </w:r>
    </w:p>
    <w:p w14:paraId="48915A3D" w14:textId="77777777" w:rsidR="00580352" w:rsidRPr="00344F1F" w:rsidRDefault="00580352" w:rsidP="00B06004">
      <w:pPr>
        <w:shd w:val="clear" w:color="auto" w:fill="C189F7"/>
        <w:spacing w:after="0" w:line="240" w:lineRule="auto"/>
        <w:ind w:left="-284" w:right="-427"/>
        <w:rPr>
          <w:rFonts w:ascii="Century" w:hAnsi="Century" w:cs="Arial"/>
          <w:b/>
          <w:sz w:val="20"/>
          <w:szCs w:val="20"/>
        </w:rPr>
      </w:pPr>
      <w:r w:rsidRPr="00344F1F">
        <w:rPr>
          <w:rFonts w:ascii="Century" w:hAnsi="Century" w:cs="Arial"/>
          <w:sz w:val="20"/>
          <w:szCs w:val="20"/>
        </w:rPr>
        <w:t xml:space="preserve">                                   </w:t>
      </w:r>
      <w:r w:rsidRPr="00344F1F">
        <w:rPr>
          <w:rFonts w:ascii="Century" w:hAnsi="Century" w:cs="Arial"/>
          <w:b/>
          <w:sz w:val="20"/>
          <w:szCs w:val="20"/>
        </w:rPr>
        <w:t>CAPÍTULO II – DA DOTAÇÃO ORÇAMENTÁRIA</w:t>
      </w:r>
    </w:p>
    <w:p w14:paraId="264CB64B" w14:textId="37F85E34" w:rsidR="00580352" w:rsidRPr="00344F1F" w:rsidRDefault="00580352" w:rsidP="00BB1CDC">
      <w:pPr>
        <w:spacing w:after="0" w:line="240" w:lineRule="auto"/>
        <w:ind w:left="-284" w:right="-427"/>
        <w:jc w:val="both"/>
        <w:rPr>
          <w:rFonts w:ascii="Century" w:hAnsi="Century"/>
          <w:sz w:val="20"/>
          <w:szCs w:val="20"/>
        </w:rPr>
      </w:pPr>
      <w:r w:rsidRPr="00344F1F">
        <w:rPr>
          <w:rFonts w:ascii="Century" w:hAnsi="Century"/>
          <w:b/>
          <w:bCs/>
          <w:sz w:val="20"/>
          <w:szCs w:val="20"/>
        </w:rPr>
        <w:t>2</w:t>
      </w:r>
      <w:r w:rsidRPr="00344F1F">
        <w:rPr>
          <w:rFonts w:ascii="Century" w:hAnsi="Century"/>
          <w:sz w:val="20"/>
          <w:szCs w:val="20"/>
        </w:rPr>
        <w:t xml:space="preserve">. As despesas decorrentes desta contratação estão programadas em dotação orçamentária própria, prevista no orçamento da CONTRATANTE, para o exercício de </w:t>
      </w:r>
      <w:r w:rsidRPr="00016D8D">
        <w:rPr>
          <w:rFonts w:ascii="Century" w:hAnsi="Century"/>
          <w:sz w:val="20"/>
          <w:szCs w:val="20"/>
        </w:rPr>
        <w:t>202</w:t>
      </w:r>
      <w:r w:rsidR="00606305">
        <w:rPr>
          <w:rFonts w:ascii="Century" w:hAnsi="Century"/>
          <w:sz w:val="20"/>
          <w:szCs w:val="20"/>
        </w:rPr>
        <w:t>6</w:t>
      </w:r>
      <w:r w:rsidRPr="00344F1F">
        <w:rPr>
          <w:rFonts w:ascii="Century" w:hAnsi="Century"/>
          <w:sz w:val="20"/>
          <w:szCs w:val="20"/>
        </w:rPr>
        <w:t xml:space="preserve">, na classificação abaixo: </w:t>
      </w:r>
    </w:p>
    <w:p w14:paraId="505F0790"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cs="Arial"/>
          <w:b/>
          <w:bCs/>
          <w:sz w:val="20"/>
          <w:szCs w:val="20"/>
        </w:rPr>
        <w:t>2.1.</w:t>
      </w:r>
      <w:r w:rsidRPr="00344F1F">
        <w:rPr>
          <w:rFonts w:ascii="Century" w:hAnsi="Century" w:cs="Arial"/>
          <w:sz w:val="20"/>
          <w:szCs w:val="20"/>
        </w:rPr>
        <w:t xml:space="preserve"> Em se tratando de </w:t>
      </w:r>
      <w:r w:rsidRPr="00344F1F">
        <w:rPr>
          <w:rFonts w:ascii="Century" w:hAnsi="Century"/>
          <w:sz w:val="20"/>
          <w:szCs w:val="20"/>
        </w:rPr>
        <w:t xml:space="preserve">licitação para registro de preços </w:t>
      </w:r>
      <w:r w:rsidRPr="00344F1F">
        <w:rPr>
          <w:rFonts w:ascii="Century" w:hAnsi="Century" w:cs="Arial"/>
          <w:color w:val="000000"/>
          <w:sz w:val="20"/>
          <w:szCs w:val="20"/>
        </w:rPr>
        <w:t>a indicação da disponibilidade de créditos orçamentários somente será exigida para a formalização do contrato ou de outro instrumento hábil</w:t>
      </w:r>
      <w:r w:rsidRPr="00344F1F">
        <w:rPr>
          <w:rFonts w:ascii="Century" w:hAnsi="Century"/>
          <w:sz w:val="20"/>
          <w:szCs w:val="20"/>
        </w:rPr>
        <w:t>, conforme artigo 17 do Decreto Federal n° 11.462/23.</w:t>
      </w:r>
    </w:p>
    <w:p w14:paraId="0F87B525"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III – DAS CONDIÇÕES DE PARTICIPAÇÃO E CREDENCIAMENTO</w:t>
      </w:r>
    </w:p>
    <w:p w14:paraId="643CFD4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w:t>
      </w:r>
      <w:r w:rsidRPr="00344F1F">
        <w:rPr>
          <w:rFonts w:ascii="Century" w:hAnsi="Century" w:cs="Arial"/>
          <w:sz w:val="20"/>
          <w:szCs w:val="20"/>
        </w:rPr>
        <w:t xml:space="preserve"> Poderão participar deste Pregão os interessados que estiverem previamente credenciados no Sistema de Cadastramento Unificado de Fornecedores – SICAF, </w:t>
      </w:r>
      <w:r w:rsidRPr="00344F1F">
        <w:rPr>
          <w:rFonts w:ascii="Century" w:hAnsi="Century"/>
          <w:sz w:val="20"/>
          <w:szCs w:val="20"/>
        </w:rPr>
        <w:t>e no Sistema de Compras do Governo Federal (</w:t>
      </w:r>
      <w:hyperlink r:id="rId9" w:history="1">
        <w:r w:rsidRPr="00344F1F">
          <w:rPr>
            <w:rStyle w:val="Hyperlink"/>
            <w:rFonts w:ascii="Century" w:hAnsi="Century"/>
            <w:sz w:val="20"/>
            <w:szCs w:val="20"/>
          </w:rPr>
          <w:t>www.gov.br/compras</w:t>
        </w:r>
      </w:hyperlink>
      <w:r w:rsidRPr="00344F1F">
        <w:rPr>
          <w:rFonts w:ascii="Century" w:hAnsi="Century"/>
          <w:sz w:val="20"/>
          <w:szCs w:val="20"/>
        </w:rPr>
        <w:t>)</w:t>
      </w:r>
      <w:r w:rsidRPr="00344F1F">
        <w:rPr>
          <w:rFonts w:ascii="Century" w:hAnsi="Century" w:cs="Arial"/>
          <w:sz w:val="20"/>
          <w:szCs w:val="20"/>
        </w:rPr>
        <w:t>.</w:t>
      </w:r>
    </w:p>
    <w:p w14:paraId="12CE109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w:t>
      </w:r>
      <w:r w:rsidRPr="00344F1F">
        <w:rPr>
          <w:rFonts w:ascii="Century" w:hAnsi="Century" w:cs="Arial"/>
          <w:sz w:val="20"/>
          <w:szCs w:val="20"/>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065E813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3.1.1.</w:t>
      </w:r>
      <w:r w:rsidRPr="00344F1F">
        <w:rPr>
          <w:rFonts w:ascii="Century" w:hAnsi="Century" w:cs="Arial"/>
          <w:sz w:val="20"/>
          <w:szCs w:val="20"/>
        </w:rPr>
        <w:t xml:space="preserve"> O uso da senha de acesso pela licitante é de sua responsabilidade exclusiva, incluindo qualquer transação por ela efetuada diretamente, ou por seu representante, não cabendo ao provedor do sistema ou ao MUNICÍPIO DE RIO LARGO responsabilidade por eventuais danos decorrentes do uso indevido da senha, ainda que por terceiros. </w:t>
      </w:r>
    </w:p>
    <w:p w14:paraId="728FDC1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b/>
          <w:bCs/>
          <w:sz w:val="20"/>
          <w:szCs w:val="20"/>
        </w:rPr>
        <w:t>3.2</w:t>
      </w:r>
      <w:r w:rsidRPr="00344F1F">
        <w:rPr>
          <w:rFonts w:ascii="Century" w:hAnsi="Century"/>
          <w:sz w:val="20"/>
          <w:szCs w:val="20"/>
        </w:rPr>
        <w:t xml:space="preserve"> O pregoeiro verificará se o licitante provisoriamente classificado em primeiro lugar atende às condições de participação no certame, conforme previsto no </w:t>
      </w:r>
      <w:hyperlink r:id="rId10" w:anchor="art14" w:history="1">
        <w:r w:rsidRPr="00344F1F">
          <w:rPr>
            <w:rStyle w:val="Hyperlink"/>
            <w:rFonts w:ascii="Century" w:hAnsi="Century"/>
            <w:color w:val="auto"/>
            <w:sz w:val="20"/>
            <w:szCs w:val="20"/>
            <w:u w:val="none"/>
          </w:rPr>
          <w:t>art. 14 da Lei nº 14.133/2021</w:t>
        </w:r>
      </w:hyperlink>
      <w:r w:rsidRPr="00344F1F">
        <w:rPr>
          <w:rFonts w:ascii="Century" w:hAnsi="Century"/>
          <w:sz w:val="20"/>
          <w:szCs w:val="20"/>
        </w:rPr>
        <w:t xml:space="preserve">, legislação correlata, </w:t>
      </w:r>
      <w:r w:rsidRPr="00344F1F">
        <w:rPr>
          <w:rFonts w:ascii="Century" w:hAnsi="Century"/>
          <w:sz w:val="20"/>
          <w:szCs w:val="20"/>
          <w:lang w:eastAsia="ar-SA"/>
        </w:rPr>
        <w:t>especialmente quanto à existência de sanção que impeça a participação no certame ou a futura contratação, mediante a consulta aos seguintes cadastros:</w:t>
      </w:r>
    </w:p>
    <w:p w14:paraId="13FB58A4"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3.2.1.</w:t>
      </w:r>
      <w:r w:rsidRPr="00344F1F">
        <w:rPr>
          <w:rFonts w:ascii="Century" w:hAnsi="Century"/>
        </w:rPr>
        <w:t xml:space="preserve"> </w:t>
      </w:r>
      <w:r w:rsidRPr="00344F1F">
        <w:rPr>
          <w:rFonts w:ascii="Century" w:hAnsi="Century"/>
          <w:lang w:eastAsia="ar-SA"/>
        </w:rPr>
        <w:t xml:space="preserve">Sistema de cadastro unificado de fornecedores - SICAF </w:t>
      </w:r>
    </w:p>
    <w:p w14:paraId="2C844FD7"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3.2.2</w:t>
      </w:r>
      <w:r w:rsidRPr="00344F1F">
        <w:rPr>
          <w:rFonts w:ascii="Century" w:hAnsi="Century"/>
        </w:rPr>
        <w:t xml:space="preserve"> </w:t>
      </w:r>
      <w:r w:rsidRPr="00344F1F">
        <w:rPr>
          <w:rFonts w:ascii="Century" w:hAnsi="Century"/>
          <w:lang w:eastAsia="ar-SA"/>
        </w:rPr>
        <w:t>Consulta consolidada de pessoa jurídica do tribunal de contas da União (</w:t>
      </w:r>
      <w:hyperlink r:id="rId11" w:history="1">
        <w:r w:rsidRPr="00344F1F">
          <w:rPr>
            <w:rStyle w:val="Hyperlink"/>
            <w:rFonts w:ascii="Century" w:hAnsi="Century"/>
            <w:lang w:eastAsia="ar-SA"/>
          </w:rPr>
          <w:t>https://certidoes-apf.apps.tcu.gov.br</w:t>
        </w:r>
      </w:hyperlink>
      <w:r w:rsidRPr="00344F1F">
        <w:rPr>
          <w:rFonts w:ascii="Century" w:hAnsi="Century"/>
          <w:lang w:eastAsia="ar-SA"/>
        </w:rPr>
        <w:t>)</w:t>
      </w:r>
    </w:p>
    <w:p w14:paraId="6AF7B0C9"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 xml:space="preserve">3.2.3 </w:t>
      </w:r>
      <w:r w:rsidRPr="00344F1F">
        <w:rPr>
          <w:rFonts w:ascii="Century" w:hAnsi="Century"/>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Pr="00344F1F">
          <w:rPr>
            <w:rStyle w:val="Hyperlink"/>
            <w:rFonts w:ascii="Century" w:hAnsi="Century"/>
            <w:color w:val="auto"/>
            <w:u w:val="none"/>
          </w:rPr>
          <w:t>artigo 12 da Lei n° 8.429, de 1992</w:t>
        </w:r>
      </w:hyperlink>
      <w:r w:rsidRPr="00344F1F">
        <w:rPr>
          <w:rFonts w:ascii="Century" w:hAnsi="Century"/>
          <w:color w:val="auto"/>
        </w:rPr>
        <w:t>.</w:t>
      </w:r>
    </w:p>
    <w:p w14:paraId="3B460C60" w14:textId="77777777" w:rsidR="00580352" w:rsidRPr="00344F1F" w:rsidRDefault="00580352" w:rsidP="00C160E5">
      <w:pPr>
        <w:pStyle w:val="Nivel3"/>
        <w:numPr>
          <w:ilvl w:val="1"/>
          <w:numId w:val="11"/>
        </w:numPr>
        <w:spacing w:before="0" w:after="0" w:line="240" w:lineRule="auto"/>
        <w:ind w:left="-284" w:right="-427" w:firstLine="0"/>
        <w:rPr>
          <w:rFonts w:ascii="Century" w:hAnsi="Century"/>
        </w:rPr>
      </w:pPr>
      <w:r w:rsidRPr="00344F1F">
        <w:rPr>
          <w:rFonts w:ascii="Century" w:hAnsi="Century"/>
        </w:rPr>
        <w:t>Caso conste na Consulta de Situação do l</w:t>
      </w:r>
      <w:r w:rsidRPr="00344F1F">
        <w:rPr>
          <w:rFonts w:ascii="Century" w:hAnsi="Century"/>
          <w:color w:val="auto"/>
        </w:rPr>
        <w:t xml:space="preserve">icitante </w:t>
      </w:r>
      <w:r w:rsidRPr="00344F1F">
        <w:rPr>
          <w:rFonts w:ascii="Century" w:hAnsi="Century"/>
        </w:rPr>
        <w:t xml:space="preserve">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artigo 5º, inciso IV, alínea “e”, artigo 14 da Lei nº 12.846/2013 (Lei Anticorrupção), e </w:t>
      </w:r>
      <w:r w:rsidRPr="00344F1F">
        <w:rPr>
          <w:rFonts w:ascii="Century" w:hAnsi="Century"/>
          <w:color w:val="auto"/>
        </w:rPr>
        <w:t>(</w:t>
      </w:r>
      <w:hyperlink r:id="rId13" w:anchor="art29" w:history="1">
        <w:r w:rsidRPr="00344F1F">
          <w:rPr>
            <w:rStyle w:val="Hyperlink"/>
            <w:rFonts w:ascii="Century" w:hAnsi="Century"/>
            <w:color w:val="auto"/>
            <w:u w:val="none"/>
          </w:rPr>
          <w:t>IN nº 3/2018, art. 29, caput</w:t>
        </w:r>
      </w:hyperlink>
      <w:r w:rsidRPr="00344F1F">
        <w:rPr>
          <w:rFonts w:ascii="Century" w:hAnsi="Century"/>
          <w:color w:val="auto"/>
        </w:rPr>
        <w:t>)</w:t>
      </w:r>
    </w:p>
    <w:p w14:paraId="0955945F" w14:textId="77777777" w:rsidR="00580352" w:rsidRPr="00344F1F" w:rsidRDefault="00580352" w:rsidP="00C160E5">
      <w:pPr>
        <w:pStyle w:val="PargrafodaLista"/>
        <w:numPr>
          <w:ilvl w:val="2"/>
          <w:numId w:val="11"/>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lastRenderedPageBreak/>
        <w:t xml:space="preserve">Constituem indícios para a configuração da tentativa de fraude ou burla a confusão societária e/ou o compartilhamento de estrutura humana e física entre as pessoas jurídicas envolvidas, em especial as seguintes características: </w:t>
      </w:r>
    </w:p>
    <w:p w14:paraId="635D91E6"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identidade dos sócios; </w:t>
      </w:r>
    </w:p>
    <w:p w14:paraId="17B3036B"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atuação no mesmo ramo de atividades; </w:t>
      </w:r>
    </w:p>
    <w:p w14:paraId="4996D1B3"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data de constituição da nova empresa posterior à data de aplicação da sanção de suspensão/impedimento ou declaração de inidoneidade; </w:t>
      </w:r>
    </w:p>
    <w:p w14:paraId="39F791DA"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compartilhamento ou transferência da mesma estrutura física, técnica e/ou de recursos humanos. </w:t>
      </w:r>
    </w:p>
    <w:p w14:paraId="69A31928"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e) identidade (ou proximidade) de endereço dos estabelecimentos; </w:t>
      </w:r>
    </w:p>
    <w:p w14:paraId="3108FFE1"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f) identidade de telefones, e-mails e demais informações de contato. </w:t>
      </w:r>
    </w:p>
    <w:p w14:paraId="414D273E" w14:textId="77777777" w:rsidR="00580352" w:rsidRPr="00344F1F" w:rsidRDefault="00580352" w:rsidP="00C160E5">
      <w:pPr>
        <w:pStyle w:val="Nivel2"/>
        <w:numPr>
          <w:ilvl w:val="1"/>
          <w:numId w:val="11"/>
        </w:numPr>
        <w:spacing w:before="0" w:after="0" w:line="240" w:lineRule="auto"/>
        <w:ind w:left="-284" w:right="-427" w:firstLine="0"/>
        <w:rPr>
          <w:rFonts w:ascii="Century" w:hAnsi="Century"/>
        </w:rPr>
      </w:pPr>
      <w:r w:rsidRPr="00344F1F">
        <w:rPr>
          <w:rFonts w:ascii="Century" w:hAnsi="Century"/>
        </w:rPr>
        <w:t>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47E73A75" w14:textId="77777777" w:rsidR="00580352" w:rsidRPr="00344F1F" w:rsidRDefault="00580352" w:rsidP="00C160E5">
      <w:pPr>
        <w:pStyle w:val="Nivel2"/>
        <w:numPr>
          <w:ilvl w:val="2"/>
          <w:numId w:val="11"/>
        </w:numPr>
        <w:spacing w:before="0" w:after="0" w:line="240" w:lineRule="auto"/>
        <w:ind w:left="-284" w:right="-427" w:firstLine="0"/>
        <w:rPr>
          <w:rFonts w:ascii="Century" w:hAnsi="Century"/>
        </w:rPr>
      </w:pPr>
      <w:r w:rsidRPr="00344F1F">
        <w:rPr>
          <w:rFonts w:ascii="Century" w:hAnsi="Century"/>
        </w:rPr>
        <w:t xml:space="preserve">O licitante será convocado para manifestação previamente a uma eventual desclassificação. </w:t>
      </w:r>
    </w:p>
    <w:p w14:paraId="0CBA788B" w14:textId="77777777" w:rsidR="00580352" w:rsidRPr="00344F1F" w:rsidRDefault="00580352" w:rsidP="00C160E5">
      <w:pPr>
        <w:pStyle w:val="Nivel2"/>
        <w:numPr>
          <w:ilvl w:val="2"/>
          <w:numId w:val="11"/>
        </w:numPr>
        <w:spacing w:before="0" w:after="0" w:line="240" w:lineRule="auto"/>
        <w:ind w:left="-284" w:right="-427" w:firstLine="0"/>
        <w:rPr>
          <w:rFonts w:ascii="Century" w:hAnsi="Century"/>
        </w:rPr>
      </w:pPr>
      <w:r w:rsidRPr="00344F1F">
        <w:rPr>
          <w:rFonts w:ascii="Century" w:hAnsi="Century"/>
        </w:rPr>
        <w:t>Constatada a existência de sanção, o licitante será reputado inabilitado, por falta de condição de participação.</w:t>
      </w:r>
    </w:p>
    <w:p w14:paraId="68AF1E65" w14:textId="67C709AA" w:rsidR="00580352" w:rsidRPr="00946B88"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3.5</w:t>
      </w:r>
      <w:r w:rsidRPr="00946B88">
        <w:rPr>
          <w:rFonts w:ascii="Century" w:hAnsi="Century" w:cs="Arial"/>
          <w:b/>
          <w:bCs/>
          <w:sz w:val="20"/>
          <w:szCs w:val="20"/>
          <w:highlight w:val="yellow"/>
        </w:rPr>
        <w:t xml:space="preserve">. </w:t>
      </w:r>
      <w:r w:rsidRPr="00946B88">
        <w:rPr>
          <w:rFonts w:ascii="Century" w:hAnsi="Century"/>
          <w:b/>
          <w:bCs/>
          <w:sz w:val="20"/>
          <w:szCs w:val="20"/>
          <w:highlight w:val="yellow"/>
        </w:rPr>
        <w:t>Para</w:t>
      </w:r>
      <w:r w:rsidR="00BB1CDC">
        <w:rPr>
          <w:rFonts w:ascii="Century" w:hAnsi="Century"/>
          <w:b/>
          <w:bCs/>
          <w:sz w:val="20"/>
          <w:szCs w:val="20"/>
          <w:highlight w:val="yellow"/>
        </w:rPr>
        <w:t xml:space="preserve"> </w:t>
      </w:r>
      <w:r w:rsidRPr="00946B88">
        <w:rPr>
          <w:rFonts w:ascii="Century" w:hAnsi="Century"/>
          <w:b/>
          <w:bCs/>
          <w:sz w:val="20"/>
          <w:szCs w:val="20"/>
          <w:highlight w:val="yellow"/>
        </w:rPr>
        <w:t>o</w:t>
      </w:r>
      <w:r w:rsidR="00BB1CDC">
        <w:rPr>
          <w:rFonts w:ascii="Century" w:hAnsi="Century"/>
          <w:b/>
          <w:bCs/>
          <w:sz w:val="20"/>
          <w:szCs w:val="20"/>
          <w:highlight w:val="yellow"/>
        </w:rPr>
        <w:t>s</w:t>
      </w:r>
      <w:r w:rsidRPr="00946B88">
        <w:rPr>
          <w:rFonts w:ascii="Century" w:hAnsi="Century"/>
          <w:b/>
          <w:bCs/>
          <w:sz w:val="20"/>
          <w:szCs w:val="20"/>
          <w:highlight w:val="yellow"/>
        </w:rPr>
        <w:t xml:space="preserve"> </w:t>
      </w:r>
      <w:r w:rsidR="00BB1CDC">
        <w:rPr>
          <w:rFonts w:ascii="Century" w:hAnsi="Century"/>
          <w:b/>
          <w:bCs/>
          <w:sz w:val="20"/>
          <w:szCs w:val="20"/>
          <w:highlight w:val="yellow"/>
        </w:rPr>
        <w:t>itens</w:t>
      </w:r>
      <w:r w:rsidRPr="00946B88">
        <w:rPr>
          <w:rFonts w:ascii="Century" w:hAnsi="Century"/>
          <w:b/>
          <w:bCs/>
          <w:sz w:val="20"/>
          <w:szCs w:val="20"/>
          <w:highlight w:val="yellow"/>
        </w:rPr>
        <w:t xml:space="preserve"> </w:t>
      </w:r>
      <w:r w:rsidR="006F73B3">
        <w:rPr>
          <w:rFonts w:ascii="Century" w:hAnsi="Century"/>
          <w:b/>
          <w:bCs/>
          <w:sz w:val="20"/>
          <w:szCs w:val="20"/>
          <w:highlight w:val="yellow"/>
          <w:lang w:val="pt-BR"/>
        </w:rPr>
        <w:t xml:space="preserve">02, 07, 09, 12, 14, 16, 18, 21, 23, 26, 28, 33, 35, 37, 39, 41, 43, 45, 49, 51, 53, 55, 57, 59, 61, </w:t>
      </w:r>
      <w:r w:rsidR="00E0566B">
        <w:rPr>
          <w:rFonts w:ascii="Century" w:hAnsi="Century"/>
          <w:b/>
          <w:bCs/>
          <w:sz w:val="20"/>
          <w:szCs w:val="20"/>
          <w:highlight w:val="yellow"/>
          <w:lang w:val="pt-BR"/>
        </w:rPr>
        <w:t>63, 67, 71, 74, 76, 78, 80, 82, 84, 86, 88, 90, 95, 97, 99, 101, 103, 106, 116 e 121</w:t>
      </w:r>
      <w:r w:rsidR="00041D7B">
        <w:rPr>
          <w:rFonts w:ascii="Century" w:hAnsi="Century"/>
          <w:b/>
          <w:bCs/>
          <w:sz w:val="20"/>
          <w:szCs w:val="20"/>
          <w:highlight w:val="yellow"/>
          <w:lang w:val="pt-BR"/>
        </w:rPr>
        <w:t xml:space="preserve"> </w:t>
      </w:r>
      <w:r w:rsidRPr="00946B88">
        <w:rPr>
          <w:rFonts w:ascii="Century" w:hAnsi="Century"/>
          <w:b/>
          <w:bCs/>
          <w:sz w:val="20"/>
          <w:szCs w:val="20"/>
          <w:highlight w:val="yellow"/>
        </w:rPr>
        <w:t xml:space="preserve">a participação </w:t>
      </w:r>
      <w:r w:rsidR="00041D7B">
        <w:rPr>
          <w:rFonts w:ascii="Century" w:hAnsi="Century"/>
          <w:b/>
          <w:bCs/>
          <w:sz w:val="20"/>
          <w:szCs w:val="20"/>
          <w:highlight w:val="yellow"/>
        </w:rPr>
        <w:t xml:space="preserve">é reservada para as </w:t>
      </w:r>
      <w:r w:rsidRPr="00946B88">
        <w:rPr>
          <w:rFonts w:ascii="Century" w:hAnsi="Century"/>
          <w:b/>
          <w:bCs/>
          <w:sz w:val="20"/>
          <w:szCs w:val="20"/>
          <w:highlight w:val="yellow"/>
        </w:rPr>
        <w:t>microempresas e empresas de pequeno porte,</w:t>
      </w:r>
      <w:r w:rsidR="00041D7B">
        <w:rPr>
          <w:rFonts w:ascii="Century" w:hAnsi="Century"/>
          <w:b/>
          <w:bCs/>
          <w:sz w:val="20"/>
          <w:szCs w:val="20"/>
          <w:highlight w:val="yellow"/>
        </w:rPr>
        <w:t xml:space="preserve"> e para os itens </w:t>
      </w:r>
      <w:r w:rsidR="00E0566B">
        <w:rPr>
          <w:rFonts w:ascii="Century" w:hAnsi="Century"/>
          <w:b/>
          <w:bCs/>
          <w:sz w:val="20"/>
          <w:szCs w:val="20"/>
          <w:highlight w:val="yellow"/>
        </w:rPr>
        <w:t>03, 04, 05, 10, 19, 24, 29, 30, 31, 46, 47, 64, 65, 68, 69, 72, 91, 92, 93, 104, 107, 108, 109, 110, 111, 112, 113, 114, 117, 118 e 119</w:t>
      </w:r>
      <w:r w:rsidR="00041D7B">
        <w:rPr>
          <w:rFonts w:ascii="Century" w:hAnsi="Century"/>
          <w:b/>
          <w:bCs/>
          <w:sz w:val="20"/>
          <w:szCs w:val="20"/>
          <w:highlight w:val="yellow"/>
        </w:rPr>
        <w:t xml:space="preserve"> a participação é exclusiv</w:t>
      </w:r>
      <w:r w:rsidR="00B46247">
        <w:rPr>
          <w:rFonts w:ascii="Century" w:hAnsi="Century"/>
          <w:b/>
          <w:bCs/>
          <w:sz w:val="20"/>
          <w:szCs w:val="20"/>
          <w:highlight w:val="yellow"/>
        </w:rPr>
        <w:t xml:space="preserve">a </w:t>
      </w:r>
      <w:r w:rsidR="00041D7B">
        <w:rPr>
          <w:rFonts w:ascii="Century" w:hAnsi="Century"/>
          <w:b/>
          <w:bCs/>
          <w:sz w:val="20"/>
          <w:szCs w:val="20"/>
          <w:highlight w:val="yellow"/>
        </w:rPr>
        <w:t xml:space="preserve">para as </w:t>
      </w:r>
      <w:r w:rsidR="00041D7B" w:rsidRPr="00946B88">
        <w:rPr>
          <w:rFonts w:ascii="Century" w:hAnsi="Century"/>
          <w:b/>
          <w:bCs/>
          <w:sz w:val="20"/>
          <w:szCs w:val="20"/>
          <w:highlight w:val="yellow"/>
        </w:rPr>
        <w:t>microempresas e empresas de pequeno porte</w:t>
      </w:r>
      <w:r w:rsidRPr="00946B88">
        <w:rPr>
          <w:rFonts w:ascii="Century" w:hAnsi="Century"/>
          <w:b/>
          <w:bCs/>
          <w:sz w:val="20"/>
          <w:szCs w:val="20"/>
          <w:highlight w:val="yellow"/>
        </w:rPr>
        <w:t xml:space="preserve"> nos termos do </w:t>
      </w:r>
      <w:hyperlink r:id="rId14">
        <w:r w:rsidRPr="00946B88">
          <w:rPr>
            <w:rStyle w:val="Hyperlink"/>
            <w:rFonts w:ascii="Century" w:hAnsi="Century"/>
            <w:b/>
            <w:bCs/>
            <w:color w:val="auto"/>
            <w:sz w:val="20"/>
            <w:szCs w:val="20"/>
            <w:highlight w:val="yellow"/>
            <w:u w:val="none"/>
          </w:rPr>
          <w:t>art. 48 da Lei Complementar nº 123, de 14 de dezembro de 2006</w:t>
        </w:r>
      </w:hyperlink>
      <w:r w:rsidRPr="00946B88">
        <w:rPr>
          <w:rStyle w:val="Hyperlink"/>
          <w:rFonts w:ascii="Century" w:hAnsi="Century"/>
          <w:b/>
          <w:bCs/>
          <w:color w:val="auto"/>
          <w:sz w:val="20"/>
          <w:szCs w:val="20"/>
          <w:highlight w:val="yellow"/>
          <w:u w:val="none"/>
        </w:rPr>
        <w:t xml:space="preserve"> e alterações</w:t>
      </w:r>
      <w:r w:rsidRPr="00946B88">
        <w:rPr>
          <w:rFonts w:ascii="Century" w:hAnsi="Century"/>
          <w:b/>
          <w:bCs/>
          <w:sz w:val="20"/>
          <w:szCs w:val="20"/>
          <w:highlight w:val="yellow"/>
        </w:rPr>
        <w:t>.</w:t>
      </w:r>
      <w:r w:rsidRPr="00946B88">
        <w:rPr>
          <w:rFonts w:ascii="Century" w:hAnsi="Century"/>
          <w:b/>
          <w:bCs/>
          <w:sz w:val="20"/>
          <w:szCs w:val="20"/>
        </w:rPr>
        <w:t xml:space="preserve"> </w:t>
      </w:r>
    </w:p>
    <w:p w14:paraId="212E07D9"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hAnsi="Century" w:cs="Arial"/>
          <w:b/>
          <w:bCs/>
          <w:sz w:val="20"/>
          <w:szCs w:val="20"/>
        </w:rPr>
        <w:t>3.5.1.</w:t>
      </w:r>
      <w:r w:rsidRPr="00344F1F">
        <w:rPr>
          <w:rFonts w:ascii="Century" w:hAnsi="Century" w:cs="Arial"/>
          <w:sz w:val="20"/>
          <w:szCs w:val="20"/>
        </w:rPr>
        <w:t xml:space="preserve"> </w:t>
      </w:r>
      <w:r w:rsidRPr="00344F1F">
        <w:rPr>
          <w:rFonts w:ascii="Century" w:hAnsi="Century"/>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w:t>
      </w:r>
    </w:p>
    <w:p w14:paraId="738BCF34"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eastAsiaTheme="minorEastAsia" w:hAnsi="Century" w:cs="Arial"/>
          <w:b/>
          <w:bCs/>
          <w:sz w:val="20"/>
          <w:szCs w:val="20"/>
        </w:rPr>
        <w:t>3.5.2.</w:t>
      </w:r>
      <w:r w:rsidRPr="00344F1F">
        <w:rPr>
          <w:rFonts w:ascii="Century" w:eastAsiaTheme="minorEastAsia" w:hAnsi="Century" w:cs="Arial"/>
          <w:sz w:val="20"/>
          <w:szCs w:val="20"/>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66D4CD6F"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hAnsi="Century"/>
          <w:b/>
          <w:bCs/>
          <w:sz w:val="20"/>
          <w:szCs w:val="20"/>
        </w:rPr>
        <w:t>3.5.3</w:t>
      </w:r>
      <w:r w:rsidRPr="00344F1F">
        <w:rPr>
          <w:rFonts w:ascii="Century" w:hAnsi="Century"/>
          <w:sz w:val="20"/>
          <w:szCs w:val="20"/>
        </w:rPr>
        <w:t xml:space="preserve"> Caso o licitante provisoriamente classificado em primeiro lugar tenha se utilizado de algum tratamento favorecido às ME/EPPs, o pregoeiro verificará se faz jus ao benefício, em conformidade com o disposto neste edital.</w:t>
      </w:r>
    </w:p>
    <w:p w14:paraId="21F52E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w:t>
      </w:r>
      <w:r w:rsidRPr="00344F1F">
        <w:rPr>
          <w:rFonts w:ascii="Century" w:hAnsi="Century" w:cs="Arial"/>
          <w:color w:val="000000"/>
          <w:sz w:val="20"/>
          <w:szCs w:val="20"/>
        </w:rPr>
        <w:t> Não poderão disputar licitação ou participar da execução de contrato, direta ou indiretamente:</w:t>
      </w:r>
    </w:p>
    <w:p w14:paraId="560745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3.6.1</w:t>
      </w:r>
      <w:r w:rsidRPr="00344F1F">
        <w:rPr>
          <w:rFonts w:ascii="Century" w:hAnsi="Century" w:cs="Arial"/>
          <w:sz w:val="20"/>
          <w:szCs w:val="20"/>
        </w:rPr>
        <w:t xml:space="preserve">. </w:t>
      </w:r>
      <w:r w:rsidRPr="00344F1F">
        <w:rPr>
          <w:rFonts w:ascii="Century" w:hAnsi="Century" w:cs="Arial"/>
          <w:color w:val="000000"/>
          <w:sz w:val="20"/>
          <w:szCs w:val="20"/>
        </w:rPr>
        <w:t>aquele que não atende às condições deste edital e seus anexos;</w:t>
      </w:r>
    </w:p>
    <w:p w14:paraId="700F1D8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3.6.2.</w:t>
      </w:r>
      <w:r w:rsidRPr="00344F1F">
        <w:rPr>
          <w:rFonts w:ascii="Century" w:hAnsi="Century" w:cs="Arial"/>
          <w:sz w:val="20"/>
          <w:szCs w:val="20"/>
        </w:rPr>
        <w:t xml:space="preserve"> </w:t>
      </w:r>
      <w:r w:rsidRPr="00344F1F">
        <w:rPr>
          <w:rFonts w:ascii="Century" w:hAnsi="Century" w:cs="Arial"/>
          <w:color w:val="000000"/>
          <w:sz w:val="20"/>
          <w:szCs w:val="20"/>
        </w:rPr>
        <w:t>autor do anteprojeto, do projeto básico ou do projeto executivo, pessoa física ou jurídica, quando a licitação versar sobre obra, serviços ou fornecimento de bens a ele relacionados;</w:t>
      </w:r>
    </w:p>
    <w:p w14:paraId="0EED78E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3.6.3.</w:t>
      </w:r>
      <w:r w:rsidRPr="00344F1F">
        <w:rPr>
          <w:rFonts w:ascii="Century" w:hAnsi="Century" w:cs="Arial"/>
          <w:sz w:val="20"/>
          <w:szCs w:val="20"/>
        </w:rPr>
        <w:t xml:space="preserve"> </w:t>
      </w:r>
      <w:r w:rsidRPr="00344F1F">
        <w:rPr>
          <w:rFonts w:ascii="Century" w:hAnsi="Century"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743DEE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3.6.4.</w:t>
      </w:r>
      <w:r w:rsidRPr="00344F1F">
        <w:rPr>
          <w:rFonts w:ascii="Century" w:hAnsi="Century" w:cs="Arial"/>
          <w:sz w:val="20"/>
          <w:szCs w:val="20"/>
        </w:rPr>
        <w:t xml:space="preserve"> </w:t>
      </w:r>
      <w:r w:rsidRPr="00344F1F">
        <w:rPr>
          <w:rFonts w:ascii="Century" w:hAnsi="Century" w:cs="Arial"/>
          <w:color w:val="000000"/>
          <w:sz w:val="20"/>
          <w:szCs w:val="20"/>
        </w:rPr>
        <w:t>pessoa física ou jurídica que se encontre, ao tempo da licitação, impossibilitada de participar da licitação em decorrência de sanção que lhe foi imposta;</w:t>
      </w:r>
    </w:p>
    <w:p w14:paraId="11CB2B7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3.6.5.</w:t>
      </w:r>
      <w:r w:rsidRPr="00344F1F">
        <w:rPr>
          <w:rFonts w:ascii="Century" w:hAnsi="Century" w:cs="Arial"/>
          <w:sz w:val="20"/>
          <w:szCs w:val="20"/>
        </w:rPr>
        <w:t xml:space="preserve"> </w:t>
      </w:r>
      <w:r w:rsidRPr="00344F1F">
        <w:rPr>
          <w:rFonts w:ascii="Century" w:hAnsi="Century" w:cs="Arial"/>
          <w:color w:val="000000"/>
          <w:sz w:val="20"/>
          <w:szCs w:val="20"/>
        </w:rPr>
        <w:t xml:space="preserve">aquele que mantenha vínculo de natureza técnica, comercial, econômica, financeira, trabalhista ou civil com dirigente do órgão ou entidade contratante ou com agente público que desempenhe função </w:t>
      </w:r>
      <w:r w:rsidRPr="00344F1F">
        <w:rPr>
          <w:rFonts w:ascii="Century" w:hAnsi="Century" w:cs="Arial"/>
          <w:color w:val="000000"/>
          <w:sz w:val="20"/>
          <w:szCs w:val="20"/>
        </w:rPr>
        <w:lastRenderedPageBreak/>
        <w:t>na licitação ou atue na fiscalização ou na gestão do contrato, ou que deles seja cônjuge, companheiro ou parente em linha reta, colateral ou por afinidade, até o terceiro grau;</w:t>
      </w:r>
    </w:p>
    <w:p w14:paraId="3A4F757C"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sz w:val="20"/>
          <w:szCs w:val="20"/>
        </w:rPr>
        <w:t>3.6.6.</w:t>
      </w:r>
      <w:r w:rsidRPr="00344F1F">
        <w:rPr>
          <w:rFonts w:ascii="Century" w:hAnsi="Century" w:cs="Arial"/>
          <w:sz w:val="20"/>
          <w:szCs w:val="20"/>
        </w:rPr>
        <w:t xml:space="preserve"> </w:t>
      </w:r>
      <w:r w:rsidRPr="00344F1F">
        <w:rPr>
          <w:rFonts w:ascii="Century" w:hAnsi="Century" w:cs="Arial"/>
          <w:color w:val="000000"/>
          <w:sz w:val="20"/>
          <w:szCs w:val="20"/>
        </w:rPr>
        <w:t>empresas controladoras, controladas ou coligadas, nos termos da </w:t>
      </w:r>
      <w:hyperlink r:id="rId15" w:history="1">
        <w:r w:rsidRPr="00344F1F">
          <w:rPr>
            <w:rStyle w:val="Hyperlink"/>
            <w:rFonts w:ascii="Century" w:hAnsi="Century" w:cs="Arial"/>
            <w:color w:val="auto"/>
            <w:sz w:val="20"/>
            <w:szCs w:val="20"/>
            <w:u w:val="none"/>
          </w:rPr>
          <w:t>Lei nº 6.404, de 15 de dezembro de 1976</w:t>
        </w:r>
      </w:hyperlink>
      <w:r w:rsidRPr="00344F1F">
        <w:rPr>
          <w:rFonts w:ascii="Century" w:hAnsi="Century" w:cs="Arial"/>
          <w:color w:val="000000"/>
          <w:sz w:val="20"/>
          <w:szCs w:val="20"/>
        </w:rPr>
        <w:t>, concorrendo entre si;</w:t>
      </w:r>
    </w:p>
    <w:p w14:paraId="155AD630"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3.6.7.</w:t>
      </w:r>
      <w:r w:rsidRPr="00344F1F">
        <w:rPr>
          <w:rFonts w:ascii="Century" w:hAnsi="Century" w:cs="Arial"/>
          <w:color w:val="000000"/>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0" w:name="_Ref113962336"/>
    </w:p>
    <w:p w14:paraId="58D7B57F"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3.6.8.</w:t>
      </w:r>
      <w:r w:rsidRPr="00344F1F">
        <w:rPr>
          <w:rFonts w:ascii="Century" w:hAnsi="Century" w:cs="Arial"/>
          <w:color w:val="000000"/>
          <w:sz w:val="20"/>
          <w:szCs w:val="20"/>
        </w:rPr>
        <w:t xml:space="preserve"> </w:t>
      </w:r>
      <w:r w:rsidRPr="00344F1F">
        <w:rPr>
          <w:rFonts w:ascii="Century" w:hAnsi="Century"/>
          <w:sz w:val="20"/>
          <w:szCs w:val="20"/>
        </w:rPr>
        <w:t>agente público do órgão ou entidade licitante;</w:t>
      </w:r>
      <w:bookmarkEnd w:id="0"/>
    </w:p>
    <w:p w14:paraId="665A9C9B"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w:t>
      </w:r>
      <w:r w:rsidRPr="00344F1F">
        <w:rPr>
          <w:rFonts w:ascii="Century" w:hAnsi="Century"/>
          <w:b/>
          <w:bCs/>
          <w:sz w:val="20"/>
          <w:szCs w:val="20"/>
        </w:rPr>
        <w:t>6.9.</w:t>
      </w:r>
      <w:r w:rsidRPr="00344F1F">
        <w:rPr>
          <w:rFonts w:ascii="Century" w:hAnsi="Century"/>
          <w:sz w:val="20"/>
          <w:szCs w:val="20"/>
        </w:rPr>
        <w:t xml:space="preserve"> pessoas jurídicas reunidas em consórcio;</w:t>
      </w:r>
    </w:p>
    <w:p w14:paraId="3D36CD7C"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3.7.</w:t>
      </w:r>
      <w:r w:rsidRPr="00344F1F">
        <w:rPr>
          <w:rFonts w:ascii="Century" w:hAnsi="Century"/>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344F1F">
          <w:rPr>
            <w:rStyle w:val="Hyperlink"/>
            <w:rFonts w:ascii="Century" w:hAnsi="Century"/>
            <w:color w:val="auto"/>
            <w:sz w:val="20"/>
            <w:szCs w:val="20"/>
            <w:u w:val="none"/>
          </w:rPr>
          <w:t>§ 1º do art. 9º da Lei nº 14.133, de 2021</w:t>
        </w:r>
      </w:hyperlink>
      <w:r w:rsidRPr="00344F1F">
        <w:rPr>
          <w:rFonts w:ascii="Century" w:hAnsi="Century"/>
          <w:sz w:val="20"/>
          <w:szCs w:val="20"/>
        </w:rPr>
        <w:t>.</w:t>
      </w:r>
    </w:p>
    <w:p w14:paraId="7A75EC7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3.8</w:t>
      </w:r>
      <w:r w:rsidRPr="00344F1F">
        <w:rPr>
          <w:rFonts w:ascii="Century" w:hAnsi="Century"/>
          <w:sz w:val="20"/>
          <w:szCs w:val="20"/>
        </w:rPr>
        <w:t>. 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FD1940"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3.9.</w:t>
      </w:r>
      <w:r w:rsidRPr="00344F1F">
        <w:rPr>
          <w:rFonts w:ascii="Century" w:hAnsi="Century"/>
          <w:sz w:val="20"/>
          <w:szCs w:val="20"/>
        </w:rPr>
        <w:t xml:space="preserve">  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p>
    <w:p w14:paraId="40BE7083"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3.10.</w:t>
      </w:r>
      <w:r w:rsidRPr="00344F1F">
        <w:rPr>
          <w:rFonts w:ascii="Century" w:hAnsi="Century"/>
          <w:sz w:val="20"/>
          <w:szCs w:val="20"/>
        </w:rPr>
        <w:t xml:space="preserve">  Equiparam-se aos autores do projeto as empresas integrantes do mesmo grupo econômico.</w:t>
      </w:r>
    </w:p>
    <w:p w14:paraId="64EF1745"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3.11.</w:t>
      </w:r>
      <w:r w:rsidRPr="00344F1F">
        <w:rPr>
          <w:rFonts w:ascii="Century" w:hAnsi="Century"/>
          <w:sz w:val="20"/>
          <w:szCs w:val="20"/>
        </w:rPr>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435CAF6C"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3.12.</w:t>
      </w:r>
      <w:r w:rsidRPr="00344F1F">
        <w:rPr>
          <w:rFonts w:ascii="Century" w:hAnsi="Century"/>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344F1F">
          <w:rPr>
            <w:rStyle w:val="Hyperlink"/>
            <w:rFonts w:ascii="Century" w:hAnsi="Century"/>
            <w:color w:val="auto"/>
            <w:sz w:val="20"/>
            <w:szCs w:val="20"/>
            <w:u w:val="none"/>
          </w:rPr>
          <w:t>Lei nº 14.133/2021</w:t>
        </w:r>
      </w:hyperlink>
      <w:r w:rsidRPr="00344F1F">
        <w:rPr>
          <w:rFonts w:ascii="Century" w:hAnsi="Century"/>
          <w:sz w:val="20"/>
          <w:szCs w:val="20"/>
        </w:rPr>
        <w:t>.</w:t>
      </w:r>
    </w:p>
    <w:p w14:paraId="55C297A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3.13</w:t>
      </w:r>
      <w:r w:rsidRPr="00344F1F">
        <w:rPr>
          <w:rFonts w:ascii="Century" w:hAnsi="Century"/>
          <w:sz w:val="20"/>
          <w:szCs w:val="20"/>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2540BE35"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3.14</w:t>
      </w:r>
      <w:r w:rsidRPr="00344F1F">
        <w:rPr>
          <w:rFonts w:ascii="Century" w:hAnsi="Century"/>
          <w:sz w:val="20"/>
          <w:szCs w:val="20"/>
        </w:rPr>
        <w:t>.  Estejam impedidas de licitar e contratar com a administração pública direta ou indireta, do ente federativo que tiver aplicado a sanção, nos termos do artigo 156, §4º da Lei 14.133/21.</w:t>
      </w:r>
    </w:p>
    <w:p w14:paraId="3FCDB73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3.15.</w:t>
      </w:r>
      <w:r w:rsidRPr="00344F1F">
        <w:rPr>
          <w:rFonts w:ascii="Century" w:hAnsi="Century" w:cs="Arial"/>
          <w:sz w:val="20"/>
          <w:szCs w:val="20"/>
        </w:rPr>
        <w:t xml:space="preserve"> Tenham sido declaradas inidôneas para licitar </w:t>
      </w:r>
      <w:r w:rsidRPr="00344F1F">
        <w:rPr>
          <w:rFonts w:ascii="Century" w:hAnsi="Century" w:cs="Arial"/>
          <w:color w:val="000000"/>
          <w:sz w:val="20"/>
          <w:szCs w:val="20"/>
        </w:rPr>
        <w:t>no âmbito da Administração Pública direta e indireta de todos os entes federativos</w:t>
      </w:r>
      <w:r w:rsidRPr="00344F1F">
        <w:rPr>
          <w:rFonts w:ascii="Century" w:hAnsi="Century" w:cs="Arial"/>
          <w:sz w:val="20"/>
          <w:szCs w:val="20"/>
        </w:rPr>
        <w:t>, nos termos do artigo 156, §5º da Lei 14.133/21</w:t>
      </w:r>
      <w:r w:rsidRPr="00344F1F">
        <w:rPr>
          <w:rFonts w:ascii="Century" w:hAnsi="Century"/>
          <w:sz w:val="20"/>
          <w:szCs w:val="20"/>
        </w:rPr>
        <w:t>.</w:t>
      </w:r>
    </w:p>
    <w:p w14:paraId="51FBA40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3.16</w:t>
      </w:r>
      <w:r w:rsidRPr="00344F1F">
        <w:rPr>
          <w:rFonts w:ascii="Century" w:hAnsi="Century" w:cs="Arial"/>
          <w:sz w:val="20"/>
          <w:szCs w:val="20"/>
        </w:rPr>
        <w:t>. É admitida a participação de empresa em recuperação judicial ou extrajudicial, desde que seja apresentado o plano de recuperação acolhido ou homologado judicialmente, conforme entendimento da corte especial do STJ.</w:t>
      </w:r>
    </w:p>
    <w:p w14:paraId="3DCFBC70"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IV – DO CADASTRAMENTO DA PROPOSTA E ANEXAÇÃO DOS DOCUMENTOS DE HABILITAÇÃO</w:t>
      </w:r>
    </w:p>
    <w:p w14:paraId="657CFB1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w:t>
      </w:r>
      <w:r w:rsidRPr="00344F1F">
        <w:rPr>
          <w:rFonts w:ascii="Century" w:hAnsi="Century" w:cs="Arial"/>
          <w:sz w:val="20"/>
          <w:szCs w:val="20"/>
        </w:rPr>
        <w:t xml:space="preserve"> Na presente licitação, a fase de habilitação sucederá a fase de apresentação de proposta, lances e de julgamento. </w:t>
      </w:r>
    </w:p>
    <w:p w14:paraId="06BA6CF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w:t>
      </w:r>
      <w:r w:rsidRPr="00344F1F">
        <w:rPr>
          <w:rFonts w:ascii="Century" w:hAnsi="Century" w:cs="Arial"/>
          <w:sz w:val="20"/>
          <w:szCs w:val="20"/>
        </w:rPr>
        <w:t xml:space="preserve"> As licitantes deverão cumprir todas as exigências do ANEXO I – TERMO DE REFERÊNCIA, o qual é parte essencial e integrante deste edital, as quais serão analisadas pela equipe técnica responsável da Secretaria solicitante. A licitante deverá encaminhar exclusivamente por meio do sistema eletrônico, a </w:t>
      </w:r>
      <w:r w:rsidRPr="00344F1F">
        <w:rPr>
          <w:rFonts w:ascii="Century" w:hAnsi="Century" w:cs="Arial"/>
          <w:sz w:val="20"/>
          <w:szCs w:val="20"/>
        </w:rPr>
        <w:lastRenderedPageBreak/>
        <w:t>proposta</w:t>
      </w:r>
      <w:r w:rsidRPr="00344F1F">
        <w:rPr>
          <w:rFonts w:ascii="Century" w:hAnsi="Century"/>
          <w:sz w:val="20"/>
          <w:szCs w:val="20"/>
        </w:rPr>
        <w:t xml:space="preserve"> com o preço ou o percentual de desconto, conforme o critério de julgamento adotado neste Edital</w:t>
      </w:r>
      <w:r w:rsidRPr="00344F1F">
        <w:rPr>
          <w:rFonts w:ascii="Century" w:hAnsi="Century" w:cs="Arial"/>
          <w:sz w:val="20"/>
          <w:szCs w:val="20"/>
        </w:rPr>
        <w:t xml:space="preserve">, até a data e horário </w:t>
      </w:r>
      <w:r w:rsidRPr="00344F1F">
        <w:rPr>
          <w:rFonts w:ascii="Century" w:hAnsi="Century"/>
          <w:sz w:val="20"/>
          <w:szCs w:val="20"/>
        </w:rPr>
        <w:t>estabelecidos</w:t>
      </w:r>
      <w:r w:rsidRPr="00344F1F">
        <w:rPr>
          <w:rFonts w:ascii="Century" w:hAnsi="Century" w:cs="Arial"/>
          <w:sz w:val="20"/>
          <w:szCs w:val="20"/>
        </w:rPr>
        <w:t xml:space="preserve"> para abertura da sessão, quando então encerrar-se-á automaticamente a fase de recebimento de propostas.</w:t>
      </w:r>
      <w:bookmarkStart w:id="1" w:name="_Ref113889589"/>
    </w:p>
    <w:p w14:paraId="38F3FD8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b/>
          <w:bCs/>
          <w:sz w:val="20"/>
          <w:szCs w:val="20"/>
        </w:rPr>
        <w:t>4.1.1</w:t>
      </w:r>
      <w:r w:rsidRPr="00344F1F">
        <w:rPr>
          <w:rFonts w:ascii="Century" w:hAnsi="Century"/>
          <w:sz w:val="20"/>
          <w:szCs w:val="20"/>
        </w:rPr>
        <w:t>.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1"/>
    </w:p>
    <w:p w14:paraId="0350FE4E" w14:textId="77777777" w:rsidR="00580352" w:rsidRPr="00344F1F" w:rsidRDefault="00580352" w:rsidP="004967CC">
      <w:pPr>
        <w:pStyle w:val="Nivel2"/>
        <w:spacing w:before="0" w:after="0" w:line="240" w:lineRule="auto"/>
        <w:ind w:left="-284" w:right="-427"/>
        <w:rPr>
          <w:rFonts w:ascii="Century" w:hAnsi="Century"/>
        </w:rPr>
      </w:pPr>
      <w:bookmarkStart w:id="2" w:name="_Ref113968921"/>
      <w:r w:rsidRPr="00344F1F">
        <w:rPr>
          <w:rFonts w:ascii="Century" w:hAnsi="Century"/>
          <w:b/>
          <w:bCs/>
        </w:rPr>
        <w:t>4.2.</w:t>
      </w:r>
      <w:r w:rsidRPr="00344F1F">
        <w:rPr>
          <w:rFonts w:ascii="Century" w:hAnsi="Century"/>
        </w:rPr>
        <w:t xml:space="preserve">  No cadastramento da proposta inicial, o licitante declarará, em campo próprio do sistema, que:</w:t>
      </w:r>
      <w:bookmarkEnd w:id="2"/>
    </w:p>
    <w:p w14:paraId="5538B1E7"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color w:val="auto"/>
        </w:rPr>
        <w:t>Que cumpre a cota de aprendizagem nos termos estabelecidos no artigo 429 da CLT.</w:t>
      </w:r>
    </w:p>
    <w:p w14:paraId="7B0DD444"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não emprega menor de 18 anos em trabalho noturno, perigoso ou insalubre e não emprega menor de 16 anos, salvo menor, a partir de 14 anos, na condição de aprendiz, nos termos do </w:t>
      </w:r>
      <w:hyperlink r:id="rId18" w:anchor="art7" w:history="1">
        <w:r w:rsidRPr="00344F1F">
          <w:rPr>
            <w:rStyle w:val="Hyperlink"/>
            <w:rFonts w:ascii="Century" w:hAnsi="Century"/>
            <w:color w:val="auto"/>
            <w:u w:val="none"/>
          </w:rPr>
          <w:t>artigo 7°, XXXIII, da Constituição</w:t>
        </w:r>
      </w:hyperlink>
      <w:r w:rsidRPr="00344F1F">
        <w:rPr>
          <w:rFonts w:ascii="Century" w:hAnsi="Century"/>
        </w:rPr>
        <w:t>;</w:t>
      </w:r>
    </w:p>
    <w:p w14:paraId="5C953461"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não possui empregados executando trabalho degradante ou forçado, observando o disposto nos </w:t>
      </w:r>
      <w:hyperlink r:id="rId19" w:history="1">
        <w:r w:rsidRPr="00344F1F">
          <w:rPr>
            <w:rStyle w:val="Hyperlink"/>
            <w:rFonts w:ascii="Century" w:hAnsi="Century"/>
            <w:color w:val="auto"/>
            <w:u w:val="none"/>
          </w:rPr>
          <w:t>incisos III e IV do art. 1º e no inciso III do art. 5º da Constituição Federal</w:t>
        </w:r>
      </w:hyperlink>
      <w:r w:rsidRPr="00344F1F">
        <w:rPr>
          <w:rFonts w:ascii="Century" w:hAnsi="Century"/>
          <w:color w:val="auto"/>
        </w:rPr>
        <w:t>;</w:t>
      </w:r>
    </w:p>
    <w:p w14:paraId="63075ADB"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cumpre as exigências de reserva de cargos para pessoa com deficiência e para reabilitado da Previdência Social, previstas em lei e em outras normas específicas.</w:t>
      </w:r>
    </w:p>
    <w:p w14:paraId="2C3579CC"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declaração de inexistência de fato superveniente.</w:t>
      </w:r>
    </w:p>
    <w:p w14:paraId="1A8E52B7"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Declaração de Proposta Independente (DPI). </w:t>
      </w:r>
    </w:p>
    <w:p w14:paraId="6107F485"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b/>
          <w:bCs/>
        </w:rPr>
        <w:t>4.3.</w:t>
      </w:r>
      <w:r w:rsidRPr="00344F1F">
        <w:rPr>
          <w:rFonts w:ascii="Century" w:hAnsi="Century"/>
        </w:rPr>
        <w:t xml:space="preserve"> O licitante organizado em cooperativa deverá declarar, ainda, em campo próprio do sistema eletrônico, que cumpre os requisitos estabelecidos no </w:t>
      </w:r>
      <w:hyperlink r:id="rId20" w:anchor="art16">
        <w:r w:rsidRPr="00344F1F">
          <w:rPr>
            <w:rStyle w:val="Hyperlink"/>
            <w:rFonts w:ascii="Century" w:hAnsi="Century"/>
            <w:color w:val="auto"/>
            <w:u w:val="none"/>
          </w:rPr>
          <w:t>artigo 16 da Lei nº 14.133, de 2021</w:t>
        </w:r>
      </w:hyperlink>
      <w:r w:rsidRPr="00344F1F">
        <w:rPr>
          <w:rFonts w:ascii="Century" w:hAnsi="Century"/>
          <w:color w:val="auto"/>
        </w:rPr>
        <w:t>.</w:t>
      </w:r>
    </w:p>
    <w:p w14:paraId="093C7B72" w14:textId="77777777" w:rsidR="00580352" w:rsidRPr="00344F1F" w:rsidRDefault="00580352" w:rsidP="004967CC">
      <w:pPr>
        <w:pStyle w:val="Nivel2"/>
        <w:spacing w:before="0" w:after="0" w:line="240" w:lineRule="auto"/>
        <w:ind w:left="-284" w:right="-427"/>
        <w:rPr>
          <w:rFonts w:ascii="Century" w:hAnsi="Century"/>
        </w:rPr>
      </w:pPr>
      <w:bookmarkStart w:id="3" w:name="_Ref117000019"/>
      <w:r w:rsidRPr="00344F1F">
        <w:rPr>
          <w:rFonts w:ascii="Century" w:hAnsi="Century"/>
          <w:b/>
          <w:bCs/>
        </w:rPr>
        <w:t>4.4.</w:t>
      </w:r>
      <w:r w:rsidRPr="00344F1F">
        <w:rPr>
          <w:rFonts w:ascii="Century" w:hAnsi="Century"/>
        </w:rPr>
        <w:t xml:space="preserve"> O fornecedor enquadrado como microempresa, empresa de pequeno porte ou sociedade cooperativa deverá declarar, ainda, em campo próprio do sistema eletrônico, que cumpre os requisitos estabelecidos no </w:t>
      </w:r>
      <w:hyperlink r:id="rId21" w:anchor="art3">
        <w:r w:rsidRPr="00344F1F">
          <w:rPr>
            <w:rStyle w:val="Hyperlink"/>
            <w:rFonts w:ascii="Century" w:hAnsi="Century"/>
            <w:color w:val="auto"/>
            <w:u w:val="none"/>
          </w:rPr>
          <w:t>artigo 3° da Lei Complementar nº 123, de 2006</w:t>
        </w:r>
      </w:hyperlink>
      <w:r w:rsidRPr="00344F1F">
        <w:rPr>
          <w:rFonts w:ascii="Century" w:hAnsi="Century"/>
        </w:rPr>
        <w:t xml:space="preserve">, estando apto a usufruir do tratamento favorecido estabelecido em seus </w:t>
      </w:r>
      <w:bookmarkEnd w:id="3"/>
      <w:r w:rsidRPr="00344F1F">
        <w:fldChar w:fldCharType="begin"/>
      </w:r>
      <w:r w:rsidRPr="00344F1F">
        <w:rPr>
          <w:rFonts w:ascii="Century" w:hAnsi="Century"/>
          <w:color w:val="auto"/>
        </w:rPr>
        <w:instrText>HYPERLINK "https://www.planalto.gov.br/ccivil_03/leis/lcp/lcp123.htm" \l "art42"</w:instrText>
      </w:r>
      <w:r w:rsidRPr="00344F1F">
        <w:fldChar w:fldCharType="separate"/>
      </w:r>
      <w:r w:rsidRPr="00344F1F">
        <w:rPr>
          <w:rStyle w:val="Hyperlink"/>
          <w:rFonts w:ascii="Century" w:hAnsi="Century"/>
          <w:color w:val="auto"/>
          <w:u w:val="none"/>
        </w:rPr>
        <w:t>arts. 42 a 49</w:t>
      </w:r>
      <w:r w:rsidRPr="00344F1F">
        <w:rPr>
          <w:rStyle w:val="Hyperlink"/>
          <w:rFonts w:ascii="Century" w:hAnsi="Century"/>
          <w:color w:val="auto"/>
          <w:u w:val="none"/>
        </w:rPr>
        <w:fldChar w:fldCharType="end"/>
      </w:r>
      <w:r w:rsidRPr="00344F1F">
        <w:rPr>
          <w:rFonts w:ascii="Century" w:hAnsi="Century"/>
        </w:rPr>
        <w:t>, observado o disposto no</w:t>
      </w:r>
      <w:r w:rsidRPr="00344F1F">
        <w:rPr>
          <w:rFonts w:ascii="Century" w:hAnsi="Century"/>
          <w:color w:val="auto"/>
        </w:rPr>
        <w:t xml:space="preserve">s </w:t>
      </w:r>
      <w:hyperlink r:id="rId22" w:anchor="art4§1">
        <w:r w:rsidRPr="00344F1F">
          <w:rPr>
            <w:rStyle w:val="Hyperlink"/>
            <w:rFonts w:ascii="Century" w:hAnsi="Century"/>
            <w:color w:val="auto"/>
            <w:u w:val="none"/>
          </w:rPr>
          <w:t>§§ 1º ao 3º do art. 4º, da Lei n.º 14.133, de 2021.</w:t>
        </w:r>
      </w:hyperlink>
    </w:p>
    <w:p w14:paraId="705871D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4.4.1.</w:t>
      </w:r>
      <w:r w:rsidRPr="00344F1F">
        <w:rPr>
          <w:rFonts w:ascii="Century" w:hAnsi="Century"/>
        </w:rPr>
        <w:t xml:space="preserve"> nos itens exclusivos para participação de microempresas e empresas de pequeno porte, a assinalação do campo “não” impedirá o prosseguimento no certame, para aquele item.</w:t>
      </w:r>
    </w:p>
    <w:p w14:paraId="0C1361F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4.4.2</w:t>
      </w:r>
      <w:r w:rsidRPr="00344F1F">
        <w:rPr>
          <w:rFonts w:ascii="Century" w:hAnsi="Century"/>
        </w:rPr>
        <w:t xml:space="preserve">. nos itens em que a participação não for exclusiva para microempresas e empresas de pequeno porte, a assinalação do campo “não” apenas produzirá o efeito de o licitante não ter direito ao tratamento favorecido previsto na </w:t>
      </w:r>
      <w:hyperlink r:id="rId23" w:history="1">
        <w:r w:rsidRPr="00344F1F">
          <w:rPr>
            <w:rStyle w:val="Hyperlink"/>
            <w:rFonts w:ascii="Century" w:hAnsi="Century"/>
            <w:color w:val="auto"/>
            <w:u w:val="none"/>
          </w:rPr>
          <w:t>Lei Complementar nº 123, de 2006</w:t>
        </w:r>
      </w:hyperlink>
      <w:r w:rsidRPr="00344F1F">
        <w:rPr>
          <w:rFonts w:ascii="Century" w:hAnsi="Century"/>
        </w:rPr>
        <w:t xml:space="preserve">, mesmo que microempresa, empresa de pequeno porte ou sociedade cooperativa.  </w:t>
      </w:r>
    </w:p>
    <w:p w14:paraId="5EA281D2"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 xml:space="preserve">A falsidade das declarações de que trata o subitem 4.2 sujeitará o licitante às sanções previstas na Lei 14.133/2021, e neste edital. </w:t>
      </w:r>
    </w:p>
    <w:p w14:paraId="1B5B3281"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AD30D8"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Não haverá ordem de classificação na etapa de apresentação da proposta e dos documentos de habilitação pelo licitante, o que ocorrerá somente após os procedimentos de abertura da sessão pública e da fase de envio de lances.</w:t>
      </w:r>
    </w:p>
    <w:p w14:paraId="533787DD"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Serão disponibilizados para acesso público os documentos que compõem a proposta dos licitantes convocados para apresentação de propostas, após a fase de envio de lances.</w:t>
      </w:r>
      <w:bookmarkStart w:id="4" w:name="_Ref116992247"/>
    </w:p>
    <w:p w14:paraId="1464085F"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Desde que disponibilizada a funcionalidade no sistema, o licitante poderá parametrizar o seu valor final mínimo ou o seu percentual de desconto máximo quando do cadastramento da proposta e obedecerá às seguintes regras:</w:t>
      </w:r>
      <w:bookmarkEnd w:id="4"/>
    </w:p>
    <w:p w14:paraId="5CA1EB3E" w14:textId="77777777" w:rsidR="00580352" w:rsidRPr="00344F1F" w:rsidRDefault="00580352" w:rsidP="004967CC">
      <w:pPr>
        <w:pStyle w:val="Nivel2"/>
        <w:numPr>
          <w:ilvl w:val="2"/>
          <w:numId w:val="4"/>
        </w:numPr>
        <w:spacing w:before="0" w:after="0" w:line="240" w:lineRule="auto"/>
        <w:ind w:left="-284" w:right="-427" w:firstLine="0"/>
        <w:rPr>
          <w:rFonts w:ascii="Century" w:hAnsi="Century"/>
        </w:rPr>
      </w:pPr>
      <w:r w:rsidRPr="00344F1F">
        <w:rPr>
          <w:rFonts w:ascii="Century" w:hAnsi="Century"/>
        </w:rPr>
        <w:t>a aplicação do intervalo mínimo de diferença de valores ou de percentuais entre os lances, que incidirá tanto em relação aos lances intermediários quanto em relação ao lance que cobrir a melhor oferta; e</w:t>
      </w:r>
    </w:p>
    <w:p w14:paraId="4ACA9558"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lastRenderedPageBreak/>
        <w:t>Nos lances serão de envio automático pelo sistema, respeitado o valor final mínimo, caso estabelecido, e o intervalo de que trata o subitem acima</w:t>
      </w:r>
    </w:p>
    <w:p w14:paraId="58D0396B"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 valor final mínimo ou o percentual de desconto final máximo parametrizado no sistema poderá ser alterado pelo fornecedor durante a fase de disputa, sendo vedado:</w:t>
      </w:r>
    </w:p>
    <w:p w14:paraId="47379FA7" w14:textId="77777777" w:rsidR="00580352" w:rsidRPr="00344F1F" w:rsidRDefault="00580352" w:rsidP="004967CC">
      <w:pPr>
        <w:pStyle w:val="Nivel3"/>
        <w:numPr>
          <w:ilvl w:val="2"/>
          <w:numId w:val="4"/>
        </w:numPr>
        <w:spacing w:before="0" w:after="0" w:line="240" w:lineRule="auto"/>
        <w:ind w:left="-284" w:right="-427" w:firstLine="0"/>
        <w:rPr>
          <w:rFonts w:ascii="Century" w:hAnsi="Century"/>
        </w:rPr>
      </w:pPr>
      <w:r w:rsidRPr="00344F1F">
        <w:rPr>
          <w:rFonts w:ascii="Century" w:hAnsi="Century"/>
        </w:rPr>
        <w:t>valor superior a lance já registrado pelo fornecedor no sistema, quando adotado o critério de julgamento por menor preço; e</w:t>
      </w:r>
    </w:p>
    <w:p w14:paraId="3BF4A515" w14:textId="77777777" w:rsidR="00580352" w:rsidRPr="00344F1F" w:rsidRDefault="00580352" w:rsidP="004967CC">
      <w:pPr>
        <w:pStyle w:val="Nivel3"/>
        <w:numPr>
          <w:ilvl w:val="2"/>
          <w:numId w:val="4"/>
        </w:numPr>
        <w:spacing w:before="0" w:after="0" w:line="240" w:lineRule="auto"/>
        <w:ind w:left="-284" w:right="-427" w:firstLine="0"/>
        <w:rPr>
          <w:rFonts w:ascii="Century" w:hAnsi="Century"/>
        </w:rPr>
      </w:pPr>
      <w:r w:rsidRPr="00344F1F">
        <w:rPr>
          <w:rFonts w:ascii="Century" w:hAnsi="Century"/>
        </w:rPr>
        <w:t>percentual de desconto inferior a lance já registrado pelo fornecedor no sistema, quando adotado o critério de julgamento por maior desconto</w:t>
      </w:r>
    </w:p>
    <w:p w14:paraId="336DE12F"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196497A7"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eastAsia="Times New Roman" w:hAnsi="Century"/>
        </w:rPr>
        <w:t xml:space="preserve">O licitante deverá </w:t>
      </w:r>
      <w:r w:rsidRPr="00344F1F">
        <w:rPr>
          <w:rFonts w:ascii="Century" w:hAnsi="Century"/>
        </w:rPr>
        <w:t>comunicar imediatamente ao provedor do sistema qualquer acontecimento que possa comprometer o sigilo ou a segurança, para imediato bloqueio de acesso.</w:t>
      </w:r>
    </w:p>
    <w:p w14:paraId="431A916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4.14</w:t>
      </w:r>
      <w:r w:rsidRPr="00344F1F">
        <w:rPr>
          <w:rFonts w:ascii="Century" w:hAnsi="Century" w:cs="Arial"/>
          <w:sz w:val="20"/>
          <w:szCs w:val="20"/>
        </w:rPr>
        <w:t xml:space="preserve"> - </w:t>
      </w:r>
      <w:r w:rsidRPr="00344F1F">
        <w:rPr>
          <w:rFonts w:ascii="Century" w:hAnsi="Century" w:cs="Arial"/>
          <w:b/>
          <w:bCs/>
          <w:sz w:val="20"/>
          <w:szCs w:val="20"/>
          <w:u w:val="single"/>
        </w:rPr>
        <w:t>DA PROPOSTA NO SISTEMA ELETRÔNICO</w:t>
      </w:r>
      <w:r w:rsidRPr="00344F1F">
        <w:rPr>
          <w:rFonts w:ascii="Century" w:hAnsi="Century" w:cs="Arial"/>
          <w:sz w:val="20"/>
          <w:szCs w:val="20"/>
        </w:rPr>
        <w:t xml:space="preserve">: </w:t>
      </w:r>
    </w:p>
    <w:p w14:paraId="6D48C4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w:t>
      </w:r>
      <w:r w:rsidRPr="00344F1F">
        <w:rPr>
          <w:rFonts w:ascii="Century" w:hAnsi="Century" w:cs="Arial"/>
          <w:sz w:val="20"/>
          <w:szCs w:val="20"/>
        </w:rPr>
        <w:t xml:space="preserve"> – A licitante deverá consignar, na forma expressa no sistema eletrônico: </w:t>
      </w:r>
    </w:p>
    <w:p w14:paraId="4B2D5131" w14:textId="77777777" w:rsidR="005A260C" w:rsidRDefault="00580352" w:rsidP="005A260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4.15.1</w:t>
      </w:r>
      <w:r w:rsidRPr="00344F1F">
        <w:rPr>
          <w:rFonts w:ascii="Century" w:hAnsi="Century" w:cs="Arial"/>
          <w:sz w:val="20"/>
          <w:szCs w:val="20"/>
        </w:rPr>
        <w:t xml:space="preserve"> valor unitário e total de cada item/lote observados o quantitativo e a unidade de fornecimento do objeto ou prestação do serviço a ser contratado; </w:t>
      </w:r>
    </w:p>
    <w:p w14:paraId="58C42AF5" w14:textId="77777777" w:rsidR="005A260C" w:rsidRDefault="005A260C" w:rsidP="005A260C">
      <w:pPr>
        <w:spacing w:after="0" w:line="240" w:lineRule="auto"/>
        <w:ind w:left="-284" w:right="-427"/>
        <w:jc w:val="both"/>
        <w:rPr>
          <w:rFonts w:ascii="Century" w:hAnsi="Century" w:cs="Arial"/>
          <w:sz w:val="20"/>
          <w:szCs w:val="20"/>
        </w:rPr>
      </w:pPr>
      <w:r w:rsidRPr="007B29C6">
        <w:rPr>
          <w:rFonts w:ascii="Century" w:hAnsi="Century" w:cs="Arial"/>
          <w:b/>
          <w:bCs/>
          <w:sz w:val="20"/>
          <w:szCs w:val="20"/>
        </w:rPr>
        <w:t>4.15.</w:t>
      </w:r>
      <w:r w:rsidRPr="00B134B7">
        <w:rPr>
          <w:rFonts w:ascii="Century" w:hAnsi="Century" w:cs="Arial"/>
          <w:b/>
          <w:sz w:val="20"/>
          <w:szCs w:val="20"/>
        </w:rPr>
        <w:t>2</w:t>
      </w:r>
      <w:r w:rsidRPr="00B134B7">
        <w:rPr>
          <w:rFonts w:ascii="Century" w:hAnsi="Century" w:cs="Arial"/>
          <w:sz w:val="20"/>
          <w:szCs w:val="20"/>
        </w:rPr>
        <w:t>. Os valores deverão ser expressos em algarismo arábico, na moeda real, considerados apenas até os centavos, compreendendo todos os custos diretos e indiretos necessários ao cumprimento do objeto deste edital, em especial o frete, tributos e encargos sociais.</w:t>
      </w:r>
    </w:p>
    <w:p w14:paraId="598AE850" w14:textId="5C703C3F" w:rsidR="005A260C" w:rsidRPr="007B29C6" w:rsidRDefault="005A260C" w:rsidP="005A260C">
      <w:pPr>
        <w:spacing w:after="0" w:line="240" w:lineRule="auto"/>
        <w:ind w:left="-284" w:right="-427"/>
        <w:jc w:val="both"/>
        <w:rPr>
          <w:rFonts w:ascii="Century" w:hAnsi="Century" w:cs="Arial"/>
          <w:sz w:val="20"/>
          <w:szCs w:val="20"/>
        </w:rPr>
      </w:pPr>
      <w:r w:rsidRPr="007B29C6">
        <w:rPr>
          <w:rFonts w:ascii="Century" w:hAnsi="Century" w:cs="Times New Roman"/>
          <w:b/>
          <w:bCs/>
          <w:sz w:val="20"/>
          <w:szCs w:val="20"/>
        </w:rPr>
        <w:t>4.15.</w:t>
      </w:r>
      <w:r>
        <w:rPr>
          <w:rFonts w:ascii="Century" w:hAnsi="Century" w:cs="Times New Roman"/>
          <w:b/>
          <w:bCs/>
          <w:sz w:val="20"/>
          <w:szCs w:val="20"/>
        </w:rPr>
        <w:t>3</w:t>
      </w:r>
      <w:r w:rsidRPr="007B29C6">
        <w:rPr>
          <w:rFonts w:ascii="Century" w:hAnsi="Century" w:cs="Times New Roman"/>
          <w:sz w:val="20"/>
          <w:szCs w:val="20"/>
        </w:rPr>
        <w:t>. Todas as especificações do objeto contidas na proposta vinculam o licitante.</w:t>
      </w:r>
    </w:p>
    <w:p w14:paraId="6ECE6342" w14:textId="40FF2126" w:rsidR="005A260C" w:rsidRPr="00344F1F" w:rsidRDefault="005A260C" w:rsidP="005A260C">
      <w:pPr>
        <w:spacing w:after="0" w:line="240" w:lineRule="auto"/>
        <w:ind w:left="-284" w:right="-427"/>
        <w:jc w:val="both"/>
        <w:rPr>
          <w:rFonts w:ascii="Century" w:hAnsi="Century" w:cs="Times New Roman"/>
          <w:sz w:val="20"/>
          <w:szCs w:val="20"/>
        </w:rPr>
      </w:pPr>
      <w:r w:rsidRPr="007B29C6">
        <w:rPr>
          <w:rFonts w:ascii="Century" w:hAnsi="Century" w:cs="Times New Roman"/>
          <w:b/>
          <w:bCs/>
          <w:sz w:val="20"/>
          <w:szCs w:val="20"/>
        </w:rPr>
        <w:t>4.15.</w:t>
      </w:r>
      <w:r>
        <w:rPr>
          <w:rFonts w:ascii="Century" w:hAnsi="Century" w:cs="Times New Roman"/>
          <w:b/>
          <w:bCs/>
          <w:sz w:val="20"/>
          <w:szCs w:val="20"/>
        </w:rPr>
        <w:t>4</w:t>
      </w:r>
      <w:r w:rsidRPr="007B29C6">
        <w:rPr>
          <w:rFonts w:ascii="Century" w:hAnsi="Century" w:cs="Times New Roman"/>
          <w:sz w:val="20"/>
          <w:szCs w:val="20"/>
        </w:rPr>
        <w:t>. O licitante não poderá oferecer propostas em quantitativo inferior ao máximo exigido no termo de referência para contratação.</w:t>
      </w:r>
    </w:p>
    <w:p w14:paraId="5F97340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4.16.</w:t>
      </w:r>
      <w:r w:rsidRPr="00344F1F">
        <w:rPr>
          <w:rFonts w:ascii="Century" w:hAnsi="Century" w:cs="Arial"/>
          <w:sz w:val="20"/>
          <w:szCs w:val="20"/>
        </w:rPr>
        <w:t xml:space="preserve">  Para o adequado cadastramento da proposta, a licitante deverá consignar, nos campos próprios, as informações exigidas pelo sistema, observando, para tanto, as especificações do objeto constantes deste Edital.  </w:t>
      </w:r>
    </w:p>
    <w:p w14:paraId="46B2EF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w:t>
      </w:r>
      <w:r w:rsidRPr="00344F1F">
        <w:rPr>
          <w:rFonts w:ascii="Century" w:hAnsi="Century" w:cs="Arial"/>
          <w:sz w:val="20"/>
          <w:szCs w:val="20"/>
        </w:rPr>
        <w:t xml:space="preserve"> O campo ‘Descrição Detalhada do Objeto Ofertado’ será destinado às informações complementares da proposta, observando-se os seguintes prazos e condições: </w:t>
      </w:r>
    </w:p>
    <w:p w14:paraId="598A3D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4.17.1.</w:t>
      </w:r>
      <w:r w:rsidRPr="00344F1F">
        <w:rPr>
          <w:rFonts w:ascii="Century" w:hAnsi="Century" w:cs="Arial"/>
          <w:sz w:val="20"/>
          <w:szCs w:val="20"/>
        </w:rPr>
        <w:t xml:space="preserve"> Prazo de entrega conforme TR, contados a partir do recebimento da ordem de fornecimento. </w:t>
      </w:r>
    </w:p>
    <w:p w14:paraId="277217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4.17.2.</w:t>
      </w:r>
      <w:r w:rsidRPr="00344F1F">
        <w:rPr>
          <w:rFonts w:ascii="Century" w:hAnsi="Century" w:cs="Arial"/>
          <w:sz w:val="20"/>
          <w:szCs w:val="20"/>
        </w:rPr>
        <w:t xml:space="preserve">  Prazo de garantia/validade conforme TR, contados a partir do recebimento definitivo do objeto. </w:t>
      </w:r>
    </w:p>
    <w:p w14:paraId="5F09BE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4.18.</w:t>
      </w:r>
      <w:r w:rsidRPr="00344F1F">
        <w:rPr>
          <w:rFonts w:ascii="Century" w:hAnsi="Century" w:cs="Arial"/>
          <w:sz w:val="20"/>
          <w:szCs w:val="20"/>
        </w:rPr>
        <w:t xml:space="preserve"> A omissão dos prazos fixados no subitem anterior implica a aceitação dos prazos indicados neste edital. </w:t>
      </w:r>
    </w:p>
    <w:p w14:paraId="13CB85A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w:t>
      </w:r>
      <w:r w:rsidRPr="00344F1F">
        <w:rPr>
          <w:rFonts w:ascii="Century" w:hAnsi="Century" w:cs="Arial"/>
          <w:sz w:val="20"/>
          <w:szCs w:val="20"/>
        </w:rPr>
        <w:t xml:space="preserve">  </w:t>
      </w:r>
      <w:r w:rsidRPr="00344F1F">
        <w:rPr>
          <w:rFonts w:ascii="Century" w:hAnsi="Century" w:cs="Arial"/>
          <w:b/>
          <w:bCs/>
          <w:sz w:val="20"/>
          <w:szCs w:val="20"/>
          <w:u w:val="single"/>
        </w:rPr>
        <w:t>DA PROPOSTA FÍSICA ANEXADA AO SISTEMA</w:t>
      </w:r>
      <w:r w:rsidRPr="00344F1F">
        <w:rPr>
          <w:rFonts w:ascii="Century" w:hAnsi="Century" w:cs="Arial"/>
          <w:sz w:val="20"/>
          <w:szCs w:val="20"/>
        </w:rPr>
        <w:t xml:space="preserve">: </w:t>
      </w:r>
    </w:p>
    <w:p w14:paraId="01D34E9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w:t>
      </w:r>
      <w:r w:rsidRPr="00344F1F">
        <w:rPr>
          <w:rFonts w:ascii="Century" w:hAnsi="Century" w:cs="Arial"/>
          <w:sz w:val="20"/>
          <w:szCs w:val="20"/>
        </w:rPr>
        <w:t xml:space="preserve">. As mesmas exigências contidas no subitem 4.14 a 4.17.2deste edital. </w:t>
      </w:r>
    </w:p>
    <w:p w14:paraId="227A67B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4.19.2</w:t>
      </w:r>
      <w:r w:rsidRPr="00344F1F">
        <w:rPr>
          <w:rFonts w:ascii="Century" w:hAnsi="Century" w:cs="Arial"/>
          <w:sz w:val="20"/>
          <w:szCs w:val="20"/>
        </w:rPr>
        <w:t>. Declaração de que cumpre e aceita os termos do edital quanto a condições de pagamento, prazo de entrega, entre outros;</w:t>
      </w:r>
    </w:p>
    <w:p w14:paraId="4CE9E38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4.19.3</w:t>
      </w:r>
      <w:r w:rsidRPr="00344F1F">
        <w:rPr>
          <w:rFonts w:ascii="Century" w:hAnsi="Century" w:cs="Arial"/>
          <w:sz w:val="20"/>
          <w:szCs w:val="20"/>
        </w:rPr>
        <w:t xml:space="preserve"> - O prazo de validade da proposta não será inferior a 60 (sessenta) dias, a contar da data de sua apresentação.</w:t>
      </w:r>
    </w:p>
    <w:p w14:paraId="43CA68D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4.19.3.1</w:t>
      </w:r>
      <w:r w:rsidRPr="00344F1F">
        <w:rPr>
          <w:rFonts w:ascii="Century" w:hAnsi="Century" w:cs="Arial"/>
          <w:sz w:val="20"/>
          <w:szCs w:val="20"/>
        </w:rPr>
        <w:t xml:space="preserve"> – Decorrido o prazo de validade das propostas, sem convocação para contratação, ficam as licitantes liberadas dos compromissos assumidos</w:t>
      </w:r>
    </w:p>
    <w:p w14:paraId="4723EB4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4.19.4</w:t>
      </w:r>
      <w:r w:rsidRPr="00344F1F">
        <w:rPr>
          <w:rFonts w:ascii="Century" w:hAnsi="Century" w:cs="Arial"/>
          <w:sz w:val="20"/>
          <w:szCs w:val="20"/>
        </w:rPr>
        <w:t xml:space="preserve"> - Indicação do responsável pela assinatura do contrato, telefones e e-mails para contato.</w:t>
      </w:r>
    </w:p>
    <w:p w14:paraId="4806A67D"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4.19.5</w:t>
      </w:r>
      <w:r w:rsidRPr="00344F1F">
        <w:rPr>
          <w:rFonts w:ascii="Century" w:hAnsi="Century"/>
        </w:rPr>
        <w:t xml:space="preserve"> Os licitantes devem respeitar os preços máximos estabelecidos nas normas de regência de contratações públicas federais, quando participarem de licitações públicas;</w:t>
      </w:r>
    </w:p>
    <w:p w14:paraId="422DE8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4.19.6</w:t>
      </w:r>
      <w:r w:rsidRPr="00344F1F">
        <w:rPr>
          <w:rFonts w:ascii="Century" w:hAnsi="Century" w:cs="Arial"/>
          <w:sz w:val="20"/>
          <w:szCs w:val="20"/>
        </w:rPr>
        <w:t xml:space="preserve"> Nos valores propostos estarão inclusos todos os custos operacionais, encargos previdenciários, trabalhistas, tributários, comerciais e quaisquer outros que incidam direta ou indiretamente no fornecimento dos bens.</w:t>
      </w:r>
    </w:p>
    <w:p w14:paraId="762EB78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lastRenderedPageBreak/>
        <w:t>4.19.7</w:t>
      </w:r>
      <w:r w:rsidRPr="00344F1F">
        <w:rPr>
          <w:rFonts w:ascii="Century" w:hAnsi="Century"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9431D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Times New Roman"/>
          <w:b/>
          <w:bCs/>
          <w:sz w:val="20"/>
          <w:szCs w:val="20"/>
        </w:rPr>
        <w:t>4.19.8</w:t>
      </w:r>
      <w:r w:rsidRPr="00344F1F">
        <w:rPr>
          <w:rFonts w:ascii="Century" w:hAnsi="Century" w:cs="Times New Roman"/>
          <w:sz w:val="20"/>
          <w:szCs w:val="20"/>
        </w:rPr>
        <w:t xml:space="preserve">. </w:t>
      </w:r>
      <w:r w:rsidRPr="00344F1F">
        <w:rPr>
          <w:rFonts w:ascii="Century" w:hAnsi="Century"/>
          <w:color w:val="000000"/>
          <w:sz w:val="20"/>
          <w:szCs w:val="20"/>
        </w:rPr>
        <w:t xml:space="preserve">As Licitantes vencedoras deverão adequar sua proposta de preço ao último lance, </w:t>
      </w:r>
      <w:r w:rsidRPr="00344F1F">
        <w:rPr>
          <w:rFonts w:ascii="Century" w:hAnsi="Century"/>
          <w:color w:val="000000"/>
          <w:sz w:val="20"/>
          <w:szCs w:val="20"/>
          <w:u w:val="single"/>
        </w:rPr>
        <w:t>contendo apenas duas casas decimais após a vírgula</w:t>
      </w:r>
      <w:r w:rsidRPr="00344F1F">
        <w:rPr>
          <w:rFonts w:ascii="Century" w:hAnsi="Century"/>
          <w:color w:val="000000"/>
          <w:sz w:val="20"/>
          <w:szCs w:val="20"/>
        </w:rPr>
        <w:t>, conforme regras matemáticas</w:t>
      </w:r>
      <w:r w:rsidRPr="00344F1F">
        <w:rPr>
          <w:rFonts w:ascii="Century" w:hAnsi="Century" w:cs="Arial"/>
          <w:sz w:val="20"/>
          <w:szCs w:val="20"/>
        </w:rPr>
        <w:t>, contudo, caso não seja realizado, o pregoeiro realizará tentativa de negociação do valor do item, em busca da proposta mais vantajosa para a administração, conforme artigo 59 da Lei 14.133/2021.</w:t>
      </w:r>
    </w:p>
    <w:p w14:paraId="1EBD092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4.19.9</w:t>
      </w:r>
      <w:r w:rsidRPr="00344F1F">
        <w:rPr>
          <w:rFonts w:ascii="Century" w:hAnsi="Century" w:cs="Arial"/>
          <w:sz w:val="20"/>
          <w:szCs w:val="20"/>
        </w:rPr>
        <w:t xml:space="preserve">. Serão desclassificadas as propostas que comprovadamente cotarem objeto diverso daquele requerido nesta licitação, ou as que desatendam às exigências deste edital. </w:t>
      </w:r>
    </w:p>
    <w:p w14:paraId="551604B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4.19.10.</w:t>
      </w:r>
      <w:r w:rsidRPr="00344F1F">
        <w:rPr>
          <w:rFonts w:ascii="Century" w:hAnsi="Century" w:cs="Arial"/>
          <w:sz w:val="20"/>
          <w:szCs w:val="20"/>
        </w:rPr>
        <w:t xml:space="preserve"> Até a abertura da sessão, a licitante poderá retirar ou substituir a proposta anteriormente encaminhada. </w:t>
      </w:r>
    </w:p>
    <w:p w14:paraId="48C107D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4.19.11</w:t>
      </w:r>
      <w:r w:rsidRPr="00344F1F">
        <w:rPr>
          <w:rFonts w:ascii="Century" w:hAnsi="Century" w:cs="Arial"/>
          <w:sz w:val="20"/>
          <w:szCs w:val="20"/>
        </w:rPr>
        <w:t xml:space="preserve">. A apresentação da proposta implica a aceitação plena e total das condições deste edital e seus anexos. </w:t>
      </w:r>
    </w:p>
    <w:p w14:paraId="30560DD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4.19.12.</w:t>
      </w:r>
      <w:r w:rsidRPr="00344F1F">
        <w:rPr>
          <w:rFonts w:ascii="Century" w:hAnsi="Century" w:cs="Arial"/>
          <w:sz w:val="20"/>
          <w:szCs w:val="20"/>
        </w:rPr>
        <w:t xml:space="preserve"> </w:t>
      </w:r>
      <w:r w:rsidRPr="00344F1F">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344F1F">
          <w:rPr>
            <w:rStyle w:val="Hyperlink"/>
            <w:rFonts w:ascii="Century" w:hAnsi="Century"/>
            <w:color w:val="auto"/>
            <w:sz w:val="20"/>
            <w:szCs w:val="20"/>
            <w:u w:val="none"/>
          </w:rPr>
          <w:t>artigo 29 a 35 da IN SEGES nº 73, de 30 de setembro de 2022</w:t>
        </w:r>
      </w:hyperlink>
      <w:r w:rsidRPr="00344F1F">
        <w:rPr>
          <w:rFonts w:ascii="Century" w:hAnsi="Century"/>
          <w:sz w:val="20"/>
          <w:szCs w:val="20"/>
        </w:rPr>
        <w:t>.</w:t>
      </w:r>
    </w:p>
    <w:p w14:paraId="705D789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 – DA SESSÃO PÚBLICA</w:t>
      </w:r>
    </w:p>
    <w:p w14:paraId="4CE865B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5.</w:t>
      </w:r>
      <w:r w:rsidRPr="00344F1F">
        <w:rPr>
          <w:rFonts w:ascii="Century" w:hAnsi="Century"/>
        </w:rPr>
        <w:t xml:space="preserve"> As licitantes deverão observar as datas e horários limites previstos para a abertura da sessão, abertura das propostas, bem como data e hora para início da disputa. </w:t>
      </w:r>
    </w:p>
    <w:p w14:paraId="0A92F9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5.1</w:t>
      </w:r>
      <w:r w:rsidRPr="00344F1F">
        <w:rPr>
          <w:rFonts w:ascii="Century" w:hAnsi="Century" w:cs="Arial"/>
          <w:sz w:val="20"/>
          <w:szCs w:val="20"/>
        </w:rPr>
        <w:t xml:space="preserve"> Durante a sessão pública, o</w:t>
      </w:r>
      <w:r w:rsidRPr="00344F1F">
        <w:rPr>
          <w:rFonts w:ascii="Century" w:hAnsi="Century"/>
          <w:sz w:val="20"/>
          <w:szCs w:val="20"/>
        </w:rPr>
        <w:t xml:space="preserve"> sistema disponibilizará campo próprio (chat) para troca de mensagens entre o Pregoeiro e os licitantes</w:t>
      </w:r>
      <w:r w:rsidRPr="00344F1F">
        <w:rPr>
          <w:rFonts w:ascii="Century" w:hAnsi="Century" w:cs="Arial"/>
          <w:sz w:val="20"/>
          <w:szCs w:val="20"/>
        </w:rPr>
        <w:t xml:space="preserve">. </w:t>
      </w:r>
    </w:p>
    <w:p w14:paraId="436BD35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5.1.1.</w:t>
      </w:r>
      <w:r w:rsidRPr="00344F1F">
        <w:rPr>
          <w:rFonts w:ascii="Century" w:hAnsi="Century" w:cs="Arial"/>
          <w:sz w:val="20"/>
          <w:szCs w:val="20"/>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1A9833A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5.2.</w:t>
      </w:r>
      <w:r w:rsidRPr="00344F1F">
        <w:rPr>
          <w:rFonts w:ascii="Century" w:hAnsi="Century" w:cs="Arial"/>
          <w:sz w:val="20"/>
          <w:szCs w:val="20"/>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5C01A5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5.3.</w:t>
      </w:r>
      <w:r w:rsidRPr="00344F1F">
        <w:rPr>
          <w:rFonts w:ascii="Century" w:hAnsi="Century" w:cs="Arial"/>
          <w:sz w:val="20"/>
          <w:szCs w:val="20"/>
        </w:rPr>
        <w:t xml:space="preserve"> Se ocorrer a desconexão do Pregoeiro no decorrer da etapa de lances, e o sistema eletrônico permanecer acessível às licitantes, os lances continuarão sendo recebidos, sem prejuízo dos atos realizados. </w:t>
      </w:r>
    </w:p>
    <w:p w14:paraId="4626678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5.4.</w:t>
      </w:r>
      <w:r w:rsidRPr="00344F1F">
        <w:rPr>
          <w:rFonts w:ascii="Century" w:hAnsi="Century" w:cs="Arial"/>
          <w:sz w:val="20"/>
          <w:szCs w:val="20"/>
        </w:rPr>
        <w:t xml:space="preserve">  No caso de a desconexão do Pregoeiro persistir por tempo superior a 10 (dez) minutos, a sessão do Pregão será suspensa automaticamente e terá reinício somente após comunicação expressa aos participantes no sítio </w:t>
      </w:r>
      <w:hyperlink r:id="rId25" w:history="1">
        <w:r w:rsidRPr="00344F1F">
          <w:rPr>
            <w:rStyle w:val="Hyperlink"/>
            <w:rFonts w:ascii="Century" w:hAnsi="Century"/>
            <w:sz w:val="20"/>
            <w:szCs w:val="20"/>
          </w:rPr>
          <w:t>www.compras.gov.br</w:t>
        </w:r>
      </w:hyperlink>
      <w:r w:rsidRPr="00344F1F">
        <w:rPr>
          <w:rFonts w:ascii="Century" w:hAnsi="Century"/>
          <w:sz w:val="20"/>
          <w:szCs w:val="20"/>
        </w:rPr>
        <w:t>.</w:t>
      </w:r>
    </w:p>
    <w:p w14:paraId="4A5D69A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5.5.</w:t>
      </w:r>
      <w:r w:rsidRPr="00344F1F">
        <w:rPr>
          <w:rFonts w:ascii="Century" w:hAnsi="Century" w:cs="Arial"/>
          <w:sz w:val="20"/>
          <w:szCs w:val="20"/>
        </w:rPr>
        <w:t xml:space="preserve"> O Pregoeiro poderá suspender a sessão pública do certame, justificando, no chat, os motivos da suspensão e informando a data e o horário previstos para a reabertura da sessão. </w:t>
      </w:r>
    </w:p>
    <w:p w14:paraId="7CABD2F5"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VI – DA CLASSIFICAÇÃO DAS PROPOSTAS</w:t>
      </w:r>
    </w:p>
    <w:p w14:paraId="66C8FB4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6.</w:t>
      </w:r>
      <w:r w:rsidRPr="00344F1F">
        <w:rPr>
          <w:rFonts w:ascii="Century" w:hAnsi="Century" w:cs="Arial"/>
          <w:sz w:val="20"/>
          <w:szCs w:val="20"/>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475D0A2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Contiver vícios insanáveis; </w:t>
      </w:r>
    </w:p>
    <w:p w14:paraId="575AF3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as especificações do objeto ofertado estiverem em manifesta desconformidade com as exigências estabelecidas no termo de referência e edital, desde que insanável; </w:t>
      </w:r>
    </w:p>
    <w:p w14:paraId="572DE99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contiver valores simbólicos, irrisórios ou com presunção absoluta de inexequibilidade, ou permaneçam acima do orçamento estimado para a contratação; </w:t>
      </w:r>
    </w:p>
    <w:p w14:paraId="176827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w:t>
      </w:r>
      <w:r w:rsidRPr="00344F1F">
        <w:rPr>
          <w:rFonts w:ascii="Century" w:eastAsia="Times New Roman" w:hAnsi="Century" w:cs="Arial"/>
          <w:color w:val="000000"/>
          <w:sz w:val="20"/>
          <w:szCs w:val="20"/>
          <w:lang w:eastAsia="pt-BR"/>
        </w:rPr>
        <w:t>não tiverem sua exequibilidade demonstrada, quando exigido pela Administração;</w:t>
      </w:r>
    </w:p>
    <w:p w14:paraId="11CC597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lastRenderedPageBreak/>
        <w:t>6.4.</w:t>
      </w:r>
      <w:r w:rsidRPr="00344F1F">
        <w:rPr>
          <w:rFonts w:ascii="Century" w:hAnsi="Century" w:cs="Arial"/>
          <w:sz w:val="20"/>
          <w:szCs w:val="20"/>
        </w:rPr>
        <w:t xml:space="preserve"> O sistema ordenará automaticamente as propostas classificadas, sendo que somente estas participarão da fase dos lances.</w:t>
      </w:r>
    </w:p>
    <w:p w14:paraId="6790EA3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VII – DA FORMULAÇÃO DE LANCES</w:t>
      </w:r>
    </w:p>
    <w:p w14:paraId="3D7644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w:t>
      </w:r>
      <w:r w:rsidRPr="00344F1F">
        <w:rPr>
          <w:rFonts w:ascii="Century" w:hAnsi="Century" w:cs="Arial"/>
          <w:sz w:val="20"/>
          <w:szCs w:val="20"/>
        </w:rPr>
        <w:t xml:space="preserve"> Aberta a etapa competitiva, as licitantes classificadas deverão encaminhar lances sucessivos, exclusivamente por meio do sistema eletrônico, sendo imediatamente informadas do horário e do valor consignados no registro de cada lance. </w:t>
      </w:r>
    </w:p>
    <w:p w14:paraId="7D3B54B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7.1.</w:t>
      </w:r>
      <w:r w:rsidRPr="00344F1F">
        <w:rPr>
          <w:rFonts w:ascii="Century" w:hAnsi="Century" w:cs="Arial"/>
          <w:sz w:val="20"/>
          <w:szCs w:val="20"/>
        </w:rPr>
        <w:t xml:space="preserve"> </w:t>
      </w:r>
      <w:r w:rsidRPr="00344F1F">
        <w:rPr>
          <w:rFonts w:ascii="Century" w:hAnsi="Century"/>
          <w:sz w:val="20"/>
          <w:szCs w:val="20"/>
        </w:rPr>
        <w:t>O licitante somente poderá oferecer lance de valor inferior ou percentual de desconto superior ao último por ele ofertado e registrado pelo sistema.</w:t>
      </w:r>
    </w:p>
    <w:p w14:paraId="682E49F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7.2.</w:t>
      </w:r>
      <w:r w:rsidRPr="00344F1F">
        <w:rPr>
          <w:rFonts w:ascii="Century" w:hAnsi="Century" w:cs="Arial"/>
          <w:sz w:val="20"/>
          <w:szCs w:val="20"/>
        </w:rPr>
        <w:t xml:space="preserve">  Durante o transcurso da sessão, as licitantes serão informadas, em tempo real, do valor do menor lance registrado, mantendo-se em sigilo a identificação da ofertante. </w:t>
      </w:r>
    </w:p>
    <w:p w14:paraId="52D9A12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7.3.</w:t>
      </w:r>
      <w:r w:rsidRPr="00344F1F">
        <w:rPr>
          <w:rFonts w:ascii="Century" w:hAnsi="Century" w:cs="Arial"/>
          <w:sz w:val="20"/>
          <w:szCs w:val="20"/>
        </w:rPr>
        <w:t xml:space="preserve"> Não serão aceitos dois ou mais lances iguais e prevalecerá aquele que for recebido e registrado primeiro. </w:t>
      </w:r>
    </w:p>
    <w:p w14:paraId="0208A6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7.4.</w:t>
      </w:r>
      <w:r w:rsidRPr="00344F1F">
        <w:rPr>
          <w:rFonts w:ascii="Century" w:hAnsi="Century" w:cs="Arial"/>
          <w:sz w:val="20"/>
          <w:szCs w:val="20"/>
        </w:rPr>
        <w:t xml:space="preserve">  O lance deverá ser ofertado pelo valor unitário do item.</w:t>
      </w:r>
    </w:p>
    <w:p w14:paraId="20F4829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7.5.</w:t>
      </w:r>
      <w:r w:rsidRPr="00344F1F">
        <w:rPr>
          <w:rFonts w:ascii="Century" w:hAnsi="Century"/>
        </w:rPr>
        <w:t xml:space="preserve"> Os licitantes poderão oferecer lances sucessivos, observando o horário fixado para abertura da sessão e as regras estabelecidas no Edital.</w:t>
      </w:r>
    </w:p>
    <w:p w14:paraId="5F43569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7.6.</w:t>
      </w:r>
      <w:r w:rsidRPr="00344F1F">
        <w:rPr>
          <w:rFonts w:ascii="Century" w:hAnsi="Century"/>
        </w:rPr>
        <w:t xml:space="preserve">  O intervalo mínimo de diferença de valores ou percentuais entre os lances, que incidirá tanto em relação aos lances intermediários quanto em relação à proposta que cobrir a melhor oferta deverá ser</w:t>
      </w:r>
      <w:r w:rsidRPr="00344F1F">
        <w:rPr>
          <w:rFonts w:ascii="Century" w:hAnsi="Century"/>
          <w:i/>
          <w:iCs/>
          <w:color w:val="auto"/>
        </w:rPr>
        <w:t xml:space="preserve"> </w:t>
      </w:r>
      <w:r w:rsidRPr="00344F1F">
        <w:rPr>
          <w:rFonts w:ascii="Century" w:hAnsi="Century"/>
          <w:color w:val="auto"/>
        </w:rPr>
        <w:t>de 0,01 (um centavo)</w:t>
      </w:r>
    </w:p>
    <w:p w14:paraId="355EC1D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7.7</w:t>
      </w:r>
      <w:r w:rsidRPr="00344F1F">
        <w:rPr>
          <w:rFonts w:ascii="Century" w:hAnsi="Century"/>
        </w:rPr>
        <w:t xml:space="preserve"> O licitante poderá, uma única vez, excluir seu último lance ofertado, no intervalo de quinze segundos após o registro no sistema, na hipótese de lance inconsistente ou inexequível.</w:t>
      </w:r>
    </w:p>
    <w:p w14:paraId="0F402CA8" w14:textId="77777777" w:rsidR="00580352" w:rsidRPr="00344F1F" w:rsidRDefault="00580352" w:rsidP="004967CC">
      <w:pPr>
        <w:pStyle w:val="Nivel2"/>
        <w:numPr>
          <w:ilvl w:val="1"/>
          <w:numId w:val="6"/>
        </w:numPr>
        <w:spacing w:before="0" w:after="0" w:line="240" w:lineRule="auto"/>
        <w:ind w:left="-284" w:right="-427" w:firstLine="0"/>
        <w:rPr>
          <w:rFonts w:ascii="Century" w:hAnsi="Century"/>
        </w:rPr>
      </w:pPr>
      <w:r w:rsidRPr="00344F1F">
        <w:rPr>
          <w:rFonts w:ascii="Century" w:hAnsi="Century"/>
        </w:rPr>
        <w:t>O procedimento seguirá de acordo com o modo de disputa adotado</w:t>
      </w:r>
    </w:p>
    <w:p w14:paraId="2BFDD5B1"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cs="Arial"/>
          <w:b/>
          <w:bCs/>
          <w:sz w:val="20"/>
          <w:szCs w:val="20"/>
        </w:rPr>
        <w:t>7.9</w:t>
      </w:r>
      <w:r w:rsidRPr="00344F1F">
        <w:rPr>
          <w:rFonts w:ascii="Century" w:hAnsi="Century" w:cs="Arial"/>
          <w:sz w:val="20"/>
          <w:szCs w:val="20"/>
        </w:rPr>
        <w:t xml:space="preserve"> </w:t>
      </w:r>
      <w:r w:rsidRPr="00344F1F">
        <w:rPr>
          <w:rFonts w:ascii="Century" w:hAnsi="Century"/>
          <w:sz w:val="20"/>
          <w:szCs w:val="20"/>
        </w:rPr>
        <w:t xml:space="preserve">Caso seja adotado para o envio de lances no pregão eletrônico o modo de disputa </w:t>
      </w:r>
      <w:r w:rsidRPr="00344F1F">
        <w:rPr>
          <w:rFonts w:ascii="Century" w:hAnsi="Century"/>
          <w:sz w:val="20"/>
          <w:szCs w:val="20"/>
          <w:u w:val="single"/>
        </w:rPr>
        <w:t>“aberto”</w:t>
      </w:r>
      <w:r w:rsidRPr="00344F1F">
        <w:rPr>
          <w:rFonts w:ascii="Century" w:hAnsi="Century"/>
          <w:sz w:val="20"/>
          <w:szCs w:val="20"/>
        </w:rPr>
        <w:t>, os licitantes apresentarão lances públicos e sucessivos, com prorrogações.</w:t>
      </w:r>
    </w:p>
    <w:p w14:paraId="43FBA4AB"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27E904E5"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316D97B0" w14:textId="77777777" w:rsidR="00580352" w:rsidRPr="00344F1F" w:rsidRDefault="00580352" w:rsidP="004967CC">
      <w:pPr>
        <w:pStyle w:val="PargrafodaLista"/>
        <w:spacing w:after="0" w:line="240" w:lineRule="auto"/>
        <w:ind w:left="-284" w:right="-427"/>
        <w:rPr>
          <w:rFonts w:ascii="Century" w:hAnsi="Century"/>
          <w:sz w:val="20"/>
          <w:szCs w:val="20"/>
        </w:rPr>
      </w:pPr>
    </w:p>
    <w:p w14:paraId="54611440"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Não havendo novos lances na forma estabelecida nos itens anteriores, a sessão pública encerrar-se-á automaticamente, e o sistema ordenará e divulgará os lances conforme a ordem final de classificação.</w:t>
      </w:r>
    </w:p>
    <w:p w14:paraId="2B52C8DF"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1F0E2E3"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Após o reinício previsto no item supra, os licitantes serão convocados para apresentar lances intermediários.</w:t>
      </w:r>
      <w:bookmarkStart w:id="5" w:name="_Hlk113631522"/>
    </w:p>
    <w:bookmarkEnd w:id="5"/>
    <w:p w14:paraId="313CEA12"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Caso seja adotado para o envio de lances no pregão eletrônico o modo de disputa </w:t>
      </w:r>
      <w:r w:rsidRPr="00344F1F">
        <w:rPr>
          <w:rFonts w:ascii="Century" w:hAnsi="Century"/>
          <w:u w:val="single"/>
        </w:rPr>
        <w:t>“aberto e fechado”</w:t>
      </w:r>
      <w:r w:rsidRPr="00344F1F">
        <w:rPr>
          <w:rFonts w:ascii="Century" w:hAnsi="Century"/>
        </w:rPr>
        <w:t>, os licitantes apresentarão lances públicos e sucessivos, com lance final e fechado.</w:t>
      </w:r>
    </w:p>
    <w:p w14:paraId="08EC7295"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1F480E3"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C017E99"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lastRenderedPageBreak/>
        <w:t xml:space="preserve">No procedimento de que trata o subitem supra, o licitante poderá optar por manter o seu último lance da etapa aberta, ou por ofertar melhor lance. </w:t>
      </w:r>
    </w:p>
    <w:p w14:paraId="7062906A"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6" w:name="_Hlk113698144"/>
    </w:p>
    <w:p w14:paraId="104B34BD"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Após o término dos prazos estabelecidos nos itens anteriores, o sistema ordenará e divulgará os lances segundo a ordem crescente de valores.</w:t>
      </w:r>
    </w:p>
    <w:p w14:paraId="3032DE73"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bookmarkStart w:id="7" w:name="_Ref116973524"/>
      <w:bookmarkEnd w:id="6"/>
      <w:r w:rsidRPr="00344F1F">
        <w:rPr>
          <w:rFonts w:ascii="Century" w:hAnsi="Century"/>
        </w:rPr>
        <w:t xml:space="preserve">Caso seja adotado para o envio de lances no pregão eletrônico o modo de disputa </w:t>
      </w:r>
      <w:r w:rsidRPr="00344F1F">
        <w:rPr>
          <w:rFonts w:ascii="Century" w:hAnsi="Century"/>
          <w:u w:val="single"/>
        </w:rPr>
        <w:t>“fechado e aberto”</w:t>
      </w:r>
      <w:r w:rsidRPr="00344F1F">
        <w:rPr>
          <w:rFonts w:ascii="Century" w:hAnsi="Century"/>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2A8CA690" w14:textId="554045B8"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 xml:space="preserve">Não havendo pelo menos 3 (três) propostas nas condições definidas no item </w:t>
      </w:r>
      <w:r w:rsidRPr="00344F1F">
        <w:rPr>
          <w:rFonts w:ascii="Century" w:hAnsi="Century"/>
        </w:rPr>
        <w:fldChar w:fldCharType="begin"/>
      </w:r>
      <w:r w:rsidRPr="00344F1F">
        <w:rPr>
          <w:rFonts w:ascii="Century" w:hAnsi="Century"/>
        </w:rPr>
        <w:instrText xml:space="preserve"> REF _Ref116973524 \r \h  \* MERGEFORMAT </w:instrText>
      </w:r>
      <w:r w:rsidRPr="00344F1F">
        <w:rPr>
          <w:rFonts w:ascii="Century" w:hAnsi="Century"/>
        </w:rPr>
      </w:r>
      <w:r w:rsidRPr="00344F1F">
        <w:rPr>
          <w:rFonts w:ascii="Century" w:hAnsi="Century"/>
        </w:rPr>
        <w:fldChar w:fldCharType="separate"/>
      </w:r>
      <w:r w:rsidR="00993D5C">
        <w:rPr>
          <w:rFonts w:ascii="Century" w:hAnsi="Century"/>
        </w:rPr>
        <w:t>7.11</w:t>
      </w:r>
      <w:r w:rsidRPr="00344F1F">
        <w:rPr>
          <w:rFonts w:ascii="Century" w:hAnsi="Century"/>
        </w:rPr>
        <w:fldChar w:fldCharType="end"/>
      </w:r>
      <w:r w:rsidRPr="00344F1F">
        <w:rPr>
          <w:rFonts w:ascii="Century" w:hAnsi="Century"/>
        </w:rPr>
        <w:t>, poderão os licitantes que apresentaram as três melhores propostas, consideradas as empatadas, oferecer novos lances sucessivos.</w:t>
      </w:r>
    </w:p>
    <w:p w14:paraId="70DEB268"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etapa de lances da sessão pública terá duração de dez minutos e, após isso, será prorrogada automaticamente pelo sistema quando houver lance ofertado nos últimos dois minutos do período de duração da sessão pública.</w:t>
      </w:r>
    </w:p>
    <w:p w14:paraId="2A6F46A7"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prorrogação automática da etapa de lances, de que trata o subitem anterior, será de dois minutos e ocorrerá sucessivamente sempre que houver lances enviados nesse período de prorrogação, inclusive no caso de lances intermediários.</w:t>
      </w:r>
    </w:p>
    <w:p w14:paraId="09F64CB6"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Não havendo novos lances na forma estabelecida nos itens anteriores, a sessão pública encerrar-se-á automaticamente, e o sistema ordenará e divulgará os lances conforme a ordem final de classificação.</w:t>
      </w:r>
    </w:p>
    <w:p w14:paraId="48E9A601"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923D91"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Após o reinício previsto no subitem supra, os licitantes serão convocados para apresentar lances intermediários</w:t>
      </w:r>
    </w:p>
    <w:p w14:paraId="7350CF45"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Após o término dos prazos estabelecidos nos subitens anteriores, o sistema ordenará e divulgará os lances segundo a ordem crescente de valores.</w:t>
      </w:r>
    </w:p>
    <w:p w14:paraId="7E2C83F9"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Não serão aceitos dois ou mais lances de mesmo valor, prevalecendo aquele que for recebido e registrado em primeiro lugar. </w:t>
      </w:r>
    </w:p>
    <w:p w14:paraId="0CCFD5AE"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Caso o licitante não apresente lances, concorrerá com o valor de sua proposta.</w:t>
      </w:r>
    </w:p>
    <w:p w14:paraId="1C452F2F"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Na hipótese da ausência de registro de lance durante a etapa de disputa, a proposta vencedora será sorteada pelo sistema eletrônico dentre as propostas empatadas. </w:t>
      </w:r>
    </w:p>
    <w:p w14:paraId="252FCFAE"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363F0321"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Se a mesma empresa vencer a cota reservada e a cota principal, a contratação das cotas deverá ocorrer pelo menor preço. (Decreto n° 8.538/15, art. 8°, §3°)</w:t>
      </w:r>
    </w:p>
    <w:p w14:paraId="2A67D651"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Os lances apresentados e levados em consideração para efeito de julgamento serão de exclusiva e total responsabilidade da licitante, não lhe cabendo o direito de pleitear qualquer alteração. </w:t>
      </w:r>
    </w:p>
    <w:p w14:paraId="6C95A648"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Em caso de empate entre duas ou mais propostas, serão utilizados os critérios de desempate previstos no artigo 60 da Lei nº 14.133 de 2021.</w:t>
      </w:r>
    </w:p>
    <w:p w14:paraId="44191596"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 xml:space="preserve">CAPÍTULO VIII – DO BENEFÍCIO ÀS MICROEMPRESAS E EMPRESAS DE PEQUENO PORTE </w:t>
      </w:r>
    </w:p>
    <w:p w14:paraId="115DF8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w:t>
      </w:r>
      <w:r w:rsidRPr="00344F1F">
        <w:rPr>
          <w:rFonts w:ascii="Century" w:hAnsi="Century" w:cs="Arial"/>
          <w:sz w:val="20"/>
          <w:szCs w:val="20"/>
        </w:rPr>
        <w:t>. DA OPÇÃO PELO TRATAMENTO DIFERENCIADO E FAVORECIDO INSTITUÍDO PELA LEI COMPLEMENTAR Nº 123/2006 E ALTERAÇÕES.</w:t>
      </w:r>
    </w:p>
    <w:p w14:paraId="5D010AE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lastRenderedPageBreak/>
        <w:t>8.1.</w:t>
      </w:r>
      <w:r w:rsidRPr="00344F1F">
        <w:rPr>
          <w:rFonts w:ascii="Century" w:hAnsi="Century" w:cs="Arial"/>
          <w:sz w:val="20"/>
          <w:szCs w:val="20"/>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0C0BD1AE"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8.1.2</w:t>
      </w:r>
      <w:r w:rsidRPr="00344F1F">
        <w:rPr>
          <w:rFonts w:ascii="Century" w:eastAsiaTheme="minorHAnsi" w:hAnsi="Century" w:cs="Calibri-Light"/>
          <w:sz w:val="20"/>
          <w:szCs w:val="20"/>
        </w:rPr>
        <w:t xml:space="preserve"> Não poderão solicitar o tratamento diferenciado as empresas que exerçam entre suas atividades aquelas definidas no art. 17 e seus incisos da LC 123/06. </w:t>
      </w:r>
    </w:p>
    <w:p w14:paraId="3C77B58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8.2.</w:t>
      </w:r>
      <w:r w:rsidRPr="00344F1F">
        <w:rPr>
          <w:rFonts w:ascii="Century" w:hAnsi="Century" w:cs="Arial"/>
          <w:sz w:val="20"/>
          <w:szCs w:val="20"/>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577D156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a) No caso de microempresa individual, o empresário, a pessoa jurídica, ou a ela equiparada, que aufira, em cada ano-calendário, receita bruta igual ou inferior a </w:t>
      </w:r>
      <w:r w:rsidRPr="00344F1F">
        <w:rPr>
          <w:rFonts w:ascii="Century" w:eastAsiaTheme="minorHAnsi" w:hAnsi="Century" w:cs="Calibri-Light"/>
          <w:b/>
          <w:bCs/>
          <w:sz w:val="20"/>
          <w:szCs w:val="20"/>
        </w:rPr>
        <w:t>R$ 81.000,00 (oitenta e um mil reais)</w:t>
      </w:r>
      <w:r w:rsidRPr="00344F1F">
        <w:rPr>
          <w:rFonts w:ascii="Century" w:eastAsiaTheme="minorHAnsi" w:hAnsi="Century" w:cs="Calibri-Light"/>
          <w:sz w:val="20"/>
          <w:szCs w:val="20"/>
        </w:rPr>
        <w:t>;</w:t>
      </w:r>
    </w:p>
    <w:p w14:paraId="74A9E953"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b) No caso de microempresa, o empresário, a pessoa jurídica, ou a ela equiparada, que aufira, em cada ano-calendário, receita bruta igual ou inferior a </w:t>
      </w:r>
      <w:r w:rsidRPr="00344F1F">
        <w:rPr>
          <w:rFonts w:ascii="Century" w:eastAsiaTheme="minorHAnsi" w:hAnsi="Century" w:cs="Calibri-Light"/>
          <w:b/>
          <w:bCs/>
          <w:sz w:val="20"/>
          <w:szCs w:val="20"/>
        </w:rPr>
        <w:t>R$ 360.000,00 (trezentos e sessenta mil reais);</w:t>
      </w:r>
    </w:p>
    <w:p w14:paraId="3569131C"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c) No caso das empresas de pequeno porte, o empresário, a pessoa jurídica, ou a ela equiparada, que aufira em cada ano-calendário, receita bruta superior a R$ 360.000,00 (trezentos e sessenta mil reais) e igual ou inferior a </w:t>
      </w:r>
      <w:r w:rsidRPr="00344F1F">
        <w:rPr>
          <w:rFonts w:ascii="Century" w:eastAsiaTheme="minorHAnsi" w:hAnsi="Century" w:cs="Calibri-Light"/>
          <w:b/>
          <w:bCs/>
          <w:sz w:val="20"/>
          <w:szCs w:val="20"/>
        </w:rPr>
        <w:t>R$ 4.800.000,00 (quatro milhões e oitocentos mil reais)</w:t>
      </w:r>
      <w:r w:rsidRPr="00344F1F">
        <w:rPr>
          <w:rFonts w:ascii="Century" w:eastAsiaTheme="minorHAnsi" w:hAnsi="Century" w:cs="Calibri-Light"/>
          <w:sz w:val="20"/>
          <w:szCs w:val="20"/>
        </w:rPr>
        <w:t>;</w:t>
      </w:r>
    </w:p>
    <w:p w14:paraId="1B0ED9B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23C1F77A"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e) As licitantes deverão apresentar comprovação de que a receita bruta auferida no ano calendário anterior não ultrapassou os limites estabelecidos no art. 3º da LC nº. 123/2006 e suas alterações.</w:t>
      </w:r>
    </w:p>
    <w:p w14:paraId="633FC22F"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20096E2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g) Para fins de determinação da receita bruta auferida, poderá ser considerado o regime de competência ou de caixa, mantido o critério para todo o ano-calendário (art. 4º, § 2º da Instrução Normativa SRF nº. 608, de 09 de janeiro de 2006;</w:t>
      </w:r>
    </w:p>
    <w:p w14:paraId="24D28E6E"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h)</w:t>
      </w:r>
      <w:r w:rsidRPr="00344F1F">
        <w:rPr>
          <w:sz w:val="20"/>
          <w:szCs w:val="20"/>
        </w:rPr>
        <w:t xml:space="preserve"> </w:t>
      </w:r>
      <w:r w:rsidRPr="00344F1F">
        <w:rPr>
          <w:rFonts w:ascii="Century" w:eastAsiaTheme="minorHAnsi" w:hAnsi="Century" w:cs="Calibri-Light"/>
          <w:sz w:val="20"/>
          <w:szCs w:val="20"/>
        </w:rPr>
        <w:t>A Pessoa Jurídica que se enquadra nas condições estabelecidas no Art. 3º, § 4º da Lei Complementar 123/2006 não está sujeita ao regime diferenciado e favorecido previsto na referida legislação.</w:t>
      </w:r>
    </w:p>
    <w:p w14:paraId="3CAECC68"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8.3</w:t>
      </w:r>
      <w:r w:rsidRPr="00344F1F">
        <w:rPr>
          <w:rFonts w:ascii="Century" w:eastAsiaTheme="minorHAnsi" w:hAnsi="Century" w:cs="Calibri-Light"/>
          <w:sz w:val="20"/>
          <w:szCs w:val="20"/>
        </w:rPr>
        <w:t>.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18E47F56"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8.3.1</w:t>
      </w:r>
      <w:r w:rsidRPr="00344F1F">
        <w:rPr>
          <w:rFonts w:ascii="Century" w:eastAsiaTheme="minorHAnsi" w:hAnsi="Century" w:cs="Calibri-Light"/>
          <w:sz w:val="20"/>
          <w:szCs w:val="20"/>
        </w:rPr>
        <w:t xml:space="preserve"> A documentação comprobatória de que se enquadram no tratamento diferenciado e favorecido instituído pela Lei Complementar nº 123/2006 e alterações, ou seja, através da verificação de que é optante pelo Simples Nacional, bem como, ainda, a apresentação da Certidão Simplificada da junta comercial e demais documentos comprobatórios.</w:t>
      </w:r>
    </w:p>
    <w:p w14:paraId="10F5B9A5"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8.4.</w:t>
      </w:r>
      <w:r w:rsidRPr="00344F1F">
        <w:rPr>
          <w:rFonts w:ascii="Century" w:eastAsiaTheme="minorHAnsi" w:hAnsi="Century" w:cs="Calibri-Light"/>
          <w:sz w:val="20"/>
          <w:szCs w:val="20"/>
        </w:rPr>
        <w:t xml:space="preserve"> Este certame terá a participação de todas as empresas que acudirem ao certame (Participação Ampla), tudo conforme instituído no inciso I e III do artigo 48 da Lei Complementar n° 123/2006, alterada pela Lei Complementar nº 147/2014;</w:t>
      </w:r>
    </w:p>
    <w:p w14:paraId="3DDFB9A5"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8.5.</w:t>
      </w:r>
      <w:r w:rsidRPr="00344F1F">
        <w:rPr>
          <w:rFonts w:ascii="Century" w:eastAsiaTheme="minorHAnsi" w:hAnsi="Century" w:cs="Calibri-Light"/>
          <w:sz w:val="20"/>
          <w:szCs w:val="20"/>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4AE1CC74"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lastRenderedPageBreak/>
        <w:t>8.6.</w:t>
      </w:r>
      <w:r w:rsidRPr="00344F1F">
        <w:rPr>
          <w:rFonts w:ascii="Century" w:eastAsiaTheme="minorHAnsi" w:hAnsi="Century" w:cs="Calibri-Light"/>
          <w:sz w:val="20"/>
          <w:szCs w:val="20"/>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536D4BF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23091E8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8.7.</w:t>
      </w:r>
      <w:r w:rsidRPr="00344F1F">
        <w:rPr>
          <w:rFonts w:ascii="Century" w:hAnsi="Century" w:cs="Arial"/>
          <w:sz w:val="20"/>
          <w:szCs w:val="20"/>
        </w:rPr>
        <w:t xml:space="preserve"> Na hipótese da não contratação nos termos previstos no subitem anterior, o objeto licitado será adjudicado em favor da proposta originalmente vencedora do certame.</w:t>
      </w:r>
    </w:p>
    <w:p w14:paraId="2FE5C17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IX - DA NEGOCIAÇÃO</w:t>
      </w:r>
    </w:p>
    <w:p w14:paraId="1C3AEB1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w:t>
      </w:r>
      <w:r w:rsidRPr="00344F1F">
        <w:rPr>
          <w:rFonts w:ascii="Century" w:hAnsi="Century" w:cs="Arial"/>
          <w:sz w:val="20"/>
          <w:szCs w:val="20"/>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1B5884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9.1.</w:t>
      </w:r>
      <w:r w:rsidRPr="00344F1F">
        <w:rPr>
          <w:rFonts w:ascii="Century" w:hAnsi="Century" w:cs="Arial"/>
          <w:sz w:val="20"/>
          <w:szCs w:val="20"/>
        </w:rPr>
        <w:t xml:space="preserve"> </w:t>
      </w:r>
      <w:r w:rsidRPr="00344F1F">
        <w:rPr>
          <w:rFonts w:ascii="Century" w:hAnsi="Century"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E2EB5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9.2.</w:t>
      </w:r>
      <w:r w:rsidRPr="00344F1F">
        <w:rPr>
          <w:rFonts w:ascii="Century" w:hAnsi="Century" w:cs="Arial"/>
          <w:sz w:val="20"/>
          <w:szCs w:val="20"/>
        </w:rPr>
        <w:t xml:space="preserve"> A negociação será realizada por meio do sistema, podendo ser acompanhada pelas demais licitantes. </w:t>
      </w:r>
    </w:p>
    <w:p w14:paraId="756B770B"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 – DA FASE DE JULGAMENTO E ACEITABILIDADE DA PROPOSTA</w:t>
      </w:r>
    </w:p>
    <w:p w14:paraId="36C2C64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w:t>
      </w:r>
      <w:r w:rsidRPr="00344F1F">
        <w:rPr>
          <w:rFonts w:ascii="Century" w:hAnsi="Century" w:cs="Arial"/>
          <w:sz w:val="20"/>
          <w:szCs w:val="20"/>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693E41A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10.1.1</w:t>
      </w:r>
      <w:r w:rsidRPr="00344F1F">
        <w:rPr>
          <w:rFonts w:ascii="Century" w:hAnsi="Century" w:cs="Arial"/>
          <w:sz w:val="20"/>
          <w:szCs w:val="20"/>
        </w:rPr>
        <w:t xml:space="preserve"> Em caso de problemas técnicos ou operacionais que inviabilizem o envio da proposta pelo sistema, será admitido o envio do respectivo arquivo para o e-mail licitariolargoal@gmail.com, devendo o Pregoeiro, nessa hipótese, informar no chat a data e o horário do recebimento e disponibilizar o conteúdo para os demais licitantes interessados. </w:t>
      </w:r>
    </w:p>
    <w:p w14:paraId="1468862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10.1.2</w:t>
      </w:r>
      <w:r w:rsidRPr="00344F1F">
        <w:rPr>
          <w:rFonts w:ascii="Century" w:hAnsi="Century" w:cs="Arial"/>
          <w:sz w:val="20"/>
          <w:szCs w:val="20"/>
        </w:rPr>
        <w:t xml:space="preserve"> </w:t>
      </w:r>
      <w:r w:rsidRPr="00344F1F">
        <w:rPr>
          <w:rFonts w:ascii="Century" w:hAnsi="Century"/>
          <w:sz w:val="20"/>
          <w:szCs w:val="20"/>
        </w:rPr>
        <w:t xml:space="preserve">O pregoeiro solicitará ao licitante mais bem classificado que, no prazo de </w:t>
      </w:r>
      <w:r w:rsidRPr="00344F1F">
        <w:rPr>
          <w:rFonts w:ascii="Century" w:hAnsi="Century"/>
          <w:sz w:val="20"/>
          <w:szCs w:val="20"/>
          <w:u w:val="single"/>
        </w:rPr>
        <w:t>2 (duas) horas</w:t>
      </w:r>
      <w:r w:rsidRPr="00344F1F">
        <w:rPr>
          <w:rFonts w:ascii="Century" w:hAnsi="Century"/>
          <w:sz w:val="20"/>
          <w:szCs w:val="20"/>
        </w:rPr>
        <w:t>, envie a proposta adequada ao último lance ofertado após a negociação realizada, acompanhada, se for o caso, dos documentos complementares, quando necessários à confirmação daqueles exigidos neste Edital e já apresentados.</w:t>
      </w:r>
      <w:r w:rsidRPr="00344F1F">
        <w:rPr>
          <w:rFonts w:ascii="Century" w:hAnsi="Century" w:cs="Arial"/>
          <w:sz w:val="20"/>
          <w:szCs w:val="20"/>
        </w:rPr>
        <w:t xml:space="preserve"> </w:t>
      </w:r>
    </w:p>
    <w:p w14:paraId="08F000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10.1.3</w:t>
      </w:r>
      <w:r w:rsidRPr="00344F1F">
        <w:rPr>
          <w:rFonts w:ascii="Century" w:hAnsi="Century" w:cs="Arial"/>
          <w:sz w:val="20"/>
          <w:szCs w:val="20"/>
        </w:rPr>
        <w:t xml:space="preserve"> </w:t>
      </w:r>
      <w:r w:rsidRPr="00344F1F">
        <w:rPr>
          <w:rFonts w:ascii="Century" w:hAnsi="Century"/>
          <w:sz w:val="20"/>
          <w:szCs w:val="20"/>
        </w:rPr>
        <w:t>É facultado ao pregoeiro prorrogar o prazo estabelecido, a partir de solicitação fundamentada feita no chat pelo licitante, antes de findo o prazo.</w:t>
      </w:r>
      <w:r w:rsidRPr="00344F1F">
        <w:rPr>
          <w:rFonts w:ascii="Century" w:hAnsi="Century" w:cs="Arial"/>
          <w:sz w:val="20"/>
          <w:szCs w:val="20"/>
        </w:rPr>
        <w:t xml:space="preserve"> </w:t>
      </w:r>
    </w:p>
    <w:p w14:paraId="7A5BA8D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10.1.4.</w:t>
      </w:r>
      <w:r w:rsidRPr="00344F1F">
        <w:rPr>
          <w:rFonts w:ascii="Century" w:hAnsi="Century" w:cs="Arial"/>
          <w:sz w:val="20"/>
          <w:szCs w:val="20"/>
        </w:rPr>
        <w:t xml:space="preserve"> Para a contagem do prazo de que trata o item anterior não será considerado o tempo de suspensão da sessão realizada pelo Pregoeiro. </w:t>
      </w:r>
    </w:p>
    <w:p w14:paraId="296A11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10.2</w:t>
      </w:r>
      <w:r w:rsidRPr="00344F1F">
        <w:rPr>
          <w:rFonts w:ascii="Century" w:hAnsi="Century" w:cs="Arial"/>
          <w:sz w:val="20"/>
          <w:szCs w:val="20"/>
        </w:rPr>
        <w:t xml:space="preserve"> O Pregoeiro poderá solicitar a apresentação de folders, prospectos e outros materiais de divulgação que facilitem a análise dos produtos ofertados, antes mesmo da apresentação de eventual amostra (se for o caso). </w:t>
      </w:r>
    </w:p>
    <w:p w14:paraId="6539FED9"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A apresentação dos materiais a que se refere o subitem acima, não desonera a licitante da obrigação de apresentar amostras que venham a ser solicitadas pela Secretaria Solicitante, mediante termo de referência. (se for o caso).</w:t>
      </w:r>
    </w:p>
    <w:p w14:paraId="7CF2C410"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Caso exija a apresentação de amostra, o licitante classificado em primeiro lugar deverá apresentá-la, conforme exigências técnicas do termo de referência, sob pena de não aceitação da proposta.</w:t>
      </w:r>
    </w:p>
    <w:p w14:paraId="085895F9"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A amostra será examinada e avaliada pelo responsável técnico indicado pela secretaria interessada, e os resultados das avaliações serão divulgados por meio de mensagem no sistema.</w:t>
      </w:r>
    </w:p>
    <w:p w14:paraId="497E242F"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O parecer técnico deverá apresentar as justificativas que fundamentaram a decisão de aprovação ou reprovação, em conformidade com as especificações e critérios objetivos para análise, identificando as exigências atendidas ou não.</w:t>
      </w:r>
    </w:p>
    <w:p w14:paraId="073EF7CB" w14:textId="77777777" w:rsidR="00580352" w:rsidRPr="00344F1F" w:rsidRDefault="00580352" w:rsidP="00C160E5">
      <w:pPr>
        <w:pStyle w:val="PargrafodaLista"/>
        <w:numPr>
          <w:ilvl w:val="1"/>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lastRenderedPageBreak/>
        <w:t>No caso de não haver entrega da amostra ou ocorrer atraso na entrega, sem justificativa aceita pelo Pregoeiro, ou havendo entrega de amostra fora das especificações previstas neste Edital, a proposta do licitante será recusada.</w:t>
      </w:r>
    </w:p>
    <w:p w14:paraId="15B4DC9F" w14:textId="77777777" w:rsidR="00580352" w:rsidRPr="00344F1F" w:rsidRDefault="00580352" w:rsidP="00C160E5">
      <w:pPr>
        <w:pStyle w:val="PargrafodaLista"/>
        <w:numPr>
          <w:ilvl w:val="1"/>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6808A3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10.5.</w:t>
      </w:r>
      <w:r w:rsidRPr="00344F1F">
        <w:rPr>
          <w:rFonts w:ascii="Century" w:hAnsi="Century" w:cs="Arial"/>
          <w:sz w:val="20"/>
          <w:szCs w:val="20"/>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1C44352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10.5.1.</w:t>
      </w:r>
      <w:r w:rsidRPr="00344F1F">
        <w:rPr>
          <w:rFonts w:ascii="Century" w:hAnsi="Century" w:cs="Arial"/>
          <w:sz w:val="20"/>
          <w:szCs w:val="20"/>
        </w:rPr>
        <w:t xml:space="preserve"> Se houver indício de inexequibilidade relativa da proposta, o Pregoeiro deverá assegurar à licitante a oportunidade de demonstração e comprovação da viabilidade financeira e econômica da oferta:</w:t>
      </w:r>
    </w:p>
    <w:p w14:paraId="7FB70D3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 que o custo do licitante ultrapassa o valor da proposta.</w:t>
      </w:r>
    </w:p>
    <w:p w14:paraId="73D36D4F" w14:textId="77777777" w:rsidR="005A260C" w:rsidRDefault="00580352" w:rsidP="005A260C">
      <w:pPr>
        <w:spacing w:after="0" w:line="240" w:lineRule="auto"/>
        <w:ind w:left="-284" w:right="-427"/>
        <w:jc w:val="both"/>
        <w:rPr>
          <w:rFonts w:ascii="Century" w:hAnsi="Century" w:cs="Arial"/>
          <w:sz w:val="20"/>
          <w:szCs w:val="20"/>
        </w:rPr>
      </w:pPr>
      <w:r w:rsidRPr="00344F1F">
        <w:rPr>
          <w:rFonts w:ascii="Century" w:hAnsi="Century" w:cs="Arial"/>
          <w:sz w:val="20"/>
          <w:szCs w:val="20"/>
        </w:rPr>
        <w:t>b) inexistem custos de oportunidade capazes de justificar o vulto da oferta.</w:t>
      </w:r>
    </w:p>
    <w:p w14:paraId="33329061" w14:textId="12EEF255" w:rsidR="005A260C" w:rsidRPr="007B29C6" w:rsidRDefault="005A260C" w:rsidP="005A260C">
      <w:pPr>
        <w:spacing w:after="0" w:line="240" w:lineRule="auto"/>
        <w:ind w:left="-284" w:right="-427"/>
        <w:jc w:val="both"/>
        <w:rPr>
          <w:rFonts w:ascii="Century" w:hAnsi="Century" w:cs="Arial"/>
          <w:sz w:val="20"/>
          <w:szCs w:val="20"/>
        </w:rPr>
      </w:pPr>
      <w:r>
        <w:rPr>
          <w:rFonts w:ascii="Century" w:hAnsi="Century" w:cs="Arial"/>
          <w:sz w:val="20"/>
          <w:szCs w:val="20"/>
        </w:rPr>
        <w:t>c) para comprovação da exequibilidade, será solicitado notas fiscais, ou outro documento que assegure a comprovação da comercialização do produto no valor igual ou similar ao que está sendo ofertado, conforme entendimento do tribunal.</w:t>
      </w:r>
    </w:p>
    <w:p w14:paraId="1E9234DC" w14:textId="77777777" w:rsidR="00580352" w:rsidRPr="00344F1F" w:rsidRDefault="00580352" w:rsidP="00C160E5">
      <w:pPr>
        <w:pStyle w:val="PargrafodaLista"/>
        <w:numPr>
          <w:ilvl w:val="2"/>
          <w:numId w:val="10"/>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No caso de bens e serviços em geral, é indício de inexequibilidade das propostas valores inferiores a 50% (cinquenta por cento) do valor orçado pela administração.</w:t>
      </w:r>
    </w:p>
    <w:p w14:paraId="6A028C9F" w14:textId="77777777" w:rsidR="00580352" w:rsidRPr="00344F1F" w:rsidRDefault="00580352" w:rsidP="00C160E5">
      <w:pPr>
        <w:pStyle w:val="PargrafodaLista"/>
        <w:numPr>
          <w:ilvl w:val="2"/>
          <w:numId w:val="10"/>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ED9B282" w14:textId="77777777" w:rsidR="00580352" w:rsidRPr="00344F1F" w:rsidRDefault="00580352" w:rsidP="00C160E5">
      <w:pPr>
        <w:pStyle w:val="PargrafodaLista"/>
        <w:numPr>
          <w:ilvl w:val="1"/>
          <w:numId w:val="10"/>
        </w:numPr>
        <w:spacing w:after="0" w:line="240" w:lineRule="auto"/>
        <w:ind w:left="-284" w:right="-427" w:firstLine="0"/>
        <w:jc w:val="both"/>
        <w:rPr>
          <w:rFonts w:ascii="Century" w:hAnsi="Century" w:cs="Times New Roman"/>
          <w:sz w:val="20"/>
          <w:szCs w:val="20"/>
        </w:rPr>
      </w:pPr>
      <w:r w:rsidRPr="00344F1F">
        <w:rPr>
          <w:rFonts w:ascii="Century" w:hAnsi="Century" w:cs="Arial"/>
          <w:sz w:val="20"/>
          <w:szCs w:val="20"/>
        </w:rPr>
        <w:t>Não se considerará qualquer oferta de vantagem não prevista neste edital.</w:t>
      </w:r>
    </w:p>
    <w:p w14:paraId="674C2117" w14:textId="77777777" w:rsidR="00580352" w:rsidRPr="00344F1F" w:rsidRDefault="00580352" w:rsidP="00C160E5">
      <w:pPr>
        <w:pStyle w:val="PargrafodaLista"/>
        <w:numPr>
          <w:ilvl w:val="1"/>
          <w:numId w:val="10"/>
        </w:numPr>
        <w:spacing w:after="0" w:line="240" w:lineRule="auto"/>
        <w:ind w:left="-284" w:right="-427" w:firstLine="0"/>
        <w:jc w:val="both"/>
        <w:rPr>
          <w:rFonts w:ascii="Century" w:hAnsi="Century" w:cs="Times New Roman"/>
          <w:sz w:val="20"/>
          <w:szCs w:val="20"/>
        </w:rPr>
      </w:pPr>
      <w:r w:rsidRPr="00344F1F">
        <w:rPr>
          <w:rFonts w:ascii="Century" w:hAnsi="Century"/>
          <w:sz w:val="20"/>
          <w:szCs w:val="20"/>
        </w:rPr>
        <w:t>Encerrada a fase de julgamento, após a conformidade da proposta, será iniciada a verificação da documentação de habilitação do licitante</w:t>
      </w:r>
    </w:p>
    <w:p w14:paraId="6E9E4A5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 – DA HABILITAÇÃO</w:t>
      </w:r>
    </w:p>
    <w:p w14:paraId="4995FE5C" w14:textId="77777777" w:rsidR="00580352" w:rsidRPr="00344F1F" w:rsidRDefault="00580352" w:rsidP="004967CC">
      <w:pPr>
        <w:spacing w:after="0" w:line="240" w:lineRule="auto"/>
        <w:ind w:left="-284" w:right="-427"/>
        <w:jc w:val="both"/>
        <w:rPr>
          <w:rFonts w:ascii="Century" w:hAnsi="Century" w:cs="Arial"/>
          <w:sz w:val="20"/>
          <w:szCs w:val="20"/>
        </w:rPr>
      </w:pPr>
      <w:bookmarkStart w:id="8" w:name="_Hlk41391756"/>
      <w:r w:rsidRPr="00344F1F">
        <w:rPr>
          <w:rFonts w:ascii="Century" w:hAnsi="Century" w:cs="Arial"/>
          <w:b/>
          <w:bCs/>
          <w:sz w:val="20"/>
          <w:szCs w:val="20"/>
        </w:rPr>
        <w:t>11.</w:t>
      </w:r>
      <w:r w:rsidRPr="00344F1F">
        <w:rPr>
          <w:rFonts w:ascii="Century" w:hAnsi="Century" w:cs="Arial"/>
          <w:sz w:val="20"/>
          <w:szCs w:val="20"/>
        </w:rPr>
        <w:t xml:space="preserve"> As licitantes deverão cumprir todas as exigências do TERMO DE REFERÊNCIA (ANEXO I), bem como legislação pertinente.</w:t>
      </w:r>
    </w:p>
    <w:p w14:paraId="1A4BEFDB"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11.1.</w:t>
      </w:r>
      <w:r w:rsidRPr="00344F1F">
        <w:rPr>
          <w:rFonts w:ascii="Century" w:hAnsi="Century"/>
        </w:rPr>
        <w:t xml:space="preserve"> </w:t>
      </w:r>
      <w:bookmarkStart w:id="9" w:name="_Ref114663777"/>
      <w:r w:rsidRPr="00344F1F">
        <w:rPr>
          <w:rFonts w:ascii="Century" w:hAnsi="Century"/>
        </w:rPr>
        <w:t xml:space="preserve">A documentação exigida para fins de habilitação jurídica, fiscal, social e trabalhista e econômico- ﬁnanceira, </w:t>
      </w:r>
      <w:r w:rsidRPr="00344F1F">
        <w:rPr>
          <w:rFonts w:ascii="Century" w:hAnsi="Century"/>
          <w:color w:val="auto"/>
        </w:rPr>
        <w:t xml:space="preserve">desde que previsto no edital, poderá </w:t>
      </w:r>
      <w:r w:rsidRPr="00344F1F">
        <w:rPr>
          <w:rFonts w:ascii="Century" w:hAnsi="Century"/>
        </w:rPr>
        <w:t>ser substituída pelo registro cadastral no SICAF.</w:t>
      </w:r>
      <w:bookmarkEnd w:id="9"/>
    </w:p>
    <w:p w14:paraId="6E3D75A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w:t>
      </w:r>
      <w:r w:rsidRPr="00344F1F">
        <w:rPr>
          <w:rFonts w:ascii="Century" w:hAnsi="Century" w:cs="Arial"/>
          <w:sz w:val="20"/>
          <w:szCs w:val="20"/>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46D68FD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11.2.1</w:t>
      </w:r>
      <w:r w:rsidRPr="00344F1F">
        <w:rPr>
          <w:rFonts w:ascii="Century" w:hAnsi="Century" w:cs="Arial"/>
          <w:sz w:val="20"/>
          <w:szCs w:val="20"/>
        </w:rPr>
        <w:t>.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3059B3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11.3.</w:t>
      </w:r>
      <w:r w:rsidRPr="00344F1F">
        <w:rPr>
          <w:rFonts w:ascii="Century" w:hAnsi="Century" w:cs="Arial"/>
          <w:sz w:val="20"/>
          <w:szCs w:val="20"/>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7C549B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11.4</w:t>
      </w:r>
      <w:r w:rsidRPr="00344F1F">
        <w:rPr>
          <w:rFonts w:ascii="Century" w:hAnsi="Century"/>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Pr="00344F1F">
        <w:rPr>
          <w:rFonts w:ascii="Century" w:hAnsi="Century"/>
          <w:color w:val="auto"/>
        </w:rPr>
        <w:t>(</w:t>
      </w:r>
      <w:hyperlink r:id="rId26">
        <w:r w:rsidRPr="00344F1F">
          <w:rPr>
            <w:rStyle w:val="Hyperlink"/>
            <w:rFonts w:ascii="Century" w:hAnsi="Century"/>
            <w:color w:val="auto"/>
            <w:u w:val="none"/>
          </w:rPr>
          <w:t>IN nº 3/2018, art. 7º, caput</w:t>
        </w:r>
      </w:hyperlink>
      <w:r w:rsidRPr="00344F1F">
        <w:rPr>
          <w:rFonts w:ascii="Century" w:hAnsi="Century"/>
          <w:color w:val="auto"/>
        </w:rPr>
        <w:t>).</w:t>
      </w:r>
    </w:p>
    <w:p w14:paraId="54E785B0"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lastRenderedPageBreak/>
        <w:t>11.4.1.</w:t>
      </w:r>
      <w:r w:rsidRPr="00344F1F">
        <w:rPr>
          <w:rFonts w:ascii="Century" w:hAnsi="Century"/>
        </w:rPr>
        <w:t xml:space="preserve"> A não observância do disposto no item anterior poderá ensejar desclassificação no momento da habilitação. </w:t>
      </w:r>
      <w:r w:rsidRPr="00344F1F">
        <w:rPr>
          <w:rFonts w:ascii="Century" w:hAnsi="Century"/>
          <w:color w:val="auto"/>
        </w:rPr>
        <w:t>(</w:t>
      </w:r>
      <w:hyperlink r:id="rId27" w:history="1">
        <w:r w:rsidRPr="00344F1F">
          <w:rPr>
            <w:rStyle w:val="Hyperlink"/>
            <w:rFonts w:ascii="Century" w:hAnsi="Century"/>
            <w:color w:val="auto"/>
            <w:u w:val="none"/>
          </w:rPr>
          <w:t>IN nº 3/2018, art. 7º, parágrafo único</w:t>
        </w:r>
      </w:hyperlink>
      <w:r w:rsidRPr="00344F1F">
        <w:rPr>
          <w:rFonts w:ascii="Century" w:hAnsi="Century"/>
          <w:color w:val="auto"/>
        </w:rPr>
        <w:t>).</w:t>
      </w:r>
    </w:p>
    <w:p w14:paraId="51009DA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11.5.</w:t>
      </w:r>
      <w:r w:rsidRPr="00344F1F">
        <w:rPr>
          <w:rFonts w:ascii="Century" w:hAnsi="Century" w:cs="Arial"/>
          <w:sz w:val="20"/>
          <w:szCs w:val="20"/>
        </w:rPr>
        <w:t xml:space="preserve"> Os documentos exigidos para habilitação que não estejam contemplados no SICAF serão enviados por meio do sistema compragov, em formato digital, no prazo de no mínimo 2 </w:t>
      </w:r>
      <w:r w:rsidRPr="00344F1F">
        <w:rPr>
          <w:rFonts w:ascii="Century" w:hAnsi="Century" w:cs="Arial"/>
          <w:sz w:val="20"/>
          <w:szCs w:val="20"/>
        </w:rPr>
        <w:br/>
        <w:t xml:space="preserve">(duas) horas, prorrogável por igual período, quando definidos pela comissão permanente de licitação. </w:t>
      </w:r>
    </w:p>
    <w:p w14:paraId="1FAD2561" w14:textId="77777777" w:rsidR="00580352" w:rsidRPr="00344F1F" w:rsidRDefault="00580352" w:rsidP="004967CC">
      <w:pPr>
        <w:pStyle w:val="Nivel3"/>
        <w:spacing w:before="0" w:after="0" w:line="240" w:lineRule="auto"/>
        <w:ind w:left="-284" w:right="-427"/>
        <w:rPr>
          <w:rFonts w:ascii="Century" w:hAnsi="Century"/>
          <w:color w:val="0000FF"/>
          <w:u w:val="single"/>
        </w:rPr>
      </w:pPr>
      <w:r w:rsidRPr="00344F1F">
        <w:rPr>
          <w:rFonts w:ascii="Century" w:hAnsi="Century"/>
          <w:b/>
          <w:bCs/>
        </w:rPr>
        <w:t>11.5.1.</w:t>
      </w:r>
      <w:r w:rsidRPr="00344F1F">
        <w:rPr>
          <w:rFonts w:ascii="Century" w:hAnsi="Century"/>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w:t>
      </w:r>
      <w:r w:rsidRPr="00344F1F">
        <w:rPr>
          <w:rFonts w:ascii="Century" w:hAnsi="Century"/>
          <w:color w:val="auto"/>
        </w:rPr>
        <w:t xml:space="preserve"> </w:t>
      </w:r>
      <w:hyperlink r:id="rId28" w:history="1">
        <w:r w:rsidRPr="00344F1F">
          <w:rPr>
            <w:rStyle w:val="Hyperlink"/>
            <w:rFonts w:ascii="Century" w:hAnsi="Century"/>
            <w:color w:val="auto"/>
            <w:u w:val="none"/>
          </w:rPr>
          <w:t>§ 1º do art. 36 e no § 1º do art. 39 da Instrução Normativa SEGES nº 73, de 30 de setembro de 2022.</w:t>
        </w:r>
      </w:hyperlink>
    </w:p>
    <w:p w14:paraId="507FAA91" w14:textId="77777777" w:rsidR="00580352" w:rsidRPr="00344F1F" w:rsidRDefault="00580352" w:rsidP="004967CC">
      <w:pPr>
        <w:pStyle w:val="Nivel3"/>
        <w:spacing w:before="0" w:after="0" w:line="240" w:lineRule="auto"/>
        <w:ind w:left="-284" w:right="-427"/>
        <w:rPr>
          <w:rFonts w:ascii="Century" w:hAnsi="Century"/>
          <w:color w:val="0000FF"/>
          <w:u w:val="single"/>
        </w:rPr>
      </w:pPr>
      <w:r w:rsidRPr="00344F1F">
        <w:rPr>
          <w:rFonts w:ascii="Century" w:hAnsi="Century"/>
          <w:b/>
          <w:bCs/>
        </w:rPr>
        <w:t>11.5.2.</w:t>
      </w:r>
      <w:r w:rsidRPr="00344F1F">
        <w:rPr>
          <w:rFonts w:ascii="Century" w:hAnsi="Century"/>
        </w:rPr>
        <w:t xml:space="preserve"> Para a contagem do prazo de que trata o item anterior não será considerado o tempo de suspensão da sessão realizada pelo Pregoeiro.</w:t>
      </w:r>
    </w:p>
    <w:p w14:paraId="4CBF5C95"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A verificação no Sicaf ou a exigência dos documentos nele não contidos somente será feita em relação ao licitante vencedor.</w:t>
      </w:r>
    </w:p>
    <w:p w14:paraId="644FAD26"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Será exigida a apresentação dos documentos de habilitação apenas pelo licitante vencedor, exceto quando a fase de habilitação anteceder a de julgamento;</w:t>
      </w:r>
    </w:p>
    <w:p w14:paraId="5FB26FA8"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 xml:space="preserve"> A licitante deverá apresentar a documentação comprobatória dos seguintes requisitos de habilitação: </w:t>
      </w:r>
    </w:p>
    <w:p w14:paraId="5B726C9A"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 xml:space="preserve">11.9.1. DA CAPACIDADE TÉCNICA: </w:t>
      </w:r>
    </w:p>
    <w:p w14:paraId="4FBD315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Atestado de Capacidade Técnica, fornecido por pessoa jurídica de direito público ou privado, declarando que a licitante já forneceu, a contento, o objeto compatível e/ou similar ao do item para o qual esteja participando. </w:t>
      </w:r>
    </w:p>
    <w:p w14:paraId="281B28A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b) Em caso de dúvida de autenticidade das informações, será exigido o reconhecimento de firma, conforme art. 9º do Decreto nº 9.094/2017.</w:t>
      </w:r>
    </w:p>
    <w:p w14:paraId="34F287A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11.9.2</w:t>
      </w:r>
      <w:r w:rsidRPr="00344F1F">
        <w:rPr>
          <w:rFonts w:ascii="Century" w:hAnsi="Century" w:cs="Arial"/>
          <w:sz w:val="20"/>
          <w:szCs w:val="20"/>
        </w:rPr>
        <w:t xml:space="preserve"> As empresas devem estar legalmente estabelecidas e especializadas no ramo mediante atividade econômica compatível e/ou similar com objeto da licitação, e que satisfaçam às condições deste edital e seus anexos.</w:t>
      </w:r>
    </w:p>
    <w:p w14:paraId="574AB901"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 xml:space="preserve">11.10. DA QUALIFICAÇÃO ECONÔMICO-FINANCEIRA: </w:t>
      </w:r>
    </w:p>
    <w:p w14:paraId="68A84310" w14:textId="77777777" w:rsidR="00580352" w:rsidRPr="00344F1F" w:rsidRDefault="00580352" w:rsidP="004967CC">
      <w:pPr>
        <w:spacing w:after="0" w:line="240" w:lineRule="auto"/>
        <w:ind w:left="-284" w:right="-427"/>
        <w:rPr>
          <w:rFonts w:ascii="Century" w:hAnsi="Century" w:cstheme="minorHAnsi"/>
          <w:sz w:val="20"/>
          <w:szCs w:val="20"/>
        </w:rPr>
      </w:pPr>
      <w:r w:rsidRPr="00344F1F">
        <w:rPr>
          <w:rFonts w:ascii="Century" w:hAnsi="Century" w:cs="Arial"/>
          <w:sz w:val="20"/>
          <w:szCs w:val="20"/>
        </w:rPr>
        <w:t xml:space="preserve">a) </w:t>
      </w:r>
      <w:r w:rsidRPr="00344F1F">
        <w:rPr>
          <w:rFonts w:ascii="Century" w:hAnsi="Century" w:cstheme="minorHAnsi"/>
          <w:color w:val="000000"/>
          <w:sz w:val="20"/>
          <w:szCs w:val="20"/>
        </w:rPr>
        <w:t>certidão negativa de feitos sobre falência expedida pelo distribuidor da sede do licitante.</w:t>
      </w:r>
    </w:p>
    <w:p w14:paraId="1A21A5A4"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11.11. DAS DECLARAÇÕES E DEMAIS DOCUMENTOS:</w:t>
      </w:r>
      <w:r w:rsidRPr="00344F1F">
        <w:rPr>
          <w:rFonts w:ascii="Century" w:hAnsi="Century" w:cs="Arial"/>
          <w:sz w:val="20"/>
          <w:szCs w:val="20"/>
        </w:rPr>
        <w:t xml:space="preserve"> A licitante deverá </w:t>
      </w:r>
      <w:r w:rsidRPr="00344F1F">
        <w:rPr>
          <w:rFonts w:ascii="Century" w:hAnsi="Century" w:cs="Arial"/>
          <w:sz w:val="20"/>
          <w:szCs w:val="20"/>
          <w:u w:val="single"/>
        </w:rPr>
        <w:t>preencher/anexar</w:t>
      </w:r>
      <w:r w:rsidRPr="00344F1F">
        <w:rPr>
          <w:rFonts w:ascii="Century" w:hAnsi="Century" w:cs="Arial"/>
          <w:sz w:val="20"/>
          <w:szCs w:val="20"/>
        </w:rPr>
        <w:t xml:space="preserve"> no sistema comprasgov, sob pena de inabilitação: </w:t>
      </w:r>
    </w:p>
    <w:p w14:paraId="17DC3C7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7708DB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declaração de inexistência de fato impeditivo. </w:t>
      </w:r>
    </w:p>
    <w:p w14:paraId="29CB4D6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declaração de Proposta Independente (DPI). </w:t>
      </w:r>
    </w:p>
    <w:p w14:paraId="7765BFD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d) declaração de que atende aos requisitos de habilitação, e o declarante responderá pela veracidade das informações prestadas, na forma</w:t>
      </w:r>
      <w:r>
        <w:rPr>
          <w:rFonts w:ascii="Century" w:hAnsi="Century"/>
        </w:rPr>
        <w:t xml:space="preserve">  </w:t>
      </w:r>
      <w:r w:rsidRPr="00344F1F">
        <w:rPr>
          <w:rFonts w:ascii="Century" w:hAnsi="Century"/>
        </w:rPr>
        <w:t xml:space="preserve"> da lei </w:t>
      </w:r>
      <w:r w:rsidRPr="00344F1F">
        <w:rPr>
          <w:rFonts w:ascii="Century" w:hAnsi="Century"/>
          <w:color w:val="auto"/>
        </w:rPr>
        <w:t>(</w:t>
      </w:r>
      <w:hyperlink r:id="rId29" w:anchor="art63">
        <w:r w:rsidRPr="00344F1F">
          <w:rPr>
            <w:rStyle w:val="Hyperlink"/>
            <w:rFonts w:ascii="Century" w:hAnsi="Century"/>
            <w:color w:val="auto"/>
            <w:u w:val="none"/>
          </w:rPr>
          <w:t>art. 63, I, da Lei nº 14.133/2021</w:t>
        </w:r>
      </w:hyperlink>
      <w:r w:rsidRPr="00344F1F">
        <w:rPr>
          <w:rFonts w:ascii="Century" w:hAnsi="Century"/>
          <w:color w:val="auto"/>
        </w:rPr>
        <w:t xml:space="preserve">). </w:t>
      </w:r>
    </w:p>
    <w:p w14:paraId="157D56E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(art 4, §2º da Lei 14.133/2021).</w:t>
      </w:r>
    </w:p>
    <w:p w14:paraId="047B8D9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f) declaração de que cumpre as exigências de reserva de cargos para pessoa com deficiência e para reabilitado da Previdência Social, previstas em lei e em outras normas específicas. </w:t>
      </w:r>
      <w:r w:rsidRPr="00344F1F">
        <w:rPr>
          <w:rFonts w:ascii="Century" w:hAnsi="Century"/>
          <w:color w:val="auto"/>
        </w:rPr>
        <w:t>(</w:t>
      </w:r>
      <w:hyperlink r:id="rId30" w:anchor="art63">
        <w:r w:rsidRPr="00344F1F">
          <w:rPr>
            <w:rStyle w:val="Hyperlink"/>
            <w:rFonts w:ascii="Century" w:hAnsi="Century"/>
            <w:color w:val="auto"/>
            <w:u w:val="none"/>
          </w:rPr>
          <w:t>art. 63, IV, da Lei nº 14.133/2021</w:t>
        </w:r>
      </w:hyperlink>
      <w:r w:rsidRPr="00344F1F">
        <w:rPr>
          <w:rFonts w:ascii="Century" w:hAnsi="Century"/>
          <w:color w:val="auto"/>
        </w:rPr>
        <w:t xml:space="preserve">). </w:t>
      </w:r>
    </w:p>
    <w:p w14:paraId="12F3EA78" w14:textId="77777777" w:rsidR="00580352" w:rsidRPr="00344F1F" w:rsidRDefault="00580352" w:rsidP="004967CC">
      <w:pPr>
        <w:pStyle w:val="Nivel2"/>
        <w:spacing w:before="0" w:after="0" w:line="240" w:lineRule="auto"/>
        <w:ind w:left="-284" w:right="-427"/>
        <w:rPr>
          <w:rFonts w:ascii="Century" w:hAnsi="Century"/>
          <w:iCs/>
        </w:rPr>
      </w:pPr>
      <w:r w:rsidRPr="00344F1F">
        <w:rPr>
          <w:rFonts w:ascii="Century" w:hAnsi="Century"/>
        </w:rPr>
        <w:t xml:space="preserve">g) declaração de que suas propostas econômicas compreendem a integralidade dos custos para atendimento dos direitos trabalhistas assegurados na Constituição Federal, nas leis trabalhistas, nas </w:t>
      </w:r>
      <w:r w:rsidRPr="00344F1F">
        <w:rPr>
          <w:rFonts w:ascii="Century" w:hAnsi="Century"/>
        </w:rPr>
        <w:lastRenderedPageBreak/>
        <w:t>normas infralegais, nas convenções coletivas de trabalho e nos termos de ajustamento de conduta vigentes na data de entrega das propostas (art. 63, §1º da Lei 14.133/2021).</w:t>
      </w:r>
    </w:p>
    <w:p w14:paraId="3276C6C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11.12.</w:t>
      </w:r>
      <w:r w:rsidRPr="00344F1F">
        <w:rPr>
          <w:rFonts w:ascii="Century" w:hAnsi="Century"/>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não-digitais, dos documentos remetidos nos termos dos itens anteriores. </w:t>
      </w:r>
      <w:r w:rsidRPr="00344F1F">
        <w:rPr>
          <w:rFonts w:ascii="Century" w:hAnsi="Century"/>
          <w:color w:val="auto"/>
        </w:rPr>
        <w:t>(</w:t>
      </w:r>
      <w:hyperlink r:id="rId31" w:anchor="art4" w:history="1">
        <w:r w:rsidRPr="00344F1F">
          <w:rPr>
            <w:rStyle w:val="Hyperlink"/>
            <w:rFonts w:ascii="Century" w:hAnsi="Century"/>
            <w:color w:val="auto"/>
            <w:u w:val="none"/>
          </w:rPr>
          <w:t>IN nº 3/2018, art. 4º, §1º, e art. 6º, §4º</w:t>
        </w:r>
      </w:hyperlink>
      <w:r w:rsidRPr="00344F1F">
        <w:rPr>
          <w:rFonts w:ascii="Century" w:hAnsi="Century"/>
          <w:color w:val="auto"/>
        </w:rPr>
        <w:t>).</w:t>
      </w:r>
    </w:p>
    <w:p w14:paraId="11B56BB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11.12.1</w:t>
      </w:r>
      <w:r w:rsidRPr="00344F1F">
        <w:rPr>
          <w:rFonts w:ascii="Century" w:hAnsi="Century" w:cs="Arial"/>
          <w:sz w:val="20"/>
          <w:szCs w:val="20"/>
        </w:rPr>
        <w:t xml:space="preserve"> Os originais, caso sejam solicitados, deverão ser encaminhados à Comissão Permanente de Licitação do Município de Rio Largo, situada na </w:t>
      </w:r>
      <w:r w:rsidRPr="00344F1F">
        <w:rPr>
          <w:rFonts w:ascii="Century" w:hAnsi="Century" w:cs="Arial"/>
          <w:sz w:val="20"/>
          <w:szCs w:val="20"/>
          <w:shd w:val="clear" w:color="auto" w:fill="FFFFFF"/>
        </w:rPr>
        <w:t>Rua Napoleão Viana S/N Galeria Napoli 1º andar, Bairro Prefeito Antônio Lins de Souza, CEP:57100-000 Rio Largo-AL</w:t>
      </w:r>
      <w:r w:rsidRPr="00344F1F">
        <w:rPr>
          <w:rFonts w:ascii="Century" w:hAnsi="Century" w:cs="Arial"/>
          <w:sz w:val="20"/>
          <w:szCs w:val="20"/>
        </w:rPr>
        <w:t xml:space="preserve"> ou no endereço eletrônico licitariolargoal@gmail.com, no prazo estipulado pelo Pregoeiro. </w:t>
      </w:r>
    </w:p>
    <w:p w14:paraId="77F1D24C" w14:textId="77777777" w:rsidR="00580352" w:rsidRPr="00344F1F" w:rsidRDefault="00580352" w:rsidP="004967CC">
      <w:pPr>
        <w:pStyle w:val="Nivel2"/>
        <w:spacing w:before="0" w:after="0" w:line="240" w:lineRule="auto"/>
        <w:ind w:left="-284" w:right="-427"/>
        <w:rPr>
          <w:rFonts w:ascii="Century" w:hAnsi="Century"/>
          <w:i/>
          <w:color w:val="auto"/>
        </w:rPr>
      </w:pPr>
      <w:r w:rsidRPr="00344F1F">
        <w:rPr>
          <w:rFonts w:ascii="Century" w:hAnsi="Century"/>
          <w:b/>
          <w:bCs/>
        </w:rPr>
        <w:t>11.13</w:t>
      </w:r>
      <w:r w:rsidRPr="00344F1F">
        <w:rPr>
          <w:rFonts w:ascii="Century" w:hAnsi="Century"/>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2" w:anchor="art64">
        <w:r w:rsidRPr="00344F1F">
          <w:rPr>
            <w:rStyle w:val="Hyperlink"/>
            <w:rFonts w:ascii="Century" w:hAnsi="Century"/>
            <w:color w:val="auto"/>
            <w:u w:val="none"/>
          </w:rPr>
          <w:t>Lei 14.133/21, art. 64</w:t>
        </w:r>
      </w:hyperlink>
      <w:r w:rsidRPr="00344F1F">
        <w:rPr>
          <w:rFonts w:ascii="Century" w:hAnsi="Century"/>
          <w:color w:val="auto"/>
        </w:rPr>
        <w:t xml:space="preserve">, e </w:t>
      </w:r>
      <w:hyperlink r:id="rId33">
        <w:r w:rsidRPr="00344F1F">
          <w:rPr>
            <w:rStyle w:val="Hyperlink"/>
            <w:rFonts w:ascii="Century" w:hAnsi="Century"/>
            <w:color w:val="auto"/>
            <w:u w:val="none"/>
          </w:rPr>
          <w:t>IN 73/2022, art. 39, §4º</w:t>
        </w:r>
      </w:hyperlink>
      <w:r w:rsidRPr="00344F1F">
        <w:rPr>
          <w:rStyle w:val="Hyperlink"/>
          <w:rFonts w:ascii="Century" w:hAnsi="Century"/>
          <w:color w:val="auto"/>
          <w:u w:val="none"/>
        </w:rPr>
        <w:t>, para</w:t>
      </w:r>
      <w:r w:rsidRPr="00344F1F">
        <w:rPr>
          <w:rFonts w:ascii="Century" w:hAnsi="Century"/>
          <w:color w:val="auto"/>
        </w:rPr>
        <w:t>:</w:t>
      </w:r>
    </w:p>
    <w:p w14:paraId="131D9BC2" w14:textId="77777777" w:rsidR="00580352" w:rsidRPr="00344F1F" w:rsidRDefault="00580352" w:rsidP="00C160E5">
      <w:pPr>
        <w:pStyle w:val="Nivel3"/>
        <w:numPr>
          <w:ilvl w:val="2"/>
          <w:numId w:val="13"/>
        </w:numPr>
        <w:spacing w:before="0" w:after="0" w:line="240" w:lineRule="auto"/>
        <w:ind w:left="-284" w:right="-427" w:firstLine="0"/>
        <w:rPr>
          <w:rFonts w:ascii="Century" w:hAnsi="Century"/>
        </w:rPr>
      </w:pPr>
      <w:r w:rsidRPr="00344F1F">
        <w:rPr>
          <w:rFonts w:ascii="Century" w:hAnsi="Century"/>
        </w:rPr>
        <w:t>complementação de informações acerca dos documentos já apresentados pelos licitantes e desde que necessária para apurar fatos existentes à época da abertura do certame.</w:t>
      </w:r>
    </w:p>
    <w:p w14:paraId="71ED158D" w14:textId="77777777" w:rsidR="00580352" w:rsidRPr="00344F1F" w:rsidRDefault="00580352" w:rsidP="00C160E5">
      <w:pPr>
        <w:pStyle w:val="Nivel3"/>
        <w:numPr>
          <w:ilvl w:val="2"/>
          <w:numId w:val="13"/>
        </w:numPr>
        <w:spacing w:before="0" w:after="0" w:line="240" w:lineRule="auto"/>
        <w:ind w:left="-284" w:right="-427" w:firstLine="0"/>
        <w:rPr>
          <w:rFonts w:ascii="Century" w:hAnsi="Century"/>
        </w:rPr>
      </w:pPr>
      <w:r w:rsidRPr="00344F1F">
        <w:rPr>
          <w:rFonts w:ascii="Century" w:hAnsi="Century"/>
        </w:rPr>
        <w:t>atualização de documentos cuja validade tenha expirado após a data de recebimento das propostas;</w:t>
      </w:r>
    </w:p>
    <w:p w14:paraId="2F60A547"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cs="Arial"/>
          <w:sz w:val="20"/>
          <w:szCs w:val="20"/>
        </w:rPr>
        <w:t xml:space="preserve">Em caso de não envio dos documentos complementares no prazo indicado ou expirada eventual prorrogação concedida pelo Pregoeiro, </w:t>
      </w:r>
      <w:r w:rsidRPr="00344F1F">
        <w:rPr>
          <w:rFonts w:ascii="Century" w:hAnsi="Century"/>
          <w:sz w:val="20"/>
          <w:szCs w:val="20"/>
        </w:rPr>
        <w:t>restará preclusa essa oportunidade conferida ao licitante, implicando sua inabilitação</w:t>
      </w:r>
      <w:r w:rsidRPr="00344F1F">
        <w:rPr>
          <w:rFonts w:ascii="Century" w:hAnsi="Century" w:cs="Arial"/>
          <w:sz w:val="20"/>
          <w:szCs w:val="20"/>
        </w:rPr>
        <w:t xml:space="preserve"> e sujeitar-se-á às sanções previstas neste edital.</w:t>
      </w:r>
      <w:bookmarkStart w:id="10" w:name="_Ref114670319"/>
    </w:p>
    <w:p w14:paraId="29B173BB"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Na análise dos documentos de habilitação, a comissão de licitação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17B185BB"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cs="Arial"/>
          <w:sz w:val="20"/>
          <w:szCs w:val="20"/>
        </w:rPr>
        <w:t xml:space="preserve"> Em caso de problemas técnicos ou operacionais que inviabilizem o envio pelo sistema, será admitido o envio dos respectivos documentos para o e-mail </w:t>
      </w:r>
      <w:r w:rsidRPr="00344F1F">
        <w:rPr>
          <w:rFonts w:ascii="Century" w:hAnsi="Century" w:cs="Arial"/>
          <w:sz w:val="20"/>
          <w:szCs w:val="20"/>
          <w:u w:val="single"/>
        </w:rPr>
        <w:t>licitariolargoal@gmail.com</w:t>
      </w:r>
      <w:r w:rsidRPr="00344F1F">
        <w:rPr>
          <w:rFonts w:ascii="Century" w:hAnsi="Century" w:cs="Arial"/>
          <w:sz w:val="20"/>
          <w:szCs w:val="20"/>
        </w:rPr>
        <w:t xml:space="preserve">, devendo o Pregoeiro, nessa hipótese, informar no chat a data e o horário do recebimento e disponibilizar o conteúdo para os demais licitantes interessados. </w:t>
      </w:r>
      <w:bookmarkStart w:id="11" w:name="_Ref114665528"/>
    </w:p>
    <w:p w14:paraId="106424A3"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1"/>
      <w:r w:rsidRPr="00344F1F">
        <w:rPr>
          <w:rFonts w:ascii="Century" w:hAnsi="Century"/>
          <w:sz w:val="20"/>
          <w:szCs w:val="20"/>
        </w:rPr>
        <w:t>.</w:t>
      </w:r>
      <w:bookmarkStart w:id="12" w:name="_Ref114665515"/>
    </w:p>
    <w:bookmarkEnd w:id="12"/>
    <w:p w14:paraId="6CDE428D"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25AC040D"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O licitante se responsabiliza pela veracidade e autenticidade dos documentos encaminhados na forma do subitem 11.4. </w:t>
      </w:r>
    </w:p>
    <w:p w14:paraId="53241EB1"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 Sob pena de inabilitação, os documentos de habilitação deverão estar em nome da licitante, com indicação do número de inscrição do CNPJ. </w:t>
      </w:r>
    </w:p>
    <w:p w14:paraId="2BBA6071"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 Caso a licitante tenha mais de um domicílio, deverá apresentar documentos para habilitação relativamente a apenas um deles, com mesmo CNPJ. </w:t>
      </w:r>
    </w:p>
    <w:p w14:paraId="2812975C"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Em se tratando de filial, os documentos de habilitação jurídica e a regularidade fiscal deverão estar em nome da filial, exceto aqueles que pela própria natureza, são emitidos somente em nome da matriz. </w:t>
      </w:r>
    </w:p>
    <w:p w14:paraId="6C4562C3"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lastRenderedPageBreak/>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3CEAB17A"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12A758A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11.24.1</w:t>
      </w:r>
      <w:r w:rsidRPr="00344F1F">
        <w:rPr>
          <w:rFonts w:ascii="Century" w:hAnsi="Century" w:cs="Arial"/>
          <w:sz w:val="20"/>
          <w:szCs w:val="20"/>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901F05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11.24.2</w:t>
      </w:r>
      <w:r w:rsidRPr="00344F1F">
        <w:rPr>
          <w:rFonts w:ascii="Century" w:hAnsi="Century" w:cs="Arial"/>
          <w:sz w:val="20"/>
          <w:szCs w:val="20"/>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a assinatura do contrato, ou revogar a licitação. </w:t>
      </w:r>
    </w:p>
    <w:p w14:paraId="1A6F01D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11.25.</w:t>
      </w:r>
      <w:r w:rsidRPr="00344F1F">
        <w:rPr>
          <w:rFonts w:ascii="Century" w:hAnsi="Century" w:cs="Arial"/>
          <w:sz w:val="20"/>
          <w:szCs w:val="20"/>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2FA7729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11.26.</w:t>
      </w:r>
      <w:r w:rsidRPr="00344F1F">
        <w:rPr>
          <w:rFonts w:ascii="Century" w:hAnsi="Century" w:cs="Arial"/>
          <w:sz w:val="20"/>
          <w:szCs w:val="20"/>
        </w:rPr>
        <w:t xml:space="preserve"> Excetua-se o documento que, por imposição legal, tenha prazo de vigência indeterminado. </w:t>
      </w:r>
    </w:p>
    <w:p w14:paraId="45E32B7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11.27.</w:t>
      </w:r>
      <w:r w:rsidRPr="00344F1F">
        <w:rPr>
          <w:rFonts w:ascii="Century" w:hAnsi="Century" w:cs="Arial"/>
          <w:sz w:val="20"/>
          <w:szCs w:val="20"/>
        </w:rPr>
        <w:t xml:space="preserve"> A contratada deverá manter, durante a execução da avença, as condições de habilitação e de qualificação que ensejaram a sua contratação.</w:t>
      </w:r>
    </w:p>
    <w:p w14:paraId="370792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11.28</w:t>
      </w:r>
      <w:r w:rsidRPr="00344F1F">
        <w:rPr>
          <w:rFonts w:ascii="Century" w:hAnsi="Century" w:cs="Arial"/>
          <w:sz w:val="20"/>
          <w:szCs w:val="20"/>
        </w:rPr>
        <w:t xml:space="preserve"> Constatada a tentativa de fraudar ou burlar os efeitos da sanção aplicada a outra empresa, </w:t>
      </w:r>
      <w:r w:rsidRPr="00344F1F">
        <w:rPr>
          <w:rFonts w:ascii="Century" w:hAnsi="Century"/>
          <w:sz w:val="20"/>
          <w:szCs w:val="20"/>
        </w:rPr>
        <w:t>com esteio no §1º do art. 14 c/c art. 160 da Lei nº 14.133/2021,</w:t>
      </w:r>
      <w:r w:rsidRPr="00344F1F">
        <w:rPr>
          <w:rFonts w:ascii="Century" w:hAnsi="Century" w:cs="Arial"/>
          <w:sz w:val="20"/>
          <w:szCs w:val="20"/>
        </w:rPr>
        <w:t xml:space="preserve"> o Pregoeiro, ao estender à licitante os efeitos das sanções </w:t>
      </w:r>
      <w:r w:rsidRPr="00344F1F">
        <w:rPr>
          <w:rFonts w:ascii="Century" w:hAnsi="Century"/>
          <w:sz w:val="20"/>
          <w:szCs w:val="20"/>
        </w:rPr>
        <w:t>que acarretem a impossibilidade de licitar e contratar com a Administração:</w:t>
      </w:r>
    </w:p>
    <w:p w14:paraId="387A04E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 inabilitará a licitante por inaptidão jurídica para assumir obrigações com a Administração;</w:t>
      </w:r>
    </w:p>
    <w:p w14:paraId="3C1B4D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7E85F9DB"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XII – DA DECLARAÇÃO DA LICITANTE VENCEDORA</w:t>
      </w:r>
    </w:p>
    <w:p w14:paraId="74CF551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12.</w:t>
      </w:r>
      <w:r w:rsidRPr="00344F1F">
        <w:rPr>
          <w:rFonts w:ascii="Century" w:hAnsi="Century" w:cs="Arial"/>
          <w:sz w:val="20"/>
          <w:szCs w:val="20"/>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50FF7FF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12.1</w:t>
      </w:r>
      <w:r w:rsidRPr="00344F1F">
        <w:rPr>
          <w:rFonts w:ascii="Century" w:hAnsi="Century" w:cs="Arial"/>
          <w:sz w:val="20"/>
          <w:szCs w:val="20"/>
        </w:rPr>
        <w:t xml:space="preserve"> Constatado que a licitante detentora da melhor proposta atende às exigências habilitatórias fixadas neste edital, a licitante será declarada vencedora. </w:t>
      </w:r>
    </w:p>
    <w:p w14:paraId="74DCD3E9"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XIII – DO RECURSO</w:t>
      </w:r>
    </w:p>
    <w:p w14:paraId="56BA7FC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w:t>
      </w:r>
      <w:r w:rsidRPr="00344F1F">
        <w:rPr>
          <w:rFonts w:ascii="Century" w:hAnsi="Century" w:cs="Arial"/>
          <w:sz w:val="20"/>
          <w:szCs w:val="20"/>
        </w:rPr>
        <w:t xml:space="preserve"> </w:t>
      </w:r>
      <w:r w:rsidRPr="00344F1F">
        <w:rPr>
          <w:rFonts w:ascii="Century" w:hAnsi="Century"/>
          <w:sz w:val="20"/>
          <w:szCs w:val="20"/>
        </w:rPr>
        <w:t xml:space="preserve">A interposição de recurso referente ao julgamento das propostas, à habilitação ou inabilitação de licitantes, será concedido pelo pregoeiro na sessão pública, o prazo de </w:t>
      </w:r>
      <w:r w:rsidRPr="00344F1F">
        <w:rPr>
          <w:rFonts w:ascii="Century" w:hAnsi="Century"/>
          <w:b/>
          <w:bCs/>
          <w:sz w:val="20"/>
          <w:szCs w:val="20"/>
        </w:rPr>
        <w:t>15 (quinze) minutos</w:t>
      </w:r>
      <w:r w:rsidRPr="00344F1F">
        <w:rPr>
          <w:rFonts w:ascii="Century" w:hAnsi="Century"/>
          <w:sz w:val="20"/>
          <w:szCs w:val="20"/>
        </w:rPr>
        <w:t xml:space="preserve">, </w:t>
      </w:r>
      <w:r w:rsidRPr="00344F1F">
        <w:rPr>
          <w:rFonts w:ascii="Century" w:hAnsi="Century" w:cs="Arial"/>
          <w:sz w:val="20"/>
          <w:szCs w:val="20"/>
        </w:rPr>
        <w:t>durante o qual, qualquer licitante poderá, de forma imediata e motivada</w:t>
      </w:r>
      <w:r w:rsidRPr="00344F1F">
        <w:rPr>
          <w:rFonts w:ascii="Century" w:hAnsi="Century"/>
          <w:sz w:val="20"/>
          <w:szCs w:val="20"/>
        </w:rPr>
        <w:t>, após o término das fases</w:t>
      </w:r>
      <w:r w:rsidRPr="00344F1F">
        <w:rPr>
          <w:rFonts w:ascii="Century" w:hAnsi="Century" w:cs="Arial"/>
          <w:sz w:val="20"/>
          <w:szCs w:val="20"/>
        </w:rPr>
        <w:t xml:space="preserve"> exclusivamente em campo próprio do sistema</w:t>
      </w:r>
      <w:r w:rsidRPr="00344F1F">
        <w:rPr>
          <w:rFonts w:ascii="Century" w:hAnsi="Century"/>
          <w:sz w:val="20"/>
          <w:szCs w:val="20"/>
        </w:rPr>
        <w:t xml:space="preserve"> comprasgov, </w:t>
      </w:r>
      <w:r w:rsidRPr="00344F1F">
        <w:rPr>
          <w:rFonts w:ascii="Century" w:hAnsi="Century" w:cs="Arial"/>
          <w:sz w:val="20"/>
          <w:szCs w:val="20"/>
        </w:rPr>
        <w:t>manifestar sua intenção de recurso</w:t>
      </w:r>
      <w:r w:rsidRPr="00344F1F">
        <w:rPr>
          <w:rFonts w:ascii="Century" w:hAnsi="Century"/>
          <w:sz w:val="20"/>
          <w:szCs w:val="20"/>
        </w:rPr>
        <w:t xml:space="preserve">, observará o disposto no </w:t>
      </w:r>
      <w:hyperlink r:id="rId34" w:anchor="art165" w:history="1">
        <w:r w:rsidRPr="00344F1F">
          <w:rPr>
            <w:rStyle w:val="Hyperlink"/>
            <w:rFonts w:ascii="Century" w:hAnsi="Century"/>
            <w:color w:val="000000"/>
            <w:sz w:val="20"/>
            <w:szCs w:val="20"/>
            <w:u w:val="none"/>
          </w:rPr>
          <w:t>art. 165 da Lei nº 14.133, de 2021</w:t>
        </w:r>
      </w:hyperlink>
      <w:r w:rsidRPr="00344F1F">
        <w:rPr>
          <w:rFonts w:ascii="Century" w:hAnsi="Century" w:cs="Arial"/>
          <w:sz w:val="20"/>
          <w:szCs w:val="20"/>
        </w:rPr>
        <w:t xml:space="preserve">. </w:t>
      </w:r>
    </w:p>
    <w:p w14:paraId="4BC542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13.1</w:t>
      </w:r>
      <w:r w:rsidRPr="00344F1F">
        <w:rPr>
          <w:rFonts w:ascii="Century" w:hAnsi="Century" w:cs="Arial"/>
          <w:sz w:val="20"/>
          <w:szCs w:val="20"/>
        </w:rPr>
        <w:t xml:space="preserve">.  A ausência do registro de intenção de recurso, no prazo estabelecido no item anterior, implica a decadência do direito e autoriza a adjudicação do objeto à licitante vencedora. </w:t>
      </w:r>
    </w:p>
    <w:p w14:paraId="69A1555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13.2</w:t>
      </w:r>
      <w:r w:rsidRPr="00344F1F">
        <w:rPr>
          <w:rFonts w:ascii="Century" w:hAnsi="Century" w:cs="Arial"/>
          <w:sz w:val="20"/>
          <w:szCs w:val="20"/>
        </w:rPr>
        <w:t xml:space="preserve">. Na motivação, a licitante deverá indicar qual ato decisório é objeto da intenção de recurso e o fundamento sucinto para o pleito de reforma ou revisão. </w:t>
      </w:r>
    </w:p>
    <w:p w14:paraId="6D53EFC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13.3.</w:t>
      </w:r>
      <w:r w:rsidRPr="00344F1F">
        <w:rPr>
          <w:rFonts w:ascii="Century" w:hAnsi="Century" w:cs="Arial"/>
          <w:sz w:val="20"/>
          <w:szCs w:val="20"/>
        </w:rPr>
        <w:t xml:space="preserve"> O Pregoeiro realizará o exame de admissibilidade da intenção recursal, limitando-se a verificar a presença dos pressupostos recursais. </w:t>
      </w:r>
    </w:p>
    <w:p w14:paraId="4821905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13.4.</w:t>
      </w:r>
      <w:r w:rsidRPr="00344F1F">
        <w:rPr>
          <w:rFonts w:ascii="Century" w:hAnsi="Century" w:cs="Arial"/>
          <w:sz w:val="20"/>
          <w:szCs w:val="20"/>
        </w:rPr>
        <w:t xml:space="preserve">  A decisão do Pregoeiro acerca da aceitação ou rejeição da intenção de recurso será devidamente motivada e registrada em campo próprio do sistema. </w:t>
      </w:r>
    </w:p>
    <w:p w14:paraId="4AAB092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lastRenderedPageBreak/>
        <w:t>13.5.</w:t>
      </w:r>
      <w:r w:rsidRPr="00344F1F">
        <w:rPr>
          <w:rFonts w:ascii="Century" w:hAnsi="Century" w:cs="Arial"/>
          <w:sz w:val="20"/>
          <w:szCs w:val="20"/>
        </w:rPr>
        <w:t xml:space="preserve">  A licitante que tiver sua intenção de recurso aceita poderá registrar as razões do recurso, exclusivamente em campo próprio do sistema, no prazo de </w:t>
      </w:r>
      <w:r w:rsidRPr="00344F1F">
        <w:rPr>
          <w:rFonts w:ascii="Century" w:hAnsi="Century" w:cs="Arial"/>
          <w:b/>
          <w:bCs/>
          <w:sz w:val="20"/>
          <w:szCs w:val="20"/>
        </w:rPr>
        <w:t>03 (três) dias</w:t>
      </w:r>
      <w:r w:rsidRPr="00344F1F">
        <w:rPr>
          <w:rFonts w:ascii="Century" w:hAnsi="Century" w:cs="Arial"/>
          <w:sz w:val="20"/>
          <w:szCs w:val="20"/>
        </w:rPr>
        <w:t xml:space="preserve"> </w:t>
      </w:r>
      <w:r w:rsidRPr="00344F1F">
        <w:rPr>
          <w:rFonts w:ascii="Century" w:hAnsi="Century" w:cs="Arial"/>
          <w:b/>
          <w:bCs/>
          <w:sz w:val="20"/>
          <w:szCs w:val="20"/>
        </w:rPr>
        <w:t>úteis</w:t>
      </w:r>
      <w:r w:rsidRPr="00344F1F">
        <w:rPr>
          <w:rFonts w:ascii="Century" w:hAnsi="Century" w:cs="Arial"/>
          <w:sz w:val="20"/>
          <w:szCs w:val="20"/>
        </w:rPr>
        <w:t xml:space="preserve"> ficando as demais licitantes, desde logo, intimadas a apresentar as contrarrazões, também via sistema, em igual prazo, que começará a correr do término do prazo da recorrente. </w:t>
      </w:r>
    </w:p>
    <w:p w14:paraId="1E8C3707" w14:textId="77777777" w:rsidR="00580352" w:rsidRDefault="00580352" w:rsidP="004967CC">
      <w:pPr>
        <w:spacing w:after="0" w:line="240" w:lineRule="auto"/>
        <w:ind w:left="-284" w:right="-427"/>
        <w:jc w:val="both"/>
        <w:rPr>
          <w:rFonts w:ascii="Century" w:hAnsi="Century"/>
        </w:rPr>
      </w:pPr>
      <w:r w:rsidRPr="00344F1F">
        <w:rPr>
          <w:rFonts w:ascii="Century" w:hAnsi="Century" w:cs="Arial"/>
          <w:b/>
          <w:bCs/>
          <w:sz w:val="20"/>
          <w:szCs w:val="20"/>
        </w:rPr>
        <w:t>13.5.1</w:t>
      </w:r>
      <w:r w:rsidRPr="00344F1F">
        <w:rPr>
          <w:rFonts w:ascii="Century" w:hAnsi="Century" w:cs="Arial"/>
          <w:sz w:val="20"/>
          <w:szCs w:val="20"/>
        </w:rPr>
        <w:t xml:space="preserve"> Para o regular processamento do recurso, alerta-se que o Sistema COMPRASGOV exige o preenchimento pela recorrente do campo referente às razões recursais no prazo indicado. </w:t>
      </w:r>
    </w:p>
    <w:p w14:paraId="0427D10D" w14:textId="77777777" w:rsidR="00580352" w:rsidRPr="00946B88" w:rsidRDefault="00580352" w:rsidP="004967CC">
      <w:pPr>
        <w:spacing w:after="0" w:line="240" w:lineRule="auto"/>
        <w:ind w:left="-284" w:right="-427"/>
        <w:jc w:val="both"/>
        <w:rPr>
          <w:rFonts w:ascii="Century" w:hAnsi="Century"/>
          <w:sz w:val="20"/>
          <w:szCs w:val="20"/>
        </w:rPr>
      </w:pPr>
      <w:r w:rsidRPr="00946B88">
        <w:rPr>
          <w:rFonts w:ascii="Century" w:hAnsi="Century"/>
          <w:b/>
          <w:bCs/>
          <w:sz w:val="20"/>
          <w:szCs w:val="20"/>
        </w:rPr>
        <w:t>13.5.2.</w:t>
      </w:r>
      <w:r w:rsidRPr="00946B88">
        <w:rPr>
          <w:rFonts w:ascii="Century" w:hAnsi="Century"/>
          <w:sz w:val="20"/>
          <w:szCs w:val="20"/>
        </w:rPr>
        <w:t xml:space="preserve">  Os recursos interpostos fora do prazo não serão conhecidos. </w:t>
      </w:r>
    </w:p>
    <w:p w14:paraId="068B9A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13.6.</w:t>
      </w:r>
      <w:r w:rsidRPr="00344F1F">
        <w:rPr>
          <w:rFonts w:ascii="Century" w:hAnsi="Century" w:cs="Arial"/>
          <w:sz w:val="20"/>
          <w:szCs w:val="20"/>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34B1B0A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13.6.1.</w:t>
      </w:r>
      <w:r w:rsidRPr="00344F1F">
        <w:rPr>
          <w:rFonts w:ascii="Century" w:hAnsi="Century" w:cs="Arial"/>
          <w:sz w:val="20"/>
          <w:szCs w:val="20"/>
        </w:rPr>
        <w:t xml:space="preserve"> Na análise do recurso, a Administração poderá promover diligências destinadas a esclarecer ou complementar a instrução do processo, constituindo meio legal de prova os documentos obtidos. </w:t>
      </w:r>
    </w:p>
    <w:p w14:paraId="1FD2E65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13.7.</w:t>
      </w:r>
      <w:r w:rsidRPr="00344F1F">
        <w:rPr>
          <w:rFonts w:ascii="Century" w:hAnsi="Century" w:cs="Arial"/>
          <w:sz w:val="20"/>
          <w:szCs w:val="20"/>
        </w:rPr>
        <w:t xml:space="preserve"> Admitida a intenção recursal, o Pregoeiro poderá reconsiderar ou não a sua decisão objeto do recurso. </w:t>
      </w:r>
    </w:p>
    <w:p w14:paraId="78DA574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13.7.1</w:t>
      </w:r>
      <w:r w:rsidRPr="00344F1F">
        <w:rPr>
          <w:rFonts w:ascii="Century" w:hAnsi="Century" w:cs="Arial"/>
          <w:sz w:val="20"/>
          <w:szCs w:val="20"/>
        </w:rPr>
        <w:t>.  Não havendo reconsideração da decisão, os autos serão encaminhados à autoridade superior para julgamento do recurso.</w:t>
      </w:r>
    </w:p>
    <w:p w14:paraId="6B529B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13.8</w:t>
      </w:r>
      <w:r w:rsidRPr="00344F1F">
        <w:rPr>
          <w:rFonts w:ascii="Century" w:hAnsi="Century" w:cs="Arial"/>
          <w:sz w:val="20"/>
          <w:szCs w:val="20"/>
        </w:rPr>
        <w:t xml:space="preserve">. Os recursos apresentados pelas licitantes serão dirigidos, por intermédio do Pregoeiro, a autoridade competente para ratificação ou não do julgamento, nos termos do art. 165, </w:t>
      </w:r>
      <w:r w:rsidRPr="00344F1F">
        <w:rPr>
          <w:rFonts w:ascii="Century" w:hAnsi="Century" w:cs="Arial"/>
          <w:color w:val="000000"/>
          <w:sz w:val="20"/>
          <w:szCs w:val="20"/>
        </w:rPr>
        <w:t>§</w:t>
      </w:r>
      <w:r w:rsidRPr="00344F1F">
        <w:rPr>
          <w:rFonts w:ascii="Century" w:hAnsi="Century" w:cs="Arial"/>
          <w:sz w:val="20"/>
          <w:szCs w:val="20"/>
        </w:rPr>
        <w:t xml:space="preserve"> 2º da Lei 14.133/2021.</w:t>
      </w:r>
    </w:p>
    <w:p w14:paraId="5B16092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13.9.</w:t>
      </w:r>
      <w:r w:rsidRPr="00344F1F">
        <w:rPr>
          <w:rFonts w:ascii="Century" w:hAnsi="Century" w:cs="Arial"/>
          <w:sz w:val="20"/>
          <w:szCs w:val="20"/>
        </w:rPr>
        <w:t xml:space="preserve"> O provimento do recurso implicará a invalidação apenas dos atos insuscetíveis de aproveitamento. </w:t>
      </w:r>
    </w:p>
    <w:p w14:paraId="7769A74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XIV – DA ADJUDICAÇÃO E HOMOLOGAÇÃO</w:t>
      </w:r>
    </w:p>
    <w:p w14:paraId="2B43630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w:t>
      </w:r>
      <w:r w:rsidRPr="00344F1F">
        <w:rPr>
          <w:rFonts w:ascii="Century" w:hAnsi="Century" w:cs="Arial"/>
          <w:b/>
          <w:bCs/>
          <w:color w:val="000000"/>
          <w:sz w:val="20"/>
          <w:szCs w:val="20"/>
        </w:rPr>
        <w:t>.</w:t>
      </w:r>
      <w:r w:rsidRPr="00344F1F">
        <w:rPr>
          <w:rFonts w:ascii="Century" w:hAnsi="Century" w:cs="Arial"/>
          <w:color w:val="000000"/>
          <w:sz w:val="20"/>
          <w:szCs w:val="20"/>
        </w:rPr>
        <w:t> Encerradas as fases de julgamento e habilitação, e exauridos os recursos administrativos, o processo licitatório será encaminhado à autoridade superior, que poderá:</w:t>
      </w:r>
    </w:p>
    <w:p w14:paraId="5339DBED" w14:textId="77777777" w:rsidR="00580352" w:rsidRPr="00344F1F" w:rsidRDefault="00580352" w:rsidP="004967CC">
      <w:pPr>
        <w:pStyle w:val="Default"/>
        <w:spacing w:line="240" w:lineRule="auto"/>
        <w:ind w:left="-284" w:right="-427"/>
        <w:jc w:val="both"/>
        <w:rPr>
          <w:rFonts w:ascii="Century" w:eastAsiaTheme="minorHAnsi" w:hAnsi="Century"/>
          <w:sz w:val="20"/>
          <w:szCs w:val="20"/>
        </w:rPr>
      </w:pPr>
      <w:r w:rsidRPr="00344F1F">
        <w:rPr>
          <w:rFonts w:ascii="Century" w:hAnsi="Century"/>
          <w:b/>
          <w:bCs/>
          <w:sz w:val="20"/>
          <w:szCs w:val="20"/>
        </w:rPr>
        <w:t>14.1.</w:t>
      </w:r>
      <w:r w:rsidRPr="00344F1F">
        <w:rPr>
          <w:rFonts w:ascii="Century" w:hAnsi="Century"/>
          <w:sz w:val="20"/>
          <w:szCs w:val="20"/>
        </w:rPr>
        <w:t xml:space="preserve"> </w:t>
      </w:r>
      <w:r w:rsidRPr="00344F1F">
        <w:rPr>
          <w:rFonts w:ascii="Century" w:eastAsiaTheme="minorHAnsi" w:hAnsi="Century"/>
          <w:sz w:val="20"/>
          <w:szCs w:val="20"/>
        </w:rPr>
        <w:t>Constatada a regularidade dos atos praticados, adjudicar o objeto licitado e homologar o procedimento licitatório.</w:t>
      </w:r>
    </w:p>
    <w:p w14:paraId="6DB706A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14.2.</w:t>
      </w:r>
      <w:r w:rsidRPr="00344F1F">
        <w:rPr>
          <w:rFonts w:ascii="Century" w:hAnsi="Century" w:cs="Arial"/>
          <w:sz w:val="20"/>
          <w:szCs w:val="20"/>
        </w:rPr>
        <w:t xml:space="preserve"> O objeto deste Pregão será adjudicado por item, à vencedora do certame.</w:t>
      </w:r>
    </w:p>
    <w:p w14:paraId="2186788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 – DA REABERTURA DA SESSÃO PÚBLICA</w:t>
      </w:r>
    </w:p>
    <w:p w14:paraId="3EC9A5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w:t>
      </w:r>
      <w:r w:rsidRPr="00344F1F">
        <w:rPr>
          <w:rFonts w:ascii="Century" w:hAnsi="Century" w:cs="Arial"/>
          <w:sz w:val="20"/>
          <w:szCs w:val="20"/>
        </w:rPr>
        <w:t xml:space="preserve"> A sessão pública poderá ser reaberta:</w:t>
      </w:r>
    </w:p>
    <w:p w14:paraId="58EDB1B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15.1.</w:t>
      </w:r>
      <w:r w:rsidRPr="00344F1F">
        <w:rPr>
          <w:rFonts w:ascii="Century" w:hAnsi="Century" w:cs="Arial"/>
          <w:sz w:val="20"/>
          <w:szCs w:val="20"/>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31C7481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15.2.</w:t>
      </w:r>
      <w:r w:rsidRPr="00344F1F">
        <w:rPr>
          <w:rFonts w:ascii="Century" w:hAnsi="Century" w:cs="Arial"/>
          <w:sz w:val="20"/>
          <w:szCs w:val="20"/>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4525844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15.3</w:t>
      </w:r>
      <w:r w:rsidRPr="00344F1F">
        <w:rPr>
          <w:rFonts w:ascii="Century" w:hAnsi="Century" w:cs="Arial"/>
          <w:sz w:val="20"/>
          <w:szCs w:val="20"/>
        </w:rPr>
        <w:t xml:space="preserve"> Poderá ser realizada a volta fase de julgamento (reabertura da última sessão) de acordo com a fase do procedimento a ser realizado novamente, para saneamento ou cumprimento da legalidade.</w:t>
      </w:r>
    </w:p>
    <w:p w14:paraId="4B5178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15.4</w:t>
      </w:r>
      <w:r w:rsidRPr="00344F1F">
        <w:rPr>
          <w:rFonts w:ascii="Century" w:hAnsi="Century" w:cs="Arial"/>
          <w:sz w:val="20"/>
          <w:szCs w:val="20"/>
        </w:rPr>
        <w:t xml:space="preserve"> A convocação se dará por meio do sistema eletrônico (aviso do comprasgov), de acordo com a fase do procedimento licitatório.</w:t>
      </w:r>
    </w:p>
    <w:p w14:paraId="0F76A0A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15.5</w:t>
      </w:r>
      <w:r w:rsidRPr="00344F1F">
        <w:rPr>
          <w:rFonts w:ascii="Century" w:hAnsi="Century" w:cs="Arial"/>
          <w:sz w:val="20"/>
          <w:szCs w:val="20"/>
        </w:rPr>
        <w:t xml:space="preserve"> Todos os licitantes remanescentes serão convocados automaticamente, através do sistema, para acompanhar a sessão reaberta.</w:t>
      </w:r>
    </w:p>
    <w:p w14:paraId="54FCEC2C"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XVI – DA ATA DE REGISTRO DE PREÇOS</w:t>
      </w:r>
    </w:p>
    <w:p w14:paraId="05FD29DB" w14:textId="77777777" w:rsidR="00580352" w:rsidRPr="00344F1F" w:rsidRDefault="00580352" w:rsidP="004967CC">
      <w:pPr>
        <w:pStyle w:val="Nivel01"/>
        <w:tabs>
          <w:tab w:val="left" w:pos="0"/>
        </w:tabs>
        <w:spacing w:before="0"/>
        <w:ind w:left="-284" w:right="-427" w:firstLine="0"/>
        <w:rPr>
          <w:rFonts w:ascii="Century" w:hAnsi="Century" w:cs="Arial"/>
          <w:b w:val="0"/>
          <w:color w:val="auto"/>
          <w:sz w:val="20"/>
          <w:szCs w:val="20"/>
        </w:rPr>
      </w:pPr>
      <w:r w:rsidRPr="00344F1F">
        <w:rPr>
          <w:rFonts w:ascii="Century" w:hAnsi="Century" w:cs="Arial"/>
          <w:bCs w:val="0"/>
          <w:color w:val="auto"/>
          <w:sz w:val="20"/>
          <w:szCs w:val="20"/>
        </w:rPr>
        <w:lastRenderedPageBreak/>
        <w:t>16.</w:t>
      </w:r>
      <w:r w:rsidRPr="00344F1F">
        <w:rPr>
          <w:rFonts w:ascii="Century" w:hAnsi="Century" w:cs="Arial"/>
          <w:b w:val="0"/>
          <w:color w:val="auto"/>
          <w:sz w:val="20"/>
          <w:szCs w:val="20"/>
        </w:rPr>
        <w:t xml:space="preserve"> Homologado o resultado da licitação, terá o adjudicatário o prazo de </w:t>
      </w:r>
      <w:r w:rsidRPr="00344F1F">
        <w:rPr>
          <w:rFonts w:ascii="Century" w:hAnsi="Century" w:cs="Arial"/>
          <w:bCs w:val="0"/>
          <w:color w:val="auto"/>
          <w:sz w:val="20"/>
          <w:szCs w:val="20"/>
        </w:rPr>
        <w:t>3 (três) dias uteis</w:t>
      </w:r>
      <w:r w:rsidRPr="00344F1F">
        <w:rPr>
          <w:rFonts w:ascii="Century" w:hAnsi="Century" w:cs="Arial"/>
          <w:b w:val="0"/>
          <w:color w:val="auto"/>
          <w:sz w:val="20"/>
          <w:szCs w:val="20"/>
        </w:rPr>
        <w:t xml:space="preserve">, contados a partir da data de sua convocação, para assinar a Ata de Registro de Preços, cujo prazo de validade encontra-se nela fixado, sob pena de decair do direito à contratação, sem prejuízo das sanções previstas </w:t>
      </w:r>
      <w:r w:rsidRPr="00344F1F">
        <w:rPr>
          <w:rFonts w:ascii="Century" w:hAnsi="Century"/>
          <w:b w:val="0"/>
          <w:bCs w:val="0"/>
          <w:sz w:val="20"/>
          <w:szCs w:val="20"/>
        </w:rPr>
        <w:t>na Lei nº 14.133, de 2021</w:t>
      </w:r>
      <w:r w:rsidRPr="00344F1F">
        <w:rPr>
          <w:rFonts w:ascii="Century" w:hAnsi="Century" w:cs="Arial"/>
          <w:b w:val="0"/>
          <w:color w:val="auto"/>
          <w:sz w:val="20"/>
          <w:szCs w:val="20"/>
        </w:rPr>
        <w:t>.</w:t>
      </w:r>
    </w:p>
    <w:p w14:paraId="5C3B702D" w14:textId="77777777" w:rsidR="00580352" w:rsidRPr="00344F1F" w:rsidRDefault="00580352" w:rsidP="004967CC">
      <w:pPr>
        <w:pStyle w:val="Nivel01"/>
        <w:tabs>
          <w:tab w:val="left" w:pos="0"/>
        </w:tabs>
        <w:spacing w:before="0"/>
        <w:ind w:left="-284" w:right="-427" w:firstLine="0"/>
        <w:rPr>
          <w:rFonts w:ascii="Century" w:hAnsi="Century" w:cs="Arial"/>
          <w:b w:val="0"/>
          <w:color w:val="auto"/>
          <w:sz w:val="20"/>
          <w:szCs w:val="20"/>
        </w:rPr>
      </w:pPr>
      <w:r w:rsidRPr="00344F1F">
        <w:rPr>
          <w:rFonts w:ascii="Century" w:hAnsi="Century" w:cs="Arial"/>
          <w:bCs w:val="0"/>
          <w:color w:val="auto"/>
          <w:sz w:val="20"/>
          <w:szCs w:val="20"/>
        </w:rPr>
        <w:t>16.1.</w:t>
      </w:r>
      <w:r w:rsidRPr="00344F1F">
        <w:rPr>
          <w:rFonts w:ascii="Century" w:hAnsi="Century" w:cs="Arial"/>
          <w:b w:val="0"/>
          <w:color w:val="auto"/>
          <w:sz w:val="20"/>
          <w:szCs w:val="20"/>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03 (três) dias úteis, a contar da data de seu recebimento.</w:t>
      </w:r>
    </w:p>
    <w:p w14:paraId="6F4B625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color w:val="auto"/>
        </w:rPr>
        <w:t>16.2</w:t>
      </w:r>
      <w:r w:rsidRPr="00344F1F">
        <w:rPr>
          <w:rFonts w:ascii="Century" w:hAnsi="Century"/>
          <w:b/>
          <w:color w:val="auto"/>
        </w:rPr>
        <w:t>.</w:t>
      </w:r>
      <w:r w:rsidRPr="00344F1F">
        <w:rPr>
          <w:rFonts w:ascii="Century" w:hAnsi="Century"/>
          <w:color w:val="auto"/>
        </w:rPr>
        <w:t xml:space="preserve"> </w:t>
      </w:r>
      <w:r w:rsidRPr="00344F1F">
        <w:rPr>
          <w:rFonts w:ascii="Century" w:hAnsi="Century"/>
        </w:rPr>
        <w:t>O prazo de convocação</w:t>
      </w:r>
      <w:r w:rsidRPr="00344F1F">
        <w:rPr>
          <w:rStyle w:val="Refdecomentrio"/>
          <w:rFonts w:ascii="Century" w:hAnsi="Century" w:cs="Tahoma"/>
          <w:color w:val="auto"/>
        </w:rPr>
        <w:t xml:space="preserve"> p</w:t>
      </w:r>
      <w:r w:rsidRPr="00344F1F">
        <w:rPr>
          <w:rFonts w:ascii="Century" w:hAnsi="Century"/>
        </w:rPr>
        <w:t>oderá ser prorrogado uma vez, por igual período, mediante solicitação do licitante mais bem classificado ou do fornecedor convocado, desde que:</w:t>
      </w:r>
    </w:p>
    <w:p w14:paraId="3A085DF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iCs/>
          <w:color w:val="auto"/>
        </w:rPr>
        <w:t>a) a solicitação seja devidamente justificada e apresentada dentro do prazo; e</w:t>
      </w:r>
    </w:p>
    <w:p w14:paraId="6E0A067A" w14:textId="77777777" w:rsidR="00580352" w:rsidRPr="00344F1F" w:rsidRDefault="00580352" w:rsidP="004967CC">
      <w:pPr>
        <w:pStyle w:val="Nivel2"/>
        <w:spacing w:before="0" w:after="0" w:line="240" w:lineRule="auto"/>
        <w:ind w:left="-284" w:right="-427"/>
        <w:rPr>
          <w:rFonts w:ascii="Century" w:hAnsi="Century"/>
          <w:iCs/>
          <w:color w:val="auto"/>
        </w:rPr>
      </w:pPr>
      <w:r w:rsidRPr="00344F1F">
        <w:rPr>
          <w:rFonts w:ascii="Century" w:hAnsi="Century"/>
          <w:iCs/>
          <w:color w:val="auto"/>
        </w:rPr>
        <w:t>b) a justificativa apresentada seja aceita pela Administração</w:t>
      </w:r>
    </w:p>
    <w:p w14:paraId="11A75B2D"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b/>
          <w:bCs/>
          <w:color w:val="auto"/>
        </w:rPr>
        <w:t>16.3.</w:t>
      </w:r>
      <w:r w:rsidRPr="00344F1F">
        <w:rPr>
          <w:rFonts w:ascii="Century" w:hAnsi="Century"/>
          <w:color w:val="auto"/>
        </w:rPr>
        <w:t xml:space="preserve">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5C6193B4"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16.4</w:t>
      </w:r>
      <w:r w:rsidRPr="00344F1F">
        <w:rPr>
          <w:rFonts w:ascii="Century" w:hAnsi="Century"/>
        </w:rPr>
        <w:t>. O preço registrado, com a indicação dos fornecedores, será divulgado no PNCP</w:t>
      </w:r>
      <w:r w:rsidRPr="00344F1F">
        <w:rPr>
          <w:rStyle w:val="Refdecomentrio"/>
          <w:rFonts w:ascii="Century" w:hAnsi="Century"/>
        </w:rPr>
        <w:t xml:space="preserve"> e</w:t>
      </w:r>
      <w:r w:rsidRPr="00344F1F">
        <w:rPr>
          <w:rFonts w:ascii="Century" w:hAnsi="Century"/>
        </w:rPr>
        <w:t xml:space="preserve"> disponibilizado durante a vigência da ata de registro de preços</w:t>
      </w:r>
    </w:p>
    <w:p w14:paraId="266C4F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color w:val="auto"/>
        </w:rPr>
        <w:t>16.5.</w:t>
      </w:r>
      <w:r w:rsidRPr="00344F1F">
        <w:rPr>
          <w:rFonts w:ascii="Century" w:hAnsi="Century"/>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3BB5F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16.6</w:t>
      </w:r>
      <w:r w:rsidRPr="00344F1F">
        <w:rPr>
          <w:rFonts w:ascii="Century" w:hAnsi="Century"/>
        </w:rPr>
        <w:t xml:space="preserve"> Na hipótese de o convocado não assinar</w:t>
      </w:r>
      <w:r w:rsidRPr="00344F1F">
        <w:rPr>
          <w:rStyle w:val="Refdecomentrio"/>
          <w:rFonts w:ascii="Century" w:hAnsi="Century" w:cs="Tahoma"/>
          <w:color w:val="auto"/>
        </w:rPr>
        <w:t xml:space="preserve"> a</w:t>
      </w:r>
      <w:r w:rsidRPr="00344F1F">
        <w:rPr>
          <w:rFonts w:ascii="Century" w:hAnsi="Century"/>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1C18AD2"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 </w:t>
      </w:r>
      <w:r w:rsidRPr="00344F1F">
        <w:rPr>
          <w:rFonts w:ascii="Century" w:hAnsi="Century"/>
          <w:b/>
          <w:bCs/>
          <w:color w:val="auto"/>
        </w:rPr>
        <w:t>16.7</w:t>
      </w:r>
      <w:r w:rsidRPr="00344F1F">
        <w:rPr>
          <w:rFonts w:ascii="Century" w:hAnsi="Century"/>
          <w:color w:val="auto"/>
        </w:rPr>
        <w:t xml:space="preserve"> Haverá prioridade de aquisição dos produtos das cotas reservadas, ressalvados os casos em que a cota reservada for inadequada para atender as quantidades ou as condições do pedido, justificadamente. (Decreto n° 8.538/15, art. 8°, §4°)</w:t>
      </w:r>
    </w:p>
    <w:p w14:paraId="18F760F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16.8</w:t>
      </w:r>
      <w:r w:rsidRPr="00344F1F">
        <w:rPr>
          <w:rFonts w:ascii="Century" w:hAnsi="Century"/>
        </w:rPr>
        <w:t xml:space="preserve">. </w:t>
      </w:r>
      <w:r w:rsidRPr="00344F1F">
        <w:rPr>
          <w:rFonts w:ascii="Century" w:eastAsia="Times New Roman" w:hAnsi="Century"/>
        </w:rPr>
        <w:t xml:space="preserve">O prazo de vigência da ARP será de 1 (um) ano, contados da data da publicação, </w:t>
      </w:r>
      <w:r w:rsidRPr="00344F1F">
        <w:rPr>
          <w:rFonts w:ascii="Century" w:hAnsi="Century"/>
        </w:rPr>
        <w:t xml:space="preserve">e poderá ser prorrogado por igual período, desde que comprovado o preço vantajoso, </w:t>
      </w:r>
      <w:r w:rsidRPr="00344F1F">
        <w:rPr>
          <w:rFonts w:ascii="Century" w:eastAsia="Times New Roman" w:hAnsi="Century"/>
        </w:rPr>
        <w:t>conforme preconiza o artigo 105 da Lei n° 14.133/21 c/c artigo 15, inciso IX, artigo 22 do Decreto Federal n° 11.462/23.</w:t>
      </w:r>
    </w:p>
    <w:p w14:paraId="654F08C4"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b/>
          <w:bCs/>
          <w:sz w:val="20"/>
          <w:szCs w:val="20"/>
        </w:rPr>
        <w:t>16.9</w:t>
      </w:r>
      <w:r w:rsidRPr="00344F1F">
        <w:rPr>
          <w:rFonts w:ascii="Century" w:hAnsi="Century"/>
          <w:sz w:val="20"/>
          <w:szCs w:val="20"/>
        </w:rPr>
        <w:t xml:space="preserve">. </w:t>
      </w:r>
      <w:r w:rsidRPr="00344F1F">
        <w:rPr>
          <w:rFonts w:ascii="Century" w:hAnsi="Century"/>
          <w:color w:val="000000"/>
          <w:sz w:val="20"/>
          <w:szCs w:val="20"/>
        </w:rPr>
        <w:t>Caso a ata de registro de preços seja prorrogada, os quantitativos já existentes, também serão renovados</w:t>
      </w:r>
      <w:r w:rsidRPr="00344F1F">
        <w:rPr>
          <w:rFonts w:ascii="Century" w:eastAsia="Times New Roman" w:hAnsi="Century"/>
          <w:sz w:val="20"/>
          <w:szCs w:val="20"/>
        </w:rPr>
        <w:t>.</w:t>
      </w:r>
    </w:p>
    <w:p w14:paraId="241033C7" w14:textId="77777777" w:rsidR="00580352" w:rsidRPr="00344F1F" w:rsidRDefault="00580352" w:rsidP="00B06004">
      <w:pPr>
        <w:pStyle w:val="Nivel01"/>
        <w:shd w:val="clear" w:color="auto" w:fill="C189F7"/>
        <w:spacing w:before="0"/>
        <w:ind w:left="-284" w:right="-427" w:firstLine="0"/>
        <w:jc w:val="center"/>
        <w:rPr>
          <w:rFonts w:ascii="Century" w:hAnsi="Century" w:cs="Arial"/>
          <w:bCs w:val="0"/>
          <w:color w:val="auto"/>
          <w:sz w:val="20"/>
          <w:szCs w:val="20"/>
        </w:rPr>
      </w:pPr>
      <w:r w:rsidRPr="00344F1F">
        <w:rPr>
          <w:rFonts w:ascii="Century" w:hAnsi="Century" w:cs="Arial"/>
          <w:bCs w:val="0"/>
          <w:sz w:val="20"/>
          <w:szCs w:val="20"/>
        </w:rPr>
        <w:t xml:space="preserve">CAPÍTULO XVII – </w:t>
      </w:r>
      <w:r w:rsidRPr="00344F1F">
        <w:rPr>
          <w:rFonts w:ascii="Century" w:hAnsi="Century" w:cs="Arial"/>
          <w:bCs w:val="0"/>
          <w:color w:val="auto"/>
          <w:sz w:val="20"/>
          <w:szCs w:val="20"/>
        </w:rPr>
        <w:t>DA FORMAÇÃO DO CADASTRO RESERVA</w:t>
      </w:r>
    </w:p>
    <w:p w14:paraId="1C9F1457"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eastAsia="Arial" w:hAnsi="Century" w:cs="Arial"/>
          <w:b/>
          <w:bCs/>
          <w:sz w:val="20"/>
          <w:szCs w:val="20"/>
        </w:rPr>
        <w:t>17.</w:t>
      </w:r>
      <w:r w:rsidRPr="00344F1F">
        <w:rPr>
          <w:rFonts w:ascii="Century" w:eastAsia="Arial" w:hAnsi="Century" w:cs="Arial"/>
          <w:sz w:val="20"/>
          <w:szCs w:val="20"/>
        </w:rPr>
        <w:t xml:space="preserve"> </w:t>
      </w:r>
      <w:r w:rsidRPr="00344F1F">
        <w:rPr>
          <w:rFonts w:ascii="Century" w:eastAsia="Times New Roman" w:hAnsi="Century"/>
          <w:sz w:val="20"/>
          <w:szCs w:val="20"/>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1DDC062E" w14:textId="77777777" w:rsidR="00580352" w:rsidRPr="00344F1F" w:rsidRDefault="00580352" w:rsidP="004967CC">
      <w:pPr>
        <w:pStyle w:val="Nivel01"/>
        <w:spacing w:before="0"/>
        <w:ind w:left="-284" w:right="-427" w:firstLine="0"/>
        <w:rPr>
          <w:rFonts w:ascii="Century" w:hAnsi="Century" w:cs="Arial"/>
          <w:b w:val="0"/>
          <w:bCs w:val="0"/>
          <w:color w:val="auto"/>
          <w:sz w:val="20"/>
          <w:szCs w:val="20"/>
        </w:rPr>
      </w:pPr>
      <w:r w:rsidRPr="00344F1F">
        <w:rPr>
          <w:rFonts w:ascii="Century" w:eastAsia="Arial" w:hAnsi="Century" w:cs="Arial"/>
          <w:bCs w:val="0"/>
          <w:color w:val="auto"/>
          <w:sz w:val="20"/>
          <w:szCs w:val="20"/>
        </w:rPr>
        <w:t>17.1.</w:t>
      </w:r>
      <w:r w:rsidRPr="00344F1F">
        <w:rPr>
          <w:rFonts w:ascii="Century" w:eastAsia="Arial" w:hAnsi="Century" w:cs="Arial"/>
          <w:b w:val="0"/>
          <w:color w:val="auto"/>
          <w:sz w:val="20"/>
          <w:szCs w:val="20"/>
        </w:rPr>
        <w:t xml:space="preserve"> </w:t>
      </w:r>
      <w:r w:rsidRPr="00344F1F">
        <w:rPr>
          <w:rFonts w:ascii="Century" w:eastAsia="Times New Roman" w:hAnsi="Century"/>
          <w:b w:val="0"/>
          <w:bCs w:val="0"/>
          <w:sz w:val="20"/>
          <w:szCs w:val="20"/>
        </w:rPr>
        <w:t>O registro do cadastro reserva será feito através do sistema comprasgov, após a homologação da licitação.</w:t>
      </w:r>
      <w:r w:rsidRPr="00344F1F">
        <w:rPr>
          <w:rFonts w:ascii="Times New Roman" w:eastAsia="Times New Roman" w:hAnsi="Times New Roman"/>
          <w:sz w:val="20"/>
          <w:szCs w:val="20"/>
        </w:rPr>
        <w:t xml:space="preserve"> </w:t>
      </w:r>
    </w:p>
    <w:p w14:paraId="1CE5CB82" w14:textId="77777777" w:rsidR="00580352" w:rsidRDefault="00580352" w:rsidP="004967CC">
      <w:pPr>
        <w:spacing w:after="0" w:line="240" w:lineRule="auto"/>
        <w:ind w:left="-284" w:right="-427"/>
        <w:jc w:val="both"/>
        <w:rPr>
          <w:rFonts w:ascii="Century" w:eastAsia="Times New Roman" w:hAnsi="Century"/>
          <w:sz w:val="20"/>
          <w:szCs w:val="20"/>
        </w:rPr>
      </w:pPr>
      <w:r w:rsidRPr="00344F1F">
        <w:rPr>
          <w:rFonts w:ascii="Century" w:eastAsia="Arial" w:hAnsi="Century" w:cs="Arial"/>
          <w:b/>
          <w:bCs/>
          <w:sz w:val="20"/>
          <w:szCs w:val="20"/>
        </w:rPr>
        <w:t>17.2</w:t>
      </w:r>
      <w:r w:rsidRPr="00344F1F">
        <w:rPr>
          <w:rFonts w:ascii="Century" w:eastAsia="Arial" w:hAnsi="Century" w:cs="Arial"/>
          <w:sz w:val="20"/>
          <w:szCs w:val="20"/>
        </w:rPr>
        <w:t xml:space="preserve">. </w:t>
      </w:r>
      <w:r w:rsidRPr="00344F1F">
        <w:rPr>
          <w:rFonts w:ascii="Century" w:hAnsi="Century"/>
          <w:color w:val="000000"/>
          <w:sz w:val="20"/>
          <w:szCs w:val="20"/>
        </w:rPr>
        <w:t xml:space="preserve">A habilitação dos licitantes que comporão o cadastro de reserva somente será efetuada quando houver necessidade de contratação dos licitantes remanescentes, conforme §3º incisos I e II do artigo 17 </w:t>
      </w:r>
      <w:r w:rsidRPr="00344F1F">
        <w:rPr>
          <w:rFonts w:ascii="Century" w:eastAsia="Times New Roman" w:hAnsi="Century"/>
          <w:sz w:val="20"/>
          <w:szCs w:val="20"/>
        </w:rPr>
        <w:t>do Decreto Federal n° 11.462/23.</w:t>
      </w:r>
    </w:p>
    <w:p w14:paraId="24AACC7A" w14:textId="77777777" w:rsidR="00D26DE8" w:rsidRDefault="00D26DE8" w:rsidP="00D26DE8">
      <w:pPr>
        <w:spacing w:after="0" w:line="240" w:lineRule="auto"/>
        <w:ind w:left="-284" w:right="-425"/>
        <w:jc w:val="both"/>
        <w:rPr>
          <w:rFonts w:ascii="Century" w:eastAsia="Times New Roman" w:hAnsi="Century"/>
          <w:sz w:val="20"/>
          <w:szCs w:val="20"/>
        </w:rPr>
      </w:pPr>
    </w:p>
    <w:p w14:paraId="36BD07EE" w14:textId="77777777" w:rsidR="00580352" w:rsidRPr="00344F1F" w:rsidRDefault="00580352" w:rsidP="00D26DE8">
      <w:pPr>
        <w:shd w:val="clear" w:color="auto" w:fill="C189F7"/>
        <w:spacing w:after="0" w:line="240" w:lineRule="auto"/>
        <w:ind w:left="-284" w:right="-425"/>
        <w:jc w:val="center"/>
        <w:rPr>
          <w:rFonts w:ascii="Century" w:hAnsi="Century" w:cs="Arial"/>
          <w:b/>
          <w:sz w:val="20"/>
          <w:szCs w:val="20"/>
        </w:rPr>
      </w:pPr>
      <w:r w:rsidRPr="00344F1F">
        <w:rPr>
          <w:rFonts w:ascii="Century" w:hAnsi="Century" w:cs="Arial"/>
          <w:b/>
          <w:sz w:val="20"/>
          <w:szCs w:val="20"/>
        </w:rPr>
        <w:t>CAPÍTULO XVIII – DA SUBCONTRATAÇÃO</w:t>
      </w:r>
    </w:p>
    <w:p w14:paraId="0CE5F6CD" w14:textId="77777777" w:rsidR="00580352" w:rsidRPr="00344F1F" w:rsidRDefault="00580352" w:rsidP="00D26DE8">
      <w:pPr>
        <w:spacing w:after="0" w:line="240" w:lineRule="auto"/>
        <w:ind w:left="-284" w:right="-425"/>
        <w:jc w:val="both"/>
        <w:rPr>
          <w:rFonts w:ascii="Century" w:hAnsi="Century" w:cs="Arial"/>
          <w:sz w:val="20"/>
          <w:szCs w:val="20"/>
        </w:rPr>
      </w:pPr>
      <w:r w:rsidRPr="00344F1F">
        <w:rPr>
          <w:rFonts w:ascii="Century" w:hAnsi="Century" w:cs="Arial"/>
          <w:b/>
          <w:bCs/>
          <w:sz w:val="20"/>
          <w:szCs w:val="20"/>
        </w:rPr>
        <w:t>18.</w:t>
      </w:r>
      <w:r w:rsidRPr="00344F1F">
        <w:rPr>
          <w:rFonts w:ascii="Century" w:hAnsi="Century" w:cs="Arial"/>
          <w:sz w:val="20"/>
          <w:szCs w:val="20"/>
        </w:rPr>
        <w:t xml:space="preserve"> Não será admitida.</w:t>
      </w:r>
    </w:p>
    <w:p w14:paraId="6D39D8EE" w14:textId="77777777" w:rsidR="00580352" w:rsidRPr="00344F1F" w:rsidRDefault="00580352" w:rsidP="00D26DE8">
      <w:pPr>
        <w:pStyle w:val="Nivel01"/>
        <w:shd w:val="clear" w:color="auto" w:fill="C189F7"/>
        <w:spacing w:before="0"/>
        <w:ind w:left="-284" w:right="-425" w:firstLine="0"/>
        <w:jc w:val="center"/>
        <w:rPr>
          <w:rFonts w:ascii="Century" w:hAnsi="Century" w:cs="Arial"/>
          <w:bCs w:val="0"/>
          <w:color w:val="auto"/>
          <w:sz w:val="20"/>
          <w:szCs w:val="20"/>
        </w:rPr>
      </w:pPr>
      <w:r w:rsidRPr="00344F1F">
        <w:rPr>
          <w:rFonts w:ascii="Century" w:hAnsi="Century" w:cs="Arial"/>
          <w:bCs w:val="0"/>
          <w:sz w:val="20"/>
          <w:szCs w:val="20"/>
        </w:rPr>
        <w:lastRenderedPageBreak/>
        <w:t xml:space="preserve">CAPÍTULO XIX - </w:t>
      </w:r>
      <w:r w:rsidRPr="00344F1F">
        <w:rPr>
          <w:rFonts w:ascii="Century" w:hAnsi="Century" w:cs="Arial"/>
          <w:bCs w:val="0"/>
          <w:color w:val="auto"/>
          <w:sz w:val="20"/>
          <w:szCs w:val="20"/>
        </w:rPr>
        <w:t>DO TERMO DE CONTRATO OU INSTRUMENTO EQUIVALENTE</w:t>
      </w:r>
    </w:p>
    <w:p w14:paraId="5F442715" w14:textId="77777777" w:rsidR="00580352" w:rsidRPr="00344F1F" w:rsidRDefault="00580352" w:rsidP="00D26DE8">
      <w:pPr>
        <w:pStyle w:val="Nivel01"/>
        <w:spacing w:before="0"/>
        <w:ind w:left="-284" w:right="-425" w:firstLine="0"/>
        <w:rPr>
          <w:rFonts w:ascii="Century" w:hAnsi="Century" w:cs="Arial"/>
          <w:b w:val="0"/>
          <w:color w:val="auto"/>
          <w:sz w:val="20"/>
          <w:szCs w:val="20"/>
        </w:rPr>
      </w:pPr>
      <w:r w:rsidRPr="00344F1F">
        <w:rPr>
          <w:rFonts w:ascii="Century" w:eastAsia="Arial" w:hAnsi="Century" w:cs="Arial"/>
          <w:bCs w:val="0"/>
          <w:color w:val="auto"/>
          <w:sz w:val="20"/>
          <w:szCs w:val="20"/>
        </w:rPr>
        <w:t>19.</w:t>
      </w:r>
      <w:r w:rsidRPr="00344F1F">
        <w:rPr>
          <w:rFonts w:ascii="Century" w:eastAsia="Arial" w:hAnsi="Century" w:cs="Arial"/>
          <w:b w:val="0"/>
          <w:color w:val="auto"/>
          <w:sz w:val="20"/>
          <w:szCs w:val="20"/>
        </w:rPr>
        <w:t xml:space="preserve"> Após a homologação da licitação, em sendo realizada a contratação, será firmado Termo de Contrato ou emitido instrumento equivalente.</w:t>
      </w:r>
    </w:p>
    <w:p w14:paraId="549C3DF3" w14:textId="77777777" w:rsidR="00580352" w:rsidRPr="00344F1F" w:rsidRDefault="00580352" w:rsidP="00D26DE8">
      <w:pPr>
        <w:pStyle w:val="Nivel01"/>
        <w:spacing w:before="0"/>
        <w:ind w:left="-284" w:right="-425" w:firstLine="0"/>
        <w:rPr>
          <w:rFonts w:ascii="Century" w:hAnsi="Century" w:cs="Arial"/>
          <w:b w:val="0"/>
          <w:bCs w:val="0"/>
          <w:color w:val="auto"/>
          <w:sz w:val="20"/>
          <w:szCs w:val="20"/>
        </w:rPr>
      </w:pPr>
      <w:r w:rsidRPr="00344F1F">
        <w:rPr>
          <w:rFonts w:ascii="Century" w:eastAsia="Arial" w:hAnsi="Century" w:cs="Arial"/>
          <w:bCs w:val="0"/>
          <w:color w:val="auto"/>
          <w:sz w:val="20"/>
          <w:szCs w:val="20"/>
        </w:rPr>
        <w:t>19.1.</w:t>
      </w:r>
      <w:r w:rsidRPr="00344F1F">
        <w:rPr>
          <w:rFonts w:ascii="Century" w:eastAsia="Arial" w:hAnsi="Century" w:cs="Arial"/>
          <w:b w:val="0"/>
          <w:color w:val="auto"/>
          <w:sz w:val="20"/>
          <w:szCs w:val="20"/>
        </w:rPr>
        <w:t xml:space="preserve"> </w:t>
      </w:r>
      <w:r w:rsidRPr="00344F1F">
        <w:rPr>
          <w:rFonts w:ascii="Century" w:eastAsia="Arial" w:hAnsi="Century" w:cs="Arial"/>
          <w:b w:val="0"/>
          <w:bCs w:val="0"/>
          <w:color w:val="auto"/>
          <w:sz w:val="20"/>
          <w:szCs w:val="20"/>
        </w:rPr>
        <w:t xml:space="preserve">O adjudicatário terá o prazo de </w:t>
      </w:r>
      <w:r w:rsidRPr="00344F1F">
        <w:rPr>
          <w:rFonts w:ascii="Century" w:eastAsia="Arial" w:hAnsi="Century" w:cs="Arial"/>
          <w:color w:val="auto"/>
          <w:sz w:val="20"/>
          <w:szCs w:val="20"/>
        </w:rPr>
        <w:t>03 (três) dias úteis</w:t>
      </w:r>
      <w:r w:rsidRPr="00344F1F">
        <w:rPr>
          <w:rFonts w:ascii="Century" w:eastAsia="Arial" w:hAnsi="Century" w:cs="Arial"/>
          <w:b w:val="0"/>
          <w:bCs w:val="0"/>
          <w:color w:val="auto"/>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9016DA5" w14:textId="77777777" w:rsidR="00580352" w:rsidRPr="00344F1F" w:rsidRDefault="00580352" w:rsidP="00D26DE8">
      <w:pPr>
        <w:pStyle w:val="Nivel01"/>
        <w:tabs>
          <w:tab w:val="clear" w:pos="567"/>
        </w:tabs>
        <w:spacing w:before="0"/>
        <w:ind w:left="-284" w:right="-425" w:firstLine="0"/>
        <w:rPr>
          <w:rFonts w:ascii="Century" w:hAnsi="Century" w:cs="Arial"/>
          <w:b w:val="0"/>
          <w:bCs w:val="0"/>
          <w:color w:val="auto"/>
          <w:sz w:val="20"/>
          <w:szCs w:val="20"/>
        </w:rPr>
      </w:pPr>
      <w:r w:rsidRPr="00344F1F">
        <w:rPr>
          <w:rFonts w:ascii="Century" w:hAnsi="Century" w:cs="Arial"/>
          <w:color w:val="auto"/>
          <w:sz w:val="20"/>
          <w:szCs w:val="20"/>
        </w:rPr>
        <w:t>19.2 .</w:t>
      </w:r>
      <w:r w:rsidRPr="00344F1F">
        <w:rPr>
          <w:rFonts w:ascii="Century" w:hAnsi="Century" w:cs="Arial"/>
          <w:b w:val="0"/>
          <w:bCs w:val="0"/>
          <w:color w:val="auto"/>
          <w:sz w:val="20"/>
          <w:szCs w:val="20"/>
        </w:rPr>
        <w:t xml:space="preserve"> </w:t>
      </w:r>
      <w:r w:rsidRPr="00344F1F">
        <w:rPr>
          <w:rFonts w:ascii="Century" w:eastAsia="Arial" w:hAnsi="Century" w:cs="Arial"/>
          <w:b w:val="0"/>
          <w:color w:val="auto"/>
          <w:sz w:val="20"/>
          <w:szCs w:val="20"/>
        </w:rPr>
        <w:t>O Aceite da Nota de Empenho ou do instrumento equivalente, emitida à empresa adjudicada, implica no reconhecimento de que:</w:t>
      </w:r>
    </w:p>
    <w:p w14:paraId="16D808AB" w14:textId="77777777" w:rsidR="00580352" w:rsidRPr="00344F1F" w:rsidRDefault="00580352" w:rsidP="00D26DE8">
      <w:pPr>
        <w:pStyle w:val="Nivel01"/>
        <w:numPr>
          <w:ilvl w:val="0"/>
          <w:numId w:val="3"/>
        </w:numPr>
        <w:spacing w:before="0"/>
        <w:ind w:left="-284" w:right="-425" w:firstLine="0"/>
        <w:rPr>
          <w:rFonts w:ascii="Century" w:hAnsi="Century" w:cs="Arial"/>
          <w:b w:val="0"/>
          <w:bCs w:val="0"/>
          <w:color w:val="auto"/>
          <w:sz w:val="20"/>
          <w:szCs w:val="20"/>
        </w:rPr>
      </w:pPr>
      <w:r w:rsidRPr="00344F1F">
        <w:rPr>
          <w:rFonts w:ascii="Century" w:eastAsia="Arial" w:hAnsi="Century" w:cs="Arial"/>
          <w:b w:val="0"/>
          <w:bCs w:val="0"/>
          <w:sz w:val="20"/>
          <w:szCs w:val="20"/>
        </w:rPr>
        <w:t>Referida Nota está substituindo o contrato, aplicando-se à relação de negócios ali estabelecida as disposições da Lei nº 14.133 de 2021;</w:t>
      </w:r>
    </w:p>
    <w:p w14:paraId="78D144A9" w14:textId="77777777" w:rsidR="00580352" w:rsidRPr="00344F1F" w:rsidRDefault="00580352" w:rsidP="00D26DE8">
      <w:pPr>
        <w:pStyle w:val="Nivel01"/>
        <w:numPr>
          <w:ilvl w:val="0"/>
          <w:numId w:val="3"/>
        </w:numPr>
        <w:spacing w:before="0"/>
        <w:ind w:left="-284" w:right="-425" w:firstLine="0"/>
        <w:rPr>
          <w:rFonts w:ascii="Century" w:hAnsi="Century" w:cs="Arial"/>
          <w:b w:val="0"/>
          <w:bCs w:val="0"/>
          <w:color w:val="auto"/>
          <w:sz w:val="20"/>
          <w:szCs w:val="20"/>
        </w:rPr>
      </w:pPr>
      <w:r w:rsidRPr="00344F1F">
        <w:rPr>
          <w:rFonts w:ascii="Century" w:eastAsia="Arial" w:hAnsi="Century" w:cs="Arial"/>
          <w:b w:val="0"/>
          <w:bCs w:val="0"/>
          <w:sz w:val="20"/>
          <w:szCs w:val="20"/>
        </w:rPr>
        <w:t>A contratada se vincula à sua proposta e às previsões contidas no edital e seus anexos;</w:t>
      </w:r>
    </w:p>
    <w:p w14:paraId="0F43FE9C" w14:textId="77777777" w:rsidR="00580352" w:rsidRPr="00344F1F" w:rsidRDefault="00580352" w:rsidP="00D26DE8">
      <w:pPr>
        <w:pStyle w:val="Nivel01"/>
        <w:numPr>
          <w:ilvl w:val="0"/>
          <w:numId w:val="3"/>
        </w:numPr>
        <w:spacing w:before="0"/>
        <w:ind w:left="-284" w:right="-425" w:firstLine="0"/>
        <w:rPr>
          <w:rFonts w:ascii="Century" w:hAnsi="Century" w:cs="Arial"/>
          <w:b w:val="0"/>
          <w:bCs w:val="0"/>
          <w:color w:val="auto"/>
          <w:sz w:val="20"/>
          <w:szCs w:val="20"/>
        </w:rPr>
      </w:pPr>
      <w:r w:rsidRPr="00344F1F">
        <w:rPr>
          <w:rFonts w:ascii="Century" w:eastAsia="Arial" w:hAnsi="Century" w:cs="Arial"/>
          <w:b w:val="0"/>
          <w:bCs w:val="0"/>
          <w:sz w:val="20"/>
          <w:szCs w:val="20"/>
        </w:rPr>
        <w:t>A contratada reconhece que as hipóteses de rescisão são aquelas previstas nos artigos 137, 138 e 139.</w:t>
      </w:r>
    </w:p>
    <w:p w14:paraId="3E8B59D9" w14:textId="77777777" w:rsidR="00580352" w:rsidRPr="00344F1F" w:rsidRDefault="00580352" w:rsidP="00D26DE8">
      <w:pPr>
        <w:pStyle w:val="Nivel01"/>
        <w:spacing w:before="0"/>
        <w:ind w:left="-284" w:right="-425" w:firstLine="0"/>
        <w:rPr>
          <w:rFonts w:ascii="Century" w:eastAsia="Arial" w:hAnsi="Century" w:cs="Arial"/>
          <w:b w:val="0"/>
          <w:color w:val="auto"/>
          <w:sz w:val="20"/>
          <w:szCs w:val="20"/>
        </w:rPr>
      </w:pPr>
      <w:r w:rsidRPr="00344F1F">
        <w:rPr>
          <w:rFonts w:ascii="Century" w:eastAsia="Arial" w:hAnsi="Century" w:cs="Arial"/>
          <w:bCs w:val="0"/>
          <w:color w:val="auto"/>
          <w:sz w:val="20"/>
          <w:szCs w:val="20"/>
        </w:rPr>
        <w:t>19.3</w:t>
      </w:r>
      <w:r w:rsidRPr="00344F1F">
        <w:rPr>
          <w:rFonts w:ascii="Century" w:eastAsia="Arial" w:hAnsi="Century" w:cs="Arial"/>
          <w:b w:val="0"/>
          <w:color w:val="auto"/>
          <w:sz w:val="20"/>
          <w:szCs w:val="20"/>
        </w:rPr>
        <w:t xml:space="preserve">. O prazo de vigência da contratação é de 12 (doze) meses, prorrogável conforme previsão no instrumento contratual ou no termo de referência. </w:t>
      </w:r>
    </w:p>
    <w:p w14:paraId="0302B5FF" w14:textId="77777777" w:rsidR="00580352" w:rsidRPr="00344F1F" w:rsidRDefault="00580352" w:rsidP="00D26DE8">
      <w:pPr>
        <w:spacing w:after="0" w:line="240" w:lineRule="auto"/>
        <w:ind w:left="-284" w:right="-425"/>
        <w:jc w:val="both"/>
        <w:rPr>
          <w:rFonts w:ascii="Century" w:eastAsia="Arial" w:hAnsi="Century" w:cs="Arial"/>
          <w:sz w:val="20"/>
          <w:szCs w:val="20"/>
        </w:rPr>
      </w:pPr>
      <w:r w:rsidRPr="00344F1F">
        <w:rPr>
          <w:rFonts w:ascii="Century" w:hAnsi="Century" w:cs="Arial"/>
          <w:b/>
          <w:bCs/>
          <w:sz w:val="20"/>
          <w:szCs w:val="20"/>
        </w:rPr>
        <w:t>19.4.</w:t>
      </w:r>
      <w:r w:rsidRPr="00344F1F">
        <w:rPr>
          <w:rFonts w:ascii="Century" w:hAnsi="Century" w:cs="Arial"/>
          <w:sz w:val="20"/>
          <w:szCs w:val="20"/>
        </w:rPr>
        <w:t xml:space="preserve"> Na assinatura do contrato, será exigida a comprovação das condições de habilitação consignadas no edital, que deverão ser mantidas pelo licitante durante a vigência do contrato.</w:t>
      </w:r>
    </w:p>
    <w:p w14:paraId="1A0CBB26" w14:textId="77777777" w:rsidR="00580352" w:rsidRPr="00344F1F" w:rsidRDefault="00580352" w:rsidP="00D26DE8">
      <w:pPr>
        <w:spacing w:after="0" w:line="240" w:lineRule="auto"/>
        <w:ind w:left="-284" w:right="-425"/>
        <w:jc w:val="both"/>
        <w:rPr>
          <w:rFonts w:ascii="Century" w:eastAsia="Arial" w:hAnsi="Century" w:cs="Arial"/>
          <w:sz w:val="20"/>
          <w:szCs w:val="20"/>
        </w:rPr>
      </w:pPr>
      <w:r w:rsidRPr="00344F1F">
        <w:rPr>
          <w:rFonts w:ascii="Century" w:eastAsia="Arial" w:hAnsi="Century" w:cs="Arial"/>
          <w:b/>
          <w:bCs/>
          <w:sz w:val="20"/>
          <w:szCs w:val="20"/>
        </w:rPr>
        <w:t>19.5</w:t>
      </w:r>
      <w:r w:rsidRPr="00344F1F">
        <w:rPr>
          <w:rFonts w:ascii="Century" w:eastAsia="Arial" w:hAnsi="Century" w:cs="Arial"/>
          <w:sz w:val="20"/>
          <w:szCs w:val="20"/>
        </w:rPr>
        <w:t xml:space="preserve">. </w:t>
      </w:r>
      <w:r w:rsidRPr="00344F1F">
        <w:rPr>
          <w:rFonts w:ascii="Century" w:hAnsi="Century" w:cs="Arial"/>
          <w:sz w:val="20"/>
          <w:szCs w:val="2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344F1F">
        <w:rPr>
          <w:rFonts w:ascii="Century" w:eastAsia="Arial" w:hAnsi="Century" w:cs="Arial"/>
          <w:sz w:val="20"/>
          <w:szCs w:val="20"/>
        </w:rPr>
        <w:t>.</w:t>
      </w:r>
    </w:p>
    <w:p w14:paraId="75746D88"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 – DA FORMA DE PAGAMENTO</w:t>
      </w:r>
    </w:p>
    <w:p w14:paraId="0E9AEB40" w14:textId="77777777" w:rsidR="00580352" w:rsidRPr="00344F1F" w:rsidRDefault="00580352" w:rsidP="004967CC">
      <w:pPr>
        <w:pStyle w:val="Default"/>
        <w:spacing w:line="240" w:lineRule="auto"/>
        <w:ind w:left="-284" w:right="-427"/>
        <w:jc w:val="both"/>
        <w:rPr>
          <w:rFonts w:ascii="Century" w:eastAsiaTheme="minorHAnsi" w:hAnsi="Century"/>
          <w:sz w:val="20"/>
          <w:szCs w:val="20"/>
        </w:rPr>
      </w:pPr>
      <w:r w:rsidRPr="00344F1F">
        <w:rPr>
          <w:rFonts w:ascii="Century" w:hAnsi="Century"/>
          <w:b/>
          <w:bCs/>
          <w:sz w:val="20"/>
          <w:szCs w:val="20"/>
        </w:rPr>
        <w:t>20.</w:t>
      </w:r>
      <w:r w:rsidRPr="00344F1F">
        <w:rPr>
          <w:rFonts w:ascii="Century" w:hAnsi="Century"/>
          <w:sz w:val="20"/>
          <w:szCs w:val="20"/>
        </w:rPr>
        <w:t xml:space="preserve"> </w:t>
      </w:r>
      <w:r w:rsidRPr="00344F1F">
        <w:rPr>
          <w:rFonts w:ascii="Century" w:eastAsiaTheme="minorHAnsi" w:hAnsi="Century"/>
          <w:sz w:val="20"/>
          <w:szCs w:val="20"/>
        </w:rPr>
        <w:t>As regras acerca do pagamento são as estabelecidas no Termo de Referência, anexo a este Edital.</w:t>
      </w:r>
    </w:p>
    <w:p w14:paraId="683FBF01" w14:textId="056A2B65" w:rsidR="00580352" w:rsidRDefault="00580352" w:rsidP="00B46247">
      <w:pPr>
        <w:shd w:val="clear" w:color="auto" w:fill="C189F7"/>
        <w:spacing w:after="0" w:line="240" w:lineRule="auto"/>
        <w:ind w:left="-284" w:right="-427"/>
        <w:jc w:val="center"/>
        <w:rPr>
          <w:rFonts w:ascii="Century" w:hAnsi="Century"/>
          <w:b/>
          <w:sz w:val="20"/>
          <w:szCs w:val="20"/>
        </w:rPr>
      </w:pPr>
      <w:r w:rsidRPr="00344F1F">
        <w:rPr>
          <w:rFonts w:ascii="Century" w:hAnsi="Century"/>
          <w:b/>
          <w:sz w:val="20"/>
          <w:szCs w:val="20"/>
        </w:rPr>
        <w:t>CAPÍTULO XXI – DA ENTREGA E DO RECEBIMENTO DO OBJETO</w:t>
      </w:r>
    </w:p>
    <w:p w14:paraId="708F7183" w14:textId="77777777" w:rsidR="00580352" w:rsidRPr="00344F1F" w:rsidRDefault="00580352" w:rsidP="004967CC">
      <w:pPr>
        <w:pStyle w:val="Default"/>
        <w:spacing w:line="240" w:lineRule="auto"/>
        <w:ind w:left="-284" w:right="-427"/>
        <w:rPr>
          <w:rFonts w:ascii="Century" w:hAnsi="Century"/>
          <w:sz w:val="20"/>
          <w:szCs w:val="20"/>
        </w:rPr>
      </w:pPr>
      <w:r w:rsidRPr="00344F1F">
        <w:rPr>
          <w:rFonts w:ascii="Century" w:hAnsi="Century"/>
          <w:b/>
          <w:sz w:val="20"/>
          <w:szCs w:val="20"/>
        </w:rPr>
        <w:t>21.</w:t>
      </w:r>
      <w:r w:rsidRPr="00344F1F">
        <w:rPr>
          <w:rFonts w:ascii="Century" w:hAnsi="Century"/>
          <w:sz w:val="20"/>
          <w:szCs w:val="20"/>
        </w:rPr>
        <w:t xml:space="preserve">  O objeto do presente Pregão deverá ser entregue pela contratada no local indicado na ordem de fornecimento ou serviço, no prazo máximo descrito no termo de referência deste edital.</w:t>
      </w:r>
    </w:p>
    <w:p w14:paraId="4A029AD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21.1.</w:t>
      </w:r>
      <w:r w:rsidRPr="00344F1F">
        <w:rPr>
          <w:rFonts w:ascii="Century" w:hAnsi="Century" w:cs="Arial"/>
          <w:sz w:val="20"/>
          <w:szCs w:val="20"/>
        </w:rPr>
        <w:t xml:space="preserve"> Efetivada entrega, o objeto será recebido: </w:t>
      </w:r>
    </w:p>
    <w:p w14:paraId="60FBD5E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 – provisoriamente, pelo órgão recebedor do objeto, para efeito de posterior verificação da conformidade das especificações; </w:t>
      </w:r>
    </w:p>
    <w:p w14:paraId="3849823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II – definitivamente, pelo gestor responsável pela fiscalização do ajuste, no prazo máximo indicado no TR, contados da data do recebimento provisório, mediante termo circunstanciado, após verificação das quantidades e especificações do objeto.</w:t>
      </w:r>
    </w:p>
    <w:p w14:paraId="7715518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21.2.</w:t>
      </w:r>
      <w:r w:rsidRPr="00344F1F">
        <w:rPr>
          <w:rFonts w:ascii="Century" w:hAnsi="Century" w:cs="Arial"/>
          <w:sz w:val="20"/>
          <w:szCs w:val="20"/>
        </w:rPr>
        <w:t xml:space="preserve"> O prazo de entrega poderá ser prorrogado, desde que devidamente justificados os motivos, desde que aprovado pelo setor requisitante.</w:t>
      </w:r>
    </w:p>
    <w:p w14:paraId="07E5377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21.2.1.</w:t>
      </w:r>
      <w:r w:rsidRPr="00344F1F">
        <w:rPr>
          <w:rFonts w:ascii="Century" w:hAnsi="Century" w:cs="Arial"/>
          <w:sz w:val="20"/>
          <w:szCs w:val="20"/>
        </w:rPr>
        <w:t xml:space="preserve"> Para os fins previstos neste item a contratada deverá protocolar o seu pedido devidamente justificado antes do vencimento do prazo inicialmente estabelecido. </w:t>
      </w:r>
    </w:p>
    <w:p w14:paraId="7F8E2D57"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XXII - DA FISCALIZAÇÃO</w:t>
      </w:r>
    </w:p>
    <w:p w14:paraId="0C6E63A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22.</w:t>
      </w:r>
      <w:r w:rsidRPr="00344F1F">
        <w:rPr>
          <w:rFonts w:ascii="Century" w:hAnsi="Century" w:cs="Arial"/>
          <w:sz w:val="20"/>
          <w:szCs w:val="20"/>
        </w:rPr>
        <w:t xml:space="preserve"> Caberá aos gestores designados promover todas as ações necessárias ao fiel cumprimento do ajuste.</w:t>
      </w:r>
    </w:p>
    <w:p w14:paraId="01F10F9A"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XXIII– DOS ACRÉSCIMOS E DAS SUPRESSÕES E REAJUSTE ANUAL</w:t>
      </w:r>
    </w:p>
    <w:p w14:paraId="17F040F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23.</w:t>
      </w:r>
      <w:r w:rsidRPr="00344F1F">
        <w:rPr>
          <w:rFonts w:ascii="Century" w:hAnsi="Century" w:cs="Arial"/>
          <w:sz w:val="20"/>
          <w:szCs w:val="20"/>
        </w:rPr>
        <w:t xml:space="preserve"> A contratada obriga-se a aceitar, nas mesmas condições contratuais, os acréscimos ou supressões até o limite legal estabelecido no art. 125 da Lei nº 14.133/2021. </w:t>
      </w:r>
    </w:p>
    <w:p w14:paraId="76F827A7" w14:textId="40A597C2"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cs="Arial"/>
          <w:b/>
          <w:bCs/>
          <w:sz w:val="20"/>
          <w:szCs w:val="20"/>
        </w:rPr>
        <w:t>23.1.</w:t>
      </w:r>
      <w:r w:rsidRPr="00344F1F">
        <w:rPr>
          <w:rFonts w:ascii="Century" w:hAnsi="Century" w:cs="Arial"/>
          <w:sz w:val="20"/>
          <w:szCs w:val="20"/>
        </w:rPr>
        <w:t xml:space="preserve"> </w:t>
      </w:r>
      <w:r w:rsidR="00B46247">
        <w:rPr>
          <w:rFonts w:ascii="Century" w:eastAsia="Times New Roman" w:hAnsi="Century"/>
          <w:sz w:val="20"/>
          <w:szCs w:val="20"/>
        </w:rPr>
        <w:t>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w:t>
      </w:r>
      <w:r w:rsidRPr="00344F1F">
        <w:rPr>
          <w:rFonts w:ascii="Century" w:eastAsia="Times New Roman" w:hAnsi="Century"/>
          <w:sz w:val="20"/>
          <w:szCs w:val="20"/>
        </w:rPr>
        <w:t>.</w:t>
      </w:r>
    </w:p>
    <w:p w14:paraId="29163B2A" w14:textId="77777777" w:rsidR="00580352" w:rsidRPr="00344F1F" w:rsidRDefault="00580352" w:rsidP="004967CC">
      <w:pPr>
        <w:spacing w:after="0" w:line="240" w:lineRule="auto"/>
        <w:ind w:left="-284" w:right="-427"/>
        <w:jc w:val="both"/>
        <w:rPr>
          <w:rFonts w:ascii="Century" w:hAnsi="Century"/>
          <w:color w:val="000000"/>
          <w:sz w:val="20"/>
          <w:szCs w:val="20"/>
        </w:rPr>
      </w:pPr>
      <w:r w:rsidRPr="00344F1F">
        <w:rPr>
          <w:rFonts w:ascii="Century" w:hAnsi="Century"/>
          <w:b/>
          <w:bCs/>
          <w:sz w:val="20"/>
          <w:szCs w:val="20"/>
        </w:rPr>
        <w:lastRenderedPageBreak/>
        <w:t>23.2.</w:t>
      </w:r>
      <w:r w:rsidRPr="00344F1F">
        <w:rPr>
          <w:rFonts w:ascii="Century" w:hAnsi="Century"/>
          <w:sz w:val="20"/>
          <w:szCs w:val="20"/>
        </w:rPr>
        <w:t xml:space="preserve"> </w:t>
      </w:r>
      <w:r w:rsidRPr="00344F1F">
        <w:rPr>
          <w:rFonts w:ascii="Century" w:hAnsi="Century"/>
          <w:color w:val="000000"/>
          <w:sz w:val="20"/>
          <w:szCs w:val="20"/>
        </w:rPr>
        <w:t>Nos reajustes subsequentes ao primeiro, o interregno mínimo de um ano será contado a partir dos efeitos financeiros do último reajuste.</w:t>
      </w:r>
    </w:p>
    <w:p w14:paraId="54E879B9" w14:textId="77777777" w:rsidR="00580352" w:rsidRPr="00344F1F" w:rsidRDefault="00580352" w:rsidP="004967CC">
      <w:pPr>
        <w:spacing w:after="0" w:line="240" w:lineRule="auto"/>
        <w:ind w:left="-284" w:right="-427"/>
        <w:jc w:val="both"/>
        <w:rPr>
          <w:rFonts w:ascii="Century" w:hAnsi="Century" w:cs="Tahoma"/>
          <w:sz w:val="20"/>
          <w:szCs w:val="20"/>
        </w:rPr>
      </w:pPr>
      <w:r w:rsidRPr="00344F1F">
        <w:rPr>
          <w:rFonts w:ascii="Century" w:hAnsi="Century"/>
          <w:b/>
          <w:bCs/>
          <w:sz w:val="20"/>
          <w:szCs w:val="20"/>
        </w:rPr>
        <w:t>23.3.</w:t>
      </w:r>
      <w:r w:rsidRPr="00344F1F">
        <w:rPr>
          <w:rFonts w:ascii="Century" w:hAnsi="Century" w:cs="Tahoma"/>
          <w:sz w:val="20"/>
          <w:szCs w:val="20"/>
        </w:rPr>
        <w:t xml:space="preserve"> </w:t>
      </w:r>
      <w:r w:rsidRPr="00344F1F">
        <w:rPr>
          <w:rFonts w:ascii="Century" w:hAnsi="Century"/>
          <w:sz w:val="20"/>
          <w:szCs w:val="20"/>
        </w:rPr>
        <w:t xml:space="preserve">A ARP poderá ser alterada por acordo das partes </w:t>
      </w:r>
      <w:r w:rsidRPr="00344F1F">
        <w:rPr>
          <w:rFonts w:ascii="Century" w:hAnsi="Century" w:cs="Arial"/>
          <w:color w:val="000000"/>
          <w:sz w:val="20"/>
          <w:szCs w:val="2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344F1F">
        <w:rPr>
          <w:rFonts w:ascii="Century" w:hAnsi="Century" w:cs="Arial"/>
          <w:color w:val="000000"/>
          <w:sz w:val="20"/>
          <w:szCs w:val="20"/>
        </w:rPr>
        <w:t xml:space="preserve">Art. 25 </w:t>
      </w:r>
      <w:r w:rsidRPr="00344F1F">
        <w:rPr>
          <w:rFonts w:ascii="Century" w:hAnsi="Century"/>
          <w:sz w:val="20"/>
          <w:szCs w:val="20"/>
        </w:rPr>
        <w:t>do decreto Federal 11.462/23.</w:t>
      </w:r>
    </w:p>
    <w:p w14:paraId="75928246" w14:textId="77777777" w:rsidR="00580352" w:rsidRPr="00344F1F" w:rsidRDefault="00580352" w:rsidP="004967CC">
      <w:pPr>
        <w:spacing w:after="0" w:line="240" w:lineRule="auto"/>
        <w:ind w:left="-284" w:right="-427"/>
        <w:jc w:val="both"/>
        <w:rPr>
          <w:rFonts w:ascii="Century" w:hAnsi="Century" w:cs="Tahoma"/>
          <w:sz w:val="20"/>
          <w:szCs w:val="20"/>
        </w:rPr>
      </w:pPr>
    </w:p>
    <w:p w14:paraId="109CAFFE"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XXIV - DA RESCISÃO</w:t>
      </w:r>
    </w:p>
    <w:p w14:paraId="661860C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w:t>
      </w:r>
      <w:r w:rsidRPr="00344F1F">
        <w:rPr>
          <w:rFonts w:ascii="Century" w:hAnsi="Century" w:cs="Arial"/>
          <w:sz w:val="20"/>
          <w:szCs w:val="20"/>
        </w:rPr>
        <w:t xml:space="preserve">  A inexecução total ou parcial do ajuste enseja a sua rescisão, conforme disposto no artigo 138 da Lei nº 14.133/2021. </w:t>
      </w:r>
    </w:p>
    <w:p w14:paraId="50460417" w14:textId="77777777" w:rsidR="00580352" w:rsidRPr="00344F1F" w:rsidRDefault="00580352" w:rsidP="004967CC">
      <w:pPr>
        <w:pStyle w:val="NormalWeb"/>
        <w:spacing w:before="0" w:beforeAutospacing="0" w:after="0" w:afterAutospacing="0"/>
        <w:ind w:left="-284" w:right="-427"/>
        <w:jc w:val="both"/>
        <w:rPr>
          <w:rFonts w:ascii="Century" w:eastAsia="Times New Roman" w:hAnsi="Century" w:cs="Times New Roman"/>
          <w:color w:val="000000"/>
          <w:sz w:val="20"/>
          <w:szCs w:val="20"/>
        </w:rPr>
      </w:pPr>
      <w:r w:rsidRPr="00344F1F">
        <w:rPr>
          <w:rFonts w:ascii="Century" w:hAnsi="Century" w:cs="Arial"/>
          <w:b/>
          <w:bCs/>
          <w:sz w:val="20"/>
          <w:szCs w:val="20"/>
        </w:rPr>
        <w:t>24.1</w:t>
      </w:r>
      <w:r w:rsidRPr="00344F1F">
        <w:rPr>
          <w:rFonts w:ascii="Century" w:hAnsi="Century" w:cs="Arial"/>
          <w:sz w:val="20"/>
          <w:szCs w:val="20"/>
        </w:rPr>
        <w:t xml:space="preserve"> </w:t>
      </w:r>
      <w:r w:rsidRPr="00344F1F">
        <w:rPr>
          <w:rFonts w:ascii="Century" w:eastAsia="Times New Roman" w:hAnsi="Century" w:cs="Arial"/>
          <w:color w:val="000000"/>
          <w:sz w:val="20"/>
          <w:szCs w:val="20"/>
        </w:rPr>
        <w:t> A extinção do contrato poderá ser:</w:t>
      </w:r>
    </w:p>
    <w:p w14:paraId="2917D6F9"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3" w:name="art138i"/>
      <w:bookmarkEnd w:id="13"/>
      <w:r w:rsidRPr="00344F1F">
        <w:rPr>
          <w:rFonts w:ascii="Century" w:eastAsia="Times New Roman" w:hAnsi="Century" w:cs="Arial"/>
          <w:color w:val="000000"/>
          <w:sz w:val="20"/>
          <w:szCs w:val="20"/>
          <w:lang w:eastAsia="pt-BR"/>
        </w:rPr>
        <w:t>a) determinada por ato unilateral e escrito da Administração, exceto no caso de descumprimento decorrente de sua própria conduta;</w:t>
      </w:r>
    </w:p>
    <w:p w14:paraId="129EE886"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4" w:name="art138ii"/>
      <w:bookmarkEnd w:id="14"/>
      <w:r w:rsidRPr="00344F1F">
        <w:rPr>
          <w:rFonts w:ascii="Century" w:eastAsia="Times New Roman" w:hAnsi="Century" w:cs="Arial"/>
          <w:color w:val="000000"/>
          <w:sz w:val="20"/>
          <w:szCs w:val="20"/>
          <w:lang w:eastAsia="pt-BR"/>
        </w:rPr>
        <w:t>b) consensual, por acordo entre as partes, por conciliação, por mediação ou por comitê de resolução de disputas, desde que haja interesse da Administração;</w:t>
      </w:r>
    </w:p>
    <w:p w14:paraId="754B1CE4"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5" w:name="art138iii"/>
      <w:bookmarkEnd w:id="15"/>
      <w:r w:rsidRPr="00344F1F">
        <w:rPr>
          <w:rFonts w:ascii="Century" w:eastAsia="Times New Roman" w:hAnsi="Century" w:cs="Arial"/>
          <w:color w:val="000000"/>
          <w:sz w:val="20"/>
          <w:szCs w:val="20"/>
          <w:lang w:eastAsia="pt-BR"/>
        </w:rPr>
        <w:t>c) determinada por decisão arbitral, em decorrência de cláusula compromissória ou compromisso arbitral, ou por decisão judicial.</w:t>
      </w:r>
    </w:p>
    <w:p w14:paraId="5DA04A37"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6" w:name="art138§1"/>
      <w:bookmarkEnd w:id="16"/>
      <w:r w:rsidRPr="00344F1F">
        <w:rPr>
          <w:rFonts w:ascii="Century" w:eastAsia="Times New Roman" w:hAnsi="Century" w:cs="Arial"/>
          <w:b/>
          <w:bCs/>
          <w:color w:val="000000"/>
          <w:sz w:val="20"/>
          <w:szCs w:val="20"/>
          <w:lang w:eastAsia="pt-BR"/>
        </w:rPr>
        <w:t>24.2.</w:t>
      </w:r>
      <w:r w:rsidRPr="00344F1F">
        <w:rPr>
          <w:rFonts w:ascii="Century" w:eastAsia="Times New Roman" w:hAnsi="Century" w:cs="Arial"/>
          <w:color w:val="000000"/>
          <w:sz w:val="20"/>
          <w:szCs w:val="20"/>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694C15B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24.3.</w:t>
      </w:r>
      <w:r w:rsidRPr="00344F1F">
        <w:rPr>
          <w:rFonts w:ascii="Century" w:hAnsi="Century" w:cs="Arial"/>
          <w:sz w:val="20"/>
          <w:szCs w:val="20"/>
        </w:rPr>
        <w:t xml:space="preserve"> A rescisão administrativa ou amigável deverá ser precedida de autorização escrita e fundamentada da autoridade competente. </w:t>
      </w:r>
    </w:p>
    <w:p w14:paraId="26E90ED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24.4</w:t>
      </w:r>
      <w:r w:rsidRPr="00344F1F">
        <w:rPr>
          <w:rFonts w:ascii="Century" w:hAnsi="Century" w:cs="Arial"/>
          <w:sz w:val="20"/>
          <w:szCs w:val="20"/>
        </w:rPr>
        <w:t xml:space="preserve">. Os casos de rescisão deverão ser formalmente motivados nos autos do processo, assegurado o contraditório e a ampla defesa. </w:t>
      </w:r>
    </w:p>
    <w:p w14:paraId="55EB9C15"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 – DAS PENALIDADES</w:t>
      </w:r>
    </w:p>
    <w:p w14:paraId="4ACFB821" w14:textId="77777777" w:rsidR="00580352" w:rsidRPr="00344F1F" w:rsidRDefault="00580352" w:rsidP="004967CC">
      <w:pPr>
        <w:pBdr>
          <w:top w:val="nil"/>
          <w:left w:val="nil"/>
          <w:bottom w:val="nil"/>
          <w:right w:val="nil"/>
          <w:between w:val="nil"/>
        </w:pBdr>
        <w:spacing w:after="0" w:line="240" w:lineRule="auto"/>
        <w:ind w:left="-284" w:right="-427"/>
        <w:jc w:val="both"/>
        <w:rPr>
          <w:rFonts w:ascii="Century" w:eastAsia="Times New Roman" w:hAnsi="Century"/>
          <w:sz w:val="20"/>
          <w:szCs w:val="20"/>
        </w:rPr>
      </w:pPr>
      <w:r w:rsidRPr="00344F1F">
        <w:rPr>
          <w:rFonts w:ascii="Century" w:eastAsia="Times New Roman" w:hAnsi="Century"/>
          <w:b/>
          <w:bCs/>
          <w:sz w:val="20"/>
          <w:szCs w:val="20"/>
        </w:rPr>
        <w:t>25.</w:t>
      </w:r>
      <w:r w:rsidRPr="00344F1F">
        <w:rPr>
          <w:rFonts w:ascii="Century" w:eastAsia="Times New Roman" w:hAnsi="Century"/>
          <w:sz w:val="20"/>
          <w:szCs w:val="20"/>
        </w:rPr>
        <w:t xml:space="preserve"> Comete infração administrativa nos termos da </w:t>
      </w:r>
      <w:r w:rsidRPr="00344F1F">
        <w:rPr>
          <w:rFonts w:ascii="Century" w:hAnsi="Century"/>
          <w:sz w:val="20"/>
          <w:szCs w:val="20"/>
        </w:rPr>
        <w:t>Lei nº 14.133, de 2021</w:t>
      </w:r>
      <w:r w:rsidRPr="00344F1F">
        <w:rPr>
          <w:rFonts w:ascii="Century" w:eastAsia="Times New Roman" w:hAnsi="Century"/>
          <w:sz w:val="20"/>
          <w:szCs w:val="20"/>
        </w:rPr>
        <w:t>, a Contratada que:</w:t>
      </w:r>
    </w:p>
    <w:p w14:paraId="1DD7B66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a) der causa à inexecução parcial do contrato; </w:t>
      </w:r>
    </w:p>
    <w:p w14:paraId="777DAD9D"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b) der causa à inexecução parcial do contrato que cause grave dano à Administração ou ao funcionamento dos serviços públicos ou ao interesse coletivo; </w:t>
      </w:r>
    </w:p>
    <w:p w14:paraId="2B7A473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c) der causa à inexecução total do contrato; </w:t>
      </w:r>
    </w:p>
    <w:p w14:paraId="0D0AC11B"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d) ensejar o retardamento da execução ou da entrega do objeto da contratação sem motivo justificado; </w:t>
      </w:r>
    </w:p>
    <w:p w14:paraId="709EDE28"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e) apresentar documentação falsa ou prestar declaração falsa durante a execução do contrato;</w:t>
      </w:r>
    </w:p>
    <w:p w14:paraId="19BD8AF6"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f) praticar ato fraudulento na execução do contrato; </w:t>
      </w:r>
    </w:p>
    <w:p w14:paraId="1788BE8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g) comportar-se de modo inidôneo ou cometer fraude de qualquer natureza; </w:t>
      </w:r>
    </w:p>
    <w:p w14:paraId="740245F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h) praticar ato lesivo previsto no art. 5º da Lei nº 12.846, de 1º de agosto de 2013 </w:t>
      </w:r>
    </w:p>
    <w:p w14:paraId="1642F76A"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b/>
          <w:bCs/>
          <w:sz w:val="20"/>
          <w:szCs w:val="20"/>
        </w:rPr>
        <w:t>25.1</w:t>
      </w:r>
      <w:r w:rsidRPr="00344F1F">
        <w:rPr>
          <w:rFonts w:ascii="Century" w:hAnsi="Century"/>
          <w:sz w:val="20"/>
          <w:szCs w:val="20"/>
        </w:rPr>
        <w:t xml:space="preserve"> Serão aplicadas ao contratado que incorrer nas infrações acima descritas as seguintes sanções:</w:t>
      </w:r>
    </w:p>
    <w:p w14:paraId="221A598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 - </w:t>
      </w:r>
      <w:r w:rsidRPr="00344F1F">
        <w:rPr>
          <w:rFonts w:ascii="Century" w:hAnsi="Century"/>
          <w:b/>
          <w:bCs/>
          <w:sz w:val="20"/>
          <w:szCs w:val="20"/>
        </w:rPr>
        <w:t>Advertência</w:t>
      </w:r>
      <w:r w:rsidRPr="00344F1F">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67E9567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II - </w:t>
      </w:r>
      <w:r w:rsidRPr="00344F1F">
        <w:rPr>
          <w:rFonts w:ascii="Century" w:hAnsi="Century"/>
          <w:b/>
          <w:bCs/>
          <w:sz w:val="20"/>
          <w:szCs w:val="20"/>
        </w:rPr>
        <w:t>Impedimento de licitar e contratar</w:t>
      </w:r>
      <w:r w:rsidRPr="00344F1F">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7DA7564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III - </w:t>
      </w:r>
      <w:r w:rsidRPr="00344F1F">
        <w:rPr>
          <w:rFonts w:ascii="Century" w:hAnsi="Century"/>
          <w:b/>
          <w:bCs/>
          <w:sz w:val="20"/>
          <w:szCs w:val="20"/>
        </w:rPr>
        <w:t>Declaração de inidoneidade</w:t>
      </w:r>
      <w:r w:rsidRPr="00344F1F">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17A567A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IV - </w:t>
      </w:r>
      <w:r w:rsidRPr="00344F1F">
        <w:rPr>
          <w:rFonts w:ascii="Century" w:hAnsi="Century"/>
          <w:b/>
          <w:bCs/>
          <w:sz w:val="20"/>
          <w:szCs w:val="20"/>
        </w:rPr>
        <w:t>Multa</w:t>
      </w:r>
      <w:r w:rsidRPr="00344F1F">
        <w:rPr>
          <w:rFonts w:ascii="Century" w:hAnsi="Century"/>
          <w:sz w:val="20"/>
          <w:szCs w:val="20"/>
        </w:rPr>
        <w:t xml:space="preserve">: </w:t>
      </w:r>
    </w:p>
    <w:p w14:paraId="3F85B8A6"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lastRenderedPageBreak/>
        <w:t>a)</w:t>
      </w:r>
      <w:r w:rsidRPr="00344F1F">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44F1F">
        <w:rPr>
          <w:rFonts w:ascii="Century" w:hAnsi="Century"/>
          <w:sz w:val="20"/>
          <w:szCs w:val="20"/>
        </w:rPr>
        <w:t xml:space="preserve"> </w:t>
      </w:r>
    </w:p>
    <w:p w14:paraId="08098961"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sz w:val="20"/>
          <w:szCs w:val="20"/>
        </w:rPr>
        <w:t>b)</w:t>
      </w:r>
      <w:r w:rsidRPr="00344F1F">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70E8163E"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eastAsia="Times New Roman" w:hAnsi="Century"/>
          <w:b/>
          <w:bCs/>
          <w:sz w:val="20"/>
          <w:szCs w:val="20"/>
        </w:rPr>
        <w:t>25.2</w:t>
      </w:r>
      <w:r w:rsidRPr="00344F1F">
        <w:rPr>
          <w:rFonts w:ascii="Century" w:eastAsia="Times New Roman" w:hAnsi="Century"/>
          <w:sz w:val="20"/>
          <w:szCs w:val="20"/>
        </w:rPr>
        <w:t xml:space="preserve"> </w:t>
      </w:r>
      <w:r w:rsidRPr="00344F1F">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12AA37B8"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25.3.</w:t>
      </w:r>
      <w:r w:rsidRPr="00344F1F">
        <w:rPr>
          <w:rFonts w:ascii="Century" w:hAnsi="Century"/>
          <w:sz w:val="20"/>
          <w:szCs w:val="20"/>
        </w:rPr>
        <w:t xml:space="preserve"> Todas as sanções previstas neste Contrato poderão ser aplicadas cumulativamente com a multa (art. 156, §7º, da Lei nº 14.133, de 2021);</w:t>
      </w:r>
    </w:p>
    <w:p w14:paraId="2728569A"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25.3.1.</w:t>
      </w:r>
      <w:r w:rsidRPr="00344F1F">
        <w:rPr>
          <w:rFonts w:ascii="Century" w:hAnsi="Century"/>
          <w:sz w:val="20"/>
          <w:szCs w:val="20"/>
        </w:rPr>
        <w:t xml:space="preserve"> Antes da aplicação da multa será facultada a defesa do interessado no prazo de 15 (quinze) dias úteis, contado da data de sua intimação (art. 157, da Lei nº 14.133, de 2021);</w:t>
      </w:r>
    </w:p>
    <w:p w14:paraId="518F13BB"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25.4.</w:t>
      </w:r>
      <w:r w:rsidRPr="00344F1F">
        <w:rPr>
          <w:rFonts w:ascii="Century" w:hAnsi="Century"/>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8F4D934" w14:textId="77777777" w:rsidR="00580352" w:rsidRPr="00344F1F" w:rsidRDefault="00580352" w:rsidP="004967CC">
      <w:pPr>
        <w:pBdr>
          <w:top w:val="nil"/>
          <w:left w:val="nil"/>
          <w:bottom w:val="nil"/>
          <w:right w:val="nil"/>
          <w:between w:val="nil"/>
        </w:pBdr>
        <w:tabs>
          <w:tab w:val="left" w:pos="567"/>
        </w:tabs>
        <w:spacing w:after="0" w:line="240" w:lineRule="auto"/>
        <w:ind w:left="-284" w:right="-427"/>
        <w:jc w:val="both"/>
        <w:rPr>
          <w:rFonts w:ascii="Century" w:eastAsia="Times New Roman" w:hAnsi="Century"/>
          <w:color w:val="000000"/>
          <w:sz w:val="20"/>
          <w:szCs w:val="20"/>
        </w:rPr>
      </w:pPr>
      <w:r w:rsidRPr="00344F1F">
        <w:rPr>
          <w:rFonts w:ascii="Century" w:hAnsi="Century"/>
          <w:b/>
          <w:bCs/>
          <w:sz w:val="20"/>
          <w:szCs w:val="20"/>
        </w:rPr>
        <w:t>25.5</w:t>
      </w:r>
      <w:r w:rsidRPr="00344F1F">
        <w:rPr>
          <w:rFonts w:ascii="Century" w:hAnsi="Century"/>
          <w:sz w:val="20"/>
          <w:szCs w:val="20"/>
        </w:rPr>
        <w:t xml:space="preserve"> </w:t>
      </w:r>
      <w:r w:rsidRPr="00344F1F">
        <w:rPr>
          <w:rFonts w:ascii="Century" w:eastAsia="Times New Roman" w:hAnsi="Century"/>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643D8BC9"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 – DA IMPUGNAÇÃO AO EDITAL</w:t>
      </w:r>
    </w:p>
    <w:p w14:paraId="28288D71" w14:textId="77777777" w:rsidR="00580352" w:rsidRPr="00344F1F" w:rsidRDefault="00580352" w:rsidP="004967CC">
      <w:pPr>
        <w:spacing w:after="0" w:line="240" w:lineRule="auto"/>
        <w:ind w:left="-284" w:right="-427"/>
        <w:jc w:val="both"/>
        <w:rPr>
          <w:rFonts w:ascii="Century" w:hAnsi="Century" w:cs="Arial"/>
          <w:sz w:val="20"/>
          <w:szCs w:val="20"/>
          <w:u w:val="single"/>
        </w:rPr>
      </w:pPr>
      <w:r w:rsidRPr="00344F1F">
        <w:rPr>
          <w:rFonts w:ascii="Century" w:hAnsi="Century" w:cs="Arial"/>
          <w:b/>
          <w:bCs/>
          <w:sz w:val="20"/>
          <w:szCs w:val="20"/>
        </w:rPr>
        <w:t>26.</w:t>
      </w:r>
      <w:r w:rsidRPr="00344F1F">
        <w:rPr>
          <w:rFonts w:ascii="Century" w:hAnsi="Century" w:cs="Arial"/>
          <w:sz w:val="20"/>
          <w:szCs w:val="20"/>
        </w:rPr>
        <w:t xml:space="preserve"> </w:t>
      </w:r>
      <w:r w:rsidRPr="00344F1F">
        <w:rPr>
          <w:rFonts w:ascii="Century" w:hAnsi="Century" w:cs="Arial"/>
          <w:color w:val="000000"/>
          <w:sz w:val="20"/>
          <w:szCs w:val="20"/>
        </w:rPr>
        <w:t xml:space="preserve">Qualquer pessoa é parte legítima para impugnar edital de licitação por irregularidade na aplicação desta Lei ou para solicitar esclarecimento sobre os seus termos, devendo protocolar o pedido até às 13:00h do terceiro dia útil </w:t>
      </w:r>
      <w:r w:rsidRPr="00344F1F">
        <w:rPr>
          <w:rFonts w:ascii="Century" w:hAnsi="Century" w:cs="Arial"/>
          <w:sz w:val="20"/>
          <w:szCs w:val="20"/>
        </w:rPr>
        <w:t xml:space="preserve">anterior à data fixada </w:t>
      </w:r>
      <w:r w:rsidRPr="00344F1F">
        <w:rPr>
          <w:rFonts w:ascii="Century" w:hAnsi="Century" w:cs="Arial"/>
          <w:color w:val="000000"/>
          <w:sz w:val="20"/>
          <w:szCs w:val="20"/>
        </w:rPr>
        <w:t xml:space="preserve">para abertura do certame, </w:t>
      </w:r>
      <w:r w:rsidRPr="00344F1F">
        <w:rPr>
          <w:rFonts w:ascii="Century" w:hAnsi="Century" w:cs="Arial"/>
          <w:sz w:val="20"/>
          <w:szCs w:val="20"/>
        </w:rPr>
        <w:t xml:space="preserve">poderá impugnar o ato convocatório deste Pregão mediante petição a ser enviada exclusivamente para o endereço eletrônico </w:t>
      </w:r>
      <w:hyperlink r:id="rId35" w:history="1">
        <w:r w:rsidRPr="00344F1F">
          <w:rPr>
            <w:rStyle w:val="Hyperlink"/>
            <w:rFonts w:ascii="Century" w:hAnsi="Century" w:cs="Arial"/>
            <w:sz w:val="20"/>
            <w:szCs w:val="20"/>
          </w:rPr>
          <w:t>licitariolargoal@gmail.com</w:t>
        </w:r>
      </w:hyperlink>
      <w:r w:rsidRPr="00344F1F">
        <w:rPr>
          <w:rFonts w:ascii="Century" w:hAnsi="Century" w:cs="Arial"/>
          <w:sz w:val="20"/>
          <w:szCs w:val="20"/>
          <w:u w:val="single"/>
        </w:rPr>
        <w:t>.</w:t>
      </w:r>
    </w:p>
    <w:p w14:paraId="36C6DF5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26.1.</w:t>
      </w:r>
      <w:r w:rsidRPr="00344F1F">
        <w:rPr>
          <w:rFonts w:ascii="Century" w:hAnsi="Century" w:cs="Arial"/>
          <w:sz w:val="20"/>
          <w:szCs w:val="20"/>
        </w:rPr>
        <w:t xml:space="preserve"> Compete ao pregoeiro, auxiliado pelo setor técnico competente, decidir sobre a impugnação. </w:t>
      </w:r>
    </w:p>
    <w:p w14:paraId="067335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26.1.1.</w:t>
      </w:r>
      <w:r w:rsidRPr="00344F1F">
        <w:rPr>
          <w:rFonts w:ascii="Century" w:hAnsi="Century" w:cs="Arial"/>
          <w:sz w:val="20"/>
          <w:szCs w:val="20"/>
        </w:rPr>
        <w:t xml:space="preserve"> A impugnação não incide efeito suspensivo automático, devendo a Administração respondê-la em até 1 (um) dia útil antes do prazo previsto para a abertura do certame. </w:t>
      </w:r>
    </w:p>
    <w:p w14:paraId="0CC9AD4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26.2.</w:t>
      </w:r>
      <w:r w:rsidRPr="00344F1F">
        <w:rPr>
          <w:rFonts w:ascii="Century" w:hAnsi="Century" w:cs="Arial"/>
          <w:sz w:val="20"/>
          <w:szCs w:val="20"/>
        </w:rPr>
        <w:t xml:space="preserve"> Acolhida a impugnação contra este edital, será designada nova data para a realização do certame, exceto quando, inquestionavelmente, a alteração não afetar a formulação das propostas. </w:t>
      </w:r>
    </w:p>
    <w:p w14:paraId="3009F7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26.3.</w:t>
      </w:r>
      <w:r w:rsidRPr="00344F1F">
        <w:rPr>
          <w:rFonts w:ascii="Century" w:hAnsi="Century" w:cs="Arial"/>
          <w:sz w:val="20"/>
          <w:szCs w:val="20"/>
        </w:rPr>
        <w:t xml:space="preserve"> As respostas às impugnações e aos esclarecimentos solicitados serão disponibilizadas no sistema eletrônico para os interessados no prazo estipulado em lei.</w:t>
      </w:r>
    </w:p>
    <w:p w14:paraId="096BC0B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26.4.</w:t>
      </w:r>
      <w:r w:rsidRPr="00344F1F">
        <w:rPr>
          <w:rFonts w:ascii="Century" w:hAnsi="Century" w:cs="Arial"/>
          <w:sz w:val="20"/>
          <w:szCs w:val="20"/>
        </w:rPr>
        <w:t xml:space="preserve"> Caso os esclarecimentos e impugnações não sejam respondidas pela administração até 1 (um) dia útil anterior a abertura da sessão, a mesma será suspensa e comunicado aos licitantes interessados mediante aviso no sistema comprasgov, o qual emitirá mensagem automática para os licitantes cadastrados no certame.</w:t>
      </w:r>
    </w:p>
    <w:p w14:paraId="05CDA938"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XXVII - DAS DISPOSIÇÕES GERAIS</w:t>
      </w:r>
    </w:p>
    <w:p w14:paraId="3DE1704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w:t>
      </w:r>
      <w:r w:rsidRPr="00344F1F">
        <w:rPr>
          <w:rFonts w:ascii="Century" w:hAnsi="Century" w:cs="Arial"/>
          <w:sz w:val="20"/>
          <w:szCs w:val="20"/>
        </w:rPr>
        <w:t xml:space="preserve"> O encaminhamento de proposta por meio do sistema eletrônico implica aceitação plena e irrestrita das condições e termos que regem o presente Pregão Eletrônico por parte da licitante. </w:t>
      </w:r>
    </w:p>
    <w:p w14:paraId="0C9E4B9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27.1.</w:t>
      </w:r>
      <w:r w:rsidRPr="00344F1F">
        <w:rPr>
          <w:rFonts w:ascii="Century" w:hAnsi="Century" w:cs="Arial"/>
          <w:sz w:val="20"/>
          <w:szCs w:val="20"/>
        </w:rPr>
        <w:t xml:space="preserve"> Integram este edital os seguintes anexos: </w:t>
      </w:r>
    </w:p>
    <w:p w14:paraId="2FC584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 – Termo de Referência e seus anexos;</w:t>
      </w:r>
    </w:p>
    <w:p w14:paraId="476669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II – Minuta da ata de registro de preço;</w:t>
      </w:r>
    </w:p>
    <w:p w14:paraId="3EF73585" w14:textId="77777777" w:rsidR="00580352"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III – Minuta de Contrato;</w:t>
      </w:r>
    </w:p>
    <w:p w14:paraId="2CCD160B" w14:textId="77777777" w:rsidR="00580352" w:rsidRDefault="00580352" w:rsidP="004967CC">
      <w:pPr>
        <w:spacing w:after="0" w:line="240" w:lineRule="auto"/>
        <w:ind w:left="-284" w:right="-427"/>
        <w:jc w:val="both"/>
        <w:rPr>
          <w:rFonts w:ascii="Century" w:hAnsi="Century" w:cs="Arial"/>
          <w:sz w:val="20"/>
          <w:szCs w:val="20"/>
        </w:rPr>
      </w:pPr>
      <w:r>
        <w:rPr>
          <w:rFonts w:ascii="Century" w:hAnsi="Century" w:cs="Arial"/>
          <w:sz w:val="20"/>
          <w:szCs w:val="20"/>
        </w:rPr>
        <w:t>Anexo IV – Modelo de Declaração de Elaboração Independente de Proposta;</w:t>
      </w:r>
    </w:p>
    <w:p w14:paraId="34993C03" w14:textId="77777777" w:rsidR="0025001F" w:rsidRDefault="00580352" w:rsidP="0025001F">
      <w:pPr>
        <w:spacing w:after="0" w:line="240" w:lineRule="auto"/>
        <w:ind w:left="-284" w:right="-427"/>
        <w:jc w:val="both"/>
        <w:rPr>
          <w:rFonts w:ascii="Century" w:hAnsi="Century" w:cs="Arial"/>
          <w:sz w:val="20"/>
          <w:szCs w:val="20"/>
        </w:rPr>
      </w:pPr>
      <w:r>
        <w:rPr>
          <w:rFonts w:ascii="Century" w:hAnsi="Century" w:cs="Arial"/>
          <w:sz w:val="20"/>
          <w:szCs w:val="20"/>
        </w:rPr>
        <w:t>Anexo V – Modelo de declaração de enquadramento em regime de tributação de Microempresa ou Empresa de Pequeno Porte.</w:t>
      </w:r>
    </w:p>
    <w:p w14:paraId="52D37EF5" w14:textId="185F65DA" w:rsidR="00580352" w:rsidRPr="00344F1F" w:rsidRDefault="0025001F" w:rsidP="0025001F">
      <w:pPr>
        <w:spacing w:after="0" w:line="240" w:lineRule="auto"/>
        <w:ind w:left="-284" w:right="-427"/>
        <w:jc w:val="both"/>
        <w:rPr>
          <w:rFonts w:ascii="Century" w:hAnsi="Century" w:cs="Arial"/>
          <w:sz w:val="20"/>
          <w:szCs w:val="20"/>
        </w:rPr>
      </w:pPr>
      <w:r w:rsidRPr="00694965">
        <w:rPr>
          <w:rFonts w:ascii="Century" w:hAnsi="Century" w:cs="Arial"/>
          <w:sz w:val="20"/>
          <w:szCs w:val="20"/>
        </w:rPr>
        <w:t>Anexo V</w:t>
      </w:r>
      <w:r>
        <w:rPr>
          <w:rFonts w:ascii="Century" w:hAnsi="Century" w:cs="Arial"/>
          <w:sz w:val="20"/>
          <w:szCs w:val="20"/>
        </w:rPr>
        <w:t>I</w:t>
      </w:r>
      <w:r w:rsidRPr="00694965">
        <w:rPr>
          <w:rFonts w:ascii="Century" w:hAnsi="Century" w:cs="Arial"/>
          <w:sz w:val="20"/>
          <w:szCs w:val="20"/>
        </w:rPr>
        <w:t xml:space="preserve"> – Modelo de </w:t>
      </w:r>
      <w:r w:rsidRPr="004052EA">
        <w:rPr>
          <w:rStyle w:val="Forte"/>
          <w:rFonts w:ascii="Century" w:hAnsi="Century"/>
          <w:sz w:val="20"/>
          <w:szCs w:val="20"/>
        </w:rPr>
        <w:t>declaração de interesse em compor cadastro reserva</w:t>
      </w:r>
    </w:p>
    <w:p w14:paraId="16BA6A7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27.2.</w:t>
      </w:r>
      <w:r w:rsidRPr="00344F1F">
        <w:rPr>
          <w:rFonts w:ascii="Century" w:hAnsi="Century" w:cs="Arial"/>
          <w:sz w:val="20"/>
          <w:szCs w:val="20"/>
        </w:rPr>
        <w:t xml:space="preserve"> As decisões do Pregoeiro durante os procedimentos do Pregão serão fundamentadas e registradas no sistema com acompanhamento em tempo real por todos os participantes. </w:t>
      </w:r>
    </w:p>
    <w:p w14:paraId="08938C4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lastRenderedPageBreak/>
        <w:t>27.3.</w:t>
      </w:r>
      <w:r w:rsidRPr="00344F1F">
        <w:rPr>
          <w:rFonts w:ascii="Century" w:hAnsi="Century" w:cs="Arial"/>
          <w:sz w:val="20"/>
          <w:szCs w:val="20"/>
        </w:rPr>
        <w:t xml:space="preserve"> As demais disposições obrigatórias definidas nos incisos do art. 25 da Lei nº 14.133/2021 estão previstas nos anexos deste edital. </w:t>
      </w:r>
    </w:p>
    <w:p w14:paraId="1F7893D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27.4.</w:t>
      </w:r>
      <w:r w:rsidRPr="00344F1F">
        <w:rPr>
          <w:rFonts w:ascii="Century" w:hAnsi="Century" w:cs="Arial"/>
          <w:sz w:val="20"/>
          <w:szCs w:val="20"/>
        </w:rPr>
        <w:t xml:space="preserve"> Os casos omissos e as dúvidas suscitadas em qualquer fase do presente Pregão serão resolvidos pelo Pregoeiro. </w:t>
      </w:r>
    </w:p>
    <w:p w14:paraId="6FCBC2F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27.5.</w:t>
      </w:r>
      <w:r w:rsidRPr="00344F1F">
        <w:rPr>
          <w:rFonts w:ascii="Century" w:hAnsi="Century" w:cs="Arial"/>
          <w:sz w:val="20"/>
          <w:szCs w:val="20"/>
        </w:rPr>
        <w:t xml:space="preserve"> Não poderá a contratada veicular publicidade acerca do objeto a que se refere o presente edital, salvo autorização específica da Administração. </w:t>
      </w:r>
    </w:p>
    <w:p w14:paraId="770287B7"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XXVIII – DO FORO</w:t>
      </w:r>
    </w:p>
    <w:p w14:paraId="371D748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28.</w:t>
      </w:r>
      <w:r w:rsidRPr="00344F1F">
        <w:rPr>
          <w:rFonts w:ascii="Century" w:hAnsi="Century" w:cs="Arial"/>
          <w:sz w:val="20"/>
          <w:szCs w:val="20"/>
        </w:rPr>
        <w:t xml:space="preserve"> Para dirimir qualquer controvérsia decorrente da realização do presente Pregão que não possa ser resolvida administrativamente, fica eleito o foro da Comarca de Rio Largo/AL, com exclusão de qualquer outro. </w:t>
      </w:r>
    </w:p>
    <w:p w14:paraId="000C8BC2" w14:textId="77777777" w:rsidR="00580352" w:rsidRPr="00344F1F" w:rsidRDefault="00580352" w:rsidP="004967CC">
      <w:pPr>
        <w:spacing w:after="0" w:line="240" w:lineRule="auto"/>
        <w:ind w:left="-284" w:right="-427"/>
        <w:jc w:val="both"/>
        <w:rPr>
          <w:rFonts w:ascii="Century" w:hAnsi="Century" w:cs="Arial"/>
          <w:sz w:val="20"/>
          <w:szCs w:val="20"/>
        </w:rPr>
      </w:pPr>
    </w:p>
    <w:p w14:paraId="7C5A38BC" w14:textId="4FDD188B"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Rio Largo/AL </w:t>
      </w:r>
      <w:r w:rsidR="003E3D6C">
        <w:rPr>
          <w:rFonts w:ascii="Century" w:hAnsi="Century" w:cs="Arial"/>
          <w:sz w:val="20"/>
          <w:szCs w:val="20"/>
        </w:rPr>
        <w:t>04</w:t>
      </w:r>
      <w:r w:rsidRPr="00344F1F">
        <w:rPr>
          <w:rFonts w:ascii="Century" w:hAnsi="Century" w:cs="Arial"/>
          <w:sz w:val="20"/>
          <w:szCs w:val="20"/>
        </w:rPr>
        <w:t xml:space="preserve"> de </w:t>
      </w:r>
      <w:r w:rsidR="003E3D6C">
        <w:rPr>
          <w:rFonts w:ascii="Century" w:hAnsi="Century" w:cs="Arial"/>
          <w:sz w:val="20"/>
          <w:szCs w:val="20"/>
        </w:rPr>
        <w:t xml:space="preserve">Agosto </w:t>
      </w:r>
      <w:r w:rsidRPr="00344F1F">
        <w:rPr>
          <w:rFonts w:ascii="Century" w:hAnsi="Century" w:cs="Arial"/>
          <w:sz w:val="20"/>
          <w:szCs w:val="20"/>
        </w:rPr>
        <w:t>de 202</w:t>
      </w:r>
      <w:r w:rsidR="003E3D6C">
        <w:rPr>
          <w:rFonts w:ascii="Century" w:hAnsi="Century" w:cs="Arial"/>
          <w:sz w:val="20"/>
          <w:szCs w:val="20"/>
        </w:rPr>
        <w:t>6</w:t>
      </w:r>
      <w:r w:rsidRPr="00344F1F">
        <w:rPr>
          <w:rFonts w:ascii="Century" w:hAnsi="Century" w:cs="Arial"/>
          <w:sz w:val="20"/>
          <w:szCs w:val="20"/>
        </w:rPr>
        <w:t>.</w:t>
      </w:r>
    </w:p>
    <w:p w14:paraId="2C3F8B65" w14:textId="77777777" w:rsidR="00580352" w:rsidRPr="00344F1F" w:rsidRDefault="00580352" w:rsidP="004967CC">
      <w:pPr>
        <w:spacing w:after="0" w:line="240" w:lineRule="auto"/>
        <w:ind w:left="-284" w:right="-427"/>
        <w:jc w:val="center"/>
        <w:rPr>
          <w:rFonts w:ascii="Century" w:hAnsi="Century" w:cs="Arial"/>
          <w:sz w:val="20"/>
          <w:szCs w:val="20"/>
        </w:rPr>
      </w:pPr>
    </w:p>
    <w:p w14:paraId="1CD375FD" w14:textId="77777777" w:rsidR="00580352" w:rsidRPr="00344F1F" w:rsidRDefault="00580352" w:rsidP="004967CC">
      <w:pPr>
        <w:spacing w:after="0" w:line="240" w:lineRule="auto"/>
        <w:ind w:left="-284" w:right="-427"/>
        <w:jc w:val="center"/>
        <w:rPr>
          <w:rFonts w:ascii="Century" w:hAnsi="Century" w:cs="Arial"/>
          <w:sz w:val="20"/>
          <w:szCs w:val="20"/>
        </w:rPr>
      </w:pPr>
    </w:p>
    <w:p w14:paraId="77622BA5" w14:textId="7443A9CD" w:rsidR="00580352" w:rsidRPr="00344F1F" w:rsidRDefault="00993D5C" w:rsidP="004967CC">
      <w:pPr>
        <w:spacing w:after="0" w:line="240" w:lineRule="auto"/>
        <w:ind w:left="-284" w:right="-427"/>
        <w:jc w:val="center"/>
        <w:rPr>
          <w:rFonts w:ascii="Century" w:hAnsi="Century" w:cs="Arial"/>
          <w:sz w:val="20"/>
          <w:szCs w:val="20"/>
        </w:rPr>
      </w:pPr>
      <w:r>
        <w:rPr>
          <w:rFonts w:ascii="Century" w:hAnsi="Century" w:cs="Arial"/>
          <w:sz w:val="20"/>
          <w:szCs w:val="20"/>
        </w:rPr>
        <w:t>Hingryd Lidianny dos Santos Valoz</w:t>
      </w:r>
    </w:p>
    <w:p w14:paraId="0C3156C0" w14:textId="4B5CE63F" w:rsidR="00580352" w:rsidRPr="00DF22E4" w:rsidRDefault="00580352" w:rsidP="004967CC">
      <w:pPr>
        <w:spacing w:after="0" w:line="240" w:lineRule="auto"/>
        <w:ind w:left="-284" w:right="-427"/>
        <w:jc w:val="center"/>
        <w:rPr>
          <w:rFonts w:ascii="Century" w:hAnsi="Century" w:cs="Arial"/>
          <w:sz w:val="20"/>
          <w:szCs w:val="20"/>
          <w:lang w:val="pt-BR"/>
        </w:rPr>
      </w:pPr>
      <w:r w:rsidRPr="00344F1F">
        <w:rPr>
          <w:rFonts w:ascii="Century" w:hAnsi="Century" w:cs="Arial"/>
          <w:sz w:val="20"/>
          <w:szCs w:val="20"/>
        </w:rPr>
        <w:t>Pregoeir</w:t>
      </w:r>
      <w:r w:rsidR="00993D5C">
        <w:rPr>
          <w:rFonts w:ascii="Century" w:hAnsi="Century" w:cs="Arial"/>
          <w:sz w:val="20"/>
          <w:szCs w:val="20"/>
        </w:rPr>
        <w:t>a</w:t>
      </w:r>
    </w:p>
    <w:p w14:paraId="5BD9B653" w14:textId="77777777" w:rsidR="00580352" w:rsidRPr="00344F1F" w:rsidRDefault="00580352" w:rsidP="004967CC">
      <w:pPr>
        <w:spacing w:after="0" w:line="240" w:lineRule="auto"/>
        <w:ind w:left="-284" w:right="-427"/>
        <w:rPr>
          <w:rFonts w:ascii="Century" w:hAnsi="Century" w:cs="Arial"/>
          <w:sz w:val="20"/>
          <w:szCs w:val="20"/>
        </w:rPr>
      </w:pPr>
    </w:p>
    <w:p w14:paraId="4A347F4B" w14:textId="77777777" w:rsidR="00580352" w:rsidRPr="00344F1F" w:rsidRDefault="00580352" w:rsidP="004967CC">
      <w:pPr>
        <w:spacing w:after="0" w:line="240" w:lineRule="auto"/>
        <w:ind w:left="-284" w:right="-427"/>
        <w:rPr>
          <w:rFonts w:ascii="Century" w:hAnsi="Century" w:cs="Arial"/>
          <w:sz w:val="20"/>
          <w:szCs w:val="20"/>
        </w:rPr>
      </w:pPr>
    </w:p>
    <w:p w14:paraId="5B0444B9" w14:textId="77777777" w:rsidR="00580352" w:rsidRPr="00344F1F" w:rsidRDefault="00580352" w:rsidP="004967CC">
      <w:pPr>
        <w:spacing w:after="0" w:line="240" w:lineRule="auto"/>
        <w:ind w:left="-284" w:right="-427"/>
        <w:rPr>
          <w:rFonts w:ascii="Century" w:hAnsi="Century" w:cs="Arial"/>
          <w:sz w:val="20"/>
          <w:szCs w:val="20"/>
        </w:rPr>
      </w:pPr>
    </w:p>
    <w:p w14:paraId="4DCD5D4D" w14:textId="77777777" w:rsidR="00580352" w:rsidRPr="00344F1F" w:rsidRDefault="00580352" w:rsidP="004967CC">
      <w:pPr>
        <w:spacing w:after="0" w:line="240" w:lineRule="auto"/>
        <w:ind w:left="-284" w:right="-427"/>
        <w:rPr>
          <w:rFonts w:ascii="Century" w:hAnsi="Century" w:cs="Arial"/>
          <w:sz w:val="20"/>
          <w:szCs w:val="20"/>
        </w:rPr>
      </w:pPr>
    </w:p>
    <w:p w14:paraId="5A81229F" w14:textId="77777777" w:rsidR="00580352" w:rsidRPr="00344F1F" w:rsidRDefault="00580352" w:rsidP="004967CC">
      <w:pPr>
        <w:spacing w:after="0" w:line="240" w:lineRule="auto"/>
        <w:ind w:left="-284" w:right="-427"/>
        <w:rPr>
          <w:rFonts w:ascii="Century" w:hAnsi="Century" w:cs="Arial"/>
          <w:sz w:val="20"/>
          <w:szCs w:val="20"/>
        </w:rPr>
      </w:pPr>
    </w:p>
    <w:p w14:paraId="271A0AD3" w14:textId="77777777" w:rsidR="00580352" w:rsidRDefault="00580352" w:rsidP="004967CC">
      <w:pPr>
        <w:spacing w:after="160" w:line="259" w:lineRule="auto"/>
        <w:ind w:left="-284" w:right="-427"/>
        <w:rPr>
          <w:rFonts w:ascii="Century" w:hAnsi="Century" w:cs="Tahoma"/>
          <w:b/>
          <w:sz w:val="20"/>
          <w:szCs w:val="20"/>
        </w:rPr>
      </w:pPr>
      <w:r>
        <w:rPr>
          <w:rFonts w:ascii="Century" w:hAnsi="Century" w:cs="Tahoma"/>
          <w:b/>
          <w:sz w:val="20"/>
          <w:szCs w:val="20"/>
        </w:rPr>
        <w:br w:type="page"/>
      </w:r>
    </w:p>
    <w:p w14:paraId="2D1E0B0F" w14:textId="09EDB39F"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lastRenderedPageBreak/>
        <w:t xml:space="preserve">PREGÃO ELETRÔNICO Nº </w:t>
      </w:r>
      <w:r w:rsidR="003E3D6C">
        <w:rPr>
          <w:rFonts w:ascii="Century" w:hAnsi="Century" w:cs="Tahoma"/>
          <w:b/>
          <w:sz w:val="20"/>
          <w:szCs w:val="20"/>
        </w:rPr>
        <w:t>30</w:t>
      </w:r>
      <w:r w:rsidRPr="00344F1F">
        <w:rPr>
          <w:rFonts w:ascii="Century" w:hAnsi="Century" w:cs="Tahoma"/>
          <w:b/>
          <w:sz w:val="20"/>
          <w:szCs w:val="20"/>
        </w:rPr>
        <w:t>/</w:t>
      </w:r>
      <w:r>
        <w:rPr>
          <w:rFonts w:ascii="Century" w:hAnsi="Century" w:cs="Tahoma"/>
          <w:b/>
          <w:sz w:val="20"/>
          <w:szCs w:val="20"/>
        </w:rPr>
        <w:t>202</w:t>
      </w:r>
      <w:r w:rsidR="00606305">
        <w:rPr>
          <w:rFonts w:ascii="Century" w:hAnsi="Century" w:cs="Tahoma"/>
          <w:b/>
          <w:sz w:val="20"/>
          <w:szCs w:val="20"/>
        </w:rPr>
        <w:t>6</w:t>
      </w:r>
    </w:p>
    <w:p w14:paraId="749B0015"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Tahoma"/>
          <w:b/>
          <w:sz w:val="20"/>
          <w:szCs w:val="20"/>
        </w:rPr>
        <w:t>ANEXO I</w:t>
      </w:r>
    </w:p>
    <w:p w14:paraId="795F2A53" w14:textId="77777777" w:rsidR="00580352"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TERMO DE REFERÊNCIA</w:t>
      </w:r>
    </w:p>
    <w:p w14:paraId="235524A3" w14:textId="77777777" w:rsidR="00DF22E4" w:rsidRPr="00DF22E4" w:rsidRDefault="00DF22E4" w:rsidP="004967CC">
      <w:pPr>
        <w:spacing w:after="0" w:line="240" w:lineRule="auto"/>
        <w:ind w:left="-284" w:right="-427"/>
        <w:jc w:val="center"/>
        <w:rPr>
          <w:rFonts w:ascii="Century" w:hAnsi="Century" w:cs="Arial"/>
          <w:b/>
          <w:sz w:val="16"/>
          <w:szCs w:val="16"/>
        </w:rPr>
      </w:pPr>
    </w:p>
    <w:p w14:paraId="066667B8" w14:textId="77777777" w:rsidR="003E3D6C" w:rsidRPr="003E3D6C" w:rsidRDefault="003E3D6C" w:rsidP="003E3D6C">
      <w:pPr>
        <w:widowControl w:val="0"/>
        <w:shd w:val="clear" w:color="auto" w:fill="F4B083" w:themeFill="accent2" w:themeFillTint="99"/>
        <w:ind w:left="-567" w:right="-2"/>
        <w:jc w:val="both"/>
        <w:rPr>
          <w:rFonts w:ascii="Century" w:eastAsia="Times New Roman" w:hAnsi="Century"/>
          <w:b/>
          <w:sz w:val="20"/>
          <w:szCs w:val="20"/>
        </w:rPr>
      </w:pPr>
      <w:r w:rsidRPr="003E3D6C">
        <w:rPr>
          <w:rFonts w:ascii="Century" w:eastAsia="Times New Roman" w:hAnsi="Century"/>
          <w:b/>
          <w:sz w:val="20"/>
          <w:szCs w:val="20"/>
        </w:rPr>
        <w:t>1. DO OBJETO</w:t>
      </w:r>
    </w:p>
    <w:p w14:paraId="6EC6AEFB" w14:textId="77777777" w:rsidR="003E3D6C" w:rsidRPr="003E3D6C" w:rsidRDefault="003E3D6C" w:rsidP="003E3D6C">
      <w:pPr>
        <w:ind w:left="-567" w:right="-2"/>
        <w:jc w:val="both"/>
        <w:rPr>
          <w:rFonts w:ascii="Century" w:hAnsi="Century"/>
          <w:iCs/>
          <w:sz w:val="20"/>
          <w:szCs w:val="20"/>
        </w:rPr>
      </w:pPr>
      <w:r w:rsidRPr="003E3D6C">
        <w:rPr>
          <w:rFonts w:ascii="Century" w:eastAsia="Times New Roman" w:hAnsi="Century"/>
          <w:sz w:val="20"/>
          <w:szCs w:val="20"/>
        </w:rPr>
        <w:t xml:space="preserve">1.1. Aquisição de </w:t>
      </w:r>
      <w:r w:rsidRPr="003E3D6C">
        <w:rPr>
          <w:rFonts w:ascii="Century" w:eastAsia="Times New Roman" w:hAnsi="Century"/>
          <w:b/>
          <w:bCs/>
          <w:i/>
          <w:iCs/>
          <w:sz w:val="20"/>
          <w:szCs w:val="20"/>
        </w:rPr>
        <w:t>MATERIAL GRÁFICO, processo nº 03130036/2026</w:t>
      </w:r>
      <w:r w:rsidRPr="003E3D6C">
        <w:rPr>
          <w:rFonts w:ascii="Century" w:hAnsi="Century"/>
          <w:iCs/>
          <w:sz w:val="20"/>
          <w:szCs w:val="20"/>
        </w:rPr>
        <w:t>. Destinados ao atendimento da Secretaria Municipal de Saúde, conforme condições, quantidades e exigências estabelecidas neste instrumento, através de Pregão, em sua forma eletrônica, e subsidiariamente a Lei 14.133/2021.</w:t>
      </w:r>
    </w:p>
    <w:p w14:paraId="5733CCB7" w14:textId="77777777" w:rsidR="003E3D6C" w:rsidRPr="003E3D6C" w:rsidRDefault="003E3D6C" w:rsidP="003E3D6C">
      <w:pPr>
        <w:ind w:left="-567" w:right="-2"/>
        <w:jc w:val="both"/>
        <w:rPr>
          <w:rFonts w:ascii="Century" w:eastAsia="Times New Roman" w:hAnsi="Century"/>
          <w:sz w:val="20"/>
          <w:szCs w:val="20"/>
        </w:rPr>
      </w:pPr>
      <w:r w:rsidRPr="003E3D6C">
        <w:rPr>
          <w:rFonts w:ascii="Century" w:eastAsia="Times New Roman" w:hAnsi="Century"/>
          <w:sz w:val="20"/>
          <w:szCs w:val="20"/>
        </w:rPr>
        <w:t>1.2. O presente processo licitatório deverá adotar o SISTEMA DE REGISTRO DE PREÇOS (SRP), haja vista ser uma opção economicamente viável e com a possibilidade de entrega parcelada, conforme art. 3°, Decreto Federal n° 11.462/2023.</w:t>
      </w:r>
    </w:p>
    <w:p w14:paraId="5FFD8C13" w14:textId="77777777" w:rsidR="003E3D6C" w:rsidRPr="003E3D6C" w:rsidRDefault="003E3D6C" w:rsidP="003E3D6C">
      <w:pPr>
        <w:shd w:val="clear" w:color="auto" w:fill="F4B083" w:themeFill="accent2" w:themeFillTint="99"/>
        <w:ind w:left="-567" w:right="-2"/>
        <w:jc w:val="both"/>
        <w:rPr>
          <w:rFonts w:ascii="Century" w:eastAsia="Times New Roman" w:hAnsi="Century"/>
          <w:b/>
          <w:sz w:val="20"/>
          <w:szCs w:val="20"/>
        </w:rPr>
      </w:pPr>
      <w:r w:rsidRPr="003E3D6C">
        <w:rPr>
          <w:rFonts w:ascii="Century" w:eastAsia="Times New Roman" w:hAnsi="Century"/>
          <w:b/>
          <w:sz w:val="20"/>
          <w:szCs w:val="20"/>
        </w:rPr>
        <w:t>2. JUSTIFICATIVA E OBJETIVO DA CONTRATAÇÃO</w:t>
      </w:r>
    </w:p>
    <w:p w14:paraId="4A4437D4" w14:textId="77777777" w:rsidR="003E3D6C" w:rsidRPr="003E3D6C" w:rsidRDefault="003E3D6C" w:rsidP="003E3D6C">
      <w:pPr>
        <w:ind w:left="-567" w:right="-2"/>
        <w:jc w:val="both"/>
        <w:rPr>
          <w:rFonts w:ascii="Century" w:eastAsia="Times New Roman" w:hAnsi="Century"/>
          <w:sz w:val="20"/>
          <w:szCs w:val="20"/>
        </w:rPr>
      </w:pPr>
      <w:r w:rsidRPr="003E3D6C">
        <w:rPr>
          <w:rFonts w:ascii="Century" w:eastAsia="Times New Roman" w:hAnsi="Century"/>
          <w:sz w:val="20"/>
          <w:szCs w:val="20"/>
        </w:rPr>
        <w:t xml:space="preserve">2.1. </w:t>
      </w:r>
      <w:r w:rsidRPr="003E3D6C">
        <w:rPr>
          <w:rFonts w:ascii="Century" w:hAnsi="Century"/>
          <w:sz w:val="20"/>
          <w:szCs w:val="20"/>
        </w:rPr>
        <w:t>De base para a obtenção deste objeto pelas demais secretarias municipais, por meio da abertura do plano de suprimento de demanda, onde cada uma fará o levantamento do quantitativo necessário com a devida justificativa, caso haja necessidade.</w:t>
      </w:r>
    </w:p>
    <w:p w14:paraId="361E9B81" w14:textId="77777777" w:rsidR="003E3D6C" w:rsidRPr="003E3D6C" w:rsidRDefault="003E3D6C" w:rsidP="003E3D6C">
      <w:pPr>
        <w:ind w:left="-567" w:right="-2"/>
        <w:jc w:val="both"/>
        <w:rPr>
          <w:rFonts w:ascii="Century" w:eastAsiaTheme="minorHAnsi" w:hAnsi="Century"/>
          <w:sz w:val="20"/>
          <w:szCs w:val="20"/>
        </w:rPr>
      </w:pPr>
      <w:r w:rsidRPr="003E3D6C">
        <w:rPr>
          <w:rFonts w:ascii="Century" w:eastAsia="Times New Roman" w:hAnsi="Century"/>
          <w:b/>
          <w:bCs/>
          <w:sz w:val="20"/>
          <w:szCs w:val="20"/>
        </w:rPr>
        <w:t>2.2. Secretaria Municipal de Saúde:</w:t>
      </w:r>
      <w:r w:rsidRPr="003E3D6C">
        <w:rPr>
          <w:rFonts w:ascii="Century" w:eastAsia="Times New Roman" w:hAnsi="Century"/>
          <w:sz w:val="20"/>
          <w:szCs w:val="20"/>
        </w:rPr>
        <w:t xml:space="preserve"> </w:t>
      </w:r>
      <w:r w:rsidRPr="003E3D6C">
        <w:rPr>
          <w:rFonts w:ascii="Century" w:hAnsi="Century"/>
          <w:sz w:val="20"/>
          <w:szCs w:val="20"/>
        </w:rPr>
        <w:t>Os materiais gráficos são instrumentos essenciais para a formalização dos atendimentos realizados diariamente nas Unidades de Saúde, possibilitando o correto</w:t>
      </w:r>
      <w:r w:rsidRPr="003E3D6C">
        <w:rPr>
          <w:rFonts w:ascii="Century" w:eastAsiaTheme="minorHAnsi" w:hAnsi="Century"/>
          <w:sz w:val="20"/>
          <w:szCs w:val="20"/>
        </w:rPr>
        <w:t xml:space="preserve">. </w:t>
      </w:r>
      <w:r w:rsidRPr="003E3D6C">
        <w:rPr>
          <w:rFonts w:ascii="Century" w:hAnsi="Century"/>
          <w:sz w:val="20"/>
          <w:szCs w:val="20"/>
        </w:rPr>
        <w:t xml:space="preserve">registro das informações dos pacientes, a organização dos procedimentos clínicos e administrativos, bem como a adequada execução das ações e programas de saúde pública. </w:t>
      </w:r>
    </w:p>
    <w:p w14:paraId="4F407562" w14:textId="77777777" w:rsidR="003E3D6C" w:rsidRPr="003E3D6C" w:rsidRDefault="003E3D6C" w:rsidP="003E3D6C">
      <w:pPr>
        <w:ind w:left="-567" w:right="-2"/>
        <w:jc w:val="both"/>
        <w:rPr>
          <w:rFonts w:ascii="Century" w:eastAsiaTheme="minorHAnsi" w:hAnsi="Century"/>
          <w:sz w:val="20"/>
          <w:szCs w:val="20"/>
        </w:rPr>
      </w:pPr>
      <w:r w:rsidRPr="003E3D6C">
        <w:rPr>
          <w:rFonts w:ascii="Century" w:hAnsi="Century"/>
          <w:sz w:val="20"/>
          <w:szCs w:val="20"/>
        </w:rPr>
        <w:t>A aquisição visa garantir padronização da identidade visual institucional, assegurando coerência nas mensagens, legibilidade e fidelidade de cores e logomarcas em peças como folders, cartazes, banners, adesivos, convites e materiais para campanhas educativas, reduzindo riscos de informação equivocada e fortalecendo a comunicação e a padronização com a população</w:t>
      </w:r>
      <w:r w:rsidRPr="003E3D6C">
        <w:rPr>
          <w:rFonts w:ascii="Century" w:eastAsiaTheme="minorHAnsi" w:hAnsi="Century"/>
          <w:sz w:val="20"/>
          <w:szCs w:val="20"/>
        </w:rPr>
        <w:t xml:space="preserve">. </w:t>
      </w:r>
      <w:r w:rsidRPr="003E3D6C">
        <w:rPr>
          <w:rFonts w:ascii="Century" w:hAnsi="Century"/>
          <w:sz w:val="20"/>
          <w:szCs w:val="20"/>
        </w:rPr>
        <w:t xml:space="preserve">Sem essa contratação estruturada, há risco de atrasos em campanhas essenciais, aumento de custos por aquisições emergenciais, uso de material de baixa qualidade e perda de coerência na comunicação institucional, comprometendo a eficácia das ações de saúde pública. </w:t>
      </w:r>
    </w:p>
    <w:p w14:paraId="76E4226A" w14:textId="77777777" w:rsidR="003E3D6C" w:rsidRPr="003E3D6C" w:rsidRDefault="003E3D6C" w:rsidP="003E3D6C">
      <w:pPr>
        <w:ind w:left="-567" w:right="-2"/>
        <w:jc w:val="both"/>
        <w:rPr>
          <w:rFonts w:ascii="Century" w:hAnsi="Century"/>
          <w:sz w:val="20"/>
          <w:szCs w:val="20"/>
        </w:rPr>
      </w:pPr>
      <w:r w:rsidRPr="003E3D6C">
        <w:rPr>
          <w:rFonts w:ascii="Century" w:hAnsi="Century"/>
          <w:sz w:val="20"/>
          <w:szCs w:val="20"/>
        </w:rPr>
        <w:t>Os itens pretensos fazem-se necessário para a melhoria das condições térmicas dos ambientes, a fim de garantir a qualidade dos serviços prestados aos munícipes que precisarem ser atendidos nesses espaços, salientamos também que local quente propicia a proliferação de bactéria, especialistas alertam para os riscos de contaminação em ambientes com as altas temperaturas e sem qualquer refrigeração.  A chegada das altas temperaturas traz um inimigo invisível que pode colocar em risco a vida de pacientes de baixa imunidade que aguardam em postos os atendimentos.</w:t>
      </w:r>
    </w:p>
    <w:p w14:paraId="29093957" w14:textId="77777777" w:rsidR="003E3D6C" w:rsidRPr="003E3D6C" w:rsidRDefault="003E3D6C" w:rsidP="003E3D6C">
      <w:pPr>
        <w:pStyle w:val="PargrafodaLista"/>
        <w:spacing w:line="360" w:lineRule="auto"/>
        <w:ind w:left="-567"/>
        <w:jc w:val="both"/>
        <w:rPr>
          <w:rFonts w:ascii="Century" w:hAnsi="Century"/>
          <w:bCs/>
          <w:sz w:val="20"/>
          <w:szCs w:val="20"/>
        </w:rPr>
      </w:pPr>
      <w:r w:rsidRPr="003E3D6C">
        <w:rPr>
          <w:rFonts w:ascii="Century" w:hAnsi="Century"/>
          <w:bCs/>
          <w:sz w:val="20"/>
          <w:szCs w:val="20"/>
        </w:rPr>
        <w:t xml:space="preserve">Também serão utilizados nos eventos institucionais promovidos pela Secretaria Municipal de Saúde, incluindo o tradicional evento em homenagem ao Dia das Mães, realizado anualmente nas 27 (vinte e sete) Unidades Básicas de Saúde do município, ocasião em que são promovidas ações de acolhimento, </w:t>
      </w:r>
      <w:r w:rsidRPr="003E3D6C">
        <w:rPr>
          <w:rFonts w:ascii="Century" w:hAnsi="Century"/>
          <w:bCs/>
          <w:sz w:val="20"/>
          <w:szCs w:val="20"/>
        </w:rPr>
        <w:lastRenderedPageBreak/>
        <w:t>prevenção, orientação em saúde, distribuição de materiais educativos e fortalecimento do vínculo entre a população e a rede municipal de saúde.</w:t>
      </w:r>
    </w:p>
    <w:p w14:paraId="61E989C2" w14:textId="77777777" w:rsidR="003E3D6C" w:rsidRPr="003E3D6C" w:rsidRDefault="003E3D6C" w:rsidP="003E3D6C">
      <w:pPr>
        <w:ind w:left="-567" w:right="-2"/>
        <w:jc w:val="both"/>
        <w:rPr>
          <w:rFonts w:ascii="Century" w:hAnsi="Century"/>
          <w:bCs/>
          <w:sz w:val="20"/>
          <w:szCs w:val="20"/>
        </w:rPr>
      </w:pPr>
      <w:r w:rsidRPr="003E3D6C">
        <w:rPr>
          <w:rFonts w:ascii="Century" w:hAnsi="Century"/>
          <w:bCs/>
          <w:sz w:val="20"/>
          <w:szCs w:val="20"/>
        </w:rPr>
        <w:t>Além disso, a presente contratação atenderá às demandas decorrentes da ampliação da estrutura da rede municipal de saúde, incluindo a inauguração da Casa de Parto, construção de novas Unidades Básicas de Saúde (UBS), implantação de novos Centros de Atenção Psicossocial (CAPS), Centro Oftalmológico, CER – Centro Especializado em Reabilitação, aquisição de novas ambulâncias e veículos destinados às ações da Secretaria Municipal de Saúde e demais equipamentos públicos que demandarão materiais gráficos específicos para identificação visual, divulgação institucional, campanhas educativas, sinalização interna, formulários, prontuários e suporte administrativo.</w:t>
      </w:r>
    </w:p>
    <w:p w14:paraId="5756B86F" w14:textId="77777777" w:rsidR="003E3D6C" w:rsidRPr="003E3D6C" w:rsidRDefault="003E3D6C" w:rsidP="003E3D6C">
      <w:pPr>
        <w:ind w:left="-567" w:right="-2"/>
        <w:jc w:val="both"/>
        <w:rPr>
          <w:rFonts w:ascii="Century" w:hAnsi="Century"/>
          <w:bCs/>
          <w:sz w:val="20"/>
          <w:szCs w:val="20"/>
        </w:rPr>
      </w:pPr>
      <w:r w:rsidRPr="003E3D6C">
        <w:rPr>
          <w:rFonts w:ascii="Century" w:hAnsi="Century"/>
          <w:bCs/>
          <w:sz w:val="20"/>
          <w:szCs w:val="20"/>
        </w:rPr>
        <w:t>Os materiais também serão utilizados em ações de vacinação, campanhas educativas, mutirões de saúde, programas de controle de endemias, palestras, capacitações, conferências, atendimentos itinerantes e demais atividades desenvolvidas pela rede municipal de saúde</w:t>
      </w:r>
    </w:p>
    <w:p w14:paraId="34EE55D0" w14:textId="77777777" w:rsidR="003E3D6C" w:rsidRPr="003E3D6C" w:rsidRDefault="003E3D6C" w:rsidP="003E3D6C">
      <w:pPr>
        <w:ind w:left="-567" w:right="-2"/>
        <w:jc w:val="both"/>
        <w:rPr>
          <w:rFonts w:ascii="Century" w:hAnsi="Century"/>
          <w:bCs/>
          <w:sz w:val="20"/>
          <w:szCs w:val="20"/>
        </w:rPr>
      </w:pPr>
      <w:r w:rsidRPr="003E3D6C">
        <w:rPr>
          <w:rFonts w:ascii="Century" w:hAnsi="Century"/>
          <w:bCs/>
          <w:sz w:val="20"/>
          <w:szCs w:val="20"/>
        </w:rPr>
        <w:t>O quantitativo estimado para a presente contratação foi definido com base no levantamento das necessidades operacionais, administrativas e assistenciais da Secretaria Municipal de Saúde de Rio Largo/AL, considerando o consumo histórico registrado em contratações anteriores, a demanda atual das unidades de saúde e a previsão de ampliação dos serviços ofertados pela rede municipal.</w:t>
      </w:r>
    </w:p>
    <w:p w14:paraId="365EDE16" w14:textId="77777777" w:rsidR="003E3D6C" w:rsidRPr="003E3D6C" w:rsidRDefault="003E3D6C" w:rsidP="003E3D6C">
      <w:pPr>
        <w:ind w:left="-567" w:right="-2"/>
        <w:jc w:val="both"/>
        <w:rPr>
          <w:rFonts w:ascii="Century" w:hAnsi="Century"/>
          <w:sz w:val="20"/>
          <w:szCs w:val="20"/>
        </w:rPr>
      </w:pPr>
      <w:r w:rsidRPr="003E3D6C">
        <w:rPr>
          <w:rFonts w:ascii="Century" w:hAnsi="Century"/>
          <w:bCs/>
          <w:sz w:val="20"/>
          <w:szCs w:val="20"/>
        </w:rPr>
        <w:t>Para composição dos quantitativos, foram utilizados como parâmetros os quantitativos constantes nas Atas de Registro de Preços anteriores, acrescidos de aproximadamente 25% (vinte e cinco por cento), percentual considerado necessário em razão do crescimento contínuo das demandas da Secretaria Municipal de Saúde, ampliação da rede de atendimento, aumento das ações institucionais e expansão dos serviços públicos de saúde ofertados à população.</w:t>
      </w:r>
    </w:p>
    <w:p w14:paraId="707ABD71" w14:textId="77777777" w:rsidR="003E3D6C" w:rsidRPr="003E3D6C" w:rsidRDefault="003E3D6C" w:rsidP="003E3D6C">
      <w:pPr>
        <w:ind w:left="-567"/>
        <w:jc w:val="both"/>
        <w:rPr>
          <w:rFonts w:ascii="Century" w:eastAsia="Microsoft JhengHei UI" w:hAnsi="Century"/>
          <w:sz w:val="20"/>
          <w:szCs w:val="20"/>
        </w:rPr>
      </w:pPr>
      <w:r w:rsidRPr="003E3D6C">
        <w:rPr>
          <w:rFonts w:ascii="Century" w:eastAsiaTheme="minorHAnsi" w:hAnsi="Century"/>
          <w:b/>
          <w:bCs/>
          <w:sz w:val="20"/>
          <w:szCs w:val="20"/>
        </w:rPr>
        <w:t xml:space="preserve">2.3. Secretaria Municipal de Cidadania, Assistência, Desenvolvimento Social e Habitação: </w:t>
      </w:r>
      <w:r w:rsidRPr="003E3D6C">
        <w:rPr>
          <w:rFonts w:ascii="Century" w:hAnsi="Century"/>
          <w:sz w:val="20"/>
          <w:szCs w:val="20"/>
        </w:rPr>
        <w:t>A PNAS define a assistência social como política pública de seguridade social não contributiva, pautada na garantia de direitos e na proteção social às famílias e indivíduos em situação de vulnerabilidade e risco social. Nesse contexto, o SUAS estrutura a oferta de serviços de forma descentralizada e participativa, orientada pelos princípios da matricialidade sociofamiliar, territorialização, intersetorialidade e primazia da responsabilidade do Estado</w:t>
      </w:r>
      <w:r w:rsidRPr="003E3D6C">
        <w:rPr>
          <w:rFonts w:ascii="Century" w:eastAsia="Microsoft JhengHei UI" w:hAnsi="Century"/>
          <w:sz w:val="20"/>
          <w:szCs w:val="20"/>
        </w:rPr>
        <w:t xml:space="preserve">. </w:t>
      </w:r>
    </w:p>
    <w:p w14:paraId="2FC294E2" w14:textId="77777777" w:rsidR="003E3D6C" w:rsidRPr="003E3D6C" w:rsidRDefault="003E3D6C" w:rsidP="003E3D6C">
      <w:pPr>
        <w:ind w:left="-567"/>
        <w:jc w:val="both"/>
        <w:rPr>
          <w:rFonts w:ascii="Century" w:eastAsia="Microsoft JhengHei UI" w:hAnsi="Century"/>
          <w:sz w:val="20"/>
          <w:szCs w:val="20"/>
        </w:rPr>
      </w:pPr>
      <w:r w:rsidRPr="003E3D6C">
        <w:rPr>
          <w:rFonts w:ascii="Century" w:hAnsi="Century"/>
          <w:sz w:val="20"/>
          <w:szCs w:val="20"/>
        </w:rPr>
        <w:t>A realização de ações coletivas, eventos institucionais, campanhas socioeducativas, atividades de convivência e fortalecimento de vínculos, bem como mobilizações comunitárias, constitui estratégia essencial para o alcance dos objetivos da política de assistência social, especialmente no que se refere à prevenção de situações de risco social, ao fortalecimento de vínculos familiares e comunitários e à ampliação do acesso aos direitos socioassistenciais</w:t>
      </w:r>
      <w:r w:rsidRPr="003E3D6C">
        <w:rPr>
          <w:rFonts w:ascii="Century" w:eastAsia="Microsoft JhengHei UI" w:hAnsi="Century"/>
          <w:sz w:val="20"/>
          <w:szCs w:val="20"/>
        </w:rPr>
        <w:t>.</w:t>
      </w:r>
    </w:p>
    <w:p w14:paraId="56D66D41" w14:textId="77777777" w:rsidR="003E3D6C" w:rsidRPr="003E3D6C" w:rsidRDefault="003E3D6C" w:rsidP="003E3D6C">
      <w:pPr>
        <w:ind w:left="-567"/>
        <w:jc w:val="both"/>
        <w:rPr>
          <w:rFonts w:ascii="Century" w:hAnsi="Century"/>
          <w:sz w:val="20"/>
          <w:szCs w:val="20"/>
        </w:rPr>
      </w:pPr>
      <w:r w:rsidRPr="003E3D6C">
        <w:rPr>
          <w:rFonts w:ascii="Century" w:hAnsi="Century"/>
          <w:sz w:val="20"/>
          <w:szCs w:val="20"/>
        </w:rPr>
        <w:t xml:space="preserve">A aquisição de material gráfico justifica-se pela necessidade de assegurar a adequada divulgação, identificação visual, orientação ao público e apoio pedagógico às ações desenvolvidas pela SECADESH ao longo do exercício dos próximos doze meses. Tais materiais são fundamentais para ampliar o alcance das campanhas, garantir a publicidade das ações institucionais e promover o acesso da população às </w:t>
      </w:r>
      <w:r w:rsidRPr="003E3D6C">
        <w:rPr>
          <w:rFonts w:ascii="Century" w:hAnsi="Century"/>
          <w:sz w:val="20"/>
          <w:szCs w:val="20"/>
        </w:rPr>
        <w:lastRenderedPageBreak/>
        <w:t xml:space="preserve">informações sobre serviços, programas e benefícios socioassistenciais. A Secretaria Municipal de Assistência, Desenvolvimento Social e Habitação – SECADESH realiza no decorrer de cada ano diversas campanhas com alusão às garantias dos direitos e consequentemente em combate àqueles violadores de tais normas. </w:t>
      </w:r>
    </w:p>
    <w:p w14:paraId="7B2A3791" w14:textId="77777777" w:rsidR="003E3D6C" w:rsidRPr="003E3D6C" w:rsidRDefault="003E3D6C" w:rsidP="003E3D6C">
      <w:pPr>
        <w:ind w:left="-567"/>
        <w:jc w:val="both"/>
        <w:rPr>
          <w:rFonts w:ascii="Century" w:eastAsia="Microsoft JhengHei UI" w:hAnsi="Century"/>
          <w:sz w:val="20"/>
          <w:szCs w:val="20"/>
        </w:rPr>
      </w:pPr>
      <w:r w:rsidRPr="003E3D6C">
        <w:rPr>
          <w:rFonts w:ascii="Century" w:hAnsi="Century"/>
          <w:sz w:val="20"/>
          <w:szCs w:val="20"/>
        </w:rPr>
        <w:t>O quantitativo solicitado se justifica em função do desgaste natural de alguns itens (exposição ao ambiente, no caso de plotagem de veículos), pelo uso (carimbos, capas de processo, etc), pela transmissão da mensagem proposta (banners, panfletos, etc). Os poderão ser utilizados em campanhas, conferências e capacitações, datas comemorativas. Para o item 76, terá sua utilização nas eleições para Conselheiro Tutelar do Município de Rio Largo no ano de 2027.</w:t>
      </w:r>
    </w:p>
    <w:p w14:paraId="1DA2B787" w14:textId="77777777" w:rsidR="003E3D6C" w:rsidRPr="003E3D6C" w:rsidRDefault="003E3D6C" w:rsidP="003E3D6C">
      <w:pPr>
        <w:ind w:left="-567" w:right="-285"/>
        <w:jc w:val="both"/>
        <w:rPr>
          <w:rFonts w:ascii="Century" w:eastAsia="Aptos" w:hAnsi="Century"/>
          <w:sz w:val="20"/>
          <w:szCs w:val="20"/>
        </w:rPr>
      </w:pPr>
      <w:r w:rsidRPr="003E3D6C">
        <w:rPr>
          <w:rFonts w:ascii="Century" w:eastAsia="Microsoft JhengHei UI" w:hAnsi="Century"/>
          <w:sz w:val="20"/>
          <w:szCs w:val="20"/>
        </w:rPr>
        <w:t xml:space="preserve">2.4. </w:t>
      </w:r>
      <w:r w:rsidRPr="003E3D6C">
        <w:rPr>
          <w:rFonts w:ascii="Century" w:eastAsia="Microsoft JhengHei UI" w:hAnsi="Century"/>
          <w:b/>
          <w:bCs/>
          <w:sz w:val="20"/>
          <w:szCs w:val="20"/>
        </w:rPr>
        <w:t xml:space="preserve">Secretaria Municipal de Educação: </w:t>
      </w:r>
      <w:r w:rsidRPr="003E3D6C">
        <w:rPr>
          <w:rFonts w:ascii="Century" w:hAnsi="Century"/>
          <w:sz w:val="20"/>
          <w:szCs w:val="20"/>
        </w:rPr>
        <w:t>A presente demanda tem por objetivo garantir o pleno atendimento das necessidades administrativas, pedagógicas e institucionais da Secretaria Municipal de Educação durante o exercício de 2026, assegurando a continuidade das atividades desenvolvidas pelas unidades escolares e setores administrativos vinculados à rede municipal de ensino</w:t>
      </w:r>
      <w:r w:rsidRPr="003E3D6C">
        <w:rPr>
          <w:rFonts w:ascii="Century" w:eastAsia="Aptos" w:hAnsi="Century"/>
          <w:sz w:val="20"/>
          <w:szCs w:val="20"/>
        </w:rPr>
        <w:t xml:space="preserve">. </w:t>
      </w:r>
    </w:p>
    <w:p w14:paraId="066787A5" w14:textId="77777777" w:rsidR="003E3D6C" w:rsidRPr="003E3D6C" w:rsidRDefault="003E3D6C" w:rsidP="003E3D6C">
      <w:pPr>
        <w:ind w:left="-567" w:right="-285"/>
        <w:jc w:val="both"/>
        <w:rPr>
          <w:rFonts w:ascii="Century" w:eastAsia="Aptos" w:hAnsi="Century"/>
          <w:sz w:val="20"/>
          <w:szCs w:val="20"/>
        </w:rPr>
      </w:pPr>
      <w:r w:rsidRPr="003E3D6C">
        <w:rPr>
          <w:rFonts w:ascii="Century" w:hAnsi="Century"/>
          <w:sz w:val="20"/>
          <w:szCs w:val="20"/>
        </w:rPr>
        <w:t>A contratação também se justifica pela necessidade de atender às diversas campanhas, projetos, eventos, formações continuadas, jornadas pedagógicas, conferências, seminários, reuniões institucionais, ações de matrícula e rematrícula, programas de busca ativa escolar e demais iniciativas promovidas pela Secretaria ao longo do ano letivo, as quais dependem da produção e disponibilização de materiais gráficos específicos para sua adequada execução</w:t>
      </w:r>
      <w:r w:rsidRPr="003E3D6C">
        <w:rPr>
          <w:rFonts w:ascii="Century" w:eastAsia="Aptos" w:hAnsi="Century"/>
          <w:sz w:val="20"/>
          <w:szCs w:val="20"/>
        </w:rPr>
        <w:t xml:space="preserve">. </w:t>
      </w:r>
    </w:p>
    <w:p w14:paraId="4CCB7100" w14:textId="77777777" w:rsidR="003E3D6C" w:rsidRPr="003E3D6C" w:rsidRDefault="003E3D6C" w:rsidP="003E3D6C">
      <w:pPr>
        <w:ind w:left="-567" w:right="-285"/>
        <w:jc w:val="both"/>
        <w:rPr>
          <w:rFonts w:ascii="Century" w:eastAsia="Aptos" w:hAnsi="Century"/>
          <w:sz w:val="20"/>
          <w:szCs w:val="20"/>
        </w:rPr>
      </w:pPr>
      <w:r w:rsidRPr="003E3D6C">
        <w:rPr>
          <w:rFonts w:ascii="Century" w:hAnsi="Century"/>
          <w:sz w:val="20"/>
          <w:szCs w:val="20"/>
        </w:rPr>
        <w:t>Dessa forma, a contratação pretendida mostra-se indispensável para assegurar a continuidade dos serviços públicos educacionais, a eficiência administrativa, a transparência das ações governamentais e o pleno atendimento das necessidades da Rede Municipal de Ensino, contribuindo diretamente para o fortalecimento das atividades desenvolvidas pela Secretaria Municipal de Educação de Rio Largo.</w:t>
      </w:r>
    </w:p>
    <w:p w14:paraId="33BADF59" w14:textId="77777777" w:rsidR="003E3D6C" w:rsidRPr="003E3D6C" w:rsidRDefault="003E3D6C" w:rsidP="003E3D6C">
      <w:pPr>
        <w:ind w:left="-567" w:right="-285"/>
        <w:jc w:val="both"/>
        <w:rPr>
          <w:rFonts w:ascii="Century" w:eastAsia="Aptos" w:hAnsi="Century"/>
          <w:sz w:val="20"/>
          <w:szCs w:val="20"/>
        </w:rPr>
      </w:pPr>
      <w:r w:rsidRPr="003E3D6C">
        <w:rPr>
          <w:rFonts w:ascii="Century" w:eastAsia="Arial" w:hAnsi="Century"/>
          <w:sz w:val="20"/>
          <w:szCs w:val="20"/>
        </w:rPr>
        <w:t>A definição dos quantitativos foi realizada com base nos seguintes critérios técnicos: Levantamento do consumo efetivo do exercício dos últimos 3 anos, análise da execução do plano anterior, considerando que os saldos foram praticamente integralmente utilizados, projeção da demanda para 2026, considerando a ampliação de ações educacionais, formações continuadas, eventos institucionais e campanhas educativas, necessidade de manutenção de estoque mínimo estratégico, evitando desabastecimento e atendimento às demandas contínuas da Diretoria de Ensino, setores administrativos e unidades escolares.</w:t>
      </w:r>
    </w:p>
    <w:p w14:paraId="231724B6" w14:textId="77777777" w:rsidR="003E3D6C" w:rsidRPr="003E3D6C" w:rsidRDefault="003E3D6C" w:rsidP="003E3D6C">
      <w:pPr>
        <w:ind w:left="-567" w:right="-285"/>
        <w:jc w:val="both"/>
        <w:rPr>
          <w:rFonts w:ascii="Century" w:eastAsia="Aptos" w:hAnsi="Century"/>
          <w:sz w:val="20"/>
          <w:szCs w:val="20"/>
        </w:rPr>
      </w:pPr>
      <w:r w:rsidRPr="003E3D6C">
        <w:rPr>
          <w:rFonts w:ascii="Century" w:hAnsi="Century"/>
          <w:sz w:val="20"/>
          <w:szCs w:val="20"/>
        </w:rPr>
        <w:t>A contratação pretendida permitirá a produção e disponibilização de materiais gráficos indispensáveis à execução de campanhas institucionais, processos de matrícula e rematrícula, ações de busca ativa escolar, jornadas pedagógicas, formações continuadas, eventos educacionais, projetos pedagógicos, conferências, seminários, reuniões técnicas e demais atividades desenvolvidas junto à comunidade escolar.</w:t>
      </w:r>
    </w:p>
    <w:p w14:paraId="49E8299E" w14:textId="77777777" w:rsidR="003E3D6C" w:rsidRPr="003E3D6C" w:rsidRDefault="003E3D6C" w:rsidP="003E3D6C">
      <w:pPr>
        <w:ind w:left="-567" w:right="-285"/>
        <w:jc w:val="both"/>
        <w:rPr>
          <w:rFonts w:ascii="Century" w:eastAsia="Times New Roman" w:hAnsi="Century"/>
          <w:sz w:val="20"/>
          <w:szCs w:val="20"/>
        </w:rPr>
      </w:pPr>
      <w:r w:rsidRPr="003E3D6C">
        <w:rPr>
          <w:rFonts w:ascii="Century" w:eastAsia="Microsoft JhengHei UI" w:hAnsi="Century"/>
          <w:b/>
          <w:bCs/>
          <w:sz w:val="20"/>
          <w:szCs w:val="20"/>
        </w:rPr>
        <w:t xml:space="preserve">2.5. Secretaria Municipal de Governo: </w:t>
      </w:r>
      <w:r w:rsidRPr="003E3D6C">
        <w:rPr>
          <w:rFonts w:ascii="Century" w:eastAsia="Times New Roman" w:hAnsi="Century"/>
          <w:sz w:val="20"/>
          <w:szCs w:val="20"/>
        </w:rPr>
        <w:t xml:space="preserve">A presente aquisição de materiais gráficos tem por finalidade suprir as necessidades contínuas da Secretaria Municipal de Governo, bem como do Gabinete do Prefeito, garantindo condições adequadas para a comunicação institucional, divulgação de ações governamentais, padronização de documentos oficiais e apoio às atividades administrativas. Tais materiais são essenciais </w:t>
      </w:r>
      <w:r w:rsidRPr="003E3D6C">
        <w:rPr>
          <w:rFonts w:ascii="Century" w:eastAsia="Times New Roman" w:hAnsi="Century"/>
          <w:sz w:val="20"/>
          <w:szCs w:val="20"/>
        </w:rPr>
        <w:lastRenderedPageBreak/>
        <w:t>para assegurar eficiência, organização e transparência no desenvolvimento das atividades finalísticas da administração pública municipal.</w:t>
      </w:r>
    </w:p>
    <w:p w14:paraId="6A916185" w14:textId="77777777" w:rsidR="003E3D6C" w:rsidRPr="003E3D6C" w:rsidRDefault="003E3D6C" w:rsidP="003E3D6C">
      <w:pPr>
        <w:ind w:left="-567" w:right="-2"/>
        <w:jc w:val="both"/>
        <w:rPr>
          <w:rFonts w:ascii="Century" w:eastAsia="Times New Roman" w:hAnsi="Century"/>
          <w:sz w:val="20"/>
          <w:szCs w:val="20"/>
        </w:rPr>
      </w:pPr>
      <w:r w:rsidRPr="003E3D6C">
        <w:rPr>
          <w:rFonts w:ascii="Century" w:eastAsia="Times New Roman" w:hAnsi="Century"/>
          <w:sz w:val="20"/>
          <w:szCs w:val="20"/>
        </w:rPr>
        <w:t xml:space="preserve">Os quantitativos dos materiais gráficos foram definidos com base no consumo médio mensal, apurado a partir do histórico de utilização e consolidado junto ao setor vinculado a esta Secretaria, considerando ainda a necessidade de manutenção das atividades institucionais sem interrupções. </w:t>
      </w:r>
    </w:p>
    <w:p w14:paraId="66572453" w14:textId="77777777" w:rsidR="003E3D6C" w:rsidRPr="003E3D6C" w:rsidRDefault="003E3D6C" w:rsidP="003E3D6C">
      <w:pPr>
        <w:ind w:left="-567"/>
        <w:jc w:val="both"/>
        <w:rPr>
          <w:rFonts w:ascii="Century" w:hAnsi="Century"/>
          <w:sz w:val="20"/>
          <w:szCs w:val="20"/>
        </w:rPr>
      </w:pPr>
      <w:r w:rsidRPr="003E3D6C">
        <w:rPr>
          <w:rFonts w:ascii="Century" w:eastAsia="Times New Roman" w:hAnsi="Century"/>
          <w:b/>
          <w:bCs/>
          <w:sz w:val="20"/>
          <w:szCs w:val="20"/>
        </w:rPr>
        <w:t xml:space="preserve">2.6. Secretaria Municipal de Transporte e Trânsito: </w:t>
      </w:r>
      <w:r w:rsidRPr="003E3D6C">
        <w:rPr>
          <w:rFonts w:ascii="Century" w:hAnsi="Century"/>
          <w:sz w:val="20"/>
          <w:szCs w:val="20"/>
        </w:rPr>
        <w:t xml:space="preserve">Os materiais/serviços que fazem parte desse PLS são indispensáveis, haja visto, as diversas atividades programadas pela equipe da Diretoria de Educação para o Trânsito, durante o decorrer da vigência da contratação. Ressaltamos, que é esta secretaria organiza alguns eventos (palestras, workshop, treinamentos, mutirão para atendimento à população, etc.) e demais situações onde se fará necessário a utilização dos materiais/serviços objeto da contratação, bem como o quantitativo de participantes, haja visto que este órgão municipal, além de possuir seus eventos anuais aberto ao público, e.g., EDUTRAN nas Escolas, Maio Amarelo, Semana Nacional do Trânsito; também participa de eventos realizados por outras secretarias, com o intuito de promover a educação para o trânsito e disponibilizar os serviços prestados internamente (emissão de cartões de estacionamento para idosos, deficientes e pessoas com autismo) para próximo da população rio-larguense. </w:t>
      </w:r>
    </w:p>
    <w:p w14:paraId="38196B68" w14:textId="77777777" w:rsidR="003E3D6C" w:rsidRPr="003E3D6C" w:rsidRDefault="003E3D6C" w:rsidP="003E3D6C">
      <w:pPr>
        <w:pStyle w:val="NormalWeb"/>
        <w:ind w:left="-567"/>
        <w:jc w:val="both"/>
        <w:rPr>
          <w:rFonts w:ascii="Century" w:hAnsi="Century"/>
          <w:sz w:val="20"/>
          <w:szCs w:val="20"/>
        </w:rPr>
      </w:pPr>
      <w:r w:rsidRPr="003E3D6C">
        <w:rPr>
          <w:rFonts w:ascii="Century" w:hAnsi="Century"/>
          <w:b/>
          <w:bCs/>
          <w:sz w:val="20"/>
          <w:szCs w:val="20"/>
        </w:rPr>
        <w:t xml:space="preserve">2.7. Secretaria Municipal de Planejamento e Orçamento: </w:t>
      </w:r>
      <w:r w:rsidRPr="003E3D6C">
        <w:rPr>
          <w:rFonts w:ascii="Century" w:hAnsi="Century"/>
          <w:sz w:val="20"/>
          <w:szCs w:val="20"/>
        </w:rPr>
        <w:t>A aquisição de material gráfico: envelopes, carimbos, crachás, canecas, agendas, lonas, bolsas, bonés, squeezes, capas de processos, cartazes, certificados, flyers, folders, impressões e entre outros itens de material gráfico para a Secretaria Municipal de Planejamento e Orçamento tem como finalidade proporcionar melhores condições de trabalho aos servidores, assegurando maior conforto e funcionalidade no ambiente laboral. Tais melhorias contribuem diretamente para o aumento da eficiência e para a modernização dos processos internos, especialmente no desenvolvimento das rotinas administrativas, atendimento às demandas internas e suporte às atividades administrativas desenvolvidas pela equipe.</w:t>
      </w:r>
    </w:p>
    <w:p w14:paraId="423A33CC" w14:textId="77777777" w:rsidR="003E3D6C" w:rsidRPr="003E3D6C" w:rsidRDefault="003E3D6C" w:rsidP="003E3D6C">
      <w:pPr>
        <w:ind w:left="-567"/>
        <w:jc w:val="both"/>
        <w:rPr>
          <w:rFonts w:ascii="Century" w:eastAsia="SimSun" w:hAnsi="Century"/>
          <w:bCs/>
          <w:sz w:val="20"/>
          <w:szCs w:val="20"/>
        </w:rPr>
      </w:pPr>
      <w:r w:rsidRPr="003E3D6C">
        <w:rPr>
          <w:rFonts w:ascii="Century" w:hAnsi="Century"/>
          <w:b/>
          <w:bCs/>
          <w:sz w:val="20"/>
          <w:szCs w:val="20"/>
        </w:rPr>
        <w:t xml:space="preserve">2.8. Procuradoria Geral do Município: </w:t>
      </w:r>
      <w:r w:rsidRPr="003E3D6C">
        <w:rPr>
          <w:rFonts w:ascii="Century" w:eastAsia="SimSun" w:hAnsi="Century"/>
          <w:bCs/>
          <w:sz w:val="20"/>
          <w:szCs w:val="20"/>
        </w:rPr>
        <w:t>Após análise da demanda, realizada por meio de vistoria nas duas salas em que funciona a Procuradoria-Geral do Município, identificaram-se as seguintes necessidades: aprimorar a prestação do serviço público, assegurando condições adequadas de trabalho aos servidores deste órgão e assegurar a continuidade e a eficiência na execução das atribuições institucionais e administrativas desta Procuradoria-Geral do Município</w:t>
      </w:r>
    </w:p>
    <w:p w14:paraId="4DE1E9BB" w14:textId="77777777" w:rsidR="003E3D6C" w:rsidRPr="003E3D6C" w:rsidRDefault="003E3D6C" w:rsidP="003E3D6C">
      <w:pPr>
        <w:ind w:left="-567"/>
        <w:jc w:val="both"/>
        <w:rPr>
          <w:rFonts w:ascii="Century" w:hAnsi="Century"/>
          <w:sz w:val="20"/>
          <w:szCs w:val="20"/>
        </w:rPr>
      </w:pPr>
      <w:r w:rsidRPr="003E3D6C">
        <w:rPr>
          <w:rFonts w:ascii="Century" w:eastAsia="Times New Roman" w:hAnsi="Century"/>
          <w:sz w:val="20"/>
          <w:szCs w:val="20"/>
        </w:rPr>
        <w:t>Os quantitativos estimados para a presente aquisição foram definidos com base no levantamento prévio das necessidades administrativas e operacionais desta Procuradoria-Geral do Município, considerando sua estrutura organizacional, o número de servidores vinculados ao órgão e a projeção de demanda para o período de 12 (doze) meses. Esclarece-se que parte dos itens previstos se destina ao atendimento imediato das necessidades atualmente identificadas por esta unidade administrativa, enquanto outra parcela foi incluída a título de saldo reserva, com a finalidade de assegurar a continuidade das atividades institucionais em hipóteses de reposição, substituição por desgaste natural, perda, dano ou surgimento de demandas supervenientes no decorrer da vigência da contratação</w:t>
      </w:r>
    </w:p>
    <w:p w14:paraId="6ED095DB" w14:textId="77777777" w:rsidR="003E3D6C" w:rsidRPr="003E3D6C" w:rsidRDefault="003E3D6C" w:rsidP="003E3D6C">
      <w:pPr>
        <w:pStyle w:val="NormalWeb"/>
        <w:ind w:left="-567"/>
        <w:jc w:val="both"/>
        <w:rPr>
          <w:rFonts w:ascii="Century" w:hAnsi="Century"/>
          <w:sz w:val="20"/>
          <w:szCs w:val="20"/>
        </w:rPr>
      </w:pPr>
      <w:r w:rsidRPr="003E3D6C">
        <w:rPr>
          <w:rFonts w:ascii="Century" w:hAnsi="Century"/>
          <w:b/>
          <w:bCs/>
          <w:sz w:val="20"/>
          <w:szCs w:val="20"/>
        </w:rPr>
        <w:lastRenderedPageBreak/>
        <w:t xml:space="preserve">2.9. Secretaria Municipal de Administração e Recursos Humanos: </w:t>
      </w:r>
      <w:r w:rsidRPr="003E3D6C">
        <w:rPr>
          <w:rFonts w:ascii="Century" w:hAnsi="Century"/>
          <w:sz w:val="20"/>
          <w:szCs w:val="20"/>
        </w:rPr>
        <w:t xml:space="preserve">Os materiais gráficos são essenciais para a execução das atividades institucionais, incluindo a confecção de formulários, fichas cadastrais, capas de processos, etiquetas patrimoniais, documentos padronizados, impressos oficiais e demais instrumentos utilizados no controle administrativo e operacional. </w:t>
      </w:r>
    </w:p>
    <w:p w14:paraId="5311D41D"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A utilização desses materiais contribui diretamente para a padronização dos documentos, organização interna, melhor identificação de bens patrimoniais e eficiência no fluxo de informações entre os setores. A ausência desses insumos compromete a qualidade dos registros, a organização documental e a execução das rotinas administrativas. A aquisição visa garantir suporte adequado às atividades desempenhadas pelos setores envolvidos, promovendo maior eficiência, organização e agilidade nos processos administrativos.</w:t>
      </w:r>
    </w:p>
    <w:p w14:paraId="6E03498E"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Os quantitativos foram definidos com base em levantamento técnico realizado pela Secretaria, considerando O quantitativo de 47 (quarenta e sete) servidores ativos no quadro da Secretaria de Administração e Recursos Humanos, A média de consumo de material gráfico registrada no exercício anterior, A demanda contínua dos setores do Almoxarifado Central e do Setor de Patrimônio, A necessidade de manutenção de estoque mínimo estratégico para evitar desabastecimento e a A previsão de utilização dos materiais em atividades rotineiras e demandas institucionais.</w:t>
      </w:r>
    </w:p>
    <w:p w14:paraId="0F29B171" w14:textId="77777777" w:rsidR="003E3D6C" w:rsidRPr="003E3D6C" w:rsidRDefault="003E3D6C" w:rsidP="003E3D6C">
      <w:pPr>
        <w:pStyle w:val="NormalWeb"/>
        <w:ind w:left="-567"/>
        <w:jc w:val="both"/>
        <w:rPr>
          <w:rFonts w:ascii="Century" w:eastAsia="Century" w:hAnsi="Century"/>
          <w:sz w:val="20"/>
          <w:szCs w:val="20"/>
        </w:rPr>
      </w:pPr>
      <w:r w:rsidRPr="003E3D6C">
        <w:rPr>
          <w:rFonts w:ascii="Century" w:hAnsi="Century"/>
          <w:b/>
          <w:bCs/>
          <w:sz w:val="20"/>
          <w:szCs w:val="20"/>
        </w:rPr>
        <w:t>2.10. Secretaria Municipal de Lazer, Cultura, Esporte e Turismo: A</w:t>
      </w:r>
      <w:r w:rsidRPr="003E3D6C">
        <w:rPr>
          <w:rFonts w:ascii="Century" w:hAnsi="Century"/>
          <w:sz w:val="20"/>
          <w:szCs w:val="20"/>
        </w:rPr>
        <w:t xml:space="preserve"> necessidade administrativa da contratação, considerando a crescente demanda das ações, projetos, campanhas, oficinas, eventos esportivos, culturais, recreativos e turísticos promovidos por esta Secretaria, observando os princípios da eficiência, planejamento, interesse público e continuidade dos serviços ofertados à população</w:t>
      </w:r>
      <w:r w:rsidRPr="003E3D6C">
        <w:rPr>
          <w:rFonts w:ascii="Century" w:eastAsia="Century" w:hAnsi="Century"/>
          <w:sz w:val="20"/>
          <w:szCs w:val="20"/>
        </w:rPr>
        <w:t xml:space="preserve">. </w:t>
      </w:r>
      <w:r w:rsidRPr="003E3D6C">
        <w:rPr>
          <w:rFonts w:ascii="Century" w:hAnsi="Century"/>
          <w:sz w:val="20"/>
          <w:szCs w:val="20"/>
        </w:rPr>
        <w:t xml:space="preserve">É imprescindível para </w:t>
      </w:r>
      <w:r w:rsidRPr="003E3D6C">
        <w:rPr>
          <w:rFonts w:ascii="Century" w:hAnsi="Century"/>
          <w:sz w:val="20"/>
          <w:szCs w:val="20"/>
          <w:shd w:val="clear" w:color="auto" w:fill="FFFFFF" w:themeFill="background1"/>
        </w:rPr>
        <w:t>o desenvolvimento das ações</w:t>
      </w:r>
      <w:r w:rsidRPr="003E3D6C">
        <w:rPr>
          <w:rFonts w:ascii="Century" w:hAnsi="Century"/>
          <w:sz w:val="20"/>
          <w:szCs w:val="20"/>
        </w:rPr>
        <w:t xml:space="preserve"> realizadas devido às diversas ações realizadas </w:t>
      </w:r>
      <w:r w:rsidRPr="003E3D6C">
        <w:rPr>
          <w:rFonts w:ascii="Century" w:hAnsi="Century"/>
          <w:sz w:val="20"/>
          <w:szCs w:val="20"/>
          <w:shd w:val="clear" w:color="auto" w:fill="FFFFFF" w:themeFill="background1"/>
        </w:rPr>
        <w:t>por esta secretaria, pois</w:t>
      </w:r>
      <w:r w:rsidRPr="003E3D6C">
        <w:rPr>
          <w:rFonts w:ascii="Century" w:hAnsi="Century"/>
          <w:sz w:val="20"/>
          <w:szCs w:val="20"/>
        </w:rPr>
        <w:t xml:space="preserve"> está diretamente relacionada à comunicação visual, produção de materiais informativos e promocionais, e suporte das atividades administrativas, por isto a futura contratação propiciará melhor planejamento, economia e desempenho daqueles que fazem uso deste tipo de material, evitando paralisações ou prejuízos decorrentes de material com estoque baixo ou indisponíveis, vejamos adiante.</w:t>
      </w:r>
    </w:p>
    <w:p w14:paraId="4D890268"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O planejamento estratégico para o exercício de 2026 baseia-se na expansão das políticas públicas de incentivo ao esporte e à cultura no município, impulsionada pela contratação de novos profissionais técnicos (professores) e pela instituição de uma coordenação exclusiva para o setor esportivo.</w:t>
      </w:r>
    </w:p>
    <w:p w14:paraId="1C2E3F21"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A aquisição dos materiais gráficos, brindes institucionais e serviços personalizados tem como finalidade atender às demandas administrativas, esportivas, culturais, turísticas e sociais desenvolvidas pela Secretaria Municipal de Lazer, Cultura, Esporte e Turismo, garantindo a adequada execução das ações, projetos, oficinas, campanhas e eventos promovidos ao longo do exercício.</w:t>
      </w:r>
    </w:p>
    <w:p w14:paraId="35388551" w14:textId="77777777" w:rsidR="003E3D6C" w:rsidRPr="003E3D6C" w:rsidRDefault="003E3D6C" w:rsidP="003E3D6C">
      <w:pPr>
        <w:pStyle w:val="NormalWeb"/>
        <w:ind w:left="-567"/>
        <w:jc w:val="both"/>
        <w:rPr>
          <w:rFonts w:ascii="Century" w:hAnsi="Century"/>
          <w:sz w:val="20"/>
          <w:szCs w:val="20"/>
        </w:rPr>
      </w:pPr>
      <w:r w:rsidRPr="003E3D6C">
        <w:rPr>
          <w:rFonts w:ascii="Century" w:hAnsi="Century"/>
          <w:b/>
          <w:bCs/>
          <w:sz w:val="20"/>
          <w:szCs w:val="20"/>
        </w:rPr>
        <w:t>2.11.</w:t>
      </w:r>
      <w:r w:rsidRPr="003E3D6C">
        <w:rPr>
          <w:rFonts w:ascii="Century" w:hAnsi="Century"/>
          <w:sz w:val="20"/>
          <w:szCs w:val="20"/>
        </w:rPr>
        <w:t xml:space="preserve"> </w:t>
      </w:r>
      <w:r w:rsidRPr="003E3D6C">
        <w:rPr>
          <w:rFonts w:ascii="Century" w:hAnsi="Century"/>
          <w:b/>
          <w:bCs/>
          <w:sz w:val="20"/>
          <w:szCs w:val="20"/>
        </w:rPr>
        <w:t xml:space="preserve">Secretaria Municipal de Finanças: </w:t>
      </w:r>
      <w:r w:rsidRPr="003E3D6C">
        <w:rPr>
          <w:rFonts w:ascii="Century" w:hAnsi="Century"/>
          <w:sz w:val="20"/>
          <w:szCs w:val="20"/>
        </w:rPr>
        <w:t>A presente aquisição se faz necessária para garantir as ações realizadas pela Secretaria Municipal de Finanças desta Municipalidade e seus respectivos setores , na perspectiva de organizar a demanda, consolidar e aumentar as ações em prol do desenvolvimento e progresso do Município de Rio Largo, levando em consideração a necessidade dos itens para viabilizar a manutenção dos serviços de expediente, serão utilizados para divulgação de publicidade institucional, entre elas, campanhas de REFIS (Programa de Recuperação Fiscal), de conscientização de pagamentos dos impostos e taxas municipais, para atendimentos das atividades diárias, dos trâmites processuais.</w:t>
      </w:r>
    </w:p>
    <w:p w14:paraId="545F5455"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lastRenderedPageBreak/>
        <w:t>O planejamento para aquisição do objeto em tela foi baseado na quantidade de demanda anual realizada anteriormente, atualizado de acordo com a necessidade de suprimento desta.</w:t>
      </w:r>
    </w:p>
    <w:p w14:paraId="68332DE6" w14:textId="77777777" w:rsidR="003E3D6C" w:rsidRPr="003E3D6C" w:rsidRDefault="003E3D6C" w:rsidP="003E3D6C">
      <w:pPr>
        <w:ind w:left="-567"/>
        <w:jc w:val="both"/>
        <w:rPr>
          <w:rFonts w:ascii="Century" w:hAnsi="Century"/>
          <w:sz w:val="20"/>
          <w:szCs w:val="20"/>
        </w:rPr>
      </w:pPr>
      <w:r w:rsidRPr="003E3D6C">
        <w:rPr>
          <w:rFonts w:ascii="Century" w:hAnsi="Century"/>
          <w:b/>
          <w:bCs/>
          <w:sz w:val="20"/>
          <w:szCs w:val="20"/>
        </w:rPr>
        <w:t xml:space="preserve">2.12. Secretaria Municipal de Infraestrutura: </w:t>
      </w:r>
      <w:r w:rsidRPr="003E3D6C">
        <w:rPr>
          <w:rFonts w:ascii="Century" w:eastAsia="Times New Roman" w:hAnsi="Century"/>
          <w:sz w:val="20"/>
          <w:szCs w:val="20"/>
        </w:rPr>
        <w:t>A aquisição de material gráfico se mostra indispensável ao pleno funcionamento das atividades da Secretaria Municipal de Infraestrutura, tendo em vista que tais insumos são essenciais para a execução das rotinas administrativas, técnicas e operacionais</w:t>
      </w:r>
      <w:r w:rsidRPr="003E3D6C">
        <w:rPr>
          <w:rFonts w:ascii="Century" w:hAnsi="Century"/>
          <w:sz w:val="20"/>
          <w:szCs w:val="20"/>
        </w:rPr>
        <w:t xml:space="preserve">. </w:t>
      </w:r>
    </w:p>
    <w:p w14:paraId="0E74B569"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Os materiais gráficos são utilizados de forma contínua e estratégica na formalização de processos administrativos, emissão de ordens de serviço, elaboração de relatórios técnicos, instrução processual, padronização documental, comunicação interna entre os setores e suporte às atividades de campo, como fiscalização e acompanhamento de obras e serviços urbanos.</w:t>
      </w:r>
    </w:p>
    <w:p w14:paraId="2E60435B"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Além disso, tais materiais também são fundamentais para a divulgação de ações institucionais, garantindo transparência, organização e eficiência na comunicação com outros órgãos da Administração Pública e com a população.</w:t>
      </w:r>
    </w:p>
    <w:p w14:paraId="3E04B51A"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Nos últimos períodos, observou-se um aumento significativo no quadro de servidores, bem como a ampliação das atividades desenvolvidas pelos diversos setores vinculados à Secretaria, o que impacta diretamente no consumo de materiais gráficos utilizados na formalização de processos, emissão de ordens de serviço, elaboração de relatórios técnicos, comunicações internas e demais rotinas administrativas. Adicionalmente, destaca-se a intensificação das ações institucionais promovidas pela gestão municipal, especialmente programas como o “Prefeitura Presente”, que demandam grande volume de materiais gráficos para fins de divulgação, organização, identificação visual e atendimento à população.</w:t>
      </w:r>
    </w:p>
    <w:p w14:paraId="55A48561"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Dessa forma, o quantitativo estimado foi definido com base no histórico de consumo, na projeção de crescimento das atividades, no aumento do número de servidores e na expansão dos eventos institucionais, visando garantir a continuidade, eficiência e qualidade dos serviços prestados à população</w:t>
      </w:r>
    </w:p>
    <w:p w14:paraId="239DB966" w14:textId="77777777" w:rsidR="003E3D6C" w:rsidRPr="003E3D6C" w:rsidRDefault="003E3D6C" w:rsidP="003E3D6C">
      <w:pPr>
        <w:pStyle w:val="NormalWeb"/>
        <w:ind w:left="-567"/>
        <w:jc w:val="both"/>
        <w:rPr>
          <w:rFonts w:ascii="Century" w:hAnsi="Century"/>
          <w:sz w:val="20"/>
          <w:szCs w:val="20"/>
        </w:rPr>
      </w:pPr>
      <w:r w:rsidRPr="003E3D6C">
        <w:rPr>
          <w:rFonts w:ascii="Century" w:hAnsi="Century"/>
          <w:b/>
          <w:bCs/>
          <w:sz w:val="20"/>
          <w:szCs w:val="20"/>
        </w:rPr>
        <w:t xml:space="preserve">2.13. Secretário Municipal de Transporte e Gerenciamento de Frota – SMT: </w:t>
      </w:r>
      <w:r w:rsidRPr="003E3D6C">
        <w:rPr>
          <w:rFonts w:ascii="Century" w:eastAsia="Arial" w:hAnsi="Century"/>
          <w:sz w:val="20"/>
          <w:szCs w:val="20"/>
        </w:rPr>
        <w:t>considerando a necessidade de garantir a adequada comunicação institucional, organização interna, divulgação de ações, programas e serviços a serem desenvolvidos, no que se refere a planejar compromissos, autenticar documentos na sua veracidade, abrir processos, identificar servidores, especificar setores, padronizar veículos, promover campanhas educativas, bem como facilitar acesso as informações utilizando-se de produtos personalizados, ressaltando que a não aquisição desses materiais podem comprometer o andamento das atividades administrativas, impactando diretamente no gerenciamento e nos serviços relacionados ao transporte e controle da frota municipal</w:t>
      </w:r>
      <w:r w:rsidRPr="003E3D6C">
        <w:rPr>
          <w:rFonts w:ascii="Century" w:hAnsi="Century"/>
          <w:sz w:val="20"/>
          <w:szCs w:val="20"/>
        </w:rPr>
        <w:t>.</w:t>
      </w:r>
    </w:p>
    <w:p w14:paraId="74DE4BC1" w14:textId="77777777" w:rsidR="003E3D6C" w:rsidRPr="003E3D6C" w:rsidRDefault="003E3D6C" w:rsidP="003E3D6C">
      <w:pPr>
        <w:pStyle w:val="NormalWeb"/>
        <w:ind w:left="-567"/>
        <w:jc w:val="both"/>
        <w:rPr>
          <w:rFonts w:ascii="Century" w:hAnsi="Century"/>
          <w:sz w:val="20"/>
          <w:szCs w:val="20"/>
        </w:rPr>
      </w:pPr>
      <w:r w:rsidRPr="003E3D6C">
        <w:rPr>
          <w:rFonts w:ascii="Century" w:eastAsia="Arial" w:hAnsi="Century"/>
          <w:sz w:val="20"/>
          <w:szCs w:val="20"/>
        </w:rPr>
        <w:t>A estimativa dos quantitativos foi baseado no consumo médio mensal utilizado nos setores, considerando um aumento de demandas e de servidores lotados na secretaria, portanto o quantitativo requisitado se faz necessário, visando atender a previsão de demandas do ano corrente.</w:t>
      </w:r>
    </w:p>
    <w:p w14:paraId="0F0D12D1" w14:textId="77777777" w:rsidR="003E3D6C" w:rsidRPr="003E3D6C" w:rsidRDefault="003E3D6C" w:rsidP="003E3D6C">
      <w:pPr>
        <w:pStyle w:val="NormalWeb"/>
        <w:ind w:left="-567"/>
        <w:jc w:val="both"/>
        <w:rPr>
          <w:rFonts w:ascii="Century" w:hAnsi="Century"/>
          <w:sz w:val="20"/>
          <w:szCs w:val="20"/>
        </w:rPr>
      </w:pPr>
      <w:r w:rsidRPr="003E3D6C">
        <w:rPr>
          <w:rFonts w:ascii="Century" w:eastAsia="Arial" w:hAnsi="Century"/>
          <w:sz w:val="20"/>
          <w:szCs w:val="20"/>
        </w:rPr>
        <w:t xml:space="preserve">2.14. </w:t>
      </w:r>
      <w:r w:rsidRPr="003E3D6C">
        <w:rPr>
          <w:rFonts w:ascii="Century" w:hAnsi="Century"/>
          <w:b/>
          <w:bCs/>
          <w:sz w:val="20"/>
          <w:szCs w:val="20"/>
        </w:rPr>
        <w:t>Secretaria Municipal De Serviços Públicos</w:t>
      </w:r>
      <w:r w:rsidRPr="003E3D6C">
        <w:rPr>
          <w:rFonts w:ascii="Century" w:hAnsi="Century"/>
          <w:sz w:val="20"/>
          <w:szCs w:val="20"/>
        </w:rPr>
        <w:t xml:space="preserve">: O material gráfico constitui ferramenta indispensável para viabilizar a comunicação institucional, a orientação da sociedade e o suporte às rotinas administrativas e operacionais. Os materiais gráficos compreendem, entre outros, folders </w:t>
      </w:r>
      <w:r w:rsidRPr="003E3D6C">
        <w:rPr>
          <w:rFonts w:ascii="Century" w:hAnsi="Century"/>
          <w:sz w:val="20"/>
          <w:szCs w:val="20"/>
        </w:rPr>
        <w:lastRenderedPageBreak/>
        <w:t>informativos, cartazes institucionais, banners, formulários padronizados, blocos de anotação, ordens de serviço, adesivos de identificação, sinalizações educativas, informativos públicos e demais impressos necessários à divulgação de ações, campanhas de conscientização, programas municipais e organização interna dos serviços.</w:t>
      </w:r>
    </w:p>
    <w:p w14:paraId="03979E64"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O planejamento da aquisição fundamenta-se na necessidade de garantir a padronização visual e institucional da comunicação oficial da Secretaria, apoiar campanhas educativas relacionadas à limpeza urbana, descarte correto de resíduos sólidos, conservação dos espaços públicos e uso adequado dos serviços municipais, viabilizar o atendimento eficiente ao cidadão por meio de materiais informativos e orientativos, assegurar suporte documental às equipes administrativas e operacionais e fortalecer a transparência e a publicidade dos atos administrativos, conforme os princípios da Administração Pública</w:t>
      </w:r>
    </w:p>
    <w:p w14:paraId="6AA41A39"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A definição das quantidades de material gráfico a serem adquiridas pela Secretaria Municipal de Serviços Públicos – SMSP foi realizada com base em critérios técnicos, considerando o histórico de consumo institucional, a demanda operacional das unidades administrativas e de campo, bem como o planejamento das ações institucionais previstas para o período de vigência da contratação.</w:t>
      </w:r>
    </w:p>
    <w:p w14:paraId="348EE9E1"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Para a estimativa quantitativa, foram observados os seguintes parâmetros levantamento do consumo médio anual de materiais gráficos utilizados nas rotinas administrativas e operacionais da Secretaria, número de setores, coordenações e equipes técnicas vinculadas à SMSP, necessidade de atendimento contínuo às demandas administrativas internas, incluindo emissão de formulários, ordens de serviço, relatórios operacionais e documentos institucionais, planejamento de campanhas educativas, informativas e de conscientização pública voltadas à limpeza urbana, manejo adequado de resíduos sólidos, conservação dos espaços públicos e orientação à população, frequência de ações externas, mutirões, operações urbanas e atividades institucionais que demandam material gráfico para comunicação visual e identificação e previsão de crescimento das atividades operacionais e ampliação dos serviços públicos prestados à população</w:t>
      </w:r>
    </w:p>
    <w:p w14:paraId="69AF292A" w14:textId="77777777" w:rsidR="003E3D6C" w:rsidRPr="003E3D6C" w:rsidRDefault="003E3D6C" w:rsidP="003E3D6C">
      <w:pPr>
        <w:pStyle w:val="NormalWeb"/>
        <w:ind w:left="-567"/>
        <w:jc w:val="both"/>
        <w:rPr>
          <w:rFonts w:ascii="Century" w:hAnsi="Century"/>
          <w:sz w:val="20"/>
          <w:szCs w:val="20"/>
        </w:rPr>
      </w:pPr>
      <w:r w:rsidRPr="003E3D6C">
        <w:rPr>
          <w:rFonts w:ascii="Century" w:hAnsi="Century"/>
          <w:b/>
          <w:bCs/>
          <w:sz w:val="20"/>
          <w:szCs w:val="20"/>
        </w:rPr>
        <w:t xml:space="preserve">2.15. Secretaria Municipal de Captação de Recursos: </w:t>
      </w:r>
      <w:r w:rsidRPr="003E3D6C">
        <w:rPr>
          <w:rFonts w:ascii="Century" w:hAnsi="Century"/>
          <w:bCs/>
          <w:sz w:val="20"/>
          <w:szCs w:val="20"/>
        </w:rPr>
        <w:t>A contratação é necessária para assegurar o fornecimento contínuo desses materiais indispensáveis, garantindo o adequado suporte às atividades administrativas e a identificação funcional no âmbito da administração pública. Dessa forma, busca-se garantir a regularidade no atendimento das demandas por carimbos, crachás e capas de processo, bem como a eficiência na execução das atividades, contribuindo para a organização interna e a qualidade dos serviços públicos prestados</w:t>
      </w:r>
      <w:r w:rsidRPr="003E3D6C">
        <w:rPr>
          <w:rFonts w:ascii="Century" w:hAnsi="Century"/>
          <w:sz w:val="20"/>
          <w:szCs w:val="20"/>
        </w:rPr>
        <w:t>.</w:t>
      </w:r>
    </w:p>
    <w:p w14:paraId="7FCB1495" w14:textId="77777777" w:rsidR="003E3D6C" w:rsidRPr="003E3D6C" w:rsidRDefault="003E3D6C" w:rsidP="003E3D6C">
      <w:pPr>
        <w:pStyle w:val="NormalWeb"/>
        <w:ind w:left="-567"/>
        <w:jc w:val="both"/>
        <w:rPr>
          <w:rFonts w:ascii="Century" w:hAnsi="Century"/>
          <w:sz w:val="20"/>
          <w:szCs w:val="20"/>
        </w:rPr>
      </w:pPr>
      <w:r w:rsidRPr="003E3D6C">
        <w:rPr>
          <w:rFonts w:ascii="Century" w:hAnsi="Century"/>
          <w:bCs/>
          <w:sz w:val="20"/>
          <w:szCs w:val="20"/>
        </w:rPr>
        <w:t>O quantitativo foi definido a partir do planejamento interno da Secretaria, levando em conta a rotina administrativa, a identificação funcional dos servidores, a formalização e organização de processos, bem como demais atividades institucionais, de modo a assegurar a continuidade e a eficiência das ações desenvolvidas</w:t>
      </w:r>
      <w:r w:rsidRPr="003E3D6C">
        <w:rPr>
          <w:rFonts w:ascii="Century" w:hAnsi="Century"/>
          <w:sz w:val="20"/>
          <w:szCs w:val="20"/>
        </w:rPr>
        <w:t>.</w:t>
      </w:r>
    </w:p>
    <w:p w14:paraId="2CE1A0A6" w14:textId="77777777" w:rsidR="003E3D6C" w:rsidRPr="003E3D6C" w:rsidRDefault="003E3D6C" w:rsidP="003E3D6C">
      <w:pPr>
        <w:pStyle w:val="NormalWeb"/>
        <w:ind w:left="-567"/>
        <w:jc w:val="both"/>
        <w:rPr>
          <w:rFonts w:ascii="Century" w:hAnsi="Century"/>
          <w:sz w:val="20"/>
          <w:szCs w:val="20"/>
        </w:rPr>
      </w:pPr>
      <w:r w:rsidRPr="003E3D6C">
        <w:rPr>
          <w:rFonts w:ascii="Century" w:hAnsi="Century"/>
          <w:b/>
          <w:bCs/>
          <w:sz w:val="20"/>
          <w:szCs w:val="20"/>
        </w:rPr>
        <w:t xml:space="preserve">2.16. Secretaria Municipal da Mulher e da Pessoa com Deficiência: </w:t>
      </w:r>
      <w:r w:rsidRPr="003E3D6C">
        <w:rPr>
          <w:rFonts w:ascii="Century" w:hAnsi="Century"/>
          <w:sz w:val="20"/>
          <w:szCs w:val="20"/>
        </w:rPr>
        <w:t xml:space="preserve">Os materiais gráficos são instrumentos essenciais para a divulgação de campanhas educativas, programas, serviços e políticas públicas direcionadas às mulheres e às pessoas com deficiência, possibilitando o acesso à informação de forma clara, acessível e inclusiva. Além disso, contribuem para a conscientização da população acerca de temas como igualdade de gênero, acessibilidade, combate à violência, autonomia e cidadania. Destaca-se ainda a importância de que esses materiais sejam produzidos em formatos acessíveis, </w:t>
      </w:r>
      <w:r w:rsidRPr="003E3D6C">
        <w:rPr>
          <w:rFonts w:ascii="Century" w:hAnsi="Century"/>
          <w:sz w:val="20"/>
          <w:szCs w:val="20"/>
        </w:rPr>
        <w:lastRenderedPageBreak/>
        <w:t>considerando diferentes públicos, incluindo pessoas com deficiência visual, auditiva ou intelectual, garantindo assim o princípio da equidade no acesso à informação.</w:t>
      </w:r>
    </w:p>
    <w:p w14:paraId="66DCD858"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O planejamento prévio da aquisição visa assegurar a padronização da identidade visual da Secretaria, a qualidade dos materiais produzidos e a economicidade dos recursos públicos, evitando contratações emergenciais e assegurando maior eficiência administrativa. Fundamenta-se na necessidade de assegurar a ampla divulgação das políticas públicas, programas, serviços e ações institucionais voltadas à promoção dos direitos das mulheres e das pessoas com deficiência, bem como ao enfrentamento das desigualdades e violações de direitos</w:t>
      </w:r>
    </w:p>
    <w:p w14:paraId="41649238" w14:textId="77777777" w:rsidR="003E3D6C" w:rsidRPr="003E3D6C" w:rsidRDefault="003E3D6C" w:rsidP="003E3D6C">
      <w:pPr>
        <w:pStyle w:val="NormalWeb"/>
        <w:ind w:left="-567"/>
        <w:jc w:val="both"/>
        <w:rPr>
          <w:rFonts w:ascii="Century" w:hAnsi="Century"/>
          <w:sz w:val="20"/>
          <w:szCs w:val="20"/>
        </w:rPr>
      </w:pPr>
      <w:r w:rsidRPr="003E3D6C">
        <w:rPr>
          <w:rFonts w:ascii="Century" w:hAnsi="Century"/>
          <w:b/>
          <w:bCs/>
          <w:sz w:val="20"/>
          <w:szCs w:val="20"/>
        </w:rPr>
        <w:t>2.17. Secretaria Municipal de Meio Ambiente</w:t>
      </w:r>
      <w:r w:rsidRPr="003E3D6C">
        <w:rPr>
          <w:rFonts w:ascii="Century" w:hAnsi="Century"/>
          <w:sz w:val="20"/>
          <w:szCs w:val="20"/>
        </w:rPr>
        <w:t>: Os itens gráficos constituem ferramentas básicas de trabalho, sendo utilizados de forma contínua pelos servidores. A ausência desses insumos comprometeria diretamente a eficiência das atividades administrativas e educacionais, prejudicando a prestação de serviços à população e o desenvolvimento das ações institucionais, além disso, a SEMA desempenha papel estratégico na gestão ambiental do município, exigindo organização, controle documental e comunicação eficiente entre os setores. Os materiais solicitados incluem itens de uso cotidiano e para uso específicos em eventos realizados por esta secretaria. Esses insumos são fundamentais para a produção de documentos oficiais, como os folhetos e as cartilhas por exemplo, organização de arquivos e atendimento às demandas internas e externas.</w:t>
      </w:r>
    </w:p>
    <w:p w14:paraId="4A4A378C"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O quantitativo previsto foi elaborado com base no consumo médio da secretaria, considerando a demanda contínua, tendo em vista que a falta de solicitação dos materiais supracitados em ATA de ano anterior, tem causado dificuldade nas ações realizadas por esta secretaria, tendo sido necessário solicitar empréstimo/remanejamento de demanda emergências a outras secretarias para realização dos eventos e ações demandadas cotidianamente.</w:t>
      </w:r>
    </w:p>
    <w:p w14:paraId="1C41E175"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A Secretaria do Meio Ambiente está reativando o Conselho Municipal do Meio Ambiente e tem como meta realizar encontros técnicos e capacitações, que irão demandar a necessidade de utilização e produção de materiais gráficos para garantir a qualidade dos encontros e das capacitações. Além disso, a Secretaria possui em seu calendário anual CINCO eventos de grande porte (Dia Mundial da Água, Semana do Meio Ambiente, Dia de Proteção a Floresta, Dia Internacional para Preservação da Camada de Ozônio e o Dia Internacional da Biodiversidade (ONU)) com o objetivo de reunir um público de ao menos 300 pessoas em cada um desses eventos, além de eventos cotidianos de educação ambiental em escolas (Dia da Terra, Dia da Reciclagem, Semana de limpeza Urbana, Dia da Árvore, Dia Mundial Sem Carro, Dia do Consumo Consciente e Dia do Rio) que já foram prejudicados ao longo do corrente ano pela falta de materiais que auxiliariam na orientação lúdica e na compreensão das crianças e adolescentes assistidos pela educação ambiental, assim como os eventos da prefeita, como o Prefeitura Presente, por exemplo.</w:t>
      </w:r>
    </w:p>
    <w:p w14:paraId="2673190D"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A previsão também considera a necessidade de reposição periódica, evitando desabastecimento e interrupções nas atividades administrativas. Dessa forma, busca-se garantir um fluxo contínuo de trabalho, assegurando eficiência, organização e qualidade nos serviços prestados à população, portanto, o quantitativo solicitado possui caráter preventivo e estratégico, visando atender às necessidades da secretaria durante o período estipulado, evitando prejuízos operacionais e garantindo o bom funcionamento institucional</w:t>
      </w:r>
    </w:p>
    <w:p w14:paraId="2894CF81"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lastRenderedPageBreak/>
        <w:t xml:space="preserve">2.18. </w:t>
      </w:r>
      <w:r w:rsidRPr="003E3D6C">
        <w:rPr>
          <w:rFonts w:ascii="Century" w:hAnsi="Century"/>
          <w:b/>
          <w:bCs/>
          <w:sz w:val="20"/>
          <w:szCs w:val="20"/>
        </w:rPr>
        <w:t>Secretaria Municipal de Agricultura e Defesa Civil</w:t>
      </w:r>
      <w:r w:rsidRPr="003E3D6C">
        <w:rPr>
          <w:rFonts w:ascii="Century" w:hAnsi="Century"/>
          <w:sz w:val="20"/>
          <w:szCs w:val="20"/>
        </w:rPr>
        <w:t xml:space="preserve">: Os materiais gráficos desempenham papel estratégico no suporte às ações desenvolvidas pela Secretaria, especialmente no que se refere à comunicação institucional, orientação à população, divulgação de campanhas educativas, identificação funcional, padronização documental e apoio logístico às atividades de campo. </w:t>
      </w:r>
    </w:p>
    <w:p w14:paraId="6FE96226"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No âmbito da Agricultura, tais materiais são fundamentais para a realização de campanhas de incentivo à produção rural, orientação técnica aos agricultores, divulgação de programas, distribuição de informativos e fortalecimento da relação entre o poder público e a comunidade rural.</w:t>
      </w:r>
    </w:p>
    <w:p w14:paraId="67674749"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No que se refere à Defesa Civil, a utilização de materiais gráficos é ainda mais relevante, tendo em vista a necessidade de comunicação clara, rápida e eficiente com a população, sobretudo em ações preventivas, educativas e emergenciais. Itens como banners, faixas, cartazes, panfletos, adesivos e cartilhas são indispensáveis para campanhas de prevenção de desastres, orientações em períodos chuvosos, instruções de evacuação, cadastramento de famílias em áreas de risco e mobilização social</w:t>
      </w:r>
    </w:p>
    <w:p w14:paraId="0026A28D"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Além disso, materiais como crachás, carimbos, envelopes personalizados, capas de processos e blocos padronizados são imprescindíveis para garantir a organização administrativa, a formalização de documentos oficiais e a identificação adequada dos servidores e usuários dos serviços públicos.</w:t>
      </w:r>
    </w:p>
    <w:p w14:paraId="6536A555"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Para a definição das quantidades, foram considerados: A demanda recorrente por materiais de divulgação e comunicação institucional, a realização de campanhas educativas, ações preventivas e eventos institucionais, a necessidade de padronização e organização documental, o volume de atendimentos à população urbana e rural, as atividades operacionais da Defesa Civil, especialmente em períodos críticos e a necessidade de manutenção de estoque mínimo para evitar descontinuidade dos serviços.</w:t>
      </w:r>
    </w:p>
    <w:p w14:paraId="7C718ADD"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 xml:space="preserve">2.19. </w:t>
      </w:r>
      <w:r w:rsidRPr="003E3D6C">
        <w:rPr>
          <w:rFonts w:ascii="Century" w:hAnsi="Century"/>
          <w:b/>
          <w:bCs/>
          <w:sz w:val="20"/>
          <w:szCs w:val="20"/>
        </w:rPr>
        <w:t>Secretaria Municipal de Comunicação</w:t>
      </w:r>
      <w:r w:rsidRPr="003E3D6C">
        <w:rPr>
          <w:rFonts w:ascii="Century" w:hAnsi="Century"/>
          <w:sz w:val="20"/>
          <w:szCs w:val="20"/>
        </w:rPr>
        <w:t>: A Secretaria Municipal de Comunicação da Prefeitura de Rio Largo demanda a utilização contínua de materiais gráficos para assegurar o adequado desenvolvimento de suas atividades institucionais, especialmente no que se refere à divulgação de ações governamentais, campanhas educativas, programas e serviços públicos.</w:t>
      </w:r>
    </w:p>
    <w:p w14:paraId="2AE93879"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 xml:space="preserve">Os materiais gráficos constituem instrumentos essenciais para a efetividade da comunicação institucional, garantindo a padronização da identidade visual, a ampla disseminação de informações de interesse público e o cumprimento do princípio da publicidade administrativa. </w:t>
      </w:r>
    </w:p>
    <w:p w14:paraId="50283AEB"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A ausência ou insuficiência desses insumos pode comprometer a execução das estratégias de comunicação, reduzindo o alcance das ações governamentais, prejudicando a transparência dos atos públicos e impactando negativamente o atendimento às demandas da população.</w:t>
      </w:r>
    </w:p>
    <w:p w14:paraId="326935B8"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 xml:space="preserve">Os quantitativos estimados foram definidos com base nos seguintes critérios técnicos e administrativos: </w:t>
      </w:r>
    </w:p>
    <w:p w14:paraId="093EA059" w14:textId="77777777" w:rsidR="003E3D6C" w:rsidRPr="003E3D6C" w:rsidRDefault="003E3D6C" w:rsidP="003E3D6C">
      <w:pPr>
        <w:numPr>
          <w:ilvl w:val="0"/>
          <w:numId w:val="64"/>
        </w:numPr>
        <w:spacing w:before="280" w:after="0" w:line="240" w:lineRule="auto"/>
        <w:rPr>
          <w:rFonts w:ascii="Century" w:eastAsia="Times New Roman" w:hAnsi="Century"/>
          <w:sz w:val="20"/>
          <w:szCs w:val="20"/>
        </w:rPr>
      </w:pPr>
      <w:r w:rsidRPr="003E3D6C">
        <w:rPr>
          <w:rFonts w:ascii="Century" w:hAnsi="Century"/>
          <w:sz w:val="20"/>
          <w:szCs w:val="20"/>
        </w:rPr>
        <w:t>Histórico de consumo de exercícios anteriores;</w:t>
      </w:r>
    </w:p>
    <w:p w14:paraId="429A3B44" w14:textId="77777777" w:rsidR="003E3D6C" w:rsidRPr="003E3D6C" w:rsidRDefault="003E3D6C" w:rsidP="003E3D6C">
      <w:pPr>
        <w:numPr>
          <w:ilvl w:val="0"/>
          <w:numId w:val="64"/>
        </w:numPr>
        <w:spacing w:after="0" w:line="240" w:lineRule="auto"/>
        <w:rPr>
          <w:rFonts w:ascii="Century" w:hAnsi="Century"/>
          <w:sz w:val="20"/>
          <w:szCs w:val="20"/>
        </w:rPr>
      </w:pPr>
      <w:r w:rsidRPr="003E3D6C">
        <w:rPr>
          <w:rFonts w:ascii="Century" w:hAnsi="Century"/>
          <w:sz w:val="20"/>
          <w:szCs w:val="20"/>
        </w:rPr>
        <w:t>Levantamento das demandas internas da Secretaria Municipal de Comunicação;</w:t>
      </w:r>
    </w:p>
    <w:p w14:paraId="31E07DBD" w14:textId="77777777" w:rsidR="003E3D6C" w:rsidRPr="003E3D6C" w:rsidRDefault="003E3D6C" w:rsidP="003E3D6C">
      <w:pPr>
        <w:numPr>
          <w:ilvl w:val="0"/>
          <w:numId w:val="64"/>
        </w:numPr>
        <w:spacing w:after="0" w:line="240" w:lineRule="auto"/>
        <w:rPr>
          <w:rFonts w:ascii="Century" w:hAnsi="Century"/>
          <w:sz w:val="20"/>
          <w:szCs w:val="20"/>
        </w:rPr>
      </w:pPr>
      <w:r w:rsidRPr="003E3D6C">
        <w:rPr>
          <w:rFonts w:ascii="Century" w:hAnsi="Century"/>
          <w:sz w:val="20"/>
          <w:szCs w:val="20"/>
        </w:rPr>
        <w:t>Planejamento anual de campanhas institucionais, eventos oficiais e ações administrativas;</w:t>
      </w:r>
    </w:p>
    <w:p w14:paraId="0C4493EE" w14:textId="77777777" w:rsidR="003E3D6C" w:rsidRPr="003E3D6C" w:rsidRDefault="003E3D6C" w:rsidP="003E3D6C">
      <w:pPr>
        <w:numPr>
          <w:ilvl w:val="0"/>
          <w:numId w:val="64"/>
        </w:numPr>
        <w:spacing w:after="0" w:line="240" w:lineRule="auto"/>
        <w:rPr>
          <w:rFonts w:ascii="Century" w:hAnsi="Century"/>
          <w:sz w:val="20"/>
          <w:szCs w:val="20"/>
        </w:rPr>
      </w:pPr>
      <w:r w:rsidRPr="003E3D6C">
        <w:rPr>
          <w:rFonts w:ascii="Century" w:hAnsi="Century"/>
          <w:sz w:val="20"/>
          <w:szCs w:val="20"/>
        </w:rPr>
        <w:t>Quantidade estimada de público alcançado pelas campanhas de divulgação;</w:t>
      </w:r>
    </w:p>
    <w:p w14:paraId="3DEBC3E3" w14:textId="77777777" w:rsidR="003E3D6C" w:rsidRPr="003E3D6C" w:rsidRDefault="003E3D6C" w:rsidP="003E3D6C">
      <w:pPr>
        <w:numPr>
          <w:ilvl w:val="0"/>
          <w:numId w:val="64"/>
        </w:numPr>
        <w:spacing w:after="0" w:line="240" w:lineRule="auto"/>
        <w:rPr>
          <w:rFonts w:ascii="Century" w:hAnsi="Century"/>
          <w:sz w:val="20"/>
          <w:szCs w:val="20"/>
        </w:rPr>
      </w:pPr>
      <w:r w:rsidRPr="003E3D6C">
        <w:rPr>
          <w:rFonts w:ascii="Century" w:hAnsi="Century"/>
          <w:sz w:val="20"/>
          <w:szCs w:val="20"/>
        </w:rPr>
        <w:lastRenderedPageBreak/>
        <w:t>Necessidade de atendimento às demandas das demais secretarias e órgãos vinculados à Administração Municipal;</w:t>
      </w:r>
    </w:p>
    <w:p w14:paraId="18C6BEAC" w14:textId="77777777" w:rsidR="003E3D6C" w:rsidRPr="003E3D6C" w:rsidRDefault="003E3D6C" w:rsidP="003E3D6C">
      <w:pPr>
        <w:numPr>
          <w:ilvl w:val="0"/>
          <w:numId w:val="64"/>
        </w:numPr>
        <w:spacing w:after="0" w:line="240" w:lineRule="auto"/>
        <w:rPr>
          <w:rFonts w:ascii="Century" w:hAnsi="Century"/>
          <w:sz w:val="20"/>
          <w:szCs w:val="20"/>
        </w:rPr>
      </w:pPr>
      <w:r w:rsidRPr="003E3D6C">
        <w:rPr>
          <w:rFonts w:ascii="Century" w:hAnsi="Century"/>
          <w:sz w:val="20"/>
          <w:szCs w:val="20"/>
        </w:rPr>
        <w:t>Frequência de utilização dos materiais nas atividades institucionais;</w:t>
      </w:r>
    </w:p>
    <w:p w14:paraId="1B8D92D8" w14:textId="77777777" w:rsidR="003E3D6C" w:rsidRPr="003E3D6C" w:rsidRDefault="003E3D6C" w:rsidP="003E3D6C">
      <w:pPr>
        <w:numPr>
          <w:ilvl w:val="0"/>
          <w:numId w:val="64"/>
        </w:numPr>
        <w:spacing w:after="0" w:line="240" w:lineRule="auto"/>
        <w:rPr>
          <w:rFonts w:ascii="Century" w:hAnsi="Century"/>
          <w:sz w:val="20"/>
          <w:szCs w:val="20"/>
        </w:rPr>
      </w:pPr>
      <w:r w:rsidRPr="003E3D6C">
        <w:rPr>
          <w:rFonts w:ascii="Century" w:hAnsi="Century"/>
          <w:sz w:val="20"/>
          <w:szCs w:val="20"/>
        </w:rPr>
        <w:t>Necessidade de reposição periódica de materiais de consumo contínuo;</w:t>
      </w:r>
    </w:p>
    <w:p w14:paraId="21473173" w14:textId="77777777" w:rsidR="003E3D6C" w:rsidRPr="003E3D6C" w:rsidRDefault="003E3D6C" w:rsidP="003E3D6C">
      <w:pPr>
        <w:numPr>
          <w:ilvl w:val="0"/>
          <w:numId w:val="64"/>
        </w:numPr>
        <w:spacing w:after="280" w:line="240" w:lineRule="auto"/>
        <w:rPr>
          <w:rFonts w:ascii="Century" w:hAnsi="Century"/>
          <w:sz w:val="20"/>
          <w:szCs w:val="20"/>
        </w:rPr>
      </w:pPr>
      <w:r w:rsidRPr="003E3D6C">
        <w:rPr>
          <w:rFonts w:ascii="Century" w:hAnsi="Century"/>
          <w:sz w:val="20"/>
          <w:szCs w:val="20"/>
        </w:rPr>
        <w:t>Planejamento estratégico de comunicação institucional para o período de 12 (doze) meses.</w:t>
      </w:r>
    </w:p>
    <w:p w14:paraId="4340DF78" w14:textId="77777777" w:rsidR="003E3D6C" w:rsidRPr="003E3D6C" w:rsidRDefault="003E3D6C" w:rsidP="003E3D6C">
      <w:pPr>
        <w:pStyle w:val="NormalWeb"/>
        <w:ind w:left="-567"/>
        <w:jc w:val="both"/>
        <w:rPr>
          <w:rFonts w:ascii="Century" w:hAnsi="Century"/>
          <w:sz w:val="20"/>
          <w:szCs w:val="20"/>
        </w:rPr>
      </w:pPr>
      <w:r w:rsidRPr="003E3D6C">
        <w:rPr>
          <w:rFonts w:ascii="Century" w:hAnsi="Century"/>
          <w:b/>
          <w:bCs/>
          <w:sz w:val="20"/>
          <w:szCs w:val="20"/>
        </w:rPr>
        <w:t>2.20.</w:t>
      </w:r>
      <w:r w:rsidRPr="003E3D6C">
        <w:rPr>
          <w:rFonts w:ascii="Century" w:hAnsi="Century"/>
          <w:sz w:val="20"/>
          <w:szCs w:val="20"/>
        </w:rPr>
        <w:t xml:space="preserve"> </w:t>
      </w:r>
      <w:r w:rsidRPr="003E3D6C">
        <w:rPr>
          <w:rFonts w:ascii="Century" w:hAnsi="Century"/>
          <w:b/>
          <w:bCs/>
          <w:sz w:val="20"/>
          <w:szCs w:val="20"/>
        </w:rPr>
        <w:t>Secretaria Municipal de Convívio Social:</w:t>
      </w:r>
      <w:r w:rsidRPr="003E3D6C">
        <w:rPr>
          <w:rFonts w:ascii="Century" w:hAnsi="Century"/>
          <w:sz w:val="20"/>
          <w:szCs w:val="20"/>
        </w:rPr>
        <w:t xml:space="preserve">      A aquisição de material gráfico justifica-se pela necessidade de atender às demandas administrativas e institucionais da Secretaria, garantindo a produção de documentos, informativos, identificações e materiais de divulgação utilizados diariamente. Além disso, destaca-se a importância das plotagens das viaturas, que contribuem para a identificação visual da frota oficial, fortalecimento da identidade institucional, maior visibilidade das ações da Secretaria e aumento da segurança nas operações e no atendimento à população. Desta forma, a aquisição é necessária para assegurar melhor organização, padronização e eficiência dos serviços prestados pela Secretaria.</w:t>
      </w:r>
    </w:p>
    <w:p w14:paraId="2AC9DE81" w14:textId="77777777" w:rsidR="003E3D6C" w:rsidRPr="003E3D6C" w:rsidRDefault="003E3D6C" w:rsidP="003E3D6C">
      <w:pPr>
        <w:pStyle w:val="NormalWeb"/>
        <w:ind w:left="-567"/>
        <w:jc w:val="both"/>
        <w:rPr>
          <w:rFonts w:ascii="Century" w:hAnsi="Century"/>
          <w:sz w:val="20"/>
          <w:szCs w:val="20"/>
        </w:rPr>
      </w:pPr>
      <w:r w:rsidRPr="003E3D6C">
        <w:rPr>
          <w:rFonts w:ascii="Century" w:hAnsi="Century"/>
          <w:sz w:val="20"/>
          <w:szCs w:val="20"/>
        </w:rPr>
        <w:t>O quantitativo solicitado foi definido com base na demanda estimada das atividades administrativas, operacionais e institucionais da Secretaria, considerando a necessidade de reposição e utilização contínua dos materiais gráficos ao longo do período previsto.    No que se refere às plotagens, o quantitativo foi calculado conforme a quantidade de viaturas pertencentes à frota da Secretaria, visando garantir a adequada identificação visual dos veículos oficiais, padronização institucional e manutenção da visibilidade das ações desenvolvidas pelos agentes.</w:t>
      </w:r>
    </w:p>
    <w:p w14:paraId="1D69C186" w14:textId="77777777" w:rsidR="003E3D6C" w:rsidRPr="003E3D6C" w:rsidRDefault="003E3D6C" w:rsidP="003E3D6C">
      <w:pPr>
        <w:keepNext/>
        <w:keepLines/>
        <w:pBdr>
          <w:top w:val="nil"/>
          <w:left w:val="nil"/>
          <w:bottom w:val="nil"/>
          <w:right w:val="nil"/>
          <w:between w:val="nil"/>
        </w:pBdr>
        <w:shd w:val="clear" w:color="auto" w:fill="F4B083" w:themeFill="accent2" w:themeFillTint="99"/>
        <w:ind w:left="-567" w:right="-2"/>
        <w:jc w:val="both"/>
        <w:rPr>
          <w:rFonts w:ascii="Century" w:eastAsia="Times New Roman" w:hAnsi="Century"/>
          <w:b/>
          <w:sz w:val="20"/>
          <w:szCs w:val="20"/>
        </w:rPr>
      </w:pPr>
      <w:r w:rsidRPr="003E3D6C">
        <w:rPr>
          <w:rFonts w:ascii="Century" w:eastAsia="Times New Roman" w:hAnsi="Century"/>
          <w:b/>
          <w:sz w:val="20"/>
          <w:szCs w:val="20"/>
        </w:rPr>
        <w:t xml:space="preserve">3. CLASSIFICAÇÃO DOS BENS </w:t>
      </w:r>
    </w:p>
    <w:p w14:paraId="7FD78E30" w14:textId="77777777" w:rsidR="003E3D6C" w:rsidRPr="003E3D6C" w:rsidRDefault="003E3D6C" w:rsidP="003E3D6C">
      <w:pPr>
        <w:ind w:left="-567"/>
        <w:jc w:val="both"/>
        <w:rPr>
          <w:rFonts w:ascii="Century" w:eastAsia="Times New Roman" w:hAnsi="Century"/>
          <w:sz w:val="20"/>
          <w:szCs w:val="20"/>
        </w:rPr>
      </w:pPr>
      <w:r w:rsidRPr="003E3D6C">
        <w:rPr>
          <w:rFonts w:ascii="Century" w:eastAsia="Times New Roman" w:hAnsi="Century"/>
          <w:sz w:val="20"/>
          <w:szCs w:val="20"/>
        </w:rPr>
        <w:t xml:space="preserve">3.1. Os bens, objeto desta requisição, possuem natureza comum, conforme justificativa constante do Estudo Técnico Preliminar – ETP. </w:t>
      </w:r>
    </w:p>
    <w:p w14:paraId="0B76CF49" w14:textId="77777777" w:rsidR="003E3D6C" w:rsidRPr="003E3D6C" w:rsidRDefault="003E3D6C" w:rsidP="003E3D6C">
      <w:pPr>
        <w:ind w:left="-567"/>
        <w:jc w:val="both"/>
        <w:rPr>
          <w:rFonts w:ascii="Century" w:eastAsia="Times New Roman" w:hAnsi="Century"/>
          <w:sz w:val="20"/>
          <w:szCs w:val="20"/>
        </w:rPr>
      </w:pPr>
      <w:r w:rsidRPr="003E3D6C">
        <w:rPr>
          <w:rFonts w:ascii="Century" w:eastAsia="Times New Roman" w:hAnsi="Century"/>
          <w:sz w:val="20"/>
          <w:szCs w:val="20"/>
        </w:rPr>
        <w:t>3.2. O objeto desta contratação não se enquadra como sendo bem de luxo, conforme Decreto nº 10.818, de 27 de setembro de 2021 do artigo 20 da Lei 14.133/2021 e Decreto Municipal 001/2024.</w:t>
      </w:r>
    </w:p>
    <w:p w14:paraId="67FAE322" w14:textId="77777777" w:rsidR="003E3D6C" w:rsidRPr="003E3D6C" w:rsidRDefault="003E3D6C" w:rsidP="003E3D6C">
      <w:pPr>
        <w:ind w:left="-567"/>
        <w:jc w:val="both"/>
        <w:rPr>
          <w:rFonts w:ascii="Century" w:eastAsia="Times New Roman" w:hAnsi="Century"/>
          <w:color w:val="00B050"/>
          <w:sz w:val="20"/>
          <w:szCs w:val="20"/>
        </w:rPr>
      </w:pPr>
      <w:r w:rsidRPr="003E3D6C">
        <w:rPr>
          <w:rFonts w:ascii="Century" w:eastAsia="Times New Roman" w:hAnsi="Century"/>
          <w:sz w:val="20"/>
          <w:szCs w:val="20"/>
        </w:rPr>
        <w:t>3.3. Nesse passo, entendemos que a modalidade de licitação mais célere, eficaz e que melhor se aplica é o PREGÃO, em sua forma ELETRÔNICA (Art. 6, XIII), vez que desse modo é possível ampliar a competitividade</w:t>
      </w:r>
      <w:r w:rsidRPr="003E3D6C">
        <w:rPr>
          <w:rFonts w:ascii="Century" w:eastAsia="Times New Roman" w:hAnsi="Century"/>
          <w:color w:val="00B050"/>
          <w:sz w:val="20"/>
          <w:szCs w:val="20"/>
        </w:rPr>
        <w:t>.</w:t>
      </w:r>
    </w:p>
    <w:p w14:paraId="5651A060" w14:textId="77777777" w:rsidR="003E3D6C" w:rsidRPr="003E3D6C" w:rsidRDefault="003E3D6C" w:rsidP="003E3D6C">
      <w:pPr>
        <w:shd w:val="clear" w:color="auto" w:fill="F4B083" w:themeFill="accent2" w:themeFillTint="99"/>
        <w:ind w:left="-567" w:right="-2"/>
        <w:jc w:val="both"/>
        <w:rPr>
          <w:rFonts w:ascii="Century" w:eastAsia="Times New Roman" w:hAnsi="Century"/>
          <w:b/>
          <w:sz w:val="20"/>
          <w:szCs w:val="20"/>
        </w:rPr>
      </w:pPr>
      <w:r w:rsidRPr="003E3D6C">
        <w:rPr>
          <w:rFonts w:ascii="Century" w:eastAsia="Times New Roman" w:hAnsi="Century"/>
          <w:b/>
          <w:sz w:val="20"/>
          <w:szCs w:val="20"/>
        </w:rPr>
        <w:t>4. DAS ESPECIFICAÇÕES DO OBJETO E QUANTITATIVOS A SEREM REGISTRADOS</w:t>
      </w:r>
    </w:p>
    <w:p w14:paraId="69C6B7A8" w14:textId="77777777" w:rsidR="003E3D6C" w:rsidRPr="003E3D6C" w:rsidRDefault="003E3D6C" w:rsidP="003E3D6C">
      <w:pPr>
        <w:ind w:left="-567" w:right="-2"/>
        <w:jc w:val="both"/>
        <w:rPr>
          <w:rFonts w:ascii="Century" w:eastAsia="Times New Roman" w:hAnsi="Century"/>
          <w:sz w:val="20"/>
          <w:szCs w:val="20"/>
        </w:rPr>
      </w:pPr>
      <w:r w:rsidRPr="003E3D6C">
        <w:rPr>
          <w:rFonts w:ascii="Century" w:eastAsia="Times New Roman" w:hAnsi="Century"/>
          <w:sz w:val="20"/>
          <w:szCs w:val="20"/>
        </w:rPr>
        <w:t>4.1. As especificações e quantidades, têm como base a solicitação de todas as secretarias participantes deste processo.</w:t>
      </w:r>
    </w:p>
    <w:tbl>
      <w:tblPr>
        <w:tblStyle w:val="Tabelacomgrade"/>
        <w:tblW w:w="9634" w:type="dxa"/>
        <w:jc w:val="center"/>
        <w:tblLayout w:type="fixed"/>
        <w:tblLook w:val="04A0" w:firstRow="1" w:lastRow="0" w:firstColumn="1" w:lastColumn="0" w:noHBand="0" w:noVBand="1"/>
      </w:tblPr>
      <w:tblGrid>
        <w:gridCol w:w="709"/>
        <w:gridCol w:w="1554"/>
        <w:gridCol w:w="1985"/>
        <w:gridCol w:w="1417"/>
        <w:gridCol w:w="1276"/>
        <w:gridCol w:w="1276"/>
        <w:gridCol w:w="1417"/>
      </w:tblGrid>
      <w:tr w:rsidR="003E3D6C" w:rsidRPr="003E3D6C" w14:paraId="16B14106" w14:textId="77777777" w:rsidTr="000F3AD3">
        <w:trPr>
          <w:jc w:val="center"/>
        </w:trPr>
        <w:tc>
          <w:tcPr>
            <w:tcW w:w="709" w:type="dxa"/>
            <w:vAlign w:val="center"/>
          </w:tcPr>
          <w:p w14:paraId="6B9DD02B" w14:textId="77777777" w:rsidR="003E3D6C" w:rsidRPr="003E3D6C" w:rsidRDefault="003E3D6C" w:rsidP="000F3AD3">
            <w:pPr>
              <w:tabs>
                <w:tab w:val="left" w:pos="6375"/>
                <w:tab w:val="right" w:pos="9212"/>
              </w:tabs>
              <w:spacing w:before="10"/>
              <w:ind w:left="-107" w:right="-107"/>
              <w:jc w:val="center"/>
              <w:rPr>
                <w:rFonts w:ascii="Century" w:eastAsia="Arial MT" w:hAnsi="Century"/>
                <w:b/>
                <w:bCs/>
                <w:sz w:val="20"/>
                <w:szCs w:val="20"/>
              </w:rPr>
            </w:pPr>
            <w:r w:rsidRPr="003E3D6C">
              <w:rPr>
                <w:rFonts w:ascii="Century" w:eastAsia="Arial MT" w:hAnsi="Century"/>
                <w:b/>
                <w:bCs/>
                <w:sz w:val="20"/>
                <w:szCs w:val="20"/>
              </w:rPr>
              <w:t>ITEM</w:t>
            </w:r>
          </w:p>
        </w:tc>
        <w:tc>
          <w:tcPr>
            <w:tcW w:w="1554" w:type="dxa"/>
            <w:vAlign w:val="center"/>
          </w:tcPr>
          <w:p w14:paraId="2047EEDE" w14:textId="77777777" w:rsidR="003E3D6C" w:rsidRPr="003E3D6C" w:rsidRDefault="003E3D6C" w:rsidP="000F3AD3">
            <w:pPr>
              <w:tabs>
                <w:tab w:val="left" w:pos="6375"/>
                <w:tab w:val="right" w:pos="9212"/>
              </w:tabs>
              <w:spacing w:before="10"/>
              <w:ind w:left="-110" w:right="-89"/>
              <w:jc w:val="center"/>
              <w:rPr>
                <w:rFonts w:ascii="Century" w:eastAsia="Times New Roman" w:hAnsi="Century"/>
                <w:b/>
                <w:bCs/>
                <w:sz w:val="20"/>
                <w:szCs w:val="20"/>
              </w:rPr>
            </w:pPr>
            <w:r w:rsidRPr="003E3D6C">
              <w:rPr>
                <w:rFonts w:ascii="Century" w:eastAsia="Times New Roman" w:hAnsi="Century"/>
                <w:b/>
                <w:bCs/>
                <w:sz w:val="20"/>
                <w:szCs w:val="20"/>
              </w:rPr>
              <w:t>CATMAT</w:t>
            </w:r>
          </w:p>
        </w:tc>
        <w:tc>
          <w:tcPr>
            <w:tcW w:w="1985" w:type="dxa"/>
            <w:vAlign w:val="center"/>
          </w:tcPr>
          <w:p w14:paraId="02A38E33" w14:textId="77777777" w:rsidR="003E3D6C" w:rsidRPr="003E3D6C" w:rsidRDefault="003E3D6C" w:rsidP="000F3AD3">
            <w:pPr>
              <w:tabs>
                <w:tab w:val="left" w:pos="6375"/>
                <w:tab w:val="right" w:pos="9212"/>
              </w:tabs>
              <w:spacing w:before="10"/>
              <w:ind w:left="-122" w:right="-96"/>
              <w:jc w:val="center"/>
              <w:rPr>
                <w:rFonts w:ascii="Century" w:eastAsia="Times New Roman" w:hAnsi="Century"/>
                <w:b/>
                <w:bCs/>
                <w:sz w:val="20"/>
                <w:szCs w:val="20"/>
              </w:rPr>
            </w:pPr>
            <w:r w:rsidRPr="003E3D6C">
              <w:rPr>
                <w:rFonts w:ascii="Century" w:eastAsia="Times New Roman" w:hAnsi="Century"/>
                <w:b/>
                <w:bCs/>
                <w:sz w:val="20"/>
                <w:szCs w:val="20"/>
              </w:rPr>
              <w:t>DESCRIÇÃO</w:t>
            </w:r>
          </w:p>
        </w:tc>
        <w:tc>
          <w:tcPr>
            <w:tcW w:w="1417" w:type="dxa"/>
            <w:vAlign w:val="center"/>
          </w:tcPr>
          <w:p w14:paraId="5792DBF2" w14:textId="77777777" w:rsidR="003E3D6C" w:rsidRPr="003E3D6C" w:rsidRDefault="003E3D6C" w:rsidP="000F3AD3">
            <w:pPr>
              <w:tabs>
                <w:tab w:val="left" w:pos="6375"/>
                <w:tab w:val="right" w:pos="9212"/>
              </w:tabs>
              <w:spacing w:before="10"/>
              <w:jc w:val="center"/>
              <w:rPr>
                <w:rFonts w:ascii="Century" w:eastAsia="Times New Roman" w:hAnsi="Century"/>
                <w:b/>
                <w:bCs/>
                <w:sz w:val="20"/>
                <w:szCs w:val="20"/>
              </w:rPr>
            </w:pPr>
            <w:r w:rsidRPr="003E3D6C">
              <w:rPr>
                <w:rFonts w:ascii="Century" w:eastAsia="Times New Roman" w:hAnsi="Century"/>
                <w:b/>
                <w:bCs/>
                <w:sz w:val="20"/>
                <w:szCs w:val="20"/>
              </w:rPr>
              <w:t>UNIDADE DE MEDIDA</w:t>
            </w:r>
          </w:p>
        </w:tc>
        <w:tc>
          <w:tcPr>
            <w:tcW w:w="1276" w:type="dxa"/>
            <w:vAlign w:val="center"/>
          </w:tcPr>
          <w:p w14:paraId="380CAD35" w14:textId="77777777" w:rsidR="003E3D6C" w:rsidRPr="003E3D6C" w:rsidRDefault="003E3D6C" w:rsidP="000F3AD3">
            <w:pPr>
              <w:tabs>
                <w:tab w:val="left" w:pos="6375"/>
                <w:tab w:val="right" w:pos="9212"/>
              </w:tabs>
              <w:spacing w:before="10"/>
              <w:ind w:left="-127" w:right="-89"/>
              <w:jc w:val="center"/>
              <w:rPr>
                <w:rFonts w:ascii="Century" w:eastAsia="Times New Roman" w:hAnsi="Century"/>
                <w:b/>
                <w:bCs/>
                <w:sz w:val="20"/>
                <w:szCs w:val="20"/>
              </w:rPr>
            </w:pPr>
            <w:r w:rsidRPr="003E3D6C">
              <w:rPr>
                <w:rFonts w:ascii="Century" w:eastAsia="Times New Roman" w:hAnsi="Century"/>
                <w:b/>
                <w:bCs/>
                <w:sz w:val="20"/>
                <w:szCs w:val="20"/>
              </w:rPr>
              <w:t>QUANTIDADE</w:t>
            </w:r>
          </w:p>
        </w:tc>
        <w:tc>
          <w:tcPr>
            <w:tcW w:w="1276" w:type="dxa"/>
            <w:vAlign w:val="center"/>
          </w:tcPr>
          <w:p w14:paraId="595D9003" w14:textId="77777777" w:rsidR="003E3D6C" w:rsidRPr="003E3D6C" w:rsidRDefault="003E3D6C" w:rsidP="000F3AD3">
            <w:pPr>
              <w:tabs>
                <w:tab w:val="left" w:pos="6375"/>
                <w:tab w:val="right" w:pos="9212"/>
              </w:tabs>
              <w:spacing w:before="10"/>
              <w:jc w:val="center"/>
              <w:rPr>
                <w:rFonts w:ascii="Century" w:eastAsia="Times New Roman" w:hAnsi="Century"/>
                <w:b/>
                <w:bCs/>
                <w:sz w:val="20"/>
                <w:szCs w:val="20"/>
              </w:rPr>
            </w:pPr>
            <w:r w:rsidRPr="003E3D6C">
              <w:rPr>
                <w:rFonts w:ascii="Century" w:eastAsia="Times New Roman" w:hAnsi="Century"/>
                <w:b/>
                <w:bCs/>
                <w:sz w:val="20"/>
                <w:szCs w:val="20"/>
              </w:rPr>
              <w:t>VALOR UNITÁRIO ESTIMADO (R$)</w:t>
            </w:r>
          </w:p>
        </w:tc>
        <w:tc>
          <w:tcPr>
            <w:tcW w:w="1417" w:type="dxa"/>
            <w:vAlign w:val="center"/>
          </w:tcPr>
          <w:p w14:paraId="756AA10C" w14:textId="77777777" w:rsidR="003E3D6C" w:rsidRPr="003E3D6C" w:rsidRDefault="003E3D6C" w:rsidP="000F3AD3">
            <w:pPr>
              <w:tabs>
                <w:tab w:val="left" w:pos="6375"/>
                <w:tab w:val="right" w:pos="9212"/>
              </w:tabs>
              <w:spacing w:before="10"/>
              <w:jc w:val="center"/>
              <w:rPr>
                <w:rFonts w:ascii="Century" w:eastAsia="Times New Roman" w:hAnsi="Century"/>
                <w:b/>
                <w:bCs/>
                <w:sz w:val="20"/>
                <w:szCs w:val="20"/>
              </w:rPr>
            </w:pPr>
            <w:r w:rsidRPr="003E3D6C">
              <w:rPr>
                <w:rFonts w:ascii="Century" w:eastAsia="Times New Roman" w:hAnsi="Century"/>
                <w:b/>
                <w:bCs/>
                <w:sz w:val="20"/>
                <w:szCs w:val="20"/>
              </w:rPr>
              <w:t>VALOR TOTAL ESTIMADO (R$)</w:t>
            </w:r>
          </w:p>
        </w:tc>
      </w:tr>
      <w:tr w:rsidR="003E3D6C" w:rsidRPr="003E3D6C" w14:paraId="593AFA7D" w14:textId="77777777" w:rsidTr="000F3AD3">
        <w:trPr>
          <w:jc w:val="center"/>
        </w:trPr>
        <w:tc>
          <w:tcPr>
            <w:tcW w:w="709" w:type="dxa"/>
            <w:vAlign w:val="center"/>
          </w:tcPr>
          <w:p w14:paraId="291839CE"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sz w:val="20"/>
                <w:szCs w:val="20"/>
              </w:rPr>
              <w:lastRenderedPageBreak/>
              <w:t>1</w:t>
            </w:r>
          </w:p>
        </w:tc>
        <w:tc>
          <w:tcPr>
            <w:tcW w:w="1554" w:type="dxa"/>
            <w:vAlign w:val="center"/>
          </w:tcPr>
          <w:p w14:paraId="216E574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628592</w:t>
            </w:r>
            <w:r w:rsidRPr="003E3D6C">
              <w:rPr>
                <w:rFonts w:ascii="Century" w:hAnsi="Century"/>
                <w:color w:val="FF0000"/>
                <w:sz w:val="20"/>
                <w:szCs w:val="20"/>
              </w:rPr>
              <w:br/>
              <w:t>(GENÉRICO)</w:t>
            </w:r>
          </w:p>
        </w:tc>
        <w:tc>
          <w:tcPr>
            <w:tcW w:w="1985" w:type="dxa"/>
            <w:vAlign w:val="center"/>
          </w:tcPr>
          <w:p w14:paraId="2116DE31"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Caneta personalizada, várias cores, tubo de material reciclado, do tipo tic tac, com escrita na cor azul </w:t>
            </w:r>
            <w:r w:rsidRPr="003E3D6C">
              <w:rPr>
                <w:rFonts w:ascii="Century" w:hAnsi="Century"/>
                <w:b/>
                <w:bCs/>
                <w:color w:val="FF0000"/>
                <w:sz w:val="20"/>
                <w:szCs w:val="20"/>
              </w:rPr>
              <w:t>(COTA AMPLA)</w:t>
            </w:r>
          </w:p>
        </w:tc>
        <w:tc>
          <w:tcPr>
            <w:tcW w:w="1417" w:type="dxa"/>
            <w:vAlign w:val="center"/>
          </w:tcPr>
          <w:p w14:paraId="0556B567" w14:textId="77777777" w:rsidR="003E3D6C" w:rsidRPr="003E3D6C" w:rsidRDefault="003E3D6C" w:rsidP="000F3AD3">
            <w:pPr>
              <w:tabs>
                <w:tab w:val="left" w:pos="6375"/>
                <w:tab w:val="right" w:pos="9212"/>
              </w:tabs>
              <w:spacing w:before="10"/>
              <w:ind w:left="-113" w:right="-103"/>
              <w:jc w:val="center"/>
              <w:rPr>
                <w:rFonts w:ascii="Century" w:eastAsia="Arial MT" w:hAnsi="Century"/>
                <w:color w:val="FF0000"/>
                <w:sz w:val="20"/>
                <w:szCs w:val="20"/>
              </w:rPr>
            </w:pPr>
            <w:r w:rsidRPr="003E3D6C">
              <w:rPr>
                <w:rFonts w:ascii="Century" w:hAnsi="Century"/>
                <w:color w:val="FF0000"/>
                <w:sz w:val="20"/>
                <w:szCs w:val="20"/>
              </w:rPr>
              <w:t>UND</w:t>
            </w:r>
          </w:p>
        </w:tc>
        <w:tc>
          <w:tcPr>
            <w:tcW w:w="1276" w:type="dxa"/>
            <w:vAlign w:val="center"/>
          </w:tcPr>
          <w:p w14:paraId="6A79DB5A"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8.259</w:t>
            </w:r>
          </w:p>
        </w:tc>
        <w:tc>
          <w:tcPr>
            <w:tcW w:w="1276" w:type="dxa"/>
          </w:tcPr>
          <w:p w14:paraId="5FE0E89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248652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E5CDFF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089798"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7"/>
                <w:sz w:val="20"/>
                <w:szCs w:val="20"/>
              </w:rPr>
              <w:t xml:space="preserve"> </w:t>
            </w:r>
            <w:r w:rsidRPr="003E3D6C">
              <w:rPr>
                <w:rFonts w:ascii="Century" w:hAnsi="Century"/>
                <w:color w:val="FF0000"/>
                <w:sz w:val="20"/>
                <w:szCs w:val="20"/>
              </w:rPr>
              <w:t>11,78</w:t>
            </w:r>
            <w:r w:rsidRPr="003E3D6C">
              <w:rPr>
                <w:rFonts w:ascii="Century" w:hAnsi="Century"/>
                <w:color w:val="FF0000"/>
                <w:spacing w:val="-7"/>
                <w:sz w:val="20"/>
                <w:szCs w:val="20"/>
              </w:rPr>
              <w:t xml:space="preserve"> </w:t>
            </w:r>
          </w:p>
        </w:tc>
        <w:tc>
          <w:tcPr>
            <w:tcW w:w="1417" w:type="dxa"/>
          </w:tcPr>
          <w:p w14:paraId="40AC50A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D9FC80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5C888F5"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97.291,02</w:t>
            </w:r>
          </w:p>
        </w:tc>
      </w:tr>
      <w:tr w:rsidR="003E3D6C" w:rsidRPr="003E3D6C" w14:paraId="4D585163" w14:textId="77777777" w:rsidTr="000F3AD3">
        <w:trPr>
          <w:jc w:val="center"/>
        </w:trPr>
        <w:tc>
          <w:tcPr>
            <w:tcW w:w="709" w:type="dxa"/>
            <w:vAlign w:val="center"/>
          </w:tcPr>
          <w:p w14:paraId="46A8854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2</w:t>
            </w:r>
          </w:p>
        </w:tc>
        <w:tc>
          <w:tcPr>
            <w:tcW w:w="1554" w:type="dxa"/>
            <w:vAlign w:val="center"/>
          </w:tcPr>
          <w:p w14:paraId="4A0E801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628592</w:t>
            </w:r>
            <w:r w:rsidRPr="003E3D6C">
              <w:rPr>
                <w:rFonts w:ascii="Century" w:hAnsi="Century"/>
                <w:color w:val="FF0000"/>
                <w:sz w:val="20"/>
                <w:szCs w:val="20"/>
              </w:rPr>
              <w:br/>
              <w:t>(GENÉRICO)</w:t>
            </w:r>
          </w:p>
        </w:tc>
        <w:tc>
          <w:tcPr>
            <w:tcW w:w="1985" w:type="dxa"/>
            <w:vAlign w:val="center"/>
          </w:tcPr>
          <w:p w14:paraId="2953BC48"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Caneta personalizada, várias cores, tubo de material reciclado, do tipo tic tac, com escrita na cor azul </w:t>
            </w:r>
            <w:r w:rsidRPr="003E3D6C">
              <w:rPr>
                <w:rFonts w:ascii="Century" w:hAnsi="Century"/>
                <w:b/>
                <w:bCs/>
                <w:color w:val="FF0000"/>
                <w:sz w:val="20"/>
                <w:szCs w:val="20"/>
              </w:rPr>
              <w:t>(COTA RESERVADA)</w:t>
            </w:r>
          </w:p>
        </w:tc>
        <w:tc>
          <w:tcPr>
            <w:tcW w:w="1417" w:type="dxa"/>
            <w:vAlign w:val="center"/>
          </w:tcPr>
          <w:p w14:paraId="0C6AE12A"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7B4CB4E9"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2751</w:t>
            </w:r>
          </w:p>
        </w:tc>
        <w:tc>
          <w:tcPr>
            <w:tcW w:w="1276" w:type="dxa"/>
          </w:tcPr>
          <w:p w14:paraId="48C558B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5EA1B8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12E23B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21C127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FE59C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R$ 11,78</w:t>
            </w:r>
          </w:p>
        </w:tc>
        <w:tc>
          <w:tcPr>
            <w:tcW w:w="1417" w:type="dxa"/>
          </w:tcPr>
          <w:p w14:paraId="2DC6A6E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8FE62C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221661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656070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R$ 32.406,78</w:t>
            </w:r>
          </w:p>
        </w:tc>
      </w:tr>
      <w:tr w:rsidR="003E3D6C" w:rsidRPr="003E3D6C" w14:paraId="7F5C01BE" w14:textId="77777777" w:rsidTr="000F3AD3">
        <w:trPr>
          <w:jc w:val="center"/>
        </w:trPr>
        <w:tc>
          <w:tcPr>
            <w:tcW w:w="709" w:type="dxa"/>
            <w:vAlign w:val="center"/>
          </w:tcPr>
          <w:p w14:paraId="5037257F"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3</w:t>
            </w:r>
          </w:p>
        </w:tc>
        <w:tc>
          <w:tcPr>
            <w:tcW w:w="1554" w:type="dxa"/>
            <w:vAlign w:val="center"/>
          </w:tcPr>
          <w:p w14:paraId="6EA64D81"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320334</w:t>
            </w:r>
            <w:r w:rsidRPr="003E3D6C">
              <w:rPr>
                <w:rFonts w:ascii="Century" w:hAnsi="Century"/>
                <w:sz w:val="20"/>
                <w:szCs w:val="20"/>
              </w:rPr>
              <w:br/>
              <w:t>(GENÉRICO)</w:t>
            </w:r>
          </w:p>
        </w:tc>
        <w:tc>
          <w:tcPr>
            <w:tcW w:w="1985" w:type="dxa"/>
            <w:vAlign w:val="center"/>
          </w:tcPr>
          <w:p w14:paraId="7CF83BEE"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 xml:space="preserve">Carimbo material corpo: plástico material base: borracha tipo: mecanismo deslizante, autoentintado, automático formato: retangular; cor do tinteiro: preta cor da carcaça: preto sistema de gravação - fotopolímero tamanho aproximado da impressão: 38 x 14mm (variação +/- 1mm) número de linhas recomendados: 04 / com refil (almofada) + </w:t>
            </w:r>
            <w:r w:rsidRPr="003E3D6C">
              <w:rPr>
                <w:rFonts w:ascii="Century" w:hAnsi="Century"/>
                <w:sz w:val="20"/>
                <w:szCs w:val="20"/>
              </w:rPr>
              <w:lastRenderedPageBreak/>
              <w:t>borracha com arte personalizada da secretaria solicitante para fixar em carimbo automático.</w:t>
            </w:r>
          </w:p>
        </w:tc>
        <w:tc>
          <w:tcPr>
            <w:tcW w:w="1417" w:type="dxa"/>
            <w:vAlign w:val="center"/>
          </w:tcPr>
          <w:p w14:paraId="5A201338"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lastRenderedPageBreak/>
              <w:t>UND</w:t>
            </w:r>
          </w:p>
        </w:tc>
        <w:tc>
          <w:tcPr>
            <w:tcW w:w="1276" w:type="dxa"/>
            <w:vAlign w:val="center"/>
          </w:tcPr>
          <w:p w14:paraId="1B8E2BA1"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907</w:t>
            </w:r>
          </w:p>
        </w:tc>
        <w:tc>
          <w:tcPr>
            <w:tcW w:w="1276" w:type="dxa"/>
          </w:tcPr>
          <w:p w14:paraId="382C82A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E9C046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2609EF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FBEECCE"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44,87</w:t>
            </w:r>
            <w:r w:rsidRPr="003E3D6C">
              <w:rPr>
                <w:rFonts w:ascii="Century" w:hAnsi="Century"/>
                <w:color w:val="333333"/>
                <w:spacing w:val="-4"/>
                <w:sz w:val="20"/>
                <w:szCs w:val="20"/>
              </w:rPr>
              <w:t xml:space="preserve"> </w:t>
            </w:r>
          </w:p>
        </w:tc>
        <w:tc>
          <w:tcPr>
            <w:tcW w:w="1417" w:type="dxa"/>
          </w:tcPr>
          <w:p w14:paraId="4A8F5F7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94E671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FD6D2A6"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40.697,09</w:t>
            </w:r>
          </w:p>
        </w:tc>
      </w:tr>
      <w:tr w:rsidR="003E3D6C" w:rsidRPr="003E3D6C" w14:paraId="70889BD0" w14:textId="77777777" w:rsidTr="000F3AD3">
        <w:trPr>
          <w:trHeight w:val="2350"/>
          <w:jc w:val="center"/>
        </w:trPr>
        <w:tc>
          <w:tcPr>
            <w:tcW w:w="709" w:type="dxa"/>
            <w:vAlign w:val="center"/>
          </w:tcPr>
          <w:p w14:paraId="07BBD541"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w:t>
            </w:r>
          </w:p>
        </w:tc>
        <w:tc>
          <w:tcPr>
            <w:tcW w:w="1554" w:type="dxa"/>
            <w:vAlign w:val="center"/>
          </w:tcPr>
          <w:p w14:paraId="4BF0E293"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325922</w:t>
            </w:r>
            <w:r w:rsidRPr="003E3D6C">
              <w:rPr>
                <w:rFonts w:ascii="Century" w:hAnsi="Century"/>
                <w:sz w:val="20"/>
                <w:szCs w:val="20"/>
              </w:rPr>
              <w:br/>
              <w:t>(GENÉRICO)</w:t>
            </w:r>
          </w:p>
        </w:tc>
        <w:tc>
          <w:tcPr>
            <w:tcW w:w="1985" w:type="dxa"/>
            <w:vAlign w:val="center"/>
          </w:tcPr>
          <w:p w14:paraId="7330F193"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Carimbo, material corpo: plástico, material base: borracha, tipo: auto-entintado e automático formato: quadrado, cor do tinteiro: preta; cor da carcaça: preto/cinza; sistema gravação: fotopolímero; tamanho aproximado da impressão: 31x31mm (variação +/- 1mm); número de linhas recomendados: 05 / com refil (almofada) + borracha com arte personalizada da secretaria solicitante para fixar em carimbo automático.</w:t>
            </w:r>
          </w:p>
        </w:tc>
        <w:tc>
          <w:tcPr>
            <w:tcW w:w="1417" w:type="dxa"/>
            <w:vAlign w:val="center"/>
          </w:tcPr>
          <w:p w14:paraId="37B07BE1" w14:textId="77777777" w:rsidR="003E3D6C" w:rsidRPr="003E3D6C" w:rsidRDefault="003E3D6C" w:rsidP="000F3AD3">
            <w:pPr>
              <w:tabs>
                <w:tab w:val="left" w:pos="6375"/>
                <w:tab w:val="right" w:pos="9212"/>
              </w:tabs>
              <w:spacing w:before="10"/>
              <w:ind w:left="-113" w:right="-103"/>
              <w:jc w:val="center"/>
              <w:rPr>
                <w:rFonts w:ascii="Century" w:eastAsia="Arial MT" w:hAnsi="Century"/>
                <w:sz w:val="20"/>
                <w:szCs w:val="20"/>
              </w:rPr>
            </w:pPr>
            <w:r w:rsidRPr="003E3D6C">
              <w:rPr>
                <w:rFonts w:ascii="Century" w:hAnsi="Century"/>
                <w:sz w:val="20"/>
                <w:szCs w:val="20"/>
              </w:rPr>
              <w:t>UND</w:t>
            </w:r>
          </w:p>
        </w:tc>
        <w:tc>
          <w:tcPr>
            <w:tcW w:w="1276" w:type="dxa"/>
            <w:vAlign w:val="center"/>
          </w:tcPr>
          <w:p w14:paraId="088D3ABD"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892</w:t>
            </w:r>
          </w:p>
        </w:tc>
        <w:tc>
          <w:tcPr>
            <w:tcW w:w="1276" w:type="dxa"/>
          </w:tcPr>
          <w:p w14:paraId="2D13098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E61419B"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41EAEA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81FF4B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CFD0B5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2A80AA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3AD759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0861D2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418D9C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8667557"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48,00</w:t>
            </w:r>
            <w:r w:rsidRPr="003E3D6C">
              <w:rPr>
                <w:rFonts w:ascii="Century" w:hAnsi="Century"/>
                <w:color w:val="333333"/>
                <w:spacing w:val="-4"/>
                <w:sz w:val="20"/>
                <w:szCs w:val="20"/>
              </w:rPr>
              <w:t xml:space="preserve"> </w:t>
            </w:r>
          </w:p>
        </w:tc>
        <w:tc>
          <w:tcPr>
            <w:tcW w:w="1417" w:type="dxa"/>
          </w:tcPr>
          <w:p w14:paraId="7DB0553B"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0C2B55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8B39CA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D8D889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9BEAFB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367368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9A2A97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04CE3D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0CDC198"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42.816,00</w:t>
            </w:r>
          </w:p>
        </w:tc>
      </w:tr>
      <w:tr w:rsidR="003E3D6C" w:rsidRPr="003E3D6C" w14:paraId="565826A8" w14:textId="77777777" w:rsidTr="000F3AD3">
        <w:trPr>
          <w:trHeight w:val="2350"/>
          <w:jc w:val="center"/>
        </w:trPr>
        <w:tc>
          <w:tcPr>
            <w:tcW w:w="709" w:type="dxa"/>
            <w:vAlign w:val="center"/>
          </w:tcPr>
          <w:p w14:paraId="43CE7239"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lastRenderedPageBreak/>
              <w:t>5</w:t>
            </w:r>
          </w:p>
        </w:tc>
        <w:tc>
          <w:tcPr>
            <w:tcW w:w="1554" w:type="dxa"/>
            <w:vAlign w:val="center"/>
          </w:tcPr>
          <w:p w14:paraId="6200DD3B"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325922</w:t>
            </w:r>
            <w:r w:rsidRPr="003E3D6C">
              <w:rPr>
                <w:rFonts w:ascii="Century" w:hAnsi="Century"/>
                <w:sz w:val="20"/>
                <w:szCs w:val="20"/>
              </w:rPr>
              <w:br/>
              <w:t>(GENÉRICO)</w:t>
            </w:r>
          </w:p>
        </w:tc>
        <w:tc>
          <w:tcPr>
            <w:tcW w:w="1985" w:type="dxa"/>
            <w:vAlign w:val="center"/>
          </w:tcPr>
          <w:p w14:paraId="5634092F"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Carimbo, material corpo: plástico, material base: borracha, tipo: auto-entintado e automático formato: redondo, cor do tinteiro: preta; cor da carcaça: preto/cinza; sistema gravação:fotopolímero; sistema gravação: fotopolímero tamanho aproximado da impressão: 30x30mm (variação +/- 1mm) / com refil (almofada) + borracha com arte personalizada da secretaria solicitante para fixar em carimbo automático.</w:t>
            </w:r>
          </w:p>
        </w:tc>
        <w:tc>
          <w:tcPr>
            <w:tcW w:w="1417" w:type="dxa"/>
            <w:vAlign w:val="center"/>
          </w:tcPr>
          <w:p w14:paraId="2551275E"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35600C14" w14:textId="77777777" w:rsidR="003E3D6C" w:rsidRPr="003E3D6C" w:rsidRDefault="003E3D6C" w:rsidP="000F3AD3">
            <w:pPr>
              <w:tabs>
                <w:tab w:val="left" w:pos="6375"/>
                <w:tab w:val="right" w:pos="9212"/>
              </w:tabs>
              <w:spacing w:before="10"/>
              <w:jc w:val="center"/>
              <w:rPr>
                <w:rFonts w:ascii="Century" w:eastAsia="Arial MT" w:hAnsi="Century"/>
                <w:b/>
                <w:bCs/>
                <w:sz w:val="20"/>
                <w:szCs w:val="20"/>
              </w:rPr>
            </w:pPr>
            <w:r w:rsidRPr="003E3D6C">
              <w:rPr>
                <w:rFonts w:ascii="Century" w:eastAsia="Arial MT" w:hAnsi="Century"/>
                <w:b/>
                <w:bCs/>
                <w:sz w:val="20"/>
                <w:szCs w:val="20"/>
              </w:rPr>
              <w:t>885</w:t>
            </w:r>
          </w:p>
        </w:tc>
        <w:tc>
          <w:tcPr>
            <w:tcW w:w="1276" w:type="dxa"/>
          </w:tcPr>
          <w:p w14:paraId="40BC275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D3D364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058123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DBEB7D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89EBAD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C72EA9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F9EF2A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FCEFED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313CE6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9E2441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85C390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50453E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2138BA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2E14B20"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39,08</w:t>
            </w:r>
            <w:r w:rsidRPr="003E3D6C">
              <w:rPr>
                <w:rFonts w:ascii="Century" w:hAnsi="Century"/>
                <w:color w:val="333333"/>
                <w:spacing w:val="-4"/>
                <w:sz w:val="20"/>
                <w:szCs w:val="20"/>
              </w:rPr>
              <w:t xml:space="preserve"> </w:t>
            </w:r>
          </w:p>
        </w:tc>
        <w:tc>
          <w:tcPr>
            <w:tcW w:w="1417" w:type="dxa"/>
          </w:tcPr>
          <w:p w14:paraId="780BF31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D7901A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642721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E1EA16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8230B9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37F8C0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F2B8D8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4E2767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EE6E8E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B81B89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A92539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A9CA0B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5CD76ED"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34.585,80</w:t>
            </w:r>
          </w:p>
        </w:tc>
      </w:tr>
      <w:tr w:rsidR="003E3D6C" w:rsidRPr="003E3D6C" w14:paraId="44A38FA6" w14:textId="77777777" w:rsidTr="000F3AD3">
        <w:trPr>
          <w:trHeight w:val="2350"/>
          <w:jc w:val="center"/>
        </w:trPr>
        <w:tc>
          <w:tcPr>
            <w:tcW w:w="709" w:type="dxa"/>
            <w:vAlign w:val="center"/>
          </w:tcPr>
          <w:p w14:paraId="0ECFDC9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6</w:t>
            </w:r>
          </w:p>
        </w:tc>
        <w:tc>
          <w:tcPr>
            <w:tcW w:w="1554" w:type="dxa"/>
            <w:vAlign w:val="center"/>
          </w:tcPr>
          <w:p w14:paraId="574E535D"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404715</w:t>
            </w:r>
            <w:r w:rsidRPr="003E3D6C">
              <w:rPr>
                <w:rFonts w:ascii="Century" w:hAnsi="Century"/>
                <w:color w:val="FF0000"/>
                <w:sz w:val="20"/>
                <w:szCs w:val="20"/>
              </w:rPr>
              <w:br/>
              <w:t>(GENÉRICO)</w:t>
            </w:r>
          </w:p>
        </w:tc>
        <w:tc>
          <w:tcPr>
            <w:tcW w:w="1985" w:type="dxa"/>
            <w:vAlign w:val="center"/>
          </w:tcPr>
          <w:p w14:paraId="72E0EDB3"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Crachá em pvc, 8,50 cm x 5,4 cm, com fio jacaré e capa policromia frente e verso e com impressão no fio – cores – com arte a ser enviada pelas secretarias. </w:t>
            </w:r>
            <w:r w:rsidRPr="003E3D6C">
              <w:rPr>
                <w:rFonts w:ascii="Century" w:hAnsi="Century"/>
                <w:b/>
                <w:bCs/>
                <w:color w:val="FF0000"/>
                <w:sz w:val="20"/>
                <w:szCs w:val="20"/>
              </w:rPr>
              <w:t>(COTA AMPLA)</w:t>
            </w:r>
          </w:p>
        </w:tc>
        <w:tc>
          <w:tcPr>
            <w:tcW w:w="1417" w:type="dxa"/>
            <w:vAlign w:val="center"/>
          </w:tcPr>
          <w:p w14:paraId="3A0BE0D7"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74BD78D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6.752</w:t>
            </w:r>
          </w:p>
        </w:tc>
        <w:tc>
          <w:tcPr>
            <w:tcW w:w="1276" w:type="dxa"/>
          </w:tcPr>
          <w:p w14:paraId="23D196B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A8EBBF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0CE17B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70ECF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040D5D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25885D3"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13,70</w:t>
            </w:r>
            <w:r w:rsidRPr="003E3D6C">
              <w:rPr>
                <w:rFonts w:ascii="Century" w:hAnsi="Century"/>
                <w:color w:val="FF0000"/>
                <w:spacing w:val="-4"/>
                <w:sz w:val="20"/>
                <w:szCs w:val="20"/>
              </w:rPr>
              <w:t xml:space="preserve"> </w:t>
            </w:r>
          </w:p>
        </w:tc>
        <w:tc>
          <w:tcPr>
            <w:tcW w:w="1417" w:type="dxa"/>
          </w:tcPr>
          <w:p w14:paraId="2912DF0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401C1B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271649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32CF04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E0A1A65"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92.502,40</w:t>
            </w:r>
          </w:p>
        </w:tc>
      </w:tr>
      <w:tr w:rsidR="003E3D6C" w:rsidRPr="003E3D6C" w14:paraId="320FC359" w14:textId="77777777" w:rsidTr="000F3AD3">
        <w:trPr>
          <w:trHeight w:val="2350"/>
          <w:jc w:val="center"/>
        </w:trPr>
        <w:tc>
          <w:tcPr>
            <w:tcW w:w="709" w:type="dxa"/>
            <w:vAlign w:val="center"/>
          </w:tcPr>
          <w:p w14:paraId="51CAAFE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7</w:t>
            </w:r>
          </w:p>
        </w:tc>
        <w:tc>
          <w:tcPr>
            <w:tcW w:w="1554" w:type="dxa"/>
            <w:vAlign w:val="center"/>
          </w:tcPr>
          <w:p w14:paraId="67CB915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404715</w:t>
            </w:r>
            <w:r w:rsidRPr="003E3D6C">
              <w:rPr>
                <w:rFonts w:ascii="Century" w:hAnsi="Century"/>
                <w:color w:val="FF0000"/>
                <w:sz w:val="20"/>
                <w:szCs w:val="20"/>
              </w:rPr>
              <w:br/>
              <w:t>(GENÉRICO)</w:t>
            </w:r>
          </w:p>
        </w:tc>
        <w:tc>
          <w:tcPr>
            <w:tcW w:w="1985" w:type="dxa"/>
            <w:vAlign w:val="center"/>
          </w:tcPr>
          <w:p w14:paraId="07931DE2"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Crachá em pvc, 8,50 cm x 5,4 cm, com fio jacaré e capa policromia frente e verso e com impressão no fio – cores – com arte a ser enviada pelas secretarias. </w:t>
            </w:r>
            <w:r w:rsidRPr="003E3D6C">
              <w:rPr>
                <w:rFonts w:ascii="Century" w:hAnsi="Century"/>
                <w:b/>
                <w:bCs/>
                <w:color w:val="FF0000"/>
                <w:sz w:val="20"/>
                <w:szCs w:val="20"/>
              </w:rPr>
              <w:t>(COTA RESERVADA)</w:t>
            </w:r>
          </w:p>
        </w:tc>
        <w:tc>
          <w:tcPr>
            <w:tcW w:w="1417" w:type="dxa"/>
            <w:vAlign w:val="center"/>
          </w:tcPr>
          <w:p w14:paraId="31EE1CD4"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16D4AD8F"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2250</w:t>
            </w:r>
          </w:p>
        </w:tc>
        <w:tc>
          <w:tcPr>
            <w:tcW w:w="1276" w:type="dxa"/>
          </w:tcPr>
          <w:p w14:paraId="781317C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F84C69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3C2CAB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2E8D6F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98B394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20AB6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13,70</w:t>
            </w:r>
          </w:p>
        </w:tc>
        <w:tc>
          <w:tcPr>
            <w:tcW w:w="1417" w:type="dxa"/>
          </w:tcPr>
          <w:p w14:paraId="295BCBF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1AC4B6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9D64AC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CFF4DE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95D0ED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z w:val="20"/>
                <w:szCs w:val="20"/>
              </w:rPr>
              <w:t>30.825,00</w:t>
            </w:r>
          </w:p>
        </w:tc>
      </w:tr>
      <w:tr w:rsidR="003E3D6C" w:rsidRPr="003E3D6C" w14:paraId="69B5C691" w14:textId="77777777" w:rsidTr="000F3AD3">
        <w:trPr>
          <w:trHeight w:val="2350"/>
          <w:jc w:val="center"/>
        </w:trPr>
        <w:tc>
          <w:tcPr>
            <w:tcW w:w="709" w:type="dxa"/>
            <w:vAlign w:val="center"/>
          </w:tcPr>
          <w:p w14:paraId="21C5F45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8</w:t>
            </w:r>
          </w:p>
        </w:tc>
        <w:tc>
          <w:tcPr>
            <w:tcW w:w="1554" w:type="dxa"/>
            <w:vAlign w:val="center"/>
          </w:tcPr>
          <w:p w14:paraId="423C751E"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400820</w:t>
            </w:r>
            <w:r w:rsidRPr="003E3D6C">
              <w:rPr>
                <w:rFonts w:ascii="Century" w:hAnsi="Century"/>
                <w:color w:val="FF0000"/>
                <w:sz w:val="20"/>
                <w:szCs w:val="20"/>
              </w:rPr>
              <w:br/>
              <w:t>(GENÉRICO)</w:t>
            </w:r>
          </w:p>
        </w:tc>
        <w:tc>
          <w:tcPr>
            <w:tcW w:w="1985" w:type="dxa"/>
            <w:vAlign w:val="center"/>
          </w:tcPr>
          <w:p w14:paraId="2465D7DE"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Canecas personalizadas, material porcelana polida, com impressão em várias cores capacidade de 300ml, dimensões diâmetro 8.2cmx al 9.ncm.Com arte a ser definida pelas secretarias. </w:t>
            </w:r>
            <w:r w:rsidRPr="003E3D6C">
              <w:rPr>
                <w:rFonts w:ascii="Century" w:hAnsi="Century"/>
                <w:b/>
                <w:bCs/>
                <w:color w:val="FF0000"/>
                <w:sz w:val="20"/>
                <w:szCs w:val="20"/>
              </w:rPr>
              <w:t>(COTA AMPLA)</w:t>
            </w:r>
          </w:p>
        </w:tc>
        <w:tc>
          <w:tcPr>
            <w:tcW w:w="1417" w:type="dxa"/>
            <w:vAlign w:val="center"/>
          </w:tcPr>
          <w:p w14:paraId="72171C90"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7BAFB400"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8.332</w:t>
            </w:r>
          </w:p>
        </w:tc>
        <w:tc>
          <w:tcPr>
            <w:tcW w:w="1276" w:type="dxa"/>
          </w:tcPr>
          <w:p w14:paraId="1E994F3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A8114D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09AC3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F1F81E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6C689C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9A0667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88C962"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34,67</w:t>
            </w:r>
            <w:r w:rsidRPr="003E3D6C">
              <w:rPr>
                <w:rFonts w:ascii="Century" w:hAnsi="Century"/>
                <w:color w:val="FF0000"/>
                <w:spacing w:val="-4"/>
                <w:sz w:val="20"/>
                <w:szCs w:val="20"/>
              </w:rPr>
              <w:t xml:space="preserve"> </w:t>
            </w:r>
          </w:p>
        </w:tc>
        <w:tc>
          <w:tcPr>
            <w:tcW w:w="1417" w:type="dxa"/>
          </w:tcPr>
          <w:p w14:paraId="0FA2BE1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163848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1E0C2E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A2F6C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4E32E9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A7EB369"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288.870,44</w:t>
            </w:r>
          </w:p>
        </w:tc>
      </w:tr>
      <w:tr w:rsidR="003E3D6C" w:rsidRPr="003E3D6C" w14:paraId="29010D7C" w14:textId="77777777" w:rsidTr="000F3AD3">
        <w:trPr>
          <w:trHeight w:val="2350"/>
          <w:jc w:val="center"/>
        </w:trPr>
        <w:tc>
          <w:tcPr>
            <w:tcW w:w="709" w:type="dxa"/>
            <w:vAlign w:val="center"/>
          </w:tcPr>
          <w:p w14:paraId="7D8F999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9</w:t>
            </w:r>
          </w:p>
        </w:tc>
        <w:tc>
          <w:tcPr>
            <w:tcW w:w="1554" w:type="dxa"/>
            <w:vAlign w:val="center"/>
          </w:tcPr>
          <w:p w14:paraId="09042BC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400820</w:t>
            </w:r>
            <w:r w:rsidRPr="003E3D6C">
              <w:rPr>
                <w:rFonts w:ascii="Century" w:hAnsi="Century"/>
                <w:color w:val="FF0000"/>
                <w:sz w:val="20"/>
                <w:szCs w:val="20"/>
              </w:rPr>
              <w:br/>
              <w:t>(GENÉRICO)</w:t>
            </w:r>
          </w:p>
        </w:tc>
        <w:tc>
          <w:tcPr>
            <w:tcW w:w="1985" w:type="dxa"/>
            <w:vAlign w:val="center"/>
          </w:tcPr>
          <w:p w14:paraId="0010E0FE"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Canecas personalizadas, material porcelana polida, com impressão em várias cores capacidade de 300ml, dimensões diâmetro 8.2cmx al 9.ncm.Com arte a ser definida pelas secretarias. </w:t>
            </w:r>
            <w:r w:rsidRPr="003E3D6C">
              <w:rPr>
                <w:rFonts w:ascii="Century" w:hAnsi="Century"/>
                <w:b/>
                <w:bCs/>
                <w:color w:val="FF0000"/>
                <w:sz w:val="20"/>
                <w:szCs w:val="20"/>
              </w:rPr>
              <w:t>(COTA RESERVADA)</w:t>
            </w:r>
          </w:p>
        </w:tc>
        <w:tc>
          <w:tcPr>
            <w:tcW w:w="1417" w:type="dxa"/>
            <w:vAlign w:val="center"/>
          </w:tcPr>
          <w:p w14:paraId="22942660"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2890E9E6"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2213</w:t>
            </w:r>
          </w:p>
        </w:tc>
        <w:tc>
          <w:tcPr>
            <w:tcW w:w="1276" w:type="dxa"/>
          </w:tcPr>
          <w:p w14:paraId="5A69E66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BBA0DE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BB4787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57E386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645E89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2F7919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E9906F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34,67</w:t>
            </w:r>
          </w:p>
        </w:tc>
        <w:tc>
          <w:tcPr>
            <w:tcW w:w="1417" w:type="dxa"/>
          </w:tcPr>
          <w:p w14:paraId="3FAC81D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7FE5F6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49F297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06B0C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0B836A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616853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z w:val="20"/>
                <w:szCs w:val="20"/>
              </w:rPr>
              <w:t>76.724,71</w:t>
            </w:r>
          </w:p>
        </w:tc>
      </w:tr>
      <w:tr w:rsidR="003E3D6C" w:rsidRPr="003E3D6C" w14:paraId="6B52BED2" w14:textId="77777777" w:rsidTr="000F3AD3">
        <w:trPr>
          <w:trHeight w:val="657"/>
          <w:jc w:val="center"/>
        </w:trPr>
        <w:tc>
          <w:tcPr>
            <w:tcW w:w="709" w:type="dxa"/>
            <w:vAlign w:val="center"/>
          </w:tcPr>
          <w:p w14:paraId="286F0F9C"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lastRenderedPageBreak/>
              <w:t>10</w:t>
            </w:r>
          </w:p>
        </w:tc>
        <w:tc>
          <w:tcPr>
            <w:tcW w:w="1554" w:type="dxa"/>
            <w:vAlign w:val="center"/>
          </w:tcPr>
          <w:p w14:paraId="47B6AB0A"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383213</w:t>
            </w:r>
            <w:r w:rsidRPr="003E3D6C">
              <w:rPr>
                <w:rFonts w:ascii="Century" w:hAnsi="Century"/>
                <w:sz w:val="20"/>
                <w:szCs w:val="20"/>
              </w:rPr>
              <w:br/>
              <w:t>(GENÉRICO)</w:t>
            </w:r>
          </w:p>
        </w:tc>
        <w:tc>
          <w:tcPr>
            <w:tcW w:w="1985" w:type="dxa"/>
            <w:vAlign w:val="center"/>
          </w:tcPr>
          <w:p w14:paraId="45CC7088"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Carimbo, material corpo: plástico, material base: borracha, tipo: auto-entintado e automático formato: retangular, cor do tinteiro: preta; cor da carcaça: preto/cinza; sistema gravação: fotopolímero; tamanho aproximado da impressão: 45x24mm (variação +/- 1mm); número de linhas recomendados: 05 / com refil (almofada) + borracha com arte personalizada da secretaria solicitante para fixar em carimbo automático.</w:t>
            </w:r>
          </w:p>
        </w:tc>
        <w:tc>
          <w:tcPr>
            <w:tcW w:w="1417" w:type="dxa"/>
            <w:vAlign w:val="center"/>
          </w:tcPr>
          <w:p w14:paraId="4F05D956"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2E6FA078"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924</w:t>
            </w:r>
          </w:p>
        </w:tc>
        <w:tc>
          <w:tcPr>
            <w:tcW w:w="1276" w:type="dxa"/>
          </w:tcPr>
          <w:p w14:paraId="0B6BE87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5C22B5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506A4F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AF28BB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5E5CC7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BE279F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A6D555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F70B4D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1D57C3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60AE5A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B182C4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9687C9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8804E9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D532D34"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63,98</w:t>
            </w:r>
            <w:r w:rsidRPr="003E3D6C">
              <w:rPr>
                <w:rFonts w:ascii="Century" w:hAnsi="Century"/>
                <w:color w:val="333333"/>
                <w:spacing w:val="-4"/>
                <w:sz w:val="20"/>
                <w:szCs w:val="20"/>
              </w:rPr>
              <w:t xml:space="preserve"> </w:t>
            </w:r>
          </w:p>
        </w:tc>
        <w:tc>
          <w:tcPr>
            <w:tcW w:w="1417" w:type="dxa"/>
          </w:tcPr>
          <w:p w14:paraId="3AF9E88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05A453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21DC4A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B0D9EE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4949BF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42F389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29B53C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BEA89A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FAFD5F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7B10A3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DE2193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5EDBA5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C120B92"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59.117,52</w:t>
            </w:r>
          </w:p>
        </w:tc>
      </w:tr>
      <w:tr w:rsidR="003E3D6C" w:rsidRPr="003E3D6C" w14:paraId="09FFE5BE" w14:textId="77777777" w:rsidTr="000F3AD3">
        <w:trPr>
          <w:trHeight w:val="2350"/>
          <w:jc w:val="center"/>
        </w:trPr>
        <w:tc>
          <w:tcPr>
            <w:tcW w:w="709" w:type="dxa"/>
            <w:vAlign w:val="center"/>
          </w:tcPr>
          <w:p w14:paraId="606F75D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11</w:t>
            </w:r>
          </w:p>
        </w:tc>
        <w:tc>
          <w:tcPr>
            <w:tcW w:w="1554" w:type="dxa"/>
            <w:vAlign w:val="center"/>
          </w:tcPr>
          <w:p w14:paraId="2F09E852"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367221</w:t>
            </w:r>
            <w:r w:rsidRPr="003E3D6C">
              <w:rPr>
                <w:rFonts w:ascii="Century" w:hAnsi="Century"/>
                <w:color w:val="FF0000"/>
                <w:sz w:val="20"/>
                <w:szCs w:val="20"/>
              </w:rPr>
              <w:br/>
              <w:t>(GENÉRICO)</w:t>
            </w:r>
          </w:p>
        </w:tc>
        <w:tc>
          <w:tcPr>
            <w:tcW w:w="1985" w:type="dxa"/>
            <w:vAlign w:val="center"/>
          </w:tcPr>
          <w:p w14:paraId="2A225261"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Agenda em capa dura em couro sintético, formato fechado 14 x 20cm em policromia com laminação fosca e verniz, com 100 folhas, arte a ser definida pela demandante. </w:t>
            </w:r>
            <w:r w:rsidRPr="003E3D6C">
              <w:rPr>
                <w:rFonts w:ascii="Century" w:hAnsi="Century"/>
                <w:b/>
                <w:bCs/>
                <w:color w:val="FF0000"/>
                <w:sz w:val="20"/>
                <w:szCs w:val="20"/>
              </w:rPr>
              <w:t>(COTA AMPLA)</w:t>
            </w:r>
          </w:p>
        </w:tc>
        <w:tc>
          <w:tcPr>
            <w:tcW w:w="1417" w:type="dxa"/>
            <w:vAlign w:val="center"/>
          </w:tcPr>
          <w:p w14:paraId="01BF1CBF"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1BBE8622"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4196</w:t>
            </w:r>
          </w:p>
        </w:tc>
        <w:tc>
          <w:tcPr>
            <w:tcW w:w="1276" w:type="dxa"/>
          </w:tcPr>
          <w:p w14:paraId="772C896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2A087C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38639F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F6A433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A1BCA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9CFD997"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35,66</w:t>
            </w:r>
            <w:r w:rsidRPr="003E3D6C">
              <w:rPr>
                <w:rFonts w:ascii="Century" w:hAnsi="Century"/>
                <w:color w:val="FF0000"/>
                <w:spacing w:val="-4"/>
                <w:sz w:val="20"/>
                <w:szCs w:val="20"/>
              </w:rPr>
              <w:t xml:space="preserve"> </w:t>
            </w:r>
          </w:p>
        </w:tc>
        <w:tc>
          <w:tcPr>
            <w:tcW w:w="1417" w:type="dxa"/>
          </w:tcPr>
          <w:p w14:paraId="45DB5E2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B7F86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BC05E8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F7513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3F35B3C"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149.629,36</w:t>
            </w:r>
          </w:p>
        </w:tc>
      </w:tr>
      <w:tr w:rsidR="003E3D6C" w:rsidRPr="003E3D6C" w14:paraId="0CE1F6D8" w14:textId="77777777" w:rsidTr="000F3AD3">
        <w:trPr>
          <w:trHeight w:val="799"/>
          <w:jc w:val="center"/>
        </w:trPr>
        <w:tc>
          <w:tcPr>
            <w:tcW w:w="709" w:type="dxa"/>
            <w:vAlign w:val="center"/>
          </w:tcPr>
          <w:p w14:paraId="391D4E7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12</w:t>
            </w:r>
          </w:p>
        </w:tc>
        <w:tc>
          <w:tcPr>
            <w:tcW w:w="1554" w:type="dxa"/>
            <w:vAlign w:val="center"/>
          </w:tcPr>
          <w:p w14:paraId="3457032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367221</w:t>
            </w:r>
            <w:r w:rsidRPr="003E3D6C">
              <w:rPr>
                <w:rFonts w:ascii="Century" w:hAnsi="Century"/>
                <w:color w:val="FF0000"/>
                <w:sz w:val="20"/>
                <w:szCs w:val="20"/>
              </w:rPr>
              <w:br/>
              <w:t>(GENÉRICO)</w:t>
            </w:r>
          </w:p>
        </w:tc>
        <w:tc>
          <w:tcPr>
            <w:tcW w:w="1985" w:type="dxa"/>
            <w:vAlign w:val="center"/>
          </w:tcPr>
          <w:p w14:paraId="0921525B"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Agenda em capa dura em couro sintético, formato fechado 14 x 20cm em policromia com laminação fosca e verniz, com 100 folhas, arte a ser definida pela demandante. </w:t>
            </w:r>
            <w:r w:rsidRPr="003E3D6C">
              <w:rPr>
                <w:rFonts w:ascii="Century" w:hAnsi="Century"/>
                <w:b/>
                <w:bCs/>
                <w:color w:val="FF0000"/>
                <w:sz w:val="20"/>
                <w:szCs w:val="20"/>
              </w:rPr>
              <w:t>(COTA RESERVADA)</w:t>
            </w:r>
          </w:p>
        </w:tc>
        <w:tc>
          <w:tcPr>
            <w:tcW w:w="1417" w:type="dxa"/>
            <w:vAlign w:val="center"/>
          </w:tcPr>
          <w:p w14:paraId="5E611658"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4DA30B07"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1397</w:t>
            </w:r>
          </w:p>
        </w:tc>
        <w:tc>
          <w:tcPr>
            <w:tcW w:w="1276" w:type="dxa"/>
          </w:tcPr>
          <w:p w14:paraId="02EAFC5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DE4AB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9E4935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0F63B8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1578CE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6C55D5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35,66</w:t>
            </w:r>
          </w:p>
        </w:tc>
        <w:tc>
          <w:tcPr>
            <w:tcW w:w="1417" w:type="dxa"/>
          </w:tcPr>
          <w:p w14:paraId="2C9B061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245A15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44B8E4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19D880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378D07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R$ 49.817,02</w:t>
            </w:r>
          </w:p>
        </w:tc>
      </w:tr>
      <w:tr w:rsidR="003E3D6C" w:rsidRPr="003E3D6C" w14:paraId="172FFDBD" w14:textId="77777777" w:rsidTr="000F3AD3">
        <w:trPr>
          <w:trHeight w:val="2350"/>
          <w:jc w:val="center"/>
        </w:trPr>
        <w:tc>
          <w:tcPr>
            <w:tcW w:w="709" w:type="dxa"/>
            <w:vAlign w:val="center"/>
          </w:tcPr>
          <w:p w14:paraId="53C763E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13</w:t>
            </w:r>
          </w:p>
        </w:tc>
        <w:tc>
          <w:tcPr>
            <w:tcW w:w="1554" w:type="dxa"/>
            <w:vAlign w:val="center"/>
          </w:tcPr>
          <w:p w14:paraId="234F9D69"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461499</w:t>
            </w:r>
            <w:r w:rsidRPr="003E3D6C">
              <w:rPr>
                <w:rFonts w:ascii="Century" w:hAnsi="Century"/>
                <w:color w:val="FF0000"/>
                <w:sz w:val="20"/>
                <w:szCs w:val="20"/>
              </w:rPr>
              <w:br/>
              <w:t>(GENÉRICO)</w:t>
            </w:r>
          </w:p>
        </w:tc>
        <w:tc>
          <w:tcPr>
            <w:tcW w:w="1985" w:type="dxa"/>
            <w:vAlign w:val="center"/>
          </w:tcPr>
          <w:p w14:paraId="4056837C"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Lona 280 para uso em backdrop com impressão digital a ser definida pelo solicitante, tam 4x4 m, acabamento em ilhós.com arte a ser definida pelas secretarias. </w:t>
            </w:r>
            <w:r w:rsidRPr="003E3D6C">
              <w:rPr>
                <w:rFonts w:ascii="Century" w:hAnsi="Century"/>
                <w:b/>
                <w:bCs/>
                <w:color w:val="FF0000"/>
                <w:sz w:val="20"/>
                <w:szCs w:val="20"/>
              </w:rPr>
              <w:t>(COTA AMPLA)</w:t>
            </w:r>
          </w:p>
        </w:tc>
        <w:tc>
          <w:tcPr>
            <w:tcW w:w="1417" w:type="dxa"/>
            <w:vAlign w:val="center"/>
          </w:tcPr>
          <w:p w14:paraId="51FF0AAE"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40499ED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795</w:t>
            </w:r>
          </w:p>
        </w:tc>
        <w:tc>
          <w:tcPr>
            <w:tcW w:w="1276" w:type="dxa"/>
          </w:tcPr>
          <w:p w14:paraId="63603C1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EEBE0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AFC49A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BA1D63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A4F52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5E5AFF"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83,03</w:t>
            </w:r>
            <w:r w:rsidRPr="003E3D6C">
              <w:rPr>
                <w:rFonts w:ascii="Century" w:hAnsi="Century"/>
                <w:color w:val="FF0000"/>
                <w:spacing w:val="-4"/>
                <w:sz w:val="20"/>
                <w:szCs w:val="20"/>
              </w:rPr>
              <w:t xml:space="preserve"> </w:t>
            </w:r>
          </w:p>
        </w:tc>
        <w:tc>
          <w:tcPr>
            <w:tcW w:w="1417" w:type="dxa"/>
          </w:tcPr>
          <w:p w14:paraId="4FD5C37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6B7F24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9D7B13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2B76A9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821A19"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66.008,85</w:t>
            </w:r>
          </w:p>
        </w:tc>
      </w:tr>
      <w:tr w:rsidR="003E3D6C" w:rsidRPr="003E3D6C" w14:paraId="2DF982A0" w14:textId="77777777" w:rsidTr="000F3AD3">
        <w:trPr>
          <w:trHeight w:val="2350"/>
          <w:jc w:val="center"/>
        </w:trPr>
        <w:tc>
          <w:tcPr>
            <w:tcW w:w="709" w:type="dxa"/>
            <w:vAlign w:val="center"/>
          </w:tcPr>
          <w:p w14:paraId="2725E82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14</w:t>
            </w:r>
          </w:p>
        </w:tc>
        <w:tc>
          <w:tcPr>
            <w:tcW w:w="1554" w:type="dxa"/>
            <w:vAlign w:val="center"/>
          </w:tcPr>
          <w:p w14:paraId="74488F6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461499</w:t>
            </w:r>
            <w:r w:rsidRPr="003E3D6C">
              <w:rPr>
                <w:rFonts w:ascii="Century" w:hAnsi="Century"/>
                <w:color w:val="FF0000"/>
                <w:sz w:val="20"/>
                <w:szCs w:val="20"/>
              </w:rPr>
              <w:br/>
              <w:t>(GENÉRICO)</w:t>
            </w:r>
          </w:p>
        </w:tc>
        <w:tc>
          <w:tcPr>
            <w:tcW w:w="1985" w:type="dxa"/>
            <w:vAlign w:val="center"/>
          </w:tcPr>
          <w:p w14:paraId="1EB2AE86"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Lona 280 para uso em backdrop com impressão digital a ser definida pelo solicitante, tam 4x4 m, acabamento em ilhós.com arte a ser definida pelas secretarias. </w:t>
            </w:r>
            <w:r w:rsidRPr="003E3D6C">
              <w:rPr>
                <w:rFonts w:ascii="Century" w:hAnsi="Century"/>
                <w:b/>
                <w:bCs/>
                <w:color w:val="FF0000"/>
                <w:sz w:val="20"/>
                <w:szCs w:val="20"/>
              </w:rPr>
              <w:t>(COTA RESERVADA)</w:t>
            </w:r>
          </w:p>
        </w:tc>
        <w:tc>
          <w:tcPr>
            <w:tcW w:w="1417" w:type="dxa"/>
            <w:vAlign w:val="center"/>
          </w:tcPr>
          <w:p w14:paraId="47DE1C6D"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2EF561F5"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265</w:t>
            </w:r>
          </w:p>
        </w:tc>
        <w:tc>
          <w:tcPr>
            <w:tcW w:w="1276" w:type="dxa"/>
          </w:tcPr>
          <w:p w14:paraId="16BBBE1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B79044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A6C66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517363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88988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151439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59C01E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83,03</w:t>
            </w:r>
          </w:p>
        </w:tc>
        <w:tc>
          <w:tcPr>
            <w:tcW w:w="1417" w:type="dxa"/>
          </w:tcPr>
          <w:p w14:paraId="1D01DE4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BB8F7B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2045B4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C2FBD2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E77E6F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8E395D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R$ 22.002,95</w:t>
            </w:r>
          </w:p>
        </w:tc>
      </w:tr>
      <w:tr w:rsidR="003E3D6C" w:rsidRPr="003E3D6C" w14:paraId="7A00257D" w14:textId="77777777" w:rsidTr="000F3AD3">
        <w:trPr>
          <w:trHeight w:val="799"/>
          <w:jc w:val="center"/>
        </w:trPr>
        <w:tc>
          <w:tcPr>
            <w:tcW w:w="709" w:type="dxa"/>
            <w:vAlign w:val="center"/>
          </w:tcPr>
          <w:p w14:paraId="5814FC3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15</w:t>
            </w:r>
          </w:p>
        </w:tc>
        <w:tc>
          <w:tcPr>
            <w:tcW w:w="1554" w:type="dxa"/>
            <w:vAlign w:val="center"/>
          </w:tcPr>
          <w:p w14:paraId="381C4D0E"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631172</w:t>
            </w:r>
            <w:r w:rsidRPr="003E3D6C">
              <w:rPr>
                <w:rFonts w:ascii="Century" w:hAnsi="Century"/>
                <w:color w:val="FF0000"/>
                <w:sz w:val="20"/>
                <w:szCs w:val="20"/>
              </w:rPr>
              <w:br/>
              <w:t>(GENÉRICO)</w:t>
            </w:r>
          </w:p>
        </w:tc>
        <w:tc>
          <w:tcPr>
            <w:tcW w:w="1985" w:type="dxa"/>
            <w:vAlign w:val="center"/>
          </w:tcPr>
          <w:p w14:paraId="30C4D6B9"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Bolsa em pano colorido, com alça, para uso lateral, compartimento </w:t>
            </w:r>
            <w:r w:rsidRPr="003E3D6C">
              <w:rPr>
                <w:rFonts w:ascii="Century" w:hAnsi="Century"/>
                <w:color w:val="FF0000"/>
                <w:sz w:val="20"/>
                <w:szCs w:val="20"/>
              </w:rPr>
              <w:lastRenderedPageBreak/>
              <w:t xml:space="preserve">único, com formato 45 x 30 cm, com fechamento em zíper. Com arte a ser definida pelas secretarias. </w:t>
            </w:r>
            <w:r w:rsidRPr="003E3D6C">
              <w:rPr>
                <w:rFonts w:ascii="Century" w:hAnsi="Century"/>
                <w:b/>
                <w:bCs/>
                <w:color w:val="FF0000"/>
                <w:sz w:val="20"/>
                <w:szCs w:val="20"/>
              </w:rPr>
              <w:t>(COTA AMPLA)</w:t>
            </w:r>
          </w:p>
        </w:tc>
        <w:tc>
          <w:tcPr>
            <w:tcW w:w="1417" w:type="dxa"/>
            <w:vAlign w:val="center"/>
          </w:tcPr>
          <w:p w14:paraId="0A6E395F"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419BB3E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8.332</w:t>
            </w:r>
          </w:p>
        </w:tc>
        <w:tc>
          <w:tcPr>
            <w:tcW w:w="1276" w:type="dxa"/>
          </w:tcPr>
          <w:p w14:paraId="0D5155D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45730C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FF674E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CEF36A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011819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AA613B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04E34DC"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24,16</w:t>
            </w:r>
            <w:r w:rsidRPr="003E3D6C">
              <w:rPr>
                <w:rFonts w:ascii="Century" w:hAnsi="Century"/>
                <w:color w:val="FF0000"/>
                <w:spacing w:val="-4"/>
                <w:sz w:val="20"/>
                <w:szCs w:val="20"/>
              </w:rPr>
              <w:t xml:space="preserve"> </w:t>
            </w:r>
          </w:p>
        </w:tc>
        <w:tc>
          <w:tcPr>
            <w:tcW w:w="1417" w:type="dxa"/>
          </w:tcPr>
          <w:p w14:paraId="734EA14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A8F0ED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384DE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41178E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D58E60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67E6547"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201.301,12</w:t>
            </w:r>
          </w:p>
        </w:tc>
      </w:tr>
      <w:tr w:rsidR="003E3D6C" w:rsidRPr="003E3D6C" w14:paraId="2AB1C40F" w14:textId="77777777" w:rsidTr="000F3AD3">
        <w:trPr>
          <w:trHeight w:val="2350"/>
          <w:jc w:val="center"/>
        </w:trPr>
        <w:tc>
          <w:tcPr>
            <w:tcW w:w="709" w:type="dxa"/>
            <w:vAlign w:val="center"/>
          </w:tcPr>
          <w:p w14:paraId="72AB1E4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16</w:t>
            </w:r>
          </w:p>
        </w:tc>
        <w:tc>
          <w:tcPr>
            <w:tcW w:w="1554" w:type="dxa"/>
            <w:vAlign w:val="center"/>
          </w:tcPr>
          <w:p w14:paraId="29B64D6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631172</w:t>
            </w:r>
            <w:r w:rsidRPr="003E3D6C">
              <w:rPr>
                <w:rFonts w:ascii="Century" w:hAnsi="Century"/>
                <w:color w:val="FF0000"/>
                <w:sz w:val="20"/>
                <w:szCs w:val="20"/>
              </w:rPr>
              <w:br/>
              <w:t>(GENÉRICO)</w:t>
            </w:r>
          </w:p>
        </w:tc>
        <w:tc>
          <w:tcPr>
            <w:tcW w:w="1985" w:type="dxa"/>
            <w:vAlign w:val="center"/>
          </w:tcPr>
          <w:p w14:paraId="51C47C1A"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Bolsa em pano colorido, com alça, para uso lateral, compartimento único, com formato 45 x 30 cm, com fechamento em zíper.Com arte a ser definida pelas secretarias. </w:t>
            </w:r>
            <w:r w:rsidRPr="003E3D6C">
              <w:rPr>
                <w:rFonts w:ascii="Century" w:hAnsi="Century"/>
                <w:b/>
                <w:bCs/>
                <w:color w:val="FF0000"/>
                <w:sz w:val="20"/>
                <w:szCs w:val="20"/>
              </w:rPr>
              <w:t>(COTA RESERVADA)</w:t>
            </w:r>
          </w:p>
        </w:tc>
        <w:tc>
          <w:tcPr>
            <w:tcW w:w="1417" w:type="dxa"/>
            <w:vAlign w:val="center"/>
          </w:tcPr>
          <w:p w14:paraId="79D9CBCE"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336CA04A"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2083</w:t>
            </w:r>
          </w:p>
        </w:tc>
        <w:tc>
          <w:tcPr>
            <w:tcW w:w="1276" w:type="dxa"/>
          </w:tcPr>
          <w:p w14:paraId="694DF37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E834D5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E39F1C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FFCE83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4652AB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823C8A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FD58E4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24,16</w:t>
            </w:r>
          </w:p>
        </w:tc>
        <w:tc>
          <w:tcPr>
            <w:tcW w:w="1417" w:type="dxa"/>
          </w:tcPr>
          <w:p w14:paraId="3EC00AF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8708E9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11B75A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57C402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B53D5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5FFA03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R$ 50.325,28</w:t>
            </w:r>
          </w:p>
        </w:tc>
      </w:tr>
      <w:tr w:rsidR="003E3D6C" w:rsidRPr="003E3D6C" w14:paraId="6C9A07E7" w14:textId="77777777" w:rsidTr="000F3AD3">
        <w:trPr>
          <w:trHeight w:val="2350"/>
          <w:jc w:val="center"/>
        </w:trPr>
        <w:tc>
          <w:tcPr>
            <w:tcW w:w="709" w:type="dxa"/>
            <w:vAlign w:val="center"/>
          </w:tcPr>
          <w:p w14:paraId="00BB2CC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17</w:t>
            </w:r>
          </w:p>
        </w:tc>
        <w:tc>
          <w:tcPr>
            <w:tcW w:w="1554" w:type="dxa"/>
            <w:vAlign w:val="center"/>
          </w:tcPr>
          <w:p w14:paraId="27B159AF"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630625</w:t>
            </w:r>
            <w:r w:rsidRPr="003E3D6C">
              <w:rPr>
                <w:rFonts w:ascii="Century" w:hAnsi="Century"/>
                <w:color w:val="FF0000"/>
                <w:sz w:val="20"/>
                <w:szCs w:val="20"/>
              </w:rPr>
              <w:br/>
              <w:t>(GENÉRICO)</w:t>
            </w:r>
          </w:p>
        </w:tc>
        <w:tc>
          <w:tcPr>
            <w:tcW w:w="1985" w:type="dxa"/>
            <w:vAlign w:val="center"/>
          </w:tcPr>
          <w:p w14:paraId="59CA596D"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Bonés várias cores, em tactel, com logotipo das secretarias bordado no tamanho 4x8cm, fecho de regulagem em velcro, sem botão no topo.</w:t>
            </w:r>
          </w:p>
          <w:p w14:paraId="42D5A18C"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Com arte a ser definida pelas secretarias. </w:t>
            </w:r>
            <w:r w:rsidRPr="003E3D6C">
              <w:rPr>
                <w:rFonts w:ascii="Century" w:hAnsi="Century"/>
                <w:b/>
                <w:bCs/>
                <w:color w:val="FF0000"/>
                <w:sz w:val="20"/>
                <w:szCs w:val="20"/>
              </w:rPr>
              <w:t>(COTA AMPLA)</w:t>
            </w:r>
          </w:p>
        </w:tc>
        <w:tc>
          <w:tcPr>
            <w:tcW w:w="1417" w:type="dxa"/>
            <w:vAlign w:val="center"/>
          </w:tcPr>
          <w:p w14:paraId="18A34C15"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4BAA7B6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8.374</w:t>
            </w:r>
          </w:p>
        </w:tc>
        <w:tc>
          <w:tcPr>
            <w:tcW w:w="1276" w:type="dxa"/>
          </w:tcPr>
          <w:p w14:paraId="664CD39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5F2CE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A49EE2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14271B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1227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C7474D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AB3DB2A"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23,97</w:t>
            </w:r>
            <w:r w:rsidRPr="003E3D6C">
              <w:rPr>
                <w:rFonts w:ascii="Century" w:hAnsi="Century"/>
                <w:color w:val="FF0000"/>
                <w:spacing w:val="-4"/>
                <w:sz w:val="20"/>
                <w:szCs w:val="20"/>
              </w:rPr>
              <w:t xml:space="preserve"> </w:t>
            </w:r>
          </w:p>
        </w:tc>
        <w:tc>
          <w:tcPr>
            <w:tcW w:w="1417" w:type="dxa"/>
          </w:tcPr>
          <w:p w14:paraId="50EB996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69A2C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497286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5F6BFF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2FC69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1E36B58"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200.724,78</w:t>
            </w:r>
          </w:p>
        </w:tc>
      </w:tr>
      <w:tr w:rsidR="003E3D6C" w:rsidRPr="003E3D6C" w14:paraId="5CF6E129" w14:textId="77777777" w:rsidTr="000F3AD3">
        <w:trPr>
          <w:trHeight w:val="657"/>
          <w:jc w:val="center"/>
        </w:trPr>
        <w:tc>
          <w:tcPr>
            <w:tcW w:w="709" w:type="dxa"/>
            <w:vAlign w:val="center"/>
          </w:tcPr>
          <w:p w14:paraId="6C2E093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18</w:t>
            </w:r>
          </w:p>
        </w:tc>
        <w:tc>
          <w:tcPr>
            <w:tcW w:w="1554" w:type="dxa"/>
            <w:vAlign w:val="center"/>
          </w:tcPr>
          <w:p w14:paraId="3D23D31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630625</w:t>
            </w:r>
            <w:r w:rsidRPr="003E3D6C">
              <w:rPr>
                <w:rFonts w:ascii="Century" w:hAnsi="Century"/>
                <w:color w:val="FF0000"/>
                <w:sz w:val="20"/>
                <w:szCs w:val="20"/>
              </w:rPr>
              <w:br/>
              <w:t>(GENÉRICO)</w:t>
            </w:r>
          </w:p>
        </w:tc>
        <w:tc>
          <w:tcPr>
            <w:tcW w:w="1985" w:type="dxa"/>
            <w:vAlign w:val="center"/>
          </w:tcPr>
          <w:p w14:paraId="226663BD" w14:textId="77777777" w:rsidR="003E3D6C" w:rsidRPr="003E3D6C" w:rsidRDefault="003E3D6C" w:rsidP="000F3AD3">
            <w:pPr>
              <w:tabs>
                <w:tab w:val="left" w:pos="6375"/>
                <w:tab w:val="right" w:pos="9212"/>
              </w:tabs>
              <w:spacing w:before="10"/>
              <w:rPr>
                <w:rFonts w:ascii="Century" w:hAnsi="Century"/>
                <w:b/>
                <w:bCs/>
                <w:color w:val="FF0000"/>
                <w:sz w:val="20"/>
                <w:szCs w:val="20"/>
              </w:rPr>
            </w:pPr>
            <w:r w:rsidRPr="003E3D6C">
              <w:rPr>
                <w:rFonts w:ascii="Century" w:hAnsi="Century"/>
                <w:color w:val="FF0000"/>
                <w:sz w:val="20"/>
                <w:szCs w:val="20"/>
              </w:rPr>
              <w:t xml:space="preserve">Bonés várias cores, em tactel, com logotipo das secretarias bordado no </w:t>
            </w:r>
            <w:r w:rsidRPr="003E3D6C">
              <w:rPr>
                <w:rFonts w:ascii="Century" w:hAnsi="Century"/>
                <w:color w:val="FF0000"/>
                <w:sz w:val="20"/>
                <w:szCs w:val="20"/>
              </w:rPr>
              <w:lastRenderedPageBreak/>
              <w:t>tamanho 4x8cm, fecho de regulagem em velcro, sem botão no topo.Com arte a ser definida pelas secretarias.</w:t>
            </w:r>
            <w:r w:rsidRPr="003E3D6C">
              <w:rPr>
                <w:rFonts w:ascii="Century" w:hAnsi="Century"/>
                <w:b/>
                <w:bCs/>
                <w:color w:val="FF0000"/>
                <w:sz w:val="20"/>
                <w:szCs w:val="20"/>
              </w:rPr>
              <w:t xml:space="preserve"> (COTA RESERVADA)</w:t>
            </w:r>
          </w:p>
        </w:tc>
        <w:tc>
          <w:tcPr>
            <w:tcW w:w="1417" w:type="dxa"/>
            <w:vAlign w:val="center"/>
          </w:tcPr>
          <w:p w14:paraId="4D0D1497"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09DBB0E9"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2791</w:t>
            </w:r>
          </w:p>
        </w:tc>
        <w:tc>
          <w:tcPr>
            <w:tcW w:w="1276" w:type="dxa"/>
          </w:tcPr>
          <w:p w14:paraId="4C1E9C2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5894C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A4F5FC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219D02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352210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0C92B3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23,97</w:t>
            </w:r>
          </w:p>
        </w:tc>
        <w:tc>
          <w:tcPr>
            <w:tcW w:w="1417" w:type="dxa"/>
          </w:tcPr>
          <w:p w14:paraId="608B762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140B79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ACF2A1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88F7EB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3FD06B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R$ 66.900,27</w:t>
            </w:r>
          </w:p>
        </w:tc>
      </w:tr>
      <w:tr w:rsidR="003E3D6C" w:rsidRPr="003E3D6C" w14:paraId="19E90919" w14:textId="77777777" w:rsidTr="000F3AD3">
        <w:trPr>
          <w:trHeight w:val="2350"/>
          <w:jc w:val="center"/>
        </w:trPr>
        <w:tc>
          <w:tcPr>
            <w:tcW w:w="709" w:type="dxa"/>
            <w:vAlign w:val="center"/>
          </w:tcPr>
          <w:p w14:paraId="0628BD7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19</w:t>
            </w:r>
          </w:p>
        </w:tc>
        <w:tc>
          <w:tcPr>
            <w:tcW w:w="1554" w:type="dxa"/>
            <w:vAlign w:val="center"/>
          </w:tcPr>
          <w:p w14:paraId="63F909FE" w14:textId="77777777" w:rsidR="003E3D6C" w:rsidRPr="003E3D6C" w:rsidRDefault="003E3D6C" w:rsidP="000F3AD3">
            <w:pPr>
              <w:tabs>
                <w:tab w:val="left" w:pos="6375"/>
                <w:tab w:val="right" w:pos="9212"/>
              </w:tabs>
              <w:spacing w:before="10"/>
              <w:jc w:val="center"/>
              <w:rPr>
                <w:rFonts w:ascii="Century" w:eastAsia="Arial MT" w:hAnsi="Century"/>
                <w:color w:val="000000" w:themeColor="text1"/>
                <w:sz w:val="20"/>
                <w:szCs w:val="20"/>
              </w:rPr>
            </w:pPr>
            <w:r w:rsidRPr="003E3D6C">
              <w:rPr>
                <w:rFonts w:ascii="Century" w:hAnsi="Century"/>
                <w:color w:val="000000" w:themeColor="text1"/>
                <w:sz w:val="20"/>
                <w:szCs w:val="20"/>
              </w:rPr>
              <w:t>457062</w:t>
            </w:r>
            <w:r w:rsidRPr="003E3D6C">
              <w:rPr>
                <w:rFonts w:ascii="Century" w:hAnsi="Century"/>
                <w:color w:val="000000" w:themeColor="text1"/>
                <w:sz w:val="20"/>
                <w:szCs w:val="20"/>
              </w:rPr>
              <w:br/>
              <w:t>(GENÉRICO)</w:t>
            </w:r>
          </w:p>
        </w:tc>
        <w:tc>
          <w:tcPr>
            <w:tcW w:w="1985" w:type="dxa"/>
            <w:vAlign w:val="center"/>
          </w:tcPr>
          <w:p w14:paraId="640142F7" w14:textId="77777777" w:rsidR="003E3D6C" w:rsidRPr="003E3D6C" w:rsidRDefault="003E3D6C" w:rsidP="000F3AD3">
            <w:pPr>
              <w:tabs>
                <w:tab w:val="left" w:pos="6375"/>
                <w:tab w:val="right" w:pos="9212"/>
              </w:tabs>
              <w:spacing w:before="10"/>
              <w:rPr>
                <w:rFonts w:ascii="Century" w:eastAsia="Arial MT" w:hAnsi="Century"/>
                <w:color w:val="000000" w:themeColor="text1"/>
                <w:sz w:val="20"/>
                <w:szCs w:val="20"/>
              </w:rPr>
            </w:pPr>
            <w:r w:rsidRPr="003E3D6C">
              <w:rPr>
                <w:rFonts w:ascii="Century" w:hAnsi="Century"/>
                <w:color w:val="000000" w:themeColor="text1"/>
                <w:sz w:val="20"/>
                <w:szCs w:val="20"/>
              </w:rPr>
              <w:t>Crachás em papel triplex 10 x 12 cm 300 brilho com fio e furo colorido com arte a ser enviada pelas secretarias.</w:t>
            </w:r>
          </w:p>
        </w:tc>
        <w:tc>
          <w:tcPr>
            <w:tcW w:w="1417" w:type="dxa"/>
            <w:vAlign w:val="center"/>
          </w:tcPr>
          <w:p w14:paraId="1F72FAF0"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000000" w:themeColor="text1"/>
                <w:sz w:val="20"/>
                <w:szCs w:val="20"/>
              </w:rPr>
            </w:pPr>
            <w:r w:rsidRPr="003E3D6C">
              <w:rPr>
                <w:rFonts w:ascii="Century" w:hAnsi="Century"/>
                <w:color w:val="000000" w:themeColor="text1"/>
                <w:sz w:val="20"/>
                <w:szCs w:val="20"/>
              </w:rPr>
              <w:t>UND</w:t>
            </w:r>
          </w:p>
        </w:tc>
        <w:tc>
          <w:tcPr>
            <w:tcW w:w="1276" w:type="dxa"/>
            <w:vAlign w:val="center"/>
          </w:tcPr>
          <w:p w14:paraId="191190AC" w14:textId="77777777" w:rsidR="003E3D6C" w:rsidRPr="003E3D6C" w:rsidRDefault="003E3D6C" w:rsidP="000F3AD3">
            <w:pPr>
              <w:tabs>
                <w:tab w:val="left" w:pos="6375"/>
                <w:tab w:val="right" w:pos="9212"/>
              </w:tabs>
              <w:spacing w:before="10"/>
              <w:jc w:val="center"/>
              <w:rPr>
                <w:rFonts w:ascii="Century" w:eastAsia="Arial MT" w:hAnsi="Century"/>
                <w:color w:val="000000" w:themeColor="text1"/>
                <w:sz w:val="20"/>
                <w:szCs w:val="20"/>
              </w:rPr>
            </w:pPr>
            <w:r w:rsidRPr="003E3D6C">
              <w:rPr>
                <w:rFonts w:ascii="Century" w:hAnsi="Century"/>
                <w:b/>
                <w:bCs/>
                <w:color w:val="000000" w:themeColor="text1"/>
                <w:sz w:val="20"/>
                <w:szCs w:val="20"/>
              </w:rPr>
              <w:t>12.100</w:t>
            </w:r>
          </w:p>
        </w:tc>
        <w:tc>
          <w:tcPr>
            <w:tcW w:w="1276" w:type="dxa"/>
          </w:tcPr>
          <w:p w14:paraId="51E7D4E6"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45DF6128"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259F2110"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64C41B02"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524CFE68" w14:textId="77777777" w:rsidR="003E3D6C" w:rsidRPr="003E3D6C" w:rsidRDefault="003E3D6C" w:rsidP="000F3AD3">
            <w:pPr>
              <w:tabs>
                <w:tab w:val="left" w:pos="6375"/>
                <w:tab w:val="right" w:pos="9212"/>
              </w:tabs>
              <w:spacing w:before="10"/>
              <w:jc w:val="center"/>
              <w:rPr>
                <w:rFonts w:ascii="Century" w:eastAsia="Times New Roman" w:hAnsi="Century"/>
                <w:color w:val="000000" w:themeColor="text1"/>
                <w:sz w:val="20"/>
                <w:szCs w:val="20"/>
              </w:rPr>
            </w:pPr>
            <w:r w:rsidRPr="003E3D6C">
              <w:rPr>
                <w:rFonts w:ascii="Century" w:hAnsi="Century"/>
                <w:color w:val="000000" w:themeColor="text1"/>
                <w:sz w:val="20"/>
                <w:szCs w:val="20"/>
              </w:rPr>
              <w:t>R$</w:t>
            </w:r>
            <w:r w:rsidRPr="003E3D6C">
              <w:rPr>
                <w:rFonts w:ascii="Century" w:hAnsi="Century"/>
                <w:color w:val="000000" w:themeColor="text1"/>
                <w:spacing w:val="-4"/>
                <w:sz w:val="20"/>
                <w:szCs w:val="20"/>
              </w:rPr>
              <w:t xml:space="preserve"> </w:t>
            </w:r>
            <w:r w:rsidRPr="003E3D6C">
              <w:rPr>
                <w:rFonts w:ascii="Century" w:hAnsi="Century"/>
                <w:color w:val="000000" w:themeColor="text1"/>
                <w:sz w:val="20"/>
                <w:szCs w:val="20"/>
              </w:rPr>
              <w:t>5,79</w:t>
            </w:r>
            <w:r w:rsidRPr="003E3D6C">
              <w:rPr>
                <w:rFonts w:ascii="Century" w:hAnsi="Century"/>
                <w:color w:val="000000" w:themeColor="text1"/>
                <w:spacing w:val="-3"/>
                <w:sz w:val="20"/>
                <w:szCs w:val="20"/>
              </w:rPr>
              <w:t xml:space="preserve"> </w:t>
            </w:r>
          </w:p>
        </w:tc>
        <w:tc>
          <w:tcPr>
            <w:tcW w:w="1417" w:type="dxa"/>
          </w:tcPr>
          <w:p w14:paraId="6EC8BE16"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263137D2"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4937476F"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68BC467D" w14:textId="77777777" w:rsidR="003E3D6C" w:rsidRPr="003E3D6C" w:rsidRDefault="003E3D6C" w:rsidP="000F3AD3">
            <w:pPr>
              <w:tabs>
                <w:tab w:val="left" w:pos="6375"/>
                <w:tab w:val="right" w:pos="9212"/>
              </w:tabs>
              <w:spacing w:before="10"/>
              <w:jc w:val="center"/>
              <w:rPr>
                <w:rFonts w:ascii="Century" w:eastAsia="Times New Roman" w:hAnsi="Century"/>
                <w:color w:val="000000" w:themeColor="text1"/>
                <w:sz w:val="20"/>
                <w:szCs w:val="20"/>
              </w:rPr>
            </w:pPr>
            <w:r w:rsidRPr="003E3D6C">
              <w:rPr>
                <w:rFonts w:ascii="Century" w:hAnsi="Century"/>
                <w:color w:val="000000" w:themeColor="text1"/>
                <w:sz w:val="20"/>
                <w:szCs w:val="20"/>
              </w:rPr>
              <w:t>R$</w:t>
            </w:r>
            <w:r w:rsidRPr="003E3D6C">
              <w:rPr>
                <w:rFonts w:ascii="Century" w:hAnsi="Century"/>
                <w:color w:val="000000" w:themeColor="text1"/>
                <w:spacing w:val="-3"/>
                <w:sz w:val="20"/>
                <w:szCs w:val="20"/>
              </w:rPr>
              <w:t xml:space="preserve"> </w:t>
            </w:r>
            <w:r w:rsidRPr="003E3D6C">
              <w:rPr>
                <w:rFonts w:ascii="Century" w:hAnsi="Century"/>
                <w:color w:val="000000" w:themeColor="text1"/>
                <w:spacing w:val="-2"/>
                <w:sz w:val="20"/>
                <w:szCs w:val="20"/>
              </w:rPr>
              <w:t>70.059,00</w:t>
            </w:r>
          </w:p>
        </w:tc>
      </w:tr>
      <w:tr w:rsidR="003E3D6C" w:rsidRPr="003E3D6C" w14:paraId="01D33A54" w14:textId="77777777" w:rsidTr="000F3AD3">
        <w:trPr>
          <w:trHeight w:val="2350"/>
          <w:jc w:val="center"/>
        </w:trPr>
        <w:tc>
          <w:tcPr>
            <w:tcW w:w="709" w:type="dxa"/>
            <w:vAlign w:val="center"/>
          </w:tcPr>
          <w:p w14:paraId="1C0EB5D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20</w:t>
            </w:r>
          </w:p>
        </w:tc>
        <w:tc>
          <w:tcPr>
            <w:tcW w:w="1554" w:type="dxa"/>
            <w:vAlign w:val="center"/>
          </w:tcPr>
          <w:p w14:paraId="7B629D98"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461335 (GENÉRICO)</w:t>
            </w:r>
          </w:p>
        </w:tc>
        <w:tc>
          <w:tcPr>
            <w:tcW w:w="1985" w:type="dxa"/>
            <w:vAlign w:val="center"/>
          </w:tcPr>
          <w:p w14:paraId="1144BBAB"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Squeeze personalizada, corpo em plástico polietileno e tampa polipropileno, impressão em várias cores, capacidade de 500ml.Com arte a ser definida pelas secretarias. </w:t>
            </w:r>
            <w:r w:rsidRPr="003E3D6C">
              <w:rPr>
                <w:rFonts w:ascii="Century" w:hAnsi="Century"/>
                <w:b/>
                <w:bCs/>
                <w:color w:val="FF0000"/>
                <w:sz w:val="20"/>
                <w:szCs w:val="20"/>
              </w:rPr>
              <w:t>(COTA AMPLA)</w:t>
            </w:r>
          </w:p>
        </w:tc>
        <w:tc>
          <w:tcPr>
            <w:tcW w:w="1417" w:type="dxa"/>
            <w:vAlign w:val="center"/>
          </w:tcPr>
          <w:p w14:paraId="14E054E2"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7D2519B2"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9.488</w:t>
            </w:r>
          </w:p>
        </w:tc>
        <w:tc>
          <w:tcPr>
            <w:tcW w:w="1276" w:type="dxa"/>
          </w:tcPr>
          <w:p w14:paraId="1357B95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76D82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F26628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E9E27B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4664F1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3F483B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6DC7F6"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15,87</w:t>
            </w:r>
            <w:r w:rsidRPr="003E3D6C">
              <w:rPr>
                <w:rFonts w:ascii="Century" w:hAnsi="Century"/>
                <w:color w:val="FF0000"/>
                <w:spacing w:val="-4"/>
                <w:sz w:val="20"/>
                <w:szCs w:val="20"/>
              </w:rPr>
              <w:t xml:space="preserve"> </w:t>
            </w:r>
          </w:p>
        </w:tc>
        <w:tc>
          <w:tcPr>
            <w:tcW w:w="1417" w:type="dxa"/>
          </w:tcPr>
          <w:p w14:paraId="6C9D295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446F97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1DE345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48B823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7104FA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7CD80CE"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150.574,56</w:t>
            </w:r>
          </w:p>
        </w:tc>
      </w:tr>
      <w:tr w:rsidR="003E3D6C" w:rsidRPr="003E3D6C" w14:paraId="06DE29F9" w14:textId="77777777" w:rsidTr="000F3AD3">
        <w:trPr>
          <w:trHeight w:val="2350"/>
          <w:jc w:val="center"/>
        </w:trPr>
        <w:tc>
          <w:tcPr>
            <w:tcW w:w="709" w:type="dxa"/>
            <w:vAlign w:val="center"/>
          </w:tcPr>
          <w:p w14:paraId="1F7153A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21</w:t>
            </w:r>
          </w:p>
        </w:tc>
        <w:tc>
          <w:tcPr>
            <w:tcW w:w="1554" w:type="dxa"/>
            <w:vAlign w:val="center"/>
          </w:tcPr>
          <w:p w14:paraId="59A3DF4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461335 (GENÉRICO)</w:t>
            </w:r>
          </w:p>
        </w:tc>
        <w:tc>
          <w:tcPr>
            <w:tcW w:w="1985" w:type="dxa"/>
            <w:vAlign w:val="center"/>
          </w:tcPr>
          <w:p w14:paraId="7EBA7A70"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Squeeze personalizada, corpo em plástico polietileno e tampa polipropileno, impressão em várias cores, capacidade de </w:t>
            </w:r>
            <w:r w:rsidRPr="003E3D6C">
              <w:rPr>
                <w:rFonts w:ascii="Century" w:hAnsi="Century"/>
                <w:color w:val="FF0000"/>
                <w:sz w:val="20"/>
                <w:szCs w:val="20"/>
              </w:rPr>
              <w:lastRenderedPageBreak/>
              <w:t xml:space="preserve">500ml.Com arte a ser definida pelas secretarias. </w:t>
            </w:r>
            <w:r w:rsidRPr="003E3D6C">
              <w:rPr>
                <w:rFonts w:ascii="Century" w:hAnsi="Century"/>
                <w:b/>
                <w:bCs/>
                <w:color w:val="FF0000"/>
                <w:sz w:val="20"/>
                <w:szCs w:val="20"/>
              </w:rPr>
              <w:t>(COTA RESERVADA)</w:t>
            </w:r>
          </w:p>
        </w:tc>
        <w:tc>
          <w:tcPr>
            <w:tcW w:w="1417" w:type="dxa"/>
            <w:vAlign w:val="center"/>
          </w:tcPr>
          <w:p w14:paraId="52F8295A"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1557358B"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3.162</w:t>
            </w:r>
          </w:p>
        </w:tc>
        <w:tc>
          <w:tcPr>
            <w:tcW w:w="1276" w:type="dxa"/>
          </w:tcPr>
          <w:p w14:paraId="4DADD2C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07C593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D765D0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0DCBB0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EFFC65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681C4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6114CC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15,87</w:t>
            </w:r>
          </w:p>
        </w:tc>
        <w:tc>
          <w:tcPr>
            <w:tcW w:w="1417" w:type="dxa"/>
          </w:tcPr>
          <w:p w14:paraId="20BBFDC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702D88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339F08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0CD9FC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B7726E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51C39B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lastRenderedPageBreak/>
              <w:t>R$ 50.180,94</w:t>
            </w:r>
          </w:p>
        </w:tc>
      </w:tr>
      <w:tr w:rsidR="003E3D6C" w:rsidRPr="003E3D6C" w14:paraId="2656CFD8" w14:textId="77777777" w:rsidTr="000F3AD3">
        <w:trPr>
          <w:trHeight w:val="2350"/>
          <w:jc w:val="center"/>
        </w:trPr>
        <w:tc>
          <w:tcPr>
            <w:tcW w:w="709" w:type="dxa"/>
            <w:vAlign w:val="center"/>
          </w:tcPr>
          <w:p w14:paraId="13FCF3C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22</w:t>
            </w:r>
          </w:p>
        </w:tc>
        <w:tc>
          <w:tcPr>
            <w:tcW w:w="1554" w:type="dxa"/>
            <w:vAlign w:val="center"/>
          </w:tcPr>
          <w:p w14:paraId="6A21B7BE"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471758</w:t>
            </w:r>
            <w:r w:rsidRPr="003E3D6C">
              <w:rPr>
                <w:rFonts w:ascii="Century" w:hAnsi="Century"/>
                <w:color w:val="FF0000"/>
                <w:sz w:val="20"/>
                <w:szCs w:val="20"/>
              </w:rPr>
              <w:br/>
              <w:t>(GENÉRICO)</w:t>
            </w:r>
          </w:p>
        </w:tc>
        <w:tc>
          <w:tcPr>
            <w:tcW w:w="1985" w:type="dxa"/>
            <w:vAlign w:val="center"/>
          </w:tcPr>
          <w:p w14:paraId="2A92DDAD"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Capa de processo 330 *420cm, 1*0 cor, tinta preta em papel cartolina 180g, dobra, diversos modelos e cores, diversas secretarias. </w:t>
            </w:r>
            <w:r w:rsidRPr="003E3D6C">
              <w:rPr>
                <w:rFonts w:ascii="Century" w:hAnsi="Century"/>
                <w:b/>
                <w:bCs/>
                <w:color w:val="FF0000"/>
                <w:sz w:val="20"/>
                <w:szCs w:val="20"/>
              </w:rPr>
              <w:t>(COTA AMPLA)</w:t>
            </w:r>
          </w:p>
        </w:tc>
        <w:tc>
          <w:tcPr>
            <w:tcW w:w="1417" w:type="dxa"/>
            <w:vAlign w:val="center"/>
          </w:tcPr>
          <w:p w14:paraId="5F4EEDAB"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72009F52"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26.649</w:t>
            </w:r>
          </w:p>
        </w:tc>
        <w:tc>
          <w:tcPr>
            <w:tcW w:w="1276" w:type="dxa"/>
          </w:tcPr>
          <w:p w14:paraId="1CED03B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BB3CE0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BF4DBB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9E7D5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A3A1A83"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3,13</w:t>
            </w:r>
            <w:r w:rsidRPr="003E3D6C">
              <w:rPr>
                <w:rFonts w:ascii="Century" w:hAnsi="Century"/>
                <w:color w:val="FF0000"/>
                <w:spacing w:val="-3"/>
                <w:sz w:val="20"/>
                <w:szCs w:val="20"/>
              </w:rPr>
              <w:t xml:space="preserve"> </w:t>
            </w:r>
          </w:p>
        </w:tc>
        <w:tc>
          <w:tcPr>
            <w:tcW w:w="1417" w:type="dxa"/>
          </w:tcPr>
          <w:p w14:paraId="0217F32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BD6DCC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E19DE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674B529"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83.411,37</w:t>
            </w:r>
          </w:p>
        </w:tc>
      </w:tr>
      <w:tr w:rsidR="003E3D6C" w:rsidRPr="003E3D6C" w14:paraId="3B327F36" w14:textId="77777777" w:rsidTr="000F3AD3">
        <w:trPr>
          <w:trHeight w:val="2350"/>
          <w:jc w:val="center"/>
        </w:trPr>
        <w:tc>
          <w:tcPr>
            <w:tcW w:w="709" w:type="dxa"/>
            <w:vAlign w:val="center"/>
          </w:tcPr>
          <w:p w14:paraId="6B70652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23</w:t>
            </w:r>
          </w:p>
        </w:tc>
        <w:tc>
          <w:tcPr>
            <w:tcW w:w="1554" w:type="dxa"/>
            <w:vAlign w:val="center"/>
          </w:tcPr>
          <w:p w14:paraId="51E5D1F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471758</w:t>
            </w:r>
            <w:r w:rsidRPr="003E3D6C">
              <w:rPr>
                <w:rFonts w:ascii="Century" w:hAnsi="Century"/>
                <w:color w:val="FF0000"/>
                <w:sz w:val="20"/>
                <w:szCs w:val="20"/>
              </w:rPr>
              <w:br/>
              <w:t>(GENÉRICO)</w:t>
            </w:r>
          </w:p>
        </w:tc>
        <w:tc>
          <w:tcPr>
            <w:tcW w:w="1985" w:type="dxa"/>
            <w:vAlign w:val="center"/>
          </w:tcPr>
          <w:p w14:paraId="78B535DD"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Capa de processo 330 *420cm, 1*0 cor, tinta preta em papel cartolina 180g, dobra, diversos modelos e cores, diversas secretarias. </w:t>
            </w:r>
            <w:r w:rsidRPr="003E3D6C">
              <w:rPr>
                <w:rFonts w:ascii="Century" w:hAnsi="Century"/>
                <w:b/>
                <w:bCs/>
                <w:color w:val="FF0000"/>
                <w:sz w:val="20"/>
                <w:szCs w:val="20"/>
              </w:rPr>
              <w:t>(COTA RESERVADA)</w:t>
            </w:r>
          </w:p>
        </w:tc>
        <w:tc>
          <w:tcPr>
            <w:tcW w:w="1417" w:type="dxa"/>
            <w:vAlign w:val="center"/>
          </w:tcPr>
          <w:p w14:paraId="5AE05B84"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6C23B715"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8.881</w:t>
            </w:r>
          </w:p>
        </w:tc>
        <w:tc>
          <w:tcPr>
            <w:tcW w:w="1276" w:type="dxa"/>
          </w:tcPr>
          <w:p w14:paraId="3133A28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4EFFA3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55F585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5CCD03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D5C497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3,13</w:t>
            </w:r>
          </w:p>
        </w:tc>
        <w:tc>
          <w:tcPr>
            <w:tcW w:w="1417" w:type="dxa"/>
          </w:tcPr>
          <w:p w14:paraId="487BF7C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6DD966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E0236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ABBA19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R$ 27.797,53</w:t>
            </w:r>
          </w:p>
        </w:tc>
      </w:tr>
      <w:tr w:rsidR="003E3D6C" w:rsidRPr="003E3D6C" w14:paraId="020AAEC0" w14:textId="77777777" w:rsidTr="000F3AD3">
        <w:trPr>
          <w:trHeight w:val="2350"/>
          <w:jc w:val="center"/>
        </w:trPr>
        <w:tc>
          <w:tcPr>
            <w:tcW w:w="709" w:type="dxa"/>
            <w:vAlign w:val="center"/>
          </w:tcPr>
          <w:p w14:paraId="1B47094B"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24</w:t>
            </w:r>
          </w:p>
        </w:tc>
        <w:tc>
          <w:tcPr>
            <w:tcW w:w="1554" w:type="dxa"/>
            <w:vAlign w:val="center"/>
          </w:tcPr>
          <w:p w14:paraId="0F3C5173"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 xml:space="preserve">483923 </w:t>
            </w:r>
            <w:r w:rsidRPr="003E3D6C">
              <w:rPr>
                <w:rFonts w:ascii="Century" w:hAnsi="Century"/>
                <w:sz w:val="20"/>
                <w:szCs w:val="20"/>
              </w:rPr>
              <w:br/>
              <w:t>(GENÉRICO)</w:t>
            </w:r>
          </w:p>
        </w:tc>
        <w:tc>
          <w:tcPr>
            <w:tcW w:w="1985" w:type="dxa"/>
            <w:vAlign w:val="center"/>
          </w:tcPr>
          <w:p w14:paraId="180D5C08"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Cartazes de divulgação colorido no formato 59,4 x 42 cm papel couchê 115 fosco. Com artes definidas pelas secretarias.</w:t>
            </w:r>
          </w:p>
        </w:tc>
        <w:tc>
          <w:tcPr>
            <w:tcW w:w="1417" w:type="dxa"/>
            <w:vAlign w:val="center"/>
          </w:tcPr>
          <w:p w14:paraId="53905BAC"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6419BB3C"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6360</w:t>
            </w:r>
          </w:p>
        </w:tc>
        <w:tc>
          <w:tcPr>
            <w:tcW w:w="1276" w:type="dxa"/>
          </w:tcPr>
          <w:p w14:paraId="4A30E04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01840A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D75507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89C9A2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AD1C6F9"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8,28</w:t>
            </w:r>
            <w:r w:rsidRPr="003E3D6C">
              <w:rPr>
                <w:rFonts w:ascii="Century" w:hAnsi="Century"/>
                <w:color w:val="333333"/>
                <w:spacing w:val="-3"/>
                <w:sz w:val="20"/>
                <w:szCs w:val="20"/>
              </w:rPr>
              <w:t xml:space="preserve"> </w:t>
            </w:r>
          </w:p>
        </w:tc>
        <w:tc>
          <w:tcPr>
            <w:tcW w:w="1417" w:type="dxa"/>
          </w:tcPr>
          <w:p w14:paraId="7CCAEFE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06292F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0ADC98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61A17AB"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52.660,80</w:t>
            </w:r>
          </w:p>
        </w:tc>
      </w:tr>
      <w:tr w:rsidR="003E3D6C" w:rsidRPr="003E3D6C" w14:paraId="7F818CAD" w14:textId="77777777" w:rsidTr="000F3AD3">
        <w:trPr>
          <w:trHeight w:val="2350"/>
          <w:jc w:val="center"/>
        </w:trPr>
        <w:tc>
          <w:tcPr>
            <w:tcW w:w="709" w:type="dxa"/>
            <w:vAlign w:val="center"/>
          </w:tcPr>
          <w:p w14:paraId="6EDEB4F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25</w:t>
            </w:r>
          </w:p>
        </w:tc>
        <w:tc>
          <w:tcPr>
            <w:tcW w:w="1554" w:type="dxa"/>
            <w:vAlign w:val="center"/>
          </w:tcPr>
          <w:p w14:paraId="70D26BC9"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424346</w:t>
            </w:r>
            <w:r w:rsidRPr="003E3D6C">
              <w:rPr>
                <w:rFonts w:ascii="Century" w:hAnsi="Century"/>
                <w:color w:val="FF0000"/>
                <w:sz w:val="20"/>
                <w:szCs w:val="20"/>
              </w:rPr>
              <w:br/>
              <w:t>(GENÉRICO)</w:t>
            </w:r>
          </w:p>
        </w:tc>
        <w:tc>
          <w:tcPr>
            <w:tcW w:w="1985" w:type="dxa"/>
            <w:vAlign w:val="center"/>
          </w:tcPr>
          <w:p w14:paraId="537DE3FF"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Certificado de curso para eventos, papel couchê 150 brilho impressão colorida 4x0 frente e verso, dimensões da folha 210x297mm. </w:t>
            </w:r>
            <w:r w:rsidRPr="003E3D6C">
              <w:rPr>
                <w:rFonts w:ascii="Century" w:hAnsi="Century"/>
                <w:b/>
                <w:bCs/>
                <w:color w:val="FF0000"/>
                <w:sz w:val="20"/>
                <w:szCs w:val="20"/>
              </w:rPr>
              <w:t>(COTA AMPLA)</w:t>
            </w:r>
          </w:p>
        </w:tc>
        <w:tc>
          <w:tcPr>
            <w:tcW w:w="1417" w:type="dxa"/>
            <w:vAlign w:val="center"/>
          </w:tcPr>
          <w:p w14:paraId="1FA08FB8"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6DB656C4"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11.438</w:t>
            </w:r>
          </w:p>
        </w:tc>
        <w:tc>
          <w:tcPr>
            <w:tcW w:w="1276" w:type="dxa"/>
          </w:tcPr>
          <w:p w14:paraId="072B7DA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A7FA75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E4469C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9A228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12C446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A49F533"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5,64</w:t>
            </w:r>
            <w:r w:rsidRPr="003E3D6C">
              <w:rPr>
                <w:rFonts w:ascii="Century" w:hAnsi="Century"/>
                <w:color w:val="FF0000"/>
                <w:spacing w:val="-3"/>
                <w:sz w:val="20"/>
                <w:szCs w:val="20"/>
              </w:rPr>
              <w:t xml:space="preserve"> </w:t>
            </w:r>
          </w:p>
        </w:tc>
        <w:tc>
          <w:tcPr>
            <w:tcW w:w="1417" w:type="dxa"/>
          </w:tcPr>
          <w:p w14:paraId="525052B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E81D7E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6446CD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A106FA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3989464"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64.510,32</w:t>
            </w:r>
          </w:p>
        </w:tc>
      </w:tr>
      <w:tr w:rsidR="003E3D6C" w:rsidRPr="003E3D6C" w14:paraId="19744FA8" w14:textId="77777777" w:rsidTr="000F3AD3">
        <w:trPr>
          <w:trHeight w:val="1082"/>
          <w:jc w:val="center"/>
        </w:trPr>
        <w:tc>
          <w:tcPr>
            <w:tcW w:w="709" w:type="dxa"/>
            <w:vAlign w:val="center"/>
          </w:tcPr>
          <w:p w14:paraId="27FECC9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26</w:t>
            </w:r>
          </w:p>
        </w:tc>
        <w:tc>
          <w:tcPr>
            <w:tcW w:w="1554" w:type="dxa"/>
            <w:vAlign w:val="center"/>
          </w:tcPr>
          <w:p w14:paraId="74FAE37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424346</w:t>
            </w:r>
            <w:r w:rsidRPr="003E3D6C">
              <w:rPr>
                <w:rFonts w:ascii="Century" w:hAnsi="Century"/>
                <w:color w:val="FF0000"/>
                <w:sz w:val="20"/>
                <w:szCs w:val="20"/>
              </w:rPr>
              <w:br/>
              <w:t>(GENÉRICO)</w:t>
            </w:r>
          </w:p>
        </w:tc>
        <w:tc>
          <w:tcPr>
            <w:tcW w:w="1985" w:type="dxa"/>
            <w:vAlign w:val="center"/>
          </w:tcPr>
          <w:p w14:paraId="57F531AF"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Certificado de curso para eventos, papel couchê 150 brilho impressão colorida 4x0 frente e verso, dimensões da folha 210x297mm. </w:t>
            </w:r>
            <w:r w:rsidRPr="003E3D6C">
              <w:rPr>
                <w:rFonts w:ascii="Century" w:hAnsi="Century"/>
                <w:b/>
                <w:bCs/>
                <w:color w:val="FF0000"/>
                <w:sz w:val="20"/>
                <w:szCs w:val="20"/>
              </w:rPr>
              <w:t>(COTA RESERVADA)</w:t>
            </w:r>
          </w:p>
        </w:tc>
        <w:tc>
          <w:tcPr>
            <w:tcW w:w="1417" w:type="dxa"/>
            <w:vAlign w:val="center"/>
          </w:tcPr>
          <w:p w14:paraId="747FDE50"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688097CC"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3812</w:t>
            </w:r>
          </w:p>
        </w:tc>
        <w:tc>
          <w:tcPr>
            <w:tcW w:w="1276" w:type="dxa"/>
          </w:tcPr>
          <w:p w14:paraId="284C6D5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70A67B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53A70B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E01DE2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8B4BD0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8C3E81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5,64</w:t>
            </w:r>
          </w:p>
        </w:tc>
        <w:tc>
          <w:tcPr>
            <w:tcW w:w="1417" w:type="dxa"/>
          </w:tcPr>
          <w:p w14:paraId="3EAAB50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5F0D4F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32703B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AC734B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73F10C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R$ 21.499,68</w:t>
            </w:r>
          </w:p>
        </w:tc>
      </w:tr>
      <w:tr w:rsidR="003E3D6C" w:rsidRPr="003E3D6C" w14:paraId="56068E29" w14:textId="77777777" w:rsidTr="000F3AD3">
        <w:trPr>
          <w:trHeight w:val="2350"/>
          <w:jc w:val="center"/>
        </w:trPr>
        <w:tc>
          <w:tcPr>
            <w:tcW w:w="709" w:type="dxa"/>
            <w:vAlign w:val="center"/>
          </w:tcPr>
          <w:p w14:paraId="1E20A8F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27</w:t>
            </w:r>
          </w:p>
        </w:tc>
        <w:tc>
          <w:tcPr>
            <w:tcW w:w="1554" w:type="dxa"/>
            <w:vAlign w:val="center"/>
          </w:tcPr>
          <w:p w14:paraId="65FDCEE9"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481277</w:t>
            </w:r>
            <w:r w:rsidRPr="003E3D6C">
              <w:rPr>
                <w:rFonts w:ascii="Century" w:hAnsi="Century"/>
                <w:color w:val="FF0000"/>
                <w:sz w:val="20"/>
                <w:szCs w:val="20"/>
              </w:rPr>
              <w:br/>
              <w:t>(GENÉRICO)</w:t>
            </w:r>
          </w:p>
        </w:tc>
        <w:tc>
          <w:tcPr>
            <w:tcW w:w="1985" w:type="dxa"/>
            <w:vAlign w:val="center"/>
          </w:tcPr>
          <w:p w14:paraId="54F7A4AC"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Fichas de avaliação em preto, tamanho a4, arte a ser definida pelas secretarias </w:t>
            </w:r>
            <w:r w:rsidRPr="003E3D6C">
              <w:rPr>
                <w:rFonts w:ascii="Century" w:hAnsi="Century"/>
                <w:b/>
                <w:bCs/>
                <w:color w:val="FF0000"/>
                <w:sz w:val="20"/>
                <w:szCs w:val="20"/>
              </w:rPr>
              <w:t>(COTA AMPLA)</w:t>
            </w:r>
          </w:p>
        </w:tc>
        <w:tc>
          <w:tcPr>
            <w:tcW w:w="1417" w:type="dxa"/>
            <w:vAlign w:val="center"/>
          </w:tcPr>
          <w:p w14:paraId="3B754722"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1D36A55E"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30.225</w:t>
            </w:r>
          </w:p>
        </w:tc>
        <w:tc>
          <w:tcPr>
            <w:tcW w:w="1276" w:type="dxa"/>
          </w:tcPr>
          <w:p w14:paraId="5472BB9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093BC1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EA4951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F7F35D"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2,44</w:t>
            </w:r>
            <w:r w:rsidRPr="003E3D6C">
              <w:rPr>
                <w:rFonts w:ascii="Century" w:hAnsi="Century"/>
                <w:color w:val="FF0000"/>
                <w:spacing w:val="-3"/>
                <w:sz w:val="20"/>
                <w:szCs w:val="20"/>
              </w:rPr>
              <w:t xml:space="preserve"> </w:t>
            </w:r>
          </w:p>
        </w:tc>
        <w:tc>
          <w:tcPr>
            <w:tcW w:w="1417" w:type="dxa"/>
          </w:tcPr>
          <w:p w14:paraId="353FFB1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291A0E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7D703E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EBCA4AE"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73.749</w:t>
            </w:r>
          </w:p>
        </w:tc>
      </w:tr>
      <w:tr w:rsidR="003E3D6C" w:rsidRPr="003E3D6C" w14:paraId="1F3F9E90" w14:textId="77777777" w:rsidTr="000F3AD3">
        <w:trPr>
          <w:trHeight w:val="2350"/>
          <w:jc w:val="center"/>
        </w:trPr>
        <w:tc>
          <w:tcPr>
            <w:tcW w:w="709" w:type="dxa"/>
            <w:vAlign w:val="center"/>
          </w:tcPr>
          <w:p w14:paraId="5488AAE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28</w:t>
            </w:r>
          </w:p>
        </w:tc>
        <w:tc>
          <w:tcPr>
            <w:tcW w:w="1554" w:type="dxa"/>
            <w:vAlign w:val="center"/>
          </w:tcPr>
          <w:p w14:paraId="1A119BB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481277</w:t>
            </w:r>
            <w:r w:rsidRPr="003E3D6C">
              <w:rPr>
                <w:rFonts w:ascii="Century" w:hAnsi="Century"/>
                <w:color w:val="FF0000"/>
                <w:sz w:val="20"/>
                <w:szCs w:val="20"/>
              </w:rPr>
              <w:br/>
              <w:t>(GENÉRICO)</w:t>
            </w:r>
          </w:p>
        </w:tc>
        <w:tc>
          <w:tcPr>
            <w:tcW w:w="1985" w:type="dxa"/>
            <w:vAlign w:val="center"/>
          </w:tcPr>
          <w:p w14:paraId="308E901F"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Fichas de avaliação em preto, tamanho a4, arte a ser definida pelas secretarias </w:t>
            </w:r>
            <w:r w:rsidRPr="003E3D6C">
              <w:rPr>
                <w:rFonts w:ascii="Century" w:hAnsi="Century"/>
                <w:b/>
                <w:bCs/>
                <w:color w:val="FF0000"/>
                <w:sz w:val="20"/>
                <w:szCs w:val="20"/>
              </w:rPr>
              <w:t>(COTA RESERVADA)</w:t>
            </w:r>
          </w:p>
        </w:tc>
        <w:tc>
          <w:tcPr>
            <w:tcW w:w="1417" w:type="dxa"/>
            <w:vAlign w:val="center"/>
          </w:tcPr>
          <w:p w14:paraId="683BBF4A"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57266567"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10.075</w:t>
            </w:r>
          </w:p>
        </w:tc>
        <w:tc>
          <w:tcPr>
            <w:tcW w:w="1276" w:type="dxa"/>
          </w:tcPr>
          <w:p w14:paraId="770D135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BAC7C5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32A56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A3782A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2,44</w:t>
            </w:r>
          </w:p>
        </w:tc>
        <w:tc>
          <w:tcPr>
            <w:tcW w:w="1417" w:type="dxa"/>
          </w:tcPr>
          <w:p w14:paraId="3E9D6B1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821FA0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A8243A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26B08D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R$ 24.583</w:t>
            </w:r>
          </w:p>
        </w:tc>
      </w:tr>
      <w:tr w:rsidR="003E3D6C" w:rsidRPr="003E3D6C" w14:paraId="2B3D37BD" w14:textId="77777777" w:rsidTr="000F3AD3">
        <w:trPr>
          <w:trHeight w:val="2350"/>
          <w:jc w:val="center"/>
        </w:trPr>
        <w:tc>
          <w:tcPr>
            <w:tcW w:w="709" w:type="dxa"/>
            <w:vAlign w:val="center"/>
          </w:tcPr>
          <w:p w14:paraId="66B2CE74"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lastRenderedPageBreak/>
              <w:t>29</w:t>
            </w:r>
          </w:p>
        </w:tc>
        <w:tc>
          <w:tcPr>
            <w:tcW w:w="1554" w:type="dxa"/>
            <w:vAlign w:val="center"/>
          </w:tcPr>
          <w:p w14:paraId="74A737AA"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457225</w:t>
            </w:r>
            <w:r w:rsidRPr="003E3D6C">
              <w:rPr>
                <w:rFonts w:ascii="Century" w:hAnsi="Century"/>
                <w:sz w:val="20"/>
                <w:szCs w:val="20"/>
              </w:rPr>
              <w:br/>
              <w:t>(GENÉRICO)</w:t>
            </w:r>
          </w:p>
        </w:tc>
        <w:tc>
          <w:tcPr>
            <w:tcW w:w="1985" w:type="dxa"/>
            <w:vAlign w:val="center"/>
          </w:tcPr>
          <w:p w14:paraId="4E0F7ACE"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Flyers em papel couchê 115 brilho em policromia frente e verso formato 16 – colorido, tamanho 10x15cmesse é o tamanho padrão de flyer. Com arte definidas pelas secretarias.</w:t>
            </w:r>
          </w:p>
        </w:tc>
        <w:tc>
          <w:tcPr>
            <w:tcW w:w="1417" w:type="dxa"/>
            <w:vAlign w:val="center"/>
          </w:tcPr>
          <w:p w14:paraId="42E70907"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3452235E"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20.680</w:t>
            </w:r>
          </w:p>
        </w:tc>
        <w:tc>
          <w:tcPr>
            <w:tcW w:w="1276" w:type="dxa"/>
          </w:tcPr>
          <w:p w14:paraId="4E238E1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50FB48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68D1ED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EE4233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1281FB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B56945D"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3,04</w:t>
            </w:r>
            <w:r w:rsidRPr="003E3D6C">
              <w:rPr>
                <w:rFonts w:ascii="Century" w:hAnsi="Century"/>
                <w:color w:val="333333"/>
                <w:spacing w:val="-3"/>
                <w:sz w:val="20"/>
                <w:szCs w:val="20"/>
              </w:rPr>
              <w:t xml:space="preserve"> </w:t>
            </w:r>
          </w:p>
        </w:tc>
        <w:tc>
          <w:tcPr>
            <w:tcW w:w="1417" w:type="dxa"/>
          </w:tcPr>
          <w:p w14:paraId="0386938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CD71A9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3238CD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5DFBFB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3CBC479"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62.867,20</w:t>
            </w:r>
          </w:p>
        </w:tc>
      </w:tr>
      <w:tr w:rsidR="003E3D6C" w:rsidRPr="003E3D6C" w14:paraId="1C686C25" w14:textId="77777777" w:rsidTr="000F3AD3">
        <w:trPr>
          <w:trHeight w:val="2350"/>
          <w:jc w:val="center"/>
        </w:trPr>
        <w:tc>
          <w:tcPr>
            <w:tcW w:w="709" w:type="dxa"/>
            <w:vAlign w:val="center"/>
          </w:tcPr>
          <w:p w14:paraId="66902912"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30</w:t>
            </w:r>
          </w:p>
        </w:tc>
        <w:tc>
          <w:tcPr>
            <w:tcW w:w="1554" w:type="dxa"/>
            <w:vAlign w:val="center"/>
          </w:tcPr>
          <w:p w14:paraId="43848875"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450242 (GENÉRICO)</w:t>
            </w:r>
          </w:p>
        </w:tc>
        <w:tc>
          <w:tcPr>
            <w:tcW w:w="1985" w:type="dxa"/>
            <w:vAlign w:val="center"/>
          </w:tcPr>
          <w:p w14:paraId="4E73C014"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Folders em papel couchê 170g gm, 2 dobras, 297 x 210 mm, várias cores. Com arte definidas pelas secretarias.</w:t>
            </w:r>
          </w:p>
        </w:tc>
        <w:tc>
          <w:tcPr>
            <w:tcW w:w="1417" w:type="dxa"/>
            <w:vAlign w:val="center"/>
          </w:tcPr>
          <w:p w14:paraId="499C955C"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171AB8F3"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34.600</w:t>
            </w:r>
          </w:p>
        </w:tc>
        <w:tc>
          <w:tcPr>
            <w:tcW w:w="1276" w:type="dxa"/>
          </w:tcPr>
          <w:p w14:paraId="7736038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E32A6F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83D1A7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B2C357F"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1,45</w:t>
            </w:r>
            <w:r w:rsidRPr="003E3D6C">
              <w:rPr>
                <w:rFonts w:ascii="Century" w:hAnsi="Century"/>
                <w:color w:val="333333"/>
                <w:spacing w:val="-3"/>
                <w:sz w:val="20"/>
                <w:szCs w:val="20"/>
              </w:rPr>
              <w:t xml:space="preserve"> </w:t>
            </w:r>
          </w:p>
        </w:tc>
        <w:tc>
          <w:tcPr>
            <w:tcW w:w="1417" w:type="dxa"/>
          </w:tcPr>
          <w:p w14:paraId="7A0D17C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35755C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881F388"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50.170,00</w:t>
            </w:r>
          </w:p>
        </w:tc>
      </w:tr>
      <w:tr w:rsidR="003E3D6C" w:rsidRPr="003E3D6C" w14:paraId="1E1A84A9" w14:textId="77777777" w:rsidTr="000F3AD3">
        <w:trPr>
          <w:trHeight w:val="2350"/>
          <w:jc w:val="center"/>
        </w:trPr>
        <w:tc>
          <w:tcPr>
            <w:tcW w:w="709" w:type="dxa"/>
            <w:vAlign w:val="center"/>
          </w:tcPr>
          <w:p w14:paraId="6D0982B5"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31</w:t>
            </w:r>
          </w:p>
        </w:tc>
        <w:tc>
          <w:tcPr>
            <w:tcW w:w="1554" w:type="dxa"/>
            <w:vAlign w:val="center"/>
          </w:tcPr>
          <w:p w14:paraId="20E84D98"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 xml:space="preserve">613007 </w:t>
            </w:r>
            <w:r w:rsidRPr="003E3D6C">
              <w:rPr>
                <w:rFonts w:ascii="Century" w:hAnsi="Century"/>
                <w:sz w:val="20"/>
                <w:szCs w:val="20"/>
              </w:rPr>
              <w:br/>
              <w:t>(GENÉRICO)</w:t>
            </w:r>
          </w:p>
        </w:tc>
        <w:tc>
          <w:tcPr>
            <w:tcW w:w="1985" w:type="dxa"/>
            <w:vAlign w:val="center"/>
          </w:tcPr>
          <w:p w14:paraId="0AF5932B"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Folders de divulgação formato 8 em policromia frente e verso papel couchê 210 brilho – colorido, 10×15, couchê 90/120/150g. Com arte definidas pelas secretarias.</w:t>
            </w:r>
          </w:p>
        </w:tc>
        <w:tc>
          <w:tcPr>
            <w:tcW w:w="1417" w:type="dxa"/>
            <w:vAlign w:val="center"/>
          </w:tcPr>
          <w:p w14:paraId="0A1B8F06"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5E4A87B5"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33.350</w:t>
            </w:r>
          </w:p>
        </w:tc>
        <w:tc>
          <w:tcPr>
            <w:tcW w:w="1276" w:type="dxa"/>
          </w:tcPr>
          <w:p w14:paraId="6C45233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365B7F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0508D9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D54156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DC4B69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E9E0AA9"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1,06</w:t>
            </w:r>
            <w:r w:rsidRPr="003E3D6C">
              <w:rPr>
                <w:rFonts w:ascii="Century" w:hAnsi="Century"/>
                <w:color w:val="333333"/>
                <w:spacing w:val="-3"/>
                <w:sz w:val="20"/>
                <w:szCs w:val="20"/>
              </w:rPr>
              <w:t xml:space="preserve"> </w:t>
            </w:r>
          </w:p>
        </w:tc>
        <w:tc>
          <w:tcPr>
            <w:tcW w:w="1417" w:type="dxa"/>
          </w:tcPr>
          <w:p w14:paraId="000BD1A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075FE5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9AACB7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84D3BE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5FFB6F3"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35.351,00</w:t>
            </w:r>
          </w:p>
        </w:tc>
      </w:tr>
      <w:tr w:rsidR="003E3D6C" w:rsidRPr="003E3D6C" w14:paraId="2AAA3158" w14:textId="77777777" w:rsidTr="000F3AD3">
        <w:trPr>
          <w:trHeight w:val="2350"/>
          <w:jc w:val="center"/>
        </w:trPr>
        <w:tc>
          <w:tcPr>
            <w:tcW w:w="709" w:type="dxa"/>
            <w:vAlign w:val="center"/>
          </w:tcPr>
          <w:p w14:paraId="7A600EF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32</w:t>
            </w:r>
          </w:p>
        </w:tc>
        <w:tc>
          <w:tcPr>
            <w:tcW w:w="1554" w:type="dxa"/>
            <w:vAlign w:val="center"/>
          </w:tcPr>
          <w:p w14:paraId="522A6C0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634084</w:t>
            </w:r>
            <w:r w:rsidRPr="003E3D6C">
              <w:rPr>
                <w:rFonts w:ascii="Century" w:hAnsi="Century"/>
                <w:color w:val="FF0000"/>
                <w:sz w:val="20"/>
                <w:szCs w:val="20"/>
              </w:rPr>
              <w:br/>
              <w:t>(GENÉRICO)</w:t>
            </w:r>
          </w:p>
        </w:tc>
        <w:tc>
          <w:tcPr>
            <w:tcW w:w="1985" w:type="dxa"/>
            <w:vAlign w:val="center"/>
          </w:tcPr>
          <w:p w14:paraId="407F03D0"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Impressão de adesivo para campanhas de assistência tamanho 15x21 papel adesivo, cores diversas. Com arte definidas pelas secretarias. </w:t>
            </w:r>
            <w:r w:rsidRPr="003E3D6C">
              <w:rPr>
                <w:rFonts w:ascii="Century" w:hAnsi="Century"/>
                <w:b/>
                <w:bCs/>
                <w:color w:val="FF0000"/>
                <w:sz w:val="20"/>
                <w:szCs w:val="20"/>
              </w:rPr>
              <w:t>(COTA AMPLA)</w:t>
            </w:r>
          </w:p>
        </w:tc>
        <w:tc>
          <w:tcPr>
            <w:tcW w:w="1417" w:type="dxa"/>
            <w:vAlign w:val="center"/>
          </w:tcPr>
          <w:p w14:paraId="63C21009"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26EE226E"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21.339</w:t>
            </w:r>
          </w:p>
        </w:tc>
        <w:tc>
          <w:tcPr>
            <w:tcW w:w="1276" w:type="dxa"/>
          </w:tcPr>
          <w:p w14:paraId="18ABA4C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DD902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F01FE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004C4C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FEA4D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105D68B"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2,90</w:t>
            </w:r>
            <w:r w:rsidRPr="003E3D6C">
              <w:rPr>
                <w:rFonts w:ascii="Century" w:hAnsi="Century"/>
                <w:color w:val="FF0000"/>
                <w:spacing w:val="-3"/>
                <w:sz w:val="20"/>
                <w:szCs w:val="20"/>
              </w:rPr>
              <w:t xml:space="preserve"> </w:t>
            </w:r>
          </w:p>
        </w:tc>
        <w:tc>
          <w:tcPr>
            <w:tcW w:w="1417" w:type="dxa"/>
          </w:tcPr>
          <w:p w14:paraId="18046C9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CC5908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246581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FAD79E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D29E104"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61.883,10</w:t>
            </w:r>
          </w:p>
        </w:tc>
      </w:tr>
      <w:tr w:rsidR="003E3D6C" w:rsidRPr="003E3D6C" w14:paraId="3CCA19C3" w14:textId="77777777" w:rsidTr="000F3AD3">
        <w:trPr>
          <w:trHeight w:val="1082"/>
          <w:jc w:val="center"/>
        </w:trPr>
        <w:tc>
          <w:tcPr>
            <w:tcW w:w="709" w:type="dxa"/>
            <w:vAlign w:val="center"/>
          </w:tcPr>
          <w:p w14:paraId="5E33BD1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33</w:t>
            </w:r>
          </w:p>
        </w:tc>
        <w:tc>
          <w:tcPr>
            <w:tcW w:w="1554" w:type="dxa"/>
            <w:vAlign w:val="center"/>
          </w:tcPr>
          <w:p w14:paraId="01EAA13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634084</w:t>
            </w:r>
            <w:r w:rsidRPr="003E3D6C">
              <w:rPr>
                <w:rFonts w:ascii="Century" w:hAnsi="Century"/>
                <w:color w:val="FF0000"/>
                <w:sz w:val="20"/>
                <w:szCs w:val="20"/>
              </w:rPr>
              <w:br/>
              <w:t>(GENÉRICO)</w:t>
            </w:r>
          </w:p>
        </w:tc>
        <w:tc>
          <w:tcPr>
            <w:tcW w:w="1985" w:type="dxa"/>
            <w:vAlign w:val="center"/>
          </w:tcPr>
          <w:p w14:paraId="213827E8"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Impressão de adesivo para campanhas de assistência tamanho 15x21 papel adesivo, cores diversas. Com arte definidas pelas secretarias. </w:t>
            </w:r>
            <w:r w:rsidRPr="003E3D6C">
              <w:rPr>
                <w:rFonts w:ascii="Century" w:hAnsi="Century"/>
                <w:b/>
                <w:bCs/>
                <w:color w:val="FF0000"/>
                <w:sz w:val="20"/>
                <w:szCs w:val="20"/>
              </w:rPr>
              <w:t>(COTA RESERVADA)</w:t>
            </w:r>
          </w:p>
        </w:tc>
        <w:tc>
          <w:tcPr>
            <w:tcW w:w="1417" w:type="dxa"/>
            <w:vAlign w:val="center"/>
          </w:tcPr>
          <w:p w14:paraId="025FB01A"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2BF37E22"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7111</w:t>
            </w:r>
          </w:p>
        </w:tc>
        <w:tc>
          <w:tcPr>
            <w:tcW w:w="1276" w:type="dxa"/>
          </w:tcPr>
          <w:p w14:paraId="373AAA0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099D0E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7F0A35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5B5E2A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DC5933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FAD575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2,90</w:t>
            </w:r>
          </w:p>
        </w:tc>
        <w:tc>
          <w:tcPr>
            <w:tcW w:w="1417" w:type="dxa"/>
          </w:tcPr>
          <w:p w14:paraId="77FC341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682D6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4A1AAF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929BA6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0E1AD8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R$ 20.621,90</w:t>
            </w:r>
          </w:p>
        </w:tc>
      </w:tr>
      <w:tr w:rsidR="003E3D6C" w:rsidRPr="003E3D6C" w14:paraId="738A6497" w14:textId="77777777" w:rsidTr="000F3AD3">
        <w:trPr>
          <w:trHeight w:val="2350"/>
          <w:jc w:val="center"/>
        </w:trPr>
        <w:tc>
          <w:tcPr>
            <w:tcW w:w="709" w:type="dxa"/>
            <w:vAlign w:val="center"/>
          </w:tcPr>
          <w:p w14:paraId="304B16E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34</w:t>
            </w:r>
          </w:p>
        </w:tc>
        <w:tc>
          <w:tcPr>
            <w:tcW w:w="1554" w:type="dxa"/>
            <w:vAlign w:val="center"/>
          </w:tcPr>
          <w:p w14:paraId="4BBA2CDA"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 xml:space="preserve">485914 </w:t>
            </w:r>
            <w:r w:rsidRPr="003E3D6C">
              <w:rPr>
                <w:rFonts w:ascii="Century" w:hAnsi="Century"/>
                <w:color w:val="FF0000"/>
                <w:sz w:val="20"/>
                <w:szCs w:val="20"/>
              </w:rPr>
              <w:br/>
              <w:t>(GENERICO)</w:t>
            </w:r>
          </w:p>
        </w:tc>
        <w:tc>
          <w:tcPr>
            <w:tcW w:w="1985" w:type="dxa"/>
            <w:vAlign w:val="center"/>
          </w:tcPr>
          <w:p w14:paraId="405782F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 xml:space="preserve">Impressão de apostila material em policromia, capa em papel couchê, com até 50 páginas no papel couchê, tamanho a4. Encadernado com espiral de plástico preto, capa em pvc transparente e contracapa em pvc na cor preta. </w:t>
            </w:r>
            <w:r w:rsidRPr="003E3D6C">
              <w:rPr>
                <w:rFonts w:ascii="Century" w:hAnsi="Century"/>
                <w:b/>
                <w:bCs/>
                <w:color w:val="FF0000"/>
                <w:sz w:val="20"/>
                <w:szCs w:val="20"/>
              </w:rPr>
              <w:t>(COTA AMPLA)</w:t>
            </w:r>
          </w:p>
        </w:tc>
        <w:tc>
          <w:tcPr>
            <w:tcW w:w="1417" w:type="dxa"/>
            <w:vAlign w:val="center"/>
          </w:tcPr>
          <w:p w14:paraId="7848C493"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1AAA431A"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9.483</w:t>
            </w:r>
          </w:p>
        </w:tc>
        <w:tc>
          <w:tcPr>
            <w:tcW w:w="1276" w:type="dxa"/>
          </w:tcPr>
          <w:p w14:paraId="10DCEE2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6A8058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E83BC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64AC65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A7F18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EE91CB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0003297"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49,44</w:t>
            </w:r>
          </w:p>
        </w:tc>
        <w:tc>
          <w:tcPr>
            <w:tcW w:w="1417" w:type="dxa"/>
          </w:tcPr>
          <w:p w14:paraId="22A179B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7C61C9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642E72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FAB96E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4C8983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E85869F"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468.839,52</w:t>
            </w:r>
          </w:p>
        </w:tc>
      </w:tr>
      <w:tr w:rsidR="003E3D6C" w:rsidRPr="003E3D6C" w14:paraId="4E83E319" w14:textId="77777777" w:rsidTr="000F3AD3">
        <w:trPr>
          <w:trHeight w:val="2350"/>
          <w:jc w:val="center"/>
        </w:trPr>
        <w:tc>
          <w:tcPr>
            <w:tcW w:w="709" w:type="dxa"/>
            <w:vAlign w:val="center"/>
          </w:tcPr>
          <w:p w14:paraId="1F41E51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35</w:t>
            </w:r>
          </w:p>
        </w:tc>
        <w:tc>
          <w:tcPr>
            <w:tcW w:w="1554" w:type="dxa"/>
            <w:vAlign w:val="center"/>
          </w:tcPr>
          <w:p w14:paraId="3DFECDD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 xml:space="preserve">485914 </w:t>
            </w:r>
            <w:r w:rsidRPr="003E3D6C">
              <w:rPr>
                <w:rFonts w:ascii="Century" w:hAnsi="Century"/>
                <w:color w:val="FF0000"/>
                <w:sz w:val="20"/>
                <w:szCs w:val="20"/>
              </w:rPr>
              <w:br/>
              <w:t>(GENERICO)</w:t>
            </w:r>
          </w:p>
        </w:tc>
        <w:tc>
          <w:tcPr>
            <w:tcW w:w="1985" w:type="dxa"/>
            <w:vAlign w:val="center"/>
          </w:tcPr>
          <w:p w14:paraId="732AADA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 xml:space="preserve">Impressão de apostila material em policromia, capa em papel couchê, com até 50 páginas no papel couchê, tamanho a4. Encadernado com espiral de plástico preto, capa em pvc transparente e contracapa em pvc na cor preta. </w:t>
            </w:r>
            <w:r w:rsidRPr="003E3D6C">
              <w:rPr>
                <w:rFonts w:ascii="Century" w:hAnsi="Century"/>
                <w:b/>
                <w:bCs/>
                <w:color w:val="FF0000"/>
                <w:sz w:val="20"/>
                <w:szCs w:val="20"/>
              </w:rPr>
              <w:lastRenderedPageBreak/>
              <w:t>(COTA RESERVADA)</w:t>
            </w:r>
          </w:p>
        </w:tc>
        <w:tc>
          <w:tcPr>
            <w:tcW w:w="1417" w:type="dxa"/>
            <w:vAlign w:val="center"/>
          </w:tcPr>
          <w:p w14:paraId="4755D57C"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42EBD7D4"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1542</w:t>
            </w:r>
          </w:p>
        </w:tc>
        <w:tc>
          <w:tcPr>
            <w:tcW w:w="1276" w:type="dxa"/>
          </w:tcPr>
          <w:p w14:paraId="6CC3BB6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BFA358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8E3D89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7F9690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63E3C2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95A5F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40DB94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D8873A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49,44</w:t>
            </w:r>
          </w:p>
        </w:tc>
        <w:tc>
          <w:tcPr>
            <w:tcW w:w="1417" w:type="dxa"/>
          </w:tcPr>
          <w:p w14:paraId="16CA091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FCA8F8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8F0999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140F9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4A2B86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89884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43E20F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76.236,48</w:t>
            </w:r>
          </w:p>
        </w:tc>
      </w:tr>
      <w:tr w:rsidR="003E3D6C" w:rsidRPr="003E3D6C" w14:paraId="2EFF6A3B" w14:textId="77777777" w:rsidTr="000F3AD3">
        <w:trPr>
          <w:trHeight w:val="799"/>
          <w:jc w:val="center"/>
        </w:trPr>
        <w:tc>
          <w:tcPr>
            <w:tcW w:w="709" w:type="dxa"/>
            <w:vAlign w:val="center"/>
          </w:tcPr>
          <w:p w14:paraId="34AC0C7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36</w:t>
            </w:r>
          </w:p>
        </w:tc>
        <w:tc>
          <w:tcPr>
            <w:tcW w:w="1554" w:type="dxa"/>
            <w:vAlign w:val="center"/>
          </w:tcPr>
          <w:p w14:paraId="4767685B"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461498</w:t>
            </w:r>
            <w:r w:rsidRPr="003E3D6C">
              <w:rPr>
                <w:rFonts w:ascii="Century" w:hAnsi="Century"/>
                <w:color w:val="FF0000"/>
                <w:sz w:val="20"/>
                <w:szCs w:val="20"/>
              </w:rPr>
              <w:br/>
              <w:t>(GENÉRICO)</w:t>
            </w:r>
          </w:p>
        </w:tc>
        <w:tc>
          <w:tcPr>
            <w:tcW w:w="1985" w:type="dxa"/>
            <w:vAlign w:val="center"/>
          </w:tcPr>
          <w:p w14:paraId="651B4233"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Impressão de banner por m’ com acabamento fio e cabo com ponteira lona starflex colorido com arte a ser enviada pela secretaria. </w:t>
            </w:r>
            <w:r w:rsidRPr="003E3D6C">
              <w:rPr>
                <w:rFonts w:ascii="Century" w:hAnsi="Century"/>
                <w:b/>
                <w:bCs/>
                <w:color w:val="FF0000"/>
                <w:sz w:val="20"/>
                <w:szCs w:val="20"/>
              </w:rPr>
              <w:t>(COTA AMPLA)</w:t>
            </w:r>
          </w:p>
        </w:tc>
        <w:tc>
          <w:tcPr>
            <w:tcW w:w="1417" w:type="dxa"/>
            <w:vAlign w:val="center"/>
          </w:tcPr>
          <w:p w14:paraId="61C781E1"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M²</w:t>
            </w:r>
          </w:p>
        </w:tc>
        <w:tc>
          <w:tcPr>
            <w:tcW w:w="1276" w:type="dxa"/>
            <w:vAlign w:val="center"/>
          </w:tcPr>
          <w:p w14:paraId="3DCE8F65"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4.687</w:t>
            </w:r>
          </w:p>
        </w:tc>
        <w:tc>
          <w:tcPr>
            <w:tcW w:w="1276" w:type="dxa"/>
          </w:tcPr>
          <w:p w14:paraId="385FFCC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571CF3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A263D4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80A9D2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A3B7D0A"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88,76</w:t>
            </w:r>
            <w:r w:rsidRPr="003E3D6C">
              <w:rPr>
                <w:rFonts w:ascii="Century" w:hAnsi="Century"/>
                <w:color w:val="FF0000"/>
                <w:spacing w:val="-4"/>
                <w:sz w:val="20"/>
                <w:szCs w:val="20"/>
              </w:rPr>
              <w:t xml:space="preserve"> </w:t>
            </w:r>
          </w:p>
        </w:tc>
        <w:tc>
          <w:tcPr>
            <w:tcW w:w="1417" w:type="dxa"/>
          </w:tcPr>
          <w:p w14:paraId="6738D85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AD0C7D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6905AF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AFE0B2B"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416.018,12</w:t>
            </w:r>
          </w:p>
        </w:tc>
      </w:tr>
      <w:tr w:rsidR="003E3D6C" w:rsidRPr="003E3D6C" w14:paraId="211395FB" w14:textId="77777777" w:rsidTr="000F3AD3">
        <w:trPr>
          <w:trHeight w:val="2350"/>
          <w:jc w:val="center"/>
        </w:trPr>
        <w:tc>
          <w:tcPr>
            <w:tcW w:w="709" w:type="dxa"/>
            <w:vAlign w:val="center"/>
          </w:tcPr>
          <w:p w14:paraId="179B2BC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37</w:t>
            </w:r>
          </w:p>
        </w:tc>
        <w:tc>
          <w:tcPr>
            <w:tcW w:w="1554" w:type="dxa"/>
            <w:vAlign w:val="center"/>
          </w:tcPr>
          <w:p w14:paraId="36EB630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461498</w:t>
            </w:r>
            <w:r w:rsidRPr="003E3D6C">
              <w:rPr>
                <w:rFonts w:ascii="Century" w:hAnsi="Century"/>
                <w:color w:val="FF0000"/>
                <w:sz w:val="20"/>
                <w:szCs w:val="20"/>
              </w:rPr>
              <w:br/>
              <w:t>(GENÉRICO)</w:t>
            </w:r>
          </w:p>
        </w:tc>
        <w:tc>
          <w:tcPr>
            <w:tcW w:w="1985" w:type="dxa"/>
            <w:vAlign w:val="center"/>
          </w:tcPr>
          <w:p w14:paraId="7F431FC4"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Impressão de banner por m’ com acabamento fio e cabo com ponteira lona starflex colorido com arte a ser enviada pela secretaria. </w:t>
            </w:r>
            <w:r w:rsidRPr="003E3D6C">
              <w:rPr>
                <w:rFonts w:ascii="Century" w:hAnsi="Century"/>
                <w:b/>
                <w:bCs/>
                <w:color w:val="FF0000"/>
                <w:sz w:val="20"/>
                <w:szCs w:val="20"/>
              </w:rPr>
              <w:t>(COTA RESERVADA)</w:t>
            </w:r>
          </w:p>
        </w:tc>
        <w:tc>
          <w:tcPr>
            <w:tcW w:w="1417" w:type="dxa"/>
            <w:vAlign w:val="center"/>
          </w:tcPr>
          <w:p w14:paraId="4D2697B1"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M²</w:t>
            </w:r>
          </w:p>
        </w:tc>
        <w:tc>
          <w:tcPr>
            <w:tcW w:w="1276" w:type="dxa"/>
            <w:vAlign w:val="center"/>
          </w:tcPr>
          <w:p w14:paraId="5C9633F2"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827</w:t>
            </w:r>
          </w:p>
        </w:tc>
        <w:tc>
          <w:tcPr>
            <w:tcW w:w="1276" w:type="dxa"/>
          </w:tcPr>
          <w:p w14:paraId="0953B22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AE6DAA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55E6FD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2F54FA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7FE0E5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877FFF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88,76</w:t>
            </w:r>
          </w:p>
        </w:tc>
        <w:tc>
          <w:tcPr>
            <w:tcW w:w="1417" w:type="dxa"/>
          </w:tcPr>
          <w:p w14:paraId="7EA261B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8CA1C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C26E43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0D460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743672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FD95EB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73.404,52</w:t>
            </w:r>
          </w:p>
        </w:tc>
      </w:tr>
      <w:tr w:rsidR="003E3D6C" w:rsidRPr="003E3D6C" w14:paraId="2FAF54CA" w14:textId="77777777" w:rsidTr="000F3AD3">
        <w:trPr>
          <w:trHeight w:val="2350"/>
          <w:jc w:val="center"/>
        </w:trPr>
        <w:tc>
          <w:tcPr>
            <w:tcW w:w="709" w:type="dxa"/>
            <w:vAlign w:val="center"/>
          </w:tcPr>
          <w:p w14:paraId="076D8F8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38</w:t>
            </w:r>
          </w:p>
        </w:tc>
        <w:tc>
          <w:tcPr>
            <w:tcW w:w="1554" w:type="dxa"/>
            <w:vAlign w:val="center"/>
          </w:tcPr>
          <w:p w14:paraId="11291E78"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 xml:space="preserve">485639 </w:t>
            </w:r>
            <w:r w:rsidRPr="003E3D6C">
              <w:rPr>
                <w:rFonts w:ascii="Century" w:hAnsi="Century"/>
                <w:color w:val="FF0000"/>
                <w:sz w:val="20"/>
                <w:szCs w:val="20"/>
              </w:rPr>
              <w:br/>
              <w:t>(GENÉRICO)</w:t>
            </w:r>
          </w:p>
        </w:tc>
        <w:tc>
          <w:tcPr>
            <w:tcW w:w="1985" w:type="dxa"/>
            <w:vAlign w:val="center"/>
          </w:tcPr>
          <w:p w14:paraId="718299F0"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Impressão de cartilhas em policromia com 50 páginas em policromia frente e verso capa em papel couchê 300 miolo no papel couchê 90g. Com arte definidas pelas secretarias. </w:t>
            </w:r>
            <w:r w:rsidRPr="003E3D6C">
              <w:rPr>
                <w:rFonts w:ascii="Century" w:hAnsi="Century"/>
                <w:b/>
                <w:bCs/>
                <w:color w:val="FF0000"/>
                <w:sz w:val="20"/>
                <w:szCs w:val="20"/>
              </w:rPr>
              <w:t>(COTA AMPLA)</w:t>
            </w:r>
          </w:p>
        </w:tc>
        <w:tc>
          <w:tcPr>
            <w:tcW w:w="1417" w:type="dxa"/>
            <w:vAlign w:val="center"/>
          </w:tcPr>
          <w:p w14:paraId="3A587CCE"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6FB8C4F9"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6.828</w:t>
            </w:r>
          </w:p>
        </w:tc>
        <w:tc>
          <w:tcPr>
            <w:tcW w:w="1276" w:type="dxa"/>
          </w:tcPr>
          <w:p w14:paraId="1E69720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E47596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23E3B8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87EAC3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EA0C13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8207C7F"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45,36</w:t>
            </w:r>
            <w:r w:rsidRPr="003E3D6C">
              <w:rPr>
                <w:rFonts w:ascii="Century" w:hAnsi="Century"/>
                <w:color w:val="FF0000"/>
                <w:spacing w:val="-4"/>
                <w:sz w:val="20"/>
                <w:szCs w:val="20"/>
              </w:rPr>
              <w:t xml:space="preserve"> </w:t>
            </w:r>
          </w:p>
        </w:tc>
        <w:tc>
          <w:tcPr>
            <w:tcW w:w="1417" w:type="dxa"/>
          </w:tcPr>
          <w:p w14:paraId="5154EC1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1F284B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FDAA0E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15B5C6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8F52593"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309.718,08</w:t>
            </w:r>
          </w:p>
        </w:tc>
      </w:tr>
      <w:tr w:rsidR="003E3D6C" w:rsidRPr="003E3D6C" w14:paraId="09698829" w14:textId="77777777" w:rsidTr="000F3AD3">
        <w:trPr>
          <w:trHeight w:val="2350"/>
          <w:jc w:val="center"/>
        </w:trPr>
        <w:tc>
          <w:tcPr>
            <w:tcW w:w="709" w:type="dxa"/>
            <w:vAlign w:val="center"/>
          </w:tcPr>
          <w:p w14:paraId="7454A1C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39</w:t>
            </w:r>
          </w:p>
        </w:tc>
        <w:tc>
          <w:tcPr>
            <w:tcW w:w="1554" w:type="dxa"/>
            <w:vAlign w:val="center"/>
          </w:tcPr>
          <w:p w14:paraId="6DCFF5D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 xml:space="preserve">485639 </w:t>
            </w:r>
            <w:r w:rsidRPr="003E3D6C">
              <w:rPr>
                <w:rFonts w:ascii="Century" w:hAnsi="Century"/>
                <w:color w:val="FF0000"/>
                <w:sz w:val="20"/>
                <w:szCs w:val="20"/>
              </w:rPr>
              <w:br/>
              <w:t>(GENÉRICO)</w:t>
            </w:r>
          </w:p>
        </w:tc>
        <w:tc>
          <w:tcPr>
            <w:tcW w:w="1985" w:type="dxa"/>
            <w:vAlign w:val="center"/>
          </w:tcPr>
          <w:p w14:paraId="5E16EDC7"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Impressão de cartilhas em policromia com 50 páginas em policromia frente e verso capa em papel couchê 300 miolos no papel couchê 90g. Com arte definidas pelas secretarias. </w:t>
            </w:r>
            <w:r w:rsidRPr="003E3D6C">
              <w:rPr>
                <w:rFonts w:ascii="Century" w:hAnsi="Century"/>
                <w:b/>
                <w:bCs/>
                <w:color w:val="FF0000"/>
                <w:sz w:val="20"/>
                <w:szCs w:val="20"/>
              </w:rPr>
              <w:t>(COTA RESERVADA)</w:t>
            </w:r>
          </w:p>
        </w:tc>
        <w:tc>
          <w:tcPr>
            <w:tcW w:w="1417" w:type="dxa"/>
            <w:vAlign w:val="center"/>
          </w:tcPr>
          <w:p w14:paraId="30ACDFCF"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7312CCFB"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1397</w:t>
            </w:r>
          </w:p>
        </w:tc>
        <w:tc>
          <w:tcPr>
            <w:tcW w:w="1276" w:type="dxa"/>
          </w:tcPr>
          <w:p w14:paraId="334EAFA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CB52D8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A04CA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9AAE21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BAF6FD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462071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45,36</w:t>
            </w:r>
          </w:p>
        </w:tc>
        <w:tc>
          <w:tcPr>
            <w:tcW w:w="1417" w:type="dxa"/>
          </w:tcPr>
          <w:p w14:paraId="0FB5ABC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78BEF9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E748A0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7E0955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CD560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R$ 63.367,92</w:t>
            </w:r>
          </w:p>
        </w:tc>
      </w:tr>
      <w:tr w:rsidR="003E3D6C" w:rsidRPr="003E3D6C" w14:paraId="185ED9E7" w14:textId="77777777" w:rsidTr="000F3AD3">
        <w:trPr>
          <w:trHeight w:val="2350"/>
          <w:jc w:val="center"/>
        </w:trPr>
        <w:tc>
          <w:tcPr>
            <w:tcW w:w="709" w:type="dxa"/>
            <w:vAlign w:val="center"/>
          </w:tcPr>
          <w:p w14:paraId="309942E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40</w:t>
            </w:r>
          </w:p>
        </w:tc>
        <w:tc>
          <w:tcPr>
            <w:tcW w:w="1554" w:type="dxa"/>
            <w:vAlign w:val="center"/>
          </w:tcPr>
          <w:p w14:paraId="02A909CA"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 xml:space="preserve">393355 </w:t>
            </w:r>
            <w:r w:rsidRPr="003E3D6C">
              <w:rPr>
                <w:rFonts w:ascii="Century" w:hAnsi="Century"/>
                <w:color w:val="FF0000"/>
                <w:sz w:val="20"/>
                <w:szCs w:val="20"/>
              </w:rPr>
              <w:br/>
              <w:t>(GENÉRICO)</w:t>
            </w:r>
          </w:p>
        </w:tc>
        <w:tc>
          <w:tcPr>
            <w:tcW w:w="1985" w:type="dxa"/>
            <w:vAlign w:val="center"/>
          </w:tcPr>
          <w:p w14:paraId="29E94ABF"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Impressão de faixa por m² em lona starflex colorido com arte a ser enviada pela secretaria. </w:t>
            </w:r>
            <w:r w:rsidRPr="003E3D6C">
              <w:rPr>
                <w:rFonts w:ascii="Century" w:hAnsi="Century"/>
                <w:b/>
                <w:bCs/>
                <w:color w:val="FF0000"/>
                <w:sz w:val="20"/>
                <w:szCs w:val="20"/>
              </w:rPr>
              <w:t>(COTA AMPLA)</w:t>
            </w:r>
          </w:p>
        </w:tc>
        <w:tc>
          <w:tcPr>
            <w:tcW w:w="1417" w:type="dxa"/>
            <w:vAlign w:val="center"/>
          </w:tcPr>
          <w:p w14:paraId="75E55C59"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M²</w:t>
            </w:r>
          </w:p>
        </w:tc>
        <w:tc>
          <w:tcPr>
            <w:tcW w:w="1276" w:type="dxa"/>
            <w:vAlign w:val="center"/>
          </w:tcPr>
          <w:p w14:paraId="7B14C6CD"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1.790</w:t>
            </w:r>
          </w:p>
        </w:tc>
        <w:tc>
          <w:tcPr>
            <w:tcW w:w="1276" w:type="dxa"/>
          </w:tcPr>
          <w:p w14:paraId="671BAC1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BA5034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47BCBB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C429D7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29FDFC8"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91,90</w:t>
            </w:r>
            <w:r w:rsidRPr="003E3D6C">
              <w:rPr>
                <w:rFonts w:ascii="Century" w:hAnsi="Century"/>
                <w:color w:val="FF0000"/>
                <w:spacing w:val="-4"/>
                <w:sz w:val="20"/>
                <w:szCs w:val="20"/>
              </w:rPr>
              <w:t xml:space="preserve"> </w:t>
            </w:r>
          </w:p>
        </w:tc>
        <w:tc>
          <w:tcPr>
            <w:tcW w:w="1417" w:type="dxa"/>
          </w:tcPr>
          <w:p w14:paraId="3A58D7A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56970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EDEF6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06B51D"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164.501,00</w:t>
            </w:r>
          </w:p>
        </w:tc>
      </w:tr>
      <w:tr w:rsidR="003E3D6C" w:rsidRPr="003E3D6C" w14:paraId="281FE085" w14:textId="77777777" w:rsidTr="000F3AD3">
        <w:trPr>
          <w:trHeight w:val="2350"/>
          <w:jc w:val="center"/>
        </w:trPr>
        <w:tc>
          <w:tcPr>
            <w:tcW w:w="709" w:type="dxa"/>
            <w:vAlign w:val="center"/>
          </w:tcPr>
          <w:p w14:paraId="09DA278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41</w:t>
            </w:r>
          </w:p>
        </w:tc>
        <w:tc>
          <w:tcPr>
            <w:tcW w:w="1554" w:type="dxa"/>
            <w:vAlign w:val="center"/>
          </w:tcPr>
          <w:p w14:paraId="112AE06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 xml:space="preserve">393355 </w:t>
            </w:r>
            <w:r w:rsidRPr="003E3D6C">
              <w:rPr>
                <w:rFonts w:ascii="Century" w:hAnsi="Century"/>
                <w:color w:val="FF0000"/>
                <w:sz w:val="20"/>
                <w:szCs w:val="20"/>
              </w:rPr>
              <w:br/>
              <w:t>(GENÉRICO)</w:t>
            </w:r>
          </w:p>
        </w:tc>
        <w:tc>
          <w:tcPr>
            <w:tcW w:w="1985" w:type="dxa"/>
            <w:vAlign w:val="center"/>
          </w:tcPr>
          <w:p w14:paraId="34F07789"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Impressão de faixa por m² em lona starflex colorido com arte a ser enviada pela secretaria. </w:t>
            </w:r>
            <w:r w:rsidRPr="003E3D6C">
              <w:rPr>
                <w:rFonts w:ascii="Century" w:hAnsi="Century"/>
                <w:b/>
                <w:bCs/>
                <w:color w:val="FF0000"/>
                <w:sz w:val="20"/>
                <w:szCs w:val="20"/>
              </w:rPr>
              <w:t>(COTA RESERVADA)</w:t>
            </w:r>
          </w:p>
        </w:tc>
        <w:tc>
          <w:tcPr>
            <w:tcW w:w="1417" w:type="dxa"/>
            <w:vAlign w:val="center"/>
          </w:tcPr>
          <w:p w14:paraId="0826969E"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M²</w:t>
            </w:r>
          </w:p>
        </w:tc>
        <w:tc>
          <w:tcPr>
            <w:tcW w:w="1276" w:type="dxa"/>
            <w:vAlign w:val="center"/>
          </w:tcPr>
          <w:p w14:paraId="4B6CE8B0"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504</w:t>
            </w:r>
          </w:p>
        </w:tc>
        <w:tc>
          <w:tcPr>
            <w:tcW w:w="1276" w:type="dxa"/>
          </w:tcPr>
          <w:p w14:paraId="2C27981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6031A6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019A08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23098E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67072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91,90</w:t>
            </w:r>
          </w:p>
        </w:tc>
        <w:tc>
          <w:tcPr>
            <w:tcW w:w="1417" w:type="dxa"/>
          </w:tcPr>
          <w:p w14:paraId="4489205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BAB12B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CF986D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BB5CA5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R$ 46.317,60</w:t>
            </w:r>
          </w:p>
        </w:tc>
      </w:tr>
      <w:tr w:rsidR="003E3D6C" w:rsidRPr="003E3D6C" w14:paraId="12224161" w14:textId="77777777" w:rsidTr="000F3AD3">
        <w:trPr>
          <w:trHeight w:val="1604"/>
          <w:jc w:val="center"/>
        </w:trPr>
        <w:tc>
          <w:tcPr>
            <w:tcW w:w="709" w:type="dxa"/>
            <w:vAlign w:val="center"/>
          </w:tcPr>
          <w:p w14:paraId="69F5064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42</w:t>
            </w:r>
          </w:p>
        </w:tc>
        <w:tc>
          <w:tcPr>
            <w:tcW w:w="1554" w:type="dxa"/>
            <w:vAlign w:val="center"/>
          </w:tcPr>
          <w:p w14:paraId="77FF12A8"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634084</w:t>
            </w:r>
            <w:r w:rsidRPr="003E3D6C">
              <w:rPr>
                <w:rFonts w:ascii="Century" w:hAnsi="Century"/>
                <w:color w:val="FF0000"/>
                <w:sz w:val="20"/>
                <w:szCs w:val="20"/>
              </w:rPr>
              <w:br/>
              <w:t>(GENÉRICO)</w:t>
            </w:r>
          </w:p>
        </w:tc>
        <w:tc>
          <w:tcPr>
            <w:tcW w:w="1985" w:type="dxa"/>
            <w:vAlign w:val="center"/>
          </w:tcPr>
          <w:p w14:paraId="0F7BA5B4"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Impressão em material adesivo, várias cores, tamanho a2. </w:t>
            </w:r>
            <w:r w:rsidRPr="003E3D6C">
              <w:rPr>
                <w:rFonts w:ascii="Century" w:hAnsi="Century"/>
                <w:b/>
                <w:bCs/>
                <w:color w:val="FF0000"/>
                <w:sz w:val="20"/>
                <w:szCs w:val="20"/>
              </w:rPr>
              <w:t>(COTA AMPLA)</w:t>
            </w:r>
          </w:p>
        </w:tc>
        <w:tc>
          <w:tcPr>
            <w:tcW w:w="1417" w:type="dxa"/>
            <w:vAlign w:val="center"/>
          </w:tcPr>
          <w:p w14:paraId="1590A8CF"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69A8CC70"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18.417</w:t>
            </w:r>
          </w:p>
        </w:tc>
        <w:tc>
          <w:tcPr>
            <w:tcW w:w="1276" w:type="dxa"/>
          </w:tcPr>
          <w:p w14:paraId="0BB7CA3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4D57E8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D6456D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634BDD"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12,30</w:t>
            </w:r>
            <w:r w:rsidRPr="003E3D6C">
              <w:rPr>
                <w:rFonts w:ascii="Century" w:hAnsi="Century"/>
                <w:color w:val="FF0000"/>
                <w:spacing w:val="-4"/>
                <w:sz w:val="20"/>
                <w:szCs w:val="20"/>
              </w:rPr>
              <w:t xml:space="preserve"> </w:t>
            </w:r>
          </w:p>
        </w:tc>
        <w:tc>
          <w:tcPr>
            <w:tcW w:w="1417" w:type="dxa"/>
          </w:tcPr>
          <w:p w14:paraId="6562697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75417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5D4B66"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226.529,10</w:t>
            </w:r>
          </w:p>
        </w:tc>
      </w:tr>
      <w:tr w:rsidR="003E3D6C" w:rsidRPr="003E3D6C" w14:paraId="5F9AE439" w14:textId="77777777" w:rsidTr="000F3AD3">
        <w:trPr>
          <w:trHeight w:val="1628"/>
          <w:jc w:val="center"/>
        </w:trPr>
        <w:tc>
          <w:tcPr>
            <w:tcW w:w="709" w:type="dxa"/>
            <w:vAlign w:val="center"/>
          </w:tcPr>
          <w:p w14:paraId="4732D7F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43</w:t>
            </w:r>
          </w:p>
        </w:tc>
        <w:tc>
          <w:tcPr>
            <w:tcW w:w="1554" w:type="dxa"/>
            <w:vAlign w:val="center"/>
          </w:tcPr>
          <w:p w14:paraId="0494F62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634084</w:t>
            </w:r>
            <w:r w:rsidRPr="003E3D6C">
              <w:rPr>
                <w:rFonts w:ascii="Century" w:hAnsi="Century"/>
                <w:color w:val="FF0000"/>
                <w:sz w:val="20"/>
                <w:szCs w:val="20"/>
              </w:rPr>
              <w:br/>
              <w:t>(GENÉRICO)</w:t>
            </w:r>
          </w:p>
        </w:tc>
        <w:tc>
          <w:tcPr>
            <w:tcW w:w="1985" w:type="dxa"/>
            <w:vAlign w:val="center"/>
          </w:tcPr>
          <w:p w14:paraId="61B31512"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Impressão em material adesivo, várias cores, tamanho a2. </w:t>
            </w:r>
            <w:r w:rsidRPr="003E3D6C">
              <w:rPr>
                <w:rFonts w:ascii="Century" w:hAnsi="Century"/>
                <w:b/>
                <w:bCs/>
                <w:color w:val="FF0000"/>
                <w:sz w:val="20"/>
                <w:szCs w:val="20"/>
              </w:rPr>
              <w:t>(COTA RESERVADA)</w:t>
            </w:r>
          </w:p>
        </w:tc>
        <w:tc>
          <w:tcPr>
            <w:tcW w:w="1417" w:type="dxa"/>
            <w:vAlign w:val="center"/>
          </w:tcPr>
          <w:p w14:paraId="2E3C3F83"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585D549D"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5193</w:t>
            </w:r>
          </w:p>
        </w:tc>
        <w:tc>
          <w:tcPr>
            <w:tcW w:w="1276" w:type="dxa"/>
          </w:tcPr>
          <w:p w14:paraId="0F83E49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1E4B79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E62F93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FE732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94EC1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12,30</w:t>
            </w:r>
          </w:p>
        </w:tc>
        <w:tc>
          <w:tcPr>
            <w:tcW w:w="1417" w:type="dxa"/>
          </w:tcPr>
          <w:p w14:paraId="65324CC0" w14:textId="77777777" w:rsidR="003E3D6C" w:rsidRPr="003E3D6C" w:rsidRDefault="003E3D6C" w:rsidP="000F3AD3">
            <w:pPr>
              <w:rPr>
                <w:rFonts w:ascii="Century" w:hAnsi="Century"/>
                <w:sz w:val="20"/>
                <w:szCs w:val="20"/>
              </w:rPr>
            </w:pPr>
          </w:p>
          <w:p w14:paraId="55B76180" w14:textId="77777777" w:rsidR="003E3D6C" w:rsidRPr="003E3D6C" w:rsidRDefault="003E3D6C" w:rsidP="000F3AD3">
            <w:pPr>
              <w:rPr>
                <w:rFonts w:ascii="Century" w:hAnsi="Century"/>
                <w:sz w:val="20"/>
                <w:szCs w:val="20"/>
              </w:rPr>
            </w:pPr>
          </w:p>
          <w:p w14:paraId="77246016" w14:textId="77777777" w:rsidR="003E3D6C" w:rsidRPr="003E3D6C" w:rsidRDefault="003E3D6C" w:rsidP="000F3AD3">
            <w:pPr>
              <w:rPr>
                <w:rFonts w:ascii="Century" w:hAnsi="Century"/>
                <w:color w:val="FF0000"/>
                <w:sz w:val="20"/>
                <w:szCs w:val="20"/>
              </w:rPr>
            </w:pPr>
          </w:p>
          <w:p w14:paraId="49871E1C" w14:textId="77777777" w:rsidR="003E3D6C" w:rsidRPr="003E3D6C" w:rsidRDefault="003E3D6C" w:rsidP="000F3AD3">
            <w:pPr>
              <w:jc w:val="center"/>
              <w:rPr>
                <w:rFonts w:ascii="Century" w:hAnsi="Century"/>
                <w:sz w:val="20"/>
                <w:szCs w:val="20"/>
              </w:rPr>
            </w:pPr>
            <w:r w:rsidRPr="003E3D6C">
              <w:rPr>
                <w:rFonts w:ascii="Century" w:hAnsi="Century"/>
                <w:color w:val="FF0000"/>
                <w:sz w:val="20"/>
                <w:szCs w:val="20"/>
              </w:rPr>
              <w:t>R$ 63.873,90</w:t>
            </w:r>
          </w:p>
        </w:tc>
      </w:tr>
      <w:tr w:rsidR="003E3D6C" w:rsidRPr="003E3D6C" w14:paraId="4645CF9D" w14:textId="77777777" w:rsidTr="000F3AD3">
        <w:trPr>
          <w:trHeight w:val="2350"/>
          <w:jc w:val="center"/>
        </w:trPr>
        <w:tc>
          <w:tcPr>
            <w:tcW w:w="709" w:type="dxa"/>
            <w:vAlign w:val="center"/>
          </w:tcPr>
          <w:p w14:paraId="5432468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44</w:t>
            </w:r>
          </w:p>
        </w:tc>
        <w:tc>
          <w:tcPr>
            <w:tcW w:w="1554" w:type="dxa"/>
            <w:vAlign w:val="center"/>
          </w:tcPr>
          <w:p w14:paraId="27C9AC59"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 xml:space="preserve">471762 </w:t>
            </w:r>
            <w:r w:rsidRPr="003E3D6C">
              <w:rPr>
                <w:rFonts w:ascii="Century" w:hAnsi="Century"/>
                <w:color w:val="FF0000"/>
                <w:sz w:val="20"/>
                <w:szCs w:val="20"/>
              </w:rPr>
              <w:br/>
              <w:t>(GENÉRICO)</w:t>
            </w:r>
          </w:p>
        </w:tc>
        <w:tc>
          <w:tcPr>
            <w:tcW w:w="1985" w:type="dxa"/>
            <w:vAlign w:val="center"/>
          </w:tcPr>
          <w:p w14:paraId="7EE5A859"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Informativo 297 x 210mm em papel couche 150 g brilho várias cores. Arte a ser definida pela unidade demandante. </w:t>
            </w:r>
            <w:r w:rsidRPr="003E3D6C">
              <w:rPr>
                <w:rFonts w:ascii="Century" w:hAnsi="Century"/>
                <w:b/>
                <w:bCs/>
                <w:color w:val="FF0000"/>
                <w:sz w:val="20"/>
                <w:szCs w:val="20"/>
              </w:rPr>
              <w:t>(COTA AMPLA)</w:t>
            </w:r>
          </w:p>
        </w:tc>
        <w:tc>
          <w:tcPr>
            <w:tcW w:w="1417" w:type="dxa"/>
            <w:vAlign w:val="center"/>
          </w:tcPr>
          <w:p w14:paraId="4B784C40"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61121F12"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26.513</w:t>
            </w:r>
          </w:p>
        </w:tc>
        <w:tc>
          <w:tcPr>
            <w:tcW w:w="1276" w:type="dxa"/>
          </w:tcPr>
          <w:p w14:paraId="0F3EDDF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D714B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B41A5B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07F280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92FB0D9"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3,71</w:t>
            </w:r>
            <w:r w:rsidRPr="003E3D6C">
              <w:rPr>
                <w:rFonts w:ascii="Century" w:hAnsi="Century"/>
                <w:color w:val="FF0000"/>
                <w:spacing w:val="-3"/>
                <w:sz w:val="20"/>
                <w:szCs w:val="20"/>
              </w:rPr>
              <w:t xml:space="preserve"> </w:t>
            </w:r>
          </w:p>
        </w:tc>
        <w:tc>
          <w:tcPr>
            <w:tcW w:w="1417" w:type="dxa"/>
          </w:tcPr>
          <w:p w14:paraId="55A0248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BA776D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286D75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A011314"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98.363,23</w:t>
            </w:r>
          </w:p>
        </w:tc>
      </w:tr>
      <w:tr w:rsidR="003E3D6C" w:rsidRPr="003E3D6C" w14:paraId="0511CAF4" w14:textId="77777777" w:rsidTr="000F3AD3">
        <w:trPr>
          <w:trHeight w:val="2350"/>
          <w:jc w:val="center"/>
        </w:trPr>
        <w:tc>
          <w:tcPr>
            <w:tcW w:w="709" w:type="dxa"/>
            <w:vAlign w:val="center"/>
          </w:tcPr>
          <w:p w14:paraId="7F3AA2B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45</w:t>
            </w:r>
          </w:p>
        </w:tc>
        <w:tc>
          <w:tcPr>
            <w:tcW w:w="1554" w:type="dxa"/>
            <w:vAlign w:val="center"/>
          </w:tcPr>
          <w:p w14:paraId="0780F07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 xml:space="preserve">471762 </w:t>
            </w:r>
            <w:r w:rsidRPr="003E3D6C">
              <w:rPr>
                <w:rFonts w:ascii="Century" w:hAnsi="Century"/>
                <w:color w:val="FF0000"/>
                <w:sz w:val="20"/>
                <w:szCs w:val="20"/>
              </w:rPr>
              <w:br/>
              <w:t>(GENÉRICO)</w:t>
            </w:r>
          </w:p>
        </w:tc>
        <w:tc>
          <w:tcPr>
            <w:tcW w:w="1985" w:type="dxa"/>
            <w:vAlign w:val="center"/>
          </w:tcPr>
          <w:p w14:paraId="7894EE19"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Informativo 297 x 210mm em papel couche 150 g brilho várias cores. Arte a ser definida pela unidade demandante. </w:t>
            </w:r>
            <w:r w:rsidRPr="003E3D6C">
              <w:rPr>
                <w:rFonts w:ascii="Century" w:hAnsi="Century"/>
                <w:b/>
                <w:bCs/>
                <w:color w:val="FF0000"/>
                <w:sz w:val="20"/>
                <w:szCs w:val="20"/>
              </w:rPr>
              <w:t>(COTA RESERVADA)</w:t>
            </w:r>
          </w:p>
        </w:tc>
        <w:tc>
          <w:tcPr>
            <w:tcW w:w="1417" w:type="dxa"/>
            <w:vAlign w:val="center"/>
          </w:tcPr>
          <w:p w14:paraId="047F2720"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1D0CBBC9"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8.837</w:t>
            </w:r>
          </w:p>
        </w:tc>
        <w:tc>
          <w:tcPr>
            <w:tcW w:w="1276" w:type="dxa"/>
          </w:tcPr>
          <w:p w14:paraId="0C8CDA9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2AAEB7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218CDF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CA22F0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4F2350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3,71</w:t>
            </w:r>
          </w:p>
        </w:tc>
        <w:tc>
          <w:tcPr>
            <w:tcW w:w="1417" w:type="dxa"/>
          </w:tcPr>
          <w:p w14:paraId="5AE7E93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EB916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35871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D8B539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R$ 32.785,27</w:t>
            </w:r>
          </w:p>
        </w:tc>
      </w:tr>
      <w:tr w:rsidR="003E3D6C" w:rsidRPr="003E3D6C" w14:paraId="7D83F355" w14:textId="77777777" w:rsidTr="000F3AD3">
        <w:trPr>
          <w:trHeight w:val="657"/>
          <w:jc w:val="center"/>
        </w:trPr>
        <w:tc>
          <w:tcPr>
            <w:tcW w:w="709" w:type="dxa"/>
            <w:vAlign w:val="center"/>
          </w:tcPr>
          <w:p w14:paraId="16A3ADF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46</w:t>
            </w:r>
          </w:p>
        </w:tc>
        <w:tc>
          <w:tcPr>
            <w:tcW w:w="1554" w:type="dxa"/>
            <w:vAlign w:val="center"/>
          </w:tcPr>
          <w:p w14:paraId="205670FE" w14:textId="77777777" w:rsidR="003E3D6C" w:rsidRPr="003E3D6C" w:rsidRDefault="003E3D6C" w:rsidP="000F3AD3">
            <w:pPr>
              <w:tabs>
                <w:tab w:val="left" w:pos="6375"/>
                <w:tab w:val="right" w:pos="9212"/>
              </w:tabs>
              <w:spacing w:before="10"/>
              <w:jc w:val="center"/>
              <w:rPr>
                <w:rFonts w:ascii="Century" w:eastAsia="Arial MT" w:hAnsi="Century"/>
                <w:color w:val="000000" w:themeColor="text1"/>
                <w:sz w:val="20"/>
                <w:szCs w:val="20"/>
              </w:rPr>
            </w:pPr>
            <w:r w:rsidRPr="003E3D6C">
              <w:rPr>
                <w:rFonts w:ascii="Century" w:hAnsi="Century"/>
                <w:color w:val="000000" w:themeColor="text1"/>
                <w:sz w:val="20"/>
                <w:szCs w:val="20"/>
              </w:rPr>
              <w:t xml:space="preserve">613007 </w:t>
            </w:r>
            <w:r w:rsidRPr="003E3D6C">
              <w:rPr>
                <w:rFonts w:ascii="Century" w:hAnsi="Century"/>
                <w:color w:val="000000" w:themeColor="text1"/>
                <w:sz w:val="20"/>
                <w:szCs w:val="20"/>
              </w:rPr>
              <w:br/>
              <w:t>(GENÉRICO)</w:t>
            </w:r>
          </w:p>
        </w:tc>
        <w:tc>
          <w:tcPr>
            <w:tcW w:w="1985" w:type="dxa"/>
            <w:vAlign w:val="center"/>
          </w:tcPr>
          <w:p w14:paraId="2F398EF3" w14:textId="77777777" w:rsidR="003E3D6C" w:rsidRPr="003E3D6C" w:rsidRDefault="003E3D6C" w:rsidP="000F3AD3">
            <w:pPr>
              <w:tabs>
                <w:tab w:val="left" w:pos="6375"/>
                <w:tab w:val="right" w:pos="9212"/>
              </w:tabs>
              <w:spacing w:before="10"/>
              <w:rPr>
                <w:rFonts w:ascii="Century" w:eastAsia="Arial MT" w:hAnsi="Century"/>
                <w:color w:val="000000" w:themeColor="text1"/>
                <w:sz w:val="20"/>
                <w:szCs w:val="20"/>
              </w:rPr>
            </w:pPr>
            <w:r w:rsidRPr="003E3D6C">
              <w:rPr>
                <w:rFonts w:ascii="Century" w:hAnsi="Century"/>
                <w:color w:val="000000" w:themeColor="text1"/>
                <w:sz w:val="20"/>
                <w:szCs w:val="20"/>
              </w:rPr>
              <w:t xml:space="preserve">Panfleto em policromia frente e verso no papel couchê 115 brilho acabamento 2 vincos verniz, tamanho 15x10cm localizado e laminação. Com artes definidas pelas secretarias. </w:t>
            </w:r>
          </w:p>
        </w:tc>
        <w:tc>
          <w:tcPr>
            <w:tcW w:w="1417" w:type="dxa"/>
            <w:vAlign w:val="center"/>
          </w:tcPr>
          <w:p w14:paraId="4E2DCF7A"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000000" w:themeColor="text1"/>
                <w:sz w:val="20"/>
                <w:szCs w:val="20"/>
              </w:rPr>
            </w:pPr>
            <w:r w:rsidRPr="003E3D6C">
              <w:rPr>
                <w:rFonts w:ascii="Century" w:hAnsi="Century"/>
                <w:color w:val="000000" w:themeColor="text1"/>
                <w:sz w:val="20"/>
                <w:szCs w:val="20"/>
              </w:rPr>
              <w:t>UND</w:t>
            </w:r>
          </w:p>
        </w:tc>
        <w:tc>
          <w:tcPr>
            <w:tcW w:w="1276" w:type="dxa"/>
            <w:vAlign w:val="center"/>
          </w:tcPr>
          <w:p w14:paraId="4E7D54EF" w14:textId="77777777" w:rsidR="003E3D6C" w:rsidRPr="003E3D6C" w:rsidRDefault="003E3D6C" w:rsidP="000F3AD3">
            <w:pPr>
              <w:tabs>
                <w:tab w:val="left" w:pos="6375"/>
                <w:tab w:val="right" w:pos="9212"/>
              </w:tabs>
              <w:spacing w:before="10"/>
              <w:jc w:val="center"/>
              <w:rPr>
                <w:rFonts w:ascii="Century" w:eastAsia="Arial MT" w:hAnsi="Century"/>
                <w:color w:val="000000" w:themeColor="text1"/>
                <w:sz w:val="20"/>
                <w:szCs w:val="20"/>
              </w:rPr>
            </w:pPr>
            <w:r w:rsidRPr="003E3D6C">
              <w:rPr>
                <w:rFonts w:ascii="Century" w:hAnsi="Century"/>
                <w:b/>
                <w:bCs/>
                <w:color w:val="000000" w:themeColor="text1"/>
                <w:sz w:val="20"/>
                <w:szCs w:val="20"/>
              </w:rPr>
              <w:t>42.550</w:t>
            </w:r>
          </w:p>
        </w:tc>
        <w:tc>
          <w:tcPr>
            <w:tcW w:w="1276" w:type="dxa"/>
          </w:tcPr>
          <w:p w14:paraId="393037F5"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09DF7166"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5C0DFCCB"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1FA7CE11"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03991F3F"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245068CA" w14:textId="77777777" w:rsidR="003E3D6C" w:rsidRPr="003E3D6C" w:rsidRDefault="003E3D6C" w:rsidP="000F3AD3">
            <w:pPr>
              <w:tabs>
                <w:tab w:val="left" w:pos="6375"/>
                <w:tab w:val="right" w:pos="9212"/>
              </w:tabs>
              <w:spacing w:before="10"/>
              <w:jc w:val="center"/>
              <w:rPr>
                <w:rFonts w:ascii="Century" w:eastAsia="Times New Roman" w:hAnsi="Century"/>
                <w:color w:val="000000" w:themeColor="text1"/>
                <w:sz w:val="20"/>
                <w:szCs w:val="20"/>
              </w:rPr>
            </w:pPr>
            <w:r w:rsidRPr="003E3D6C">
              <w:rPr>
                <w:rFonts w:ascii="Century" w:hAnsi="Century"/>
                <w:color w:val="000000" w:themeColor="text1"/>
                <w:sz w:val="20"/>
                <w:szCs w:val="20"/>
              </w:rPr>
              <w:t>R$</w:t>
            </w:r>
            <w:r w:rsidRPr="003E3D6C">
              <w:rPr>
                <w:rFonts w:ascii="Century" w:hAnsi="Century"/>
                <w:color w:val="000000" w:themeColor="text1"/>
                <w:spacing w:val="-4"/>
                <w:sz w:val="20"/>
                <w:szCs w:val="20"/>
              </w:rPr>
              <w:t xml:space="preserve"> </w:t>
            </w:r>
            <w:r w:rsidRPr="003E3D6C">
              <w:rPr>
                <w:rFonts w:ascii="Century" w:hAnsi="Century"/>
                <w:color w:val="000000" w:themeColor="text1"/>
                <w:sz w:val="20"/>
                <w:szCs w:val="20"/>
              </w:rPr>
              <w:t>1,72</w:t>
            </w:r>
            <w:r w:rsidRPr="003E3D6C">
              <w:rPr>
                <w:rFonts w:ascii="Century" w:hAnsi="Century"/>
                <w:color w:val="000000" w:themeColor="text1"/>
                <w:spacing w:val="-3"/>
                <w:sz w:val="20"/>
                <w:szCs w:val="20"/>
              </w:rPr>
              <w:t xml:space="preserve"> </w:t>
            </w:r>
          </w:p>
        </w:tc>
        <w:tc>
          <w:tcPr>
            <w:tcW w:w="1417" w:type="dxa"/>
          </w:tcPr>
          <w:p w14:paraId="3BD0CA00"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53E239D1"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28D0DC45"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6F9F18A2" w14:textId="77777777" w:rsidR="003E3D6C" w:rsidRPr="003E3D6C" w:rsidRDefault="003E3D6C" w:rsidP="000F3AD3">
            <w:pPr>
              <w:tabs>
                <w:tab w:val="left" w:pos="6375"/>
                <w:tab w:val="right" w:pos="9212"/>
              </w:tabs>
              <w:spacing w:before="10"/>
              <w:jc w:val="center"/>
              <w:rPr>
                <w:rFonts w:ascii="Century" w:hAnsi="Century"/>
                <w:color w:val="000000" w:themeColor="text1"/>
                <w:sz w:val="20"/>
                <w:szCs w:val="20"/>
              </w:rPr>
            </w:pPr>
          </w:p>
          <w:p w14:paraId="4580E953" w14:textId="77777777" w:rsidR="003E3D6C" w:rsidRPr="003E3D6C" w:rsidRDefault="003E3D6C" w:rsidP="000F3AD3">
            <w:pPr>
              <w:tabs>
                <w:tab w:val="left" w:pos="6375"/>
                <w:tab w:val="right" w:pos="9212"/>
              </w:tabs>
              <w:spacing w:before="10"/>
              <w:jc w:val="center"/>
              <w:rPr>
                <w:rFonts w:ascii="Century" w:eastAsia="Times New Roman" w:hAnsi="Century"/>
                <w:color w:val="000000" w:themeColor="text1"/>
                <w:sz w:val="20"/>
                <w:szCs w:val="20"/>
              </w:rPr>
            </w:pPr>
            <w:r w:rsidRPr="003E3D6C">
              <w:rPr>
                <w:rFonts w:ascii="Century" w:hAnsi="Century"/>
                <w:color w:val="000000" w:themeColor="text1"/>
                <w:sz w:val="20"/>
                <w:szCs w:val="20"/>
              </w:rPr>
              <w:t>R$</w:t>
            </w:r>
            <w:r w:rsidRPr="003E3D6C">
              <w:rPr>
                <w:rFonts w:ascii="Century" w:hAnsi="Century"/>
                <w:color w:val="000000" w:themeColor="text1"/>
                <w:spacing w:val="-3"/>
                <w:sz w:val="20"/>
                <w:szCs w:val="20"/>
              </w:rPr>
              <w:t xml:space="preserve"> </w:t>
            </w:r>
            <w:r w:rsidRPr="003E3D6C">
              <w:rPr>
                <w:rFonts w:ascii="Century" w:hAnsi="Century"/>
                <w:color w:val="000000" w:themeColor="text1"/>
                <w:spacing w:val="-2"/>
                <w:sz w:val="20"/>
                <w:szCs w:val="20"/>
              </w:rPr>
              <w:t>73.186,00</w:t>
            </w:r>
          </w:p>
        </w:tc>
      </w:tr>
      <w:tr w:rsidR="003E3D6C" w:rsidRPr="003E3D6C" w14:paraId="262C6BF1" w14:textId="77777777" w:rsidTr="000F3AD3">
        <w:trPr>
          <w:trHeight w:val="2350"/>
          <w:jc w:val="center"/>
        </w:trPr>
        <w:tc>
          <w:tcPr>
            <w:tcW w:w="709" w:type="dxa"/>
            <w:vAlign w:val="center"/>
          </w:tcPr>
          <w:p w14:paraId="4A1B1072"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lastRenderedPageBreak/>
              <w:t>47</w:t>
            </w:r>
          </w:p>
        </w:tc>
        <w:tc>
          <w:tcPr>
            <w:tcW w:w="1554" w:type="dxa"/>
            <w:vAlign w:val="center"/>
          </w:tcPr>
          <w:p w14:paraId="0B52B5F7"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358532 (GENÉRICO)</w:t>
            </w:r>
          </w:p>
        </w:tc>
        <w:tc>
          <w:tcPr>
            <w:tcW w:w="1985" w:type="dxa"/>
            <w:vAlign w:val="center"/>
          </w:tcPr>
          <w:p w14:paraId="7F1B8251"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Panfletos 15x21cm policromia frente e verso no papel couchê 150 brilho. Com artes definidas pelas secretarias.</w:t>
            </w:r>
          </w:p>
        </w:tc>
        <w:tc>
          <w:tcPr>
            <w:tcW w:w="1417" w:type="dxa"/>
            <w:vAlign w:val="center"/>
          </w:tcPr>
          <w:p w14:paraId="5D636977"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49D1E6CD"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44.450</w:t>
            </w:r>
          </w:p>
        </w:tc>
        <w:tc>
          <w:tcPr>
            <w:tcW w:w="1276" w:type="dxa"/>
          </w:tcPr>
          <w:p w14:paraId="149027E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956C1AB"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050C2A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54801CC"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1,24</w:t>
            </w:r>
            <w:r w:rsidRPr="003E3D6C">
              <w:rPr>
                <w:rFonts w:ascii="Century" w:hAnsi="Century"/>
                <w:color w:val="333333"/>
                <w:spacing w:val="-3"/>
                <w:sz w:val="20"/>
                <w:szCs w:val="20"/>
              </w:rPr>
              <w:t xml:space="preserve"> </w:t>
            </w:r>
          </w:p>
        </w:tc>
        <w:tc>
          <w:tcPr>
            <w:tcW w:w="1417" w:type="dxa"/>
          </w:tcPr>
          <w:p w14:paraId="3679980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1C9D86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77FA010"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55.118,00</w:t>
            </w:r>
          </w:p>
        </w:tc>
      </w:tr>
      <w:tr w:rsidR="003E3D6C" w:rsidRPr="003E3D6C" w14:paraId="2E11AA5B" w14:textId="77777777" w:rsidTr="000F3AD3">
        <w:trPr>
          <w:trHeight w:val="2350"/>
          <w:jc w:val="center"/>
        </w:trPr>
        <w:tc>
          <w:tcPr>
            <w:tcW w:w="709" w:type="dxa"/>
            <w:vAlign w:val="center"/>
          </w:tcPr>
          <w:p w14:paraId="1135C62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48</w:t>
            </w:r>
          </w:p>
        </w:tc>
        <w:tc>
          <w:tcPr>
            <w:tcW w:w="1554" w:type="dxa"/>
            <w:vAlign w:val="center"/>
          </w:tcPr>
          <w:p w14:paraId="56FEC810"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622709</w:t>
            </w:r>
            <w:r w:rsidRPr="003E3D6C">
              <w:rPr>
                <w:rFonts w:ascii="Century" w:hAnsi="Century"/>
                <w:color w:val="FF0000"/>
                <w:sz w:val="20"/>
                <w:szCs w:val="20"/>
              </w:rPr>
              <w:br/>
              <w:t>(GENÉRICO)</w:t>
            </w:r>
          </w:p>
        </w:tc>
        <w:tc>
          <w:tcPr>
            <w:tcW w:w="1985" w:type="dxa"/>
            <w:vAlign w:val="center"/>
          </w:tcPr>
          <w:p w14:paraId="074DF31F"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Bloco para anotações - 100 folhas - tamanho 160x210mm colorido, tinta escala - off set 75g, colado, grampeado e serrilha </w:t>
            </w:r>
            <w:r w:rsidRPr="003E3D6C">
              <w:rPr>
                <w:rFonts w:ascii="Century" w:hAnsi="Century"/>
                <w:b/>
                <w:bCs/>
                <w:color w:val="FF0000"/>
                <w:sz w:val="20"/>
                <w:szCs w:val="20"/>
              </w:rPr>
              <w:t>(COTA AMPLA)</w:t>
            </w:r>
          </w:p>
        </w:tc>
        <w:tc>
          <w:tcPr>
            <w:tcW w:w="1417" w:type="dxa"/>
            <w:vAlign w:val="center"/>
          </w:tcPr>
          <w:p w14:paraId="54748F8D"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16B40345"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9.680</w:t>
            </w:r>
          </w:p>
        </w:tc>
        <w:tc>
          <w:tcPr>
            <w:tcW w:w="1276" w:type="dxa"/>
          </w:tcPr>
          <w:p w14:paraId="12EE28E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5A3567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3A0B4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BD02F3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CAF107D"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12,02</w:t>
            </w:r>
            <w:r w:rsidRPr="003E3D6C">
              <w:rPr>
                <w:rFonts w:ascii="Century" w:hAnsi="Century"/>
                <w:color w:val="FF0000"/>
                <w:spacing w:val="-4"/>
                <w:sz w:val="20"/>
                <w:szCs w:val="20"/>
              </w:rPr>
              <w:t xml:space="preserve"> </w:t>
            </w:r>
          </w:p>
        </w:tc>
        <w:tc>
          <w:tcPr>
            <w:tcW w:w="1417" w:type="dxa"/>
          </w:tcPr>
          <w:p w14:paraId="1318734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0AA1E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EF1656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CC9F8C"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116.353,60</w:t>
            </w:r>
          </w:p>
        </w:tc>
      </w:tr>
      <w:tr w:rsidR="003E3D6C" w:rsidRPr="003E3D6C" w14:paraId="28E119D4" w14:textId="77777777" w:rsidTr="000F3AD3">
        <w:trPr>
          <w:trHeight w:val="2350"/>
          <w:jc w:val="center"/>
        </w:trPr>
        <w:tc>
          <w:tcPr>
            <w:tcW w:w="709" w:type="dxa"/>
            <w:vAlign w:val="center"/>
          </w:tcPr>
          <w:p w14:paraId="76C13F7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49</w:t>
            </w:r>
          </w:p>
        </w:tc>
        <w:tc>
          <w:tcPr>
            <w:tcW w:w="1554" w:type="dxa"/>
            <w:vAlign w:val="center"/>
          </w:tcPr>
          <w:p w14:paraId="6EADCE3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622709</w:t>
            </w:r>
            <w:r w:rsidRPr="003E3D6C">
              <w:rPr>
                <w:rFonts w:ascii="Century" w:hAnsi="Century"/>
                <w:color w:val="FF0000"/>
                <w:sz w:val="20"/>
                <w:szCs w:val="20"/>
              </w:rPr>
              <w:br/>
              <w:t>(GENÉRICO)</w:t>
            </w:r>
          </w:p>
        </w:tc>
        <w:tc>
          <w:tcPr>
            <w:tcW w:w="1985" w:type="dxa"/>
            <w:vAlign w:val="center"/>
          </w:tcPr>
          <w:p w14:paraId="1CCC0CBD"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Bloco para anotações - 100 folhas - tamanho 160x210mm colorido, tinta escala - off set 75g, colado, grampeado e serrilha </w:t>
            </w:r>
            <w:r w:rsidRPr="003E3D6C">
              <w:rPr>
                <w:rFonts w:ascii="Century" w:hAnsi="Century"/>
                <w:b/>
                <w:bCs/>
                <w:color w:val="FF0000"/>
                <w:sz w:val="20"/>
                <w:szCs w:val="20"/>
              </w:rPr>
              <w:t>(COTA RESERVADA)</w:t>
            </w:r>
          </w:p>
        </w:tc>
        <w:tc>
          <w:tcPr>
            <w:tcW w:w="1417" w:type="dxa"/>
            <w:vAlign w:val="center"/>
          </w:tcPr>
          <w:p w14:paraId="5B116788"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45BDA113"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3226</w:t>
            </w:r>
          </w:p>
        </w:tc>
        <w:tc>
          <w:tcPr>
            <w:tcW w:w="1276" w:type="dxa"/>
          </w:tcPr>
          <w:p w14:paraId="16D9397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67F0CE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31E14D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41254A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E4718F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12,02</w:t>
            </w:r>
          </w:p>
        </w:tc>
        <w:tc>
          <w:tcPr>
            <w:tcW w:w="1417" w:type="dxa"/>
          </w:tcPr>
          <w:p w14:paraId="7894697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09F79A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10B2A7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4695B5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R$ 38.776,52</w:t>
            </w:r>
          </w:p>
        </w:tc>
      </w:tr>
      <w:tr w:rsidR="003E3D6C" w:rsidRPr="003E3D6C" w14:paraId="43B9C516" w14:textId="77777777" w:rsidTr="000F3AD3">
        <w:trPr>
          <w:trHeight w:val="2350"/>
          <w:jc w:val="center"/>
        </w:trPr>
        <w:tc>
          <w:tcPr>
            <w:tcW w:w="709" w:type="dxa"/>
            <w:vAlign w:val="center"/>
          </w:tcPr>
          <w:p w14:paraId="5EA8A6F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50</w:t>
            </w:r>
          </w:p>
        </w:tc>
        <w:tc>
          <w:tcPr>
            <w:tcW w:w="1554" w:type="dxa"/>
            <w:vAlign w:val="center"/>
          </w:tcPr>
          <w:p w14:paraId="071A407A"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446515</w:t>
            </w:r>
            <w:r w:rsidRPr="003E3D6C">
              <w:rPr>
                <w:rFonts w:ascii="Century" w:hAnsi="Century"/>
                <w:color w:val="FF0000"/>
                <w:sz w:val="20"/>
                <w:szCs w:val="20"/>
              </w:rPr>
              <w:br/>
              <w:t>(GENÉRICO)</w:t>
            </w:r>
          </w:p>
        </w:tc>
        <w:tc>
          <w:tcPr>
            <w:tcW w:w="1985" w:type="dxa"/>
            <w:vAlign w:val="center"/>
          </w:tcPr>
          <w:p w14:paraId="15284DA2"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Placas de identificação das portas em pvc adesivada tam. 15 x 30 cm – colorido, conforme arte encaminhada pelo setor requisitante. </w:t>
            </w:r>
            <w:r w:rsidRPr="003E3D6C">
              <w:rPr>
                <w:rFonts w:ascii="Century" w:hAnsi="Century"/>
                <w:b/>
                <w:bCs/>
                <w:color w:val="FF0000"/>
                <w:sz w:val="20"/>
                <w:szCs w:val="20"/>
              </w:rPr>
              <w:t>(COTA AMPLA)</w:t>
            </w:r>
          </w:p>
        </w:tc>
        <w:tc>
          <w:tcPr>
            <w:tcW w:w="1417" w:type="dxa"/>
            <w:vAlign w:val="center"/>
          </w:tcPr>
          <w:p w14:paraId="4636F400"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453B8E0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5.577</w:t>
            </w:r>
          </w:p>
        </w:tc>
        <w:tc>
          <w:tcPr>
            <w:tcW w:w="1276" w:type="dxa"/>
          </w:tcPr>
          <w:p w14:paraId="18C456D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F446E1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F3F549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B9D43E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B43CCD6"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28,98</w:t>
            </w:r>
            <w:r w:rsidRPr="003E3D6C">
              <w:rPr>
                <w:rFonts w:ascii="Century" w:hAnsi="Century"/>
                <w:color w:val="FF0000"/>
                <w:spacing w:val="-4"/>
                <w:sz w:val="20"/>
                <w:szCs w:val="20"/>
              </w:rPr>
              <w:t xml:space="preserve"> </w:t>
            </w:r>
          </w:p>
        </w:tc>
        <w:tc>
          <w:tcPr>
            <w:tcW w:w="1417" w:type="dxa"/>
          </w:tcPr>
          <w:p w14:paraId="531623C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366802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E5008C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F6C95C0"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161.621,46</w:t>
            </w:r>
          </w:p>
        </w:tc>
      </w:tr>
      <w:tr w:rsidR="003E3D6C" w:rsidRPr="003E3D6C" w14:paraId="259756FB" w14:textId="77777777" w:rsidTr="000F3AD3">
        <w:trPr>
          <w:trHeight w:val="2350"/>
          <w:jc w:val="center"/>
        </w:trPr>
        <w:tc>
          <w:tcPr>
            <w:tcW w:w="709" w:type="dxa"/>
            <w:vAlign w:val="center"/>
          </w:tcPr>
          <w:p w14:paraId="48CAAAC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51</w:t>
            </w:r>
          </w:p>
        </w:tc>
        <w:tc>
          <w:tcPr>
            <w:tcW w:w="1554" w:type="dxa"/>
            <w:vAlign w:val="center"/>
          </w:tcPr>
          <w:p w14:paraId="22060FE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446515</w:t>
            </w:r>
            <w:r w:rsidRPr="003E3D6C">
              <w:rPr>
                <w:rFonts w:ascii="Century" w:hAnsi="Century"/>
                <w:color w:val="FF0000"/>
                <w:sz w:val="20"/>
                <w:szCs w:val="20"/>
              </w:rPr>
              <w:br/>
              <w:t>(GENÉRICO)</w:t>
            </w:r>
          </w:p>
        </w:tc>
        <w:tc>
          <w:tcPr>
            <w:tcW w:w="1985" w:type="dxa"/>
            <w:vAlign w:val="center"/>
          </w:tcPr>
          <w:p w14:paraId="5D9BC2B7"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Placas de identificação das portas em pvc adesivada tam. 15 x 30 cm – colorido, conforme arte encaminhada pelo setor requisitante. </w:t>
            </w:r>
            <w:r w:rsidRPr="003E3D6C">
              <w:rPr>
                <w:rFonts w:ascii="Century" w:hAnsi="Century"/>
                <w:b/>
                <w:bCs/>
                <w:color w:val="FF0000"/>
                <w:sz w:val="20"/>
                <w:szCs w:val="20"/>
              </w:rPr>
              <w:t>(COTA RESERVADA)</w:t>
            </w:r>
          </w:p>
        </w:tc>
        <w:tc>
          <w:tcPr>
            <w:tcW w:w="1417" w:type="dxa"/>
            <w:vAlign w:val="center"/>
          </w:tcPr>
          <w:p w14:paraId="3B89C51E"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2F5BD32F"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1859</w:t>
            </w:r>
          </w:p>
        </w:tc>
        <w:tc>
          <w:tcPr>
            <w:tcW w:w="1276" w:type="dxa"/>
          </w:tcPr>
          <w:p w14:paraId="70C1904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CC81A2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3A1274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86BF2E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0537A2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817D3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28,98</w:t>
            </w:r>
          </w:p>
        </w:tc>
        <w:tc>
          <w:tcPr>
            <w:tcW w:w="1417" w:type="dxa"/>
          </w:tcPr>
          <w:p w14:paraId="7BAD5B0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48B0B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537430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412A93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AF3C9F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R$ 53.873,82</w:t>
            </w:r>
          </w:p>
        </w:tc>
      </w:tr>
      <w:tr w:rsidR="003E3D6C" w:rsidRPr="003E3D6C" w14:paraId="5B9C9F7D" w14:textId="77777777" w:rsidTr="000F3AD3">
        <w:trPr>
          <w:trHeight w:val="657"/>
          <w:jc w:val="center"/>
        </w:trPr>
        <w:tc>
          <w:tcPr>
            <w:tcW w:w="709" w:type="dxa"/>
            <w:vAlign w:val="center"/>
          </w:tcPr>
          <w:p w14:paraId="39F09DA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52</w:t>
            </w:r>
          </w:p>
        </w:tc>
        <w:tc>
          <w:tcPr>
            <w:tcW w:w="1554" w:type="dxa"/>
            <w:vAlign w:val="center"/>
          </w:tcPr>
          <w:p w14:paraId="5EDCA133"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264229</w:t>
            </w:r>
            <w:r w:rsidRPr="003E3D6C">
              <w:rPr>
                <w:rFonts w:ascii="Century" w:hAnsi="Century"/>
                <w:color w:val="FF0000"/>
                <w:sz w:val="20"/>
                <w:szCs w:val="20"/>
              </w:rPr>
              <w:br/>
              <w:t>(GENÉRICO)</w:t>
            </w:r>
          </w:p>
        </w:tc>
        <w:tc>
          <w:tcPr>
            <w:tcW w:w="1985" w:type="dxa"/>
            <w:vAlign w:val="center"/>
          </w:tcPr>
          <w:p w14:paraId="51210EB2"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Plotagem automotivo, colocado, com impressão digital colorida, padrão e perfurado, conforme arte encaminhada pelo setor requisitante. </w:t>
            </w:r>
            <w:r w:rsidRPr="003E3D6C">
              <w:rPr>
                <w:rFonts w:ascii="Century" w:hAnsi="Century"/>
                <w:b/>
                <w:bCs/>
                <w:color w:val="FF0000"/>
                <w:sz w:val="20"/>
                <w:szCs w:val="20"/>
              </w:rPr>
              <w:t>(COTA AMPLA)</w:t>
            </w:r>
          </w:p>
        </w:tc>
        <w:tc>
          <w:tcPr>
            <w:tcW w:w="1417" w:type="dxa"/>
            <w:vAlign w:val="center"/>
          </w:tcPr>
          <w:p w14:paraId="7C3DB573"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M²</w:t>
            </w:r>
          </w:p>
        </w:tc>
        <w:tc>
          <w:tcPr>
            <w:tcW w:w="1276" w:type="dxa"/>
            <w:vAlign w:val="center"/>
          </w:tcPr>
          <w:p w14:paraId="66670778"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10.228</w:t>
            </w:r>
          </w:p>
        </w:tc>
        <w:tc>
          <w:tcPr>
            <w:tcW w:w="1276" w:type="dxa"/>
          </w:tcPr>
          <w:p w14:paraId="199668D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A40458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EB78AC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253EC7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8A3EBA6"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248,87</w:t>
            </w:r>
            <w:r w:rsidRPr="003E3D6C">
              <w:rPr>
                <w:rFonts w:ascii="Century" w:hAnsi="Century"/>
                <w:color w:val="FF0000"/>
                <w:spacing w:val="-4"/>
                <w:sz w:val="20"/>
                <w:szCs w:val="20"/>
              </w:rPr>
              <w:t xml:space="preserve"> </w:t>
            </w:r>
          </w:p>
        </w:tc>
        <w:tc>
          <w:tcPr>
            <w:tcW w:w="1417" w:type="dxa"/>
          </w:tcPr>
          <w:p w14:paraId="6394055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09E944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EAA68C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A82EBCC"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2.545.442,36</w:t>
            </w:r>
          </w:p>
        </w:tc>
      </w:tr>
      <w:tr w:rsidR="003E3D6C" w:rsidRPr="003E3D6C" w14:paraId="604639D0" w14:textId="77777777" w:rsidTr="000F3AD3">
        <w:trPr>
          <w:trHeight w:val="2350"/>
          <w:jc w:val="center"/>
        </w:trPr>
        <w:tc>
          <w:tcPr>
            <w:tcW w:w="709" w:type="dxa"/>
            <w:vAlign w:val="center"/>
          </w:tcPr>
          <w:p w14:paraId="229F68F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53</w:t>
            </w:r>
          </w:p>
        </w:tc>
        <w:tc>
          <w:tcPr>
            <w:tcW w:w="1554" w:type="dxa"/>
            <w:vAlign w:val="center"/>
          </w:tcPr>
          <w:p w14:paraId="588A641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264229</w:t>
            </w:r>
            <w:r w:rsidRPr="003E3D6C">
              <w:rPr>
                <w:rFonts w:ascii="Century" w:hAnsi="Century"/>
                <w:color w:val="FF0000"/>
                <w:sz w:val="20"/>
                <w:szCs w:val="20"/>
              </w:rPr>
              <w:br/>
              <w:t>(GENÉRICO)</w:t>
            </w:r>
          </w:p>
        </w:tc>
        <w:tc>
          <w:tcPr>
            <w:tcW w:w="1985" w:type="dxa"/>
            <w:vAlign w:val="center"/>
          </w:tcPr>
          <w:p w14:paraId="502E54BE"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Plotagem automotivo, colocado, com impressão digital colorida, padrão e perfurado, conforme arte encaminhada pelo setor requisitante. </w:t>
            </w:r>
            <w:r w:rsidRPr="003E3D6C">
              <w:rPr>
                <w:rFonts w:ascii="Century" w:hAnsi="Century"/>
                <w:b/>
                <w:bCs/>
                <w:color w:val="FF0000"/>
                <w:sz w:val="20"/>
                <w:szCs w:val="20"/>
              </w:rPr>
              <w:t>(COTA RESERVADA)</w:t>
            </w:r>
          </w:p>
        </w:tc>
        <w:tc>
          <w:tcPr>
            <w:tcW w:w="1417" w:type="dxa"/>
            <w:vAlign w:val="center"/>
          </w:tcPr>
          <w:p w14:paraId="1C75D212"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M²</w:t>
            </w:r>
          </w:p>
        </w:tc>
        <w:tc>
          <w:tcPr>
            <w:tcW w:w="1276" w:type="dxa"/>
            <w:vAlign w:val="center"/>
          </w:tcPr>
          <w:p w14:paraId="6F08B63B"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316</w:t>
            </w:r>
          </w:p>
        </w:tc>
        <w:tc>
          <w:tcPr>
            <w:tcW w:w="1276" w:type="dxa"/>
          </w:tcPr>
          <w:p w14:paraId="3C43F06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56A090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FE8AC6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C29DB7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D5DA2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248,87</w:t>
            </w:r>
          </w:p>
        </w:tc>
        <w:tc>
          <w:tcPr>
            <w:tcW w:w="1417" w:type="dxa"/>
          </w:tcPr>
          <w:p w14:paraId="231E9CD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8732D4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59C185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05D9F0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2AA09C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R$ 78.642,92</w:t>
            </w:r>
          </w:p>
        </w:tc>
      </w:tr>
      <w:tr w:rsidR="003E3D6C" w:rsidRPr="003E3D6C" w14:paraId="7180F400" w14:textId="77777777" w:rsidTr="000F3AD3">
        <w:trPr>
          <w:trHeight w:val="799"/>
          <w:jc w:val="center"/>
        </w:trPr>
        <w:tc>
          <w:tcPr>
            <w:tcW w:w="709" w:type="dxa"/>
            <w:vAlign w:val="center"/>
          </w:tcPr>
          <w:p w14:paraId="0124B99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54</w:t>
            </w:r>
          </w:p>
        </w:tc>
        <w:tc>
          <w:tcPr>
            <w:tcW w:w="1554" w:type="dxa"/>
            <w:vAlign w:val="center"/>
          </w:tcPr>
          <w:p w14:paraId="78F03482"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603668</w:t>
            </w:r>
            <w:r w:rsidRPr="003E3D6C">
              <w:rPr>
                <w:rFonts w:ascii="Century" w:hAnsi="Century"/>
                <w:color w:val="FF0000"/>
                <w:sz w:val="20"/>
                <w:szCs w:val="20"/>
              </w:rPr>
              <w:br/>
              <w:t>(GENÉRICO)</w:t>
            </w:r>
          </w:p>
        </w:tc>
        <w:tc>
          <w:tcPr>
            <w:tcW w:w="1985" w:type="dxa"/>
            <w:vAlign w:val="center"/>
          </w:tcPr>
          <w:p w14:paraId="321B65F3"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Totem em cm 4mm 3000mm x 1000mm (altura x largura) com aplicação de adesivo transparente em estrutura metálica </w:t>
            </w:r>
            <w:r w:rsidRPr="003E3D6C">
              <w:rPr>
                <w:rFonts w:ascii="Century" w:hAnsi="Century"/>
                <w:color w:val="FF0000"/>
                <w:sz w:val="20"/>
                <w:szCs w:val="20"/>
              </w:rPr>
              <w:lastRenderedPageBreak/>
              <w:t xml:space="preserve">galvaniza 50x30 ch18. Com artes definidas pelas secretarias. </w:t>
            </w:r>
            <w:r w:rsidRPr="003E3D6C">
              <w:rPr>
                <w:rFonts w:ascii="Century" w:hAnsi="Century"/>
                <w:b/>
                <w:bCs/>
                <w:color w:val="FF0000"/>
                <w:sz w:val="20"/>
                <w:szCs w:val="20"/>
              </w:rPr>
              <w:t>(COTA AMPLA)</w:t>
            </w:r>
          </w:p>
          <w:p w14:paraId="6022F0EB" w14:textId="77777777" w:rsidR="003E3D6C" w:rsidRPr="003E3D6C" w:rsidRDefault="003E3D6C" w:rsidP="000F3AD3">
            <w:pPr>
              <w:rPr>
                <w:rFonts w:ascii="Century" w:eastAsia="Arial MT" w:hAnsi="Century"/>
                <w:color w:val="FF0000"/>
                <w:sz w:val="20"/>
                <w:szCs w:val="20"/>
              </w:rPr>
            </w:pPr>
          </w:p>
        </w:tc>
        <w:tc>
          <w:tcPr>
            <w:tcW w:w="1417" w:type="dxa"/>
            <w:vAlign w:val="center"/>
          </w:tcPr>
          <w:p w14:paraId="378158D0"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7838FD8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267</w:t>
            </w:r>
          </w:p>
        </w:tc>
        <w:tc>
          <w:tcPr>
            <w:tcW w:w="1276" w:type="dxa"/>
          </w:tcPr>
          <w:p w14:paraId="3D63E9D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0E618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BC0470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A714F8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804B73F"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873,33</w:t>
            </w:r>
            <w:r w:rsidRPr="003E3D6C">
              <w:rPr>
                <w:rFonts w:ascii="Century" w:hAnsi="Century"/>
                <w:color w:val="FF0000"/>
                <w:spacing w:val="-4"/>
                <w:sz w:val="20"/>
                <w:szCs w:val="20"/>
              </w:rPr>
              <w:t xml:space="preserve"> </w:t>
            </w:r>
          </w:p>
        </w:tc>
        <w:tc>
          <w:tcPr>
            <w:tcW w:w="1417" w:type="dxa"/>
          </w:tcPr>
          <w:p w14:paraId="67F6D77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3B5839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586260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66CA849"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233.179,11</w:t>
            </w:r>
          </w:p>
        </w:tc>
      </w:tr>
      <w:tr w:rsidR="003E3D6C" w:rsidRPr="003E3D6C" w14:paraId="3110E45B" w14:textId="77777777" w:rsidTr="000F3AD3">
        <w:trPr>
          <w:trHeight w:val="2350"/>
          <w:jc w:val="center"/>
        </w:trPr>
        <w:tc>
          <w:tcPr>
            <w:tcW w:w="709" w:type="dxa"/>
            <w:vAlign w:val="center"/>
          </w:tcPr>
          <w:p w14:paraId="7B1D8B0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55</w:t>
            </w:r>
          </w:p>
        </w:tc>
        <w:tc>
          <w:tcPr>
            <w:tcW w:w="1554" w:type="dxa"/>
            <w:vAlign w:val="center"/>
          </w:tcPr>
          <w:p w14:paraId="376B5C1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603668</w:t>
            </w:r>
            <w:r w:rsidRPr="003E3D6C">
              <w:rPr>
                <w:rFonts w:ascii="Century" w:hAnsi="Century"/>
                <w:color w:val="FF0000"/>
                <w:sz w:val="20"/>
                <w:szCs w:val="20"/>
              </w:rPr>
              <w:br/>
              <w:t>(GENÉRICO)</w:t>
            </w:r>
          </w:p>
        </w:tc>
        <w:tc>
          <w:tcPr>
            <w:tcW w:w="1985" w:type="dxa"/>
            <w:vAlign w:val="center"/>
          </w:tcPr>
          <w:p w14:paraId="2CB8C263"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Totem em cm 4mm 3000mm x 1000mm (altura x largura) com aplicação de adesivo transparente em estrutura metálica galvaniza 50x30 ch18. Com artes definidas pelas secretarias. </w:t>
            </w:r>
            <w:r w:rsidRPr="003E3D6C">
              <w:rPr>
                <w:rFonts w:ascii="Century" w:hAnsi="Century"/>
                <w:b/>
                <w:bCs/>
                <w:color w:val="FF0000"/>
                <w:sz w:val="20"/>
                <w:szCs w:val="20"/>
              </w:rPr>
              <w:t>(COTA RESERVADA)</w:t>
            </w:r>
          </w:p>
        </w:tc>
        <w:tc>
          <w:tcPr>
            <w:tcW w:w="1417" w:type="dxa"/>
            <w:vAlign w:val="center"/>
          </w:tcPr>
          <w:p w14:paraId="4706163F"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4F905743"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88</w:t>
            </w:r>
          </w:p>
        </w:tc>
        <w:tc>
          <w:tcPr>
            <w:tcW w:w="1276" w:type="dxa"/>
          </w:tcPr>
          <w:p w14:paraId="6F70802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9F137B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F2BEA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889A0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F88FEF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5A9309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B96D1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873,33</w:t>
            </w:r>
          </w:p>
        </w:tc>
        <w:tc>
          <w:tcPr>
            <w:tcW w:w="1417" w:type="dxa"/>
          </w:tcPr>
          <w:p w14:paraId="429BD92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FE6DBD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68C170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75B43D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345D3E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8DF7ED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R$ 76.853,04</w:t>
            </w:r>
          </w:p>
        </w:tc>
      </w:tr>
      <w:tr w:rsidR="003E3D6C" w:rsidRPr="003E3D6C" w14:paraId="1E5F06EE" w14:textId="77777777" w:rsidTr="000F3AD3">
        <w:trPr>
          <w:trHeight w:val="2350"/>
          <w:jc w:val="center"/>
        </w:trPr>
        <w:tc>
          <w:tcPr>
            <w:tcW w:w="709" w:type="dxa"/>
            <w:vAlign w:val="center"/>
          </w:tcPr>
          <w:p w14:paraId="7015350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56</w:t>
            </w:r>
          </w:p>
        </w:tc>
        <w:tc>
          <w:tcPr>
            <w:tcW w:w="1554" w:type="dxa"/>
            <w:vAlign w:val="center"/>
          </w:tcPr>
          <w:p w14:paraId="78A00955"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634084</w:t>
            </w:r>
            <w:r w:rsidRPr="003E3D6C">
              <w:rPr>
                <w:rFonts w:ascii="Century" w:hAnsi="Century"/>
                <w:color w:val="FF0000"/>
                <w:sz w:val="20"/>
                <w:szCs w:val="20"/>
              </w:rPr>
              <w:br/>
              <w:t>(GENÉRICO)</w:t>
            </w:r>
          </w:p>
        </w:tc>
        <w:tc>
          <w:tcPr>
            <w:tcW w:w="1985" w:type="dxa"/>
            <w:vAlign w:val="center"/>
          </w:tcPr>
          <w:p w14:paraId="2E930049"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Adesivo vinílico perfurado, com impressão digital policromática, em m² destinado para aplicação em superfícies vítreas. Com artes definidas pelas secretarias. </w:t>
            </w:r>
            <w:r w:rsidRPr="003E3D6C">
              <w:rPr>
                <w:rFonts w:ascii="Century" w:hAnsi="Century"/>
                <w:b/>
                <w:bCs/>
                <w:color w:val="FF0000"/>
                <w:sz w:val="20"/>
                <w:szCs w:val="20"/>
              </w:rPr>
              <w:t>(COTA AMPLA)</w:t>
            </w:r>
          </w:p>
        </w:tc>
        <w:tc>
          <w:tcPr>
            <w:tcW w:w="1417" w:type="dxa"/>
            <w:vAlign w:val="center"/>
          </w:tcPr>
          <w:p w14:paraId="587EB47A"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M²</w:t>
            </w:r>
          </w:p>
        </w:tc>
        <w:tc>
          <w:tcPr>
            <w:tcW w:w="1276" w:type="dxa"/>
            <w:vAlign w:val="center"/>
          </w:tcPr>
          <w:p w14:paraId="0FDEA2D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3.978</w:t>
            </w:r>
          </w:p>
        </w:tc>
        <w:tc>
          <w:tcPr>
            <w:tcW w:w="1276" w:type="dxa"/>
          </w:tcPr>
          <w:p w14:paraId="6B1A930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587943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D4CE00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93C8B9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2C33E1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731372A"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89,66</w:t>
            </w:r>
            <w:r w:rsidRPr="003E3D6C">
              <w:rPr>
                <w:rFonts w:ascii="Century" w:hAnsi="Century"/>
                <w:color w:val="FF0000"/>
                <w:spacing w:val="-4"/>
                <w:sz w:val="20"/>
                <w:szCs w:val="20"/>
              </w:rPr>
              <w:t xml:space="preserve"> </w:t>
            </w:r>
          </w:p>
        </w:tc>
        <w:tc>
          <w:tcPr>
            <w:tcW w:w="1417" w:type="dxa"/>
          </w:tcPr>
          <w:p w14:paraId="361E456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259B06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5D212E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72CD2F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A5D812"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356.667,48</w:t>
            </w:r>
          </w:p>
        </w:tc>
      </w:tr>
      <w:tr w:rsidR="003E3D6C" w:rsidRPr="003E3D6C" w14:paraId="4B34050C" w14:textId="77777777" w:rsidTr="000F3AD3">
        <w:trPr>
          <w:trHeight w:val="515"/>
          <w:jc w:val="center"/>
        </w:trPr>
        <w:tc>
          <w:tcPr>
            <w:tcW w:w="709" w:type="dxa"/>
            <w:vAlign w:val="center"/>
          </w:tcPr>
          <w:p w14:paraId="3E998A8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57</w:t>
            </w:r>
          </w:p>
        </w:tc>
        <w:tc>
          <w:tcPr>
            <w:tcW w:w="1554" w:type="dxa"/>
            <w:vAlign w:val="center"/>
          </w:tcPr>
          <w:p w14:paraId="2363AA5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634084</w:t>
            </w:r>
            <w:r w:rsidRPr="003E3D6C">
              <w:rPr>
                <w:rFonts w:ascii="Century" w:hAnsi="Century"/>
                <w:color w:val="FF0000"/>
                <w:sz w:val="20"/>
                <w:szCs w:val="20"/>
              </w:rPr>
              <w:br/>
              <w:t>(GENÉRICO)</w:t>
            </w:r>
          </w:p>
        </w:tc>
        <w:tc>
          <w:tcPr>
            <w:tcW w:w="1985" w:type="dxa"/>
            <w:vAlign w:val="center"/>
          </w:tcPr>
          <w:p w14:paraId="4189C064"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Adesivo vinílico perfurado, com impressão digital policromática, em m² destinado para aplicação em superfícies vítreas. Com artes </w:t>
            </w:r>
            <w:r w:rsidRPr="003E3D6C">
              <w:rPr>
                <w:rFonts w:ascii="Century" w:hAnsi="Century"/>
                <w:color w:val="FF0000"/>
                <w:sz w:val="20"/>
                <w:szCs w:val="20"/>
              </w:rPr>
              <w:lastRenderedPageBreak/>
              <w:t xml:space="preserve">definidas pelas secretarias. </w:t>
            </w:r>
            <w:r w:rsidRPr="003E3D6C">
              <w:rPr>
                <w:rFonts w:ascii="Century" w:hAnsi="Century"/>
                <w:b/>
                <w:bCs/>
                <w:color w:val="FF0000"/>
                <w:sz w:val="20"/>
                <w:szCs w:val="20"/>
              </w:rPr>
              <w:t>(COTA RESERVADA)</w:t>
            </w:r>
          </w:p>
        </w:tc>
        <w:tc>
          <w:tcPr>
            <w:tcW w:w="1417" w:type="dxa"/>
            <w:vAlign w:val="center"/>
          </w:tcPr>
          <w:p w14:paraId="5CA6836F"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lastRenderedPageBreak/>
              <w:t>M²</w:t>
            </w:r>
          </w:p>
        </w:tc>
        <w:tc>
          <w:tcPr>
            <w:tcW w:w="1276" w:type="dxa"/>
            <w:vAlign w:val="center"/>
          </w:tcPr>
          <w:p w14:paraId="7B0D219F"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702</w:t>
            </w:r>
          </w:p>
        </w:tc>
        <w:tc>
          <w:tcPr>
            <w:tcW w:w="1276" w:type="dxa"/>
          </w:tcPr>
          <w:p w14:paraId="41CFCAF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BAA6FD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490C26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07FA21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B7A4C0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lastRenderedPageBreak/>
              <w:t>R$</w:t>
            </w:r>
            <w:r w:rsidRPr="003E3D6C">
              <w:rPr>
                <w:rFonts w:ascii="Century" w:hAnsi="Century"/>
                <w:color w:val="FF0000"/>
                <w:spacing w:val="-4"/>
                <w:sz w:val="20"/>
                <w:szCs w:val="20"/>
              </w:rPr>
              <w:t xml:space="preserve"> </w:t>
            </w:r>
            <w:r w:rsidRPr="003E3D6C">
              <w:rPr>
                <w:rFonts w:ascii="Century" w:hAnsi="Century"/>
                <w:color w:val="FF0000"/>
                <w:sz w:val="20"/>
                <w:szCs w:val="20"/>
              </w:rPr>
              <w:t>89,66</w:t>
            </w:r>
          </w:p>
        </w:tc>
        <w:tc>
          <w:tcPr>
            <w:tcW w:w="1417" w:type="dxa"/>
          </w:tcPr>
          <w:p w14:paraId="0DC3BC8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92456E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22740F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6F474D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R$ 62.941,32</w:t>
            </w:r>
          </w:p>
        </w:tc>
      </w:tr>
      <w:tr w:rsidR="003E3D6C" w:rsidRPr="003E3D6C" w14:paraId="5EE23FA5" w14:textId="77777777" w:rsidTr="000F3AD3">
        <w:trPr>
          <w:trHeight w:val="2350"/>
          <w:jc w:val="center"/>
        </w:trPr>
        <w:tc>
          <w:tcPr>
            <w:tcW w:w="709" w:type="dxa"/>
            <w:vAlign w:val="center"/>
          </w:tcPr>
          <w:p w14:paraId="25B2712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58</w:t>
            </w:r>
          </w:p>
        </w:tc>
        <w:tc>
          <w:tcPr>
            <w:tcW w:w="1554" w:type="dxa"/>
            <w:vAlign w:val="center"/>
          </w:tcPr>
          <w:p w14:paraId="49AADBAD"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627834</w:t>
            </w:r>
            <w:r w:rsidRPr="003E3D6C">
              <w:rPr>
                <w:rFonts w:ascii="Century" w:hAnsi="Century"/>
                <w:color w:val="FF0000"/>
                <w:sz w:val="20"/>
                <w:szCs w:val="20"/>
              </w:rPr>
              <w:br/>
              <w:t>(GENÉRICO)</w:t>
            </w:r>
          </w:p>
        </w:tc>
        <w:tc>
          <w:tcPr>
            <w:tcW w:w="1985" w:type="dxa"/>
            <w:vAlign w:val="center"/>
          </w:tcPr>
          <w:p w14:paraId="3ABA49C6"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Bloco de marcação de consulta, com dados e com timbre da prefeitura municipal, de acordo com o órgão, bloco com 100 FOLHAS. tamanho- 20,5x15- AP 56G- COLADO. </w:t>
            </w:r>
            <w:r w:rsidRPr="003E3D6C">
              <w:rPr>
                <w:rFonts w:ascii="Century" w:hAnsi="Century"/>
                <w:b/>
                <w:bCs/>
                <w:color w:val="FF0000"/>
                <w:sz w:val="20"/>
                <w:szCs w:val="20"/>
              </w:rPr>
              <w:t>(COTA AMPLA)</w:t>
            </w:r>
          </w:p>
        </w:tc>
        <w:tc>
          <w:tcPr>
            <w:tcW w:w="1417" w:type="dxa"/>
            <w:vAlign w:val="center"/>
          </w:tcPr>
          <w:p w14:paraId="17AD072D"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63F8FF72"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11.250</w:t>
            </w:r>
          </w:p>
        </w:tc>
        <w:tc>
          <w:tcPr>
            <w:tcW w:w="1276" w:type="dxa"/>
          </w:tcPr>
          <w:p w14:paraId="626C97C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B084FB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8E6FAD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0310DF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4F0FDF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C4AD82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E52FC39"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10,04</w:t>
            </w:r>
            <w:r w:rsidRPr="003E3D6C">
              <w:rPr>
                <w:rFonts w:ascii="Century" w:hAnsi="Century"/>
                <w:color w:val="FF0000"/>
                <w:spacing w:val="-4"/>
                <w:sz w:val="20"/>
                <w:szCs w:val="20"/>
              </w:rPr>
              <w:t xml:space="preserve"> </w:t>
            </w:r>
          </w:p>
        </w:tc>
        <w:tc>
          <w:tcPr>
            <w:tcW w:w="1417" w:type="dxa"/>
          </w:tcPr>
          <w:p w14:paraId="30A30F6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A93473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F2131B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77E61F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68080F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AE06DD5"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112.950,00</w:t>
            </w:r>
          </w:p>
        </w:tc>
      </w:tr>
      <w:tr w:rsidR="003E3D6C" w:rsidRPr="003E3D6C" w14:paraId="47159301" w14:textId="77777777" w:rsidTr="000F3AD3">
        <w:trPr>
          <w:trHeight w:val="2350"/>
          <w:jc w:val="center"/>
        </w:trPr>
        <w:tc>
          <w:tcPr>
            <w:tcW w:w="709" w:type="dxa"/>
            <w:vAlign w:val="center"/>
          </w:tcPr>
          <w:p w14:paraId="28B090C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59</w:t>
            </w:r>
          </w:p>
        </w:tc>
        <w:tc>
          <w:tcPr>
            <w:tcW w:w="1554" w:type="dxa"/>
            <w:vAlign w:val="center"/>
          </w:tcPr>
          <w:p w14:paraId="18AF1B7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627834</w:t>
            </w:r>
            <w:r w:rsidRPr="003E3D6C">
              <w:rPr>
                <w:rFonts w:ascii="Century" w:hAnsi="Century"/>
                <w:color w:val="FF0000"/>
                <w:sz w:val="20"/>
                <w:szCs w:val="20"/>
              </w:rPr>
              <w:br/>
              <w:t>(GENÉRICO)</w:t>
            </w:r>
          </w:p>
        </w:tc>
        <w:tc>
          <w:tcPr>
            <w:tcW w:w="1985" w:type="dxa"/>
            <w:vAlign w:val="center"/>
          </w:tcPr>
          <w:p w14:paraId="10BCFFF8"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Bloco de marcação de consulta, com dados e com timbre da prefeitura municipal, de acordo com o órgão, bloco com 100 FOLHAS. tamanho- 20,5x15- AP 56G- COLADO. </w:t>
            </w:r>
            <w:r w:rsidRPr="003E3D6C">
              <w:rPr>
                <w:rFonts w:ascii="Century" w:hAnsi="Century"/>
                <w:b/>
                <w:bCs/>
                <w:color w:val="FF0000"/>
                <w:sz w:val="20"/>
                <w:szCs w:val="20"/>
              </w:rPr>
              <w:t>(COTA RESERVADA)</w:t>
            </w:r>
          </w:p>
        </w:tc>
        <w:tc>
          <w:tcPr>
            <w:tcW w:w="1417" w:type="dxa"/>
            <w:vAlign w:val="center"/>
          </w:tcPr>
          <w:p w14:paraId="3DB483DE"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5133AD05"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3750</w:t>
            </w:r>
          </w:p>
        </w:tc>
        <w:tc>
          <w:tcPr>
            <w:tcW w:w="1276" w:type="dxa"/>
          </w:tcPr>
          <w:p w14:paraId="46817CB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099975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F51082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2B1B42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6581D2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D63EA0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D165F4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E529C0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10,04</w:t>
            </w:r>
          </w:p>
        </w:tc>
        <w:tc>
          <w:tcPr>
            <w:tcW w:w="1417" w:type="dxa"/>
          </w:tcPr>
          <w:p w14:paraId="4238CC4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802874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40D934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7D8D44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4538EF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49F786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4DB2B3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R$ 37.650,00</w:t>
            </w:r>
          </w:p>
        </w:tc>
      </w:tr>
      <w:tr w:rsidR="003E3D6C" w:rsidRPr="003E3D6C" w14:paraId="58C19947" w14:textId="77777777" w:rsidTr="000F3AD3">
        <w:trPr>
          <w:trHeight w:val="515"/>
          <w:jc w:val="center"/>
        </w:trPr>
        <w:tc>
          <w:tcPr>
            <w:tcW w:w="709" w:type="dxa"/>
            <w:vAlign w:val="center"/>
          </w:tcPr>
          <w:p w14:paraId="21B565C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60</w:t>
            </w:r>
          </w:p>
        </w:tc>
        <w:tc>
          <w:tcPr>
            <w:tcW w:w="1554" w:type="dxa"/>
            <w:vAlign w:val="center"/>
          </w:tcPr>
          <w:p w14:paraId="470E6A05"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263515</w:t>
            </w:r>
            <w:r w:rsidRPr="003E3D6C">
              <w:rPr>
                <w:rFonts w:ascii="Century" w:hAnsi="Century"/>
                <w:color w:val="FF0000"/>
                <w:sz w:val="20"/>
                <w:szCs w:val="20"/>
              </w:rPr>
              <w:br/>
              <w:t>(GENÉRICO)</w:t>
            </w:r>
          </w:p>
        </w:tc>
        <w:tc>
          <w:tcPr>
            <w:tcW w:w="1985" w:type="dxa"/>
            <w:vAlign w:val="center"/>
          </w:tcPr>
          <w:p w14:paraId="0F061CC8"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Bloco de receituário coum 22x16. Papel autocopiativo (2 vias /50x2), com dados e com timbre da prefeitura municipal, de </w:t>
            </w:r>
            <w:r w:rsidRPr="003E3D6C">
              <w:rPr>
                <w:rFonts w:ascii="Century" w:hAnsi="Century"/>
                <w:color w:val="FF0000"/>
                <w:sz w:val="20"/>
                <w:szCs w:val="20"/>
              </w:rPr>
              <w:lastRenderedPageBreak/>
              <w:t xml:space="preserve">acordo com o órgão. </w:t>
            </w:r>
            <w:r w:rsidRPr="003E3D6C">
              <w:rPr>
                <w:rFonts w:ascii="Century" w:hAnsi="Century"/>
                <w:b/>
                <w:bCs/>
                <w:color w:val="FF0000"/>
                <w:sz w:val="20"/>
                <w:szCs w:val="20"/>
              </w:rPr>
              <w:t>(COTA AMPLA)</w:t>
            </w:r>
          </w:p>
        </w:tc>
        <w:tc>
          <w:tcPr>
            <w:tcW w:w="1417" w:type="dxa"/>
            <w:vAlign w:val="center"/>
          </w:tcPr>
          <w:p w14:paraId="788AEBC3"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04838025"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44.000</w:t>
            </w:r>
          </w:p>
        </w:tc>
        <w:tc>
          <w:tcPr>
            <w:tcW w:w="1276" w:type="dxa"/>
          </w:tcPr>
          <w:p w14:paraId="43D7B8E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DE196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480DB2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E637DF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9E46C09"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12,67</w:t>
            </w:r>
            <w:r w:rsidRPr="003E3D6C">
              <w:rPr>
                <w:rFonts w:ascii="Century" w:hAnsi="Century"/>
                <w:color w:val="FF0000"/>
                <w:spacing w:val="-4"/>
                <w:sz w:val="20"/>
                <w:szCs w:val="20"/>
              </w:rPr>
              <w:t xml:space="preserve"> </w:t>
            </w:r>
          </w:p>
        </w:tc>
        <w:tc>
          <w:tcPr>
            <w:tcW w:w="1417" w:type="dxa"/>
          </w:tcPr>
          <w:p w14:paraId="6B11600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49E90D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22751E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97E2E43"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557.480,00</w:t>
            </w:r>
          </w:p>
        </w:tc>
      </w:tr>
      <w:tr w:rsidR="003E3D6C" w:rsidRPr="003E3D6C" w14:paraId="7D14F9D7" w14:textId="77777777" w:rsidTr="000F3AD3">
        <w:trPr>
          <w:trHeight w:val="2350"/>
          <w:jc w:val="center"/>
        </w:trPr>
        <w:tc>
          <w:tcPr>
            <w:tcW w:w="709" w:type="dxa"/>
            <w:vAlign w:val="center"/>
          </w:tcPr>
          <w:p w14:paraId="162229F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61</w:t>
            </w:r>
          </w:p>
        </w:tc>
        <w:tc>
          <w:tcPr>
            <w:tcW w:w="1554" w:type="dxa"/>
            <w:vAlign w:val="center"/>
          </w:tcPr>
          <w:p w14:paraId="37AF9A4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263515</w:t>
            </w:r>
            <w:r w:rsidRPr="003E3D6C">
              <w:rPr>
                <w:rFonts w:ascii="Century" w:hAnsi="Century"/>
                <w:color w:val="FF0000"/>
                <w:sz w:val="20"/>
                <w:szCs w:val="20"/>
              </w:rPr>
              <w:br/>
              <w:t>(GENÉRICO)</w:t>
            </w:r>
          </w:p>
        </w:tc>
        <w:tc>
          <w:tcPr>
            <w:tcW w:w="1985" w:type="dxa"/>
            <w:vAlign w:val="center"/>
          </w:tcPr>
          <w:p w14:paraId="66BF6C10"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Bloco de receituário coum 22x16. Papel autocopiativo (2 vias /50x2), com dados e com timbre da prefeitura municipal, de acordo com o órgão. </w:t>
            </w:r>
            <w:r w:rsidRPr="003E3D6C">
              <w:rPr>
                <w:rFonts w:ascii="Century" w:hAnsi="Century"/>
                <w:b/>
                <w:bCs/>
                <w:color w:val="FF0000"/>
                <w:sz w:val="20"/>
                <w:szCs w:val="20"/>
              </w:rPr>
              <w:t>(COTA RESERVADA)</w:t>
            </w:r>
          </w:p>
        </w:tc>
        <w:tc>
          <w:tcPr>
            <w:tcW w:w="1417" w:type="dxa"/>
            <w:vAlign w:val="center"/>
          </w:tcPr>
          <w:p w14:paraId="58A197D3"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4A4A56B7"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6000</w:t>
            </w:r>
          </w:p>
        </w:tc>
        <w:tc>
          <w:tcPr>
            <w:tcW w:w="1276" w:type="dxa"/>
          </w:tcPr>
          <w:p w14:paraId="20ED74E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0A9EA1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86C5C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A5E576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04D05A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DDD63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12,67</w:t>
            </w:r>
          </w:p>
        </w:tc>
        <w:tc>
          <w:tcPr>
            <w:tcW w:w="1417" w:type="dxa"/>
          </w:tcPr>
          <w:p w14:paraId="6A6EF46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A42FF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ED141A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CD016C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06C73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z w:val="20"/>
                <w:szCs w:val="20"/>
              </w:rPr>
              <w:t>76.020,00</w:t>
            </w:r>
          </w:p>
        </w:tc>
      </w:tr>
      <w:tr w:rsidR="003E3D6C" w:rsidRPr="003E3D6C" w14:paraId="1E797F53" w14:textId="77777777" w:rsidTr="000F3AD3">
        <w:trPr>
          <w:trHeight w:val="2350"/>
          <w:jc w:val="center"/>
        </w:trPr>
        <w:tc>
          <w:tcPr>
            <w:tcW w:w="709" w:type="dxa"/>
            <w:vAlign w:val="center"/>
          </w:tcPr>
          <w:p w14:paraId="28C1B94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62</w:t>
            </w:r>
          </w:p>
        </w:tc>
        <w:tc>
          <w:tcPr>
            <w:tcW w:w="1554" w:type="dxa"/>
            <w:vAlign w:val="center"/>
          </w:tcPr>
          <w:p w14:paraId="2AEE6CC1"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627834</w:t>
            </w:r>
            <w:r w:rsidRPr="003E3D6C">
              <w:rPr>
                <w:rFonts w:ascii="Century" w:hAnsi="Century"/>
                <w:color w:val="FF0000"/>
                <w:sz w:val="20"/>
                <w:szCs w:val="20"/>
              </w:rPr>
              <w:br/>
              <w:t>(GENÉRICO)</w:t>
            </w:r>
          </w:p>
        </w:tc>
        <w:tc>
          <w:tcPr>
            <w:tcW w:w="1985" w:type="dxa"/>
            <w:vAlign w:val="center"/>
          </w:tcPr>
          <w:p w14:paraId="17CF0148"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Bloco de requisição/ resultado de exame 22x16cm (frente), bloco com 100 folhas - com dados e com timbre da prefeitura municipal, de acordo com o órgão </w:t>
            </w:r>
            <w:r w:rsidRPr="003E3D6C">
              <w:rPr>
                <w:rFonts w:ascii="Century" w:hAnsi="Century"/>
                <w:b/>
                <w:bCs/>
                <w:color w:val="FF0000"/>
                <w:sz w:val="20"/>
                <w:szCs w:val="20"/>
              </w:rPr>
              <w:t>(COTA AMPLA)</w:t>
            </w:r>
          </w:p>
        </w:tc>
        <w:tc>
          <w:tcPr>
            <w:tcW w:w="1417" w:type="dxa"/>
            <w:vAlign w:val="center"/>
          </w:tcPr>
          <w:p w14:paraId="7B70E079"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34608070"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22.800</w:t>
            </w:r>
          </w:p>
        </w:tc>
        <w:tc>
          <w:tcPr>
            <w:tcW w:w="1276" w:type="dxa"/>
          </w:tcPr>
          <w:p w14:paraId="752C138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F6809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9AF99E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0AF776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8561E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096B1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25EA746"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10,70</w:t>
            </w:r>
            <w:r w:rsidRPr="003E3D6C">
              <w:rPr>
                <w:rFonts w:ascii="Century" w:hAnsi="Century"/>
                <w:color w:val="FF0000"/>
                <w:spacing w:val="-4"/>
                <w:sz w:val="20"/>
                <w:szCs w:val="20"/>
              </w:rPr>
              <w:t xml:space="preserve"> </w:t>
            </w:r>
          </w:p>
        </w:tc>
        <w:tc>
          <w:tcPr>
            <w:tcW w:w="1417" w:type="dxa"/>
          </w:tcPr>
          <w:p w14:paraId="644418B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3763BF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9E65D4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5942BC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0604EB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9B922D2"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243.960,00</w:t>
            </w:r>
          </w:p>
        </w:tc>
      </w:tr>
      <w:tr w:rsidR="003E3D6C" w:rsidRPr="003E3D6C" w14:paraId="1ACCBCBE" w14:textId="77777777" w:rsidTr="000F3AD3">
        <w:trPr>
          <w:trHeight w:val="657"/>
          <w:jc w:val="center"/>
        </w:trPr>
        <w:tc>
          <w:tcPr>
            <w:tcW w:w="709" w:type="dxa"/>
            <w:vAlign w:val="center"/>
          </w:tcPr>
          <w:p w14:paraId="36165B6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63</w:t>
            </w:r>
          </w:p>
        </w:tc>
        <w:tc>
          <w:tcPr>
            <w:tcW w:w="1554" w:type="dxa"/>
            <w:vAlign w:val="center"/>
          </w:tcPr>
          <w:p w14:paraId="12BC405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627834</w:t>
            </w:r>
            <w:r w:rsidRPr="003E3D6C">
              <w:rPr>
                <w:rFonts w:ascii="Century" w:hAnsi="Century"/>
                <w:color w:val="FF0000"/>
                <w:sz w:val="20"/>
                <w:szCs w:val="20"/>
              </w:rPr>
              <w:br/>
              <w:t>(GENÉRICO)</w:t>
            </w:r>
          </w:p>
        </w:tc>
        <w:tc>
          <w:tcPr>
            <w:tcW w:w="1985" w:type="dxa"/>
            <w:vAlign w:val="center"/>
          </w:tcPr>
          <w:p w14:paraId="5AFE00B5"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Bloco de requisição/ resultado de exame 22x16cm (frente), bloco com 100 folhas - com dados e com timbre da prefeitura municipal, de acordo com o órgão </w:t>
            </w:r>
            <w:r w:rsidRPr="003E3D6C">
              <w:rPr>
                <w:rFonts w:ascii="Century" w:hAnsi="Century"/>
                <w:b/>
                <w:bCs/>
                <w:color w:val="FF0000"/>
                <w:sz w:val="20"/>
                <w:szCs w:val="20"/>
              </w:rPr>
              <w:lastRenderedPageBreak/>
              <w:t>(COTA RESERVADA)</w:t>
            </w:r>
          </w:p>
        </w:tc>
        <w:tc>
          <w:tcPr>
            <w:tcW w:w="1417" w:type="dxa"/>
            <w:vAlign w:val="center"/>
          </w:tcPr>
          <w:p w14:paraId="5D6E002F"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600A0282"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7200</w:t>
            </w:r>
          </w:p>
        </w:tc>
        <w:tc>
          <w:tcPr>
            <w:tcW w:w="1276" w:type="dxa"/>
          </w:tcPr>
          <w:p w14:paraId="7B0F239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ED56D6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D3444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FEEA67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175F5A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55F001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10,70</w:t>
            </w:r>
          </w:p>
        </w:tc>
        <w:tc>
          <w:tcPr>
            <w:tcW w:w="1417" w:type="dxa"/>
          </w:tcPr>
          <w:p w14:paraId="0893FB3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019BDB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6908AB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226A23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F2ADF7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R$ 77.040,00</w:t>
            </w:r>
          </w:p>
        </w:tc>
      </w:tr>
      <w:tr w:rsidR="003E3D6C" w:rsidRPr="003E3D6C" w14:paraId="7E2F0C2C" w14:textId="77777777" w:rsidTr="000F3AD3">
        <w:trPr>
          <w:trHeight w:val="2350"/>
          <w:jc w:val="center"/>
        </w:trPr>
        <w:tc>
          <w:tcPr>
            <w:tcW w:w="709" w:type="dxa"/>
            <w:vAlign w:val="center"/>
          </w:tcPr>
          <w:p w14:paraId="3B7181F1"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64</w:t>
            </w:r>
          </w:p>
        </w:tc>
        <w:tc>
          <w:tcPr>
            <w:tcW w:w="1554" w:type="dxa"/>
            <w:vAlign w:val="center"/>
          </w:tcPr>
          <w:p w14:paraId="0C92C7E1"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468734</w:t>
            </w:r>
            <w:r w:rsidRPr="003E3D6C">
              <w:rPr>
                <w:rFonts w:ascii="Century" w:hAnsi="Century"/>
                <w:sz w:val="20"/>
                <w:szCs w:val="20"/>
              </w:rPr>
              <w:br/>
              <w:t>(GENÉRICO)</w:t>
            </w:r>
          </w:p>
        </w:tc>
        <w:tc>
          <w:tcPr>
            <w:tcW w:w="1985" w:type="dxa"/>
            <w:vAlign w:val="center"/>
          </w:tcPr>
          <w:p w14:paraId="760AC798"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 xml:space="preserve">Bloco de solicitação de tratamento fora do domicilio frente e verso </w:t>
            </w:r>
            <w:r w:rsidRPr="003E3D6C">
              <w:rPr>
                <w:rFonts w:ascii="Century" w:hAnsi="Century"/>
                <w:sz w:val="20"/>
                <w:szCs w:val="20"/>
              </w:rPr>
              <w:br/>
              <w:t xml:space="preserve">23x31cm. Bloco de solicitação de tratamento fora do domicilio frente e verso 23x31cm1/1- AP 75, bloco com 100 folhas - com dados e com timbre da prefeitura municipal, de acordo com o órgão </w:t>
            </w:r>
          </w:p>
        </w:tc>
        <w:tc>
          <w:tcPr>
            <w:tcW w:w="1417" w:type="dxa"/>
            <w:vAlign w:val="center"/>
          </w:tcPr>
          <w:p w14:paraId="16980FA7"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629D2FD7"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500</w:t>
            </w:r>
          </w:p>
        </w:tc>
        <w:tc>
          <w:tcPr>
            <w:tcW w:w="1276" w:type="dxa"/>
          </w:tcPr>
          <w:p w14:paraId="4341317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71333F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6BE4C9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D8E562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88D54F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101665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DC0E76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C7B6B8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5D8408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42F6C62"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10,69</w:t>
            </w:r>
            <w:r w:rsidRPr="003E3D6C">
              <w:rPr>
                <w:rFonts w:ascii="Century" w:hAnsi="Century"/>
                <w:color w:val="333333"/>
                <w:spacing w:val="-4"/>
                <w:sz w:val="20"/>
                <w:szCs w:val="20"/>
              </w:rPr>
              <w:t xml:space="preserve"> </w:t>
            </w:r>
          </w:p>
        </w:tc>
        <w:tc>
          <w:tcPr>
            <w:tcW w:w="1417" w:type="dxa"/>
          </w:tcPr>
          <w:p w14:paraId="7A5DA51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592899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1B54EF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3A3C70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D173B3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F46DD7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CAB9C5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E9880B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B8F4D5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396E07D"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5.345,00</w:t>
            </w:r>
          </w:p>
        </w:tc>
      </w:tr>
      <w:tr w:rsidR="003E3D6C" w:rsidRPr="003E3D6C" w14:paraId="4F3EA8F9" w14:textId="77777777" w:rsidTr="000F3AD3">
        <w:trPr>
          <w:trHeight w:val="2350"/>
          <w:jc w:val="center"/>
        </w:trPr>
        <w:tc>
          <w:tcPr>
            <w:tcW w:w="709" w:type="dxa"/>
            <w:vAlign w:val="center"/>
          </w:tcPr>
          <w:p w14:paraId="6DF3026C"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65</w:t>
            </w:r>
          </w:p>
        </w:tc>
        <w:tc>
          <w:tcPr>
            <w:tcW w:w="1554" w:type="dxa"/>
            <w:vAlign w:val="center"/>
          </w:tcPr>
          <w:p w14:paraId="1EB0CE9D"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391451</w:t>
            </w:r>
            <w:r w:rsidRPr="003E3D6C">
              <w:rPr>
                <w:rFonts w:ascii="Century" w:hAnsi="Century"/>
                <w:sz w:val="20"/>
                <w:szCs w:val="20"/>
              </w:rPr>
              <w:br/>
              <w:t>(GENÉRICO)</w:t>
            </w:r>
          </w:p>
        </w:tc>
        <w:tc>
          <w:tcPr>
            <w:tcW w:w="1985" w:type="dxa"/>
            <w:vAlign w:val="center"/>
          </w:tcPr>
          <w:p w14:paraId="7FF32DBB"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Cartão de controle de pressão e diabetes plano de atenção e reorganização do diabético e hipertenso). com dados e com timbre da prefeitura municipal, de acordo com o órgão.</w:t>
            </w:r>
          </w:p>
        </w:tc>
        <w:tc>
          <w:tcPr>
            <w:tcW w:w="1417" w:type="dxa"/>
            <w:vAlign w:val="center"/>
          </w:tcPr>
          <w:p w14:paraId="2F2E50D3"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1EDF8C17"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30000</w:t>
            </w:r>
          </w:p>
        </w:tc>
        <w:tc>
          <w:tcPr>
            <w:tcW w:w="1276" w:type="dxa"/>
          </w:tcPr>
          <w:p w14:paraId="010E153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451988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9565FC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1A5DCC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313A14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320422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797C54A"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0,56</w:t>
            </w:r>
          </w:p>
        </w:tc>
        <w:tc>
          <w:tcPr>
            <w:tcW w:w="1417" w:type="dxa"/>
          </w:tcPr>
          <w:p w14:paraId="347874E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C29DDF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D3640D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561B98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117C9A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89F3846"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16.800,00</w:t>
            </w:r>
          </w:p>
        </w:tc>
      </w:tr>
      <w:tr w:rsidR="003E3D6C" w:rsidRPr="003E3D6C" w14:paraId="68119B7B" w14:textId="77777777" w:rsidTr="000F3AD3">
        <w:trPr>
          <w:trHeight w:val="657"/>
          <w:jc w:val="center"/>
        </w:trPr>
        <w:tc>
          <w:tcPr>
            <w:tcW w:w="709" w:type="dxa"/>
            <w:vAlign w:val="center"/>
          </w:tcPr>
          <w:p w14:paraId="31E5469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66</w:t>
            </w:r>
          </w:p>
        </w:tc>
        <w:tc>
          <w:tcPr>
            <w:tcW w:w="1554" w:type="dxa"/>
            <w:vAlign w:val="center"/>
          </w:tcPr>
          <w:p w14:paraId="43D25C3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485382</w:t>
            </w:r>
            <w:r w:rsidRPr="003E3D6C">
              <w:rPr>
                <w:rFonts w:ascii="Century" w:hAnsi="Century"/>
                <w:color w:val="FF0000"/>
                <w:sz w:val="20"/>
                <w:szCs w:val="20"/>
              </w:rPr>
              <w:br/>
              <w:t>(GENÉRICO)</w:t>
            </w:r>
          </w:p>
        </w:tc>
        <w:tc>
          <w:tcPr>
            <w:tcW w:w="1985" w:type="dxa"/>
            <w:vAlign w:val="center"/>
          </w:tcPr>
          <w:p w14:paraId="78293EEA"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Cartão de vacinação do adulto com timbre da prefeitura municipal de acordo com o orgão. AP </w:t>
            </w:r>
            <w:r w:rsidRPr="003E3D6C">
              <w:rPr>
                <w:rFonts w:ascii="Century" w:hAnsi="Century"/>
                <w:color w:val="FF0000"/>
                <w:sz w:val="20"/>
                <w:szCs w:val="20"/>
              </w:rPr>
              <w:lastRenderedPageBreak/>
              <w:t xml:space="preserve">180G9,5x21,5 </w:t>
            </w:r>
            <w:r w:rsidRPr="003E3D6C">
              <w:rPr>
                <w:rFonts w:ascii="Century" w:hAnsi="Century"/>
                <w:b/>
                <w:bCs/>
                <w:color w:val="FF0000"/>
                <w:sz w:val="20"/>
                <w:szCs w:val="20"/>
              </w:rPr>
              <w:t>(COTA AMPLA)</w:t>
            </w:r>
          </w:p>
        </w:tc>
        <w:tc>
          <w:tcPr>
            <w:tcW w:w="1417" w:type="dxa"/>
            <w:vAlign w:val="center"/>
          </w:tcPr>
          <w:p w14:paraId="615F7E08"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2772EFD2" w14:textId="77777777" w:rsidR="003E3D6C" w:rsidRPr="003E3D6C" w:rsidRDefault="003E3D6C" w:rsidP="000F3AD3">
            <w:pPr>
              <w:tabs>
                <w:tab w:val="left" w:pos="6375"/>
                <w:tab w:val="right" w:pos="9212"/>
              </w:tabs>
              <w:spacing w:before="10"/>
              <w:jc w:val="center"/>
              <w:rPr>
                <w:rFonts w:ascii="Century" w:eastAsia="Arial MT" w:hAnsi="Century"/>
                <w:b/>
                <w:bCs/>
                <w:color w:val="FF0000"/>
                <w:sz w:val="20"/>
                <w:szCs w:val="20"/>
              </w:rPr>
            </w:pPr>
            <w:r w:rsidRPr="003E3D6C">
              <w:rPr>
                <w:rFonts w:ascii="Century" w:eastAsia="Arial MT" w:hAnsi="Century"/>
                <w:b/>
                <w:bCs/>
                <w:color w:val="FF0000"/>
                <w:sz w:val="20"/>
                <w:szCs w:val="20"/>
              </w:rPr>
              <w:t>22.500</w:t>
            </w:r>
          </w:p>
        </w:tc>
        <w:tc>
          <w:tcPr>
            <w:tcW w:w="1276" w:type="dxa"/>
          </w:tcPr>
          <w:p w14:paraId="7F6708E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ECC856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727201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30680A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B83256C"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lastRenderedPageBreak/>
              <w:t>R$</w:t>
            </w:r>
            <w:r w:rsidRPr="003E3D6C">
              <w:rPr>
                <w:rFonts w:ascii="Century" w:hAnsi="Century"/>
                <w:color w:val="FF0000"/>
                <w:spacing w:val="-4"/>
                <w:sz w:val="20"/>
                <w:szCs w:val="20"/>
              </w:rPr>
              <w:t xml:space="preserve"> </w:t>
            </w:r>
            <w:r w:rsidRPr="003E3D6C">
              <w:rPr>
                <w:rFonts w:ascii="Century" w:hAnsi="Century"/>
                <w:color w:val="FF0000"/>
                <w:sz w:val="20"/>
                <w:szCs w:val="20"/>
              </w:rPr>
              <w:t>4,17</w:t>
            </w:r>
          </w:p>
        </w:tc>
        <w:tc>
          <w:tcPr>
            <w:tcW w:w="1417" w:type="dxa"/>
          </w:tcPr>
          <w:p w14:paraId="113F590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647559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9AC030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6FC4C8E"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93.825,00</w:t>
            </w:r>
          </w:p>
        </w:tc>
      </w:tr>
      <w:tr w:rsidR="003E3D6C" w:rsidRPr="003E3D6C" w14:paraId="129BD494" w14:textId="77777777" w:rsidTr="000F3AD3">
        <w:trPr>
          <w:trHeight w:val="2350"/>
          <w:jc w:val="center"/>
        </w:trPr>
        <w:tc>
          <w:tcPr>
            <w:tcW w:w="709" w:type="dxa"/>
            <w:vAlign w:val="center"/>
          </w:tcPr>
          <w:p w14:paraId="0686AAD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67</w:t>
            </w:r>
          </w:p>
        </w:tc>
        <w:tc>
          <w:tcPr>
            <w:tcW w:w="1554" w:type="dxa"/>
            <w:vAlign w:val="center"/>
          </w:tcPr>
          <w:p w14:paraId="77555FF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485382</w:t>
            </w:r>
            <w:r w:rsidRPr="003E3D6C">
              <w:rPr>
                <w:rFonts w:ascii="Century" w:hAnsi="Century"/>
                <w:color w:val="FF0000"/>
                <w:sz w:val="20"/>
                <w:szCs w:val="20"/>
              </w:rPr>
              <w:br/>
              <w:t>(GENÉRICO)</w:t>
            </w:r>
          </w:p>
        </w:tc>
        <w:tc>
          <w:tcPr>
            <w:tcW w:w="1985" w:type="dxa"/>
            <w:vAlign w:val="center"/>
          </w:tcPr>
          <w:p w14:paraId="21502AE1"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Cartão de vacinação do adulto com timbre da prefeitura municipal de acordo com o orgão. AP 180G9,5x21,5 </w:t>
            </w:r>
            <w:r w:rsidRPr="003E3D6C">
              <w:rPr>
                <w:rFonts w:ascii="Century" w:hAnsi="Century"/>
                <w:b/>
                <w:bCs/>
                <w:color w:val="FF0000"/>
                <w:sz w:val="20"/>
                <w:szCs w:val="20"/>
              </w:rPr>
              <w:t>(COTA RESERVADA)</w:t>
            </w:r>
          </w:p>
        </w:tc>
        <w:tc>
          <w:tcPr>
            <w:tcW w:w="1417" w:type="dxa"/>
            <w:vAlign w:val="center"/>
          </w:tcPr>
          <w:p w14:paraId="1B89B59C"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0D08DA2C"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7500</w:t>
            </w:r>
          </w:p>
        </w:tc>
        <w:tc>
          <w:tcPr>
            <w:tcW w:w="1276" w:type="dxa"/>
          </w:tcPr>
          <w:p w14:paraId="27A67BD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8E8AC6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12A12E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624FA7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3A8B3E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4,17</w:t>
            </w:r>
          </w:p>
        </w:tc>
        <w:tc>
          <w:tcPr>
            <w:tcW w:w="1417" w:type="dxa"/>
          </w:tcPr>
          <w:p w14:paraId="5A0B034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38AA55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8F705C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7A57C3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R$ 31.275,00</w:t>
            </w:r>
          </w:p>
        </w:tc>
      </w:tr>
      <w:tr w:rsidR="003E3D6C" w:rsidRPr="003E3D6C" w14:paraId="56C1FF89" w14:textId="77777777" w:rsidTr="000F3AD3">
        <w:trPr>
          <w:trHeight w:val="2350"/>
          <w:jc w:val="center"/>
        </w:trPr>
        <w:tc>
          <w:tcPr>
            <w:tcW w:w="709" w:type="dxa"/>
            <w:vAlign w:val="center"/>
          </w:tcPr>
          <w:p w14:paraId="7F36EFE1"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68</w:t>
            </w:r>
          </w:p>
        </w:tc>
        <w:tc>
          <w:tcPr>
            <w:tcW w:w="1554" w:type="dxa"/>
            <w:vAlign w:val="center"/>
          </w:tcPr>
          <w:p w14:paraId="799D7AD4"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485382</w:t>
            </w:r>
            <w:r w:rsidRPr="003E3D6C">
              <w:rPr>
                <w:rFonts w:ascii="Century" w:hAnsi="Century"/>
                <w:sz w:val="20"/>
                <w:szCs w:val="20"/>
              </w:rPr>
              <w:br/>
              <w:t>(GENÉRICO)</w:t>
            </w:r>
          </w:p>
        </w:tc>
        <w:tc>
          <w:tcPr>
            <w:tcW w:w="1985" w:type="dxa"/>
            <w:vAlign w:val="center"/>
          </w:tcPr>
          <w:p w14:paraId="297E0D08"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Cartão de vacinação vacina antirrábica humana (o cartão deve ser feito na cor e arte disponibilizada pelo solicitante. Cartão AP 180G- 10,5x10,5</w:t>
            </w:r>
          </w:p>
        </w:tc>
        <w:tc>
          <w:tcPr>
            <w:tcW w:w="1417" w:type="dxa"/>
            <w:vAlign w:val="center"/>
          </w:tcPr>
          <w:p w14:paraId="63C6A2AD"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565BBE95"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10000</w:t>
            </w:r>
          </w:p>
        </w:tc>
        <w:tc>
          <w:tcPr>
            <w:tcW w:w="1276" w:type="dxa"/>
          </w:tcPr>
          <w:p w14:paraId="18AB3E0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C76B16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081DFF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178FAB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9361F8E"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3,09</w:t>
            </w:r>
            <w:r w:rsidRPr="003E3D6C">
              <w:rPr>
                <w:rFonts w:ascii="Century" w:hAnsi="Century"/>
                <w:color w:val="333333"/>
                <w:spacing w:val="-3"/>
                <w:sz w:val="20"/>
                <w:szCs w:val="20"/>
              </w:rPr>
              <w:t xml:space="preserve"> </w:t>
            </w:r>
          </w:p>
        </w:tc>
        <w:tc>
          <w:tcPr>
            <w:tcW w:w="1417" w:type="dxa"/>
          </w:tcPr>
          <w:p w14:paraId="0C6580D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D0BEA4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D26A40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E6F1695"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30.900,00</w:t>
            </w:r>
          </w:p>
        </w:tc>
      </w:tr>
      <w:tr w:rsidR="003E3D6C" w:rsidRPr="003E3D6C" w14:paraId="6B90002A" w14:textId="77777777" w:rsidTr="000F3AD3">
        <w:trPr>
          <w:trHeight w:val="2350"/>
          <w:jc w:val="center"/>
        </w:trPr>
        <w:tc>
          <w:tcPr>
            <w:tcW w:w="709" w:type="dxa"/>
            <w:vAlign w:val="center"/>
          </w:tcPr>
          <w:p w14:paraId="6B750774"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69</w:t>
            </w:r>
          </w:p>
        </w:tc>
        <w:tc>
          <w:tcPr>
            <w:tcW w:w="1554" w:type="dxa"/>
            <w:vAlign w:val="center"/>
          </w:tcPr>
          <w:p w14:paraId="03ABE16F"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485382</w:t>
            </w:r>
            <w:r w:rsidRPr="003E3D6C">
              <w:rPr>
                <w:rFonts w:ascii="Century" w:hAnsi="Century"/>
                <w:sz w:val="20"/>
                <w:szCs w:val="20"/>
              </w:rPr>
              <w:br/>
              <w:t>(GENÉRICO)</w:t>
            </w:r>
          </w:p>
        </w:tc>
        <w:tc>
          <w:tcPr>
            <w:tcW w:w="1985" w:type="dxa"/>
            <w:vAlign w:val="center"/>
          </w:tcPr>
          <w:p w14:paraId="73F40F33"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Cartão vacinal espelho tam. 10x8 - (o cartão deve ser feito na cor e arte disponibilizada pelo solicitante.</w:t>
            </w:r>
          </w:p>
        </w:tc>
        <w:tc>
          <w:tcPr>
            <w:tcW w:w="1417" w:type="dxa"/>
            <w:vAlign w:val="center"/>
          </w:tcPr>
          <w:p w14:paraId="74F81A59"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6D17CE3A"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10000</w:t>
            </w:r>
          </w:p>
        </w:tc>
        <w:tc>
          <w:tcPr>
            <w:tcW w:w="1276" w:type="dxa"/>
          </w:tcPr>
          <w:p w14:paraId="454F77B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4AF751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A2B477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960CFAE"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4,01</w:t>
            </w:r>
            <w:r w:rsidRPr="003E3D6C">
              <w:rPr>
                <w:rFonts w:ascii="Century" w:hAnsi="Century"/>
                <w:color w:val="333333"/>
                <w:spacing w:val="-3"/>
                <w:sz w:val="20"/>
                <w:szCs w:val="20"/>
              </w:rPr>
              <w:t xml:space="preserve"> </w:t>
            </w:r>
          </w:p>
        </w:tc>
        <w:tc>
          <w:tcPr>
            <w:tcW w:w="1417" w:type="dxa"/>
          </w:tcPr>
          <w:p w14:paraId="720C3C4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A7213A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56840EF"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40.100,00</w:t>
            </w:r>
          </w:p>
        </w:tc>
      </w:tr>
      <w:tr w:rsidR="003E3D6C" w:rsidRPr="003E3D6C" w14:paraId="4E6CD7DA" w14:textId="77777777" w:rsidTr="000F3AD3">
        <w:trPr>
          <w:trHeight w:val="1791"/>
          <w:jc w:val="center"/>
        </w:trPr>
        <w:tc>
          <w:tcPr>
            <w:tcW w:w="709" w:type="dxa"/>
            <w:vAlign w:val="center"/>
          </w:tcPr>
          <w:p w14:paraId="0E63485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70</w:t>
            </w:r>
          </w:p>
        </w:tc>
        <w:tc>
          <w:tcPr>
            <w:tcW w:w="1554" w:type="dxa"/>
            <w:vAlign w:val="center"/>
          </w:tcPr>
          <w:p w14:paraId="11DA050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356757</w:t>
            </w:r>
            <w:r w:rsidRPr="003E3D6C">
              <w:rPr>
                <w:rFonts w:ascii="Century" w:hAnsi="Century"/>
                <w:color w:val="FF0000"/>
                <w:sz w:val="20"/>
                <w:szCs w:val="20"/>
              </w:rPr>
              <w:br/>
              <w:t>(GENÉRICO)</w:t>
            </w:r>
          </w:p>
        </w:tc>
        <w:tc>
          <w:tcPr>
            <w:tcW w:w="1985" w:type="dxa"/>
            <w:vAlign w:val="center"/>
          </w:tcPr>
          <w:p w14:paraId="74006AFB"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Cartilha informativas sobre informação, prevenção e conscientização a saúde, frente e verso com 20 folhas -com arte, dados e com </w:t>
            </w:r>
            <w:r w:rsidRPr="003E3D6C">
              <w:rPr>
                <w:rFonts w:ascii="Century" w:hAnsi="Century"/>
                <w:color w:val="FF0000"/>
                <w:sz w:val="20"/>
                <w:szCs w:val="20"/>
              </w:rPr>
              <w:lastRenderedPageBreak/>
              <w:t xml:space="preserve">timbre da prefeitura municipal, de acordo com o órgão. Couche 115G- 30x21 </w:t>
            </w:r>
            <w:r w:rsidRPr="003E3D6C">
              <w:rPr>
                <w:rFonts w:ascii="Century" w:hAnsi="Century"/>
                <w:b/>
                <w:bCs/>
                <w:color w:val="FF0000"/>
                <w:sz w:val="20"/>
                <w:szCs w:val="20"/>
              </w:rPr>
              <w:t>(COTA AMPLA)</w:t>
            </w:r>
          </w:p>
        </w:tc>
        <w:tc>
          <w:tcPr>
            <w:tcW w:w="1417" w:type="dxa"/>
            <w:vAlign w:val="center"/>
          </w:tcPr>
          <w:p w14:paraId="4F152647"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796A5ECF"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23.100</w:t>
            </w:r>
          </w:p>
        </w:tc>
        <w:tc>
          <w:tcPr>
            <w:tcW w:w="1276" w:type="dxa"/>
          </w:tcPr>
          <w:p w14:paraId="00C4366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2686D3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B33396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72E79B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CFF9F9E"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10,17</w:t>
            </w:r>
            <w:r w:rsidRPr="003E3D6C">
              <w:rPr>
                <w:rFonts w:ascii="Century" w:hAnsi="Century"/>
                <w:color w:val="FF0000"/>
                <w:spacing w:val="-4"/>
                <w:sz w:val="20"/>
                <w:szCs w:val="20"/>
              </w:rPr>
              <w:t xml:space="preserve"> </w:t>
            </w:r>
          </w:p>
        </w:tc>
        <w:tc>
          <w:tcPr>
            <w:tcW w:w="1417" w:type="dxa"/>
          </w:tcPr>
          <w:p w14:paraId="059B574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370015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AEFD8B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E5ADA14"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234.927,00</w:t>
            </w:r>
          </w:p>
        </w:tc>
      </w:tr>
      <w:tr w:rsidR="003E3D6C" w:rsidRPr="003E3D6C" w14:paraId="1ABC3E54" w14:textId="77777777" w:rsidTr="000F3AD3">
        <w:trPr>
          <w:trHeight w:val="2350"/>
          <w:jc w:val="center"/>
        </w:trPr>
        <w:tc>
          <w:tcPr>
            <w:tcW w:w="709" w:type="dxa"/>
            <w:vAlign w:val="center"/>
          </w:tcPr>
          <w:p w14:paraId="40A1B4F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71</w:t>
            </w:r>
          </w:p>
        </w:tc>
        <w:tc>
          <w:tcPr>
            <w:tcW w:w="1554" w:type="dxa"/>
            <w:vAlign w:val="center"/>
          </w:tcPr>
          <w:p w14:paraId="16A746D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356757</w:t>
            </w:r>
            <w:r w:rsidRPr="003E3D6C">
              <w:rPr>
                <w:rFonts w:ascii="Century" w:hAnsi="Century"/>
                <w:color w:val="FF0000"/>
                <w:sz w:val="20"/>
                <w:szCs w:val="20"/>
              </w:rPr>
              <w:br/>
              <w:t>(GENÉRICO)</w:t>
            </w:r>
          </w:p>
        </w:tc>
        <w:tc>
          <w:tcPr>
            <w:tcW w:w="1985" w:type="dxa"/>
            <w:vAlign w:val="center"/>
          </w:tcPr>
          <w:p w14:paraId="2A564070"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Cartilha informativas sobre informação, prevenção e conscientização a saúde, frente e verso com 20 folhas -com arte, dados e com timbre da prefeitura municipal, de acordo com o órgão. Couche 115G- 30x21 </w:t>
            </w:r>
            <w:r w:rsidRPr="003E3D6C">
              <w:rPr>
                <w:rFonts w:ascii="Century" w:hAnsi="Century"/>
                <w:b/>
                <w:bCs/>
                <w:color w:val="FF0000"/>
                <w:sz w:val="20"/>
                <w:szCs w:val="20"/>
              </w:rPr>
              <w:t>(COTA RESERVADA)</w:t>
            </w:r>
          </w:p>
        </w:tc>
        <w:tc>
          <w:tcPr>
            <w:tcW w:w="1417" w:type="dxa"/>
            <w:vAlign w:val="center"/>
          </w:tcPr>
          <w:p w14:paraId="49F2CC59"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02964D00"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6900</w:t>
            </w:r>
          </w:p>
        </w:tc>
        <w:tc>
          <w:tcPr>
            <w:tcW w:w="1276" w:type="dxa"/>
          </w:tcPr>
          <w:p w14:paraId="5B14A43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1ED643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B2AA1B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89EBF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F2EA6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BA8A87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054B58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C4C81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43D289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10,17</w:t>
            </w:r>
          </w:p>
        </w:tc>
        <w:tc>
          <w:tcPr>
            <w:tcW w:w="1417" w:type="dxa"/>
          </w:tcPr>
          <w:p w14:paraId="694A396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F8A53C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8BCEE2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30A425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B9FBF1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A73047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97F0FA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A88BCB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R$ 70.173,00</w:t>
            </w:r>
          </w:p>
        </w:tc>
      </w:tr>
      <w:tr w:rsidR="003E3D6C" w:rsidRPr="003E3D6C" w14:paraId="0CB32CEB" w14:textId="77777777" w:rsidTr="000F3AD3">
        <w:trPr>
          <w:trHeight w:val="2350"/>
          <w:jc w:val="center"/>
        </w:trPr>
        <w:tc>
          <w:tcPr>
            <w:tcW w:w="709" w:type="dxa"/>
            <w:vAlign w:val="center"/>
          </w:tcPr>
          <w:p w14:paraId="42AFD66F"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72</w:t>
            </w:r>
          </w:p>
        </w:tc>
        <w:tc>
          <w:tcPr>
            <w:tcW w:w="1554" w:type="dxa"/>
            <w:vAlign w:val="center"/>
          </w:tcPr>
          <w:p w14:paraId="6EC249D2"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485382</w:t>
            </w:r>
            <w:r w:rsidRPr="003E3D6C">
              <w:rPr>
                <w:rFonts w:ascii="Century" w:hAnsi="Century"/>
                <w:sz w:val="20"/>
                <w:szCs w:val="20"/>
              </w:rPr>
              <w:br/>
              <w:t>(GENÉRICO)</w:t>
            </w:r>
          </w:p>
        </w:tc>
        <w:tc>
          <w:tcPr>
            <w:tcW w:w="1985" w:type="dxa"/>
            <w:vAlign w:val="center"/>
          </w:tcPr>
          <w:p w14:paraId="2E96F3E7"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Comprovante de vacinação antirrábica animal. Cartão 11x8- 1x1- AP 180G. dados e com timbre da prefeitura municipal, de acordo com o órgão.</w:t>
            </w:r>
          </w:p>
        </w:tc>
        <w:tc>
          <w:tcPr>
            <w:tcW w:w="1417" w:type="dxa"/>
            <w:vAlign w:val="center"/>
          </w:tcPr>
          <w:p w14:paraId="7017AD12"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575788AB"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5000</w:t>
            </w:r>
          </w:p>
        </w:tc>
        <w:tc>
          <w:tcPr>
            <w:tcW w:w="1276" w:type="dxa"/>
          </w:tcPr>
          <w:p w14:paraId="5422EF2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B3D554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AFD61C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59CF91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20CD37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119CD48"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4,04</w:t>
            </w:r>
            <w:r w:rsidRPr="003E3D6C">
              <w:rPr>
                <w:rFonts w:ascii="Century" w:hAnsi="Century"/>
                <w:color w:val="333333"/>
                <w:spacing w:val="-3"/>
                <w:sz w:val="20"/>
                <w:szCs w:val="20"/>
              </w:rPr>
              <w:t xml:space="preserve"> </w:t>
            </w:r>
          </w:p>
        </w:tc>
        <w:tc>
          <w:tcPr>
            <w:tcW w:w="1417" w:type="dxa"/>
          </w:tcPr>
          <w:p w14:paraId="45E5147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04E830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F066C8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47F4D7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2CBBA33"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20.200,00</w:t>
            </w:r>
          </w:p>
        </w:tc>
      </w:tr>
      <w:tr w:rsidR="003E3D6C" w:rsidRPr="003E3D6C" w14:paraId="4A91D586" w14:textId="77777777" w:rsidTr="000F3AD3">
        <w:trPr>
          <w:trHeight w:val="2350"/>
          <w:jc w:val="center"/>
        </w:trPr>
        <w:tc>
          <w:tcPr>
            <w:tcW w:w="709" w:type="dxa"/>
            <w:vAlign w:val="center"/>
          </w:tcPr>
          <w:p w14:paraId="50CEE68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73</w:t>
            </w:r>
          </w:p>
        </w:tc>
        <w:tc>
          <w:tcPr>
            <w:tcW w:w="1554" w:type="dxa"/>
            <w:vAlign w:val="center"/>
          </w:tcPr>
          <w:p w14:paraId="2C6F650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634799</w:t>
            </w:r>
            <w:r w:rsidRPr="003E3D6C">
              <w:rPr>
                <w:rFonts w:ascii="Century" w:hAnsi="Century"/>
                <w:color w:val="FF0000"/>
                <w:sz w:val="20"/>
                <w:szCs w:val="20"/>
              </w:rPr>
              <w:br/>
              <w:t>(GENÉRICO)</w:t>
            </w:r>
          </w:p>
        </w:tc>
        <w:tc>
          <w:tcPr>
            <w:tcW w:w="1985" w:type="dxa"/>
            <w:vAlign w:val="center"/>
          </w:tcPr>
          <w:p w14:paraId="48835AB1"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Envelope de composição familiar, na cor branca, com timbre da Prefeitura e arte de acordo com a solicitação. (tamanho 32x23cm.) </w:t>
            </w:r>
            <w:r w:rsidRPr="003E3D6C">
              <w:rPr>
                <w:rFonts w:ascii="Century" w:hAnsi="Century"/>
                <w:b/>
                <w:bCs/>
                <w:color w:val="FF0000"/>
                <w:sz w:val="20"/>
                <w:szCs w:val="20"/>
              </w:rPr>
              <w:t>(COTA AMPLA)</w:t>
            </w:r>
          </w:p>
        </w:tc>
        <w:tc>
          <w:tcPr>
            <w:tcW w:w="1417" w:type="dxa"/>
            <w:vAlign w:val="center"/>
          </w:tcPr>
          <w:p w14:paraId="723B0506"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5D3CB761"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37.500</w:t>
            </w:r>
          </w:p>
        </w:tc>
        <w:tc>
          <w:tcPr>
            <w:tcW w:w="1276" w:type="dxa"/>
          </w:tcPr>
          <w:p w14:paraId="7D53FC5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04C2B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3ADCA8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4083A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F075DE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8A97434"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1,72</w:t>
            </w:r>
            <w:r w:rsidRPr="003E3D6C">
              <w:rPr>
                <w:rFonts w:ascii="Century" w:hAnsi="Century"/>
                <w:color w:val="FF0000"/>
                <w:spacing w:val="-3"/>
                <w:sz w:val="20"/>
                <w:szCs w:val="20"/>
              </w:rPr>
              <w:t xml:space="preserve"> </w:t>
            </w:r>
          </w:p>
        </w:tc>
        <w:tc>
          <w:tcPr>
            <w:tcW w:w="1417" w:type="dxa"/>
          </w:tcPr>
          <w:p w14:paraId="27DBC53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52965A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02EC5D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D6885B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DDEE206"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64.500,00</w:t>
            </w:r>
          </w:p>
        </w:tc>
      </w:tr>
      <w:tr w:rsidR="003E3D6C" w:rsidRPr="003E3D6C" w14:paraId="1D55AB7D" w14:textId="77777777" w:rsidTr="000F3AD3">
        <w:trPr>
          <w:trHeight w:val="2350"/>
          <w:jc w:val="center"/>
        </w:trPr>
        <w:tc>
          <w:tcPr>
            <w:tcW w:w="709" w:type="dxa"/>
            <w:vAlign w:val="center"/>
          </w:tcPr>
          <w:p w14:paraId="57B94B3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74</w:t>
            </w:r>
          </w:p>
        </w:tc>
        <w:tc>
          <w:tcPr>
            <w:tcW w:w="1554" w:type="dxa"/>
            <w:vAlign w:val="center"/>
          </w:tcPr>
          <w:p w14:paraId="7A889A5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634799</w:t>
            </w:r>
            <w:r w:rsidRPr="003E3D6C">
              <w:rPr>
                <w:rFonts w:ascii="Century" w:hAnsi="Century"/>
                <w:color w:val="FF0000"/>
                <w:sz w:val="20"/>
                <w:szCs w:val="20"/>
              </w:rPr>
              <w:br/>
              <w:t>(GENÉRICO)</w:t>
            </w:r>
          </w:p>
        </w:tc>
        <w:tc>
          <w:tcPr>
            <w:tcW w:w="1985" w:type="dxa"/>
            <w:vAlign w:val="center"/>
          </w:tcPr>
          <w:p w14:paraId="65969988"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Envelope de composição familiar, na cor branca, com timbre da Prefeitura e arte de acordo com a solicitação. (tamanho 32x23cm.) </w:t>
            </w:r>
            <w:r w:rsidRPr="003E3D6C">
              <w:rPr>
                <w:rFonts w:ascii="Century" w:hAnsi="Century"/>
                <w:b/>
                <w:bCs/>
                <w:color w:val="FF0000"/>
                <w:sz w:val="20"/>
                <w:szCs w:val="20"/>
              </w:rPr>
              <w:t>(COTA RESERVADA)</w:t>
            </w:r>
          </w:p>
        </w:tc>
        <w:tc>
          <w:tcPr>
            <w:tcW w:w="1417" w:type="dxa"/>
            <w:vAlign w:val="center"/>
          </w:tcPr>
          <w:p w14:paraId="5D8CD5A3"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7EECC93E"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12500</w:t>
            </w:r>
          </w:p>
        </w:tc>
        <w:tc>
          <w:tcPr>
            <w:tcW w:w="1276" w:type="dxa"/>
          </w:tcPr>
          <w:p w14:paraId="5CF1597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202138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4B31D9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823E7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A3E9B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44A2D6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1,72</w:t>
            </w:r>
          </w:p>
        </w:tc>
        <w:tc>
          <w:tcPr>
            <w:tcW w:w="1417" w:type="dxa"/>
          </w:tcPr>
          <w:p w14:paraId="3CBCC86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160ADD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4F9370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7C16E1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2A98B6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R$ 21.500,00</w:t>
            </w:r>
          </w:p>
        </w:tc>
      </w:tr>
      <w:tr w:rsidR="003E3D6C" w:rsidRPr="003E3D6C" w14:paraId="7108BFFC" w14:textId="77777777" w:rsidTr="000F3AD3">
        <w:trPr>
          <w:trHeight w:val="2350"/>
          <w:jc w:val="center"/>
        </w:trPr>
        <w:tc>
          <w:tcPr>
            <w:tcW w:w="709" w:type="dxa"/>
            <w:vAlign w:val="center"/>
          </w:tcPr>
          <w:p w14:paraId="7AA08F4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75</w:t>
            </w:r>
          </w:p>
        </w:tc>
        <w:tc>
          <w:tcPr>
            <w:tcW w:w="1554" w:type="dxa"/>
            <w:vAlign w:val="center"/>
          </w:tcPr>
          <w:p w14:paraId="7CA6ACAD"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252387</w:t>
            </w:r>
            <w:r w:rsidRPr="003E3D6C">
              <w:rPr>
                <w:rFonts w:ascii="Century" w:hAnsi="Century"/>
                <w:color w:val="FF0000"/>
                <w:sz w:val="20"/>
                <w:szCs w:val="20"/>
              </w:rPr>
              <w:br/>
              <w:t>(GENÉRICO)</w:t>
            </w:r>
          </w:p>
        </w:tc>
        <w:tc>
          <w:tcPr>
            <w:tcW w:w="1985" w:type="dxa"/>
            <w:vAlign w:val="center"/>
          </w:tcPr>
          <w:p w14:paraId="213B671B"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Ficha de procedimentos, bloco com 100 unidades, bloco 50x1- AP 75G- 31x21c </w:t>
            </w:r>
            <w:r w:rsidRPr="003E3D6C">
              <w:rPr>
                <w:rFonts w:ascii="Century" w:hAnsi="Century"/>
                <w:b/>
                <w:bCs/>
                <w:color w:val="FF0000"/>
                <w:sz w:val="20"/>
                <w:szCs w:val="20"/>
              </w:rPr>
              <w:t>(COTA AMPLA)</w:t>
            </w:r>
          </w:p>
        </w:tc>
        <w:tc>
          <w:tcPr>
            <w:tcW w:w="1417" w:type="dxa"/>
            <w:vAlign w:val="center"/>
          </w:tcPr>
          <w:p w14:paraId="7EEF2CD4"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3897BFC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22.500</w:t>
            </w:r>
          </w:p>
        </w:tc>
        <w:tc>
          <w:tcPr>
            <w:tcW w:w="1276" w:type="dxa"/>
          </w:tcPr>
          <w:p w14:paraId="30A5B57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02FBDE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295CDD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8069967"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9,81</w:t>
            </w:r>
            <w:r w:rsidRPr="003E3D6C">
              <w:rPr>
                <w:rFonts w:ascii="Century" w:hAnsi="Century"/>
                <w:color w:val="FF0000"/>
                <w:spacing w:val="-4"/>
                <w:sz w:val="20"/>
                <w:szCs w:val="20"/>
              </w:rPr>
              <w:t xml:space="preserve"> </w:t>
            </w:r>
          </w:p>
        </w:tc>
        <w:tc>
          <w:tcPr>
            <w:tcW w:w="1417" w:type="dxa"/>
          </w:tcPr>
          <w:p w14:paraId="6037FEA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F3023C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4D9797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157A7C"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220.725,00</w:t>
            </w:r>
          </w:p>
        </w:tc>
      </w:tr>
      <w:tr w:rsidR="003E3D6C" w:rsidRPr="003E3D6C" w14:paraId="3F76750F" w14:textId="77777777" w:rsidTr="000F3AD3">
        <w:trPr>
          <w:trHeight w:val="2350"/>
          <w:jc w:val="center"/>
        </w:trPr>
        <w:tc>
          <w:tcPr>
            <w:tcW w:w="709" w:type="dxa"/>
            <w:vAlign w:val="center"/>
          </w:tcPr>
          <w:p w14:paraId="77BA17A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76</w:t>
            </w:r>
          </w:p>
        </w:tc>
        <w:tc>
          <w:tcPr>
            <w:tcW w:w="1554" w:type="dxa"/>
            <w:vAlign w:val="center"/>
          </w:tcPr>
          <w:p w14:paraId="392B9F9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252387</w:t>
            </w:r>
            <w:r w:rsidRPr="003E3D6C">
              <w:rPr>
                <w:rFonts w:ascii="Century" w:hAnsi="Century"/>
                <w:color w:val="FF0000"/>
                <w:sz w:val="20"/>
                <w:szCs w:val="20"/>
              </w:rPr>
              <w:br/>
              <w:t>(GENÉRICO)</w:t>
            </w:r>
          </w:p>
        </w:tc>
        <w:tc>
          <w:tcPr>
            <w:tcW w:w="1985" w:type="dxa"/>
            <w:vAlign w:val="center"/>
          </w:tcPr>
          <w:p w14:paraId="5995556A"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Ficha de procedimentos, bloco com 100 unidades, bloco 50x1- AP 75G- 31x21c </w:t>
            </w:r>
            <w:r w:rsidRPr="003E3D6C">
              <w:rPr>
                <w:rFonts w:ascii="Century" w:hAnsi="Century"/>
                <w:b/>
                <w:bCs/>
                <w:color w:val="FF0000"/>
                <w:sz w:val="20"/>
                <w:szCs w:val="20"/>
              </w:rPr>
              <w:t>(COTA RESERVADA)</w:t>
            </w:r>
          </w:p>
        </w:tc>
        <w:tc>
          <w:tcPr>
            <w:tcW w:w="1417" w:type="dxa"/>
            <w:vAlign w:val="center"/>
          </w:tcPr>
          <w:p w14:paraId="50FAB83F"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3D7B2294"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7500</w:t>
            </w:r>
          </w:p>
        </w:tc>
        <w:tc>
          <w:tcPr>
            <w:tcW w:w="1276" w:type="dxa"/>
          </w:tcPr>
          <w:p w14:paraId="37EA4B8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25F4F2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6B98D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3D2CFC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7B2D6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9,81</w:t>
            </w:r>
          </w:p>
        </w:tc>
        <w:tc>
          <w:tcPr>
            <w:tcW w:w="1417" w:type="dxa"/>
          </w:tcPr>
          <w:p w14:paraId="05890C1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5A212E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5BB9FA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9E98A9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R$ 73.575,00</w:t>
            </w:r>
          </w:p>
        </w:tc>
      </w:tr>
      <w:tr w:rsidR="003E3D6C" w:rsidRPr="003E3D6C" w14:paraId="7329098F" w14:textId="77777777" w:rsidTr="000F3AD3">
        <w:trPr>
          <w:trHeight w:val="2350"/>
          <w:jc w:val="center"/>
        </w:trPr>
        <w:tc>
          <w:tcPr>
            <w:tcW w:w="709" w:type="dxa"/>
            <w:vAlign w:val="center"/>
          </w:tcPr>
          <w:p w14:paraId="3E758EC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77</w:t>
            </w:r>
          </w:p>
        </w:tc>
        <w:tc>
          <w:tcPr>
            <w:tcW w:w="1554" w:type="dxa"/>
            <w:vAlign w:val="center"/>
          </w:tcPr>
          <w:p w14:paraId="3EF22E79"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481198</w:t>
            </w:r>
            <w:r w:rsidRPr="003E3D6C">
              <w:rPr>
                <w:rFonts w:ascii="Century" w:hAnsi="Century"/>
                <w:color w:val="FF0000"/>
                <w:sz w:val="20"/>
                <w:szCs w:val="20"/>
              </w:rPr>
              <w:br/>
              <w:t>(GENÉRICO)</w:t>
            </w:r>
          </w:p>
        </w:tc>
        <w:tc>
          <w:tcPr>
            <w:tcW w:w="1985" w:type="dxa"/>
            <w:vAlign w:val="center"/>
          </w:tcPr>
          <w:p w14:paraId="6BED9FD0"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Ficha médica de outras especialidades bloco com 100 folhas. Tamanho 31x21c </w:t>
            </w:r>
            <w:r w:rsidRPr="003E3D6C">
              <w:rPr>
                <w:rFonts w:ascii="Century" w:hAnsi="Century"/>
                <w:b/>
                <w:bCs/>
                <w:color w:val="FF0000"/>
                <w:sz w:val="20"/>
                <w:szCs w:val="20"/>
              </w:rPr>
              <w:t>(COTA AMPLA)</w:t>
            </w:r>
          </w:p>
        </w:tc>
        <w:tc>
          <w:tcPr>
            <w:tcW w:w="1417" w:type="dxa"/>
            <w:vAlign w:val="center"/>
          </w:tcPr>
          <w:p w14:paraId="1618CFD3"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50E97C70"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22.500</w:t>
            </w:r>
          </w:p>
        </w:tc>
        <w:tc>
          <w:tcPr>
            <w:tcW w:w="1276" w:type="dxa"/>
          </w:tcPr>
          <w:p w14:paraId="2857A3A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2E757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25D45B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F48AED5"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10,58</w:t>
            </w:r>
            <w:r w:rsidRPr="003E3D6C">
              <w:rPr>
                <w:rFonts w:ascii="Century" w:hAnsi="Century"/>
                <w:color w:val="FF0000"/>
                <w:spacing w:val="-4"/>
                <w:sz w:val="20"/>
                <w:szCs w:val="20"/>
              </w:rPr>
              <w:t xml:space="preserve"> </w:t>
            </w:r>
          </w:p>
        </w:tc>
        <w:tc>
          <w:tcPr>
            <w:tcW w:w="1417" w:type="dxa"/>
          </w:tcPr>
          <w:p w14:paraId="52681F6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F89C6B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398ACC6"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238.050,00</w:t>
            </w:r>
          </w:p>
        </w:tc>
      </w:tr>
      <w:tr w:rsidR="003E3D6C" w:rsidRPr="003E3D6C" w14:paraId="30265E98" w14:textId="77777777" w:rsidTr="000F3AD3">
        <w:trPr>
          <w:trHeight w:val="2350"/>
          <w:jc w:val="center"/>
        </w:trPr>
        <w:tc>
          <w:tcPr>
            <w:tcW w:w="709" w:type="dxa"/>
            <w:vAlign w:val="center"/>
          </w:tcPr>
          <w:p w14:paraId="0860A6C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78</w:t>
            </w:r>
          </w:p>
        </w:tc>
        <w:tc>
          <w:tcPr>
            <w:tcW w:w="1554" w:type="dxa"/>
            <w:vAlign w:val="center"/>
          </w:tcPr>
          <w:p w14:paraId="7EEB665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481198</w:t>
            </w:r>
            <w:r w:rsidRPr="003E3D6C">
              <w:rPr>
                <w:rFonts w:ascii="Century" w:hAnsi="Century"/>
                <w:color w:val="FF0000"/>
                <w:sz w:val="20"/>
                <w:szCs w:val="20"/>
              </w:rPr>
              <w:br/>
              <w:t>(GENÉRICO)</w:t>
            </w:r>
          </w:p>
        </w:tc>
        <w:tc>
          <w:tcPr>
            <w:tcW w:w="1985" w:type="dxa"/>
            <w:vAlign w:val="center"/>
          </w:tcPr>
          <w:p w14:paraId="27C18147"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Ficha médica de outras especialidades bloco com 100 folhas. Tamanho 31x21c </w:t>
            </w:r>
            <w:r w:rsidRPr="003E3D6C">
              <w:rPr>
                <w:rFonts w:ascii="Century" w:hAnsi="Century"/>
                <w:b/>
                <w:bCs/>
                <w:color w:val="FF0000"/>
                <w:sz w:val="20"/>
                <w:szCs w:val="20"/>
              </w:rPr>
              <w:t>(COTA RESERVADA)</w:t>
            </w:r>
          </w:p>
        </w:tc>
        <w:tc>
          <w:tcPr>
            <w:tcW w:w="1417" w:type="dxa"/>
            <w:vAlign w:val="center"/>
          </w:tcPr>
          <w:p w14:paraId="458955D6"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40AED2CD"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7500</w:t>
            </w:r>
          </w:p>
        </w:tc>
        <w:tc>
          <w:tcPr>
            <w:tcW w:w="1276" w:type="dxa"/>
          </w:tcPr>
          <w:p w14:paraId="0DD9D71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1C83C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5F8A35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E9F1B0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10,58</w:t>
            </w:r>
          </w:p>
        </w:tc>
        <w:tc>
          <w:tcPr>
            <w:tcW w:w="1417" w:type="dxa"/>
          </w:tcPr>
          <w:p w14:paraId="78DD580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E87C98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4A518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R$ 79.350,00</w:t>
            </w:r>
          </w:p>
        </w:tc>
      </w:tr>
      <w:tr w:rsidR="003E3D6C" w:rsidRPr="003E3D6C" w14:paraId="30AA28EE" w14:textId="77777777" w:rsidTr="000F3AD3">
        <w:trPr>
          <w:trHeight w:val="2350"/>
          <w:jc w:val="center"/>
        </w:trPr>
        <w:tc>
          <w:tcPr>
            <w:tcW w:w="709" w:type="dxa"/>
            <w:vAlign w:val="center"/>
          </w:tcPr>
          <w:p w14:paraId="4B07A9A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79</w:t>
            </w:r>
          </w:p>
        </w:tc>
        <w:tc>
          <w:tcPr>
            <w:tcW w:w="1554" w:type="dxa"/>
            <w:vAlign w:val="center"/>
          </w:tcPr>
          <w:p w14:paraId="00058ED2"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252387</w:t>
            </w:r>
            <w:r w:rsidRPr="003E3D6C">
              <w:rPr>
                <w:rFonts w:ascii="Century" w:hAnsi="Century"/>
                <w:color w:val="FF0000"/>
                <w:sz w:val="20"/>
                <w:szCs w:val="20"/>
              </w:rPr>
              <w:br/>
              <w:t>(GENÉRICO)</w:t>
            </w:r>
          </w:p>
        </w:tc>
        <w:tc>
          <w:tcPr>
            <w:tcW w:w="1985" w:type="dxa"/>
            <w:vAlign w:val="center"/>
          </w:tcPr>
          <w:p w14:paraId="7044C582"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Ficha médica de atendimento odontológico – horizontal, bloco com 100 folhas. Tamanho 31x21c </w:t>
            </w:r>
            <w:r w:rsidRPr="003E3D6C">
              <w:rPr>
                <w:rFonts w:ascii="Century" w:hAnsi="Century"/>
                <w:b/>
                <w:bCs/>
                <w:color w:val="FF0000"/>
                <w:sz w:val="20"/>
                <w:szCs w:val="20"/>
              </w:rPr>
              <w:t>(COTA AMPLA)</w:t>
            </w:r>
          </w:p>
        </w:tc>
        <w:tc>
          <w:tcPr>
            <w:tcW w:w="1417" w:type="dxa"/>
            <w:vAlign w:val="center"/>
          </w:tcPr>
          <w:p w14:paraId="195A076A"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2DDB203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15.000</w:t>
            </w:r>
          </w:p>
        </w:tc>
        <w:tc>
          <w:tcPr>
            <w:tcW w:w="1276" w:type="dxa"/>
          </w:tcPr>
          <w:p w14:paraId="4A70768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77F5BD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BF29E7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5B736BE"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12,32</w:t>
            </w:r>
            <w:r w:rsidRPr="003E3D6C">
              <w:rPr>
                <w:rFonts w:ascii="Century" w:hAnsi="Century"/>
                <w:color w:val="FF0000"/>
                <w:spacing w:val="-4"/>
                <w:sz w:val="20"/>
                <w:szCs w:val="20"/>
              </w:rPr>
              <w:t xml:space="preserve"> </w:t>
            </w:r>
          </w:p>
        </w:tc>
        <w:tc>
          <w:tcPr>
            <w:tcW w:w="1417" w:type="dxa"/>
          </w:tcPr>
          <w:p w14:paraId="50BBF13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5227F4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77AE4D9"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184.800,00</w:t>
            </w:r>
          </w:p>
        </w:tc>
      </w:tr>
      <w:tr w:rsidR="003E3D6C" w:rsidRPr="003E3D6C" w14:paraId="0AF69B49" w14:textId="77777777" w:rsidTr="000F3AD3">
        <w:trPr>
          <w:trHeight w:val="2350"/>
          <w:jc w:val="center"/>
        </w:trPr>
        <w:tc>
          <w:tcPr>
            <w:tcW w:w="709" w:type="dxa"/>
            <w:vAlign w:val="center"/>
          </w:tcPr>
          <w:p w14:paraId="0AF112F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80</w:t>
            </w:r>
          </w:p>
        </w:tc>
        <w:tc>
          <w:tcPr>
            <w:tcW w:w="1554" w:type="dxa"/>
            <w:vAlign w:val="center"/>
          </w:tcPr>
          <w:p w14:paraId="5D718C2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252387</w:t>
            </w:r>
            <w:r w:rsidRPr="003E3D6C">
              <w:rPr>
                <w:rFonts w:ascii="Century" w:hAnsi="Century"/>
                <w:color w:val="FF0000"/>
                <w:sz w:val="20"/>
                <w:szCs w:val="20"/>
              </w:rPr>
              <w:br/>
              <w:t>(GENÉRICO)</w:t>
            </w:r>
          </w:p>
        </w:tc>
        <w:tc>
          <w:tcPr>
            <w:tcW w:w="1985" w:type="dxa"/>
            <w:vAlign w:val="center"/>
          </w:tcPr>
          <w:p w14:paraId="6819DE99"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Ficha médica de atendimento odontológico – horizontal, bloco com 100 folhas. Tamanho 31x21c </w:t>
            </w:r>
            <w:r w:rsidRPr="003E3D6C">
              <w:rPr>
                <w:rFonts w:ascii="Century" w:hAnsi="Century"/>
                <w:b/>
                <w:bCs/>
                <w:color w:val="FF0000"/>
                <w:sz w:val="20"/>
                <w:szCs w:val="20"/>
              </w:rPr>
              <w:t>(COTA RESERVADA)</w:t>
            </w:r>
          </w:p>
        </w:tc>
        <w:tc>
          <w:tcPr>
            <w:tcW w:w="1417" w:type="dxa"/>
            <w:vAlign w:val="center"/>
          </w:tcPr>
          <w:p w14:paraId="437D8326"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411D3467"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5000</w:t>
            </w:r>
          </w:p>
        </w:tc>
        <w:tc>
          <w:tcPr>
            <w:tcW w:w="1276" w:type="dxa"/>
          </w:tcPr>
          <w:p w14:paraId="187026F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93998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7510E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4155CD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12,32</w:t>
            </w:r>
          </w:p>
        </w:tc>
        <w:tc>
          <w:tcPr>
            <w:tcW w:w="1417" w:type="dxa"/>
          </w:tcPr>
          <w:p w14:paraId="0298249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C05EF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C0806B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R$ 61.600,00</w:t>
            </w:r>
          </w:p>
        </w:tc>
      </w:tr>
      <w:tr w:rsidR="003E3D6C" w:rsidRPr="003E3D6C" w14:paraId="739E3F3A" w14:textId="77777777" w:rsidTr="000F3AD3">
        <w:trPr>
          <w:trHeight w:val="2350"/>
          <w:jc w:val="center"/>
        </w:trPr>
        <w:tc>
          <w:tcPr>
            <w:tcW w:w="709" w:type="dxa"/>
            <w:vAlign w:val="center"/>
          </w:tcPr>
          <w:p w14:paraId="31AFFC4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81</w:t>
            </w:r>
          </w:p>
        </w:tc>
        <w:tc>
          <w:tcPr>
            <w:tcW w:w="1554" w:type="dxa"/>
            <w:vAlign w:val="center"/>
          </w:tcPr>
          <w:p w14:paraId="476E624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619882</w:t>
            </w:r>
            <w:r w:rsidRPr="003E3D6C">
              <w:rPr>
                <w:rFonts w:ascii="Century" w:hAnsi="Century"/>
                <w:color w:val="FF0000"/>
                <w:sz w:val="20"/>
                <w:szCs w:val="20"/>
              </w:rPr>
              <w:br/>
              <w:t>(GENÉRICO)</w:t>
            </w:r>
          </w:p>
        </w:tc>
        <w:tc>
          <w:tcPr>
            <w:tcW w:w="1985" w:type="dxa"/>
            <w:vAlign w:val="center"/>
          </w:tcPr>
          <w:p w14:paraId="70BCE487"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Bloco de atestado médico com 22x16, bloco com 100 folhas- com dados e com timbre da prefeitura municipal, de acordo com o órgão. </w:t>
            </w:r>
            <w:r w:rsidRPr="003E3D6C">
              <w:rPr>
                <w:rFonts w:ascii="Century" w:hAnsi="Century"/>
                <w:b/>
                <w:bCs/>
                <w:color w:val="FF0000"/>
                <w:sz w:val="20"/>
                <w:szCs w:val="20"/>
              </w:rPr>
              <w:t>(COTA AMPLA)</w:t>
            </w:r>
          </w:p>
        </w:tc>
        <w:tc>
          <w:tcPr>
            <w:tcW w:w="1417" w:type="dxa"/>
            <w:vAlign w:val="center"/>
          </w:tcPr>
          <w:p w14:paraId="19980BBA"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79069BA2"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15.000</w:t>
            </w:r>
          </w:p>
        </w:tc>
        <w:tc>
          <w:tcPr>
            <w:tcW w:w="1276" w:type="dxa"/>
          </w:tcPr>
          <w:p w14:paraId="0D8D977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F9067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B794F8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7ECE18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940E9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C01ADCC"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12,46</w:t>
            </w:r>
            <w:r w:rsidRPr="003E3D6C">
              <w:rPr>
                <w:rFonts w:ascii="Century" w:hAnsi="Century"/>
                <w:color w:val="FF0000"/>
                <w:spacing w:val="-4"/>
                <w:sz w:val="20"/>
                <w:szCs w:val="20"/>
              </w:rPr>
              <w:t xml:space="preserve"> </w:t>
            </w:r>
          </w:p>
        </w:tc>
        <w:tc>
          <w:tcPr>
            <w:tcW w:w="1417" w:type="dxa"/>
          </w:tcPr>
          <w:p w14:paraId="4775424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87B749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335329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E3252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713F4AD"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186.900,00</w:t>
            </w:r>
          </w:p>
        </w:tc>
      </w:tr>
      <w:tr w:rsidR="003E3D6C" w:rsidRPr="003E3D6C" w14:paraId="308770CA" w14:textId="77777777" w:rsidTr="000F3AD3">
        <w:trPr>
          <w:trHeight w:val="2350"/>
          <w:jc w:val="center"/>
        </w:trPr>
        <w:tc>
          <w:tcPr>
            <w:tcW w:w="709" w:type="dxa"/>
            <w:vAlign w:val="center"/>
          </w:tcPr>
          <w:p w14:paraId="18EC7E9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82</w:t>
            </w:r>
          </w:p>
        </w:tc>
        <w:tc>
          <w:tcPr>
            <w:tcW w:w="1554" w:type="dxa"/>
            <w:vAlign w:val="center"/>
          </w:tcPr>
          <w:p w14:paraId="43C258A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619882</w:t>
            </w:r>
            <w:r w:rsidRPr="003E3D6C">
              <w:rPr>
                <w:rFonts w:ascii="Century" w:hAnsi="Century"/>
                <w:color w:val="FF0000"/>
                <w:sz w:val="20"/>
                <w:szCs w:val="20"/>
              </w:rPr>
              <w:br/>
              <w:t>(GENÉRICO)</w:t>
            </w:r>
          </w:p>
        </w:tc>
        <w:tc>
          <w:tcPr>
            <w:tcW w:w="1985" w:type="dxa"/>
            <w:vAlign w:val="center"/>
          </w:tcPr>
          <w:p w14:paraId="11CEDB2D"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Bloco de atestado médico com 22x16, bloco com 100 folhas- com dados e com timbre da prefeitura municipal, de acordo com o órgão. </w:t>
            </w:r>
            <w:r w:rsidRPr="003E3D6C">
              <w:rPr>
                <w:rFonts w:ascii="Century" w:hAnsi="Century"/>
                <w:b/>
                <w:bCs/>
                <w:color w:val="FF0000"/>
                <w:sz w:val="20"/>
                <w:szCs w:val="20"/>
              </w:rPr>
              <w:t>(COTA RESERVADA)</w:t>
            </w:r>
          </w:p>
        </w:tc>
        <w:tc>
          <w:tcPr>
            <w:tcW w:w="1417" w:type="dxa"/>
            <w:vAlign w:val="center"/>
          </w:tcPr>
          <w:p w14:paraId="47BB1A26"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6FE7049C"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5000</w:t>
            </w:r>
          </w:p>
        </w:tc>
        <w:tc>
          <w:tcPr>
            <w:tcW w:w="1276" w:type="dxa"/>
          </w:tcPr>
          <w:p w14:paraId="0CA8C89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223FC5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941A8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1CB6C9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412915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12,46</w:t>
            </w:r>
          </w:p>
        </w:tc>
        <w:tc>
          <w:tcPr>
            <w:tcW w:w="1417" w:type="dxa"/>
          </w:tcPr>
          <w:p w14:paraId="475E62F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07659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5D10CC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FE2F2C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R$ 62.300,00</w:t>
            </w:r>
          </w:p>
        </w:tc>
      </w:tr>
      <w:tr w:rsidR="003E3D6C" w:rsidRPr="003E3D6C" w14:paraId="478A4F3F" w14:textId="77777777" w:rsidTr="000F3AD3">
        <w:trPr>
          <w:trHeight w:val="2350"/>
          <w:jc w:val="center"/>
        </w:trPr>
        <w:tc>
          <w:tcPr>
            <w:tcW w:w="709" w:type="dxa"/>
            <w:vAlign w:val="center"/>
          </w:tcPr>
          <w:p w14:paraId="56FEC25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83</w:t>
            </w:r>
          </w:p>
        </w:tc>
        <w:tc>
          <w:tcPr>
            <w:tcW w:w="1554" w:type="dxa"/>
            <w:vAlign w:val="center"/>
          </w:tcPr>
          <w:p w14:paraId="067225A0"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619882</w:t>
            </w:r>
            <w:r w:rsidRPr="003E3D6C">
              <w:rPr>
                <w:rFonts w:ascii="Century" w:hAnsi="Century"/>
                <w:color w:val="FF0000"/>
                <w:sz w:val="20"/>
                <w:szCs w:val="20"/>
              </w:rPr>
              <w:br/>
              <w:t>(GENÉRICO)</w:t>
            </w:r>
          </w:p>
        </w:tc>
        <w:tc>
          <w:tcPr>
            <w:tcW w:w="1985" w:type="dxa"/>
            <w:vAlign w:val="center"/>
          </w:tcPr>
          <w:p w14:paraId="641A306F"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Bloco de declaração de comparecimento, com 22x16, bloco com 100 folhas- com dados e com timbre da prefeitura municipal, de acordo com o órgão. </w:t>
            </w:r>
            <w:r w:rsidRPr="003E3D6C">
              <w:rPr>
                <w:rFonts w:ascii="Century" w:hAnsi="Century"/>
                <w:b/>
                <w:bCs/>
                <w:color w:val="FF0000"/>
                <w:sz w:val="20"/>
                <w:szCs w:val="20"/>
              </w:rPr>
              <w:t>(COTA AMPLA)</w:t>
            </w:r>
          </w:p>
        </w:tc>
        <w:tc>
          <w:tcPr>
            <w:tcW w:w="1417" w:type="dxa"/>
            <w:vAlign w:val="center"/>
          </w:tcPr>
          <w:p w14:paraId="5BC0ECD6"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134AB7C5"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15.000</w:t>
            </w:r>
          </w:p>
        </w:tc>
        <w:tc>
          <w:tcPr>
            <w:tcW w:w="1276" w:type="dxa"/>
          </w:tcPr>
          <w:p w14:paraId="3478B4D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5BF7A4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DC1954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89CA0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F18F9D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C347707"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12,33</w:t>
            </w:r>
            <w:r w:rsidRPr="003E3D6C">
              <w:rPr>
                <w:rFonts w:ascii="Century" w:hAnsi="Century"/>
                <w:color w:val="FF0000"/>
                <w:spacing w:val="-4"/>
                <w:sz w:val="20"/>
                <w:szCs w:val="20"/>
              </w:rPr>
              <w:t xml:space="preserve"> </w:t>
            </w:r>
          </w:p>
        </w:tc>
        <w:tc>
          <w:tcPr>
            <w:tcW w:w="1417" w:type="dxa"/>
          </w:tcPr>
          <w:p w14:paraId="63C738E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CDF15A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4EFE7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285D24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2E00770"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184.950,00</w:t>
            </w:r>
          </w:p>
        </w:tc>
      </w:tr>
      <w:tr w:rsidR="003E3D6C" w:rsidRPr="003E3D6C" w14:paraId="19F69985" w14:textId="77777777" w:rsidTr="000F3AD3">
        <w:trPr>
          <w:trHeight w:val="2350"/>
          <w:jc w:val="center"/>
        </w:trPr>
        <w:tc>
          <w:tcPr>
            <w:tcW w:w="709" w:type="dxa"/>
            <w:vAlign w:val="center"/>
          </w:tcPr>
          <w:p w14:paraId="200F028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84</w:t>
            </w:r>
          </w:p>
        </w:tc>
        <w:tc>
          <w:tcPr>
            <w:tcW w:w="1554" w:type="dxa"/>
            <w:vAlign w:val="center"/>
          </w:tcPr>
          <w:p w14:paraId="7AE091F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619882</w:t>
            </w:r>
            <w:r w:rsidRPr="003E3D6C">
              <w:rPr>
                <w:rFonts w:ascii="Century" w:hAnsi="Century"/>
                <w:color w:val="FF0000"/>
                <w:sz w:val="20"/>
                <w:szCs w:val="20"/>
              </w:rPr>
              <w:br/>
              <w:t>(GENÉRICO)</w:t>
            </w:r>
          </w:p>
        </w:tc>
        <w:tc>
          <w:tcPr>
            <w:tcW w:w="1985" w:type="dxa"/>
            <w:vAlign w:val="center"/>
          </w:tcPr>
          <w:p w14:paraId="144C8EEB"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Bloco de declaração de comparecimento, com 22x16, bloco com 100 folhas- com dados e com timbre da prefeitura municipal, de acordo com o órgão. </w:t>
            </w:r>
            <w:r w:rsidRPr="003E3D6C">
              <w:rPr>
                <w:rFonts w:ascii="Century" w:hAnsi="Century"/>
                <w:b/>
                <w:bCs/>
                <w:color w:val="FF0000"/>
                <w:sz w:val="20"/>
                <w:szCs w:val="20"/>
              </w:rPr>
              <w:t>(COTA RESERVADA)</w:t>
            </w:r>
          </w:p>
        </w:tc>
        <w:tc>
          <w:tcPr>
            <w:tcW w:w="1417" w:type="dxa"/>
            <w:vAlign w:val="center"/>
          </w:tcPr>
          <w:p w14:paraId="58138D49"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0120010A"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5000</w:t>
            </w:r>
          </w:p>
        </w:tc>
        <w:tc>
          <w:tcPr>
            <w:tcW w:w="1276" w:type="dxa"/>
          </w:tcPr>
          <w:p w14:paraId="43D4961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8F498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03819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A8EC89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2B1D05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A92C67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12,33</w:t>
            </w:r>
          </w:p>
        </w:tc>
        <w:tc>
          <w:tcPr>
            <w:tcW w:w="1417" w:type="dxa"/>
          </w:tcPr>
          <w:p w14:paraId="1BD49EC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6DCAA3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7BAD7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5BB919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7CE21E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R$ 61.650,00</w:t>
            </w:r>
          </w:p>
        </w:tc>
      </w:tr>
      <w:tr w:rsidR="003E3D6C" w:rsidRPr="003E3D6C" w14:paraId="73837DAF" w14:textId="77777777" w:rsidTr="000F3AD3">
        <w:trPr>
          <w:trHeight w:val="2350"/>
          <w:jc w:val="center"/>
        </w:trPr>
        <w:tc>
          <w:tcPr>
            <w:tcW w:w="709" w:type="dxa"/>
            <w:vAlign w:val="center"/>
          </w:tcPr>
          <w:p w14:paraId="246C428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85</w:t>
            </w:r>
          </w:p>
        </w:tc>
        <w:tc>
          <w:tcPr>
            <w:tcW w:w="1554" w:type="dxa"/>
            <w:vAlign w:val="center"/>
          </w:tcPr>
          <w:p w14:paraId="6842271D"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619882</w:t>
            </w:r>
            <w:r w:rsidRPr="003E3D6C">
              <w:rPr>
                <w:rFonts w:ascii="Century" w:hAnsi="Century"/>
                <w:color w:val="FF0000"/>
                <w:sz w:val="20"/>
                <w:szCs w:val="20"/>
              </w:rPr>
              <w:br/>
              <w:t>(GENÉRICO)</w:t>
            </w:r>
          </w:p>
        </w:tc>
        <w:tc>
          <w:tcPr>
            <w:tcW w:w="1985" w:type="dxa"/>
            <w:vAlign w:val="center"/>
          </w:tcPr>
          <w:p w14:paraId="4CE36218"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Ficha de agendamento de exames, consultas e procedimentos 22x16, bloco com 100 folhas- com dados e com timbre da prefeitura municipal, de acordo com o órgão. </w:t>
            </w:r>
            <w:r w:rsidRPr="003E3D6C">
              <w:rPr>
                <w:rFonts w:ascii="Century" w:hAnsi="Century"/>
                <w:b/>
                <w:bCs/>
                <w:color w:val="FF0000"/>
                <w:sz w:val="20"/>
                <w:szCs w:val="20"/>
              </w:rPr>
              <w:t>(COTA AMPLA)</w:t>
            </w:r>
          </w:p>
        </w:tc>
        <w:tc>
          <w:tcPr>
            <w:tcW w:w="1417" w:type="dxa"/>
            <w:vAlign w:val="center"/>
          </w:tcPr>
          <w:p w14:paraId="4A371566"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3E3CCC5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15.000</w:t>
            </w:r>
          </w:p>
        </w:tc>
        <w:tc>
          <w:tcPr>
            <w:tcW w:w="1276" w:type="dxa"/>
          </w:tcPr>
          <w:p w14:paraId="3D78CB4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E1A2A5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D65DF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E0705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B43046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50E0B10"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12,46</w:t>
            </w:r>
            <w:r w:rsidRPr="003E3D6C">
              <w:rPr>
                <w:rFonts w:ascii="Century" w:hAnsi="Century"/>
                <w:color w:val="FF0000"/>
                <w:spacing w:val="-4"/>
                <w:sz w:val="20"/>
                <w:szCs w:val="20"/>
              </w:rPr>
              <w:t xml:space="preserve"> </w:t>
            </w:r>
          </w:p>
        </w:tc>
        <w:tc>
          <w:tcPr>
            <w:tcW w:w="1417" w:type="dxa"/>
          </w:tcPr>
          <w:p w14:paraId="76CB3E8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E299E9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B6353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2244C8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598D72C"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186.900,00</w:t>
            </w:r>
          </w:p>
        </w:tc>
      </w:tr>
      <w:tr w:rsidR="003E3D6C" w:rsidRPr="003E3D6C" w14:paraId="25E14832" w14:textId="77777777" w:rsidTr="000F3AD3">
        <w:trPr>
          <w:trHeight w:val="2350"/>
          <w:jc w:val="center"/>
        </w:trPr>
        <w:tc>
          <w:tcPr>
            <w:tcW w:w="709" w:type="dxa"/>
            <w:vAlign w:val="center"/>
          </w:tcPr>
          <w:p w14:paraId="1679A67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86</w:t>
            </w:r>
          </w:p>
        </w:tc>
        <w:tc>
          <w:tcPr>
            <w:tcW w:w="1554" w:type="dxa"/>
            <w:vAlign w:val="center"/>
          </w:tcPr>
          <w:p w14:paraId="53F357A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619882</w:t>
            </w:r>
            <w:r w:rsidRPr="003E3D6C">
              <w:rPr>
                <w:rFonts w:ascii="Century" w:hAnsi="Century"/>
                <w:color w:val="FF0000"/>
                <w:sz w:val="20"/>
                <w:szCs w:val="20"/>
              </w:rPr>
              <w:br/>
              <w:t>(GENÉRICO)</w:t>
            </w:r>
          </w:p>
        </w:tc>
        <w:tc>
          <w:tcPr>
            <w:tcW w:w="1985" w:type="dxa"/>
            <w:vAlign w:val="center"/>
          </w:tcPr>
          <w:p w14:paraId="39758AC3"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Ficha de agendamento de exames, consultas e procedimentos 22x16, bloco com 100 folhas- com dados e com timbre da prefeitura municipal, de acordo com o órgão. </w:t>
            </w:r>
            <w:r w:rsidRPr="003E3D6C">
              <w:rPr>
                <w:rFonts w:ascii="Century" w:hAnsi="Century"/>
                <w:b/>
                <w:bCs/>
                <w:color w:val="FF0000"/>
                <w:sz w:val="20"/>
                <w:szCs w:val="20"/>
              </w:rPr>
              <w:t>(COTA RESERVADA)</w:t>
            </w:r>
          </w:p>
        </w:tc>
        <w:tc>
          <w:tcPr>
            <w:tcW w:w="1417" w:type="dxa"/>
            <w:vAlign w:val="center"/>
          </w:tcPr>
          <w:p w14:paraId="6D593B6C"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13497D3F"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5000</w:t>
            </w:r>
          </w:p>
        </w:tc>
        <w:tc>
          <w:tcPr>
            <w:tcW w:w="1276" w:type="dxa"/>
          </w:tcPr>
          <w:p w14:paraId="055699A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651653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BA609F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D907A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0081B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205FCC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12,46</w:t>
            </w:r>
          </w:p>
        </w:tc>
        <w:tc>
          <w:tcPr>
            <w:tcW w:w="1417" w:type="dxa"/>
          </w:tcPr>
          <w:p w14:paraId="6ABE7FA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934408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49B3AA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224FAF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FBBE23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R$ 62.300,00</w:t>
            </w:r>
          </w:p>
        </w:tc>
      </w:tr>
      <w:tr w:rsidR="003E3D6C" w:rsidRPr="003E3D6C" w14:paraId="023B3EBB" w14:textId="77777777" w:rsidTr="000F3AD3">
        <w:trPr>
          <w:trHeight w:val="2350"/>
          <w:jc w:val="center"/>
        </w:trPr>
        <w:tc>
          <w:tcPr>
            <w:tcW w:w="709" w:type="dxa"/>
            <w:vAlign w:val="center"/>
          </w:tcPr>
          <w:p w14:paraId="4E9B6A3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87</w:t>
            </w:r>
          </w:p>
        </w:tc>
        <w:tc>
          <w:tcPr>
            <w:tcW w:w="1554" w:type="dxa"/>
            <w:vAlign w:val="center"/>
          </w:tcPr>
          <w:p w14:paraId="3B45FDAB"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323630</w:t>
            </w:r>
            <w:r w:rsidRPr="003E3D6C">
              <w:rPr>
                <w:rFonts w:ascii="Century" w:hAnsi="Century"/>
                <w:color w:val="FF0000"/>
                <w:sz w:val="20"/>
                <w:szCs w:val="20"/>
              </w:rPr>
              <w:br/>
              <w:t>(GENÉRICO)</w:t>
            </w:r>
          </w:p>
        </w:tc>
        <w:tc>
          <w:tcPr>
            <w:tcW w:w="1985" w:type="dxa"/>
            <w:vAlign w:val="center"/>
          </w:tcPr>
          <w:p w14:paraId="07216C7B"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Ficha de atendimento ambulatorial, tamanho 31x21- bloco com 100 folhas- com dados e com timbre da prefeitura municipal, de acordo com o órgão. </w:t>
            </w:r>
            <w:r w:rsidRPr="003E3D6C">
              <w:rPr>
                <w:rFonts w:ascii="Century" w:hAnsi="Century"/>
                <w:b/>
                <w:bCs/>
                <w:color w:val="FF0000"/>
                <w:sz w:val="20"/>
                <w:szCs w:val="20"/>
              </w:rPr>
              <w:t>(COTA AMPLA)</w:t>
            </w:r>
          </w:p>
        </w:tc>
        <w:tc>
          <w:tcPr>
            <w:tcW w:w="1417" w:type="dxa"/>
            <w:vAlign w:val="center"/>
          </w:tcPr>
          <w:p w14:paraId="284B589E"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6D936622"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15000</w:t>
            </w:r>
          </w:p>
        </w:tc>
        <w:tc>
          <w:tcPr>
            <w:tcW w:w="1276" w:type="dxa"/>
          </w:tcPr>
          <w:p w14:paraId="4AC2242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4F1EB7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FE34BB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DDD4FC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E4A4F0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3C668D4"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10,81</w:t>
            </w:r>
            <w:r w:rsidRPr="003E3D6C">
              <w:rPr>
                <w:rFonts w:ascii="Century" w:hAnsi="Century"/>
                <w:color w:val="FF0000"/>
                <w:spacing w:val="-4"/>
                <w:sz w:val="20"/>
                <w:szCs w:val="20"/>
              </w:rPr>
              <w:t xml:space="preserve"> </w:t>
            </w:r>
          </w:p>
        </w:tc>
        <w:tc>
          <w:tcPr>
            <w:tcW w:w="1417" w:type="dxa"/>
          </w:tcPr>
          <w:p w14:paraId="4DB06A1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3E24BA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B7DC72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34CCE9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49E915B"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162.150,00</w:t>
            </w:r>
          </w:p>
        </w:tc>
      </w:tr>
      <w:tr w:rsidR="003E3D6C" w:rsidRPr="003E3D6C" w14:paraId="774A9501" w14:textId="77777777" w:rsidTr="000F3AD3">
        <w:trPr>
          <w:trHeight w:val="2350"/>
          <w:jc w:val="center"/>
        </w:trPr>
        <w:tc>
          <w:tcPr>
            <w:tcW w:w="709" w:type="dxa"/>
            <w:vAlign w:val="center"/>
          </w:tcPr>
          <w:p w14:paraId="35E24A5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88</w:t>
            </w:r>
          </w:p>
        </w:tc>
        <w:tc>
          <w:tcPr>
            <w:tcW w:w="1554" w:type="dxa"/>
            <w:vAlign w:val="center"/>
          </w:tcPr>
          <w:p w14:paraId="454B1DF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323630</w:t>
            </w:r>
            <w:r w:rsidRPr="003E3D6C">
              <w:rPr>
                <w:rFonts w:ascii="Century" w:hAnsi="Century"/>
                <w:color w:val="FF0000"/>
                <w:sz w:val="20"/>
                <w:szCs w:val="20"/>
              </w:rPr>
              <w:br/>
              <w:t>(GENÉRICO)</w:t>
            </w:r>
          </w:p>
        </w:tc>
        <w:tc>
          <w:tcPr>
            <w:tcW w:w="1985" w:type="dxa"/>
            <w:vAlign w:val="center"/>
          </w:tcPr>
          <w:p w14:paraId="6DC8565A"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Ficha de atendimento ambulatorial, tamanho 31x21- bloco com 100 folhas- com dados e com timbre da prefeitura municipal, de acordo com o órgão. </w:t>
            </w:r>
            <w:r w:rsidRPr="003E3D6C">
              <w:rPr>
                <w:rFonts w:ascii="Century" w:hAnsi="Century"/>
                <w:b/>
                <w:bCs/>
                <w:color w:val="FF0000"/>
                <w:sz w:val="20"/>
                <w:szCs w:val="20"/>
              </w:rPr>
              <w:t>(COTA RESERVADA)</w:t>
            </w:r>
          </w:p>
        </w:tc>
        <w:tc>
          <w:tcPr>
            <w:tcW w:w="1417" w:type="dxa"/>
            <w:vAlign w:val="center"/>
          </w:tcPr>
          <w:p w14:paraId="39A5B68D"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255922CE"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5000</w:t>
            </w:r>
          </w:p>
        </w:tc>
        <w:tc>
          <w:tcPr>
            <w:tcW w:w="1276" w:type="dxa"/>
          </w:tcPr>
          <w:p w14:paraId="6798FBA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2FBD038" w14:textId="77777777" w:rsidR="003E3D6C" w:rsidRPr="003E3D6C" w:rsidRDefault="003E3D6C" w:rsidP="000F3AD3">
            <w:pPr>
              <w:rPr>
                <w:rFonts w:ascii="Century" w:hAnsi="Century"/>
                <w:sz w:val="20"/>
                <w:szCs w:val="20"/>
              </w:rPr>
            </w:pPr>
          </w:p>
          <w:p w14:paraId="416FF346" w14:textId="77777777" w:rsidR="003E3D6C" w:rsidRPr="003E3D6C" w:rsidRDefault="003E3D6C" w:rsidP="000F3AD3">
            <w:pPr>
              <w:rPr>
                <w:rFonts w:ascii="Century" w:hAnsi="Century"/>
                <w:sz w:val="20"/>
                <w:szCs w:val="20"/>
              </w:rPr>
            </w:pPr>
          </w:p>
          <w:p w14:paraId="7ED492E0" w14:textId="77777777" w:rsidR="003E3D6C" w:rsidRPr="003E3D6C" w:rsidRDefault="003E3D6C" w:rsidP="000F3AD3">
            <w:pPr>
              <w:rPr>
                <w:rFonts w:ascii="Century" w:hAnsi="Century"/>
                <w:sz w:val="20"/>
                <w:szCs w:val="20"/>
              </w:rPr>
            </w:pPr>
          </w:p>
          <w:p w14:paraId="3C13A265" w14:textId="77777777" w:rsidR="003E3D6C" w:rsidRPr="003E3D6C" w:rsidRDefault="003E3D6C" w:rsidP="000F3AD3">
            <w:pPr>
              <w:rPr>
                <w:rFonts w:ascii="Century" w:hAnsi="Century"/>
                <w:color w:val="FF0000"/>
                <w:sz w:val="20"/>
                <w:szCs w:val="20"/>
              </w:rPr>
            </w:pPr>
          </w:p>
          <w:p w14:paraId="5849E2D1" w14:textId="77777777" w:rsidR="003E3D6C" w:rsidRPr="003E3D6C" w:rsidRDefault="003E3D6C" w:rsidP="000F3AD3">
            <w:pPr>
              <w:rPr>
                <w:rFonts w:ascii="Century" w:hAnsi="Century"/>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10,81</w:t>
            </w:r>
          </w:p>
        </w:tc>
        <w:tc>
          <w:tcPr>
            <w:tcW w:w="1417" w:type="dxa"/>
          </w:tcPr>
          <w:p w14:paraId="258F5BD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7C43BB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E340D8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F7243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364D9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R$ 54.050,00</w:t>
            </w:r>
          </w:p>
        </w:tc>
      </w:tr>
      <w:tr w:rsidR="003E3D6C" w:rsidRPr="003E3D6C" w14:paraId="7B28E401" w14:textId="77777777" w:rsidTr="000F3AD3">
        <w:trPr>
          <w:trHeight w:val="2350"/>
          <w:jc w:val="center"/>
        </w:trPr>
        <w:tc>
          <w:tcPr>
            <w:tcW w:w="709" w:type="dxa"/>
            <w:vAlign w:val="center"/>
          </w:tcPr>
          <w:p w14:paraId="034345B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t>89</w:t>
            </w:r>
          </w:p>
        </w:tc>
        <w:tc>
          <w:tcPr>
            <w:tcW w:w="1554" w:type="dxa"/>
            <w:vAlign w:val="center"/>
          </w:tcPr>
          <w:p w14:paraId="46D57ABB"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627834 (GENÉRICO)</w:t>
            </w:r>
          </w:p>
        </w:tc>
        <w:tc>
          <w:tcPr>
            <w:tcW w:w="1985" w:type="dxa"/>
            <w:vAlign w:val="center"/>
          </w:tcPr>
          <w:p w14:paraId="06D23334"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Bloco de laudo de ecg, com 22x16, bloco com 100 folhas- com dados e com timbre da prefeitura municipal, de acordo com o órgão. </w:t>
            </w:r>
            <w:r w:rsidRPr="003E3D6C">
              <w:rPr>
                <w:rFonts w:ascii="Century" w:hAnsi="Century"/>
                <w:b/>
                <w:bCs/>
                <w:color w:val="FF0000"/>
                <w:sz w:val="20"/>
                <w:szCs w:val="20"/>
              </w:rPr>
              <w:t>(COTA AMPLA)</w:t>
            </w:r>
          </w:p>
        </w:tc>
        <w:tc>
          <w:tcPr>
            <w:tcW w:w="1417" w:type="dxa"/>
            <w:vAlign w:val="center"/>
          </w:tcPr>
          <w:p w14:paraId="4902FF26"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1303238F"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15000</w:t>
            </w:r>
          </w:p>
        </w:tc>
        <w:tc>
          <w:tcPr>
            <w:tcW w:w="1276" w:type="dxa"/>
          </w:tcPr>
          <w:p w14:paraId="7A77D4C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229C59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78EAEE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7D823A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DD0B7E"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12,34 </w:t>
            </w:r>
          </w:p>
        </w:tc>
        <w:tc>
          <w:tcPr>
            <w:tcW w:w="1417" w:type="dxa"/>
          </w:tcPr>
          <w:p w14:paraId="300EDFB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A8CAD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77A7AC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0C470D2"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185.100,00</w:t>
            </w:r>
          </w:p>
        </w:tc>
      </w:tr>
      <w:tr w:rsidR="003E3D6C" w:rsidRPr="003E3D6C" w14:paraId="2B096D67" w14:textId="77777777" w:rsidTr="000F3AD3">
        <w:trPr>
          <w:trHeight w:val="2350"/>
          <w:jc w:val="center"/>
        </w:trPr>
        <w:tc>
          <w:tcPr>
            <w:tcW w:w="709" w:type="dxa"/>
            <w:vAlign w:val="center"/>
          </w:tcPr>
          <w:p w14:paraId="6ABFF1A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sz w:val="20"/>
                <w:szCs w:val="20"/>
              </w:rPr>
              <w:lastRenderedPageBreak/>
              <w:t>90</w:t>
            </w:r>
          </w:p>
        </w:tc>
        <w:tc>
          <w:tcPr>
            <w:tcW w:w="1554" w:type="dxa"/>
            <w:vAlign w:val="center"/>
          </w:tcPr>
          <w:p w14:paraId="60A64DB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627834 (GENÉRICO)</w:t>
            </w:r>
          </w:p>
        </w:tc>
        <w:tc>
          <w:tcPr>
            <w:tcW w:w="1985" w:type="dxa"/>
            <w:vAlign w:val="center"/>
          </w:tcPr>
          <w:p w14:paraId="67011CBB"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Bloco de laudo de ecg, com 22x16, bloco com 100 folhas- com dados e com timbre da prefeitura municipal, de acordo com o órgão. </w:t>
            </w:r>
            <w:r w:rsidRPr="003E3D6C">
              <w:rPr>
                <w:rFonts w:ascii="Century" w:hAnsi="Century"/>
                <w:b/>
                <w:bCs/>
                <w:color w:val="FF0000"/>
                <w:sz w:val="20"/>
                <w:szCs w:val="20"/>
              </w:rPr>
              <w:t>(COTA RESERVADA)</w:t>
            </w:r>
            <w:r w:rsidRPr="003E3D6C">
              <w:rPr>
                <w:rFonts w:ascii="Century" w:hAnsi="Century"/>
                <w:color w:val="FF0000"/>
                <w:sz w:val="20"/>
                <w:szCs w:val="20"/>
              </w:rPr>
              <w:t xml:space="preserve"> </w:t>
            </w:r>
          </w:p>
        </w:tc>
        <w:tc>
          <w:tcPr>
            <w:tcW w:w="1417" w:type="dxa"/>
            <w:vAlign w:val="center"/>
          </w:tcPr>
          <w:p w14:paraId="30B8204E"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22BC192B"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5000</w:t>
            </w:r>
          </w:p>
        </w:tc>
        <w:tc>
          <w:tcPr>
            <w:tcW w:w="1276" w:type="dxa"/>
          </w:tcPr>
          <w:p w14:paraId="251E4F6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6D7FE0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739187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46BDFA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970B8E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12,34</w:t>
            </w:r>
          </w:p>
        </w:tc>
        <w:tc>
          <w:tcPr>
            <w:tcW w:w="1417" w:type="dxa"/>
          </w:tcPr>
          <w:p w14:paraId="1472539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0FD308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3C7E9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7D254B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R$ 61.700,00</w:t>
            </w:r>
          </w:p>
        </w:tc>
      </w:tr>
      <w:tr w:rsidR="003E3D6C" w:rsidRPr="003E3D6C" w14:paraId="7CD9DE3D" w14:textId="77777777" w:rsidTr="000F3AD3">
        <w:trPr>
          <w:trHeight w:val="2350"/>
          <w:jc w:val="center"/>
        </w:trPr>
        <w:tc>
          <w:tcPr>
            <w:tcW w:w="709" w:type="dxa"/>
            <w:vAlign w:val="center"/>
          </w:tcPr>
          <w:p w14:paraId="23B6D3FC"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91</w:t>
            </w:r>
          </w:p>
        </w:tc>
        <w:tc>
          <w:tcPr>
            <w:tcW w:w="1554" w:type="dxa"/>
            <w:vAlign w:val="center"/>
          </w:tcPr>
          <w:p w14:paraId="37EF3849"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437364</w:t>
            </w:r>
            <w:r w:rsidRPr="003E3D6C">
              <w:rPr>
                <w:rFonts w:ascii="Century" w:hAnsi="Century"/>
                <w:sz w:val="20"/>
                <w:szCs w:val="20"/>
              </w:rPr>
              <w:br/>
              <w:t>(GENÉRICO)</w:t>
            </w:r>
          </w:p>
        </w:tc>
        <w:tc>
          <w:tcPr>
            <w:tcW w:w="1985" w:type="dxa"/>
            <w:vAlign w:val="center"/>
          </w:tcPr>
          <w:p w14:paraId="6F4F2085"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Capa para resultado de ultrassom e exames – tam. 30x22cm – unidade.</w:t>
            </w:r>
          </w:p>
        </w:tc>
        <w:tc>
          <w:tcPr>
            <w:tcW w:w="1417" w:type="dxa"/>
            <w:vAlign w:val="center"/>
          </w:tcPr>
          <w:p w14:paraId="499F884D"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083CC0BA"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50000</w:t>
            </w:r>
          </w:p>
        </w:tc>
        <w:tc>
          <w:tcPr>
            <w:tcW w:w="1276" w:type="dxa"/>
          </w:tcPr>
          <w:p w14:paraId="1DBA4F6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F83EB5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2E958A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CFAE0E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F92B66B"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0,82</w:t>
            </w:r>
            <w:r w:rsidRPr="003E3D6C">
              <w:rPr>
                <w:rFonts w:ascii="Century" w:hAnsi="Century"/>
                <w:color w:val="333333"/>
                <w:spacing w:val="-3"/>
                <w:sz w:val="20"/>
                <w:szCs w:val="20"/>
              </w:rPr>
              <w:t xml:space="preserve"> </w:t>
            </w:r>
          </w:p>
        </w:tc>
        <w:tc>
          <w:tcPr>
            <w:tcW w:w="1417" w:type="dxa"/>
          </w:tcPr>
          <w:p w14:paraId="5A6CD8B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CC21CD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DD9982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FAF22E0"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41.000,00</w:t>
            </w:r>
          </w:p>
        </w:tc>
      </w:tr>
      <w:tr w:rsidR="003E3D6C" w:rsidRPr="003E3D6C" w14:paraId="06D9D509" w14:textId="77777777" w:rsidTr="000F3AD3">
        <w:trPr>
          <w:trHeight w:val="2350"/>
          <w:jc w:val="center"/>
        </w:trPr>
        <w:tc>
          <w:tcPr>
            <w:tcW w:w="709" w:type="dxa"/>
            <w:vAlign w:val="center"/>
          </w:tcPr>
          <w:p w14:paraId="4D2FB588"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92</w:t>
            </w:r>
          </w:p>
        </w:tc>
        <w:tc>
          <w:tcPr>
            <w:tcW w:w="1554" w:type="dxa"/>
            <w:vAlign w:val="center"/>
          </w:tcPr>
          <w:p w14:paraId="3A54077C"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437364</w:t>
            </w:r>
            <w:r w:rsidRPr="003E3D6C">
              <w:rPr>
                <w:rFonts w:ascii="Century" w:hAnsi="Century"/>
                <w:sz w:val="20"/>
                <w:szCs w:val="20"/>
              </w:rPr>
              <w:br/>
              <w:t>(GENÉRICO)</w:t>
            </w:r>
          </w:p>
        </w:tc>
        <w:tc>
          <w:tcPr>
            <w:tcW w:w="1985" w:type="dxa"/>
            <w:vAlign w:val="center"/>
          </w:tcPr>
          <w:p w14:paraId="44AFFB29"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Capa para resultado de ecg – tam. 15x22cm – unidade.</w:t>
            </w:r>
          </w:p>
        </w:tc>
        <w:tc>
          <w:tcPr>
            <w:tcW w:w="1417" w:type="dxa"/>
            <w:vAlign w:val="center"/>
          </w:tcPr>
          <w:p w14:paraId="2E4328F1"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61865F3E"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50000</w:t>
            </w:r>
          </w:p>
        </w:tc>
        <w:tc>
          <w:tcPr>
            <w:tcW w:w="1276" w:type="dxa"/>
          </w:tcPr>
          <w:p w14:paraId="7B00C87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817F34B"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9DD719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F5AA20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30735DF"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0,83</w:t>
            </w:r>
            <w:r w:rsidRPr="003E3D6C">
              <w:rPr>
                <w:rFonts w:ascii="Century" w:hAnsi="Century"/>
                <w:color w:val="333333"/>
                <w:spacing w:val="-3"/>
                <w:sz w:val="20"/>
                <w:szCs w:val="20"/>
              </w:rPr>
              <w:t xml:space="preserve"> </w:t>
            </w:r>
          </w:p>
        </w:tc>
        <w:tc>
          <w:tcPr>
            <w:tcW w:w="1417" w:type="dxa"/>
          </w:tcPr>
          <w:p w14:paraId="16AA767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490886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7CCCB7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6A5EF4A"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41.500,00</w:t>
            </w:r>
          </w:p>
        </w:tc>
      </w:tr>
      <w:tr w:rsidR="003E3D6C" w:rsidRPr="003E3D6C" w14:paraId="224433E1" w14:textId="77777777" w:rsidTr="000F3AD3">
        <w:trPr>
          <w:trHeight w:val="2350"/>
          <w:jc w:val="center"/>
        </w:trPr>
        <w:tc>
          <w:tcPr>
            <w:tcW w:w="709" w:type="dxa"/>
            <w:vAlign w:val="center"/>
          </w:tcPr>
          <w:p w14:paraId="6DCE6401"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93</w:t>
            </w:r>
          </w:p>
        </w:tc>
        <w:tc>
          <w:tcPr>
            <w:tcW w:w="1554" w:type="dxa"/>
            <w:vAlign w:val="center"/>
          </w:tcPr>
          <w:p w14:paraId="21DF5AE0"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635167</w:t>
            </w:r>
            <w:r w:rsidRPr="003E3D6C">
              <w:rPr>
                <w:rFonts w:ascii="Century" w:hAnsi="Century"/>
                <w:sz w:val="20"/>
                <w:szCs w:val="20"/>
              </w:rPr>
              <w:br/>
              <w:t>(GENÉRICO)</w:t>
            </w:r>
          </w:p>
        </w:tc>
        <w:tc>
          <w:tcPr>
            <w:tcW w:w="1985" w:type="dxa"/>
            <w:vAlign w:val="center"/>
          </w:tcPr>
          <w:p w14:paraId="10ADF50E"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Revista informativa, caracteristicas mínimas, formato 22x16cm, com fotolito, chouchê de brilho 115g, 4x4 com até 16 paginas e capa 4x4 de couche de brilho 180g, podendo ser até 4 artes por folha.</w:t>
            </w:r>
          </w:p>
        </w:tc>
        <w:tc>
          <w:tcPr>
            <w:tcW w:w="1417" w:type="dxa"/>
            <w:vAlign w:val="center"/>
          </w:tcPr>
          <w:p w14:paraId="7C9EDDF8"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75B662A9"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eastAsia="Arial MT" w:hAnsi="Century"/>
                <w:sz w:val="20"/>
                <w:szCs w:val="20"/>
              </w:rPr>
              <w:t>6400</w:t>
            </w:r>
          </w:p>
        </w:tc>
        <w:tc>
          <w:tcPr>
            <w:tcW w:w="1276" w:type="dxa"/>
          </w:tcPr>
          <w:p w14:paraId="70F3D91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5DB3BC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69098E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446D9C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D1E0E9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522D2D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3FFFC24"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3,91</w:t>
            </w:r>
            <w:r w:rsidRPr="003E3D6C">
              <w:rPr>
                <w:rFonts w:ascii="Century" w:hAnsi="Century"/>
                <w:color w:val="333333"/>
                <w:spacing w:val="-3"/>
                <w:sz w:val="20"/>
                <w:szCs w:val="20"/>
              </w:rPr>
              <w:t xml:space="preserve"> </w:t>
            </w:r>
          </w:p>
        </w:tc>
        <w:tc>
          <w:tcPr>
            <w:tcW w:w="1417" w:type="dxa"/>
          </w:tcPr>
          <w:p w14:paraId="1E78D02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BD6A1F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41152B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79FB86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571696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AE4B017"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25.024,00</w:t>
            </w:r>
          </w:p>
        </w:tc>
      </w:tr>
      <w:tr w:rsidR="003E3D6C" w:rsidRPr="003E3D6C" w14:paraId="698E05D7" w14:textId="77777777" w:rsidTr="000F3AD3">
        <w:trPr>
          <w:trHeight w:val="2350"/>
          <w:jc w:val="center"/>
        </w:trPr>
        <w:tc>
          <w:tcPr>
            <w:tcW w:w="709" w:type="dxa"/>
            <w:vAlign w:val="center"/>
          </w:tcPr>
          <w:p w14:paraId="2D870A3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lastRenderedPageBreak/>
              <w:t>94</w:t>
            </w:r>
          </w:p>
        </w:tc>
        <w:tc>
          <w:tcPr>
            <w:tcW w:w="1554" w:type="dxa"/>
            <w:vAlign w:val="center"/>
          </w:tcPr>
          <w:p w14:paraId="309ED045"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246152 (GENÉRICO)</w:t>
            </w:r>
          </w:p>
        </w:tc>
        <w:tc>
          <w:tcPr>
            <w:tcW w:w="1985" w:type="dxa"/>
            <w:vAlign w:val="center"/>
          </w:tcPr>
          <w:p w14:paraId="57A8B212"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Autorização de procedimento, carbono em duas vias, 1º via em branco com escrita em preto, 2º via na cor amarela com escrita em preto. blocos com 100 folhas. tamanho: 15 cm x 10 cm (layout a ser fornecido pelo município). </w:t>
            </w:r>
            <w:r w:rsidRPr="003E3D6C">
              <w:rPr>
                <w:rFonts w:ascii="Century" w:hAnsi="Century"/>
                <w:b/>
                <w:bCs/>
                <w:color w:val="FF0000"/>
                <w:sz w:val="20"/>
                <w:szCs w:val="20"/>
              </w:rPr>
              <w:t>(COTA AMPLA)</w:t>
            </w:r>
          </w:p>
        </w:tc>
        <w:tc>
          <w:tcPr>
            <w:tcW w:w="1417" w:type="dxa"/>
            <w:vAlign w:val="center"/>
          </w:tcPr>
          <w:p w14:paraId="7DC42F8E"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6A6164AD"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7.500</w:t>
            </w:r>
          </w:p>
        </w:tc>
        <w:tc>
          <w:tcPr>
            <w:tcW w:w="1276" w:type="dxa"/>
          </w:tcPr>
          <w:p w14:paraId="3560380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75370E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71F963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1D2108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2D0B10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245D4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1ADFF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B0F77B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B6FEDDB"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12,67</w:t>
            </w:r>
            <w:r w:rsidRPr="003E3D6C">
              <w:rPr>
                <w:rFonts w:ascii="Century" w:hAnsi="Century"/>
                <w:color w:val="FF0000"/>
                <w:spacing w:val="-4"/>
                <w:sz w:val="20"/>
                <w:szCs w:val="20"/>
              </w:rPr>
              <w:t xml:space="preserve"> </w:t>
            </w:r>
          </w:p>
        </w:tc>
        <w:tc>
          <w:tcPr>
            <w:tcW w:w="1417" w:type="dxa"/>
          </w:tcPr>
          <w:p w14:paraId="1004F6F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983979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85B02E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68B0E3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FAE2E7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838C80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55E445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71170D"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95.025,00</w:t>
            </w:r>
          </w:p>
        </w:tc>
      </w:tr>
      <w:tr w:rsidR="003E3D6C" w:rsidRPr="003E3D6C" w14:paraId="09C26EB1" w14:textId="77777777" w:rsidTr="000F3AD3">
        <w:trPr>
          <w:trHeight w:val="2350"/>
          <w:jc w:val="center"/>
        </w:trPr>
        <w:tc>
          <w:tcPr>
            <w:tcW w:w="709" w:type="dxa"/>
            <w:vAlign w:val="center"/>
          </w:tcPr>
          <w:p w14:paraId="08830B2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95</w:t>
            </w:r>
          </w:p>
        </w:tc>
        <w:tc>
          <w:tcPr>
            <w:tcW w:w="1554" w:type="dxa"/>
            <w:vAlign w:val="center"/>
          </w:tcPr>
          <w:p w14:paraId="2650CA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246152 (GENÉRICO)</w:t>
            </w:r>
          </w:p>
        </w:tc>
        <w:tc>
          <w:tcPr>
            <w:tcW w:w="1985" w:type="dxa"/>
            <w:vAlign w:val="center"/>
          </w:tcPr>
          <w:p w14:paraId="0467862C"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Autorização de procedimento, carbono em duas vias, 1º via em branco com escrita em preto, 2º via na cor amarela com escrita em preto. blocos com 100 folhas. tamanho: 15 cm x 10 cm (layout a ser fornecido pelo município). </w:t>
            </w:r>
            <w:r w:rsidRPr="003E3D6C">
              <w:rPr>
                <w:rFonts w:ascii="Century" w:hAnsi="Century"/>
                <w:b/>
                <w:bCs/>
                <w:color w:val="FF0000"/>
                <w:sz w:val="20"/>
                <w:szCs w:val="20"/>
              </w:rPr>
              <w:t>(COTA RESERVADA)</w:t>
            </w:r>
          </w:p>
        </w:tc>
        <w:tc>
          <w:tcPr>
            <w:tcW w:w="1417" w:type="dxa"/>
            <w:vAlign w:val="center"/>
          </w:tcPr>
          <w:p w14:paraId="1292F737"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2B22B96C"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2500</w:t>
            </w:r>
          </w:p>
        </w:tc>
        <w:tc>
          <w:tcPr>
            <w:tcW w:w="1276" w:type="dxa"/>
          </w:tcPr>
          <w:p w14:paraId="6E301FC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740E4D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F97351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6DD77C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4993E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6BC6AC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559F87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79CC2D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3EBB05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12,67</w:t>
            </w:r>
          </w:p>
        </w:tc>
        <w:tc>
          <w:tcPr>
            <w:tcW w:w="1417" w:type="dxa"/>
          </w:tcPr>
          <w:p w14:paraId="13D995D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D54FE9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0B8B3C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8D51AC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27217F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E0D60D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2495F0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3CFE64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R$ 31.675,00</w:t>
            </w:r>
          </w:p>
        </w:tc>
      </w:tr>
      <w:tr w:rsidR="003E3D6C" w:rsidRPr="003E3D6C" w14:paraId="3E85CB4B" w14:textId="77777777" w:rsidTr="000F3AD3">
        <w:trPr>
          <w:trHeight w:val="2350"/>
          <w:jc w:val="center"/>
        </w:trPr>
        <w:tc>
          <w:tcPr>
            <w:tcW w:w="709" w:type="dxa"/>
            <w:vAlign w:val="center"/>
          </w:tcPr>
          <w:p w14:paraId="031D2CA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96</w:t>
            </w:r>
          </w:p>
        </w:tc>
        <w:tc>
          <w:tcPr>
            <w:tcW w:w="1554" w:type="dxa"/>
            <w:vAlign w:val="center"/>
          </w:tcPr>
          <w:p w14:paraId="1145FC6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630896 (GENÉRICO)</w:t>
            </w:r>
          </w:p>
        </w:tc>
        <w:tc>
          <w:tcPr>
            <w:tcW w:w="1985" w:type="dxa"/>
            <w:vAlign w:val="center"/>
          </w:tcPr>
          <w:p w14:paraId="44F09BB7"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Caderneta de Gestante (confecção - Capa: 56cmx21,5cm, 4x4 cor, tinta escala em papel Couche 210g. Processo CTP. Miolo (páginas internas) 28 páginas: </w:t>
            </w:r>
            <w:r w:rsidRPr="003E3D6C">
              <w:rPr>
                <w:rFonts w:ascii="Century" w:hAnsi="Century"/>
                <w:color w:val="FF0000"/>
                <w:sz w:val="20"/>
                <w:szCs w:val="20"/>
              </w:rPr>
              <w:lastRenderedPageBreak/>
              <w:t xml:space="preserve">28cmx21,5cm, 4x4 cor, tinta escola em papel couche fosco 115g. Processo CTP, dobrado, grampeado) – com dados e com timbre da prefeitura municipal, de acordo com o órgão. </w:t>
            </w:r>
            <w:r w:rsidRPr="003E3D6C">
              <w:rPr>
                <w:rFonts w:ascii="Century" w:hAnsi="Century"/>
                <w:b/>
                <w:bCs/>
                <w:color w:val="FF0000"/>
                <w:sz w:val="20"/>
                <w:szCs w:val="20"/>
              </w:rPr>
              <w:t>(COTA AMPLA)</w:t>
            </w:r>
          </w:p>
        </w:tc>
        <w:tc>
          <w:tcPr>
            <w:tcW w:w="1417" w:type="dxa"/>
            <w:vAlign w:val="center"/>
          </w:tcPr>
          <w:p w14:paraId="5D9290F9"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5AD083F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18.200</w:t>
            </w:r>
          </w:p>
        </w:tc>
        <w:tc>
          <w:tcPr>
            <w:tcW w:w="1276" w:type="dxa"/>
          </w:tcPr>
          <w:p w14:paraId="0C63569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9FE0A7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1E3693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49415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15CB44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7DA49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B1FE91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23D954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F93DB8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6594F4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B4398C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B4914C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DAE4A18"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42,76</w:t>
            </w:r>
            <w:r w:rsidRPr="003E3D6C">
              <w:rPr>
                <w:rFonts w:ascii="Century" w:hAnsi="Century"/>
                <w:color w:val="FF0000"/>
                <w:spacing w:val="-4"/>
                <w:sz w:val="20"/>
                <w:szCs w:val="20"/>
              </w:rPr>
              <w:t xml:space="preserve"> </w:t>
            </w:r>
          </w:p>
        </w:tc>
        <w:tc>
          <w:tcPr>
            <w:tcW w:w="1417" w:type="dxa"/>
          </w:tcPr>
          <w:p w14:paraId="125D389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D5193D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DA23AE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3BBBEC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49213C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30EC54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8B3809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5949D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171C7C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509995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C4BC70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21EB155"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778.232,00</w:t>
            </w:r>
          </w:p>
        </w:tc>
      </w:tr>
      <w:tr w:rsidR="003E3D6C" w:rsidRPr="003E3D6C" w14:paraId="61231A45" w14:textId="77777777" w:rsidTr="000F3AD3">
        <w:trPr>
          <w:trHeight w:val="2350"/>
          <w:jc w:val="center"/>
        </w:trPr>
        <w:tc>
          <w:tcPr>
            <w:tcW w:w="709" w:type="dxa"/>
            <w:vAlign w:val="center"/>
          </w:tcPr>
          <w:p w14:paraId="2DD4C5A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97</w:t>
            </w:r>
          </w:p>
        </w:tc>
        <w:tc>
          <w:tcPr>
            <w:tcW w:w="1554" w:type="dxa"/>
            <w:vAlign w:val="center"/>
          </w:tcPr>
          <w:p w14:paraId="56B057F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630896 (GENÉRICO)</w:t>
            </w:r>
          </w:p>
        </w:tc>
        <w:tc>
          <w:tcPr>
            <w:tcW w:w="1985" w:type="dxa"/>
            <w:vAlign w:val="center"/>
          </w:tcPr>
          <w:p w14:paraId="462C4C18"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Caderneta de Gestante (confecção - Capa: 56cmx21,5cm, 4x4 cor, tinta escala em papel Couche 210g. Processo CTP. Miolo (páginas internas) 28 páginas: 28cmx21,5cm, 4x4 cor, tinta escola em papel couche fosco 115g. Processo CTP, dobrado, grampeado) – com dados e com timbre da prefeitura municipal, de acordo com o órgão. </w:t>
            </w:r>
            <w:r w:rsidRPr="003E3D6C">
              <w:rPr>
                <w:rFonts w:ascii="Century" w:hAnsi="Century"/>
                <w:b/>
                <w:bCs/>
                <w:color w:val="FF0000"/>
                <w:sz w:val="20"/>
                <w:szCs w:val="20"/>
              </w:rPr>
              <w:t>(COTA RESERVADA)</w:t>
            </w:r>
          </w:p>
        </w:tc>
        <w:tc>
          <w:tcPr>
            <w:tcW w:w="1417" w:type="dxa"/>
            <w:vAlign w:val="center"/>
          </w:tcPr>
          <w:p w14:paraId="2C6FFDA0"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5F61B2D9"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1800</w:t>
            </w:r>
          </w:p>
        </w:tc>
        <w:tc>
          <w:tcPr>
            <w:tcW w:w="1276" w:type="dxa"/>
          </w:tcPr>
          <w:p w14:paraId="421712D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A3B6E9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50D990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5B5628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A92014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E48D78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B80B60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3D4D52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42,76</w:t>
            </w:r>
          </w:p>
        </w:tc>
        <w:tc>
          <w:tcPr>
            <w:tcW w:w="1417" w:type="dxa"/>
          </w:tcPr>
          <w:p w14:paraId="37014CF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7F2BB3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604B66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D722B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15C1D1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5D4442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B46AB3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R$ 76.968,00</w:t>
            </w:r>
          </w:p>
        </w:tc>
      </w:tr>
      <w:tr w:rsidR="003E3D6C" w:rsidRPr="003E3D6C" w14:paraId="3DD8F25E" w14:textId="77777777" w:rsidTr="000F3AD3">
        <w:trPr>
          <w:trHeight w:val="2350"/>
          <w:jc w:val="center"/>
        </w:trPr>
        <w:tc>
          <w:tcPr>
            <w:tcW w:w="709" w:type="dxa"/>
            <w:vAlign w:val="center"/>
          </w:tcPr>
          <w:p w14:paraId="1AB3B96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lastRenderedPageBreak/>
              <w:t>98</w:t>
            </w:r>
          </w:p>
        </w:tc>
        <w:tc>
          <w:tcPr>
            <w:tcW w:w="1554" w:type="dxa"/>
            <w:vAlign w:val="center"/>
          </w:tcPr>
          <w:p w14:paraId="7BDBC927"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616484</w:t>
            </w:r>
            <w:r w:rsidRPr="003E3D6C">
              <w:rPr>
                <w:rFonts w:ascii="Century" w:hAnsi="Century"/>
                <w:color w:val="FF0000"/>
                <w:sz w:val="20"/>
                <w:szCs w:val="20"/>
              </w:rPr>
              <w:br/>
              <w:t>(GENÉRICO)</w:t>
            </w:r>
          </w:p>
        </w:tc>
        <w:tc>
          <w:tcPr>
            <w:tcW w:w="1985" w:type="dxa"/>
            <w:vAlign w:val="center"/>
          </w:tcPr>
          <w:p w14:paraId="39C0D43B"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Bloco Notificação de Receita B, bloco com 50 folhas (confeccionado em Super bond Azul 75gr, impressão 1X0 cor, com numeração sequencial, 50x1 via, medidas 22,9cmX10,0cm) </w:t>
            </w:r>
            <w:r w:rsidRPr="003E3D6C">
              <w:rPr>
                <w:rFonts w:ascii="Century" w:hAnsi="Century"/>
                <w:b/>
                <w:bCs/>
                <w:color w:val="FF0000"/>
                <w:sz w:val="20"/>
                <w:szCs w:val="20"/>
              </w:rPr>
              <w:t>(COTA AMPLA)</w:t>
            </w:r>
          </w:p>
        </w:tc>
        <w:tc>
          <w:tcPr>
            <w:tcW w:w="1417" w:type="dxa"/>
            <w:vAlign w:val="center"/>
          </w:tcPr>
          <w:p w14:paraId="359AA70A"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0906E8AD"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7.500</w:t>
            </w:r>
          </w:p>
        </w:tc>
        <w:tc>
          <w:tcPr>
            <w:tcW w:w="1276" w:type="dxa"/>
          </w:tcPr>
          <w:p w14:paraId="6918F79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DFEF7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2F19EB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A6386A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731DE9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F35B8A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F99811"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14,86</w:t>
            </w:r>
            <w:r w:rsidRPr="003E3D6C">
              <w:rPr>
                <w:rFonts w:ascii="Century" w:hAnsi="Century"/>
                <w:color w:val="FF0000"/>
                <w:spacing w:val="-4"/>
                <w:sz w:val="20"/>
                <w:szCs w:val="20"/>
              </w:rPr>
              <w:t xml:space="preserve"> </w:t>
            </w:r>
          </w:p>
        </w:tc>
        <w:tc>
          <w:tcPr>
            <w:tcW w:w="1417" w:type="dxa"/>
          </w:tcPr>
          <w:p w14:paraId="744B7CE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F034A4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45BE5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AA3F80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F7012D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90AA0F"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111.450,00</w:t>
            </w:r>
          </w:p>
        </w:tc>
      </w:tr>
      <w:tr w:rsidR="003E3D6C" w:rsidRPr="003E3D6C" w14:paraId="2E662444" w14:textId="77777777" w:rsidTr="000F3AD3">
        <w:trPr>
          <w:trHeight w:val="2350"/>
          <w:jc w:val="center"/>
        </w:trPr>
        <w:tc>
          <w:tcPr>
            <w:tcW w:w="709" w:type="dxa"/>
            <w:vAlign w:val="center"/>
          </w:tcPr>
          <w:p w14:paraId="46D6CFC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99</w:t>
            </w:r>
          </w:p>
        </w:tc>
        <w:tc>
          <w:tcPr>
            <w:tcW w:w="1554" w:type="dxa"/>
            <w:vAlign w:val="center"/>
          </w:tcPr>
          <w:p w14:paraId="39EEA22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616484</w:t>
            </w:r>
            <w:r w:rsidRPr="003E3D6C">
              <w:rPr>
                <w:rFonts w:ascii="Century" w:hAnsi="Century"/>
                <w:color w:val="FF0000"/>
                <w:sz w:val="20"/>
                <w:szCs w:val="20"/>
              </w:rPr>
              <w:br/>
              <w:t>(GENÉRICO)</w:t>
            </w:r>
          </w:p>
        </w:tc>
        <w:tc>
          <w:tcPr>
            <w:tcW w:w="1985" w:type="dxa"/>
            <w:vAlign w:val="center"/>
          </w:tcPr>
          <w:p w14:paraId="12D03C64"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Bloco Notificação de Receita B, bloco com 50 folhas (confeccionado em Super bond Azul 75gr, impressão 1X0 cor, com numeração sequencial, 50x1 via, medidas 22,9cmX10,0cm) </w:t>
            </w:r>
            <w:r w:rsidRPr="003E3D6C">
              <w:rPr>
                <w:rFonts w:ascii="Century" w:hAnsi="Century"/>
                <w:b/>
                <w:bCs/>
                <w:color w:val="FF0000"/>
                <w:sz w:val="20"/>
                <w:szCs w:val="20"/>
              </w:rPr>
              <w:t>(COTA RESERVADA)</w:t>
            </w:r>
          </w:p>
        </w:tc>
        <w:tc>
          <w:tcPr>
            <w:tcW w:w="1417" w:type="dxa"/>
            <w:vAlign w:val="center"/>
          </w:tcPr>
          <w:p w14:paraId="59A989F7"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581EA710"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2500</w:t>
            </w:r>
          </w:p>
        </w:tc>
        <w:tc>
          <w:tcPr>
            <w:tcW w:w="1276" w:type="dxa"/>
          </w:tcPr>
          <w:p w14:paraId="2AFC04F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56CCF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01449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B2400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A4F5C8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19E91C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B4B18D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B04EDF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14,86</w:t>
            </w:r>
          </w:p>
        </w:tc>
        <w:tc>
          <w:tcPr>
            <w:tcW w:w="1417" w:type="dxa"/>
          </w:tcPr>
          <w:p w14:paraId="272ABC6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D89BB4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7E2EED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7F233C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B8580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8166B3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F1D34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R$ 37.150,00</w:t>
            </w:r>
          </w:p>
        </w:tc>
      </w:tr>
      <w:tr w:rsidR="003E3D6C" w:rsidRPr="003E3D6C" w14:paraId="0B9E5972" w14:textId="77777777" w:rsidTr="000F3AD3">
        <w:trPr>
          <w:trHeight w:val="2350"/>
          <w:jc w:val="center"/>
        </w:trPr>
        <w:tc>
          <w:tcPr>
            <w:tcW w:w="709" w:type="dxa"/>
            <w:vAlign w:val="center"/>
          </w:tcPr>
          <w:p w14:paraId="1F8A20B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100</w:t>
            </w:r>
          </w:p>
        </w:tc>
        <w:tc>
          <w:tcPr>
            <w:tcW w:w="1554" w:type="dxa"/>
            <w:vAlign w:val="center"/>
          </w:tcPr>
          <w:p w14:paraId="1115E86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616484</w:t>
            </w:r>
            <w:r w:rsidRPr="003E3D6C">
              <w:rPr>
                <w:rFonts w:ascii="Century" w:hAnsi="Century"/>
                <w:color w:val="FF0000"/>
                <w:sz w:val="20"/>
                <w:szCs w:val="20"/>
              </w:rPr>
              <w:br/>
              <w:t>(GENÉRICO)</w:t>
            </w:r>
          </w:p>
        </w:tc>
        <w:tc>
          <w:tcPr>
            <w:tcW w:w="1985" w:type="dxa"/>
            <w:vAlign w:val="center"/>
          </w:tcPr>
          <w:p w14:paraId="108225D8"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Bloco Notificação de Receita B2, bloco com 50 folhas (confeccionado em Super bond Azul 75gr, impressão 1X0 cor, com numeração sequencial, 50x1 via, medidas 21,5cmX10,0cm, picote em 6,5cm </w:t>
            </w:r>
            <w:r w:rsidRPr="003E3D6C">
              <w:rPr>
                <w:rFonts w:ascii="Century" w:hAnsi="Century"/>
                <w:b/>
                <w:bCs/>
                <w:color w:val="FF0000"/>
                <w:sz w:val="20"/>
                <w:szCs w:val="20"/>
              </w:rPr>
              <w:t>(COTA AMPLA)</w:t>
            </w:r>
          </w:p>
        </w:tc>
        <w:tc>
          <w:tcPr>
            <w:tcW w:w="1417" w:type="dxa"/>
            <w:vAlign w:val="center"/>
          </w:tcPr>
          <w:p w14:paraId="6BF28231"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517990E1"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7.500</w:t>
            </w:r>
          </w:p>
        </w:tc>
        <w:tc>
          <w:tcPr>
            <w:tcW w:w="1276" w:type="dxa"/>
          </w:tcPr>
          <w:p w14:paraId="3FB7E3F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B1B84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8F82A9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38649F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1D0F05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7A0D80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08C54A4"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13,23</w:t>
            </w:r>
            <w:r w:rsidRPr="003E3D6C">
              <w:rPr>
                <w:rFonts w:ascii="Century" w:hAnsi="Century"/>
                <w:color w:val="FF0000"/>
                <w:spacing w:val="-4"/>
                <w:sz w:val="20"/>
                <w:szCs w:val="20"/>
              </w:rPr>
              <w:t xml:space="preserve"> </w:t>
            </w:r>
          </w:p>
        </w:tc>
        <w:tc>
          <w:tcPr>
            <w:tcW w:w="1417" w:type="dxa"/>
          </w:tcPr>
          <w:p w14:paraId="3297F81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B153C0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8ACE92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796CB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94D53E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984BBD"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99.225,00</w:t>
            </w:r>
          </w:p>
        </w:tc>
      </w:tr>
      <w:tr w:rsidR="003E3D6C" w:rsidRPr="003E3D6C" w14:paraId="5A867950" w14:textId="77777777" w:rsidTr="000F3AD3">
        <w:trPr>
          <w:trHeight w:val="2350"/>
          <w:jc w:val="center"/>
        </w:trPr>
        <w:tc>
          <w:tcPr>
            <w:tcW w:w="709" w:type="dxa"/>
            <w:vAlign w:val="center"/>
          </w:tcPr>
          <w:p w14:paraId="54DA1E5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lastRenderedPageBreak/>
              <w:t>101</w:t>
            </w:r>
          </w:p>
        </w:tc>
        <w:tc>
          <w:tcPr>
            <w:tcW w:w="1554" w:type="dxa"/>
            <w:vAlign w:val="center"/>
          </w:tcPr>
          <w:p w14:paraId="4ECAC4B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616484</w:t>
            </w:r>
            <w:r w:rsidRPr="003E3D6C">
              <w:rPr>
                <w:rFonts w:ascii="Century" w:hAnsi="Century"/>
                <w:color w:val="FF0000"/>
                <w:sz w:val="20"/>
                <w:szCs w:val="20"/>
              </w:rPr>
              <w:br/>
              <w:t>(GENÉRICO)</w:t>
            </w:r>
          </w:p>
        </w:tc>
        <w:tc>
          <w:tcPr>
            <w:tcW w:w="1985" w:type="dxa"/>
            <w:vAlign w:val="center"/>
          </w:tcPr>
          <w:p w14:paraId="53E9D43C"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Bloco Notificação de Receita B2, bloco com 50 folhas (confeccionado em Super bond Azul 75gr, impressão 1X0 cor, com numeração sequencial, 50x1 via, medidas 21,5cmX10,0cm, picote em 6,5cm </w:t>
            </w:r>
            <w:r w:rsidRPr="003E3D6C">
              <w:rPr>
                <w:rFonts w:ascii="Century" w:hAnsi="Century"/>
                <w:b/>
                <w:bCs/>
                <w:color w:val="FF0000"/>
                <w:sz w:val="20"/>
                <w:szCs w:val="20"/>
              </w:rPr>
              <w:t>(COTA RESERVADA)</w:t>
            </w:r>
            <w:r w:rsidRPr="003E3D6C">
              <w:rPr>
                <w:rFonts w:ascii="Century" w:hAnsi="Century"/>
                <w:color w:val="FF0000"/>
                <w:sz w:val="20"/>
                <w:szCs w:val="20"/>
              </w:rPr>
              <w:t xml:space="preserve"> </w:t>
            </w:r>
          </w:p>
        </w:tc>
        <w:tc>
          <w:tcPr>
            <w:tcW w:w="1417" w:type="dxa"/>
            <w:vAlign w:val="center"/>
          </w:tcPr>
          <w:p w14:paraId="4C7FD245"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5EB27E0D"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2500</w:t>
            </w:r>
          </w:p>
        </w:tc>
        <w:tc>
          <w:tcPr>
            <w:tcW w:w="1276" w:type="dxa"/>
          </w:tcPr>
          <w:p w14:paraId="009AA28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759B47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76C0AA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6E15F1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F08E41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32258A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7B0283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C043B4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13,23</w:t>
            </w:r>
          </w:p>
        </w:tc>
        <w:tc>
          <w:tcPr>
            <w:tcW w:w="1417" w:type="dxa"/>
          </w:tcPr>
          <w:p w14:paraId="2963A09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E155DE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4BF7F7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188F1E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B4512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99A2E2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AE912E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R$ 33.075,00</w:t>
            </w:r>
          </w:p>
        </w:tc>
      </w:tr>
      <w:tr w:rsidR="003E3D6C" w:rsidRPr="003E3D6C" w14:paraId="70F366BE" w14:textId="77777777" w:rsidTr="000F3AD3">
        <w:trPr>
          <w:trHeight w:val="2350"/>
          <w:jc w:val="center"/>
        </w:trPr>
        <w:tc>
          <w:tcPr>
            <w:tcW w:w="709" w:type="dxa"/>
            <w:vAlign w:val="center"/>
          </w:tcPr>
          <w:p w14:paraId="73E8CCC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102</w:t>
            </w:r>
          </w:p>
        </w:tc>
        <w:tc>
          <w:tcPr>
            <w:tcW w:w="1554" w:type="dxa"/>
            <w:vAlign w:val="center"/>
          </w:tcPr>
          <w:p w14:paraId="4505AD0A"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636543</w:t>
            </w:r>
            <w:r w:rsidRPr="003E3D6C">
              <w:rPr>
                <w:rFonts w:ascii="Century" w:hAnsi="Century"/>
                <w:color w:val="FF0000"/>
                <w:sz w:val="20"/>
                <w:szCs w:val="20"/>
              </w:rPr>
              <w:br/>
              <w:t>(GENÉRICO)</w:t>
            </w:r>
          </w:p>
        </w:tc>
        <w:tc>
          <w:tcPr>
            <w:tcW w:w="1985" w:type="dxa"/>
            <w:vAlign w:val="center"/>
          </w:tcPr>
          <w:p w14:paraId="05CC2716"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Caderneta da Criança - versão menino e versão menina (confecção - Capa: 56cmx21,5cm, 4x4 cor, tinta escala em papel Couche 210g. Processo CTP. Miolo - 28 páginas internas: 28cmx21,5cm, 4x4 cor, tinta escola em papel couche fosco 115g. Processo CTP, dobrado, grampeado) - – com dados e com timbre da prefeitura municipal, de acordo com o órgão. </w:t>
            </w:r>
            <w:r w:rsidRPr="003E3D6C">
              <w:rPr>
                <w:rFonts w:ascii="Century" w:hAnsi="Century"/>
                <w:b/>
                <w:bCs/>
                <w:color w:val="FF0000"/>
                <w:sz w:val="20"/>
                <w:szCs w:val="20"/>
              </w:rPr>
              <w:t>(COTA AMPLA)</w:t>
            </w:r>
          </w:p>
        </w:tc>
        <w:tc>
          <w:tcPr>
            <w:tcW w:w="1417" w:type="dxa"/>
            <w:vAlign w:val="center"/>
          </w:tcPr>
          <w:p w14:paraId="0404314A"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2FE3A380"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18.000</w:t>
            </w:r>
          </w:p>
        </w:tc>
        <w:tc>
          <w:tcPr>
            <w:tcW w:w="1276" w:type="dxa"/>
          </w:tcPr>
          <w:p w14:paraId="4B0421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878526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AFDD13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512EB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37ABBC2"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33,00 </w:t>
            </w:r>
          </w:p>
        </w:tc>
        <w:tc>
          <w:tcPr>
            <w:tcW w:w="1417" w:type="dxa"/>
          </w:tcPr>
          <w:p w14:paraId="7681FD0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3D509E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EE9AF4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5F5C780"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594.000,00</w:t>
            </w:r>
          </w:p>
        </w:tc>
      </w:tr>
      <w:tr w:rsidR="003E3D6C" w:rsidRPr="003E3D6C" w14:paraId="61E50D99" w14:textId="77777777" w:rsidTr="000F3AD3">
        <w:trPr>
          <w:trHeight w:val="941"/>
          <w:jc w:val="center"/>
        </w:trPr>
        <w:tc>
          <w:tcPr>
            <w:tcW w:w="709" w:type="dxa"/>
            <w:vAlign w:val="center"/>
          </w:tcPr>
          <w:p w14:paraId="44B980E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lastRenderedPageBreak/>
              <w:t>103</w:t>
            </w:r>
          </w:p>
        </w:tc>
        <w:tc>
          <w:tcPr>
            <w:tcW w:w="1554" w:type="dxa"/>
            <w:vAlign w:val="center"/>
          </w:tcPr>
          <w:p w14:paraId="1B9418A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636543</w:t>
            </w:r>
            <w:r w:rsidRPr="003E3D6C">
              <w:rPr>
                <w:rFonts w:ascii="Century" w:hAnsi="Century"/>
                <w:color w:val="FF0000"/>
                <w:sz w:val="20"/>
                <w:szCs w:val="20"/>
              </w:rPr>
              <w:br/>
              <w:t>(GENÉRICO)</w:t>
            </w:r>
          </w:p>
        </w:tc>
        <w:tc>
          <w:tcPr>
            <w:tcW w:w="1985" w:type="dxa"/>
            <w:vAlign w:val="center"/>
          </w:tcPr>
          <w:p w14:paraId="1B83AC78"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Caderneta da Criança - versão menino e versão menina (confecção - Capa: 56cmx21,5cm, 4x4 cor, tinta escala em papel Couche 210g. Processo CTP. Miolo - 28 páginas internas: 28cmx21,5cm, 4x4 cor, tinta escola em papel couche fosco 115g. Processo CTP, dobrado, grampeado) - – com dados e com timbre da prefeitura municipal, de acordo com o órgão. </w:t>
            </w:r>
            <w:r w:rsidRPr="003E3D6C">
              <w:rPr>
                <w:rFonts w:ascii="Century" w:hAnsi="Century"/>
                <w:b/>
                <w:bCs/>
                <w:color w:val="FF0000"/>
                <w:sz w:val="20"/>
                <w:szCs w:val="20"/>
              </w:rPr>
              <w:t>(COTA RESERVADA)</w:t>
            </w:r>
          </w:p>
        </w:tc>
        <w:tc>
          <w:tcPr>
            <w:tcW w:w="1417" w:type="dxa"/>
            <w:vAlign w:val="center"/>
          </w:tcPr>
          <w:p w14:paraId="257C4898"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2BF9B042"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2.000</w:t>
            </w:r>
          </w:p>
        </w:tc>
        <w:tc>
          <w:tcPr>
            <w:tcW w:w="1276" w:type="dxa"/>
          </w:tcPr>
          <w:p w14:paraId="24EBA0E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E8992D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ED32DC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69005E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E3E79C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DD3B15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D47712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8CDE75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E3121E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DEEED0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207989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87555B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33,00 </w:t>
            </w:r>
          </w:p>
        </w:tc>
        <w:tc>
          <w:tcPr>
            <w:tcW w:w="1417" w:type="dxa"/>
          </w:tcPr>
          <w:p w14:paraId="0865E8D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8A1F25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7D9FD7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0DCC71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0CEC4E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7649BF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9BF7E7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2625B4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2540B9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4E133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7444A5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66.000,00</w:t>
            </w:r>
          </w:p>
        </w:tc>
      </w:tr>
      <w:tr w:rsidR="003E3D6C" w:rsidRPr="003E3D6C" w14:paraId="6196446A" w14:textId="77777777" w:rsidTr="000F3AD3">
        <w:trPr>
          <w:trHeight w:val="2350"/>
          <w:jc w:val="center"/>
        </w:trPr>
        <w:tc>
          <w:tcPr>
            <w:tcW w:w="709" w:type="dxa"/>
            <w:vAlign w:val="center"/>
          </w:tcPr>
          <w:p w14:paraId="2B479B8C"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104</w:t>
            </w:r>
          </w:p>
        </w:tc>
        <w:tc>
          <w:tcPr>
            <w:tcW w:w="1554" w:type="dxa"/>
            <w:vAlign w:val="center"/>
          </w:tcPr>
          <w:p w14:paraId="75271216"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608539</w:t>
            </w:r>
            <w:r w:rsidRPr="003E3D6C">
              <w:rPr>
                <w:rFonts w:ascii="Century" w:hAnsi="Century"/>
                <w:sz w:val="20"/>
                <w:szCs w:val="20"/>
              </w:rPr>
              <w:br/>
              <w:t>(GENÉRICO)</w:t>
            </w:r>
          </w:p>
        </w:tc>
        <w:tc>
          <w:tcPr>
            <w:tcW w:w="1985" w:type="dxa"/>
            <w:vAlign w:val="center"/>
          </w:tcPr>
          <w:p w14:paraId="76EDDA16"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Folderes campanhas diversas (confeccionado em papel Couche brilhoso 90gr, impressão colorida, frente e verso, 2 dobras, medida 29,5cmX21,0cm, arte a definir). Com artes definidas pelas secretarias.</w:t>
            </w:r>
          </w:p>
        </w:tc>
        <w:tc>
          <w:tcPr>
            <w:tcW w:w="1417" w:type="dxa"/>
            <w:vAlign w:val="center"/>
          </w:tcPr>
          <w:p w14:paraId="1DD48730"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7D530663"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16750</w:t>
            </w:r>
          </w:p>
        </w:tc>
        <w:tc>
          <w:tcPr>
            <w:tcW w:w="1276" w:type="dxa"/>
          </w:tcPr>
          <w:p w14:paraId="75290EE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32CC4F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78C77D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2DD691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3155AD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54BC36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69313B7"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3,70</w:t>
            </w:r>
            <w:r w:rsidRPr="003E3D6C">
              <w:rPr>
                <w:rFonts w:ascii="Century" w:hAnsi="Century"/>
                <w:color w:val="333333"/>
                <w:spacing w:val="-3"/>
                <w:sz w:val="20"/>
                <w:szCs w:val="20"/>
              </w:rPr>
              <w:t xml:space="preserve"> </w:t>
            </w:r>
          </w:p>
        </w:tc>
        <w:tc>
          <w:tcPr>
            <w:tcW w:w="1417" w:type="dxa"/>
          </w:tcPr>
          <w:p w14:paraId="4368252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D66229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248962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5B6081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361996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247A51F"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61.975,00</w:t>
            </w:r>
          </w:p>
        </w:tc>
      </w:tr>
      <w:tr w:rsidR="003E3D6C" w:rsidRPr="003E3D6C" w14:paraId="63FC3530" w14:textId="77777777" w:rsidTr="000F3AD3">
        <w:trPr>
          <w:trHeight w:val="2350"/>
          <w:jc w:val="center"/>
        </w:trPr>
        <w:tc>
          <w:tcPr>
            <w:tcW w:w="709" w:type="dxa"/>
            <w:vAlign w:val="center"/>
          </w:tcPr>
          <w:p w14:paraId="5CCB928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lastRenderedPageBreak/>
              <w:t>105</w:t>
            </w:r>
          </w:p>
        </w:tc>
        <w:tc>
          <w:tcPr>
            <w:tcW w:w="1554" w:type="dxa"/>
            <w:vAlign w:val="center"/>
          </w:tcPr>
          <w:p w14:paraId="08C09D09"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481198</w:t>
            </w:r>
            <w:r w:rsidRPr="003E3D6C">
              <w:rPr>
                <w:rFonts w:ascii="Century" w:hAnsi="Century"/>
                <w:color w:val="FF0000"/>
                <w:sz w:val="20"/>
                <w:szCs w:val="20"/>
              </w:rPr>
              <w:br/>
              <w:t>(GENÉRICO)</w:t>
            </w:r>
          </w:p>
        </w:tc>
        <w:tc>
          <w:tcPr>
            <w:tcW w:w="1985" w:type="dxa"/>
            <w:vAlign w:val="center"/>
          </w:tcPr>
          <w:p w14:paraId="605515E5"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Fichas de visitas FAD 03, controle de febre amarela e dengue </w:t>
            </w:r>
            <w:r w:rsidRPr="003E3D6C">
              <w:rPr>
                <w:rFonts w:ascii="Century" w:hAnsi="Century"/>
                <w:b/>
                <w:bCs/>
                <w:color w:val="FF0000"/>
                <w:sz w:val="20"/>
                <w:szCs w:val="20"/>
              </w:rPr>
              <w:t>(COTA AMPLA)</w:t>
            </w:r>
          </w:p>
        </w:tc>
        <w:tc>
          <w:tcPr>
            <w:tcW w:w="1417" w:type="dxa"/>
            <w:vAlign w:val="center"/>
          </w:tcPr>
          <w:p w14:paraId="3B35D1CD"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1ABE769F"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37.500</w:t>
            </w:r>
          </w:p>
        </w:tc>
        <w:tc>
          <w:tcPr>
            <w:tcW w:w="1276" w:type="dxa"/>
          </w:tcPr>
          <w:p w14:paraId="17D980B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E2C975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FB7E0A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C31D835"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1,67</w:t>
            </w:r>
            <w:r w:rsidRPr="003E3D6C">
              <w:rPr>
                <w:rFonts w:ascii="Century" w:hAnsi="Century"/>
                <w:color w:val="FF0000"/>
                <w:spacing w:val="-3"/>
                <w:sz w:val="20"/>
                <w:szCs w:val="20"/>
              </w:rPr>
              <w:t xml:space="preserve"> </w:t>
            </w:r>
          </w:p>
        </w:tc>
        <w:tc>
          <w:tcPr>
            <w:tcW w:w="1417" w:type="dxa"/>
          </w:tcPr>
          <w:p w14:paraId="0F4040E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F0765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9BFF3E3"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62.625,00</w:t>
            </w:r>
          </w:p>
        </w:tc>
      </w:tr>
      <w:tr w:rsidR="003E3D6C" w:rsidRPr="003E3D6C" w14:paraId="317C5E9C" w14:textId="77777777" w:rsidTr="000F3AD3">
        <w:trPr>
          <w:trHeight w:val="2350"/>
          <w:jc w:val="center"/>
        </w:trPr>
        <w:tc>
          <w:tcPr>
            <w:tcW w:w="709" w:type="dxa"/>
            <w:vAlign w:val="center"/>
          </w:tcPr>
          <w:p w14:paraId="5D91579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106</w:t>
            </w:r>
          </w:p>
        </w:tc>
        <w:tc>
          <w:tcPr>
            <w:tcW w:w="1554" w:type="dxa"/>
            <w:vAlign w:val="center"/>
          </w:tcPr>
          <w:p w14:paraId="2BDA1DF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481198</w:t>
            </w:r>
            <w:r w:rsidRPr="003E3D6C">
              <w:rPr>
                <w:rFonts w:ascii="Century" w:hAnsi="Century"/>
                <w:color w:val="FF0000"/>
                <w:sz w:val="20"/>
                <w:szCs w:val="20"/>
              </w:rPr>
              <w:br/>
              <w:t>(GENÉRICO)</w:t>
            </w:r>
          </w:p>
        </w:tc>
        <w:tc>
          <w:tcPr>
            <w:tcW w:w="1985" w:type="dxa"/>
            <w:vAlign w:val="center"/>
          </w:tcPr>
          <w:p w14:paraId="69BB511C"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Fichas de visitas FAD 03, controle de febre amarela e dengue </w:t>
            </w:r>
            <w:r w:rsidRPr="003E3D6C">
              <w:rPr>
                <w:rFonts w:ascii="Century" w:hAnsi="Century"/>
                <w:b/>
                <w:bCs/>
                <w:color w:val="FF0000"/>
                <w:sz w:val="20"/>
                <w:szCs w:val="20"/>
              </w:rPr>
              <w:t>(COTA RESERVADA)</w:t>
            </w:r>
          </w:p>
        </w:tc>
        <w:tc>
          <w:tcPr>
            <w:tcW w:w="1417" w:type="dxa"/>
            <w:vAlign w:val="center"/>
          </w:tcPr>
          <w:p w14:paraId="52237F9B"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36E32E62"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12500</w:t>
            </w:r>
          </w:p>
        </w:tc>
        <w:tc>
          <w:tcPr>
            <w:tcW w:w="1276" w:type="dxa"/>
          </w:tcPr>
          <w:p w14:paraId="44772D9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B1D8281" w14:textId="77777777" w:rsidR="003E3D6C" w:rsidRPr="003E3D6C" w:rsidRDefault="003E3D6C" w:rsidP="000F3AD3">
            <w:pPr>
              <w:tabs>
                <w:tab w:val="left" w:pos="6375"/>
                <w:tab w:val="right" w:pos="9212"/>
              </w:tabs>
              <w:spacing w:before="10"/>
              <w:rPr>
                <w:rFonts w:ascii="Century" w:hAnsi="Century"/>
                <w:color w:val="FF0000"/>
                <w:sz w:val="20"/>
                <w:szCs w:val="20"/>
              </w:rPr>
            </w:pPr>
          </w:p>
          <w:p w14:paraId="2624579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B42308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1,67</w:t>
            </w:r>
          </w:p>
        </w:tc>
        <w:tc>
          <w:tcPr>
            <w:tcW w:w="1417" w:type="dxa"/>
          </w:tcPr>
          <w:p w14:paraId="154D572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31478E2" w14:textId="77777777" w:rsidR="003E3D6C" w:rsidRPr="003E3D6C" w:rsidRDefault="003E3D6C" w:rsidP="000F3AD3">
            <w:pPr>
              <w:rPr>
                <w:rFonts w:ascii="Century" w:hAnsi="Century"/>
                <w:sz w:val="20"/>
                <w:szCs w:val="20"/>
              </w:rPr>
            </w:pPr>
          </w:p>
          <w:p w14:paraId="536E6585" w14:textId="77777777" w:rsidR="003E3D6C" w:rsidRPr="003E3D6C" w:rsidRDefault="003E3D6C" w:rsidP="000F3AD3">
            <w:pPr>
              <w:rPr>
                <w:rFonts w:ascii="Century" w:hAnsi="Century"/>
                <w:color w:val="FF0000"/>
                <w:sz w:val="20"/>
                <w:szCs w:val="20"/>
              </w:rPr>
            </w:pPr>
          </w:p>
          <w:p w14:paraId="4D397CFA" w14:textId="77777777" w:rsidR="003E3D6C" w:rsidRPr="003E3D6C" w:rsidRDefault="003E3D6C" w:rsidP="000F3AD3">
            <w:pPr>
              <w:jc w:val="center"/>
              <w:rPr>
                <w:rFonts w:ascii="Century" w:hAnsi="Century"/>
                <w:sz w:val="20"/>
                <w:szCs w:val="20"/>
              </w:rPr>
            </w:pPr>
            <w:r w:rsidRPr="003E3D6C">
              <w:rPr>
                <w:rFonts w:ascii="Century" w:hAnsi="Century"/>
                <w:color w:val="FF0000"/>
                <w:sz w:val="20"/>
                <w:szCs w:val="20"/>
              </w:rPr>
              <w:t>R$ 20.875,00</w:t>
            </w:r>
          </w:p>
        </w:tc>
      </w:tr>
      <w:tr w:rsidR="003E3D6C" w:rsidRPr="003E3D6C" w14:paraId="6767D1A0" w14:textId="77777777" w:rsidTr="000F3AD3">
        <w:trPr>
          <w:trHeight w:val="2350"/>
          <w:jc w:val="center"/>
        </w:trPr>
        <w:tc>
          <w:tcPr>
            <w:tcW w:w="709" w:type="dxa"/>
            <w:vAlign w:val="center"/>
          </w:tcPr>
          <w:p w14:paraId="0B464DB5"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107</w:t>
            </w:r>
          </w:p>
        </w:tc>
        <w:tc>
          <w:tcPr>
            <w:tcW w:w="1554" w:type="dxa"/>
            <w:vAlign w:val="center"/>
          </w:tcPr>
          <w:p w14:paraId="231FD3B9"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624139</w:t>
            </w:r>
            <w:r w:rsidRPr="003E3D6C">
              <w:rPr>
                <w:rFonts w:ascii="Century" w:hAnsi="Century"/>
                <w:sz w:val="20"/>
                <w:szCs w:val="20"/>
              </w:rPr>
              <w:br/>
              <w:t>(GENÉRICO)</w:t>
            </w:r>
          </w:p>
        </w:tc>
        <w:tc>
          <w:tcPr>
            <w:tcW w:w="1985" w:type="dxa"/>
            <w:vAlign w:val="center"/>
          </w:tcPr>
          <w:p w14:paraId="170A382D"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Etiquetas adesivas, para fixação nas portas durante a visita do agente de endemias</w:t>
            </w:r>
          </w:p>
        </w:tc>
        <w:tc>
          <w:tcPr>
            <w:tcW w:w="1417" w:type="dxa"/>
            <w:vAlign w:val="center"/>
          </w:tcPr>
          <w:p w14:paraId="7E19D343"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3FCAA508"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8000</w:t>
            </w:r>
          </w:p>
        </w:tc>
        <w:tc>
          <w:tcPr>
            <w:tcW w:w="1276" w:type="dxa"/>
          </w:tcPr>
          <w:p w14:paraId="5C29E8C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ED37E4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29FF97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E31AF8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328C151"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1,77</w:t>
            </w:r>
            <w:r w:rsidRPr="003E3D6C">
              <w:rPr>
                <w:rFonts w:ascii="Century" w:hAnsi="Century"/>
                <w:color w:val="333333"/>
                <w:spacing w:val="-3"/>
                <w:sz w:val="20"/>
                <w:szCs w:val="20"/>
              </w:rPr>
              <w:t xml:space="preserve"> </w:t>
            </w:r>
          </w:p>
        </w:tc>
        <w:tc>
          <w:tcPr>
            <w:tcW w:w="1417" w:type="dxa"/>
          </w:tcPr>
          <w:p w14:paraId="4D8CF51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3A3B48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A514D8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C16F2A8"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14.160,00</w:t>
            </w:r>
          </w:p>
        </w:tc>
      </w:tr>
      <w:tr w:rsidR="003E3D6C" w:rsidRPr="003E3D6C" w14:paraId="08F82A84" w14:textId="77777777" w:rsidTr="000F3AD3">
        <w:trPr>
          <w:trHeight w:val="2350"/>
          <w:jc w:val="center"/>
        </w:trPr>
        <w:tc>
          <w:tcPr>
            <w:tcW w:w="709" w:type="dxa"/>
            <w:vAlign w:val="center"/>
          </w:tcPr>
          <w:p w14:paraId="14E1C29E"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108</w:t>
            </w:r>
          </w:p>
        </w:tc>
        <w:tc>
          <w:tcPr>
            <w:tcW w:w="1554" w:type="dxa"/>
            <w:vAlign w:val="center"/>
          </w:tcPr>
          <w:p w14:paraId="33F3D28F"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481198</w:t>
            </w:r>
            <w:r w:rsidRPr="003E3D6C">
              <w:rPr>
                <w:rFonts w:ascii="Century" w:hAnsi="Century"/>
                <w:sz w:val="20"/>
                <w:szCs w:val="20"/>
              </w:rPr>
              <w:br/>
              <w:t>(GENÉRICO)</w:t>
            </w:r>
          </w:p>
        </w:tc>
        <w:tc>
          <w:tcPr>
            <w:tcW w:w="1985" w:type="dxa"/>
            <w:vAlign w:val="center"/>
          </w:tcPr>
          <w:p w14:paraId="2BE18367"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Boletim FAD 01, programa de controle de endemias, formulário de pesquisa entomológica.</w:t>
            </w:r>
          </w:p>
        </w:tc>
        <w:tc>
          <w:tcPr>
            <w:tcW w:w="1417" w:type="dxa"/>
            <w:vAlign w:val="center"/>
          </w:tcPr>
          <w:p w14:paraId="057ADCE4"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5578BB78"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20000</w:t>
            </w:r>
          </w:p>
        </w:tc>
        <w:tc>
          <w:tcPr>
            <w:tcW w:w="1276" w:type="dxa"/>
          </w:tcPr>
          <w:p w14:paraId="13BCBD9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AC313C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8DA16F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1B04752"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1,53</w:t>
            </w:r>
            <w:r w:rsidRPr="003E3D6C">
              <w:rPr>
                <w:rFonts w:ascii="Century" w:hAnsi="Century"/>
                <w:color w:val="333333"/>
                <w:spacing w:val="-3"/>
                <w:sz w:val="20"/>
                <w:szCs w:val="20"/>
              </w:rPr>
              <w:t xml:space="preserve"> </w:t>
            </w:r>
          </w:p>
        </w:tc>
        <w:tc>
          <w:tcPr>
            <w:tcW w:w="1417" w:type="dxa"/>
          </w:tcPr>
          <w:p w14:paraId="02ACC7B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9778B4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A271908"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30.600,00</w:t>
            </w:r>
          </w:p>
        </w:tc>
      </w:tr>
      <w:tr w:rsidR="003E3D6C" w:rsidRPr="003E3D6C" w14:paraId="48367074" w14:textId="77777777" w:rsidTr="000F3AD3">
        <w:trPr>
          <w:trHeight w:val="2350"/>
          <w:jc w:val="center"/>
        </w:trPr>
        <w:tc>
          <w:tcPr>
            <w:tcW w:w="709" w:type="dxa"/>
            <w:vAlign w:val="center"/>
          </w:tcPr>
          <w:p w14:paraId="3383BEEE"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lastRenderedPageBreak/>
              <w:t>109</w:t>
            </w:r>
          </w:p>
        </w:tc>
        <w:tc>
          <w:tcPr>
            <w:tcW w:w="1554" w:type="dxa"/>
            <w:vAlign w:val="center"/>
          </w:tcPr>
          <w:p w14:paraId="6040740B"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481198</w:t>
            </w:r>
            <w:r w:rsidRPr="003E3D6C">
              <w:rPr>
                <w:rFonts w:ascii="Century" w:hAnsi="Century"/>
                <w:sz w:val="20"/>
                <w:szCs w:val="20"/>
              </w:rPr>
              <w:br/>
              <w:t>(GENÉRICO)</w:t>
            </w:r>
          </w:p>
        </w:tc>
        <w:tc>
          <w:tcPr>
            <w:tcW w:w="1985" w:type="dxa"/>
            <w:vAlign w:val="center"/>
          </w:tcPr>
          <w:p w14:paraId="23B0C40E"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Boletim FAD 07, programa nacional de controle de dengue-PNDC, resumo semanal do serviço antivetorial.</w:t>
            </w:r>
          </w:p>
        </w:tc>
        <w:tc>
          <w:tcPr>
            <w:tcW w:w="1417" w:type="dxa"/>
            <w:vAlign w:val="center"/>
          </w:tcPr>
          <w:p w14:paraId="4F5E22CE"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696A0AE1"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5000</w:t>
            </w:r>
          </w:p>
        </w:tc>
        <w:tc>
          <w:tcPr>
            <w:tcW w:w="1276" w:type="dxa"/>
          </w:tcPr>
          <w:p w14:paraId="243055F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D5EEB1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D6D2BE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039AA90"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2,08</w:t>
            </w:r>
            <w:r w:rsidRPr="003E3D6C">
              <w:rPr>
                <w:rFonts w:ascii="Century" w:hAnsi="Century"/>
                <w:color w:val="333333"/>
                <w:spacing w:val="-3"/>
                <w:sz w:val="20"/>
                <w:szCs w:val="20"/>
              </w:rPr>
              <w:t xml:space="preserve"> </w:t>
            </w:r>
          </w:p>
        </w:tc>
        <w:tc>
          <w:tcPr>
            <w:tcW w:w="1417" w:type="dxa"/>
          </w:tcPr>
          <w:p w14:paraId="0F511CF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5D13AF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6CF427C"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10.400,00</w:t>
            </w:r>
          </w:p>
        </w:tc>
      </w:tr>
      <w:tr w:rsidR="003E3D6C" w:rsidRPr="003E3D6C" w14:paraId="070DF047" w14:textId="77777777" w:rsidTr="000F3AD3">
        <w:trPr>
          <w:trHeight w:val="2350"/>
          <w:jc w:val="center"/>
        </w:trPr>
        <w:tc>
          <w:tcPr>
            <w:tcW w:w="709" w:type="dxa"/>
            <w:vAlign w:val="center"/>
          </w:tcPr>
          <w:p w14:paraId="6B84F113"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110</w:t>
            </w:r>
          </w:p>
        </w:tc>
        <w:tc>
          <w:tcPr>
            <w:tcW w:w="1554" w:type="dxa"/>
            <w:vAlign w:val="center"/>
          </w:tcPr>
          <w:p w14:paraId="6621450F"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481198</w:t>
            </w:r>
            <w:r w:rsidRPr="003E3D6C">
              <w:rPr>
                <w:rFonts w:ascii="Century" w:hAnsi="Century"/>
                <w:sz w:val="20"/>
                <w:szCs w:val="20"/>
              </w:rPr>
              <w:br/>
              <w:t>(GENERICO)</w:t>
            </w:r>
          </w:p>
        </w:tc>
        <w:tc>
          <w:tcPr>
            <w:tcW w:w="1985" w:type="dxa"/>
            <w:vAlign w:val="center"/>
          </w:tcPr>
          <w:p w14:paraId="256344AA"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Boletim Diário de Coproscopia PCE 101</w:t>
            </w:r>
          </w:p>
        </w:tc>
        <w:tc>
          <w:tcPr>
            <w:tcW w:w="1417" w:type="dxa"/>
            <w:vAlign w:val="center"/>
          </w:tcPr>
          <w:p w14:paraId="6C4DFD08"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06F0FC7E"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3000</w:t>
            </w:r>
          </w:p>
        </w:tc>
        <w:tc>
          <w:tcPr>
            <w:tcW w:w="1276" w:type="dxa"/>
          </w:tcPr>
          <w:p w14:paraId="6613267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7B89CD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066DC7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524D00C"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4,67</w:t>
            </w:r>
            <w:r w:rsidRPr="003E3D6C">
              <w:rPr>
                <w:rFonts w:ascii="Century" w:hAnsi="Century"/>
                <w:color w:val="333333"/>
                <w:spacing w:val="-3"/>
                <w:sz w:val="20"/>
                <w:szCs w:val="20"/>
              </w:rPr>
              <w:t xml:space="preserve"> </w:t>
            </w:r>
          </w:p>
        </w:tc>
        <w:tc>
          <w:tcPr>
            <w:tcW w:w="1417" w:type="dxa"/>
          </w:tcPr>
          <w:p w14:paraId="404E17C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EF308B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CA1D24F"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14.010,00</w:t>
            </w:r>
          </w:p>
        </w:tc>
      </w:tr>
      <w:tr w:rsidR="003E3D6C" w:rsidRPr="003E3D6C" w14:paraId="162EEDD4" w14:textId="77777777" w:rsidTr="000F3AD3">
        <w:trPr>
          <w:trHeight w:val="2350"/>
          <w:jc w:val="center"/>
        </w:trPr>
        <w:tc>
          <w:tcPr>
            <w:tcW w:w="709" w:type="dxa"/>
            <w:vAlign w:val="center"/>
          </w:tcPr>
          <w:p w14:paraId="3CC78386"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111</w:t>
            </w:r>
          </w:p>
        </w:tc>
        <w:tc>
          <w:tcPr>
            <w:tcW w:w="1554" w:type="dxa"/>
            <w:vAlign w:val="center"/>
          </w:tcPr>
          <w:p w14:paraId="4D0D7A34"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386893</w:t>
            </w:r>
            <w:r w:rsidRPr="003E3D6C">
              <w:rPr>
                <w:rFonts w:ascii="Century" w:hAnsi="Century"/>
                <w:sz w:val="20"/>
                <w:szCs w:val="20"/>
              </w:rPr>
              <w:br/>
              <w:t>(GENÉRICO)</w:t>
            </w:r>
          </w:p>
        </w:tc>
        <w:tc>
          <w:tcPr>
            <w:tcW w:w="1985" w:type="dxa"/>
            <w:vAlign w:val="center"/>
          </w:tcPr>
          <w:p w14:paraId="19160485"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 xml:space="preserve">Pulseira de Tecido </w:t>
            </w:r>
            <w:r w:rsidRPr="003E3D6C">
              <w:rPr>
                <w:rFonts w:ascii="Century" w:hAnsi="Century"/>
                <w:sz w:val="20"/>
                <w:szCs w:val="20"/>
              </w:rPr>
              <w:br/>
              <w:t>Material: 100% Poliéster</w:t>
            </w:r>
            <w:r w:rsidRPr="003E3D6C">
              <w:rPr>
                <w:rFonts w:ascii="Century" w:hAnsi="Century"/>
                <w:sz w:val="20"/>
                <w:szCs w:val="20"/>
              </w:rPr>
              <w:br/>
              <w:t>Tamanho total: 350 x 15 mm / 13,8 x 0,6 polegadas (C x L)</w:t>
            </w:r>
            <w:r w:rsidRPr="003E3D6C">
              <w:rPr>
                <w:rFonts w:ascii="Century" w:hAnsi="Century"/>
                <w:sz w:val="20"/>
                <w:szCs w:val="20"/>
              </w:rPr>
              <w:br/>
              <w:t>Lacre Pino inviolável de ajuste e travamento, Personalização digital de alta qualidade, durabilidade, impermeável, Personalização sem limites de cores, Verso chapado branco.</w:t>
            </w:r>
            <w:r w:rsidRPr="003E3D6C">
              <w:rPr>
                <w:rFonts w:ascii="Century" w:hAnsi="Century"/>
                <w:sz w:val="20"/>
                <w:szCs w:val="20"/>
              </w:rPr>
              <w:br/>
              <w:t>Arte a ser fornecida pelo município.</w:t>
            </w:r>
          </w:p>
        </w:tc>
        <w:tc>
          <w:tcPr>
            <w:tcW w:w="1417" w:type="dxa"/>
            <w:vAlign w:val="center"/>
          </w:tcPr>
          <w:p w14:paraId="7CB81DCE"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3E5C7095"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36300</w:t>
            </w:r>
          </w:p>
        </w:tc>
        <w:tc>
          <w:tcPr>
            <w:tcW w:w="1276" w:type="dxa"/>
          </w:tcPr>
          <w:p w14:paraId="7B57CAA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205A62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DC334C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4CD7D3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A4920D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27D8FA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5FBDDE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A7C5BD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FDBB25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A55F47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E908E6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AB444C9"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1,97</w:t>
            </w:r>
            <w:r w:rsidRPr="003E3D6C">
              <w:rPr>
                <w:rFonts w:ascii="Century" w:hAnsi="Century"/>
                <w:color w:val="333333"/>
                <w:spacing w:val="-3"/>
                <w:sz w:val="20"/>
                <w:szCs w:val="20"/>
              </w:rPr>
              <w:t xml:space="preserve"> </w:t>
            </w:r>
          </w:p>
        </w:tc>
        <w:tc>
          <w:tcPr>
            <w:tcW w:w="1417" w:type="dxa"/>
          </w:tcPr>
          <w:p w14:paraId="00BFA96B"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3D30B8B"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26EAAA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A951E0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5AE0B8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0FDD04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42B11A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350E47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158CCD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6B755B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260C9EA"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71.511,00</w:t>
            </w:r>
          </w:p>
        </w:tc>
      </w:tr>
      <w:tr w:rsidR="003E3D6C" w:rsidRPr="003E3D6C" w14:paraId="75F6CE15" w14:textId="77777777" w:rsidTr="000F3AD3">
        <w:trPr>
          <w:trHeight w:val="2350"/>
          <w:jc w:val="center"/>
        </w:trPr>
        <w:tc>
          <w:tcPr>
            <w:tcW w:w="709" w:type="dxa"/>
            <w:vAlign w:val="center"/>
          </w:tcPr>
          <w:p w14:paraId="21668CFF"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lastRenderedPageBreak/>
              <w:t>112</w:t>
            </w:r>
          </w:p>
        </w:tc>
        <w:tc>
          <w:tcPr>
            <w:tcW w:w="1554" w:type="dxa"/>
            <w:vAlign w:val="center"/>
          </w:tcPr>
          <w:p w14:paraId="763BE834"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386893</w:t>
            </w:r>
            <w:r w:rsidRPr="003E3D6C">
              <w:rPr>
                <w:rFonts w:ascii="Century" w:hAnsi="Century"/>
                <w:sz w:val="20"/>
                <w:szCs w:val="20"/>
              </w:rPr>
              <w:br/>
              <w:t>(GENÉRICO)</w:t>
            </w:r>
          </w:p>
        </w:tc>
        <w:tc>
          <w:tcPr>
            <w:tcW w:w="1985" w:type="dxa"/>
            <w:vAlign w:val="center"/>
          </w:tcPr>
          <w:p w14:paraId="7347FD5C"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Pulseiras em MATERIAL SINTÉTICO em Alta qualidade e acabamento.</w:t>
            </w:r>
            <w:r w:rsidRPr="003E3D6C">
              <w:rPr>
                <w:rFonts w:ascii="Century" w:hAnsi="Century"/>
                <w:sz w:val="20"/>
                <w:szCs w:val="20"/>
              </w:rPr>
              <w:br/>
              <w:t>Tipo: Com Impressão</w:t>
            </w:r>
            <w:r w:rsidRPr="003E3D6C">
              <w:rPr>
                <w:rFonts w:ascii="Century" w:hAnsi="Century"/>
                <w:sz w:val="20"/>
                <w:szCs w:val="20"/>
              </w:rPr>
              <w:br/>
              <w:t>Largura: 2 CM</w:t>
            </w:r>
            <w:r w:rsidRPr="003E3D6C">
              <w:rPr>
                <w:rFonts w:ascii="Century" w:hAnsi="Century"/>
                <w:sz w:val="20"/>
                <w:szCs w:val="20"/>
              </w:rPr>
              <w:br/>
              <w:t>Comprimento: 25 CM</w:t>
            </w:r>
            <w:r w:rsidRPr="003E3D6C">
              <w:rPr>
                <w:rFonts w:ascii="Century" w:hAnsi="Century"/>
                <w:sz w:val="20"/>
                <w:szCs w:val="20"/>
              </w:rPr>
              <w:br/>
              <w:t>Tipo Material: Papel Sintético, Resistente À Prova D'Água</w:t>
            </w:r>
            <w:r w:rsidRPr="003E3D6C">
              <w:rPr>
                <w:rFonts w:ascii="Century" w:hAnsi="Century"/>
                <w:sz w:val="20"/>
                <w:szCs w:val="20"/>
              </w:rPr>
              <w:br/>
              <w:t>Aplicação: Controle De Acesso</w:t>
            </w:r>
            <w:r w:rsidRPr="003E3D6C">
              <w:rPr>
                <w:rFonts w:ascii="Century" w:hAnsi="Century"/>
                <w:sz w:val="20"/>
                <w:szCs w:val="20"/>
              </w:rPr>
              <w:br/>
              <w:t>Características Adicionais: Não Rasga/Não Desmancha, Lacre Picotado Inviolável</w:t>
            </w:r>
            <w:r w:rsidRPr="003E3D6C">
              <w:rPr>
                <w:rFonts w:ascii="Century" w:hAnsi="Century"/>
                <w:sz w:val="20"/>
                <w:szCs w:val="20"/>
              </w:rPr>
              <w:br/>
              <w:t>Tipo de zíper: adesivo</w:t>
            </w:r>
            <w:r w:rsidRPr="003E3D6C">
              <w:rPr>
                <w:rFonts w:ascii="Century" w:hAnsi="Century"/>
                <w:sz w:val="20"/>
                <w:szCs w:val="20"/>
              </w:rPr>
              <w:br/>
              <w:t>Arte a ser fornecida pelo município.</w:t>
            </w:r>
          </w:p>
        </w:tc>
        <w:tc>
          <w:tcPr>
            <w:tcW w:w="1417" w:type="dxa"/>
            <w:vAlign w:val="center"/>
          </w:tcPr>
          <w:p w14:paraId="2BCFB6F9"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5AAB2E5F"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28100</w:t>
            </w:r>
          </w:p>
        </w:tc>
        <w:tc>
          <w:tcPr>
            <w:tcW w:w="1276" w:type="dxa"/>
          </w:tcPr>
          <w:p w14:paraId="741ECA0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C394E6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D809F0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A60B2F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ABDAFA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A07726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ABDAF9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A070928"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2,80</w:t>
            </w:r>
            <w:r w:rsidRPr="003E3D6C">
              <w:rPr>
                <w:rFonts w:ascii="Century" w:hAnsi="Century"/>
                <w:color w:val="333333"/>
                <w:spacing w:val="-3"/>
                <w:sz w:val="20"/>
                <w:szCs w:val="20"/>
              </w:rPr>
              <w:t xml:space="preserve"> </w:t>
            </w:r>
          </w:p>
        </w:tc>
        <w:tc>
          <w:tcPr>
            <w:tcW w:w="1417" w:type="dxa"/>
          </w:tcPr>
          <w:p w14:paraId="6AF7055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193E0B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11FF8A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292553E"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2DCDEB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E58553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DC91351"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78.680,00</w:t>
            </w:r>
          </w:p>
        </w:tc>
      </w:tr>
      <w:tr w:rsidR="003E3D6C" w:rsidRPr="003E3D6C" w14:paraId="5CB18B55" w14:textId="77777777" w:rsidTr="000F3AD3">
        <w:trPr>
          <w:trHeight w:val="2350"/>
          <w:jc w:val="center"/>
        </w:trPr>
        <w:tc>
          <w:tcPr>
            <w:tcW w:w="709" w:type="dxa"/>
            <w:vAlign w:val="center"/>
          </w:tcPr>
          <w:p w14:paraId="184CFCA8"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113</w:t>
            </w:r>
          </w:p>
        </w:tc>
        <w:tc>
          <w:tcPr>
            <w:tcW w:w="1554" w:type="dxa"/>
            <w:vAlign w:val="center"/>
          </w:tcPr>
          <w:p w14:paraId="5C858AC7"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374762</w:t>
            </w:r>
            <w:r w:rsidRPr="003E3D6C">
              <w:rPr>
                <w:rFonts w:ascii="Century" w:hAnsi="Century"/>
                <w:sz w:val="20"/>
                <w:szCs w:val="20"/>
              </w:rPr>
              <w:br/>
              <w:t>(GENÉRICO)</w:t>
            </w:r>
          </w:p>
        </w:tc>
        <w:tc>
          <w:tcPr>
            <w:tcW w:w="1985" w:type="dxa"/>
            <w:vAlign w:val="center"/>
          </w:tcPr>
          <w:p w14:paraId="0A29D4A8"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Ficha Numerado Personalizada</w:t>
            </w:r>
            <w:r w:rsidRPr="003E3D6C">
              <w:rPr>
                <w:rFonts w:ascii="Century" w:hAnsi="Century"/>
                <w:sz w:val="20"/>
                <w:szCs w:val="20"/>
              </w:rPr>
              <w:br/>
              <w:t>Tamanho 5cm x 5cm, com cantos arredondados</w:t>
            </w:r>
            <w:r w:rsidRPr="003E3D6C">
              <w:rPr>
                <w:rFonts w:ascii="Century" w:hAnsi="Century"/>
                <w:sz w:val="20"/>
                <w:szCs w:val="20"/>
              </w:rPr>
              <w:br/>
              <w:t>Material: Papel offset 180g</w:t>
            </w:r>
            <w:r w:rsidRPr="003E3D6C">
              <w:rPr>
                <w:rFonts w:ascii="Century" w:hAnsi="Century"/>
                <w:sz w:val="20"/>
                <w:szCs w:val="20"/>
              </w:rPr>
              <w:br/>
              <w:t>Arte a ser fornecida pelo município.</w:t>
            </w:r>
            <w:r w:rsidRPr="003E3D6C">
              <w:rPr>
                <w:rFonts w:ascii="Century" w:hAnsi="Century"/>
                <w:sz w:val="20"/>
                <w:szCs w:val="20"/>
              </w:rPr>
              <w:br/>
              <w:t xml:space="preserve">Personalização: Inclui numeração </w:t>
            </w:r>
          </w:p>
        </w:tc>
        <w:tc>
          <w:tcPr>
            <w:tcW w:w="1417" w:type="dxa"/>
            <w:vAlign w:val="center"/>
          </w:tcPr>
          <w:p w14:paraId="01CFD4C7"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1D227C0F"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20300</w:t>
            </w:r>
          </w:p>
        </w:tc>
        <w:tc>
          <w:tcPr>
            <w:tcW w:w="1276" w:type="dxa"/>
          </w:tcPr>
          <w:p w14:paraId="4EFE13E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44E8E9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4BFF7A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38C136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FD286C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A887681"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1,47</w:t>
            </w:r>
            <w:r w:rsidRPr="003E3D6C">
              <w:rPr>
                <w:rFonts w:ascii="Century" w:hAnsi="Century"/>
                <w:color w:val="333333"/>
                <w:spacing w:val="-3"/>
                <w:sz w:val="20"/>
                <w:szCs w:val="20"/>
              </w:rPr>
              <w:t xml:space="preserve"> </w:t>
            </w:r>
          </w:p>
        </w:tc>
        <w:tc>
          <w:tcPr>
            <w:tcW w:w="1417" w:type="dxa"/>
          </w:tcPr>
          <w:p w14:paraId="0036E4EB"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4F8CBB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7ACC64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A3ECDD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66B47E3"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29.841,00</w:t>
            </w:r>
          </w:p>
        </w:tc>
      </w:tr>
      <w:tr w:rsidR="003E3D6C" w:rsidRPr="003E3D6C" w14:paraId="7F2D20A0" w14:textId="77777777" w:rsidTr="000F3AD3">
        <w:trPr>
          <w:trHeight w:val="2350"/>
          <w:jc w:val="center"/>
        </w:trPr>
        <w:tc>
          <w:tcPr>
            <w:tcW w:w="709" w:type="dxa"/>
            <w:vAlign w:val="center"/>
          </w:tcPr>
          <w:p w14:paraId="223B1ABE"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lastRenderedPageBreak/>
              <w:t>114</w:t>
            </w:r>
          </w:p>
        </w:tc>
        <w:tc>
          <w:tcPr>
            <w:tcW w:w="1554" w:type="dxa"/>
            <w:vAlign w:val="center"/>
          </w:tcPr>
          <w:p w14:paraId="507D9CDA"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320592</w:t>
            </w:r>
            <w:r w:rsidRPr="003E3D6C">
              <w:rPr>
                <w:rFonts w:ascii="Century" w:hAnsi="Century"/>
                <w:sz w:val="20"/>
                <w:szCs w:val="20"/>
              </w:rPr>
              <w:br/>
              <w:t>(GENÉRICO)</w:t>
            </w:r>
          </w:p>
        </w:tc>
        <w:tc>
          <w:tcPr>
            <w:tcW w:w="1985" w:type="dxa"/>
            <w:vAlign w:val="center"/>
          </w:tcPr>
          <w:p w14:paraId="7DF72903"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Carimbo, material corpo: plástico, material base: borracha, tipo: auto-entintado e automático formato: retangular, cor do tinteiro: preta; cor da carcaça: preto/cinza; sistema gravação: fotopolímero; tamanho aproximado da impressão: 48x75mm (variação +/- 1mm); número de linhas recomendados: 05 / com refil (almofada) + borracha com arte personalizada da secretaria solicitante para fixar em carimbo automático.</w:t>
            </w:r>
          </w:p>
        </w:tc>
        <w:tc>
          <w:tcPr>
            <w:tcW w:w="1417" w:type="dxa"/>
            <w:vAlign w:val="center"/>
          </w:tcPr>
          <w:p w14:paraId="0DED65C8"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UND</w:t>
            </w:r>
          </w:p>
        </w:tc>
        <w:tc>
          <w:tcPr>
            <w:tcW w:w="1276" w:type="dxa"/>
            <w:vAlign w:val="center"/>
          </w:tcPr>
          <w:p w14:paraId="67666FB6"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707</w:t>
            </w:r>
          </w:p>
        </w:tc>
        <w:tc>
          <w:tcPr>
            <w:tcW w:w="1276" w:type="dxa"/>
          </w:tcPr>
          <w:p w14:paraId="5FD892F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28A5B7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0E34F8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B6FA8F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5B1F64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741E6E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642D42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CD0A4AB"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B4A142F"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44,17</w:t>
            </w:r>
            <w:r w:rsidRPr="003E3D6C">
              <w:rPr>
                <w:rFonts w:ascii="Century" w:hAnsi="Century"/>
                <w:color w:val="333333"/>
                <w:spacing w:val="-4"/>
                <w:sz w:val="20"/>
                <w:szCs w:val="20"/>
              </w:rPr>
              <w:t xml:space="preserve"> </w:t>
            </w:r>
          </w:p>
        </w:tc>
        <w:tc>
          <w:tcPr>
            <w:tcW w:w="1417" w:type="dxa"/>
          </w:tcPr>
          <w:p w14:paraId="03F4FD75"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8AC35B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194860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9E6229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CC8E9B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2BB17E7"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E90CDA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42EB6F2"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31.228,19</w:t>
            </w:r>
          </w:p>
        </w:tc>
      </w:tr>
      <w:tr w:rsidR="003E3D6C" w:rsidRPr="003E3D6C" w14:paraId="6014B64D" w14:textId="77777777" w:rsidTr="000F3AD3">
        <w:trPr>
          <w:trHeight w:val="799"/>
          <w:jc w:val="center"/>
        </w:trPr>
        <w:tc>
          <w:tcPr>
            <w:tcW w:w="709" w:type="dxa"/>
            <w:vAlign w:val="center"/>
          </w:tcPr>
          <w:p w14:paraId="01499B9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115</w:t>
            </w:r>
          </w:p>
        </w:tc>
        <w:tc>
          <w:tcPr>
            <w:tcW w:w="1554" w:type="dxa"/>
            <w:vAlign w:val="center"/>
          </w:tcPr>
          <w:p w14:paraId="7FE337FC"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386893</w:t>
            </w:r>
            <w:r w:rsidRPr="003E3D6C">
              <w:rPr>
                <w:rFonts w:ascii="Century" w:hAnsi="Century"/>
                <w:color w:val="FF0000"/>
                <w:sz w:val="20"/>
                <w:szCs w:val="20"/>
              </w:rPr>
              <w:br/>
              <w:t>(GENÉRICO)</w:t>
            </w:r>
          </w:p>
        </w:tc>
        <w:tc>
          <w:tcPr>
            <w:tcW w:w="1985" w:type="dxa"/>
            <w:vAlign w:val="center"/>
          </w:tcPr>
          <w:p w14:paraId="4AE7C4F8"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 xml:space="preserve">FITA PERSONALIZADA, MATERIAL: TECIDO SINTÉTICO (TAFETÁ OU SIMILAR), LARGURA: 10 MM, COMPRIMENTO: 40 CM, COR: VARIADA, </w:t>
            </w:r>
            <w:r w:rsidRPr="003E3D6C">
              <w:rPr>
                <w:rFonts w:ascii="Century" w:hAnsi="Century"/>
                <w:color w:val="FF0000"/>
                <w:sz w:val="20"/>
                <w:szCs w:val="20"/>
              </w:rPr>
              <w:lastRenderedPageBreak/>
              <w:t xml:space="preserve">CARACTERÍSTICAS ADICIONAIS: IMPRESSÃO DA FRASE DE ACORDO COM A SOLICITAÇÃO DA SECRETARIA, EM TINTA RESISTENTE, TIPO: FITA TEMÁTICA, LEMBRANÇA E EVENTOS. </w:t>
            </w:r>
            <w:r w:rsidRPr="003E3D6C">
              <w:rPr>
                <w:rFonts w:ascii="Century" w:hAnsi="Century"/>
                <w:b/>
                <w:bCs/>
                <w:color w:val="FF0000"/>
                <w:sz w:val="20"/>
                <w:szCs w:val="20"/>
              </w:rPr>
              <w:t>(COTA AMPLA)</w:t>
            </w:r>
          </w:p>
        </w:tc>
        <w:tc>
          <w:tcPr>
            <w:tcW w:w="1417" w:type="dxa"/>
            <w:vAlign w:val="center"/>
          </w:tcPr>
          <w:p w14:paraId="387C3E3A"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lastRenderedPageBreak/>
              <w:t>UND</w:t>
            </w:r>
          </w:p>
        </w:tc>
        <w:tc>
          <w:tcPr>
            <w:tcW w:w="1276" w:type="dxa"/>
            <w:vAlign w:val="center"/>
          </w:tcPr>
          <w:p w14:paraId="116C12A3"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9.150</w:t>
            </w:r>
          </w:p>
        </w:tc>
        <w:tc>
          <w:tcPr>
            <w:tcW w:w="1276" w:type="dxa"/>
          </w:tcPr>
          <w:p w14:paraId="7A13A95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F545C4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265CCD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66F356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360BB9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108428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4EE00C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99FA44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C6F4D6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4F8648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8360E5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D05A3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0220EE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5A297B9"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14,27</w:t>
            </w:r>
            <w:r w:rsidRPr="003E3D6C">
              <w:rPr>
                <w:rFonts w:ascii="Century" w:hAnsi="Century"/>
                <w:color w:val="FF0000"/>
                <w:spacing w:val="-4"/>
                <w:sz w:val="20"/>
                <w:szCs w:val="20"/>
              </w:rPr>
              <w:t xml:space="preserve"> </w:t>
            </w:r>
          </w:p>
        </w:tc>
        <w:tc>
          <w:tcPr>
            <w:tcW w:w="1417" w:type="dxa"/>
          </w:tcPr>
          <w:p w14:paraId="69A36BF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7117A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6A53B5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BE2FC2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F06C2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B7254D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C2C62F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DDD687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1FC47D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65CAA9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C09587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94BA5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DBE1411"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130.570,50</w:t>
            </w:r>
          </w:p>
        </w:tc>
      </w:tr>
      <w:tr w:rsidR="003E3D6C" w:rsidRPr="003E3D6C" w14:paraId="68A37B4C" w14:textId="77777777" w:rsidTr="000F3AD3">
        <w:trPr>
          <w:trHeight w:val="2350"/>
          <w:jc w:val="center"/>
        </w:trPr>
        <w:tc>
          <w:tcPr>
            <w:tcW w:w="709" w:type="dxa"/>
            <w:vAlign w:val="center"/>
          </w:tcPr>
          <w:p w14:paraId="15A297EB"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116</w:t>
            </w:r>
          </w:p>
        </w:tc>
        <w:tc>
          <w:tcPr>
            <w:tcW w:w="1554" w:type="dxa"/>
            <w:vAlign w:val="center"/>
          </w:tcPr>
          <w:p w14:paraId="19AAD41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386893</w:t>
            </w:r>
            <w:r w:rsidRPr="003E3D6C">
              <w:rPr>
                <w:rFonts w:ascii="Century" w:hAnsi="Century"/>
                <w:color w:val="FF0000"/>
                <w:sz w:val="20"/>
                <w:szCs w:val="20"/>
              </w:rPr>
              <w:br/>
              <w:t>(GENÉRICO)</w:t>
            </w:r>
          </w:p>
        </w:tc>
        <w:tc>
          <w:tcPr>
            <w:tcW w:w="1985" w:type="dxa"/>
            <w:vAlign w:val="center"/>
          </w:tcPr>
          <w:p w14:paraId="49970EEF"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 xml:space="preserve">FITA PERSONALIZADA, MATERIAL: TECIDO SINTÉTICO (TAFETÁ OU SIMILAR), LARGURA: 10 MM, COMPRIMENTO: 40 CM, COR: VARIADA, CARACTERÍSTICAS ADICIONAIS: IMPRESSÃO DA FRASE DE ACORDO COM A SOLICITAÇÃO DA SECRETARIA, EM TINTA RESISTENTE, TIPO: FITA TEMÁTICA, LEMBRANÇA E EVENTOS. </w:t>
            </w:r>
            <w:r w:rsidRPr="003E3D6C">
              <w:rPr>
                <w:rFonts w:ascii="Century" w:hAnsi="Century"/>
                <w:b/>
                <w:bCs/>
                <w:color w:val="FF0000"/>
                <w:sz w:val="20"/>
                <w:szCs w:val="20"/>
              </w:rPr>
              <w:t>(COTA RESERVADA)</w:t>
            </w:r>
          </w:p>
        </w:tc>
        <w:tc>
          <w:tcPr>
            <w:tcW w:w="1417" w:type="dxa"/>
            <w:vAlign w:val="center"/>
          </w:tcPr>
          <w:p w14:paraId="4324B07B"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7193275D"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3050</w:t>
            </w:r>
          </w:p>
        </w:tc>
        <w:tc>
          <w:tcPr>
            <w:tcW w:w="1276" w:type="dxa"/>
          </w:tcPr>
          <w:p w14:paraId="3559FBF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824233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6727A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69207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11027C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3D2414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41F07A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5764B6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372978"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D3EE13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054031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2070443"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23B4AB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7AD45A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564AA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14,27</w:t>
            </w:r>
          </w:p>
        </w:tc>
        <w:tc>
          <w:tcPr>
            <w:tcW w:w="1417" w:type="dxa"/>
          </w:tcPr>
          <w:p w14:paraId="427B970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5CD82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DC50D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D17172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9E14B4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312B21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F473CE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AF933C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5433CE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F84D9F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6AB97D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FED510D"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E4B24C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3CFDECF"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R$ 43.523,50</w:t>
            </w:r>
          </w:p>
        </w:tc>
      </w:tr>
      <w:tr w:rsidR="003E3D6C" w:rsidRPr="003E3D6C" w14:paraId="627B426E" w14:textId="77777777" w:rsidTr="000F3AD3">
        <w:trPr>
          <w:trHeight w:val="2350"/>
          <w:jc w:val="center"/>
        </w:trPr>
        <w:tc>
          <w:tcPr>
            <w:tcW w:w="709" w:type="dxa"/>
            <w:vAlign w:val="center"/>
          </w:tcPr>
          <w:p w14:paraId="62BDF31D"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lastRenderedPageBreak/>
              <w:t>117</w:t>
            </w:r>
          </w:p>
        </w:tc>
        <w:tc>
          <w:tcPr>
            <w:tcW w:w="1554" w:type="dxa"/>
            <w:vAlign w:val="center"/>
          </w:tcPr>
          <w:p w14:paraId="2C249DF1"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633834(GENÉRICO)</w:t>
            </w:r>
          </w:p>
        </w:tc>
        <w:tc>
          <w:tcPr>
            <w:tcW w:w="1985" w:type="dxa"/>
            <w:vAlign w:val="center"/>
          </w:tcPr>
          <w:p w14:paraId="13CBEA70"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Envelope personalizado, Material: Offset, Modelo: Saco Padrão, Tamanho (C X L): 190 X 250 MM, Cor: branco, arte definido pela secretaria, Gramatura: 80 G/M2. pacote 100 unidades</w:t>
            </w:r>
          </w:p>
        </w:tc>
        <w:tc>
          <w:tcPr>
            <w:tcW w:w="1417" w:type="dxa"/>
            <w:vAlign w:val="center"/>
          </w:tcPr>
          <w:p w14:paraId="10ED93E5"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PCT</w:t>
            </w:r>
          </w:p>
        </w:tc>
        <w:tc>
          <w:tcPr>
            <w:tcW w:w="1276" w:type="dxa"/>
            <w:vAlign w:val="center"/>
          </w:tcPr>
          <w:p w14:paraId="054F7D6E"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716</w:t>
            </w:r>
          </w:p>
        </w:tc>
        <w:tc>
          <w:tcPr>
            <w:tcW w:w="1276" w:type="dxa"/>
          </w:tcPr>
          <w:p w14:paraId="558B9224"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6725D3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C6F2DF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04464C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ADA2724"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28,82</w:t>
            </w:r>
          </w:p>
        </w:tc>
        <w:tc>
          <w:tcPr>
            <w:tcW w:w="1417" w:type="dxa"/>
          </w:tcPr>
          <w:p w14:paraId="5E1C608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1B0DE3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949810D"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3E8BBD9"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20.635,12</w:t>
            </w:r>
          </w:p>
        </w:tc>
      </w:tr>
      <w:tr w:rsidR="003E3D6C" w:rsidRPr="003E3D6C" w14:paraId="5DD2BE7B" w14:textId="77777777" w:rsidTr="000F3AD3">
        <w:trPr>
          <w:trHeight w:val="2350"/>
          <w:jc w:val="center"/>
        </w:trPr>
        <w:tc>
          <w:tcPr>
            <w:tcW w:w="709" w:type="dxa"/>
            <w:vAlign w:val="center"/>
          </w:tcPr>
          <w:p w14:paraId="2DB0648E"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118</w:t>
            </w:r>
          </w:p>
        </w:tc>
        <w:tc>
          <w:tcPr>
            <w:tcW w:w="1554" w:type="dxa"/>
            <w:vAlign w:val="center"/>
          </w:tcPr>
          <w:p w14:paraId="630E7952"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633834(GENÉRICO)</w:t>
            </w:r>
          </w:p>
        </w:tc>
        <w:tc>
          <w:tcPr>
            <w:tcW w:w="1985" w:type="dxa"/>
            <w:vAlign w:val="center"/>
          </w:tcPr>
          <w:p w14:paraId="3D51218C"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Envelope personalizado, Material: Offset, Modelo: Saco Padrão, Tamanho (C X L): 230 X 340 MM, Cor: branco, arte definido pela secretaria, Gramatura: 80 G/M2. pacote 100 unidades</w:t>
            </w:r>
          </w:p>
        </w:tc>
        <w:tc>
          <w:tcPr>
            <w:tcW w:w="1417" w:type="dxa"/>
            <w:vAlign w:val="center"/>
          </w:tcPr>
          <w:p w14:paraId="6C80BAC5"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PCT</w:t>
            </w:r>
          </w:p>
        </w:tc>
        <w:tc>
          <w:tcPr>
            <w:tcW w:w="1276" w:type="dxa"/>
            <w:vAlign w:val="center"/>
          </w:tcPr>
          <w:p w14:paraId="2189F946"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1222</w:t>
            </w:r>
          </w:p>
        </w:tc>
        <w:tc>
          <w:tcPr>
            <w:tcW w:w="1276" w:type="dxa"/>
          </w:tcPr>
          <w:p w14:paraId="452CC6E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1D64E0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57D17EB"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B0B9259"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65FA437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CFAEB9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12DFFDD"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41,02</w:t>
            </w:r>
            <w:r w:rsidRPr="003E3D6C">
              <w:rPr>
                <w:rFonts w:ascii="Century" w:hAnsi="Century"/>
                <w:color w:val="333333"/>
                <w:spacing w:val="-4"/>
                <w:sz w:val="20"/>
                <w:szCs w:val="20"/>
              </w:rPr>
              <w:t xml:space="preserve"> </w:t>
            </w:r>
          </w:p>
        </w:tc>
        <w:tc>
          <w:tcPr>
            <w:tcW w:w="1417" w:type="dxa"/>
          </w:tcPr>
          <w:p w14:paraId="6CBD979A"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06DD26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02C883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772699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B48B35F"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F16193C"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50.126,44</w:t>
            </w:r>
          </w:p>
        </w:tc>
      </w:tr>
      <w:tr w:rsidR="003E3D6C" w:rsidRPr="003E3D6C" w14:paraId="46087CE6" w14:textId="77777777" w:rsidTr="000F3AD3">
        <w:trPr>
          <w:trHeight w:val="2350"/>
          <w:jc w:val="center"/>
        </w:trPr>
        <w:tc>
          <w:tcPr>
            <w:tcW w:w="709" w:type="dxa"/>
            <w:vAlign w:val="center"/>
          </w:tcPr>
          <w:p w14:paraId="78E24A8C" w14:textId="77777777" w:rsidR="003E3D6C" w:rsidRPr="003E3D6C" w:rsidRDefault="003E3D6C" w:rsidP="000F3AD3">
            <w:pPr>
              <w:tabs>
                <w:tab w:val="left" w:pos="6375"/>
                <w:tab w:val="right" w:pos="9212"/>
              </w:tabs>
              <w:spacing w:before="10"/>
              <w:jc w:val="center"/>
              <w:rPr>
                <w:rFonts w:ascii="Century" w:hAnsi="Century"/>
                <w:sz w:val="20"/>
                <w:szCs w:val="20"/>
              </w:rPr>
            </w:pPr>
            <w:r w:rsidRPr="003E3D6C">
              <w:rPr>
                <w:rFonts w:ascii="Century" w:hAnsi="Century"/>
                <w:sz w:val="20"/>
                <w:szCs w:val="20"/>
              </w:rPr>
              <w:t>119</w:t>
            </w:r>
          </w:p>
        </w:tc>
        <w:tc>
          <w:tcPr>
            <w:tcW w:w="1554" w:type="dxa"/>
            <w:vAlign w:val="center"/>
          </w:tcPr>
          <w:p w14:paraId="1C52E335"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sz w:val="20"/>
                <w:szCs w:val="20"/>
              </w:rPr>
              <w:t>633834(GENÉRICO)</w:t>
            </w:r>
          </w:p>
        </w:tc>
        <w:tc>
          <w:tcPr>
            <w:tcW w:w="1985" w:type="dxa"/>
            <w:vAlign w:val="center"/>
          </w:tcPr>
          <w:p w14:paraId="32E335F5" w14:textId="77777777" w:rsidR="003E3D6C" w:rsidRPr="003E3D6C" w:rsidRDefault="003E3D6C" w:rsidP="000F3AD3">
            <w:pPr>
              <w:tabs>
                <w:tab w:val="left" w:pos="6375"/>
                <w:tab w:val="right" w:pos="9212"/>
              </w:tabs>
              <w:spacing w:before="10"/>
              <w:rPr>
                <w:rFonts w:ascii="Century" w:eastAsia="Arial MT" w:hAnsi="Century"/>
                <w:sz w:val="20"/>
                <w:szCs w:val="20"/>
              </w:rPr>
            </w:pPr>
            <w:r w:rsidRPr="003E3D6C">
              <w:rPr>
                <w:rFonts w:ascii="Century" w:hAnsi="Century"/>
                <w:sz w:val="20"/>
                <w:szCs w:val="20"/>
              </w:rPr>
              <w:t>Envelope personalizado, Material: Offset, Modelo: Saco Padrão, Tamanho (C X L): 317 X 455 MM, Cor: branco, arte definido pela secretaria, Gramatura: 80 G/M2. pacote 100 unidades</w:t>
            </w:r>
          </w:p>
        </w:tc>
        <w:tc>
          <w:tcPr>
            <w:tcW w:w="1417" w:type="dxa"/>
            <w:vAlign w:val="center"/>
          </w:tcPr>
          <w:p w14:paraId="5199B957" w14:textId="77777777" w:rsidR="003E3D6C" w:rsidRPr="003E3D6C" w:rsidRDefault="003E3D6C" w:rsidP="000F3AD3">
            <w:pPr>
              <w:tabs>
                <w:tab w:val="left" w:pos="6375"/>
                <w:tab w:val="right" w:pos="9212"/>
              </w:tabs>
              <w:spacing w:before="10"/>
              <w:ind w:left="-113" w:right="-103"/>
              <w:jc w:val="center"/>
              <w:rPr>
                <w:rFonts w:ascii="Century" w:eastAsia="Times New Roman" w:hAnsi="Century"/>
                <w:sz w:val="20"/>
                <w:szCs w:val="20"/>
              </w:rPr>
            </w:pPr>
            <w:r w:rsidRPr="003E3D6C">
              <w:rPr>
                <w:rFonts w:ascii="Century" w:hAnsi="Century"/>
                <w:sz w:val="20"/>
                <w:szCs w:val="20"/>
              </w:rPr>
              <w:t>PCT</w:t>
            </w:r>
          </w:p>
        </w:tc>
        <w:tc>
          <w:tcPr>
            <w:tcW w:w="1276" w:type="dxa"/>
            <w:vAlign w:val="center"/>
          </w:tcPr>
          <w:p w14:paraId="1168276F" w14:textId="77777777" w:rsidR="003E3D6C" w:rsidRPr="003E3D6C" w:rsidRDefault="003E3D6C" w:rsidP="000F3AD3">
            <w:pPr>
              <w:tabs>
                <w:tab w:val="left" w:pos="6375"/>
                <w:tab w:val="right" w:pos="9212"/>
              </w:tabs>
              <w:spacing w:before="10"/>
              <w:jc w:val="center"/>
              <w:rPr>
                <w:rFonts w:ascii="Century" w:eastAsia="Arial MT" w:hAnsi="Century"/>
                <w:sz w:val="20"/>
                <w:szCs w:val="20"/>
              </w:rPr>
            </w:pPr>
            <w:r w:rsidRPr="003E3D6C">
              <w:rPr>
                <w:rFonts w:ascii="Century" w:hAnsi="Century"/>
                <w:b/>
                <w:bCs/>
                <w:sz w:val="20"/>
                <w:szCs w:val="20"/>
              </w:rPr>
              <w:t>724</w:t>
            </w:r>
          </w:p>
        </w:tc>
        <w:tc>
          <w:tcPr>
            <w:tcW w:w="1276" w:type="dxa"/>
          </w:tcPr>
          <w:p w14:paraId="63BD853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8ACA28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11E36E6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D0E6391"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C0E93D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264A2A46"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06447562"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4"/>
                <w:sz w:val="20"/>
                <w:szCs w:val="20"/>
              </w:rPr>
              <w:t xml:space="preserve"> </w:t>
            </w:r>
            <w:r w:rsidRPr="003E3D6C">
              <w:rPr>
                <w:rFonts w:ascii="Century" w:hAnsi="Century"/>
                <w:color w:val="333333"/>
                <w:sz w:val="20"/>
                <w:szCs w:val="20"/>
              </w:rPr>
              <w:t>55,26</w:t>
            </w:r>
            <w:r w:rsidRPr="003E3D6C">
              <w:rPr>
                <w:rFonts w:ascii="Century" w:hAnsi="Century"/>
                <w:color w:val="333333"/>
                <w:spacing w:val="-4"/>
                <w:sz w:val="20"/>
                <w:szCs w:val="20"/>
              </w:rPr>
              <w:t xml:space="preserve"> </w:t>
            </w:r>
          </w:p>
        </w:tc>
        <w:tc>
          <w:tcPr>
            <w:tcW w:w="1417" w:type="dxa"/>
          </w:tcPr>
          <w:p w14:paraId="0B57DBB0"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493B36C"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715710D2"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342D3948"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45FB55B3" w14:textId="77777777" w:rsidR="003E3D6C" w:rsidRPr="003E3D6C" w:rsidRDefault="003E3D6C" w:rsidP="000F3AD3">
            <w:pPr>
              <w:tabs>
                <w:tab w:val="left" w:pos="6375"/>
                <w:tab w:val="right" w:pos="9212"/>
              </w:tabs>
              <w:spacing w:before="10"/>
              <w:jc w:val="center"/>
              <w:rPr>
                <w:rFonts w:ascii="Century" w:hAnsi="Century"/>
                <w:color w:val="333333"/>
                <w:sz w:val="20"/>
                <w:szCs w:val="20"/>
              </w:rPr>
            </w:pPr>
          </w:p>
          <w:p w14:paraId="561385FF" w14:textId="77777777" w:rsidR="003E3D6C" w:rsidRPr="003E3D6C" w:rsidRDefault="003E3D6C" w:rsidP="000F3AD3">
            <w:pPr>
              <w:tabs>
                <w:tab w:val="left" w:pos="6375"/>
                <w:tab w:val="right" w:pos="9212"/>
              </w:tabs>
              <w:spacing w:before="10"/>
              <w:jc w:val="center"/>
              <w:rPr>
                <w:rFonts w:ascii="Century" w:eastAsia="Times New Roman" w:hAnsi="Century"/>
                <w:sz w:val="20"/>
                <w:szCs w:val="20"/>
              </w:rPr>
            </w:pPr>
            <w:r w:rsidRPr="003E3D6C">
              <w:rPr>
                <w:rFonts w:ascii="Century" w:hAnsi="Century"/>
                <w:color w:val="333333"/>
                <w:sz w:val="20"/>
                <w:szCs w:val="20"/>
              </w:rPr>
              <w:t>R$</w:t>
            </w:r>
            <w:r w:rsidRPr="003E3D6C">
              <w:rPr>
                <w:rFonts w:ascii="Century" w:hAnsi="Century"/>
                <w:color w:val="333333"/>
                <w:spacing w:val="-3"/>
                <w:sz w:val="20"/>
                <w:szCs w:val="20"/>
              </w:rPr>
              <w:t xml:space="preserve"> </w:t>
            </w:r>
            <w:r w:rsidRPr="003E3D6C">
              <w:rPr>
                <w:rFonts w:ascii="Century" w:hAnsi="Century"/>
                <w:color w:val="333333"/>
                <w:spacing w:val="-2"/>
                <w:sz w:val="20"/>
                <w:szCs w:val="20"/>
              </w:rPr>
              <w:t>40.008,24</w:t>
            </w:r>
          </w:p>
        </w:tc>
      </w:tr>
      <w:tr w:rsidR="003E3D6C" w:rsidRPr="003E3D6C" w14:paraId="1F9F1512" w14:textId="77777777" w:rsidTr="000F3AD3">
        <w:trPr>
          <w:trHeight w:val="2350"/>
          <w:jc w:val="center"/>
        </w:trPr>
        <w:tc>
          <w:tcPr>
            <w:tcW w:w="709" w:type="dxa"/>
            <w:vAlign w:val="center"/>
          </w:tcPr>
          <w:p w14:paraId="4EAC67A9"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lastRenderedPageBreak/>
              <w:t>120</w:t>
            </w:r>
          </w:p>
        </w:tc>
        <w:tc>
          <w:tcPr>
            <w:tcW w:w="1554" w:type="dxa"/>
            <w:vAlign w:val="center"/>
          </w:tcPr>
          <w:p w14:paraId="47118BA5"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color w:val="FF0000"/>
                <w:sz w:val="20"/>
                <w:szCs w:val="20"/>
              </w:rPr>
              <w:t>480267</w:t>
            </w:r>
          </w:p>
        </w:tc>
        <w:tc>
          <w:tcPr>
            <w:tcW w:w="1985" w:type="dxa"/>
            <w:vAlign w:val="center"/>
          </w:tcPr>
          <w:p w14:paraId="07271D33" w14:textId="77777777" w:rsidR="003E3D6C" w:rsidRPr="003E3D6C" w:rsidRDefault="003E3D6C" w:rsidP="000F3AD3">
            <w:pPr>
              <w:tabs>
                <w:tab w:val="left" w:pos="6375"/>
                <w:tab w:val="right" w:pos="9212"/>
              </w:tabs>
              <w:spacing w:before="10"/>
              <w:rPr>
                <w:rFonts w:ascii="Century" w:eastAsia="Arial MT" w:hAnsi="Century"/>
                <w:color w:val="FF0000"/>
                <w:sz w:val="20"/>
                <w:szCs w:val="20"/>
              </w:rPr>
            </w:pPr>
            <w:r w:rsidRPr="003E3D6C">
              <w:rPr>
                <w:rFonts w:ascii="Century" w:hAnsi="Century"/>
                <w:color w:val="FF0000"/>
                <w:sz w:val="20"/>
                <w:szCs w:val="20"/>
              </w:rPr>
              <w:t>Cédula Eleitoral</w:t>
            </w:r>
            <w:r w:rsidRPr="003E3D6C">
              <w:rPr>
                <w:rFonts w:ascii="Century" w:hAnsi="Century"/>
                <w:color w:val="FF0000"/>
                <w:sz w:val="20"/>
                <w:szCs w:val="20"/>
              </w:rPr>
              <w:br/>
              <w:t>Tipo Papel: Sulfite/Offset</w:t>
            </w:r>
            <w:r w:rsidRPr="003E3D6C">
              <w:rPr>
                <w:rFonts w:ascii="Century" w:hAnsi="Century"/>
                <w:color w:val="FF0000"/>
                <w:sz w:val="20"/>
                <w:szCs w:val="20"/>
              </w:rPr>
              <w:br/>
              <w:t>Gramatura: 75 G/M²</w:t>
            </w:r>
            <w:r w:rsidRPr="003E3D6C">
              <w:rPr>
                <w:rFonts w:ascii="Century" w:hAnsi="Century"/>
                <w:color w:val="FF0000"/>
                <w:sz w:val="20"/>
                <w:szCs w:val="20"/>
              </w:rPr>
              <w:br/>
              <w:t>Tamanho: 84 X 191 Mm</w:t>
            </w:r>
            <w:r w:rsidRPr="003E3D6C">
              <w:rPr>
                <w:rFonts w:ascii="Century" w:hAnsi="Century"/>
                <w:color w:val="FF0000"/>
                <w:sz w:val="20"/>
                <w:szCs w:val="20"/>
              </w:rPr>
              <w:br/>
              <w:t>Modelo: Conforme Modelo Do Órgão</w:t>
            </w:r>
            <w:r w:rsidRPr="003E3D6C">
              <w:rPr>
                <w:rFonts w:ascii="Century" w:hAnsi="Century"/>
                <w:color w:val="FF0000"/>
                <w:sz w:val="20"/>
                <w:szCs w:val="20"/>
              </w:rPr>
              <w:br/>
              <w:t xml:space="preserve">Característica Adicional: P/ Pleito Eleitora </w:t>
            </w:r>
            <w:r w:rsidRPr="003E3D6C">
              <w:rPr>
                <w:rFonts w:ascii="Century" w:hAnsi="Century"/>
                <w:b/>
                <w:bCs/>
                <w:color w:val="FF0000"/>
                <w:sz w:val="20"/>
                <w:szCs w:val="20"/>
              </w:rPr>
              <w:t>(COTA AMPLA)</w:t>
            </w:r>
          </w:p>
        </w:tc>
        <w:tc>
          <w:tcPr>
            <w:tcW w:w="1417" w:type="dxa"/>
            <w:vAlign w:val="center"/>
          </w:tcPr>
          <w:p w14:paraId="0297E25B" w14:textId="77777777" w:rsidR="003E3D6C" w:rsidRPr="003E3D6C" w:rsidRDefault="003E3D6C" w:rsidP="000F3AD3">
            <w:pPr>
              <w:tabs>
                <w:tab w:val="left" w:pos="6375"/>
                <w:tab w:val="right" w:pos="9212"/>
              </w:tabs>
              <w:spacing w:before="10"/>
              <w:ind w:left="-113" w:right="-103"/>
              <w:jc w:val="center"/>
              <w:rPr>
                <w:rFonts w:ascii="Century" w:eastAsia="Times New Roman" w:hAnsi="Century"/>
                <w:color w:val="FF0000"/>
                <w:sz w:val="20"/>
                <w:szCs w:val="20"/>
              </w:rPr>
            </w:pPr>
            <w:r w:rsidRPr="003E3D6C">
              <w:rPr>
                <w:rFonts w:ascii="Century" w:hAnsi="Century"/>
                <w:color w:val="FF0000"/>
                <w:sz w:val="20"/>
                <w:szCs w:val="20"/>
              </w:rPr>
              <w:t>UND</w:t>
            </w:r>
          </w:p>
        </w:tc>
        <w:tc>
          <w:tcPr>
            <w:tcW w:w="1276" w:type="dxa"/>
            <w:vAlign w:val="center"/>
          </w:tcPr>
          <w:p w14:paraId="17D372B6" w14:textId="77777777" w:rsidR="003E3D6C" w:rsidRPr="003E3D6C" w:rsidRDefault="003E3D6C" w:rsidP="000F3AD3">
            <w:pPr>
              <w:tabs>
                <w:tab w:val="left" w:pos="6375"/>
                <w:tab w:val="right" w:pos="9212"/>
              </w:tabs>
              <w:spacing w:before="10"/>
              <w:jc w:val="center"/>
              <w:rPr>
                <w:rFonts w:ascii="Century" w:eastAsia="Arial MT" w:hAnsi="Century"/>
                <w:color w:val="FF0000"/>
                <w:sz w:val="20"/>
                <w:szCs w:val="20"/>
              </w:rPr>
            </w:pPr>
            <w:r w:rsidRPr="003E3D6C">
              <w:rPr>
                <w:rFonts w:ascii="Century" w:hAnsi="Century"/>
                <w:b/>
                <w:bCs/>
                <w:color w:val="FF0000"/>
                <w:sz w:val="20"/>
                <w:szCs w:val="20"/>
              </w:rPr>
              <w:t>52.500</w:t>
            </w:r>
          </w:p>
        </w:tc>
        <w:tc>
          <w:tcPr>
            <w:tcW w:w="1276" w:type="dxa"/>
          </w:tcPr>
          <w:p w14:paraId="25E465B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61E234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D3C047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283AFA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0F7826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251606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6EB82B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4019A23"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2,35</w:t>
            </w:r>
            <w:r w:rsidRPr="003E3D6C">
              <w:rPr>
                <w:rFonts w:ascii="Century" w:hAnsi="Century"/>
                <w:color w:val="FF0000"/>
                <w:spacing w:val="-3"/>
                <w:sz w:val="20"/>
                <w:szCs w:val="20"/>
              </w:rPr>
              <w:t xml:space="preserve"> </w:t>
            </w:r>
          </w:p>
        </w:tc>
        <w:tc>
          <w:tcPr>
            <w:tcW w:w="1417" w:type="dxa"/>
          </w:tcPr>
          <w:p w14:paraId="2C8328C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3EBF272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64D5E4E"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127A21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882185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01EC55C4"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2A2EE5B" w14:textId="77777777" w:rsidR="003E3D6C" w:rsidRPr="003E3D6C" w:rsidRDefault="003E3D6C" w:rsidP="000F3AD3">
            <w:pPr>
              <w:tabs>
                <w:tab w:val="left" w:pos="6375"/>
                <w:tab w:val="right" w:pos="9212"/>
              </w:tabs>
              <w:spacing w:before="10"/>
              <w:jc w:val="center"/>
              <w:rPr>
                <w:rFonts w:ascii="Century" w:eastAsia="Times New Roman" w:hAnsi="Century"/>
                <w:color w:val="FF0000"/>
                <w:sz w:val="20"/>
                <w:szCs w:val="20"/>
              </w:rPr>
            </w:pPr>
            <w:r w:rsidRPr="003E3D6C">
              <w:rPr>
                <w:rFonts w:ascii="Century" w:hAnsi="Century"/>
                <w:color w:val="FF0000"/>
                <w:sz w:val="20"/>
                <w:szCs w:val="20"/>
              </w:rPr>
              <w:t>R$</w:t>
            </w:r>
            <w:r w:rsidRPr="003E3D6C">
              <w:rPr>
                <w:rFonts w:ascii="Century" w:hAnsi="Century"/>
                <w:color w:val="FF0000"/>
                <w:spacing w:val="-3"/>
                <w:sz w:val="20"/>
                <w:szCs w:val="20"/>
              </w:rPr>
              <w:t xml:space="preserve"> </w:t>
            </w:r>
            <w:r w:rsidRPr="003E3D6C">
              <w:rPr>
                <w:rFonts w:ascii="Century" w:hAnsi="Century"/>
                <w:color w:val="FF0000"/>
                <w:spacing w:val="-2"/>
                <w:sz w:val="20"/>
                <w:szCs w:val="20"/>
              </w:rPr>
              <w:t>123.375,00</w:t>
            </w:r>
          </w:p>
        </w:tc>
      </w:tr>
      <w:tr w:rsidR="003E3D6C" w:rsidRPr="003E3D6C" w14:paraId="588A62CD" w14:textId="77777777" w:rsidTr="000F3AD3">
        <w:trPr>
          <w:trHeight w:val="2350"/>
          <w:jc w:val="center"/>
        </w:trPr>
        <w:tc>
          <w:tcPr>
            <w:tcW w:w="709" w:type="dxa"/>
            <w:vAlign w:val="center"/>
          </w:tcPr>
          <w:p w14:paraId="34F80F4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121</w:t>
            </w:r>
          </w:p>
        </w:tc>
        <w:tc>
          <w:tcPr>
            <w:tcW w:w="1554" w:type="dxa"/>
            <w:vAlign w:val="center"/>
          </w:tcPr>
          <w:p w14:paraId="2B6E27E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480267</w:t>
            </w:r>
          </w:p>
        </w:tc>
        <w:tc>
          <w:tcPr>
            <w:tcW w:w="1985" w:type="dxa"/>
            <w:vAlign w:val="center"/>
          </w:tcPr>
          <w:p w14:paraId="3BFD82FD" w14:textId="77777777" w:rsidR="003E3D6C" w:rsidRPr="003E3D6C" w:rsidRDefault="003E3D6C" w:rsidP="000F3AD3">
            <w:pPr>
              <w:tabs>
                <w:tab w:val="left" w:pos="6375"/>
                <w:tab w:val="right" w:pos="9212"/>
              </w:tabs>
              <w:spacing w:before="10"/>
              <w:rPr>
                <w:rFonts w:ascii="Century" w:hAnsi="Century"/>
                <w:color w:val="FF0000"/>
                <w:sz w:val="20"/>
                <w:szCs w:val="20"/>
              </w:rPr>
            </w:pPr>
            <w:r w:rsidRPr="003E3D6C">
              <w:rPr>
                <w:rFonts w:ascii="Century" w:hAnsi="Century"/>
                <w:color w:val="FF0000"/>
                <w:sz w:val="20"/>
                <w:szCs w:val="20"/>
              </w:rPr>
              <w:t>Cédula Eleitoral</w:t>
            </w:r>
            <w:r w:rsidRPr="003E3D6C">
              <w:rPr>
                <w:rFonts w:ascii="Century" w:hAnsi="Century"/>
                <w:color w:val="FF0000"/>
                <w:sz w:val="20"/>
                <w:szCs w:val="20"/>
              </w:rPr>
              <w:br/>
              <w:t>Tipo Papel: Sulfite/Offset</w:t>
            </w:r>
            <w:r w:rsidRPr="003E3D6C">
              <w:rPr>
                <w:rFonts w:ascii="Century" w:hAnsi="Century"/>
                <w:color w:val="FF0000"/>
                <w:sz w:val="20"/>
                <w:szCs w:val="20"/>
              </w:rPr>
              <w:br/>
              <w:t>Gramatura: 75 G/M²</w:t>
            </w:r>
            <w:r w:rsidRPr="003E3D6C">
              <w:rPr>
                <w:rFonts w:ascii="Century" w:hAnsi="Century"/>
                <w:color w:val="FF0000"/>
                <w:sz w:val="20"/>
                <w:szCs w:val="20"/>
              </w:rPr>
              <w:br/>
              <w:t>Tamanho: 84 X 191 Mm</w:t>
            </w:r>
            <w:r w:rsidRPr="003E3D6C">
              <w:rPr>
                <w:rFonts w:ascii="Century" w:hAnsi="Century"/>
                <w:color w:val="FF0000"/>
                <w:sz w:val="20"/>
                <w:szCs w:val="20"/>
              </w:rPr>
              <w:br/>
              <w:t>Modelo: Conforme Modelo Do Órgão</w:t>
            </w:r>
            <w:r w:rsidRPr="003E3D6C">
              <w:rPr>
                <w:rFonts w:ascii="Century" w:hAnsi="Century"/>
                <w:color w:val="FF0000"/>
                <w:sz w:val="20"/>
                <w:szCs w:val="20"/>
              </w:rPr>
              <w:br/>
              <w:t xml:space="preserve">Característica Adicional: P/ Pleito Eleitora </w:t>
            </w:r>
            <w:r w:rsidRPr="003E3D6C">
              <w:rPr>
                <w:rFonts w:ascii="Century" w:hAnsi="Century"/>
                <w:b/>
                <w:bCs/>
                <w:color w:val="FF0000"/>
                <w:sz w:val="20"/>
                <w:szCs w:val="20"/>
              </w:rPr>
              <w:t>(COTA RESERVADA)</w:t>
            </w:r>
          </w:p>
        </w:tc>
        <w:tc>
          <w:tcPr>
            <w:tcW w:w="1417" w:type="dxa"/>
            <w:vAlign w:val="center"/>
          </w:tcPr>
          <w:p w14:paraId="0796F4FD" w14:textId="77777777" w:rsidR="003E3D6C" w:rsidRPr="003E3D6C" w:rsidRDefault="003E3D6C" w:rsidP="000F3AD3">
            <w:pPr>
              <w:tabs>
                <w:tab w:val="left" w:pos="6375"/>
                <w:tab w:val="right" w:pos="9212"/>
              </w:tabs>
              <w:spacing w:before="10"/>
              <w:ind w:left="-113" w:right="-103"/>
              <w:jc w:val="center"/>
              <w:rPr>
                <w:rFonts w:ascii="Century" w:hAnsi="Century"/>
                <w:color w:val="FF0000"/>
                <w:sz w:val="20"/>
                <w:szCs w:val="20"/>
              </w:rPr>
            </w:pPr>
            <w:r w:rsidRPr="003E3D6C">
              <w:rPr>
                <w:rFonts w:ascii="Century" w:hAnsi="Century"/>
                <w:color w:val="FF0000"/>
                <w:sz w:val="20"/>
                <w:szCs w:val="20"/>
              </w:rPr>
              <w:t>UND</w:t>
            </w:r>
          </w:p>
        </w:tc>
        <w:tc>
          <w:tcPr>
            <w:tcW w:w="1276" w:type="dxa"/>
            <w:vAlign w:val="center"/>
          </w:tcPr>
          <w:p w14:paraId="45412F8E" w14:textId="77777777" w:rsidR="003E3D6C" w:rsidRPr="003E3D6C" w:rsidRDefault="003E3D6C" w:rsidP="000F3AD3">
            <w:pPr>
              <w:tabs>
                <w:tab w:val="left" w:pos="6375"/>
                <w:tab w:val="right" w:pos="9212"/>
              </w:tabs>
              <w:spacing w:before="10"/>
              <w:jc w:val="center"/>
              <w:rPr>
                <w:rFonts w:ascii="Century" w:hAnsi="Century"/>
                <w:b/>
                <w:bCs/>
                <w:color w:val="FF0000"/>
                <w:sz w:val="20"/>
                <w:szCs w:val="20"/>
              </w:rPr>
            </w:pPr>
            <w:r w:rsidRPr="003E3D6C">
              <w:rPr>
                <w:rFonts w:ascii="Century" w:hAnsi="Century"/>
                <w:b/>
                <w:bCs/>
                <w:color w:val="FF0000"/>
                <w:sz w:val="20"/>
                <w:szCs w:val="20"/>
              </w:rPr>
              <w:t>17500</w:t>
            </w:r>
          </w:p>
        </w:tc>
        <w:tc>
          <w:tcPr>
            <w:tcW w:w="1276" w:type="dxa"/>
          </w:tcPr>
          <w:p w14:paraId="70CA236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5BD88A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32F4A5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8442B9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1A4867D1"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6C3865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6062B3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65B40AB5"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R$</w:t>
            </w:r>
            <w:r w:rsidRPr="003E3D6C">
              <w:rPr>
                <w:rFonts w:ascii="Century" w:hAnsi="Century"/>
                <w:color w:val="FF0000"/>
                <w:spacing w:val="-4"/>
                <w:sz w:val="20"/>
                <w:szCs w:val="20"/>
              </w:rPr>
              <w:t xml:space="preserve"> </w:t>
            </w:r>
            <w:r w:rsidRPr="003E3D6C">
              <w:rPr>
                <w:rFonts w:ascii="Century" w:hAnsi="Century"/>
                <w:color w:val="FF0000"/>
                <w:sz w:val="20"/>
                <w:szCs w:val="20"/>
              </w:rPr>
              <w:t>2,35</w:t>
            </w:r>
          </w:p>
        </w:tc>
        <w:tc>
          <w:tcPr>
            <w:tcW w:w="1417" w:type="dxa"/>
          </w:tcPr>
          <w:p w14:paraId="470BB12C"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2698C2A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D700FBA"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5F183FF7"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405AC810"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5B9E5C6"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p>
          <w:p w14:paraId="77B0E692" w14:textId="77777777" w:rsidR="003E3D6C" w:rsidRPr="003E3D6C" w:rsidRDefault="003E3D6C" w:rsidP="000F3AD3">
            <w:pPr>
              <w:tabs>
                <w:tab w:val="left" w:pos="6375"/>
                <w:tab w:val="right" w:pos="9212"/>
              </w:tabs>
              <w:spacing w:before="10"/>
              <w:jc w:val="center"/>
              <w:rPr>
                <w:rFonts w:ascii="Century" w:hAnsi="Century"/>
                <w:color w:val="FF0000"/>
                <w:sz w:val="20"/>
                <w:szCs w:val="20"/>
              </w:rPr>
            </w:pPr>
            <w:r w:rsidRPr="003E3D6C">
              <w:rPr>
                <w:rFonts w:ascii="Century" w:hAnsi="Century"/>
                <w:color w:val="FF0000"/>
                <w:sz w:val="20"/>
                <w:szCs w:val="20"/>
              </w:rPr>
              <w:t xml:space="preserve">R$ 41.125,00 </w:t>
            </w:r>
          </w:p>
        </w:tc>
      </w:tr>
      <w:tr w:rsidR="003E3D6C" w:rsidRPr="003E3D6C" w14:paraId="1AAE400C" w14:textId="77777777" w:rsidTr="000F3AD3">
        <w:trPr>
          <w:jc w:val="center"/>
        </w:trPr>
        <w:tc>
          <w:tcPr>
            <w:tcW w:w="6941" w:type="dxa"/>
            <w:gridSpan w:val="5"/>
            <w:vAlign w:val="center"/>
          </w:tcPr>
          <w:p w14:paraId="4FFD44BD" w14:textId="77777777" w:rsidR="003E3D6C" w:rsidRPr="003E3D6C" w:rsidRDefault="003E3D6C" w:rsidP="000F3AD3">
            <w:pPr>
              <w:tabs>
                <w:tab w:val="left" w:pos="6375"/>
                <w:tab w:val="right" w:pos="9212"/>
              </w:tabs>
              <w:spacing w:before="10"/>
              <w:jc w:val="center"/>
              <w:rPr>
                <w:rFonts w:ascii="Century" w:hAnsi="Century"/>
                <w:b/>
                <w:bCs/>
                <w:sz w:val="20"/>
                <w:szCs w:val="20"/>
              </w:rPr>
            </w:pPr>
            <w:r w:rsidRPr="003E3D6C">
              <w:rPr>
                <w:rFonts w:ascii="Century" w:hAnsi="Century"/>
                <w:b/>
                <w:bCs/>
                <w:sz w:val="20"/>
                <w:szCs w:val="20"/>
              </w:rPr>
              <w:t>VALOR GLOBAL ESTIMADO R$</w:t>
            </w:r>
          </w:p>
        </w:tc>
        <w:tc>
          <w:tcPr>
            <w:tcW w:w="2693" w:type="dxa"/>
            <w:gridSpan w:val="2"/>
            <w:vAlign w:val="center"/>
          </w:tcPr>
          <w:p w14:paraId="4242E093" w14:textId="77777777" w:rsidR="003E3D6C" w:rsidRPr="003E3D6C" w:rsidRDefault="003E3D6C" w:rsidP="000F3AD3">
            <w:pPr>
              <w:tabs>
                <w:tab w:val="left" w:pos="6375"/>
                <w:tab w:val="right" w:pos="9212"/>
              </w:tabs>
              <w:spacing w:before="10"/>
              <w:jc w:val="center"/>
              <w:rPr>
                <w:rFonts w:ascii="Century" w:eastAsia="Times New Roman" w:hAnsi="Century"/>
                <w:b/>
                <w:bCs/>
                <w:sz w:val="20"/>
                <w:szCs w:val="20"/>
              </w:rPr>
            </w:pPr>
            <w:r w:rsidRPr="003E3D6C">
              <w:rPr>
                <w:rFonts w:ascii="Century" w:hAnsi="Century"/>
                <w:b/>
                <w:color w:val="333333"/>
                <w:sz w:val="20"/>
                <w:szCs w:val="20"/>
              </w:rPr>
              <w:t>R$</w:t>
            </w:r>
            <w:r w:rsidRPr="003E3D6C">
              <w:rPr>
                <w:rFonts w:ascii="Century" w:hAnsi="Century"/>
                <w:b/>
                <w:color w:val="333333"/>
                <w:spacing w:val="-5"/>
                <w:sz w:val="20"/>
                <w:szCs w:val="20"/>
              </w:rPr>
              <w:t xml:space="preserve"> </w:t>
            </w:r>
            <w:r w:rsidRPr="003E3D6C">
              <w:rPr>
                <w:rFonts w:ascii="Century" w:hAnsi="Century"/>
                <w:b/>
                <w:color w:val="333333"/>
                <w:spacing w:val="-2"/>
                <w:sz w:val="20"/>
                <w:szCs w:val="20"/>
              </w:rPr>
              <w:t>15.045.794,15</w:t>
            </w:r>
          </w:p>
        </w:tc>
      </w:tr>
    </w:tbl>
    <w:p w14:paraId="29DBBB44" w14:textId="77777777" w:rsidR="003E3D6C" w:rsidRPr="003E3D6C" w:rsidRDefault="003E3D6C" w:rsidP="003E3D6C">
      <w:pPr>
        <w:ind w:right="-142"/>
        <w:jc w:val="both"/>
        <w:rPr>
          <w:rFonts w:ascii="Century" w:eastAsia="Times New Roman" w:hAnsi="Century"/>
          <w:sz w:val="20"/>
          <w:szCs w:val="20"/>
        </w:rPr>
      </w:pPr>
    </w:p>
    <w:p w14:paraId="77E1EE90" w14:textId="77777777" w:rsidR="003E3D6C" w:rsidRPr="003E3D6C" w:rsidRDefault="003E3D6C" w:rsidP="003E3D6C">
      <w:pPr>
        <w:ind w:left="-567"/>
        <w:jc w:val="both"/>
        <w:rPr>
          <w:rFonts w:ascii="Century" w:eastAsia="Times New Roman" w:hAnsi="Century"/>
          <w:sz w:val="20"/>
          <w:szCs w:val="20"/>
        </w:rPr>
      </w:pPr>
      <w:r w:rsidRPr="003E3D6C">
        <w:rPr>
          <w:rFonts w:ascii="Century" w:eastAsia="Times New Roman" w:hAnsi="Century"/>
          <w:sz w:val="20"/>
          <w:szCs w:val="20"/>
        </w:rPr>
        <w:t xml:space="preserve">4.2. </w:t>
      </w:r>
      <w:r w:rsidRPr="003E3D6C">
        <w:rPr>
          <w:rFonts w:ascii="Century" w:hAnsi="Century"/>
          <w:bCs/>
          <w:sz w:val="20"/>
          <w:szCs w:val="20"/>
        </w:rPr>
        <w:t>A licitação deverá ocorrer por item.</w:t>
      </w:r>
    </w:p>
    <w:p w14:paraId="318A0E6A" w14:textId="77777777" w:rsidR="003E3D6C" w:rsidRPr="003E3D6C" w:rsidRDefault="003E3D6C" w:rsidP="003E3D6C">
      <w:pPr>
        <w:ind w:left="-567"/>
        <w:jc w:val="both"/>
        <w:rPr>
          <w:rFonts w:ascii="Century" w:hAnsi="Century"/>
          <w:bCs/>
          <w:sz w:val="20"/>
          <w:szCs w:val="20"/>
        </w:rPr>
      </w:pPr>
      <w:r w:rsidRPr="003E3D6C">
        <w:rPr>
          <w:rFonts w:ascii="Century" w:eastAsia="Times New Roman" w:hAnsi="Century"/>
          <w:sz w:val="20"/>
          <w:szCs w:val="20"/>
        </w:rPr>
        <w:t xml:space="preserve">4.3. O Critério de Julgamento será </w:t>
      </w:r>
      <w:r w:rsidRPr="003E3D6C">
        <w:rPr>
          <w:rFonts w:ascii="Century" w:hAnsi="Century"/>
          <w:bCs/>
          <w:sz w:val="20"/>
          <w:szCs w:val="20"/>
        </w:rPr>
        <w:t>o de menor preço por item.</w:t>
      </w:r>
    </w:p>
    <w:p w14:paraId="1857B4FA" w14:textId="77777777" w:rsidR="003E3D6C" w:rsidRPr="003E3D6C" w:rsidRDefault="003E3D6C" w:rsidP="003E3D6C">
      <w:pPr>
        <w:ind w:left="-567"/>
        <w:jc w:val="both"/>
        <w:rPr>
          <w:rFonts w:ascii="Century" w:eastAsia="Times New Roman" w:hAnsi="Century"/>
          <w:sz w:val="20"/>
          <w:szCs w:val="20"/>
        </w:rPr>
      </w:pPr>
      <w:r w:rsidRPr="003E3D6C">
        <w:rPr>
          <w:rFonts w:ascii="Century" w:eastAsia="Times New Roman" w:hAnsi="Century"/>
          <w:sz w:val="20"/>
          <w:szCs w:val="20"/>
        </w:rPr>
        <w:t xml:space="preserve">4.4. Deverão ser aplicados os benefícios da exclusividade, caso o valor total ou por item não ultrapassem a quantia de R$ 80.000,00 (oitenta mil reais), caso ultrapasse, aplicar-se-á o benefício da reserva de cotas de 25%. Em ambos os casos, destinado à exclusividade e à reserva a ME, EPP e MEI. </w:t>
      </w:r>
    </w:p>
    <w:p w14:paraId="77C6A4B2" w14:textId="77777777" w:rsidR="003E3D6C" w:rsidRPr="003E3D6C" w:rsidRDefault="003E3D6C" w:rsidP="003E3D6C">
      <w:pPr>
        <w:ind w:left="-567"/>
        <w:jc w:val="both"/>
        <w:rPr>
          <w:rFonts w:ascii="Century" w:eastAsia="Times New Roman" w:hAnsi="Century"/>
          <w:sz w:val="20"/>
          <w:szCs w:val="20"/>
        </w:rPr>
      </w:pPr>
      <w:r w:rsidRPr="003E3D6C">
        <w:rPr>
          <w:rFonts w:ascii="Century" w:eastAsia="Times New Roman" w:hAnsi="Century"/>
          <w:sz w:val="20"/>
          <w:szCs w:val="20"/>
        </w:rPr>
        <w:t>4.5. 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1AA9449E" w14:textId="77777777" w:rsidR="003E3D6C" w:rsidRPr="003E3D6C" w:rsidRDefault="003E3D6C" w:rsidP="003E3D6C">
      <w:pPr>
        <w:ind w:left="-567"/>
        <w:jc w:val="both"/>
        <w:rPr>
          <w:rFonts w:ascii="Century" w:eastAsia="Times New Roman" w:hAnsi="Century"/>
          <w:sz w:val="20"/>
          <w:szCs w:val="20"/>
        </w:rPr>
      </w:pPr>
      <w:r w:rsidRPr="003E3D6C">
        <w:rPr>
          <w:rFonts w:ascii="Century" w:eastAsia="Times New Roman" w:hAnsi="Century"/>
          <w:sz w:val="20"/>
          <w:szCs w:val="20"/>
        </w:rPr>
        <w:lastRenderedPageBreak/>
        <w:t>4.6. Se a mesma empresa vencer a cota reservada e a cota principal, a contratação das cotas deverá ocorrer pelo menor preço (Decreto n° 8.538/15, art. 8°, §3°).</w:t>
      </w:r>
    </w:p>
    <w:p w14:paraId="6ABA0FED" w14:textId="77777777" w:rsidR="003E3D6C" w:rsidRPr="003E3D6C" w:rsidRDefault="003E3D6C" w:rsidP="003E3D6C">
      <w:pPr>
        <w:ind w:left="-567"/>
        <w:jc w:val="both"/>
        <w:rPr>
          <w:rFonts w:ascii="Century" w:eastAsia="Times New Roman" w:hAnsi="Century"/>
          <w:sz w:val="20"/>
          <w:szCs w:val="20"/>
        </w:rPr>
      </w:pPr>
      <w:r w:rsidRPr="003E3D6C">
        <w:rPr>
          <w:rFonts w:ascii="Century" w:eastAsia="Times New Roman" w:hAnsi="Century"/>
          <w:sz w:val="20"/>
          <w:szCs w:val="20"/>
        </w:rPr>
        <w:t>4.7. 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085103F8" w14:textId="77777777" w:rsidR="003E3D6C" w:rsidRPr="003E3D6C" w:rsidRDefault="003E3D6C" w:rsidP="003E3D6C">
      <w:pPr>
        <w:keepNext/>
        <w:keepLines/>
        <w:pBdr>
          <w:top w:val="nil"/>
          <w:left w:val="nil"/>
          <w:bottom w:val="nil"/>
          <w:right w:val="nil"/>
          <w:between w:val="nil"/>
        </w:pBdr>
        <w:shd w:val="clear" w:color="auto" w:fill="F4B083" w:themeFill="accent2" w:themeFillTint="99"/>
        <w:ind w:left="-567"/>
        <w:jc w:val="both"/>
        <w:rPr>
          <w:rFonts w:ascii="Century" w:eastAsia="Times New Roman" w:hAnsi="Century"/>
          <w:sz w:val="20"/>
          <w:szCs w:val="20"/>
        </w:rPr>
      </w:pPr>
      <w:r w:rsidRPr="003E3D6C">
        <w:rPr>
          <w:rFonts w:ascii="Century" w:eastAsia="Times New Roman" w:hAnsi="Century"/>
          <w:b/>
          <w:sz w:val="20"/>
          <w:szCs w:val="20"/>
        </w:rPr>
        <w:t>5. ESTIMATIVA DE PREÇOS E PREÇOS REFERENCIAIS E DOTAÇÃO ORÇAMENTÁRIA</w:t>
      </w:r>
    </w:p>
    <w:p w14:paraId="7730D316" w14:textId="77777777" w:rsidR="003E3D6C" w:rsidRPr="003E3D6C" w:rsidRDefault="003E3D6C" w:rsidP="003E3D6C">
      <w:pPr>
        <w:ind w:left="-567"/>
        <w:jc w:val="both"/>
        <w:rPr>
          <w:rFonts w:ascii="Century" w:eastAsia="Times New Roman" w:hAnsi="Century"/>
          <w:sz w:val="20"/>
          <w:szCs w:val="20"/>
        </w:rPr>
      </w:pPr>
      <w:r w:rsidRPr="003E3D6C">
        <w:rPr>
          <w:rFonts w:ascii="Century" w:eastAsia="Times New Roman" w:hAnsi="Century"/>
          <w:sz w:val="20"/>
          <w:szCs w:val="20"/>
        </w:rPr>
        <w:t>5.1. O valor não será sigiloso, salvo o disposto na Lei 14.133/2021, artigo 24: “Desde que justificado, o orçamento estimado da contratação poderá ter caráter sigiloso, sem prejuízo da divulgação do detalhamento dos quantitativos e das demais informações necessárias para a elaboração das propostas.</w:t>
      </w:r>
    </w:p>
    <w:p w14:paraId="271EF272" w14:textId="77777777" w:rsidR="003E3D6C" w:rsidRPr="003E3D6C" w:rsidRDefault="003E3D6C" w:rsidP="003E3D6C">
      <w:pPr>
        <w:ind w:left="-567"/>
        <w:jc w:val="both"/>
        <w:rPr>
          <w:rFonts w:ascii="Century" w:eastAsia="Times New Roman" w:hAnsi="Century"/>
          <w:sz w:val="20"/>
          <w:szCs w:val="20"/>
        </w:rPr>
      </w:pPr>
      <w:r w:rsidRPr="003E3D6C">
        <w:rPr>
          <w:rFonts w:ascii="Century" w:eastAsia="Times New Roman" w:hAnsi="Century"/>
          <w:sz w:val="20"/>
          <w:szCs w:val="20"/>
        </w:rPr>
        <w:t>5.2. Em se tratando de licitação para registro de preços a indicação da disponibilidade de créditos orçamentários somente será exigida para a formalização do contrato ou de outro instrumento hábil, conforme artigo 17 do Decreto Federal n° 11.462/23.</w:t>
      </w:r>
    </w:p>
    <w:p w14:paraId="043E261A" w14:textId="77777777" w:rsidR="003E3D6C" w:rsidRPr="003E3D6C" w:rsidRDefault="003E3D6C" w:rsidP="003E3D6C">
      <w:pPr>
        <w:shd w:val="clear" w:color="auto" w:fill="F4B083" w:themeFill="accent2" w:themeFillTint="99"/>
        <w:ind w:left="-567"/>
        <w:jc w:val="both"/>
        <w:rPr>
          <w:rFonts w:ascii="Century" w:eastAsia="Times New Roman" w:hAnsi="Century"/>
          <w:b/>
          <w:sz w:val="20"/>
          <w:szCs w:val="20"/>
        </w:rPr>
      </w:pPr>
      <w:r w:rsidRPr="003E3D6C">
        <w:rPr>
          <w:rFonts w:ascii="Century" w:eastAsia="Times New Roman" w:hAnsi="Century"/>
          <w:b/>
          <w:sz w:val="20"/>
          <w:szCs w:val="20"/>
        </w:rPr>
        <w:t>6. PROSPECTOS</w:t>
      </w:r>
    </w:p>
    <w:p w14:paraId="74B5DF07" w14:textId="77777777" w:rsidR="003E3D6C" w:rsidRPr="003E3D6C" w:rsidRDefault="003E3D6C" w:rsidP="003E3D6C">
      <w:pPr>
        <w:ind w:left="-567"/>
        <w:jc w:val="both"/>
        <w:rPr>
          <w:rFonts w:ascii="Century" w:eastAsia="Times New Roman" w:hAnsi="Century"/>
          <w:color w:val="FF0000"/>
          <w:sz w:val="20"/>
          <w:szCs w:val="20"/>
        </w:rPr>
      </w:pPr>
      <w:r w:rsidRPr="003E3D6C">
        <w:rPr>
          <w:rFonts w:ascii="Century" w:hAnsi="Century"/>
          <w:sz w:val="20"/>
          <w:szCs w:val="20"/>
        </w:rPr>
        <w:t>6.1. Será necessário envio de folders ou catálogos para avaliação dos bens.</w:t>
      </w:r>
      <w:r w:rsidRPr="003E3D6C">
        <w:rPr>
          <w:rFonts w:ascii="Century" w:eastAsia="Times New Roman" w:hAnsi="Century"/>
          <w:color w:val="FF0000"/>
          <w:sz w:val="20"/>
          <w:szCs w:val="20"/>
        </w:rPr>
        <w:t xml:space="preserve">   </w:t>
      </w:r>
    </w:p>
    <w:p w14:paraId="4E022991" w14:textId="77777777" w:rsidR="003E3D6C" w:rsidRPr="003E3D6C" w:rsidRDefault="003E3D6C" w:rsidP="003E3D6C">
      <w:pPr>
        <w:shd w:val="clear" w:color="auto" w:fill="F4B083" w:themeFill="accent2" w:themeFillTint="99"/>
        <w:ind w:left="-567"/>
        <w:jc w:val="both"/>
        <w:rPr>
          <w:rFonts w:ascii="Century" w:eastAsia="Times New Roman" w:hAnsi="Century"/>
          <w:b/>
          <w:sz w:val="20"/>
          <w:szCs w:val="20"/>
        </w:rPr>
      </w:pPr>
      <w:r w:rsidRPr="003E3D6C">
        <w:rPr>
          <w:rFonts w:ascii="Century" w:eastAsia="Times New Roman" w:hAnsi="Century"/>
          <w:b/>
          <w:sz w:val="20"/>
          <w:szCs w:val="20"/>
        </w:rPr>
        <w:t>7. PRAZO E CONDIÇÕES DA ENTREGA DO OBJETO</w:t>
      </w:r>
    </w:p>
    <w:p w14:paraId="05CB1218" w14:textId="77777777" w:rsidR="003E3D6C" w:rsidRPr="003E3D6C" w:rsidRDefault="003E3D6C" w:rsidP="003E3D6C">
      <w:pPr>
        <w:tabs>
          <w:tab w:val="left" w:pos="-567"/>
        </w:tabs>
        <w:ind w:left="-567"/>
        <w:jc w:val="both"/>
        <w:rPr>
          <w:rFonts w:ascii="Century" w:hAnsi="Century"/>
          <w:sz w:val="20"/>
          <w:szCs w:val="20"/>
        </w:rPr>
      </w:pPr>
      <w:r w:rsidRPr="003E3D6C">
        <w:rPr>
          <w:rFonts w:ascii="Century" w:hAnsi="Century"/>
          <w:bCs/>
          <w:sz w:val="20"/>
          <w:szCs w:val="20"/>
        </w:rPr>
        <w:t xml:space="preserve">7.1. </w:t>
      </w:r>
      <w:r w:rsidRPr="003E3D6C">
        <w:rPr>
          <w:rFonts w:ascii="Century" w:hAnsi="Century"/>
          <w:color w:val="000000"/>
          <w:sz w:val="20"/>
          <w:szCs w:val="20"/>
        </w:rPr>
        <w:t xml:space="preserve">O prazo de entrega dos bens é de 10 (dez) dias úteis, contados do recebimento da </w:t>
      </w:r>
      <w:r w:rsidRPr="003E3D6C">
        <w:rPr>
          <w:rFonts w:ascii="Century" w:hAnsi="Century"/>
          <w:sz w:val="20"/>
          <w:szCs w:val="20"/>
        </w:rPr>
        <w:t>ordem de fornecimento</w:t>
      </w:r>
      <w:r w:rsidRPr="003E3D6C">
        <w:rPr>
          <w:rFonts w:ascii="Century" w:hAnsi="Century"/>
          <w:color w:val="000000"/>
          <w:sz w:val="20"/>
          <w:szCs w:val="20"/>
        </w:rPr>
        <w:t>, devendo os produtos serem entregues, em remessa</w:t>
      </w:r>
      <w:r w:rsidRPr="003E3D6C">
        <w:rPr>
          <w:rFonts w:ascii="Century" w:hAnsi="Century"/>
          <w:sz w:val="20"/>
          <w:szCs w:val="20"/>
        </w:rPr>
        <w:t xml:space="preserve"> parcelada,</w:t>
      </w:r>
      <w:r w:rsidRPr="003E3D6C">
        <w:rPr>
          <w:rFonts w:ascii="Century" w:hAnsi="Century"/>
          <w:color w:val="000000"/>
          <w:sz w:val="20"/>
          <w:szCs w:val="20"/>
        </w:rPr>
        <w:t xml:space="preserve"> no seguinte endereço: </w:t>
      </w:r>
      <w:r w:rsidRPr="003E3D6C">
        <w:rPr>
          <w:rFonts w:ascii="Century" w:hAnsi="Century"/>
          <w:sz w:val="20"/>
          <w:szCs w:val="20"/>
        </w:rPr>
        <w:t xml:space="preserve">  ALMOXARIFADO CENTRAL – BR 104 S/N, Bairro: Prefeito Antônio Lins de Souza. CEP: 57.100-000 – Rio Largo. Ponto de referência: em frente a CISP Rio Largo (sentido Rio Largo – Maceió), no horário de segunda a sexta, das 08h00min às 15h00min. </w:t>
      </w:r>
    </w:p>
    <w:p w14:paraId="5A81E481" w14:textId="77777777" w:rsidR="003E3D6C" w:rsidRPr="003E3D6C" w:rsidRDefault="003E3D6C" w:rsidP="003E3D6C">
      <w:pPr>
        <w:tabs>
          <w:tab w:val="left" w:pos="-567"/>
        </w:tabs>
        <w:ind w:left="-567"/>
        <w:jc w:val="both"/>
        <w:rPr>
          <w:rFonts w:ascii="Century" w:hAnsi="Century"/>
          <w:sz w:val="20"/>
          <w:szCs w:val="20"/>
        </w:rPr>
      </w:pPr>
      <w:r w:rsidRPr="003E3D6C">
        <w:rPr>
          <w:rFonts w:ascii="Century" w:hAnsi="Century"/>
          <w:sz w:val="20"/>
          <w:szCs w:val="20"/>
        </w:rPr>
        <w:t xml:space="preserve">7.2. Os produtos entregues devem ter a garantia mínima de 12 (doze) meses ou garantia do fornecedor, a contar do recebimento definitivo, podendo fornecer prazo superior ao acima mencionado, sem custo a administração. </w:t>
      </w:r>
    </w:p>
    <w:p w14:paraId="44281522" w14:textId="77777777" w:rsidR="003E3D6C" w:rsidRPr="003E3D6C" w:rsidRDefault="003E3D6C" w:rsidP="003E3D6C">
      <w:pPr>
        <w:tabs>
          <w:tab w:val="left" w:pos="-567"/>
        </w:tabs>
        <w:ind w:left="-567"/>
        <w:jc w:val="both"/>
        <w:rPr>
          <w:rFonts w:ascii="Century" w:hAnsi="Century"/>
          <w:sz w:val="20"/>
          <w:szCs w:val="20"/>
        </w:rPr>
      </w:pPr>
      <w:r w:rsidRPr="003E3D6C">
        <w:rPr>
          <w:rFonts w:ascii="Century" w:hAnsi="Century"/>
          <w:sz w:val="20"/>
          <w:szCs w:val="20"/>
        </w:rPr>
        <w:t>7.3. Os bens serão recebidos provisoriamente no prazo de 04 (quatro) dias úteis, pelo responsável pelo acompanhamento e fiscalização do contrato, para efeito de posterior verificação de sua conformidade com as especificações constantes neste Termo de Referência e na proposta. Os itens serão recebidos definitivamente imediatamente após o encerramento do prazo para recebimento provisório</w:t>
      </w:r>
    </w:p>
    <w:p w14:paraId="50BFA53F" w14:textId="77777777" w:rsidR="003E3D6C" w:rsidRPr="003E3D6C" w:rsidRDefault="003E3D6C" w:rsidP="003E3D6C">
      <w:pPr>
        <w:tabs>
          <w:tab w:val="left" w:pos="-567"/>
        </w:tabs>
        <w:ind w:left="-567"/>
        <w:jc w:val="both"/>
        <w:rPr>
          <w:rFonts w:ascii="Century" w:hAnsi="Century"/>
          <w:bCs/>
          <w:sz w:val="20"/>
          <w:szCs w:val="20"/>
        </w:rPr>
      </w:pPr>
      <w:r w:rsidRPr="003E3D6C">
        <w:rPr>
          <w:rFonts w:ascii="Century" w:hAnsi="Century"/>
          <w:color w:val="000000"/>
          <w:sz w:val="20"/>
          <w:szCs w:val="20"/>
        </w:rPr>
        <w:t xml:space="preserve">7.4. </w:t>
      </w:r>
      <w:r w:rsidRPr="003E3D6C">
        <w:rPr>
          <w:rFonts w:ascii="Century" w:hAnsi="Century"/>
          <w:bCs/>
          <w:color w:val="000000"/>
          <w:sz w:val="20"/>
          <w:szCs w:val="20"/>
        </w:rPr>
        <w:t xml:space="preserve">Os bens poderão ser rejeitados, no todo ou em parte, quando em desacordo com as especificações constantes neste Termo de Referência e na proposta, devendo ser substituídos no prazo </w:t>
      </w:r>
      <w:r w:rsidRPr="003E3D6C">
        <w:rPr>
          <w:rFonts w:ascii="Century" w:hAnsi="Century"/>
          <w:bCs/>
          <w:sz w:val="20"/>
          <w:szCs w:val="20"/>
        </w:rPr>
        <w:t>de 72 horas, a contar da notificação da contratada, às suas custas, sem prejuízo da aplicação das penalidades.</w:t>
      </w:r>
    </w:p>
    <w:p w14:paraId="6333514E" w14:textId="77777777" w:rsidR="003E3D6C" w:rsidRPr="003E3D6C" w:rsidRDefault="003E3D6C" w:rsidP="003E3D6C">
      <w:pPr>
        <w:tabs>
          <w:tab w:val="left" w:pos="-567"/>
        </w:tabs>
        <w:ind w:left="-567"/>
        <w:jc w:val="both"/>
        <w:rPr>
          <w:rFonts w:ascii="Century" w:hAnsi="Century"/>
          <w:sz w:val="20"/>
          <w:szCs w:val="20"/>
        </w:rPr>
      </w:pPr>
      <w:r w:rsidRPr="003E3D6C">
        <w:rPr>
          <w:rFonts w:ascii="Century" w:hAnsi="Century"/>
          <w:bCs/>
          <w:sz w:val="20"/>
          <w:szCs w:val="20"/>
        </w:rPr>
        <w:lastRenderedPageBreak/>
        <w:t xml:space="preserve">7.5. </w:t>
      </w:r>
      <w:r w:rsidRPr="003E3D6C">
        <w:rPr>
          <w:rFonts w:ascii="Century" w:hAnsi="Century"/>
          <w:sz w:val="20"/>
          <w:szCs w:val="20"/>
        </w:rPr>
        <w:t xml:space="preserve">Constatado que o objeto recebido não atende as especificações estipuladas neste Termo de Referência, o órgão responsável pelo recebimento de imediato não receberá os materiais e comunicará a Secretaria solicitante o ocorrido para que esta tome as providências cabíveis junto à </w:t>
      </w:r>
      <w:r w:rsidRPr="003E3D6C">
        <w:rPr>
          <w:rFonts w:ascii="Century" w:hAnsi="Century"/>
          <w:b/>
          <w:sz w:val="20"/>
          <w:szCs w:val="20"/>
        </w:rPr>
        <w:t xml:space="preserve">COMISSÃO DE APURAÇÃO E SANÇÃO DE EMPRESAS (CASE). </w:t>
      </w:r>
    </w:p>
    <w:p w14:paraId="42C2FAFF" w14:textId="77777777" w:rsidR="003E3D6C" w:rsidRPr="003E3D6C" w:rsidRDefault="003E3D6C" w:rsidP="003E3D6C">
      <w:pPr>
        <w:tabs>
          <w:tab w:val="left" w:pos="-567"/>
        </w:tabs>
        <w:ind w:left="-567"/>
        <w:jc w:val="both"/>
        <w:rPr>
          <w:rFonts w:ascii="Century" w:hAnsi="Century"/>
          <w:color w:val="000000"/>
          <w:sz w:val="20"/>
          <w:szCs w:val="20"/>
        </w:rPr>
      </w:pPr>
      <w:r w:rsidRPr="003E3D6C">
        <w:rPr>
          <w:rFonts w:ascii="Century" w:hAnsi="Century"/>
          <w:color w:val="000000"/>
          <w:sz w:val="20"/>
          <w:szCs w:val="20"/>
        </w:rPr>
        <w:t>7.6. O recebimento provisório ou definitivo do objeto não exclui a responsabilidade da contratada pelos prejuízos resultantes da incorreta execução do contrato.</w:t>
      </w:r>
    </w:p>
    <w:p w14:paraId="4D23E46C" w14:textId="77777777" w:rsidR="003E3D6C" w:rsidRPr="003E3D6C" w:rsidRDefault="003E3D6C" w:rsidP="003E3D6C">
      <w:pPr>
        <w:tabs>
          <w:tab w:val="left" w:pos="-567"/>
        </w:tabs>
        <w:ind w:left="-567"/>
        <w:jc w:val="both"/>
        <w:rPr>
          <w:rFonts w:ascii="Century" w:hAnsi="Century"/>
          <w:color w:val="000000"/>
          <w:sz w:val="20"/>
          <w:szCs w:val="20"/>
        </w:rPr>
      </w:pPr>
      <w:r w:rsidRPr="003E3D6C">
        <w:rPr>
          <w:rFonts w:ascii="Century" w:hAnsi="Century"/>
          <w:color w:val="000000"/>
          <w:sz w:val="20"/>
          <w:szCs w:val="20"/>
        </w:rPr>
        <w:t>7.7. A embalagem deverá estar inviolada, identificada corretamente de acordo com a legislação vigente e de forma a permitir o correto armazenamento, contendo número do lote, data de validade, data da fabricação e descrição do item.</w:t>
      </w:r>
    </w:p>
    <w:p w14:paraId="74FEF0A0" w14:textId="77777777" w:rsidR="003E3D6C" w:rsidRPr="003E3D6C" w:rsidRDefault="003E3D6C" w:rsidP="003E3D6C">
      <w:pPr>
        <w:pStyle w:val="SemEspaamento"/>
        <w:spacing w:after="200" w:line="276" w:lineRule="auto"/>
        <w:ind w:left="-567"/>
        <w:rPr>
          <w:rFonts w:ascii="Century" w:eastAsia="Times New Roman" w:hAnsi="Century"/>
          <w:sz w:val="20"/>
          <w:szCs w:val="20"/>
        </w:rPr>
      </w:pPr>
      <w:r w:rsidRPr="003E3D6C">
        <w:rPr>
          <w:rFonts w:ascii="Century" w:hAnsi="Century"/>
          <w:color w:val="000000"/>
          <w:sz w:val="20"/>
          <w:szCs w:val="20"/>
        </w:rPr>
        <w:t xml:space="preserve">7.8. </w:t>
      </w:r>
      <w:r w:rsidRPr="003E3D6C">
        <w:rPr>
          <w:rFonts w:ascii="Century" w:hAnsi="Century"/>
          <w:sz w:val="20"/>
          <w:szCs w:val="20"/>
        </w:rPr>
        <w:t>Para fins de comunicação, esclarecimentos ou agendamento da entrega, deverá ser utilizado o seguinte e-mail institucional: sesau.pmrl@gmail.com.</w:t>
      </w:r>
    </w:p>
    <w:p w14:paraId="191E1D55" w14:textId="77777777" w:rsidR="003E3D6C" w:rsidRPr="003E3D6C" w:rsidRDefault="003E3D6C" w:rsidP="003E3D6C">
      <w:pPr>
        <w:shd w:val="clear" w:color="auto" w:fill="F7CAAC" w:themeFill="accent2" w:themeFillTint="66"/>
        <w:ind w:left="-567"/>
        <w:jc w:val="both"/>
        <w:rPr>
          <w:rFonts w:ascii="Century" w:eastAsia="Times New Roman" w:hAnsi="Century"/>
          <w:b/>
          <w:sz w:val="20"/>
          <w:szCs w:val="20"/>
        </w:rPr>
      </w:pPr>
      <w:r w:rsidRPr="003E3D6C">
        <w:rPr>
          <w:rFonts w:ascii="Century" w:eastAsia="Times New Roman" w:hAnsi="Century"/>
          <w:b/>
          <w:sz w:val="20"/>
          <w:szCs w:val="20"/>
        </w:rPr>
        <w:t>8. DA ATA DE REGISTRO DE PREÇOS</w:t>
      </w:r>
    </w:p>
    <w:p w14:paraId="537E4D47"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8.1. A licitante vencedora deverá assinar a ata de registro de preços em até 03 (três) dias úteis após notificação pela Administração. </w:t>
      </w:r>
    </w:p>
    <w:p w14:paraId="2F678445"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8.2. No caso de a empresa vencedora não realizar a assinatura da ata de registro de preços no prazo supracitado, contado a partir da data da notificação, ao Município caberá a faculdade de convocar, conforme sua conveniência, as demais licitantes, sucessivamente, obedecida a ordem de classificação. </w:t>
      </w:r>
    </w:p>
    <w:p w14:paraId="314A1EFD"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8.3 Fica vedado efetuar acréscimos nos quantitativos estabelecidos na ata de registro de preços. </w:t>
      </w:r>
    </w:p>
    <w:p w14:paraId="0393942D"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8.4. O prazo de vigência da ARP será de 12 (doze) meses, contados da data da publicação, e poderá ser prorrogado por igual período, desde que comprovado o preço vantajoso, conforme preconiza o artigo 105 da Lei n° 14.133/21 c/c artigo 15, inciso IX, artigo 22 do Decreto Federal n° 11.462/23 (quando se tratar de entrega de bens de fornecimento não contínuo).</w:t>
      </w:r>
    </w:p>
    <w:p w14:paraId="4FA821AB"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8.5. Caso a ata de registro de preços seja prorrogada, os quantitativos já existentes, também serão renovados.</w:t>
      </w:r>
    </w:p>
    <w:p w14:paraId="0020741E"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8.6. O contrato oferece maior detalhamento das regras que serão aplicadas em relação à vigência da contratação.</w:t>
      </w:r>
    </w:p>
    <w:p w14:paraId="781351F3"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8.7. Nos casos do item 8.1 o fornecedor registrado terá o prazo de 03 (três) dias úteis, contados a partir da data de sua convocação, para assinar o Termo de Contrato, sob pena de decair do direito à contratação, sem prejuízo das sanções previstas.</w:t>
      </w:r>
    </w:p>
    <w:p w14:paraId="183BDA2E"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8.8. Quanto da confecção do contrato oriundo de ARP, os quantitativos se renovam, desde que seja comprovada a vantajosidade do valor.</w:t>
      </w:r>
    </w:p>
    <w:p w14:paraId="3ABD368D" w14:textId="77777777" w:rsidR="003E3D6C" w:rsidRPr="003E3D6C" w:rsidRDefault="003E3D6C" w:rsidP="003E3D6C">
      <w:pPr>
        <w:shd w:val="clear" w:color="auto" w:fill="F7CAAC" w:themeFill="accent2" w:themeFillTint="66"/>
        <w:ind w:left="-567"/>
        <w:jc w:val="both"/>
        <w:rPr>
          <w:rFonts w:ascii="Century" w:eastAsia="Times New Roman" w:hAnsi="Century"/>
          <w:b/>
          <w:sz w:val="20"/>
          <w:szCs w:val="20"/>
        </w:rPr>
      </w:pPr>
      <w:r w:rsidRPr="003E3D6C">
        <w:rPr>
          <w:rFonts w:ascii="Century" w:eastAsia="Times New Roman" w:hAnsi="Century"/>
          <w:b/>
          <w:sz w:val="20"/>
          <w:szCs w:val="20"/>
        </w:rPr>
        <w:t>9. DA GARANTIA DA CONTRATAÇÃO</w:t>
      </w:r>
    </w:p>
    <w:p w14:paraId="07E2A534" w14:textId="77777777" w:rsidR="003E3D6C" w:rsidRPr="003E3D6C" w:rsidRDefault="003E3D6C" w:rsidP="003E3D6C">
      <w:pPr>
        <w:ind w:left="-567"/>
        <w:jc w:val="both"/>
        <w:rPr>
          <w:rFonts w:ascii="Century" w:eastAsia="Times New Roman" w:hAnsi="Century"/>
          <w:sz w:val="20"/>
          <w:szCs w:val="20"/>
        </w:rPr>
      </w:pPr>
      <w:r w:rsidRPr="003E3D6C">
        <w:rPr>
          <w:rFonts w:ascii="Century" w:eastAsia="Arial" w:hAnsi="Century"/>
          <w:sz w:val="20"/>
          <w:szCs w:val="20"/>
        </w:rPr>
        <w:lastRenderedPageBreak/>
        <w:t xml:space="preserve">9.1. Não haverá exigência da garantia da contratação dos </w:t>
      </w:r>
      <w:hyperlink r:id="rId36" w:anchor="art96">
        <w:r w:rsidRPr="003E3D6C">
          <w:rPr>
            <w:rFonts w:ascii="Century" w:eastAsia="Arial" w:hAnsi="Century"/>
            <w:sz w:val="20"/>
            <w:szCs w:val="20"/>
          </w:rPr>
          <w:t>artigos 96 e seguintes da Lei nº 14.133, de  2021</w:t>
        </w:r>
      </w:hyperlink>
      <w:r w:rsidRPr="003E3D6C">
        <w:rPr>
          <w:rFonts w:ascii="Century" w:eastAsia="Arial" w:hAnsi="Century"/>
          <w:sz w:val="20"/>
          <w:szCs w:val="20"/>
        </w:rPr>
        <w:t xml:space="preserve">. </w:t>
      </w:r>
    </w:p>
    <w:p w14:paraId="1CE87789" w14:textId="77777777" w:rsidR="003E3D6C" w:rsidRPr="003E3D6C" w:rsidRDefault="003E3D6C" w:rsidP="003E3D6C">
      <w:pPr>
        <w:ind w:left="-567"/>
        <w:jc w:val="both"/>
        <w:rPr>
          <w:rFonts w:ascii="Century" w:eastAsia="Arial" w:hAnsi="Century"/>
          <w:sz w:val="20"/>
          <w:szCs w:val="20"/>
        </w:rPr>
      </w:pPr>
      <w:r w:rsidRPr="003E3D6C">
        <w:rPr>
          <w:rFonts w:ascii="Century" w:eastAsia="Arial" w:hAnsi="Century"/>
          <w:sz w:val="20"/>
          <w:szCs w:val="20"/>
        </w:rPr>
        <w:t>9.2. Por se uma compra de material de consumo, não havendo a necessidade de garantia uma vez que será cumprido no momento da entrega do material.</w:t>
      </w:r>
    </w:p>
    <w:p w14:paraId="1D3E8CBA" w14:textId="77777777" w:rsidR="003E3D6C" w:rsidRPr="003E3D6C" w:rsidRDefault="003E3D6C" w:rsidP="003E3D6C">
      <w:pPr>
        <w:shd w:val="clear" w:color="auto" w:fill="F7CAAC" w:themeFill="accent2" w:themeFillTint="66"/>
        <w:ind w:left="-567"/>
        <w:jc w:val="both"/>
        <w:rPr>
          <w:rFonts w:ascii="Century" w:eastAsia="Times New Roman" w:hAnsi="Century"/>
          <w:b/>
          <w:sz w:val="20"/>
          <w:szCs w:val="20"/>
        </w:rPr>
      </w:pPr>
      <w:r w:rsidRPr="003E3D6C">
        <w:rPr>
          <w:rFonts w:ascii="Century" w:eastAsia="Times New Roman" w:hAnsi="Century"/>
          <w:b/>
          <w:sz w:val="20"/>
          <w:szCs w:val="20"/>
        </w:rPr>
        <w:t xml:space="preserve">10. OBRIGAÇÕES DO ÓRGÃO GERENCIADOR </w:t>
      </w:r>
    </w:p>
    <w:p w14:paraId="17B0FE8A"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10.1. Gerenciar a ata de registro de preços. </w:t>
      </w:r>
    </w:p>
    <w:p w14:paraId="7C21BFA8"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10.2.  Prestar as informações e os esclarecimentos solicitados pela Contratada.</w:t>
      </w:r>
    </w:p>
    <w:p w14:paraId="35C293D5"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10.3. Acompanhar constantemente a flutuação de preços no mercado, de modo a manter a vantajosidade. </w:t>
      </w:r>
    </w:p>
    <w:p w14:paraId="04AE1957"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10.4. Gerir os pedidos de adesão dos órgãos e entidades não participantes da Ata de Registro de Preços e orientar os procedimentos dos ÓRGÃOS ADERENTES. </w:t>
      </w:r>
    </w:p>
    <w:p w14:paraId="260ED29C"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10.5. Monitorar os riscos relacionados ao objeto da contratação e realizar as ações de contingências que lhe caibam e quando necessárias. </w:t>
      </w:r>
    </w:p>
    <w:p w14:paraId="21B26066"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10.6. Não caberão ao ÓRGÃO GERENCIADOR atividades relacionadas à fiscalização e gestão dos contratos.</w:t>
      </w:r>
    </w:p>
    <w:p w14:paraId="5328E599"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10.7. A ata de Registro de Preço terá como Órgão Gerenciador para fins de Adesão o Município de Rio Largo. </w:t>
      </w:r>
    </w:p>
    <w:p w14:paraId="62FCEF6E"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10.8. A ata de Registro de Preço terá como Órgão Gerenciador, para fins de apostilamento, a Secretaria Municipal de Saúde, auxiliada pelo Setor de Gestão de Contratos</w:t>
      </w:r>
    </w:p>
    <w:p w14:paraId="156DB2CB" w14:textId="77777777" w:rsidR="003E3D6C" w:rsidRPr="003E3D6C" w:rsidRDefault="003E3D6C" w:rsidP="003E3D6C">
      <w:pPr>
        <w:pBdr>
          <w:top w:val="nil"/>
          <w:left w:val="nil"/>
          <w:bottom w:val="nil"/>
          <w:right w:val="nil"/>
          <w:between w:val="nil"/>
        </w:pBdr>
        <w:shd w:val="clear" w:color="auto" w:fill="F7CAAC" w:themeFill="accent2" w:themeFillTint="66"/>
        <w:ind w:left="-567"/>
        <w:jc w:val="both"/>
        <w:rPr>
          <w:rFonts w:ascii="Century" w:eastAsia="Times New Roman" w:hAnsi="Century"/>
          <w:b/>
          <w:sz w:val="20"/>
          <w:szCs w:val="20"/>
        </w:rPr>
      </w:pPr>
      <w:r w:rsidRPr="003E3D6C">
        <w:rPr>
          <w:rFonts w:ascii="Century" w:eastAsia="Times New Roman" w:hAnsi="Century"/>
          <w:b/>
          <w:sz w:val="20"/>
          <w:szCs w:val="20"/>
        </w:rPr>
        <w:t>11. DA FORMAÇÃO DO CADASTRO DE RESERVA</w:t>
      </w:r>
    </w:p>
    <w:p w14:paraId="00E99E98" w14:textId="77777777" w:rsidR="003E3D6C" w:rsidRPr="003E3D6C" w:rsidRDefault="003E3D6C" w:rsidP="003E3D6C">
      <w:pPr>
        <w:pBdr>
          <w:top w:val="nil"/>
          <w:left w:val="nil"/>
          <w:bottom w:val="nil"/>
          <w:right w:val="nil"/>
          <w:between w:val="nil"/>
        </w:pBdr>
        <w:ind w:left="-567"/>
        <w:jc w:val="both"/>
        <w:rPr>
          <w:rFonts w:ascii="Century" w:eastAsia="Times New Roman" w:hAnsi="Century"/>
          <w:bCs/>
          <w:sz w:val="20"/>
          <w:szCs w:val="20"/>
        </w:rPr>
      </w:pPr>
      <w:r w:rsidRPr="003E3D6C">
        <w:rPr>
          <w:rFonts w:ascii="Century" w:eastAsia="Times New Roman" w:hAnsi="Century"/>
          <w:bCs/>
          <w:sz w:val="20"/>
          <w:szCs w:val="20"/>
        </w:rPr>
        <w:t>11.1.  Será incluído na respectiva ata de registro de preço, na forma de anexo, o registro dos licitantes que aceitarem cotar os itens com preços iguais aos do licitante vencedor na sequência da classificação do certame, conforme previsto no artigo 18 do Decreto Federal n° 11.462/23.</w:t>
      </w:r>
    </w:p>
    <w:p w14:paraId="1D75E438" w14:textId="77777777" w:rsidR="003E3D6C" w:rsidRPr="003E3D6C" w:rsidRDefault="003E3D6C" w:rsidP="003E3D6C">
      <w:pPr>
        <w:pBdr>
          <w:top w:val="nil"/>
          <w:left w:val="nil"/>
          <w:bottom w:val="nil"/>
          <w:right w:val="nil"/>
          <w:between w:val="nil"/>
        </w:pBdr>
        <w:ind w:left="-567"/>
        <w:jc w:val="both"/>
        <w:rPr>
          <w:rFonts w:ascii="Century" w:eastAsia="Times New Roman" w:hAnsi="Century"/>
          <w:bCs/>
          <w:sz w:val="20"/>
          <w:szCs w:val="20"/>
        </w:rPr>
      </w:pPr>
      <w:r w:rsidRPr="003E3D6C">
        <w:rPr>
          <w:rFonts w:ascii="Century" w:eastAsia="Times New Roman" w:hAnsi="Century"/>
          <w:bCs/>
          <w:sz w:val="20"/>
          <w:szCs w:val="20"/>
        </w:rPr>
        <w:t xml:space="preserve">11.2. O registro do cadastro reserva será feito através do sistema compras.gov, após a homologação da licitação. </w:t>
      </w:r>
    </w:p>
    <w:p w14:paraId="4EC0F842" w14:textId="77777777" w:rsidR="003E3D6C" w:rsidRPr="003E3D6C" w:rsidRDefault="003E3D6C" w:rsidP="003E3D6C">
      <w:pPr>
        <w:pBdr>
          <w:top w:val="nil"/>
          <w:left w:val="nil"/>
          <w:bottom w:val="nil"/>
          <w:right w:val="nil"/>
          <w:between w:val="nil"/>
        </w:pBdr>
        <w:ind w:left="-567"/>
        <w:jc w:val="both"/>
        <w:rPr>
          <w:rFonts w:ascii="Century" w:eastAsia="Times New Roman" w:hAnsi="Century"/>
          <w:bCs/>
          <w:sz w:val="20"/>
          <w:szCs w:val="20"/>
        </w:rPr>
      </w:pPr>
      <w:r w:rsidRPr="003E3D6C">
        <w:rPr>
          <w:rFonts w:ascii="Century" w:eastAsia="Times New Roman" w:hAnsi="Century"/>
          <w:bCs/>
          <w:sz w:val="20"/>
          <w:szCs w:val="20"/>
        </w:rPr>
        <w:t>11.3. A habilitação dos licitantes que comporão o cadastro de reserva somente será efetuada quando houver necessidade de contratação dos licitantes remanescentes, conforme §3º incisos I e II do artigo 18 do Decreto Federal n° 11.462/23.</w:t>
      </w:r>
    </w:p>
    <w:p w14:paraId="37FADBEE" w14:textId="77777777" w:rsidR="003E3D6C" w:rsidRPr="003E3D6C" w:rsidRDefault="003E3D6C" w:rsidP="003E3D6C">
      <w:pPr>
        <w:shd w:val="clear" w:color="auto" w:fill="F7CAAC" w:themeFill="accent2" w:themeFillTint="66"/>
        <w:ind w:left="-567"/>
        <w:jc w:val="both"/>
        <w:rPr>
          <w:rFonts w:ascii="Century" w:eastAsia="Times New Roman" w:hAnsi="Century"/>
          <w:b/>
          <w:sz w:val="20"/>
          <w:szCs w:val="20"/>
        </w:rPr>
      </w:pPr>
      <w:r w:rsidRPr="003E3D6C">
        <w:rPr>
          <w:rFonts w:ascii="Century" w:eastAsia="Times New Roman" w:hAnsi="Century"/>
          <w:b/>
          <w:sz w:val="20"/>
          <w:szCs w:val="20"/>
        </w:rPr>
        <w:t>12. OBRIGAÇÕES CONTRATUAIS</w:t>
      </w:r>
    </w:p>
    <w:p w14:paraId="38746AFF"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12.1. São obrigações da Contratante: </w:t>
      </w:r>
    </w:p>
    <w:p w14:paraId="65397F71"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lastRenderedPageBreak/>
        <w:t xml:space="preserve">a) receber o objeto no prazo e condições estabelecidas no Edital e seus anexos; </w:t>
      </w:r>
    </w:p>
    <w:p w14:paraId="69DB04D7"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b) verificar minuciosamente, no prazo fixado, a conformidade dos bens recebidos provisoriamente com as especificações constantes do Edital e da proposta, para fins de aceitação e recebimento definitivo; </w:t>
      </w:r>
    </w:p>
    <w:p w14:paraId="12559070"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c) comunicar à Contratada, por escrito, sobre imperfeições, falhas ou irregularidades verificadas no objeto fornecido, para que seja substituído, reparado ou corrigido; </w:t>
      </w:r>
    </w:p>
    <w:p w14:paraId="7792D47A"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d) acompanhar e fiscalizar o cumprimento das obrigações da Contratada, através de comissão/servidor especialmente designado; </w:t>
      </w:r>
    </w:p>
    <w:p w14:paraId="56EE4A93"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e) efetuar o pagamento à Contratada no valor correspondente ao fornecimento do objeto, no prazo e forma estabelecidos no Edital e seus anexos; </w:t>
      </w:r>
    </w:p>
    <w:p w14:paraId="0EAFC5CB"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12.2.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843AECD"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12.3. São obrigações da Contratada:</w:t>
      </w:r>
    </w:p>
    <w:p w14:paraId="2795AED6"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12.4. A Contratada deverá cumprir todas as obrigações constantes neste termo, edital e seus anexos e na sua proposta, assumindo como exclusivamente seus os riscos e as despesas decorrentes da boa e perfeita execução do objeto e, ainda: </w:t>
      </w:r>
    </w:p>
    <w:p w14:paraId="346122B5"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a)</w:t>
      </w:r>
      <w:r w:rsidRPr="003E3D6C">
        <w:rPr>
          <w:rFonts w:ascii="Century" w:eastAsia="Times New Roman" w:hAnsi="Century"/>
          <w:bCs/>
          <w:sz w:val="20"/>
          <w:szCs w:val="20"/>
        </w:rPr>
        <w:tab/>
        <w:t>Pagar todos os tributos, contribuições fiscais e parafiscais que incidem ou venham a incidir, direta ou indiretamente, sobre o objeto contratado;</w:t>
      </w:r>
    </w:p>
    <w:p w14:paraId="0D7D40DD"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b)</w:t>
      </w:r>
      <w:r w:rsidRPr="003E3D6C">
        <w:rPr>
          <w:rFonts w:ascii="Century" w:eastAsia="Times New Roman" w:hAnsi="Century"/>
          <w:bCs/>
          <w:sz w:val="20"/>
          <w:szCs w:val="20"/>
        </w:rPr>
        <w:tab/>
        <w:t>ter o alvará de funcionamento emitido pela prefeitura onde funciona as instalações da contratada.</w:t>
      </w:r>
    </w:p>
    <w:p w14:paraId="192E203A"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c)</w:t>
      </w:r>
      <w:r w:rsidRPr="003E3D6C">
        <w:rPr>
          <w:rFonts w:ascii="Century" w:eastAsia="Times New Roman" w:hAnsi="Century"/>
          <w:bCs/>
          <w:sz w:val="20"/>
          <w:szCs w:val="20"/>
        </w:rPr>
        <w:tab/>
        <w:t>Não transferir, subcontratar ou ceder, total ou parcialmente, a qualquer título os direitos e obrigações decorrentes da adjudicação do objeto deste Estudo Técnico Preliminar, salvo quando expressamente autorizada pela CONTRATANTE;</w:t>
      </w:r>
    </w:p>
    <w:p w14:paraId="1996FE8E"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d)</w:t>
      </w:r>
      <w:r w:rsidRPr="003E3D6C">
        <w:rPr>
          <w:rFonts w:ascii="Century" w:eastAsia="Times New Roman" w:hAnsi="Century"/>
          <w:bCs/>
          <w:sz w:val="20"/>
          <w:szCs w:val="20"/>
        </w:rPr>
        <w:tab/>
        <w:t>Efetuar a entrega do objeto em perfeitas condições, conforme especificações, prazo e local constantes neste ETP, acompanhado da respectiva nota fiscal, na qual constarão as indicações referentes a: marca, fabricante, modelo, procedência e prazo de garantia contados a partir do recebimento definitivo;</w:t>
      </w:r>
    </w:p>
    <w:p w14:paraId="50B04AE0"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e)</w:t>
      </w:r>
      <w:r w:rsidRPr="003E3D6C">
        <w:rPr>
          <w:rFonts w:ascii="Century" w:eastAsia="Times New Roman" w:hAnsi="Century"/>
          <w:bCs/>
          <w:sz w:val="20"/>
          <w:szCs w:val="20"/>
        </w:rPr>
        <w:tab/>
        <w:t xml:space="preserve">Responsabilizar-se pelos vícios e danos decorrentes do objeto, de acordo com os artigos 12, 13 e 17 a 27, do Código de Defesa do Consumidor (Lei nº 8.078, de 1990); </w:t>
      </w:r>
    </w:p>
    <w:p w14:paraId="1635638C"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f)</w:t>
      </w:r>
      <w:r w:rsidRPr="003E3D6C">
        <w:rPr>
          <w:rFonts w:ascii="Century" w:eastAsia="Times New Roman" w:hAnsi="Century"/>
          <w:bCs/>
          <w:sz w:val="20"/>
          <w:szCs w:val="20"/>
        </w:rPr>
        <w:tab/>
        <w:t xml:space="preserve">Comunicar antecipadamente a data e horário da entrega, não sendo aceitos fora do horário de funcionamento do órgão responsável pelo recebimento dos objetos, salvo, se previamente houver comum acordo entre as partes; </w:t>
      </w:r>
    </w:p>
    <w:p w14:paraId="1938A21E"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lastRenderedPageBreak/>
        <w:t>g)</w:t>
      </w:r>
      <w:r w:rsidRPr="003E3D6C">
        <w:rPr>
          <w:rFonts w:ascii="Century" w:eastAsia="Times New Roman" w:hAnsi="Century"/>
          <w:bCs/>
          <w:sz w:val="20"/>
          <w:szCs w:val="20"/>
        </w:rPr>
        <w:tab/>
        <w:t xml:space="preserve">Remover, substituir e transportar, à sua expensas, todo ou em parte, o material que estiver em desacordo com as especificações básicas, e/ou aquele em que for constatado dano em decorrência de transporte ou acondicionamento, providenciando a substituição do mesmo, no prazo máximo de 10 (dez) dias úteis, contados da notificação que lhe for entregue oficialmente; </w:t>
      </w:r>
    </w:p>
    <w:p w14:paraId="2CB00B7A"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h)</w:t>
      </w:r>
      <w:r w:rsidRPr="003E3D6C">
        <w:rPr>
          <w:rFonts w:ascii="Century" w:eastAsia="Times New Roman" w:hAnsi="Century"/>
          <w:bCs/>
          <w:sz w:val="20"/>
          <w:szCs w:val="20"/>
        </w:rPr>
        <w:tab/>
        <w:t xml:space="preserve">Substituir, reparar ou corrigir, às suas expensas, no prazo fixado neste Termo de Referência, o objeto com avarias ou defeitos; </w:t>
      </w:r>
    </w:p>
    <w:p w14:paraId="78B51218"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i)</w:t>
      </w:r>
      <w:r w:rsidRPr="003E3D6C">
        <w:rPr>
          <w:rFonts w:ascii="Century" w:eastAsia="Times New Roman" w:hAnsi="Century"/>
          <w:bCs/>
          <w:sz w:val="20"/>
          <w:szCs w:val="20"/>
        </w:rPr>
        <w:tab/>
        <w:t xml:space="preserve">Comunicar à Contratante, no prazo máximo de 72 (setenta e duas) horas que antecede a data da entrega, os motivos que impossibilitem o cumprimento do prazo previsto, com a devida comprovação; </w:t>
      </w:r>
    </w:p>
    <w:p w14:paraId="55842D8F"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j) manter, durante toda a execução do contrato, em compatibilidade com as obrigações assumidas, todas as condições de habilitação e qualificação exigidas na licitação.</w:t>
      </w:r>
    </w:p>
    <w:p w14:paraId="4AD4B71E"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12.5. O pedido de cancelamento da entrega de determinado material/produto só será aceito, se não comprometer o andamento normal dos serviços;</w:t>
      </w:r>
    </w:p>
    <w:p w14:paraId="5D81D084"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12.6. A entrega do material/produto será acompanhada por servidor da Unidade solicitante, podendo o mesmo, recusar, quaisquer materiais/produtos que não estejam de acordo com as especificações deste Termo; </w:t>
      </w:r>
    </w:p>
    <w:p w14:paraId="582930E4"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12.7. Manter, durante toda a vigência do Contrato/Ata de Registro de Preços, as mesmas condições da habilitação. </w:t>
      </w:r>
    </w:p>
    <w:p w14:paraId="6A178D92"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12.8. Facilitar a ação dos fiscais e gestores dos contratos, fornecendo informações ou promovendo acesso à documentação requisitada, e atendendo prontamente às observações e exigências apresentadas por eles. </w:t>
      </w:r>
    </w:p>
    <w:p w14:paraId="04548A01"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12.9. Comunicar antecipadamente a data e horário da entrega, não sendo aceitos fora do horário de funcionamento do órgão responsável pelo recebimento dos objetos, salvo se previamente houver comum acordo entre as partes. </w:t>
      </w:r>
    </w:p>
    <w:p w14:paraId="1DCBD338"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12.10. Manter atualizados seu endereço, telefones e dados bancários para a efetivação de pagamentos.</w:t>
      </w:r>
    </w:p>
    <w:p w14:paraId="622E9784"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12.11. Designar um preposto para controle do fornecimento, que se reportará à Fiscalização do Contrato, visando ao perfeito controle de atendimento, de acordo com o art. 118, da Lei 14.133/21;</w:t>
      </w:r>
    </w:p>
    <w:p w14:paraId="76EC3C06" w14:textId="77777777" w:rsidR="003E3D6C" w:rsidRPr="003E3D6C" w:rsidRDefault="003E3D6C" w:rsidP="003E3D6C">
      <w:pPr>
        <w:shd w:val="clear" w:color="auto" w:fill="F7CAAC" w:themeFill="accent2" w:themeFillTint="66"/>
        <w:autoSpaceDE w:val="0"/>
        <w:autoSpaceDN w:val="0"/>
        <w:adjustRightInd w:val="0"/>
        <w:ind w:left="-567"/>
        <w:jc w:val="both"/>
        <w:rPr>
          <w:rFonts w:ascii="Century" w:eastAsia="Times New Roman" w:hAnsi="Century"/>
          <w:b/>
          <w:sz w:val="20"/>
          <w:szCs w:val="20"/>
        </w:rPr>
      </w:pPr>
      <w:r w:rsidRPr="003E3D6C">
        <w:rPr>
          <w:rFonts w:ascii="Century" w:eastAsia="Times New Roman" w:hAnsi="Century"/>
          <w:b/>
          <w:sz w:val="20"/>
          <w:szCs w:val="20"/>
        </w:rPr>
        <w:t>13. DA SUBCONTRATAÇÃO</w:t>
      </w:r>
    </w:p>
    <w:p w14:paraId="06F43ABD" w14:textId="77777777" w:rsidR="003E3D6C" w:rsidRPr="003E3D6C" w:rsidRDefault="003E3D6C" w:rsidP="003E3D6C">
      <w:pPr>
        <w:autoSpaceDE w:val="0"/>
        <w:autoSpaceDN w:val="0"/>
        <w:adjustRightInd w:val="0"/>
        <w:ind w:left="-567"/>
        <w:jc w:val="both"/>
        <w:rPr>
          <w:rFonts w:ascii="Century" w:eastAsia="Times New Roman" w:hAnsi="Century"/>
          <w:bCs/>
          <w:sz w:val="20"/>
          <w:szCs w:val="20"/>
        </w:rPr>
      </w:pPr>
      <w:r w:rsidRPr="003E3D6C">
        <w:rPr>
          <w:rFonts w:ascii="Century" w:eastAsia="Times New Roman" w:hAnsi="Century"/>
          <w:bCs/>
          <w:sz w:val="20"/>
          <w:szCs w:val="20"/>
        </w:rPr>
        <w:t>13.1. Não será admitida a subcontratação do objeto licitatório.</w:t>
      </w:r>
    </w:p>
    <w:p w14:paraId="1CCF4D1A" w14:textId="77777777" w:rsidR="003E3D6C" w:rsidRPr="003E3D6C" w:rsidRDefault="003E3D6C" w:rsidP="003E3D6C">
      <w:pPr>
        <w:pBdr>
          <w:top w:val="nil"/>
          <w:left w:val="nil"/>
          <w:bottom w:val="nil"/>
          <w:right w:val="nil"/>
          <w:between w:val="nil"/>
        </w:pBdr>
        <w:shd w:val="clear" w:color="auto" w:fill="F7CAAC" w:themeFill="accent2" w:themeFillTint="66"/>
        <w:tabs>
          <w:tab w:val="left" w:pos="567"/>
        </w:tabs>
        <w:ind w:left="-567"/>
        <w:jc w:val="both"/>
        <w:rPr>
          <w:rFonts w:ascii="Century" w:eastAsia="Times New Roman" w:hAnsi="Century"/>
          <w:b/>
          <w:sz w:val="20"/>
          <w:szCs w:val="20"/>
        </w:rPr>
      </w:pPr>
      <w:r w:rsidRPr="003E3D6C">
        <w:rPr>
          <w:rFonts w:ascii="Century" w:eastAsia="Times New Roman" w:hAnsi="Century"/>
          <w:b/>
          <w:sz w:val="20"/>
          <w:szCs w:val="20"/>
        </w:rPr>
        <w:t>14. GESTORES E FISCAIS DOS INSTRUMENTOS CONTRATUAIS</w:t>
      </w:r>
    </w:p>
    <w:p w14:paraId="063E2712"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 xml:space="preserve">14.1.  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w:t>
      </w:r>
      <w:r w:rsidRPr="003E3D6C">
        <w:rPr>
          <w:rFonts w:ascii="Century" w:eastAsia="Times New Roman" w:hAnsi="Century"/>
          <w:bCs/>
          <w:sz w:val="20"/>
          <w:szCs w:val="20"/>
        </w:rPr>
        <w:lastRenderedPageBreak/>
        <w:t>substitutos, permitida a contratação de terceiros para assisti-los e subsidiá-los com informações pertinentes a essa atribuição, conforme preconiza o artigo 117 da Lei 14.133/2021.</w:t>
      </w:r>
    </w:p>
    <w:p w14:paraId="196D9B22"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 xml:space="preserve">14.2. Dos fiscais dos instrumentos contratuais:  </w:t>
      </w:r>
    </w:p>
    <w:p w14:paraId="1CE526AB"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14.1.  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1E093442"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 xml:space="preserve">14.2.1 </w:t>
      </w:r>
      <w:r w:rsidRPr="003E3D6C">
        <w:rPr>
          <w:rFonts w:ascii="Century" w:eastAsia="Times New Roman" w:hAnsi="Century"/>
          <w:b/>
          <w:sz w:val="20"/>
          <w:szCs w:val="20"/>
        </w:rPr>
        <w:t>Dos fiscais dos instrumentos contratuais</w:t>
      </w:r>
      <w:r w:rsidRPr="003E3D6C">
        <w:rPr>
          <w:rFonts w:ascii="Century" w:eastAsia="Times New Roman" w:hAnsi="Century"/>
          <w:bCs/>
          <w:sz w:val="20"/>
          <w:szCs w:val="20"/>
        </w:rPr>
        <w:t xml:space="preserve">: </w:t>
      </w:r>
    </w:p>
    <w:p w14:paraId="62267C0D"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t xml:space="preserve">14.3.1 A fiscalização dos instrumentos contratuais será realizada pelo servidor Júlio César Silva Jatobá, mat. 88607. – </w:t>
      </w:r>
      <w:r w:rsidRPr="003E3D6C">
        <w:rPr>
          <w:rFonts w:ascii="Century" w:eastAsia="Times New Roman" w:hAnsi="Century"/>
          <w:b/>
          <w:sz w:val="20"/>
          <w:szCs w:val="20"/>
        </w:rPr>
        <w:t>Secretaria Municipal de Cidadania, Assistência, Desenvolvimento Social e Habitação.</w:t>
      </w:r>
    </w:p>
    <w:p w14:paraId="7971E1C6" w14:textId="77777777" w:rsidR="003E3D6C" w:rsidRPr="003E3D6C" w:rsidRDefault="003E3D6C" w:rsidP="003E3D6C">
      <w:pP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 xml:space="preserve">14.4.1 A fiscalização dos instrumentos contratuais será realizada pela servidora </w:t>
      </w:r>
      <w:r w:rsidRPr="003E3D6C">
        <w:rPr>
          <w:rFonts w:ascii="Century" w:hAnsi="Century"/>
          <w:sz w:val="20"/>
          <w:szCs w:val="20"/>
        </w:rPr>
        <w:t>Isadora Lima Cavalcante, portaria 038/2026</w:t>
      </w:r>
      <w:r w:rsidRPr="003E3D6C">
        <w:rPr>
          <w:rFonts w:ascii="Century" w:eastAsia="Times New Roman" w:hAnsi="Century"/>
          <w:bCs/>
          <w:sz w:val="20"/>
          <w:szCs w:val="20"/>
        </w:rPr>
        <w:t xml:space="preserve">. – </w:t>
      </w:r>
      <w:r w:rsidRPr="003E3D6C">
        <w:rPr>
          <w:rFonts w:ascii="Century" w:eastAsia="Times New Roman" w:hAnsi="Century"/>
          <w:b/>
          <w:sz w:val="20"/>
          <w:szCs w:val="20"/>
        </w:rPr>
        <w:t>Secretaria Municipal de Saúde.</w:t>
      </w:r>
    </w:p>
    <w:p w14:paraId="20EF6E14"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 xml:space="preserve">14.5.1 A fiscalização dos instrumentos contratuais será realizada pela servidora </w:t>
      </w:r>
      <w:r w:rsidRPr="003E3D6C">
        <w:rPr>
          <w:rFonts w:ascii="Century" w:eastAsia="Arial" w:hAnsi="Century"/>
          <w:sz w:val="20"/>
          <w:szCs w:val="20"/>
        </w:rPr>
        <w:t>Elisangela Gleicy Gomes De Araujo</w:t>
      </w:r>
      <w:r w:rsidRPr="003E3D6C">
        <w:rPr>
          <w:rFonts w:ascii="Century" w:eastAsia="Times New Roman" w:hAnsi="Century"/>
          <w:bCs/>
          <w:sz w:val="20"/>
          <w:szCs w:val="20"/>
        </w:rPr>
        <w:t xml:space="preserve">, Cpf </w:t>
      </w:r>
      <w:r w:rsidRPr="003E3D6C">
        <w:rPr>
          <w:rFonts w:ascii="Century" w:eastAsia="Arial" w:hAnsi="Century"/>
          <w:sz w:val="20"/>
          <w:szCs w:val="20"/>
        </w:rPr>
        <w:t>033.703.314-54</w:t>
      </w:r>
      <w:r w:rsidRPr="003E3D6C">
        <w:rPr>
          <w:rFonts w:ascii="Century" w:eastAsia="Times New Roman" w:hAnsi="Century"/>
          <w:bCs/>
          <w:sz w:val="20"/>
          <w:szCs w:val="20"/>
        </w:rPr>
        <w:t xml:space="preserve">. – </w:t>
      </w:r>
      <w:r w:rsidRPr="003E3D6C">
        <w:rPr>
          <w:rFonts w:ascii="Century" w:eastAsia="Times New Roman" w:hAnsi="Century"/>
          <w:b/>
          <w:sz w:val="20"/>
          <w:szCs w:val="20"/>
        </w:rPr>
        <w:t>Secretaria Municipal de Educação</w:t>
      </w:r>
      <w:r w:rsidRPr="003E3D6C">
        <w:rPr>
          <w:rFonts w:ascii="Century" w:eastAsia="Times New Roman" w:hAnsi="Century"/>
          <w:bCs/>
          <w:sz w:val="20"/>
          <w:szCs w:val="20"/>
        </w:rPr>
        <w:t xml:space="preserve"> </w:t>
      </w:r>
    </w:p>
    <w:p w14:paraId="1C5EC691"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t xml:space="preserve">14.6.1 A fiscalização dos instrumentos contratuais será realizada pelo servidor o Sr. </w:t>
      </w:r>
      <w:r w:rsidRPr="003E3D6C">
        <w:rPr>
          <w:rFonts w:ascii="Century" w:eastAsia="Times New Roman" w:hAnsi="Century"/>
          <w:sz w:val="20"/>
          <w:szCs w:val="20"/>
        </w:rPr>
        <w:t>Rithie Kennedy Ferreira Soares, matrícula nº 283</w:t>
      </w:r>
      <w:r w:rsidRPr="003E3D6C">
        <w:rPr>
          <w:rFonts w:ascii="Century" w:eastAsia="Times New Roman" w:hAnsi="Century"/>
          <w:bCs/>
          <w:sz w:val="20"/>
          <w:szCs w:val="20"/>
        </w:rPr>
        <w:t xml:space="preserve">. – </w:t>
      </w:r>
      <w:r w:rsidRPr="003E3D6C">
        <w:rPr>
          <w:rFonts w:ascii="Century" w:eastAsia="Times New Roman" w:hAnsi="Century"/>
          <w:b/>
          <w:sz w:val="20"/>
          <w:szCs w:val="20"/>
        </w:rPr>
        <w:t>Secretaria Municipal de Governo;</w:t>
      </w:r>
    </w:p>
    <w:p w14:paraId="7AF45F38"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t xml:space="preserve">14.7.1 A fiscalização dos instrumentos contratuais será realizada pelo servidor Cleiton Tadeu Placido Gonçalves, mat. 76658. – </w:t>
      </w:r>
      <w:r w:rsidRPr="003E3D6C">
        <w:rPr>
          <w:rFonts w:ascii="Century" w:eastAsia="Times New Roman" w:hAnsi="Century"/>
          <w:b/>
          <w:sz w:val="20"/>
          <w:szCs w:val="20"/>
        </w:rPr>
        <w:t>Secretaria Municipal de Transportes e Trânsito</w:t>
      </w:r>
    </w:p>
    <w:p w14:paraId="0BF5F08A"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t xml:space="preserve">14.8.1 A fiscalização dos instrumentos contratuais será realizada pela servidora Tamara Virginia Oliveira Santos, portaria 019/2026. – </w:t>
      </w:r>
      <w:r w:rsidRPr="003E3D6C">
        <w:rPr>
          <w:rFonts w:ascii="Century" w:eastAsia="Times New Roman" w:hAnsi="Century"/>
          <w:b/>
          <w:sz w:val="20"/>
          <w:szCs w:val="20"/>
        </w:rPr>
        <w:t>Secretaria de Planejamento e Orçamento.</w:t>
      </w:r>
    </w:p>
    <w:p w14:paraId="7519A816"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t xml:space="preserve">14.9.1 A fiscalização dos instrumentos contratuais será realizada pelo servidor Alexsandro Lopes Tavares, mat. 88857. – </w:t>
      </w:r>
      <w:r w:rsidRPr="003E3D6C">
        <w:rPr>
          <w:rFonts w:ascii="Century" w:eastAsia="Times New Roman" w:hAnsi="Century"/>
          <w:b/>
          <w:sz w:val="20"/>
          <w:szCs w:val="20"/>
        </w:rPr>
        <w:t>Secretaria Municipal de Lazer, Cultura, Esporte e Turismo.</w:t>
      </w:r>
    </w:p>
    <w:p w14:paraId="7452388B"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t xml:space="preserve">14.10.1 A fiscalização dos instrumentos contratuais será realizada pelo servidor Rikelme Barbosa de Lima, mat. 98115– </w:t>
      </w:r>
      <w:r w:rsidRPr="003E3D6C">
        <w:rPr>
          <w:rFonts w:ascii="Century" w:eastAsia="Times New Roman" w:hAnsi="Century"/>
          <w:b/>
          <w:sz w:val="20"/>
          <w:szCs w:val="20"/>
        </w:rPr>
        <w:t>Secretaria Municipal de Finanças</w:t>
      </w:r>
    </w:p>
    <w:p w14:paraId="115023B6"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t xml:space="preserve">14.11.1 A fiscalização dos instrumentos contratuais será realizada pela servidora </w:t>
      </w:r>
      <w:bookmarkStart w:id="17" w:name="_Hlk221695782"/>
      <w:r w:rsidRPr="003E3D6C">
        <w:rPr>
          <w:rFonts w:ascii="Century" w:hAnsi="Century"/>
          <w:sz w:val="20"/>
          <w:szCs w:val="20"/>
        </w:rPr>
        <w:t xml:space="preserve">Pâmela Virginio de Oliveira </w:t>
      </w:r>
      <w:bookmarkEnd w:id="17"/>
      <w:r w:rsidRPr="003E3D6C">
        <w:rPr>
          <w:rFonts w:ascii="Century" w:hAnsi="Century"/>
          <w:sz w:val="20"/>
          <w:szCs w:val="20"/>
        </w:rPr>
        <w:t>– matrícula: 98846</w:t>
      </w:r>
      <w:r w:rsidRPr="003E3D6C">
        <w:rPr>
          <w:rFonts w:ascii="Century" w:eastAsia="Times New Roman" w:hAnsi="Century"/>
          <w:bCs/>
          <w:sz w:val="20"/>
          <w:szCs w:val="20"/>
        </w:rPr>
        <w:t xml:space="preserve">. – </w:t>
      </w:r>
      <w:r w:rsidRPr="003E3D6C">
        <w:rPr>
          <w:rFonts w:ascii="Century" w:eastAsia="Times New Roman" w:hAnsi="Century"/>
          <w:b/>
          <w:sz w:val="20"/>
          <w:szCs w:val="20"/>
        </w:rPr>
        <w:t>Secretaria Municipal de Infraestrutura.</w:t>
      </w:r>
    </w:p>
    <w:p w14:paraId="4A76B04B"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t xml:space="preserve">14.12.1 A fiscalização dos instrumentos contratuais será realizada pelo servidor Gilsemar da Silva Paulino, mat. 98130. – </w:t>
      </w:r>
      <w:r w:rsidRPr="003E3D6C">
        <w:rPr>
          <w:rFonts w:ascii="Century" w:eastAsia="Times New Roman" w:hAnsi="Century"/>
          <w:b/>
          <w:sz w:val="20"/>
          <w:szCs w:val="20"/>
        </w:rPr>
        <w:t>Secretaria Municipal de Serviços Públicos</w:t>
      </w:r>
    </w:p>
    <w:p w14:paraId="46560968"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t xml:space="preserve">14.13.1 A fiscalização dos instrumentos contratuais será realizada pela servidora </w:t>
      </w:r>
      <w:r w:rsidRPr="003E3D6C">
        <w:rPr>
          <w:rFonts w:ascii="Century" w:hAnsi="Century"/>
          <w:bCs/>
          <w:sz w:val="20"/>
          <w:szCs w:val="20"/>
        </w:rPr>
        <w:t>Maria Nicolli Da Silva Santos</w:t>
      </w:r>
      <w:r w:rsidRPr="003E3D6C">
        <w:rPr>
          <w:rFonts w:ascii="Century" w:eastAsia="Times New Roman" w:hAnsi="Century"/>
          <w:bCs/>
          <w:sz w:val="20"/>
          <w:szCs w:val="20"/>
        </w:rPr>
        <w:t xml:space="preserve">, mat. </w:t>
      </w:r>
      <w:r w:rsidRPr="003E3D6C">
        <w:rPr>
          <w:rFonts w:ascii="Century" w:hAnsi="Century"/>
          <w:bCs/>
          <w:sz w:val="20"/>
          <w:szCs w:val="20"/>
        </w:rPr>
        <w:t>98373</w:t>
      </w:r>
      <w:r w:rsidRPr="003E3D6C">
        <w:rPr>
          <w:rFonts w:ascii="Century" w:eastAsia="Times New Roman" w:hAnsi="Century"/>
          <w:bCs/>
          <w:sz w:val="20"/>
          <w:szCs w:val="20"/>
        </w:rPr>
        <w:t xml:space="preserve">. – </w:t>
      </w:r>
      <w:r w:rsidRPr="003E3D6C">
        <w:rPr>
          <w:rFonts w:ascii="Century" w:eastAsia="Times New Roman" w:hAnsi="Century"/>
          <w:b/>
          <w:sz w:val="20"/>
          <w:szCs w:val="20"/>
        </w:rPr>
        <w:t>Secretaria Municipal de Captação de Recursos</w:t>
      </w:r>
    </w:p>
    <w:p w14:paraId="6DB3C4A7"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lastRenderedPageBreak/>
        <w:t xml:space="preserve">14.14.1 A fiscalização dos instrumentos contratuais será realizada pela servidora Arabella Janne Mendonça, mat. 98030. – </w:t>
      </w:r>
      <w:r w:rsidRPr="003E3D6C">
        <w:rPr>
          <w:rFonts w:ascii="Century" w:eastAsia="Times New Roman" w:hAnsi="Century"/>
          <w:b/>
          <w:sz w:val="20"/>
          <w:szCs w:val="20"/>
        </w:rPr>
        <w:t>Secretaria Municipal da Mulher e da Pessoa com Deficiência.</w:t>
      </w:r>
    </w:p>
    <w:p w14:paraId="248C2DC3" w14:textId="77777777" w:rsidR="003E3D6C" w:rsidRPr="003E3D6C" w:rsidRDefault="003E3D6C" w:rsidP="003E3D6C">
      <w:pPr>
        <w:pBdr>
          <w:top w:val="nil"/>
          <w:left w:val="nil"/>
          <w:bottom w:val="nil"/>
          <w:right w:val="nil"/>
          <w:between w:val="nil"/>
        </w:pBdr>
        <w:tabs>
          <w:tab w:val="left" w:pos="567"/>
        </w:tabs>
        <w:ind w:left="-567"/>
        <w:jc w:val="both"/>
        <w:rPr>
          <w:rFonts w:ascii="Century" w:hAnsi="Century"/>
          <w:b/>
          <w:bCs/>
          <w:sz w:val="20"/>
          <w:szCs w:val="20"/>
        </w:rPr>
      </w:pPr>
      <w:r w:rsidRPr="003E3D6C">
        <w:rPr>
          <w:rFonts w:ascii="Century" w:eastAsia="Times New Roman" w:hAnsi="Century"/>
          <w:bCs/>
          <w:sz w:val="20"/>
          <w:szCs w:val="20"/>
        </w:rPr>
        <w:t>14.15.1</w:t>
      </w:r>
      <w:r w:rsidRPr="003E3D6C">
        <w:rPr>
          <w:rFonts w:ascii="Century" w:eastAsia="Times New Roman" w:hAnsi="Century"/>
          <w:b/>
          <w:sz w:val="20"/>
          <w:szCs w:val="20"/>
        </w:rPr>
        <w:t xml:space="preserve">. </w:t>
      </w:r>
      <w:r w:rsidRPr="003E3D6C">
        <w:rPr>
          <w:rFonts w:ascii="Century" w:eastAsia="Times New Roman" w:hAnsi="Century"/>
          <w:bCs/>
          <w:sz w:val="20"/>
          <w:szCs w:val="20"/>
        </w:rPr>
        <w:t xml:space="preserve">A fiscalização dos instrumentos contratuais será realizada pelo servidor </w:t>
      </w:r>
      <w:r w:rsidRPr="003E3D6C">
        <w:rPr>
          <w:rFonts w:ascii="Century" w:hAnsi="Century"/>
          <w:sz w:val="20"/>
          <w:szCs w:val="20"/>
        </w:rPr>
        <w:t xml:space="preserve">Isaac Samuel Chrisóstomo de Carvalho, matrícula n° 98790. – </w:t>
      </w:r>
      <w:r w:rsidRPr="003E3D6C">
        <w:rPr>
          <w:rFonts w:ascii="Century" w:hAnsi="Century"/>
          <w:b/>
          <w:bCs/>
          <w:sz w:val="20"/>
          <w:szCs w:val="20"/>
        </w:rPr>
        <w:t xml:space="preserve">Secretaria Municipal de Administração e Recursos Humanos. </w:t>
      </w:r>
    </w:p>
    <w:p w14:paraId="30C44551"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bCs/>
          <w:sz w:val="20"/>
          <w:szCs w:val="20"/>
        </w:rPr>
      </w:pPr>
      <w:r w:rsidRPr="003E3D6C">
        <w:rPr>
          <w:rFonts w:ascii="Century" w:eastAsia="Times New Roman" w:hAnsi="Century"/>
          <w:bCs/>
          <w:sz w:val="20"/>
          <w:szCs w:val="20"/>
        </w:rPr>
        <w:t>14.16.1.</w:t>
      </w:r>
      <w:r w:rsidRPr="003E3D6C">
        <w:rPr>
          <w:rFonts w:ascii="Century" w:eastAsia="Times New Roman" w:hAnsi="Century"/>
          <w:b/>
          <w:bCs/>
          <w:sz w:val="20"/>
          <w:szCs w:val="20"/>
        </w:rPr>
        <w:t xml:space="preserve"> </w:t>
      </w:r>
      <w:r w:rsidRPr="003E3D6C">
        <w:rPr>
          <w:rFonts w:ascii="Century" w:eastAsia="Times New Roman" w:hAnsi="Century"/>
          <w:bCs/>
          <w:sz w:val="20"/>
          <w:szCs w:val="20"/>
        </w:rPr>
        <w:t xml:space="preserve">A fiscalização dos instrumentos contratuais será realizada pela servidora </w:t>
      </w:r>
      <w:r w:rsidRPr="003E3D6C">
        <w:rPr>
          <w:rFonts w:ascii="Century" w:hAnsi="Century"/>
          <w:sz w:val="20"/>
          <w:szCs w:val="20"/>
        </w:rPr>
        <w:t xml:space="preserve">Andreza Lourenço Marinho, mat. 98780. – </w:t>
      </w:r>
      <w:r w:rsidRPr="003E3D6C">
        <w:rPr>
          <w:rFonts w:ascii="Century" w:hAnsi="Century"/>
          <w:b/>
          <w:bCs/>
          <w:sz w:val="20"/>
          <w:szCs w:val="20"/>
        </w:rPr>
        <w:t>Secretaria Municipal de Meio Ambiente.</w:t>
      </w:r>
    </w:p>
    <w:p w14:paraId="74A40618" w14:textId="77777777" w:rsidR="003E3D6C" w:rsidRPr="003E3D6C" w:rsidRDefault="003E3D6C" w:rsidP="003E3D6C">
      <w:pPr>
        <w:pBdr>
          <w:top w:val="nil"/>
          <w:left w:val="nil"/>
          <w:bottom w:val="nil"/>
          <w:right w:val="nil"/>
          <w:between w:val="nil"/>
        </w:pBdr>
        <w:tabs>
          <w:tab w:val="left" w:pos="567"/>
        </w:tabs>
        <w:ind w:left="-567"/>
        <w:jc w:val="both"/>
        <w:rPr>
          <w:rFonts w:ascii="Century" w:eastAsia="SimSun" w:hAnsi="Century"/>
          <w:b/>
          <w:sz w:val="20"/>
          <w:szCs w:val="20"/>
        </w:rPr>
      </w:pPr>
      <w:r w:rsidRPr="003E3D6C">
        <w:rPr>
          <w:rFonts w:ascii="Century" w:eastAsia="Times New Roman" w:hAnsi="Century"/>
          <w:bCs/>
          <w:sz w:val="20"/>
          <w:szCs w:val="20"/>
        </w:rPr>
        <w:t>14.17.1.</w:t>
      </w:r>
      <w:r w:rsidRPr="003E3D6C">
        <w:rPr>
          <w:rFonts w:ascii="Century" w:eastAsia="Times New Roman" w:hAnsi="Century"/>
          <w:b/>
          <w:sz w:val="20"/>
          <w:szCs w:val="20"/>
        </w:rPr>
        <w:t xml:space="preserve"> </w:t>
      </w:r>
      <w:r w:rsidRPr="003E3D6C">
        <w:rPr>
          <w:rFonts w:ascii="Century" w:eastAsia="Times New Roman" w:hAnsi="Century"/>
          <w:bCs/>
          <w:sz w:val="20"/>
          <w:szCs w:val="20"/>
        </w:rPr>
        <w:t xml:space="preserve">A fiscalização dos instrumentos contratuais será realizada pela servidora </w:t>
      </w:r>
      <w:r w:rsidRPr="003E3D6C">
        <w:rPr>
          <w:rFonts w:ascii="Century" w:eastAsia="SimSun" w:hAnsi="Century"/>
          <w:bCs/>
          <w:sz w:val="20"/>
          <w:szCs w:val="20"/>
        </w:rPr>
        <w:t xml:space="preserve">Sarah Elizabethy Nobre de Andrade, matrícula nº 98202. – </w:t>
      </w:r>
      <w:r w:rsidRPr="003E3D6C">
        <w:rPr>
          <w:rFonts w:ascii="Century" w:eastAsia="SimSun" w:hAnsi="Century"/>
          <w:b/>
          <w:sz w:val="20"/>
          <w:szCs w:val="20"/>
        </w:rPr>
        <w:t>Procuradoria Geral do Município.</w:t>
      </w:r>
    </w:p>
    <w:p w14:paraId="538AC678" w14:textId="77777777" w:rsidR="003E3D6C" w:rsidRPr="003E3D6C" w:rsidRDefault="003E3D6C" w:rsidP="003E3D6C">
      <w:pPr>
        <w:pBdr>
          <w:top w:val="nil"/>
          <w:left w:val="nil"/>
          <w:bottom w:val="nil"/>
          <w:right w:val="nil"/>
          <w:between w:val="nil"/>
        </w:pBdr>
        <w:tabs>
          <w:tab w:val="left" w:pos="567"/>
        </w:tabs>
        <w:ind w:left="-567"/>
        <w:jc w:val="both"/>
        <w:rPr>
          <w:rFonts w:ascii="Century" w:hAnsi="Century"/>
          <w:b/>
          <w:sz w:val="20"/>
          <w:szCs w:val="20"/>
        </w:rPr>
      </w:pPr>
      <w:r w:rsidRPr="003E3D6C">
        <w:rPr>
          <w:rFonts w:ascii="Century" w:eastAsia="Times New Roman" w:hAnsi="Century"/>
          <w:bCs/>
          <w:sz w:val="20"/>
          <w:szCs w:val="20"/>
        </w:rPr>
        <w:t>14.18.1.</w:t>
      </w:r>
      <w:r w:rsidRPr="003E3D6C">
        <w:rPr>
          <w:rFonts w:ascii="Century" w:eastAsia="Times New Roman" w:hAnsi="Century"/>
          <w:b/>
          <w:sz w:val="20"/>
          <w:szCs w:val="20"/>
        </w:rPr>
        <w:t xml:space="preserve"> </w:t>
      </w:r>
      <w:r w:rsidRPr="003E3D6C">
        <w:rPr>
          <w:rFonts w:ascii="Century" w:eastAsia="Times New Roman" w:hAnsi="Century"/>
          <w:bCs/>
          <w:sz w:val="20"/>
          <w:szCs w:val="20"/>
        </w:rPr>
        <w:t xml:space="preserve">A fiscalização dos instrumentos contratuais será realizada pelo servidor </w:t>
      </w:r>
      <w:r w:rsidRPr="003E3D6C">
        <w:rPr>
          <w:rFonts w:ascii="Century" w:hAnsi="Century"/>
          <w:sz w:val="20"/>
          <w:szCs w:val="20"/>
        </w:rPr>
        <w:t xml:space="preserve">Guilherme Antonio da Rocha Lins Pontes, mat. 98039. - </w:t>
      </w:r>
      <w:r w:rsidRPr="003E3D6C">
        <w:rPr>
          <w:rFonts w:ascii="Century" w:hAnsi="Century"/>
          <w:b/>
          <w:sz w:val="20"/>
          <w:szCs w:val="20"/>
        </w:rPr>
        <w:t>Secretaria Municipal De Agricultura E Defesa Civil.</w:t>
      </w:r>
    </w:p>
    <w:p w14:paraId="0DECDE43" w14:textId="77777777" w:rsidR="003E3D6C" w:rsidRPr="003E3D6C" w:rsidRDefault="003E3D6C" w:rsidP="003E3D6C">
      <w:pPr>
        <w:pBdr>
          <w:top w:val="nil"/>
          <w:left w:val="nil"/>
          <w:bottom w:val="nil"/>
          <w:right w:val="nil"/>
          <w:between w:val="nil"/>
        </w:pBdr>
        <w:tabs>
          <w:tab w:val="left" w:pos="567"/>
        </w:tabs>
        <w:ind w:left="-567"/>
        <w:jc w:val="both"/>
        <w:rPr>
          <w:rFonts w:ascii="Century" w:hAnsi="Century"/>
          <w:b/>
          <w:bCs/>
          <w:color w:val="222222"/>
          <w:sz w:val="20"/>
          <w:szCs w:val="20"/>
          <w:shd w:val="clear" w:color="auto" w:fill="FFFFFF"/>
        </w:rPr>
      </w:pPr>
      <w:r w:rsidRPr="003E3D6C">
        <w:rPr>
          <w:rFonts w:ascii="Century" w:eastAsia="Times New Roman" w:hAnsi="Century"/>
          <w:bCs/>
          <w:sz w:val="20"/>
          <w:szCs w:val="20"/>
        </w:rPr>
        <w:t>14.19.1.</w:t>
      </w:r>
      <w:r w:rsidRPr="003E3D6C">
        <w:rPr>
          <w:rFonts w:ascii="Century" w:eastAsia="Times New Roman" w:hAnsi="Century"/>
          <w:b/>
          <w:sz w:val="20"/>
          <w:szCs w:val="20"/>
        </w:rPr>
        <w:t xml:space="preserve"> </w:t>
      </w:r>
      <w:r w:rsidRPr="003E3D6C">
        <w:rPr>
          <w:rFonts w:ascii="Century" w:eastAsia="Times New Roman" w:hAnsi="Century"/>
          <w:bCs/>
          <w:sz w:val="20"/>
          <w:szCs w:val="20"/>
        </w:rPr>
        <w:t xml:space="preserve">A fiscalização dos instrumentos contratuais será realizada pela servidora </w:t>
      </w:r>
      <w:r w:rsidRPr="003E3D6C">
        <w:rPr>
          <w:rFonts w:ascii="Century" w:eastAsia="Arial" w:hAnsi="Century"/>
          <w:sz w:val="20"/>
          <w:szCs w:val="20"/>
        </w:rPr>
        <w:t xml:space="preserve">Inaldi da Silva de Souza, matrícula nº. 98236/2026. - </w:t>
      </w:r>
      <w:r w:rsidRPr="003E3D6C">
        <w:rPr>
          <w:rFonts w:ascii="Century" w:hAnsi="Century"/>
          <w:b/>
          <w:bCs/>
          <w:color w:val="222222"/>
          <w:sz w:val="20"/>
          <w:szCs w:val="20"/>
          <w:shd w:val="clear" w:color="auto" w:fill="FFFFFF"/>
        </w:rPr>
        <w:t>Secretaria Municipal De Transporte E Gerenciamento De Frota.</w:t>
      </w:r>
    </w:p>
    <w:p w14:paraId="53175CB2"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
          <w:sz w:val="20"/>
          <w:szCs w:val="20"/>
        </w:rPr>
      </w:pPr>
      <w:r w:rsidRPr="003E3D6C">
        <w:rPr>
          <w:rFonts w:ascii="Century" w:eastAsia="Times New Roman" w:hAnsi="Century"/>
          <w:bCs/>
          <w:sz w:val="20"/>
          <w:szCs w:val="20"/>
        </w:rPr>
        <w:t>14.20.1.</w:t>
      </w:r>
      <w:r w:rsidRPr="003E3D6C">
        <w:rPr>
          <w:rFonts w:ascii="Century" w:eastAsia="Times New Roman" w:hAnsi="Century"/>
          <w:b/>
          <w:sz w:val="20"/>
          <w:szCs w:val="20"/>
        </w:rPr>
        <w:t xml:space="preserve"> </w:t>
      </w:r>
      <w:r w:rsidRPr="003E3D6C">
        <w:rPr>
          <w:rFonts w:ascii="Century" w:eastAsia="Times New Roman" w:hAnsi="Century"/>
          <w:bCs/>
          <w:sz w:val="20"/>
          <w:szCs w:val="20"/>
        </w:rPr>
        <w:t xml:space="preserve">A fiscalização dos instrumentos contratuais será realizada pelo servidor </w:t>
      </w:r>
      <w:r w:rsidRPr="003E3D6C">
        <w:rPr>
          <w:rFonts w:ascii="Century" w:hAnsi="Century"/>
          <w:sz w:val="20"/>
          <w:szCs w:val="20"/>
        </w:rPr>
        <w:t xml:space="preserve">Pablo Ricardo Monteiro Félix, mat. 98510. – </w:t>
      </w:r>
      <w:r w:rsidRPr="003E3D6C">
        <w:rPr>
          <w:rFonts w:ascii="Century" w:hAnsi="Century"/>
          <w:b/>
          <w:sz w:val="20"/>
          <w:szCs w:val="20"/>
        </w:rPr>
        <w:t>Secretaria Municipal de Comunicação.</w:t>
      </w:r>
    </w:p>
    <w:p w14:paraId="424C06E2"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14.3. O fiscal irá acompanhar a execução do objeto, para que sejam cumpridas todas as condições estabelecidas no instrumento contratual, de modo a assegurar os melhores resultados para a Administração. (Decreto nº 11.246, de 2022, art. 22, VI);</w:t>
      </w:r>
    </w:p>
    <w:p w14:paraId="138EB36C"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 xml:space="preserve">14.4. O fiscal será responsável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26EE541"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14.5.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CA4010F"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14.6. O fiscal técnico do contrato comunicará ao gestor do contrato, em tempo hábil, o término do contrato sob sua responsabilidade, com vistas à renovação tempestiva ou à prorrogação contratual (Decreto nº 11.246, de 2022, art. 22, VII).</w:t>
      </w:r>
    </w:p>
    <w:p w14:paraId="50D3E3B6"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14.7.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6BD39D66"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lastRenderedPageBreak/>
        <w:t>14.8.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304A3B8E"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 xml:space="preserve">14.9.  </w:t>
      </w:r>
      <w:r w:rsidRPr="003E3D6C">
        <w:rPr>
          <w:rFonts w:ascii="Century" w:eastAsia="Times New Roman" w:hAnsi="Century"/>
          <w:b/>
          <w:sz w:val="20"/>
          <w:szCs w:val="20"/>
        </w:rPr>
        <w:t>Dos gestores dos instrumentos contratuais</w:t>
      </w:r>
      <w:r w:rsidRPr="003E3D6C">
        <w:rPr>
          <w:rFonts w:ascii="Century" w:eastAsia="Times New Roman" w:hAnsi="Century"/>
          <w:bCs/>
          <w:sz w:val="20"/>
          <w:szCs w:val="20"/>
        </w:rPr>
        <w:t xml:space="preserve">: </w:t>
      </w:r>
    </w:p>
    <w:p w14:paraId="2ADB86D6"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 xml:space="preserve">14.9.1. A Gestão dos instrumentos contratuais será realizada pela servidora a Sra. Cristiane Honorato da Silva, matricula nº 98289, para todas as secretarias com exceção da </w:t>
      </w:r>
      <w:r w:rsidRPr="003E3D6C">
        <w:rPr>
          <w:rFonts w:ascii="Century" w:eastAsia="Times New Roman" w:hAnsi="Century"/>
          <w:b/>
          <w:sz w:val="20"/>
          <w:szCs w:val="20"/>
        </w:rPr>
        <w:t>Secretaria Municipal de Educação</w:t>
      </w:r>
      <w:r w:rsidRPr="003E3D6C">
        <w:rPr>
          <w:rFonts w:ascii="Century" w:eastAsia="Times New Roman" w:hAnsi="Century"/>
          <w:bCs/>
          <w:sz w:val="20"/>
          <w:szCs w:val="20"/>
        </w:rPr>
        <w:t xml:space="preserve">: </w:t>
      </w:r>
      <w:r w:rsidRPr="003E3D6C">
        <w:rPr>
          <w:rFonts w:ascii="Century" w:eastAsia="Arial" w:hAnsi="Century"/>
          <w:sz w:val="20"/>
          <w:szCs w:val="20"/>
        </w:rPr>
        <w:t xml:space="preserve">Jackson Dos Santos Silva Vieira, CPF: 065.808.204-38, </w:t>
      </w:r>
      <w:r w:rsidRPr="003E3D6C">
        <w:rPr>
          <w:rFonts w:ascii="Century" w:hAnsi="Century"/>
          <w:b/>
          <w:sz w:val="20"/>
          <w:szCs w:val="20"/>
          <w:shd w:val="clear" w:color="auto" w:fill="FFFFFF"/>
        </w:rPr>
        <w:t xml:space="preserve">Secretaria Municipal De Lazer, Cultura, Esporte E Turismo: </w:t>
      </w:r>
      <w:r w:rsidRPr="003E3D6C">
        <w:rPr>
          <w:rFonts w:ascii="Century" w:hAnsi="Century"/>
          <w:sz w:val="20"/>
          <w:szCs w:val="20"/>
        </w:rPr>
        <w:t xml:space="preserve">Edlane Maria de Oliveira Santos, Matrícula Nº 93602 e </w:t>
      </w:r>
      <w:r w:rsidRPr="003E3D6C">
        <w:rPr>
          <w:rFonts w:ascii="Century" w:hAnsi="Century"/>
          <w:b/>
          <w:sz w:val="20"/>
          <w:szCs w:val="20"/>
        </w:rPr>
        <w:t xml:space="preserve">Secretaria Municipal De Serviços Públicos: </w:t>
      </w:r>
      <w:r w:rsidRPr="003E3D6C">
        <w:rPr>
          <w:rFonts w:ascii="Century" w:hAnsi="Century"/>
          <w:sz w:val="20"/>
          <w:szCs w:val="20"/>
        </w:rPr>
        <w:t>Wildson Wagner Candido dos Santos – matrícula nº 98651.</w:t>
      </w:r>
    </w:p>
    <w:p w14:paraId="42D087D3"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14.10.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4F77973"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 xml:space="preserve">14.11.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0656375" w14:textId="77777777" w:rsidR="003E3D6C" w:rsidRPr="003E3D6C" w:rsidRDefault="003E3D6C" w:rsidP="003E3D6C">
      <w:pPr>
        <w:pBdr>
          <w:top w:val="nil"/>
          <w:left w:val="nil"/>
          <w:bottom w:val="nil"/>
          <w:right w:val="nil"/>
          <w:between w:val="nil"/>
        </w:pBdr>
        <w:tabs>
          <w:tab w:val="left" w:pos="567"/>
        </w:tabs>
        <w:ind w:left="-567"/>
        <w:jc w:val="both"/>
        <w:rPr>
          <w:rFonts w:ascii="Century" w:eastAsia="Times New Roman" w:hAnsi="Century"/>
          <w:bCs/>
          <w:sz w:val="20"/>
          <w:szCs w:val="20"/>
        </w:rPr>
      </w:pPr>
      <w:r w:rsidRPr="003E3D6C">
        <w:rPr>
          <w:rFonts w:ascii="Century" w:eastAsia="Times New Roman" w:hAnsi="Century"/>
          <w:bCs/>
          <w:sz w:val="20"/>
          <w:szCs w:val="20"/>
        </w:rPr>
        <w:t>14.12.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1ADD9F1F" w14:textId="77777777" w:rsidR="003E3D6C" w:rsidRPr="003E3D6C" w:rsidRDefault="003E3D6C" w:rsidP="003E3D6C">
      <w:pPr>
        <w:pBdr>
          <w:top w:val="nil"/>
          <w:left w:val="nil"/>
          <w:bottom w:val="nil"/>
          <w:right w:val="nil"/>
          <w:between w:val="nil"/>
        </w:pBdr>
        <w:tabs>
          <w:tab w:val="left" w:pos="1440"/>
        </w:tabs>
        <w:ind w:left="-567"/>
        <w:jc w:val="both"/>
        <w:rPr>
          <w:rFonts w:ascii="Century" w:eastAsia="Times New Roman" w:hAnsi="Century"/>
          <w:b/>
          <w:sz w:val="20"/>
          <w:szCs w:val="20"/>
        </w:rPr>
      </w:pPr>
      <w:r w:rsidRPr="003E3D6C">
        <w:rPr>
          <w:rFonts w:ascii="Century" w:eastAsia="Times New Roman" w:hAnsi="Century"/>
          <w:b/>
          <w:sz w:val="20"/>
          <w:szCs w:val="20"/>
        </w:rPr>
        <w:t xml:space="preserve">15. </w:t>
      </w:r>
      <w:r w:rsidRPr="003E3D6C">
        <w:rPr>
          <w:rFonts w:ascii="Century" w:eastAsia="Times New Roman" w:hAnsi="Century"/>
          <w:b/>
          <w:sz w:val="20"/>
          <w:szCs w:val="20"/>
          <w:shd w:val="clear" w:color="auto" w:fill="F7CAAC" w:themeFill="accent2" w:themeFillTint="66"/>
        </w:rPr>
        <w:t>DO CANCELAMENTO DA ATA DE REGISTRO DE PREÇOS/ DA EXTINÇÃO DO CONTRATO</w:t>
      </w:r>
    </w:p>
    <w:p w14:paraId="432E3344" w14:textId="77777777" w:rsidR="003E3D6C" w:rsidRPr="003E3D6C" w:rsidRDefault="003E3D6C" w:rsidP="003E3D6C">
      <w:pPr>
        <w:pBdr>
          <w:top w:val="nil"/>
          <w:left w:val="nil"/>
          <w:bottom w:val="nil"/>
          <w:right w:val="nil"/>
          <w:between w:val="nil"/>
        </w:pBdr>
        <w:tabs>
          <w:tab w:val="left" w:pos="1440"/>
        </w:tabs>
        <w:ind w:left="-567"/>
        <w:jc w:val="both"/>
        <w:rPr>
          <w:rFonts w:ascii="Century" w:eastAsia="Times New Roman" w:hAnsi="Century"/>
          <w:bCs/>
          <w:sz w:val="20"/>
          <w:szCs w:val="20"/>
        </w:rPr>
      </w:pPr>
      <w:r w:rsidRPr="003E3D6C">
        <w:rPr>
          <w:rFonts w:ascii="Century" w:eastAsia="Times New Roman" w:hAnsi="Century"/>
          <w:bCs/>
          <w:sz w:val="20"/>
          <w:szCs w:val="20"/>
        </w:rPr>
        <w:t>15.1. O registro do fornecedor será cancelado nas hipóteses do art. 28 e 29, do Decreto Federal n° 11.462/23.</w:t>
      </w:r>
    </w:p>
    <w:p w14:paraId="5E718AB9" w14:textId="77777777" w:rsidR="003E3D6C" w:rsidRPr="003E3D6C" w:rsidRDefault="003E3D6C" w:rsidP="003E3D6C">
      <w:pPr>
        <w:pBdr>
          <w:top w:val="nil"/>
          <w:left w:val="nil"/>
          <w:bottom w:val="nil"/>
          <w:right w:val="nil"/>
          <w:between w:val="nil"/>
        </w:pBdr>
        <w:tabs>
          <w:tab w:val="left" w:pos="1440"/>
        </w:tabs>
        <w:ind w:left="-567"/>
        <w:jc w:val="both"/>
        <w:rPr>
          <w:rFonts w:ascii="Century" w:eastAsia="Times New Roman" w:hAnsi="Century"/>
          <w:bCs/>
          <w:sz w:val="20"/>
          <w:szCs w:val="20"/>
        </w:rPr>
      </w:pPr>
      <w:r w:rsidRPr="003E3D6C">
        <w:rPr>
          <w:rFonts w:ascii="Century" w:eastAsia="Times New Roman" w:hAnsi="Century"/>
          <w:bCs/>
          <w:sz w:val="20"/>
          <w:szCs w:val="20"/>
        </w:rPr>
        <w:t>15.2. O cancelamento da ata de registro de preço poderá ser realizado pelo órgão gerenciador nas hipóteses previstas no artigo 29, do Decreto Federal n° 11.462/23.</w:t>
      </w:r>
    </w:p>
    <w:p w14:paraId="44E3BEF0" w14:textId="77777777" w:rsidR="003E3D6C" w:rsidRPr="003E3D6C" w:rsidRDefault="003E3D6C" w:rsidP="003E3D6C">
      <w:pPr>
        <w:pBdr>
          <w:top w:val="nil"/>
          <w:left w:val="nil"/>
          <w:bottom w:val="nil"/>
          <w:right w:val="nil"/>
          <w:between w:val="nil"/>
        </w:pBdr>
        <w:tabs>
          <w:tab w:val="left" w:pos="1440"/>
        </w:tabs>
        <w:ind w:left="-567"/>
        <w:jc w:val="both"/>
        <w:rPr>
          <w:rFonts w:ascii="Century" w:eastAsia="Times New Roman" w:hAnsi="Century"/>
          <w:bCs/>
          <w:sz w:val="20"/>
          <w:szCs w:val="20"/>
        </w:rPr>
      </w:pPr>
      <w:r w:rsidRPr="003E3D6C">
        <w:rPr>
          <w:rFonts w:ascii="Century" w:eastAsia="Times New Roman" w:hAnsi="Century"/>
          <w:bCs/>
          <w:sz w:val="20"/>
          <w:szCs w:val="20"/>
        </w:rPr>
        <w:t>15.3. O Município se reserva ao direito de rescindir o contrato pelos motivos elencados nos artigos 137 e nas formas previstas no artigo 138 e 139, da Lei nº 14.133, de 2021.</w:t>
      </w:r>
    </w:p>
    <w:p w14:paraId="7020CDF5" w14:textId="77777777" w:rsidR="003E3D6C" w:rsidRPr="003E3D6C" w:rsidRDefault="003E3D6C" w:rsidP="003E3D6C">
      <w:pPr>
        <w:pStyle w:val="PargrafodaLista"/>
        <w:numPr>
          <w:ilvl w:val="0"/>
          <w:numId w:val="63"/>
        </w:numPr>
        <w:pBdr>
          <w:top w:val="nil"/>
          <w:left w:val="nil"/>
          <w:bottom w:val="nil"/>
          <w:right w:val="nil"/>
          <w:between w:val="nil"/>
        </w:pBdr>
        <w:tabs>
          <w:tab w:val="left" w:pos="1440"/>
        </w:tabs>
        <w:spacing w:after="200" w:line="276" w:lineRule="auto"/>
        <w:ind w:left="-567"/>
        <w:contextualSpacing w:val="0"/>
        <w:jc w:val="both"/>
        <w:rPr>
          <w:rFonts w:ascii="Century" w:eastAsia="Times New Roman" w:hAnsi="Century"/>
          <w:bCs/>
          <w:sz w:val="20"/>
          <w:szCs w:val="20"/>
        </w:rPr>
      </w:pPr>
      <w:r w:rsidRPr="003E3D6C">
        <w:rPr>
          <w:rFonts w:ascii="Century" w:eastAsia="Times New Roman" w:hAnsi="Century"/>
          <w:bCs/>
          <w:sz w:val="20"/>
          <w:szCs w:val="20"/>
        </w:rPr>
        <w:t>por ato unilateral e escrito da Administração, nas situações previstas no art. 137 da Lei nº 14.133/21, e com as consequências indicadas no art. 139 da mesma Lei, sem prejuízo da aplicação das sanções previstas no Termo de Referência, anexo ao Edital;</w:t>
      </w:r>
    </w:p>
    <w:p w14:paraId="104E7FAE" w14:textId="77777777" w:rsidR="003E3D6C" w:rsidRPr="003E3D6C" w:rsidRDefault="003E3D6C" w:rsidP="003E3D6C">
      <w:pPr>
        <w:pBdr>
          <w:top w:val="nil"/>
          <w:left w:val="nil"/>
          <w:bottom w:val="nil"/>
          <w:right w:val="nil"/>
          <w:between w:val="nil"/>
        </w:pBdr>
        <w:tabs>
          <w:tab w:val="left" w:pos="1440"/>
        </w:tabs>
        <w:ind w:left="-567"/>
        <w:jc w:val="both"/>
        <w:rPr>
          <w:rFonts w:ascii="Century" w:eastAsia="Times New Roman" w:hAnsi="Century"/>
          <w:bCs/>
          <w:sz w:val="20"/>
          <w:szCs w:val="20"/>
        </w:rPr>
      </w:pPr>
      <w:r w:rsidRPr="003E3D6C">
        <w:rPr>
          <w:rFonts w:ascii="Century" w:eastAsia="Times New Roman" w:hAnsi="Century"/>
          <w:bCs/>
          <w:sz w:val="20"/>
          <w:szCs w:val="20"/>
        </w:rPr>
        <w:t>b) consensualmente, nos termos do art. 138, inciso II, da Lei nº 14.133/21.</w:t>
      </w:r>
    </w:p>
    <w:p w14:paraId="2E84DE13" w14:textId="77777777" w:rsidR="003E3D6C" w:rsidRPr="003E3D6C" w:rsidRDefault="003E3D6C" w:rsidP="003E3D6C">
      <w:pPr>
        <w:shd w:val="clear" w:color="auto" w:fill="F4B083" w:themeFill="accent2" w:themeFillTint="99"/>
        <w:ind w:left="-567"/>
        <w:jc w:val="both"/>
        <w:rPr>
          <w:rFonts w:ascii="Century" w:eastAsia="Times New Roman" w:hAnsi="Century"/>
          <w:b/>
          <w:sz w:val="20"/>
          <w:szCs w:val="20"/>
        </w:rPr>
      </w:pPr>
      <w:r w:rsidRPr="003E3D6C">
        <w:rPr>
          <w:rFonts w:ascii="Century" w:eastAsia="Times New Roman" w:hAnsi="Century"/>
          <w:b/>
          <w:sz w:val="20"/>
          <w:szCs w:val="20"/>
        </w:rPr>
        <w:lastRenderedPageBreak/>
        <w:t>16. DAS SANÇÕES ADMINISTRATIVAS</w:t>
      </w:r>
    </w:p>
    <w:p w14:paraId="3A484AA8"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16.1. Comete infração administrativa nos termos da Lei nº 14.133, de 2021, a Contratada que:</w:t>
      </w:r>
    </w:p>
    <w:p w14:paraId="0264DB03"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a) der causa à inexecução parcial do contrato; </w:t>
      </w:r>
    </w:p>
    <w:p w14:paraId="7232BC9B"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b) der causa à inexecução parcial do contrato que cause grave dano à Administração ou ao funcionamento dos serviços públicos ou ao interesse coletivo; </w:t>
      </w:r>
    </w:p>
    <w:p w14:paraId="1F7A8132"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c) der causa à inexecução total do contrato; </w:t>
      </w:r>
    </w:p>
    <w:p w14:paraId="39BB2186"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d) ensejar o retardamento da execução ou da entrega do objeto da contratação sem motivo justificado; </w:t>
      </w:r>
    </w:p>
    <w:p w14:paraId="5B01DAA9"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e) apresentar documentação falsa ou prestar declaração falsa durante a execução do contrato;</w:t>
      </w:r>
    </w:p>
    <w:p w14:paraId="712E5C15"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f) praticar ato fraudulento na execução do contrato; </w:t>
      </w:r>
    </w:p>
    <w:p w14:paraId="1A8F97E7"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g) comportar-se de modo inidôneo ou cometer fraude de qualquer natureza; </w:t>
      </w:r>
    </w:p>
    <w:p w14:paraId="11C33F94"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h) praticar ato lesivo previsto no art. 5º da Lei nº 12.846, de 1º de agosto de 2013 </w:t>
      </w:r>
    </w:p>
    <w:p w14:paraId="0A6ACF42"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16.2. Serão aplicadas ao contratado que incorrer nas infrações acima descritas as seguintes sanções:</w:t>
      </w:r>
    </w:p>
    <w:p w14:paraId="3E9DDD2F"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I - Advertência, quando o contratado der causa à inexecução parcial do contrato, sempre que não se justificar a imposição de penalidade mais grave (art. 156, §2º, da Lei nº 14.133, de 2021); </w:t>
      </w:r>
    </w:p>
    <w:p w14:paraId="493B357B"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II - Impedimento de licitar e contratar, quando praticadas as condutas descritas nas alíneas “b”, “c” e “d” do subitem acima deste Contrato, sempre que não se justificar a imposição de penalidade mais grave (art. 156, § 4º, da Lei nº 14.133, de 2021); </w:t>
      </w:r>
    </w:p>
    <w:p w14:paraId="7F7F8E9D"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III -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5B8F228E"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IV - Multa: </w:t>
      </w:r>
    </w:p>
    <w:p w14:paraId="1D2D95CD"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a) multa administrativa de 1% (um por cento) ao dia, por dia útil que exceder os prazos de entrega e/ou atendimento às solicitações da fiscalização da PMRL indicadas no presente Edital, sobre o valor do saldo não atendido, respeitados os limites da lei civil; </w:t>
      </w:r>
    </w:p>
    <w:p w14:paraId="78D8A8BE"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b) multa administrativa de até 20% (vinte por cento) sobre o valor global contratado/registrado, nas demais hipóteses de inadimplemento ou infração de qualquer natureza, seja contratual ou legal;</w:t>
      </w:r>
    </w:p>
    <w:p w14:paraId="2ACE87F9"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 xml:space="preserve">16.3. A aplicação das sanções previstas neste Contrato não exclui, em hipótese alguma, a obrigação de reparação integral do dano causado ao Contratante (art. 156, §9º, da Lei nº 14.133, de 2021); </w:t>
      </w:r>
    </w:p>
    <w:p w14:paraId="5043142D"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lastRenderedPageBreak/>
        <w:t>16.4. Todas as sanções previstas neste Contrato poderão ser aplicadas cumulativamente com a multa (art. 156, §7º, da Lei nº 14.133, de 2021);</w:t>
      </w:r>
    </w:p>
    <w:p w14:paraId="3869EF72"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16.4.1. Antes da aplicação da multa será facultada a defesa do interessado no prazo de 15 (quinze) dias úteis, contado da data de sua intimação (art. 157, da Lei nº 14.133, de 2021);</w:t>
      </w:r>
    </w:p>
    <w:p w14:paraId="5313ADDF"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16.4.2.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5022C76" w14:textId="77777777" w:rsidR="003E3D6C" w:rsidRPr="003E3D6C" w:rsidRDefault="003E3D6C" w:rsidP="003E3D6C">
      <w:pPr>
        <w:ind w:left="-567"/>
        <w:jc w:val="both"/>
        <w:rPr>
          <w:rFonts w:ascii="Century" w:eastAsia="Times New Roman" w:hAnsi="Century"/>
          <w:bCs/>
          <w:sz w:val="20"/>
          <w:szCs w:val="20"/>
        </w:rPr>
      </w:pPr>
      <w:r w:rsidRPr="003E3D6C">
        <w:rPr>
          <w:rFonts w:ascii="Century" w:eastAsia="Times New Roman" w:hAnsi="Century"/>
          <w:bCs/>
          <w:sz w:val="20"/>
          <w:szCs w:val="20"/>
        </w:rPr>
        <w:t>16.5. As penalidades serão registradas no Cadastro Municipal de Fornecedores e o processo transcorrerá de acordo com rito próprio regulamentado no âmbito municipal, garantido sempre o contraditório e ampla defesa.</w:t>
      </w:r>
    </w:p>
    <w:p w14:paraId="0BD097B9" w14:textId="77777777" w:rsidR="003E3D6C" w:rsidRPr="003E3D6C" w:rsidRDefault="003E3D6C" w:rsidP="003E3D6C">
      <w:pPr>
        <w:widowControl w:val="0"/>
        <w:shd w:val="clear" w:color="auto" w:fill="F4B083" w:themeFill="accent2" w:themeFillTint="99"/>
        <w:ind w:left="-567"/>
        <w:jc w:val="both"/>
        <w:rPr>
          <w:rFonts w:ascii="Century" w:eastAsia="Times New Roman" w:hAnsi="Century"/>
          <w:b/>
          <w:sz w:val="20"/>
          <w:szCs w:val="20"/>
        </w:rPr>
      </w:pPr>
      <w:r w:rsidRPr="003E3D6C">
        <w:rPr>
          <w:rFonts w:ascii="Century" w:eastAsia="Times New Roman" w:hAnsi="Century"/>
          <w:b/>
          <w:sz w:val="20"/>
          <w:szCs w:val="20"/>
        </w:rPr>
        <w:t>17.</w:t>
      </w:r>
      <w:r w:rsidRPr="003E3D6C">
        <w:rPr>
          <w:rFonts w:ascii="Century" w:eastAsia="Times New Roman" w:hAnsi="Century"/>
          <w:b/>
          <w:sz w:val="20"/>
          <w:szCs w:val="20"/>
        </w:rPr>
        <w:tab/>
        <w:t>CRITÉRIOS DE SELEÇÃO DO FORNECEDOR.</w:t>
      </w:r>
    </w:p>
    <w:p w14:paraId="5C593865"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17.1 As exigências de habilitação jurídica e de regularidade fiscal, social e trabalhista são as usuais para a generalidade dos objetos, conforme disciplinado nos artigos 66 e 68 da Lei Federal n° 14.133/21.</w:t>
      </w:r>
    </w:p>
    <w:p w14:paraId="65D570A0"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a) Os critérios de qualificação econômico-financeira a serem atendidos pelo fornecedor estão previstos conforme disciplinado no artigo 69, inciso II da Lei Federal n° 14.133/21.</w:t>
      </w:r>
    </w:p>
    <w:p w14:paraId="484EA695"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b) Os critérios de qualificação técnica a serem atendidos pelo fornecedor serão:</w:t>
      </w:r>
    </w:p>
    <w:p w14:paraId="0C5970A8"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b.1) Comprovação de aptidão para o fornecimento de bens em características compatíveis com o objeto desta licitação, ou com o item pertinente, por meio da apresentação de atestados fornecidos por pessoas jurídicas de direito público ou privado.</w:t>
      </w:r>
    </w:p>
    <w:p w14:paraId="5E439E4B"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17.2.  Os materiais ofertados deverão atender as exigências de qualidade, observados os padrões e normas baixadas pelos órgãos competentes de controle de qualidade, atendendo-se o proponente, principalmente para as prescrições do art. 39, inciso VIII da Lei n° 8.078/90 (Código de Defesa do Consumidor).</w:t>
      </w:r>
    </w:p>
    <w:p w14:paraId="631C851A" w14:textId="77777777" w:rsidR="003E3D6C" w:rsidRPr="003E3D6C" w:rsidRDefault="003E3D6C" w:rsidP="003E3D6C">
      <w:pPr>
        <w:widowControl w:val="0"/>
        <w:ind w:left="-567"/>
        <w:jc w:val="both"/>
        <w:rPr>
          <w:rFonts w:ascii="Century" w:hAnsi="Century"/>
          <w:sz w:val="20"/>
          <w:szCs w:val="20"/>
        </w:rPr>
      </w:pPr>
      <w:r w:rsidRPr="003E3D6C">
        <w:rPr>
          <w:rFonts w:ascii="Century" w:eastAsia="Times New Roman" w:hAnsi="Century"/>
          <w:bCs/>
          <w:sz w:val="20"/>
          <w:szCs w:val="20"/>
        </w:rPr>
        <w:t xml:space="preserve">17.3. </w:t>
      </w:r>
      <w:r w:rsidRPr="003E3D6C">
        <w:rPr>
          <w:rFonts w:ascii="Century" w:hAnsi="Century"/>
          <w:sz w:val="20"/>
          <w:szCs w:val="20"/>
        </w:rPr>
        <w:t>A contratada deve fornecer todos os equipamentos, ferramentas e transporte e/ou qualquer outra despesa necessária.</w:t>
      </w:r>
    </w:p>
    <w:p w14:paraId="582B18D3" w14:textId="77777777" w:rsidR="003E3D6C" w:rsidRPr="003E3D6C" w:rsidRDefault="003E3D6C" w:rsidP="003E3D6C">
      <w:pPr>
        <w:widowControl w:val="0"/>
        <w:ind w:left="-567"/>
        <w:jc w:val="both"/>
        <w:rPr>
          <w:rFonts w:ascii="Century" w:hAnsi="Century"/>
          <w:sz w:val="20"/>
          <w:szCs w:val="20"/>
        </w:rPr>
      </w:pPr>
      <w:r w:rsidRPr="003E3D6C">
        <w:rPr>
          <w:rFonts w:ascii="Century" w:eastAsia="Times New Roman" w:hAnsi="Century"/>
          <w:bCs/>
          <w:sz w:val="20"/>
          <w:szCs w:val="20"/>
        </w:rPr>
        <w:t xml:space="preserve">17.4. </w:t>
      </w:r>
      <w:r w:rsidRPr="003E3D6C">
        <w:rPr>
          <w:rFonts w:ascii="Century" w:hAnsi="Century"/>
          <w:sz w:val="20"/>
          <w:szCs w:val="20"/>
        </w:rPr>
        <w:t>A contratada deve fornecer materiais resistentes, com boa durabilidade.</w:t>
      </w:r>
    </w:p>
    <w:p w14:paraId="08644374" w14:textId="77777777" w:rsidR="003E3D6C" w:rsidRPr="003E3D6C" w:rsidRDefault="003E3D6C" w:rsidP="003E3D6C">
      <w:pPr>
        <w:widowControl w:val="0"/>
        <w:ind w:left="-567"/>
        <w:jc w:val="both"/>
        <w:rPr>
          <w:rFonts w:ascii="Century" w:hAnsi="Century"/>
          <w:sz w:val="20"/>
          <w:szCs w:val="20"/>
        </w:rPr>
      </w:pPr>
      <w:r w:rsidRPr="003E3D6C">
        <w:rPr>
          <w:rFonts w:ascii="Century" w:eastAsia="Times New Roman" w:hAnsi="Century"/>
          <w:bCs/>
          <w:sz w:val="20"/>
          <w:szCs w:val="20"/>
        </w:rPr>
        <w:t xml:space="preserve">17.5. </w:t>
      </w:r>
      <w:r w:rsidRPr="003E3D6C">
        <w:rPr>
          <w:rFonts w:ascii="Century" w:hAnsi="Century"/>
          <w:sz w:val="20"/>
          <w:szCs w:val="20"/>
        </w:rPr>
        <w:t>Cumprir impreterivelmente todos os prazos e condições exigidas, observando a data, horários e o local que se deva entregar os bens.</w:t>
      </w:r>
    </w:p>
    <w:p w14:paraId="097C62BB" w14:textId="77777777" w:rsidR="003E3D6C" w:rsidRPr="003E3D6C" w:rsidRDefault="003E3D6C" w:rsidP="003E3D6C">
      <w:pPr>
        <w:widowControl w:val="0"/>
        <w:ind w:left="-567"/>
        <w:jc w:val="both"/>
        <w:rPr>
          <w:rFonts w:ascii="Century" w:hAnsi="Century"/>
          <w:sz w:val="20"/>
          <w:szCs w:val="20"/>
        </w:rPr>
      </w:pPr>
      <w:r w:rsidRPr="003E3D6C">
        <w:rPr>
          <w:rFonts w:ascii="Century" w:hAnsi="Century"/>
          <w:sz w:val="20"/>
          <w:szCs w:val="20"/>
        </w:rPr>
        <w:t>17.6. Podendo sofrer as penalidades cabíveis pelo descumprimento.</w:t>
      </w:r>
    </w:p>
    <w:p w14:paraId="03E44C25" w14:textId="77777777" w:rsidR="003E3D6C" w:rsidRPr="003E3D6C" w:rsidRDefault="003E3D6C" w:rsidP="003E3D6C">
      <w:pPr>
        <w:widowControl w:val="0"/>
        <w:shd w:val="clear" w:color="auto" w:fill="F7CAAC" w:themeFill="accent2" w:themeFillTint="66"/>
        <w:ind w:left="-567"/>
        <w:jc w:val="both"/>
        <w:rPr>
          <w:rFonts w:ascii="Century" w:eastAsia="Times New Roman" w:hAnsi="Century"/>
          <w:b/>
          <w:sz w:val="20"/>
          <w:szCs w:val="20"/>
        </w:rPr>
      </w:pPr>
      <w:r w:rsidRPr="003E3D6C">
        <w:rPr>
          <w:rFonts w:ascii="Century" w:eastAsia="Times New Roman" w:hAnsi="Century"/>
          <w:b/>
          <w:sz w:val="20"/>
          <w:szCs w:val="20"/>
        </w:rPr>
        <w:t>18. CONDIÇÕES DE PAGAMENTO</w:t>
      </w:r>
    </w:p>
    <w:p w14:paraId="6849E15C"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lastRenderedPageBreak/>
        <w:t xml:space="preserve">18.1. A Nota Fiscal ou Fatura deverá ser obrigatoriamente acompanhada da comprovação da regularidade fiscal, constatada por meio de consulta online ao SICAF ou sítios eletrônicos oficiais ou à documentação mencionada no art. 68 da Lei nº 14.133/2021. </w:t>
      </w:r>
    </w:p>
    <w:p w14:paraId="75576FEB"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18.2 O pagamento será realizado no prazo máximo de até 30 (trinta) dias, contados a partir do recebimento da Nota Fiscal ou Fatura, através de ordem bancária, para crédito em banco, agência e conta corrente indicados pelo contratado.</w:t>
      </w:r>
    </w:p>
    <w:p w14:paraId="366D80FC"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18.2.1. Considera-se ocorrido o recebimento da nota fiscal ou fatura quando o órgão contratante atestar a execução do objeto do contrato.</w:t>
      </w:r>
    </w:p>
    <w:p w14:paraId="21FA0BB4"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18.2.2. Os pagamentos decorrentes de despesas cujos valores não ultrapassem o limite de que trata o inciso II do art. 75 da Lei nº 14.133/2021, deverão ser efetuados no prazo de até 30 (trinta) dias, contados a partir do recebimento da Nota Fiscal.</w:t>
      </w:r>
    </w:p>
    <w:p w14:paraId="109FCF29"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18.2.3. Constatando-se, junto ao SICAF, a situação de irregularidade do fornecedor contratado, deverão ser tomadas as providências previstas no art. 31 da Instrução Normativa nº 3, de 26 de abril de 2018.</w:t>
      </w:r>
    </w:p>
    <w:p w14:paraId="5DDB1868"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18.3. O atraso no pagamento pela administração no prazo estipulado no subitem 18.2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394436AE"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18.4. Quando do pagamento, será efetuado a retenção tributária prevista na legislação aplicável.</w:t>
      </w:r>
    </w:p>
    <w:p w14:paraId="08F29671"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18.5. Não será permitido pagamento antecipado, parcial ou total, relativo a parcelas contratuais vinculadas ao fornecimento de bens, à execução de obras ou à prestação de serviços.</w:t>
      </w:r>
    </w:p>
    <w:p w14:paraId="5D822FBC"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18.5.1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14:paraId="666E3276" w14:textId="77777777" w:rsidR="003E3D6C" w:rsidRPr="003E3D6C" w:rsidRDefault="003E3D6C" w:rsidP="003E3D6C">
      <w:pPr>
        <w:widowControl w:val="0"/>
        <w:shd w:val="clear" w:color="auto" w:fill="F7CAAC" w:themeFill="accent2" w:themeFillTint="66"/>
        <w:ind w:left="-567"/>
        <w:jc w:val="both"/>
        <w:rPr>
          <w:rFonts w:ascii="Century" w:eastAsia="Times New Roman" w:hAnsi="Century"/>
          <w:b/>
          <w:sz w:val="20"/>
          <w:szCs w:val="20"/>
        </w:rPr>
      </w:pPr>
      <w:r w:rsidRPr="003E3D6C">
        <w:rPr>
          <w:rFonts w:ascii="Century" w:eastAsia="Times New Roman" w:hAnsi="Century"/>
          <w:b/>
          <w:sz w:val="20"/>
          <w:szCs w:val="20"/>
        </w:rPr>
        <w:t>19. REAJUSTE ANUAL</w:t>
      </w:r>
    </w:p>
    <w:p w14:paraId="2C92B9AD"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19.1.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p>
    <w:p w14:paraId="13E9EF67"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19.2. Nos reajustes subsequentes ao primeiro, o interregno mínimo de um ano será contado a partir dos efeitos financeiros do último reajuste.</w:t>
      </w:r>
    </w:p>
    <w:p w14:paraId="1091F5D2"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lastRenderedPageBreak/>
        <w:t>19.3. Caso o índice estabelecido para reajustamento venha a ser extinto ou de qualquer forma não possa mais ser utilizado, será adotado, em substituição, o que vier a ser determinado pela legislação então em vigor.</w:t>
      </w:r>
    </w:p>
    <w:p w14:paraId="4A9043FE"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19.4. Na ausência de previsão legal quanto ao índice substituto, as partes elegerão novo índice oficial, para reajustamento do preço do valor remanescente, por meio de termo aditivo.</w:t>
      </w:r>
    </w:p>
    <w:p w14:paraId="1B8D44C9" w14:textId="77777777" w:rsidR="003E3D6C" w:rsidRPr="003E3D6C" w:rsidRDefault="003E3D6C" w:rsidP="003E3D6C">
      <w:pPr>
        <w:widowControl w:val="0"/>
        <w:ind w:left="-567"/>
        <w:jc w:val="both"/>
        <w:rPr>
          <w:rFonts w:ascii="Century" w:eastAsia="Times New Roman" w:hAnsi="Century"/>
          <w:bCs/>
          <w:sz w:val="20"/>
          <w:szCs w:val="20"/>
        </w:rPr>
      </w:pPr>
      <w:r w:rsidRPr="003E3D6C">
        <w:rPr>
          <w:rFonts w:ascii="Century" w:eastAsia="Times New Roman" w:hAnsi="Century"/>
          <w:bCs/>
          <w:sz w:val="20"/>
          <w:szCs w:val="20"/>
        </w:rPr>
        <w:t>19.5. O reajuste será realizado por apostilamento</w:t>
      </w:r>
    </w:p>
    <w:p w14:paraId="1594A0DF" w14:textId="77777777" w:rsidR="003E3D6C" w:rsidRPr="003E3D6C" w:rsidRDefault="003E3D6C" w:rsidP="003E3D6C">
      <w:pPr>
        <w:widowControl w:val="0"/>
        <w:shd w:val="clear" w:color="auto" w:fill="F7CAAC" w:themeFill="accent2" w:themeFillTint="66"/>
        <w:ind w:left="-567"/>
        <w:jc w:val="both"/>
        <w:rPr>
          <w:rFonts w:ascii="Century" w:eastAsia="Times New Roman" w:hAnsi="Century"/>
          <w:b/>
          <w:sz w:val="20"/>
          <w:szCs w:val="20"/>
        </w:rPr>
      </w:pPr>
      <w:r w:rsidRPr="003E3D6C">
        <w:rPr>
          <w:rFonts w:ascii="Century" w:eastAsia="Times New Roman" w:hAnsi="Century"/>
          <w:b/>
          <w:sz w:val="20"/>
          <w:szCs w:val="20"/>
        </w:rPr>
        <w:t>20. FUNDAMENTAÇÃO LEGAL</w:t>
      </w:r>
    </w:p>
    <w:p w14:paraId="5E0AC0C5" w14:textId="01EC5A4A" w:rsidR="002E5CE3" w:rsidRPr="003E3D6C" w:rsidRDefault="003E3D6C" w:rsidP="003E3D6C">
      <w:pPr>
        <w:ind w:left="-567"/>
        <w:jc w:val="both"/>
        <w:rPr>
          <w:rFonts w:ascii="Century" w:eastAsia="Times New Roman" w:hAnsi="Century"/>
          <w:sz w:val="20"/>
          <w:szCs w:val="20"/>
          <w:lang w:val="pt-BR"/>
        </w:rPr>
      </w:pPr>
      <w:r w:rsidRPr="003E3D6C">
        <w:rPr>
          <w:rFonts w:ascii="Century" w:eastAsia="Times New Roman" w:hAnsi="Century"/>
          <w:bCs/>
          <w:sz w:val="20"/>
          <w:szCs w:val="20"/>
        </w:rPr>
        <w:t>20.1. Este TR foi elaborado de acordo com o Ordenamento Jurídico Nacional que regulamenta o processo de aquisições para a Administração Pública: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4D5DC154"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2E14B91D"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7C6A8488"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3816A68F"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29E3D388"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6422EFA4"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432E1EBD"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425A7149"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27925CF3"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0E10B5A7"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7FFF0B22"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1D506F08"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37B3A746"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5E1D4209"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476774E2"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64F577F5" w14:textId="77777777" w:rsidR="002E5CE3" w:rsidRDefault="002E5CE3" w:rsidP="00DF22E4">
      <w:pPr>
        <w:spacing w:before="120" w:after="120" w:line="240" w:lineRule="auto"/>
        <w:ind w:left="-284" w:right="-425"/>
        <w:jc w:val="both"/>
        <w:rPr>
          <w:rFonts w:ascii="Century" w:eastAsia="Times New Roman" w:hAnsi="Century"/>
          <w:sz w:val="20"/>
          <w:szCs w:val="20"/>
          <w:lang w:val="pt-BR"/>
        </w:rPr>
      </w:pPr>
    </w:p>
    <w:p w14:paraId="203D76F5" w14:textId="77777777" w:rsidR="002E5CE3" w:rsidRPr="00606305" w:rsidRDefault="002E5CE3" w:rsidP="00DF22E4">
      <w:pPr>
        <w:spacing w:before="120" w:after="120" w:line="240" w:lineRule="auto"/>
        <w:ind w:left="-284" w:right="-425"/>
        <w:jc w:val="both"/>
        <w:rPr>
          <w:rFonts w:ascii="Century" w:eastAsia="Times New Roman" w:hAnsi="Century"/>
          <w:sz w:val="20"/>
          <w:szCs w:val="20"/>
          <w:lang w:val="pt-BR"/>
        </w:rPr>
      </w:pPr>
    </w:p>
    <w:p w14:paraId="491E5C6E" w14:textId="77777777" w:rsidR="00DF22E4" w:rsidRDefault="00DF22E4" w:rsidP="00DF22E4">
      <w:pPr>
        <w:spacing w:before="120" w:after="120" w:line="240" w:lineRule="auto"/>
        <w:ind w:left="-284" w:right="-425"/>
        <w:jc w:val="center"/>
        <w:rPr>
          <w:rFonts w:ascii="Century" w:hAnsi="Century" w:cs="Arial"/>
          <w:b/>
          <w:sz w:val="20"/>
          <w:szCs w:val="20"/>
        </w:rPr>
      </w:pPr>
    </w:p>
    <w:p w14:paraId="5E107F6E" w14:textId="77777777" w:rsidR="00606305" w:rsidRDefault="00606305" w:rsidP="00DF22E4">
      <w:pPr>
        <w:spacing w:before="120" w:after="120" w:line="240" w:lineRule="auto"/>
        <w:ind w:left="-284" w:right="-425"/>
        <w:jc w:val="center"/>
        <w:rPr>
          <w:rFonts w:ascii="Century" w:hAnsi="Century" w:cs="Arial"/>
          <w:b/>
          <w:sz w:val="20"/>
          <w:szCs w:val="20"/>
        </w:rPr>
      </w:pPr>
    </w:p>
    <w:p w14:paraId="64CF8C4D" w14:textId="77777777" w:rsidR="00606305" w:rsidRDefault="00606305" w:rsidP="00DF22E4">
      <w:pPr>
        <w:spacing w:before="120" w:after="120" w:line="240" w:lineRule="auto"/>
        <w:ind w:left="-284" w:right="-425"/>
        <w:jc w:val="center"/>
        <w:rPr>
          <w:rFonts w:ascii="Century" w:hAnsi="Century" w:cs="Arial"/>
          <w:b/>
          <w:sz w:val="20"/>
          <w:szCs w:val="20"/>
        </w:rPr>
      </w:pPr>
    </w:p>
    <w:p w14:paraId="55641CE5" w14:textId="1DCAE7E9"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lastRenderedPageBreak/>
        <w:t xml:space="preserve">PREGÃO ELETRÔNICO Nº </w:t>
      </w:r>
      <w:r w:rsidR="003E3D6C">
        <w:rPr>
          <w:rFonts w:ascii="Century" w:hAnsi="Century" w:cs="Arial"/>
          <w:b/>
          <w:sz w:val="20"/>
          <w:szCs w:val="20"/>
        </w:rPr>
        <w:t>30</w:t>
      </w:r>
      <w:r w:rsidRPr="00344F1F">
        <w:rPr>
          <w:rFonts w:ascii="Century" w:hAnsi="Century" w:cs="Arial"/>
          <w:b/>
          <w:sz w:val="20"/>
          <w:szCs w:val="20"/>
        </w:rPr>
        <w:t>/</w:t>
      </w:r>
      <w:r>
        <w:rPr>
          <w:rFonts w:ascii="Century" w:hAnsi="Century" w:cs="Arial"/>
          <w:b/>
          <w:sz w:val="20"/>
          <w:szCs w:val="20"/>
        </w:rPr>
        <w:t>202</w:t>
      </w:r>
      <w:r w:rsidR="00606305">
        <w:rPr>
          <w:rFonts w:ascii="Century" w:hAnsi="Century" w:cs="Arial"/>
          <w:b/>
          <w:sz w:val="20"/>
          <w:szCs w:val="20"/>
        </w:rPr>
        <w:t>6</w:t>
      </w:r>
      <w:r w:rsidRPr="00344F1F">
        <w:rPr>
          <w:rFonts w:ascii="Century" w:hAnsi="Century" w:cs="Arial"/>
          <w:b/>
          <w:sz w:val="20"/>
          <w:szCs w:val="20"/>
        </w:rPr>
        <w:t xml:space="preserve"> – SRP </w:t>
      </w:r>
    </w:p>
    <w:p w14:paraId="7CB56377" w14:textId="77777777"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ANEXO II</w:t>
      </w:r>
    </w:p>
    <w:p w14:paraId="55B5CA1C" w14:textId="26B1D126"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MINUTA DE ATA DE REGISTRO DE PREÇOS N° XXX/</w:t>
      </w:r>
      <w:r>
        <w:rPr>
          <w:rFonts w:ascii="Century" w:hAnsi="Century" w:cs="Arial"/>
          <w:b/>
          <w:sz w:val="20"/>
          <w:szCs w:val="20"/>
        </w:rPr>
        <w:t>202</w:t>
      </w:r>
      <w:r w:rsidR="00606305">
        <w:rPr>
          <w:rFonts w:ascii="Century" w:hAnsi="Century" w:cs="Arial"/>
          <w:b/>
          <w:sz w:val="20"/>
          <w:szCs w:val="20"/>
        </w:rPr>
        <w:t>6</w:t>
      </w:r>
    </w:p>
    <w:p w14:paraId="3A177401" w14:textId="77777777" w:rsidR="00580352" w:rsidRPr="00344F1F" w:rsidRDefault="00580352" w:rsidP="004967CC">
      <w:pPr>
        <w:spacing w:after="0" w:line="240" w:lineRule="auto"/>
        <w:ind w:left="-284" w:right="-427"/>
        <w:jc w:val="both"/>
        <w:rPr>
          <w:rFonts w:ascii="Century" w:hAnsi="Century" w:cs="Arial"/>
          <w:bCs/>
          <w:sz w:val="20"/>
          <w:szCs w:val="20"/>
        </w:rPr>
      </w:pPr>
    </w:p>
    <w:p w14:paraId="30CA306B" w14:textId="77777777" w:rsidR="00580352" w:rsidRPr="00344F1F" w:rsidRDefault="00580352" w:rsidP="004967CC">
      <w:pPr>
        <w:spacing w:after="0" w:line="240" w:lineRule="auto"/>
        <w:ind w:left="-284" w:right="-427"/>
        <w:jc w:val="both"/>
        <w:rPr>
          <w:rFonts w:ascii="Century" w:hAnsi="Century" w:cs="Arial"/>
          <w:bCs/>
          <w:sz w:val="20"/>
          <w:szCs w:val="20"/>
        </w:rPr>
      </w:pPr>
      <w:r w:rsidRPr="00344F1F">
        <w:rPr>
          <w:rFonts w:ascii="Century" w:hAnsi="Century" w:cs="Arial"/>
          <w:bCs/>
          <w:sz w:val="20"/>
          <w:szCs w:val="20"/>
        </w:rPr>
        <w:t>REGISTRO DE PREÇO PARA FUTURA E EVENTUAL XXXXXXXXX XXXXXX ENTRE O MUNICÍPIO DE RIO LARGO E A EMPRESA XXXXXXXXXXXXX.</w:t>
      </w:r>
    </w:p>
    <w:p w14:paraId="57B03B7B" w14:textId="77777777" w:rsidR="00580352" w:rsidRPr="00344F1F" w:rsidRDefault="00580352" w:rsidP="004967CC">
      <w:pPr>
        <w:spacing w:after="0" w:line="240" w:lineRule="auto"/>
        <w:ind w:left="-284" w:right="-427"/>
        <w:jc w:val="both"/>
        <w:rPr>
          <w:rFonts w:ascii="Century" w:hAnsi="Century" w:cs="Arial"/>
          <w:bCs/>
          <w:sz w:val="20"/>
          <w:szCs w:val="20"/>
        </w:rPr>
      </w:pPr>
    </w:p>
    <w:p w14:paraId="1EE6C9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Cs/>
          <w:sz w:val="20"/>
          <w:szCs w:val="20"/>
        </w:rPr>
        <w:tab/>
      </w:r>
      <w:r w:rsidRPr="00344F1F">
        <w:rPr>
          <w:rFonts w:ascii="Century" w:hAnsi="Century" w:cs="Arial"/>
          <w:bCs/>
          <w:sz w:val="20"/>
          <w:szCs w:val="20"/>
        </w:rPr>
        <w:tab/>
        <w:t xml:space="preserve">Pelo presente instrumento, </w:t>
      </w:r>
      <w:r w:rsidRPr="00344F1F">
        <w:rPr>
          <w:rFonts w:ascii="Century" w:hAnsi="Century" w:cs="Arial"/>
          <w:b/>
          <w:sz w:val="20"/>
          <w:szCs w:val="20"/>
        </w:rPr>
        <w:t xml:space="preserve">A PREFEITURA MUNICIPAL DE RIO LARGO, ESTADO DE ALAGOAS, </w:t>
      </w:r>
      <w:r w:rsidRPr="00344F1F">
        <w:rPr>
          <w:rFonts w:ascii="Century" w:hAnsi="Century" w:cs="Arial"/>
          <w:sz w:val="20"/>
          <w:szCs w:val="20"/>
        </w:rPr>
        <w:t xml:space="preserve">Pessoa Jurídica de Direito Público, sob CNPJ n° 12.200.168/0001-20, com sede administrativa na </w:t>
      </w:r>
      <w:r w:rsidRPr="00344F1F">
        <w:rPr>
          <w:rFonts w:ascii="Century" w:hAnsi="Century" w:cs="Arial"/>
          <w:color w:val="222222"/>
          <w:sz w:val="20"/>
          <w:szCs w:val="20"/>
          <w:shd w:val="clear" w:color="auto" w:fill="FFFFFF"/>
        </w:rPr>
        <w:t>Rua Napoleão Viana S/N Galeria Napoli 1º andar, Bairro Prefeito Antônio Lins de Souza, CEP: 57100-000, Rio Largo - AL</w:t>
      </w:r>
      <w:r w:rsidRPr="00344F1F">
        <w:rPr>
          <w:rFonts w:ascii="Century" w:hAnsi="Century" w:cs="Arial"/>
          <w:sz w:val="20"/>
          <w:szCs w:val="20"/>
        </w:rPr>
        <w:t>, neste ato representado pelo Prefeito, Sr. Gilberto Gonçalves da Silva, brasileiro, alagoano, casado, portador da cédula de identidade n° 491702 SSP/AL, inscrito no CPF sob n° 321.736.604-20, domiciliado na cidade de Rio Largo/AL, doravante denominado ÓRGÃO GERENCIADOR</w:t>
      </w:r>
      <w:r w:rsidRPr="00344F1F">
        <w:rPr>
          <w:rFonts w:ascii="Century" w:hAnsi="Century" w:cs="Arial"/>
          <w:bCs/>
          <w:sz w:val="20"/>
          <w:szCs w:val="20"/>
        </w:rPr>
        <w:t>,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dados bancários: Agência xxxx, Conta Corrente xxxxxxx, E-mail: xxxxxx</w:t>
      </w:r>
      <w:hyperlink r:id="rId37" w:history="1"/>
      <w:r w:rsidRPr="00344F1F">
        <w:rPr>
          <w:rFonts w:ascii="Century" w:hAnsi="Century" w:cs="Arial"/>
          <w:bCs/>
          <w:sz w:val="20"/>
          <w:szCs w:val="20"/>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344F1F">
        <w:rPr>
          <w:rFonts w:ascii="Century" w:hAnsi="Century" w:cs="Arial"/>
          <w:sz w:val="20"/>
          <w:szCs w:val="20"/>
        </w:rPr>
        <w:t>sujeitando-se as partes às normas constantes na Lei nº 14.133, de 1º de abril de 2021, no Decreto n.º 11.462, de 31 de março de 2023, e em conformidade com as disposições a seguir</w:t>
      </w:r>
      <w:r w:rsidRPr="00344F1F">
        <w:rPr>
          <w:rFonts w:ascii="Century" w:hAnsi="Century" w:cs="Arial"/>
          <w:color w:val="FF0000"/>
          <w:sz w:val="20"/>
          <w:szCs w:val="20"/>
        </w:rPr>
        <w:t>:</w:t>
      </w:r>
    </w:p>
    <w:p w14:paraId="16DBA1AB"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1. DO OBJETO </w:t>
      </w:r>
    </w:p>
    <w:p w14:paraId="02D5EA4D" w14:textId="6F9CA551" w:rsidR="00580352" w:rsidRPr="00344F1F" w:rsidRDefault="00580352" w:rsidP="004967CC">
      <w:pPr>
        <w:pStyle w:val="SemEspaamento"/>
        <w:ind w:left="-284" w:right="-427"/>
        <w:jc w:val="both"/>
        <w:rPr>
          <w:rFonts w:ascii="Century" w:hAnsi="Century" w:cs="Arial"/>
          <w:sz w:val="20"/>
          <w:szCs w:val="20"/>
        </w:rPr>
      </w:pPr>
      <w:r w:rsidRPr="00344F1F">
        <w:rPr>
          <w:rFonts w:ascii="Century" w:hAnsi="Century" w:cs="Arial"/>
          <w:sz w:val="20"/>
          <w:szCs w:val="20"/>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w:t>
      </w:r>
      <w:r w:rsidR="00606305">
        <w:rPr>
          <w:rFonts w:ascii="Century" w:hAnsi="Century" w:cs="Arial"/>
          <w:sz w:val="20"/>
          <w:szCs w:val="20"/>
        </w:rPr>
        <w:t>6</w:t>
      </w:r>
      <w:r w:rsidRPr="00344F1F">
        <w:rPr>
          <w:rFonts w:ascii="Century" w:hAnsi="Century" w:cs="Arial"/>
          <w:sz w:val="20"/>
          <w:szCs w:val="20"/>
        </w:rPr>
        <w:t>.</w:t>
      </w:r>
    </w:p>
    <w:p w14:paraId="4A352A81"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2. DOS PREÇOS, DOS QUANTITATIVOS REGISTRADOS</w:t>
      </w:r>
    </w:p>
    <w:p w14:paraId="74AC632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2.1. O preço registrado, as especificações do objeto, e as quantidades de cada item dos fornecedores(es)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580352" w:rsidRPr="00344F1F" w14:paraId="35647B99" w14:textId="77777777" w:rsidTr="009B0B2B">
        <w:trPr>
          <w:trHeight w:val="500"/>
        </w:trPr>
        <w:tc>
          <w:tcPr>
            <w:tcW w:w="704" w:type="dxa"/>
            <w:vAlign w:val="center"/>
          </w:tcPr>
          <w:p w14:paraId="14643279" w14:textId="77777777" w:rsidR="00580352" w:rsidRPr="00344F1F" w:rsidRDefault="00580352" w:rsidP="004967CC">
            <w:pPr>
              <w:widowControl w:val="0"/>
              <w:autoSpaceDE w:val="0"/>
              <w:autoSpaceDN w:val="0"/>
              <w:adjustRightInd w:val="0"/>
              <w:spacing w:after="0" w:line="240" w:lineRule="auto"/>
              <w:ind w:left="-284" w:right="-427"/>
              <w:rPr>
                <w:rFonts w:ascii="Century" w:hAnsi="Century" w:cs="Arial"/>
                <w:i/>
                <w:iCs/>
                <w:sz w:val="20"/>
                <w:szCs w:val="20"/>
              </w:rPr>
            </w:pPr>
            <w:r w:rsidRPr="00344F1F">
              <w:rPr>
                <w:rFonts w:ascii="Century" w:hAnsi="Century" w:cs="Arial"/>
                <w:i/>
                <w:iCs/>
                <w:sz w:val="20"/>
                <w:szCs w:val="20"/>
              </w:rPr>
              <w:t>ITEM</w:t>
            </w:r>
          </w:p>
        </w:tc>
        <w:tc>
          <w:tcPr>
            <w:tcW w:w="1843" w:type="dxa"/>
          </w:tcPr>
          <w:p w14:paraId="62F11011"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r w:rsidRPr="00344F1F">
              <w:rPr>
                <w:rFonts w:ascii="Century" w:hAnsi="Century" w:cs="Arial"/>
                <w:sz w:val="20"/>
                <w:szCs w:val="20"/>
              </w:rPr>
              <w:t>ESPECIFICAÇÃO</w:t>
            </w:r>
          </w:p>
        </w:tc>
        <w:tc>
          <w:tcPr>
            <w:tcW w:w="1186" w:type="dxa"/>
          </w:tcPr>
          <w:p w14:paraId="55023A4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MARCA</w:t>
            </w:r>
          </w:p>
          <w:p w14:paraId="5182E1C1"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(se exigida no edital)</w:t>
            </w:r>
          </w:p>
        </w:tc>
        <w:tc>
          <w:tcPr>
            <w:tcW w:w="1507" w:type="dxa"/>
          </w:tcPr>
          <w:p w14:paraId="251B7DC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MODELO</w:t>
            </w:r>
          </w:p>
          <w:p w14:paraId="2AB5453D"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(se exigido no edital)</w:t>
            </w:r>
          </w:p>
        </w:tc>
        <w:tc>
          <w:tcPr>
            <w:tcW w:w="851" w:type="dxa"/>
          </w:tcPr>
          <w:p w14:paraId="072DF800"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UNI</w:t>
            </w:r>
          </w:p>
        </w:tc>
        <w:tc>
          <w:tcPr>
            <w:tcW w:w="1134" w:type="dxa"/>
          </w:tcPr>
          <w:p w14:paraId="098FCC61"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QUANT.</w:t>
            </w:r>
          </w:p>
        </w:tc>
        <w:tc>
          <w:tcPr>
            <w:tcW w:w="1177" w:type="dxa"/>
          </w:tcPr>
          <w:p w14:paraId="6CA05770"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VALOR UNI.</w:t>
            </w:r>
          </w:p>
        </w:tc>
        <w:tc>
          <w:tcPr>
            <w:tcW w:w="1229" w:type="dxa"/>
          </w:tcPr>
          <w:p w14:paraId="5E47585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VALOR</w:t>
            </w:r>
          </w:p>
          <w:p w14:paraId="7215477D"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TOTAL</w:t>
            </w:r>
          </w:p>
        </w:tc>
      </w:tr>
      <w:tr w:rsidR="00580352" w:rsidRPr="00344F1F" w14:paraId="58C73010" w14:textId="77777777" w:rsidTr="009B0B2B">
        <w:trPr>
          <w:trHeight w:val="127"/>
        </w:trPr>
        <w:tc>
          <w:tcPr>
            <w:tcW w:w="704" w:type="dxa"/>
          </w:tcPr>
          <w:p w14:paraId="6AE679B7"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843" w:type="dxa"/>
          </w:tcPr>
          <w:p w14:paraId="26D85938"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86" w:type="dxa"/>
          </w:tcPr>
          <w:p w14:paraId="54E37702"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507" w:type="dxa"/>
          </w:tcPr>
          <w:p w14:paraId="35597460"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851" w:type="dxa"/>
          </w:tcPr>
          <w:p w14:paraId="43D248E3"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34" w:type="dxa"/>
          </w:tcPr>
          <w:p w14:paraId="75430746"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77" w:type="dxa"/>
          </w:tcPr>
          <w:p w14:paraId="277B0E54"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229" w:type="dxa"/>
          </w:tcPr>
          <w:p w14:paraId="36E176C5"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p w14:paraId="02963DA2"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r>
    </w:tbl>
    <w:p w14:paraId="49B2B63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2.2. A utilização do Cadastro de Reserva, na forma disposta na legislação pertinente, se dará no caso de impossibilidade de atendimento pelo fornecedor registrado nesta Ata, nas hipóteses previstas inciso I, II do §3º, art. 18 do Decreto nº 11.462/23</w:t>
      </w:r>
    </w:p>
    <w:p w14:paraId="6806472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2.3. O registro do Cadastro de Reserva será feito através do SISTEMA COMPRASNET, após a HOMOLOGAÇÃO da licitação</w:t>
      </w:r>
    </w:p>
    <w:p w14:paraId="53E4B32E" w14:textId="77777777" w:rsidR="00580352" w:rsidRPr="00344F1F" w:rsidRDefault="00580352" w:rsidP="004967CC">
      <w:pPr>
        <w:pStyle w:val="Nivel2"/>
        <w:spacing w:before="0" w:after="0" w:line="240" w:lineRule="auto"/>
        <w:ind w:left="-284" w:right="-427"/>
        <w:rPr>
          <w:rFonts w:ascii="Century" w:hAnsi="Century"/>
          <w:lang w:eastAsia="en-US"/>
        </w:rPr>
      </w:pPr>
      <w:r w:rsidRPr="00344F1F">
        <w:rPr>
          <w:rFonts w:ascii="Century" w:hAnsi="Century"/>
        </w:rPr>
        <w:t xml:space="preserve">2.4. </w:t>
      </w:r>
      <w:r w:rsidRPr="00344F1F">
        <w:rPr>
          <w:rFonts w:ascii="Century" w:hAnsi="Century"/>
          <w:lang w:eastAsia="en-US"/>
        </w:rPr>
        <w:t>A listagem do cadastro de reserva referente ao presente registro de preços consta como anexo a esta Ata.</w:t>
      </w:r>
    </w:p>
    <w:p w14:paraId="23E03C65"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3.  ÓRGÃO GERENCIADOR E ORGÃOS PARTICIPANTE (S) </w:t>
      </w:r>
    </w:p>
    <w:p w14:paraId="6C79BF3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3.1. O órgão gerenciador será a PREFEITURA MUNICIPAL DE RIO LARGO/AL </w:t>
      </w:r>
    </w:p>
    <w:p w14:paraId="15AA6B1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3.2. Os órgãos Participantes serão:</w:t>
      </w:r>
    </w:p>
    <w:p w14:paraId="45DC1D5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3.2.1. XXXXXXXXXX (secretarias participantes)</w:t>
      </w:r>
    </w:p>
    <w:p w14:paraId="285F4CD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3.3. A demanda por órgão consta anexo a esta Ata. </w:t>
      </w:r>
    </w:p>
    <w:p w14:paraId="6B143FC1" w14:textId="77777777" w:rsidR="00580352" w:rsidRPr="00344F1F" w:rsidRDefault="00580352" w:rsidP="00482C0C">
      <w:pPr>
        <w:shd w:val="clear" w:color="auto" w:fill="C189F7"/>
        <w:spacing w:after="0" w:line="240" w:lineRule="auto"/>
        <w:ind w:left="-284" w:right="-427"/>
        <w:jc w:val="both"/>
        <w:rPr>
          <w:rFonts w:ascii="Century" w:hAnsi="Century" w:cs="Arial"/>
          <w:b/>
          <w:color w:val="FF0000"/>
          <w:sz w:val="20"/>
          <w:szCs w:val="20"/>
        </w:rPr>
      </w:pPr>
      <w:r w:rsidRPr="00344F1F">
        <w:rPr>
          <w:rFonts w:ascii="Century" w:hAnsi="Century" w:cs="Arial"/>
          <w:b/>
          <w:sz w:val="20"/>
          <w:szCs w:val="20"/>
        </w:rPr>
        <w:lastRenderedPageBreak/>
        <w:t xml:space="preserve">4. DA ADESÃO À ATA DE REGISTRO DE PREÇOS </w:t>
      </w:r>
    </w:p>
    <w:p w14:paraId="02DEB2E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4.1. Será admitida à adesão à ata de registro de preços decorrente desta licitação conforme a anuência da autoridade competente. </w:t>
      </w:r>
    </w:p>
    <w:p w14:paraId="3482B91D"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4.2. Demonstração de que os valores registrados estão compatíveis com os valores praticados pelo mercado na forma do art. 23 da Lei nº 14.133, de 2021.</w:t>
      </w:r>
    </w:p>
    <w:p w14:paraId="16045BEA"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4.3. Consulta e aceitação prévias do órgão ou da entidade gerenciadora e do fornecedor.</w:t>
      </w:r>
    </w:p>
    <w:p w14:paraId="4046EA56" w14:textId="77777777" w:rsidR="00580352" w:rsidRPr="00344F1F" w:rsidRDefault="00580352" w:rsidP="00C160E5">
      <w:pPr>
        <w:pStyle w:val="Nvel2-Red"/>
        <w:numPr>
          <w:ilvl w:val="1"/>
          <w:numId w:val="14"/>
        </w:numPr>
        <w:autoSpaceDE w:val="0"/>
        <w:autoSpaceDN w:val="0"/>
        <w:adjustRightInd w:val="0"/>
        <w:spacing w:before="0" w:after="0" w:line="240" w:lineRule="auto"/>
        <w:ind w:left="-284" w:right="-427" w:firstLine="0"/>
        <w:rPr>
          <w:rFonts w:ascii="Century" w:hAnsi="Century"/>
          <w:i w:val="0"/>
          <w:iCs w:val="0"/>
          <w:color w:val="auto"/>
        </w:rPr>
      </w:pPr>
      <w:r w:rsidRPr="00344F1F">
        <w:rPr>
          <w:rFonts w:ascii="Century" w:hAnsi="Century"/>
          <w:i w:val="0"/>
          <w:iCs w:val="0"/>
          <w:color w:val="auto"/>
        </w:rPr>
        <w:t>A autorização do órgão ou entidade gerenciadora apenas será realizada após a aceitação da adesão pelo fornecedor.</w:t>
      </w:r>
    </w:p>
    <w:p w14:paraId="7B98C645"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4.5. O órgão ou entidade gerenciadora poderá rejeitar adesões caso elas possam acarretar prejuízo à execução de seus próprios contratos ou à sua capacidade de gerenciamento.</w:t>
      </w:r>
    </w:p>
    <w:p w14:paraId="2EFB4DE3"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79E7CB0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C643238" w14:textId="77777777" w:rsidR="00580352" w:rsidRPr="00344F1F" w:rsidRDefault="00580352" w:rsidP="00C160E5">
      <w:pPr>
        <w:pStyle w:val="Nivel2"/>
        <w:numPr>
          <w:ilvl w:val="1"/>
          <w:numId w:val="15"/>
        </w:numPr>
        <w:autoSpaceDE w:val="0"/>
        <w:autoSpaceDN w:val="0"/>
        <w:adjustRightInd w:val="0"/>
        <w:spacing w:before="0" w:after="0" w:line="240" w:lineRule="auto"/>
        <w:ind w:left="-284" w:right="-427" w:firstLine="0"/>
        <w:rPr>
          <w:rFonts w:ascii="Century" w:hAnsi="Century"/>
        </w:rPr>
      </w:pPr>
      <w:r w:rsidRPr="00344F1F">
        <w:rPr>
          <w:rFonts w:ascii="Century" w:hAnsi="Century"/>
        </w:rPr>
        <w:t>É vedado efetuar acréscimos nos quantitativos fixados na ata de registro de preços.</w:t>
      </w:r>
    </w:p>
    <w:p w14:paraId="5855BE9C"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5. VALIDADE, FORMALIZAÇÃO DA ATA DE REGISTRO DE PREÇOS E CADASTRO RESERVA </w:t>
      </w:r>
    </w:p>
    <w:p w14:paraId="6C7E52A4" w14:textId="77777777" w:rsidR="00580352" w:rsidRPr="00344F1F" w:rsidRDefault="00580352" w:rsidP="004967CC">
      <w:pPr>
        <w:pStyle w:val="Nivel2"/>
        <w:spacing w:before="0" w:after="0" w:line="240" w:lineRule="auto"/>
        <w:ind w:left="-284" w:right="-427"/>
        <w:rPr>
          <w:rFonts w:ascii="Century" w:hAnsi="Century"/>
          <w:iCs/>
        </w:rPr>
      </w:pPr>
      <w:r w:rsidRPr="00344F1F">
        <w:rPr>
          <w:rFonts w:ascii="Century" w:hAnsi="Century"/>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53553F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E30445"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 Na formalização do contrato ou do instrumento substituto deverá haver a indicação da disponibilidade dos créditos orçamentários respectivos.</w:t>
      </w:r>
    </w:p>
    <w:p w14:paraId="0527A73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5.2. A contratação com os fornecedores registrados na ata será formalizada pelo órgão ou pela en</w:t>
      </w:r>
      <w:r w:rsidRPr="00344F1F">
        <w:rPr>
          <w:rFonts w:ascii="Century" w:eastAsia="Arial" w:hAnsi="Century"/>
        </w:rPr>
        <w:t>ti</w:t>
      </w:r>
      <w:r w:rsidRPr="00344F1F">
        <w:rPr>
          <w:rFonts w:ascii="Century" w:hAnsi="Century"/>
        </w:rPr>
        <w:t>dade interessada por intermédio de instrumento contratual, emissão de nota de empenho de despesa, autorização de compra ou outro instrumento hábil, conforme o art. 95 da Lei nº 14.133, de 2021.</w:t>
      </w:r>
    </w:p>
    <w:p w14:paraId="5D4745F1"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5.2.1. O instrumento contratual de que trata o item 5.2. deverá ser assinado no prazo de validade da ata de registro de preços.</w:t>
      </w:r>
    </w:p>
    <w:p w14:paraId="125321A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5.3. Os contratos decorrentes do sistema de registro de preços poderão ser alterados, observado o art. 124 da Lei nº 14.133, de 2021.</w:t>
      </w:r>
    </w:p>
    <w:p w14:paraId="1A3E6A6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5.4. Após a homologação da licitação ou da contratação direta, deverão ser observadas as seguintes condições para formalização da ata de registro de preços:</w:t>
      </w:r>
    </w:p>
    <w:p w14:paraId="67855C8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5.4.1. Serão registrados na ata os preços e os quantita</w:t>
      </w:r>
      <w:r w:rsidRPr="00344F1F">
        <w:rPr>
          <w:rFonts w:ascii="Century" w:eastAsia="Arial" w:hAnsi="Century"/>
          <w:color w:val="auto"/>
        </w:rPr>
        <w:t>ti</w:t>
      </w:r>
      <w:r w:rsidRPr="00344F1F">
        <w:rPr>
          <w:rFonts w:ascii="Century" w:hAnsi="Century"/>
          <w:color w:val="auto"/>
        </w:rPr>
        <w:t>vos do adjudicatário.</w:t>
      </w:r>
    </w:p>
    <w:p w14:paraId="023C19E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5.4.2. Será incluído na ata, na forma de anexo, o registro dos licitantes ou dos fornecedores que:</w:t>
      </w:r>
    </w:p>
    <w:p w14:paraId="56B9E7B0"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5.4.2.1. Aceitarem cotar os bens, as obras ou os serviços com preços iguais aos do adjudicatário, observada a classificação da licitação; </w:t>
      </w:r>
    </w:p>
    <w:p w14:paraId="34FA3D0E"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5.4.2.2. Mantiverem sua proposta original. </w:t>
      </w:r>
      <w:bookmarkStart w:id="18" w:name="cadastro_reserva"/>
      <w:bookmarkEnd w:id="18"/>
    </w:p>
    <w:p w14:paraId="7F052510"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5.4.3. Será respeitada, nas contratações, a ordem de classificação dos licitantes ou dos fornecedores registrados na ata.</w:t>
      </w:r>
    </w:p>
    <w:p w14:paraId="036BD4F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5.5. O registro a que se refere o item 5.4.2</w:t>
      </w:r>
      <w:r w:rsidRPr="00344F1F">
        <w:rPr>
          <w:rFonts w:ascii="Century" w:hAnsi="Century"/>
          <w:b/>
          <w:bCs/>
        </w:rPr>
        <w:t xml:space="preserve"> </w:t>
      </w:r>
      <w:r w:rsidRPr="00344F1F">
        <w:rPr>
          <w:rFonts w:ascii="Century" w:hAnsi="Century"/>
        </w:rPr>
        <w:t>tem por obje</w:t>
      </w:r>
      <w:r w:rsidRPr="00344F1F">
        <w:rPr>
          <w:rFonts w:ascii="Century" w:eastAsia="Arial" w:hAnsi="Century"/>
        </w:rPr>
        <w:t>ti</w:t>
      </w:r>
      <w:r w:rsidRPr="00344F1F">
        <w:rPr>
          <w:rFonts w:ascii="Century" w:hAnsi="Century"/>
        </w:rPr>
        <w:t>vo a formação de cadastro de reserva para o caso de impossibilidade de atendimento pelo signatário da ata.</w:t>
      </w:r>
    </w:p>
    <w:p w14:paraId="5AD6E99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5.6. Para fins da ordem de classificação, os licitantes ou fornecedores que aceitarem reduzir suas propostas para o preço do adjudicatário antecederão aqueles que mantiverem sua proposta original.</w:t>
      </w:r>
    </w:p>
    <w:p w14:paraId="01CD27F8" w14:textId="58D4D6C2"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lastRenderedPageBreak/>
        <w:t xml:space="preserve">5.7. A habilitação dos licitantes que comporão o cadastro de reserva a que se refere o item </w:t>
      </w:r>
      <w:r w:rsidRPr="00344F1F">
        <w:rPr>
          <w:rFonts w:ascii="Century" w:hAnsi="Century"/>
        </w:rPr>
        <w:fldChar w:fldCharType="begin"/>
      </w:r>
      <w:r w:rsidRPr="00344F1F">
        <w:rPr>
          <w:rFonts w:ascii="Century" w:hAnsi="Century"/>
        </w:rPr>
        <w:instrText xml:space="preserve"> REF cadastro_reserva \r \h  \* MERGEFORMAT </w:instrText>
      </w:r>
      <w:r w:rsidRPr="00344F1F">
        <w:rPr>
          <w:rFonts w:ascii="Century" w:hAnsi="Century"/>
        </w:rPr>
      </w:r>
      <w:r w:rsidRPr="00344F1F">
        <w:rPr>
          <w:rFonts w:ascii="Century" w:hAnsi="Century"/>
        </w:rPr>
        <w:fldChar w:fldCharType="separate"/>
      </w:r>
      <w:r w:rsidR="00993D5C">
        <w:rPr>
          <w:rFonts w:ascii="Century" w:hAnsi="Century"/>
        </w:rPr>
        <w:t>0</w:t>
      </w:r>
      <w:r w:rsidRPr="00344F1F">
        <w:rPr>
          <w:rFonts w:ascii="Century" w:hAnsi="Century"/>
        </w:rPr>
        <w:fldChar w:fldCharType="end"/>
      </w:r>
      <w:r w:rsidRPr="00344F1F">
        <w:rPr>
          <w:rFonts w:ascii="Century" w:hAnsi="Century"/>
        </w:rPr>
        <w:t xml:space="preserve"> somente será efetuada quando houver necessidade de contratação dos licitantes remanescentes, nas seguintes hipóteses:</w:t>
      </w:r>
      <w:bookmarkStart w:id="19" w:name="habilitacao_reserva"/>
      <w:bookmarkEnd w:id="19"/>
    </w:p>
    <w:p w14:paraId="3683193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5.7.1. Quando o licitante vencedor não assinar a ata de registro de preços, no prazo e nas condições estabelecidos.</w:t>
      </w:r>
    </w:p>
    <w:p w14:paraId="5E6ABE00" w14:textId="51DB23B3"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5.7.2. Quando houver o cancelamento do registro do licitante ou do registro de preços nas hipóteses previstas no tópico </w:t>
      </w:r>
      <w:r w:rsidRPr="00344F1F">
        <w:rPr>
          <w:rFonts w:ascii="Century" w:hAnsi="Century"/>
          <w:color w:val="auto"/>
        </w:rPr>
        <w:fldChar w:fldCharType="begin"/>
      </w:r>
      <w:r w:rsidRPr="00344F1F">
        <w:rPr>
          <w:rFonts w:ascii="Century" w:hAnsi="Century"/>
          <w:color w:val="auto"/>
        </w:rPr>
        <w:instrText xml:space="preserve"> REF cancelamento \r \h  \* MERGEFORMAT </w:instrText>
      </w:r>
      <w:r w:rsidRPr="00344F1F">
        <w:rPr>
          <w:rFonts w:ascii="Century" w:hAnsi="Century"/>
          <w:color w:val="auto"/>
        </w:rPr>
      </w:r>
      <w:r w:rsidRPr="00344F1F">
        <w:rPr>
          <w:rFonts w:ascii="Century" w:hAnsi="Century"/>
          <w:color w:val="auto"/>
        </w:rPr>
        <w:fldChar w:fldCharType="separate"/>
      </w:r>
      <w:r w:rsidR="00993D5C">
        <w:rPr>
          <w:rFonts w:ascii="Century" w:hAnsi="Century"/>
          <w:b/>
          <w:bCs/>
          <w:color w:val="auto"/>
        </w:rPr>
        <w:t>Erro! Fonte de referência não encontrada.</w:t>
      </w:r>
      <w:r w:rsidRPr="00344F1F">
        <w:rPr>
          <w:rFonts w:ascii="Century" w:hAnsi="Century"/>
          <w:color w:val="auto"/>
        </w:rPr>
        <w:fldChar w:fldCharType="end"/>
      </w:r>
      <w:r w:rsidRPr="00344F1F">
        <w:rPr>
          <w:rFonts w:ascii="Century" w:hAnsi="Century"/>
          <w:color w:val="auto"/>
        </w:rPr>
        <w:t xml:space="preserve"> desta ata.</w:t>
      </w:r>
    </w:p>
    <w:p w14:paraId="4007FC3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5.8. O preço registrado com indicação dos licitantes e fornecedores será divulgado no PNCP e ficará disponibilizado durante a vigência da ata de registro de preços.</w:t>
      </w:r>
    </w:p>
    <w:p w14:paraId="0D647BC4"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62ECCC3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31644FA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5.10. A ata de registro de preços será assinada por meio de assinatura digital e disponibilizada no Sistema de Registro de Preços.</w:t>
      </w:r>
    </w:p>
    <w:p w14:paraId="70506712" w14:textId="080AA18E"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5.11. Quando o convocado não assinar a ata de registro de preços no prazo e nas condições estabelecidos no edital e observado o disposto no item </w:t>
      </w:r>
      <w:r w:rsidRPr="00344F1F">
        <w:rPr>
          <w:rFonts w:ascii="Century" w:hAnsi="Century"/>
        </w:rPr>
        <w:fldChar w:fldCharType="begin"/>
      </w:r>
      <w:r w:rsidRPr="00344F1F">
        <w:rPr>
          <w:rFonts w:ascii="Century" w:hAnsi="Century"/>
        </w:rPr>
        <w:instrText xml:space="preserve"> REF habilitacao_reserva \r \h  \* MERGEFORMAT </w:instrText>
      </w:r>
      <w:r w:rsidRPr="00344F1F">
        <w:rPr>
          <w:rFonts w:ascii="Century" w:hAnsi="Century"/>
        </w:rPr>
      </w:r>
      <w:r w:rsidRPr="00344F1F">
        <w:rPr>
          <w:rFonts w:ascii="Century" w:hAnsi="Century"/>
        </w:rPr>
        <w:fldChar w:fldCharType="separate"/>
      </w:r>
      <w:r w:rsidR="00993D5C">
        <w:rPr>
          <w:rFonts w:ascii="Century" w:hAnsi="Century"/>
        </w:rPr>
        <w:t>0</w:t>
      </w:r>
      <w:r w:rsidRPr="00344F1F">
        <w:rPr>
          <w:rFonts w:ascii="Century" w:hAnsi="Century"/>
        </w:rPr>
        <w:fldChar w:fldCharType="end"/>
      </w:r>
      <w:r w:rsidRPr="00344F1F">
        <w:rPr>
          <w:rFonts w:ascii="Century" w:hAnsi="Century"/>
        </w:rPr>
        <w:t xml:space="preserve"> e subitens, fica facultado à Administração convocar os licitantes remanescentes do cadastro de reserva, na ordem de classificação, para fazê-lo em igual prazo e nas condições propostas pelo primeiro classificado.</w:t>
      </w:r>
      <w:bookmarkStart w:id="20" w:name="recusa_dos_que_baixaram_preco"/>
      <w:bookmarkEnd w:id="20"/>
    </w:p>
    <w:p w14:paraId="578F209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5.12. Na hipótese de nenhum dos licitantes que trata o item 5.4.2.1, aceitar a contratação nos termos do item anterior, a Administração, observados o valor es</w:t>
      </w:r>
      <w:r w:rsidRPr="00344F1F">
        <w:rPr>
          <w:rFonts w:ascii="Century" w:eastAsia="Arial" w:hAnsi="Century"/>
        </w:rPr>
        <w:t>ti</w:t>
      </w:r>
      <w:r w:rsidRPr="00344F1F">
        <w:rPr>
          <w:rFonts w:ascii="Century" w:hAnsi="Century"/>
        </w:rPr>
        <w:t>mado e sua eventual atualização nos termos do edital, poderá:</w:t>
      </w:r>
    </w:p>
    <w:p w14:paraId="28E20EDC"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0360C4C6"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5.12.2. Adjudicar e firmar o contrato nas condições ofertadas pelos licitantes ou fornecedores remanescentes, atendida a ordem classificatória, quando frustrada a negociação de melhor condição.</w:t>
      </w:r>
    </w:p>
    <w:p w14:paraId="326991E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70F510B"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6. ALTERAÇÃO OU ATUALIZAÇÃO DOS PREÇOS REGISTRADOS </w:t>
      </w:r>
    </w:p>
    <w:p w14:paraId="41A4CBB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6.1. Os preços registrados poderão ser alterados ou atualizados em decorrência de eventual redução dos preços pra</w:t>
      </w:r>
      <w:r w:rsidRPr="00344F1F">
        <w:rPr>
          <w:rFonts w:ascii="Century" w:eastAsia="Calibri" w:hAnsi="Century"/>
        </w:rPr>
        <w:t>ti</w:t>
      </w:r>
      <w:r w:rsidRPr="00344F1F">
        <w:rPr>
          <w:rFonts w:ascii="Century" w:hAnsi="Century"/>
        </w:rPr>
        <w:t>cados no mercado ou de fato que eleve o custo dos bens, das obras ou dos serviços registrados, nas seguintes situações:</w:t>
      </w:r>
    </w:p>
    <w:p w14:paraId="6A281893"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F43AB3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6.1.2. Em caso de criação, alteração ou ex</w:t>
      </w:r>
      <w:r w:rsidRPr="00344F1F">
        <w:rPr>
          <w:rFonts w:ascii="Century" w:eastAsia="Calibri" w:hAnsi="Century"/>
          <w:color w:val="auto"/>
        </w:rPr>
        <w:t>ti</w:t>
      </w:r>
      <w:r w:rsidRPr="00344F1F">
        <w:rPr>
          <w:rFonts w:ascii="Century" w:hAnsi="Century"/>
          <w:color w:val="auto"/>
        </w:rPr>
        <w:t xml:space="preserve">nção de quaisquer tributos ou encargos legais ou a superveniência de disposições legais, com comprovada repercussão sobre os preços registrados; </w:t>
      </w:r>
    </w:p>
    <w:p w14:paraId="020C9229"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6.2 Na hipótese de previsão no edital de cláusula de reajustamento ou repactuação sobre os preços registrados, nos termos da Lei nº 14.133, de 2021.</w:t>
      </w:r>
    </w:p>
    <w:p w14:paraId="374FEA50"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6.2.1. No caso do reajustamento, deverá ser respeitada a contagem da anualidade e o índice previstos para a contratação;  </w:t>
      </w:r>
    </w:p>
    <w:p w14:paraId="0FDCDA7B"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6.2.2. No caso da repactuação, poderá ser a pedido do interessado, conforme critérios definidos para a contratação.</w:t>
      </w:r>
    </w:p>
    <w:p w14:paraId="3CEF8D3F"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7. DA EXPECTATIVA DO FORNECIMENTO E PRAZO DE ENTREGA </w:t>
      </w:r>
    </w:p>
    <w:p w14:paraId="4D0A80C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lastRenderedPageBreak/>
        <w:t xml:space="preserve">7.1. A presente Ata implica em compromisso de aquisição, após cumprir os requisitos de publicidade, ficando o FORNECEDOR obrigado a atender a todos os pedidos efetuados pelo ÓRGÃO GERENCIADOR, durante sua vigência, dentro dos quantitativos fixados, conforme tabela(s) constante(s) na CLÁUSULA SEGUNDA. </w:t>
      </w:r>
    </w:p>
    <w:p w14:paraId="26FC2D4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33622A2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7.2. O compromisso de entrega e execução estará caracterizado mediante a assinatura da ATA entre o FORNECEDOR e o Órgão Gerenciador, observadas as disposições desta Ata de Registro de Preços e do Edital do Pregão Eletrônico nº. xx/20xx, em conformidade à minuta anexada ao Edital.</w:t>
      </w:r>
    </w:p>
    <w:p w14:paraId="57F8E653" w14:textId="77777777" w:rsidR="00580352" w:rsidRPr="00344F1F" w:rsidRDefault="00580352" w:rsidP="004967CC">
      <w:pPr>
        <w:spacing w:after="0" w:line="240" w:lineRule="auto"/>
        <w:ind w:left="-284" w:right="-427"/>
        <w:jc w:val="both"/>
        <w:rPr>
          <w:rFonts w:ascii="Century" w:hAnsi="Century" w:cs="Arial"/>
          <w:b/>
          <w:sz w:val="20"/>
          <w:szCs w:val="20"/>
        </w:rPr>
      </w:pPr>
      <w:r w:rsidRPr="00344F1F">
        <w:rPr>
          <w:rFonts w:ascii="Century" w:hAnsi="Century" w:cs="Arial"/>
          <w:sz w:val="20"/>
          <w:szCs w:val="20"/>
        </w:rPr>
        <w:t>7.2.1.  Os contratos decorrentes da utilização desta Ata de Registro de Preços deverão ser assinados dentro do prazo de validade a que se refere o item 5.1 desta Ata, conforme disposto no art. 22 do Decreto n.º 11.462/23</w:t>
      </w:r>
    </w:p>
    <w:p w14:paraId="02A8E02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7.2.2. A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23AC4E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2459BF6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221020A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7.3. O FORNECEDOR fica proibido de firmar contratos decorrentes desta Ata de Registro de Preços sem o conhecimento e prévia autorização, quando for o caso, do ÓRGÃO GERENCIADOR.</w:t>
      </w:r>
    </w:p>
    <w:p w14:paraId="30E9EC6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8. CANCELAMENTO DO REGISTRO DO LICITANTE VENCEDOR E DOS PREÇOS REGISTRADOS  </w:t>
      </w:r>
    </w:p>
    <w:p w14:paraId="191E7F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8.1. O registro do FORNECEDOR será cancelado pelo GERENCIADOR, quando o FORNECEDOR:</w:t>
      </w:r>
      <w:bookmarkStart w:id="21" w:name="cancelamento_do_fornecedor"/>
      <w:bookmarkEnd w:id="21"/>
    </w:p>
    <w:p w14:paraId="42002E2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8.1.1 Descumprir as condições da ata de registro de preços, sem motivo justificado;</w:t>
      </w:r>
    </w:p>
    <w:p w14:paraId="1BF6FF69"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8.1.2. Não re</w:t>
      </w:r>
      <w:r w:rsidRPr="00344F1F">
        <w:rPr>
          <w:rFonts w:ascii="Century" w:eastAsia="Arial" w:hAnsi="Century"/>
          <w:color w:val="auto"/>
        </w:rPr>
        <w:t>ti</w:t>
      </w:r>
      <w:r w:rsidRPr="00344F1F">
        <w:rPr>
          <w:rFonts w:ascii="Century" w:hAnsi="Century"/>
          <w:color w:val="auto"/>
        </w:rPr>
        <w:t>rar a nota de empenho, ou instrumento equivalente, no prazo estabelecido pela Administração sem justificativa razoável;</w:t>
      </w:r>
    </w:p>
    <w:p w14:paraId="6DB11AEF"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8.1.3. Não aceitar manter seu preço registrado, na hipótese prevista no artigo 27, § 2º, do Decreto nº 11.462, de 2023; ou</w:t>
      </w:r>
    </w:p>
    <w:p w14:paraId="3E63411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8.1.4. Sofrer sanção prevista nos incisos III ou IV do caput do art. 156 da Lei nº 14.133, de 2021.</w:t>
      </w:r>
    </w:p>
    <w:p w14:paraId="00C478A8"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C557716" w14:textId="4B182163"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8.2. O cancelamento de registros nas hipóteses previstas no item </w:t>
      </w:r>
      <w:r w:rsidRPr="00344F1F">
        <w:rPr>
          <w:rFonts w:ascii="Century" w:hAnsi="Century"/>
          <w:color w:val="auto"/>
        </w:rPr>
        <w:fldChar w:fldCharType="begin"/>
      </w:r>
      <w:r w:rsidRPr="00344F1F">
        <w:rPr>
          <w:rFonts w:ascii="Century" w:hAnsi="Century"/>
          <w:color w:val="auto"/>
        </w:rPr>
        <w:instrText xml:space="preserve"> REF cancelamento_do_fornecedor \r \h  \* MERGEFORMAT </w:instrText>
      </w:r>
      <w:r w:rsidRPr="00344F1F">
        <w:rPr>
          <w:rFonts w:ascii="Century" w:hAnsi="Century"/>
          <w:color w:val="auto"/>
        </w:rPr>
      </w:r>
      <w:r w:rsidRPr="00344F1F">
        <w:rPr>
          <w:rFonts w:ascii="Century" w:hAnsi="Century"/>
          <w:color w:val="auto"/>
        </w:rPr>
        <w:fldChar w:fldCharType="separate"/>
      </w:r>
      <w:r w:rsidR="00993D5C">
        <w:rPr>
          <w:rFonts w:ascii="Century" w:hAnsi="Century"/>
          <w:color w:val="auto"/>
        </w:rPr>
        <w:t>0</w:t>
      </w:r>
      <w:r w:rsidRPr="00344F1F">
        <w:rPr>
          <w:rFonts w:ascii="Century" w:hAnsi="Century"/>
          <w:color w:val="auto"/>
        </w:rPr>
        <w:fldChar w:fldCharType="end"/>
      </w:r>
      <w:r w:rsidRPr="00344F1F">
        <w:rPr>
          <w:rFonts w:ascii="Century" w:hAnsi="Century"/>
          <w:color w:val="auto"/>
        </w:rPr>
        <w:t xml:space="preserve"> será formalizado por despacho do órgão ou da entidade gerenciadora, garantidos os princípios do contraditório e da ampla defesa.</w:t>
      </w:r>
    </w:p>
    <w:p w14:paraId="45C6475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8.3. Na hipótese de cancelamento do registro do fornecedor, o órgão ou a entidade gerenciadora poderá convocar os licitantes que compõem o cadastro de reserva, observada a ordem de classificação.</w:t>
      </w:r>
    </w:p>
    <w:p w14:paraId="62AC548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8.4. O cancelamento dos preços registrados poderá ser realizado pelo gerenciador, em determinada ata de registro de preços, total ou parcialmente, nas seguintes hipóteses, desde que devidamente comprovadas e justificadas:</w:t>
      </w:r>
      <w:bookmarkStart w:id="22" w:name="cancelamento_da_ata"/>
      <w:bookmarkEnd w:id="22"/>
      <w:r w:rsidRPr="00344F1F">
        <w:rPr>
          <w:rFonts w:ascii="Century" w:hAnsi="Century"/>
        </w:rPr>
        <w:t xml:space="preserve"> </w:t>
      </w:r>
    </w:p>
    <w:p w14:paraId="08336E6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8.4.1. Por razão de interesse público;</w:t>
      </w:r>
    </w:p>
    <w:p w14:paraId="381F111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8.4.2. A pedido do fornecedor, decorrente de caso fortuito ou força maior; ou</w:t>
      </w:r>
    </w:p>
    <w:p w14:paraId="1ADFE851"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lastRenderedPageBreak/>
        <w:t xml:space="preserve">8.4.3. Se não houver êxito nas negociações, nas hipóteses em que o preço de mercado tornar-se superior ou inferior ao preço registrado, nos termos do artigos 26, § 3º e 27, § 4º, ambos do Decreto nº 11.462, de 2023. </w:t>
      </w:r>
    </w:p>
    <w:p w14:paraId="23FA0AFD"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9. DAS PENALIDADES </w:t>
      </w:r>
    </w:p>
    <w:p w14:paraId="4A844647" w14:textId="77777777" w:rsidR="00580352" w:rsidRPr="00344F1F" w:rsidRDefault="00580352" w:rsidP="004967CC">
      <w:pPr>
        <w:pBdr>
          <w:top w:val="nil"/>
          <w:left w:val="nil"/>
          <w:bottom w:val="nil"/>
          <w:right w:val="nil"/>
          <w:between w:val="nil"/>
        </w:pBdr>
        <w:spacing w:after="0" w:line="240" w:lineRule="auto"/>
        <w:ind w:left="-284" w:right="-427"/>
        <w:jc w:val="both"/>
        <w:rPr>
          <w:rFonts w:ascii="Century" w:eastAsia="Times New Roman" w:hAnsi="Century" w:cs="Arial"/>
          <w:sz w:val="20"/>
          <w:szCs w:val="20"/>
        </w:rPr>
      </w:pPr>
      <w:r w:rsidRPr="00344F1F">
        <w:rPr>
          <w:rFonts w:ascii="Century" w:eastAsia="Times New Roman" w:hAnsi="Century" w:cs="Arial"/>
          <w:sz w:val="20"/>
          <w:szCs w:val="20"/>
        </w:rPr>
        <w:t xml:space="preserve">9.1 Comete infração administrativa nos termos da </w:t>
      </w:r>
      <w:r w:rsidRPr="00344F1F">
        <w:rPr>
          <w:rFonts w:ascii="Century" w:hAnsi="Century" w:cs="Arial"/>
          <w:sz w:val="20"/>
          <w:szCs w:val="20"/>
        </w:rPr>
        <w:t>Lei nº 14.133, de 2021</w:t>
      </w:r>
      <w:r w:rsidRPr="00344F1F">
        <w:rPr>
          <w:rFonts w:ascii="Century" w:eastAsia="Times New Roman" w:hAnsi="Century" w:cs="Arial"/>
          <w:sz w:val="20"/>
          <w:szCs w:val="20"/>
        </w:rPr>
        <w:t>, a Contratada que:</w:t>
      </w:r>
    </w:p>
    <w:p w14:paraId="4F88FEB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der causa à inexecução parcial do contrato; </w:t>
      </w:r>
    </w:p>
    <w:p w14:paraId="55A176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der causa à inexecução parcial do contrato que cause grave dano à Administração ou ao funcionamento dos serviços públicos ou ao interesse coletivo; </w:t>
      </w:r>
    </w:p>
    <w:p w14:paraId="2E4DA3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der causa à inexecução total do contrato; </w:t>
      </w:r>
    </w:p>
    <w:p w14:paraId="737A49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ensejar o retardamento da execução ou da entrega do objeto da contratação sem motivo justificado; </w:t>
      </w:r>
    </w:p>
    <w:p w14:paraId="3561630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e) apresentar documentação falsa ou prestar declaração falsa durante a execução do contrato;</w:t>
      </w:r>
    </w:p>
    <w:p w14:paraId="7421B74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f) praticar ato fraudulento na execução do contrato; </w:t>
      </w:r>
    </w:p>
    <w:p w14:paraId="4C80D2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g) comportar-se de modo inidôneo ou cometer fraude de qualquer natureza; </w:t>
      </w:r>
    </w:p>
    <w:p w14:paraId="050C930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h) praticar ato lesivo previsto no art. 5º da Lei nº 12.846, de 1º de agosto de 2013 </w:t>
      </w:r>
    </w:p>
    <w:p w14:paraId="4E70EBE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9.2 Serão aplicadas ao contratado que incorrer nas infrações acima descritas as seguintes sanções:</w:t>
      </w:r>
    </w:p>
    <w:p w14:paraId="5D16C28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 - </w:t>
      </w:r>
      <w:r w:rsidRPr="00344F1F">
        <w:rPr>
          <w:rFonts w:ascii="Century" w:hAnsi="Century" w:cs="Arial"/>
          <w:b/>
          <w:bCs/>
          <w:sz w:val="20"/>
          <w:szCs w:val="20"/>
        </w:rPr>
        <w:t>Advertência</w:t>
      </w:r>
      <w:r w:rsidRPr="00344F1F">
        <w:rPr>
          <w:rFonts w:ascii="Century" w:hAnsi="Century" w:cs="Arial"/>
          <w:sz w:val="20"/>
          <w:szCs w:val="20"/>
        </w:rPr>
        <w:t xml:space="preserve">, quando o contratado der causa à inexecução parcial do contrato, sempre que não se justificar a imposição de penalidade mais grave (art. 156, §2º, da Lei nº 14.133, de 2021); </w:t>
      </w:r>
    </w:p>
    <w:p w14:paraId="4D3185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II - </w:t>
      </w:r>
      <w:r w:rsidRPr="00344F1F">
        <w:rPr>
          <w:rFonts w:ascii="Century" w:hAnsi="Century" w:cs="Arial"/>
          <w:b/>
          <w:bCs/>
          <w:sz w:val="20"/>
          <w:szCs w:val="20"/>
        </w:rPr>
        <w:t>Impedimento de licitar e contratar</w:t>
      </w:r>
      <w:r w:rsidRPr="00344F1F">
        <w:rPr>
          <w:rFonts w:ascii="Century" w:hAnsi="Century" w:cs="Arial"/>
          <w:sz w:val="20"/>
          <w:szCs w:val="20"/>
        </w:rPr>
        <w:t xml:space="preserve">, quando praticadas as condutas descritas nas alíneas “b”, “c” e “d” do subitem acima deste Contrato, sempre que não se justificar a imposição de penalidade mais grave (art. 156, § 4º, da Lei nº 14.133, de 2021); </w:t>
      </w:r>
    </w:p>
    <w:p w14:paraId="7FCAB6B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III - </w:t>
      </w:r>
      <w:r w:rsidRPr="00344F1F">
        <w:rPr>
          <w:rFonts w:ascii="Century" w:hAnsi="Century" w:cs="Arial"/>
          <w:b/>
          <w:bCs/>
          <w:sz w:val="20"/>
          <w:szCs w:val="20"/>
        </w:rPr>
        <w:t>Declaração de inidoneidade</w:t>
      </w:r>
      <w:r w:rsidRPr="00344F1F">
        <w:rPr>
          <w:rFonts w:ascii="Century" w:hAnsi="Century" w:cs="Arial"/>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1ED066A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IV - </w:t>
      </w:r>
      <w:r w:rsidRPr="00344F1F">
        <w:rPr>
          <w:rFonts w:ascii="Century" w:hAnsi="Century" w:cs="Arial"/>
          <w:b/>
          <w:bCs/>
          <w:sz w:val="20"/>
          <w:szCs w:val="20"/>
        </w:rPr>
        <w:t>Multa</w:t>
      </w:r>
      <w:r w:rsidRPr="00344F1F">
        <w:rPr>
          <w:rFonts w:ascii="Century" w:hAnsi="Century" w:cs="Arial"/>
          <w:sz w:val="20"/>
          <w:szCs w:val="20"/>
        </w:rPr>
        <w:t xml:space="preserve">: </w:t>
      </w:r>
    </w:p>
    <w:p w14:paraId="3BFE8B9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w:t>
      </w:r>
      <w:r w:rsidRPr="00344F1F">
        <w:rPr>
          <w:rFonts w:ascii="Century" w:eastAsia="Times New Roman" w:hAnsi="Century" w:cs="Arial"/>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44F1F">
        <w:rPr>
          <w:rFonts w:ascii="Century" w:hAnsi="Century" w:cs="Arial"/>
          <w:sz w:val="20"/>
          <w:szCs w:val="20"/>
        </w:rPr>
        <w:t xml:space="preserve"> </w:t>
      </w:r>
    </w:p>
    <w:p w14:paraId="2F3E6D9C" w14:textId="77777777" w:rsidR="00580352" w:rsidRPr="00344F1F" w:rsidRDefault="00580352" w:rsidP="004967CC">
      <w:pPr>
        <w:spacing w:after="0" w:line="240" w:lineRule="auto"/>
        <w:ind w:left="-284" w:right="-427"/>
        <w:jc w:val="both"/>
        <w:rPr>
          <w:rFonts w:ascii="Century" w:eastAsia="Times New Roman" w:hAnsi="Century" w:cs="Arial"/>
          <w:sz w:val="20"/>
          <w:szCs w:val="20"/>
        </w:rPr>
      </w:pPr>
      <w:r w:rsidRPr="00344F1F">
        <w:rPr>
          <w:rFonts w:ascii="Century" w:hAnsi="Century" w:cs="Arial"/>
          <w:sz w:val="20"/>
          <w:szCs w:val="20"/>
        </w:rPr>
        <w:t>b)</w:t>
      </w:r>
      <w:r w:rsidRPr="00344F1F">
        <w:rPr>
          <w:rFonts w:ascii="Century" w:eastAsia="Times New Roman" w:hAnsi="Century" w:cs="Arial"/>
          <w:sz w:val="20"/>
          <w:szCs w:val="20"/>
        </w:rPr>
        <w:t xml:space="preserve"> multa administrativa de até 20% (vinte por cento) sobre o valor global contratado/registrado, nas demais hipóteses de inadimplemento ou infração de qualquer natureza, seja contratual ou legal;</w:t>
      </w:r>
    </w:p>
    <w:p w14:paraId="08FFCB4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eastAsia="Times New Roman" w:hAnsi="Century" w:cs="Arial"/>
          <w:sz w:val="20"/>
          <w:szCs w:val="20"/>
        </w:rPr>
        <w:t xml:space="preserve">9.3 </w:t>
      </w:r>
      <w:r w:rsidRPr="00344F1F">
        <w:rPr>
          <w:rFonts w:ascii="Century" w:hAnsi="Century" w:cs="Arial"/>
          <w:sz w:val="20"/>
          <w:szCs w:val="20"/>
        </w:rPr>
        <w:t xml:space="preserve">A aplicação das sanções previstas neste Contrato não exclui, em hipótese alguma, a obrigação de reparação integral do dano causado ao Contratante (art. 156, §9º, da Lei nº 14.133, de 2021); </w:t>
      </w:r>
    </w:p>
    <w:p w14:paraId="5825E87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 Todas as sanções previstas neste Contrato poderão ser aplicadas cumulativamente com a multa (art. 156, §7º, da Lei nº 14.133, de 2021);</w:t>
      </w:r>
    </w:p>
    <w:p w14:paraId="4154D5C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9.4.1. Antes da aplicação da multa será facultada a defesa do interessado no prazo de 15 (quinze) dias úteis, contado da data de sua intimação (art. 157, da Lei nº 14.133, de 2021);</w:t>
      </w:r>
    </w:p>
    <w:p w14:paraId="6E993E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80D2710" w14:textId="77777777" w:rsidR="00580352" w:rsidRPr="00344F1F" w:rsidRDefault="00580352" w:rsidP="004967CC">
      <w:pPr>
        <w:pBdr>
          <w:top w:val="nil"/>
          <w:left w:val="nil"/>
          <w:bottom w:val="nil"/>
          <w:right w:val="nil"/>
          <w:between w:val="nil"/>
        </w:pBdr>
        <w:spacing w:after="0" w:line="240" w:lineRule="auto"/>
        <w:ind w:left="-284" w:right="-427"/>
        <w:jc w:val="both"/>
        <w:rPr>
          <w:rStyle w:val="Refdecomentrio"/>
          <w:rFonts w:ascii="Century" w:eastAsia="Times New Roman" w:hAnsi="Century" w:cs="Arial"/>
          <w:sz w:val="20"/>
          <w:szCs w:val="20"/>
        </w:rPr>
      </w:pPr>
      <w:r w:rsidRPr="00344F1F">
        <w:rPr>
          <w:rFonts w:ascii="Century" w:hAnsi="Century" w:cs="Arial"/>
          <w:sz w:val="20"/>
          <w:szCs w:val="20"/>
        </w:rPr>
        <w:t xml:space="preserve">9.5 </w:t>
      </w:r>
      <w:r w:rsidRPr="00344F1F">
        <w:rPr>
          <w:rFonts w:ascii="Century" w:eastAsia="Times New Roman" w:hAnsi="Century" w:cs="Arial"/>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7BA039A5" w14:textId="77777777" w:rsidR="00580352" w:rsidRPr="00344F1F" w:rsidRDefault="00580352" w:rsidP="004967CC">
      <w:pPr>
        <w:pStyle w:val="Nivel2"/>
        <w:spacing w:before="0" w:after="0" w:line="240" w:lineRule="auto"/>
        <w:ind w:left="-284" w:right="-427"/>
        <w:rPr>
          <w:rFonts w:ascii="Century" w:hAnsi="Century"/>
        </w:rPr>
      </w:pPr>
      <w:bookmarkStart w:id="23" w:name="_Hlk157364199"/>
      <w:r w:rsidRPr="00344F1F">
        <w:rPr>
          <w:rFonts w:ascii="Century" w:hAnsi="Century"/>
        </w:rPr>
        <w:t xml:space="preserve">9.6. O descumprimento da Ata de Registro de Preços ensejará aplicação das penalidades estabelecidas </w:t>
      </w:r>
      <w:r w:rsidRPr="00344F1F">
        <w:rPr>
          <w:rFonts w:ascii="Century" w:hAnsi="Century"/>
          <w:i/>
        </w:rPr>
        <w:t xml:space="preserve">no edital </w:t>
      </w:r>
    </w:p>
    <w:p w14:paraId="4CD06EEB"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9.6.1. As sanções também se aplicam aos integrantes do cadastro de reserva no registro de preços que, convocados, não honrarem o compromisso assumido injustificadamente após terem assinado a ata. </w:t>
      </w:r>
    </w:p>
    <w:p w14:paraId="733C108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w:t>
      </w:r>
      <w:r w:rsidRPr="00344F1F">
        <w:rPr>
          <w:rFonts w:ascii="Century" w:hAnsi="Century"/>
        </w:rPr>
        <w:lastRenderedPageBreak/>
        <w:t>caso no qual caberá ao respectivo órgão participante a aplicação da penalidade (art. 8º, inc. IX, do Decreto nº 11.462, de 2023).</w:t>
      </w:r>
    </w:p>
    <w:p w14:paraId="6251E44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9.8. O órgão ou entidade participante deverá comunicar ao órgão gerenciador qualquer das ocorrências previstas no item 9.1, dada a necessidade de instauração de procedimento para cancelamento do registro do fornecedor.</w:t>
      </w:r>
      <w:bookmarkEnd w:id="23"/>
    </w:p>
    <w:p w14:paraId="0E7A288B"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10. DO PREÇO REGISTRADO E DA DOTAÇÃO ORÇAMENTÁRIA</w:t>
      </w:r>
    </w:p>
    <w:p w14:paraId="7F7211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10.1. O preço registrado da presente Ata é de R$ XX (XXXXXXXX);</w:t>
      </w:r>
    </w:p>
    <w:p w14:paraId="561512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10.2. As despesas decorrentes desta contratação estão programadas em dotação orçamentária própria, prevista no orçamento do ÓRGÃO GERENCIADOR, para o exercício de 20XX e posteriormente nova dotação para o exercício de XXXXX.</w:t>
      </w:r>
    </w:p>
    <w:p w14:paraId="08191744"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11. NEGOCIAÇÃO DE PREÇOS REGISTRADOS</w:t>
      </w:r>
    </w:p>
    <w:p w14:paraId="459E2F2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11.1. Na hipótese de o preço registrado tornar-se superior ao preço pra</w:t>
      </w:r>
      <w:r w:rsidRPr="00344F1F">
        <w:rPr>
          <w:rFonts w:ascii="Century" w:eastAsia="Calibri" w:hAnsi="Century"/>
        </w:rPr>
        <w:t>ti</w:t>
      </w:r>
      <w:r w:rsidRPr="00344F1F">
        <w:rPr>
          <w:rFonts w:ascii="Century" w:hAnsi="Century"/>
        </w:rPr>
        <w:t>cado no mercado por mo</w:t>
      </w:r>
      <w:r w:rsidRPr="00344F1F">
        <w:rPr>
          <w:rFonts w:ascii="Century" w:eastAsia="Calibri" w:hAnsi="Century"/>
        </w:rPr>
        <w:t>ti</w:t>
      </w:r>
      <w:r w:rsidRPr="00344F1F">
        <w:rPr>
          <w:rFonts w:ascii="Century" w:hAnsi="Century"/>
        </w:rPr>
        <w:t>vo superveniente, o órgão ou en</w:t>
      </w:r>
      <w:r w:rsidRPr="00344F1F">
        <w:rPr>
          <w:rFonts w:ascii="Century" w:eastAsia="Calibri" w:hAnsi="Century"/>
        </w:rPr>
        <w:t>ti</w:t>
      </w:r>
      <w:r w:rsidRPr="00344F1F">
        <w:rPr>
          <w:rFonts w:ascii="Century" w:hAnsi="Century"/>
        </w:rPr>
        <w:t>dade gerenciadora convocará o fornecedor para negociar a redução do preço registrado.</w:t>
      </w:r>
    </w:p>
    <w:p w14:paraId="6083808F"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11.1.1. Caso não aceite reduzir seu preço aos valores pra</w:t>
      </w:r>
      <w:r w:rsidRPr="00344F1F">
        <w:rPr>
          <w:rFonts w:ascii="Century" w:eastAsia="Calibri" w:hAnsi="Century"/>
          <w:color w:val="auto"/>
        </w:rPr>
        <w:t>ti</w:t>
      </w:r>
      <w:r w:rsidRPr="00344F1F">
        <w:rPr>
          <w:rFonts w:ascii="Century" w:hAnsi="Century"/>
          <w:color w:val="auto"/>
        </w:rPr>
        <w:t>cados pelo mercado, o fornecedor será liberado do compromisso assumido quanto ao item registrado, sem aplicação de penalidades administrativas.</w:t>
      </w:r>
    </w:p>
    <w:p w14:paraId="2FE7D580"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BF66A63"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11.1.3. Se não obtiver êxito nas negociações, o órgão ou en</w:t>
      </w:r>
      <w:r w:rsidRPr="00344F1F">
        <w:rPr>
          <w:rFonts w:ascii="Century" w:eastAsia="Calibri" w:hAnsi="Century"/>
          <w:color w:val="auto"/>
        </w:rPr>
        <w:t>tid</w:t>
      </w:r>
      <w:r w:rsidRPr="00344F1F">
        <w:rPr>
          <w:rFonts w:ascii="Century" w:hAnsi="Century"/>
          <w:color w:val="auto"/>
        </w:rPr>
        <w:t>ade gerenciadora procederá ao cancelamento da ata de registro de preços, adotando as medidas cabíveis para obtenção de contratação mais vantajosa.</w:t>
      </w:r>
      <w:bookmarkStart w:id="24" w:name="reducao_preco_mercado_negociacao_frustra"/>
      <w:bookmarkEnd w:id="24"/>
    </w:p>
    <w:p w14:paraId="675C3E7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11.1.4. Na hipótese de redução do preço registrado, o gerenciador comunicará aos órgãos e às en</w:t>
      </w:r>
      <w:r w:rsidRPr="00344F1F">
        <w:rPr>
          <w:rFonts w:ascii="Century" w:eastAsia="Calibri" w:hAnsi="Century"/>
          <w:color w:val="auto"/>
        </w:rPr>
        <w:t>ti</w:t>
      </w:r>
      <w:r w:rsidRPr="00344F1F">
        <w:rPr>
          <w:rFonts w:ascii="Century" w:hAnsi="Century"/>
          <w:color w:val="auto"/>
        </w:rPr>
        <w:t xml:space="preserve">dades que </w:t>
      </w:r>
      <w:r w:rsidRPr="00344F1F">
        <w:rPr>
          <w:rFonts w:ascii="Century" w:eastAsia="Calibri" w:hAnsi="Century"/>
          <w:color w:val="auto"/>
        </w:rPr>
        <w:t>ti</w:t>
      </w:r>
      <w:r w:rsidRPr="00344F1F">
        <w:rPr>
          <w:rFonts w:ascii="Century" w:hAnsi="Century"/>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58D547A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5" w:name="hipotese_preco_mercado_maior"/>
      <w:bookmarkEnd w:id="25"/>
    </w:p>
    <w:p w14:paraId="092AA52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11.2.1. Neste caso, o fornecedor encaminhará, juntamente com o pedido de alteração, a documentação comprobatória ou a planilha de custos que demonstre a inviabilidade do preço registrado em relação às condições inicialmente pactuadas.</w:t>
      </w:r>
      <w:bookmarkStart w:id="26" w:name="prova_preco_mercado_maior"/>
      <w:bookmarkEnd w:id="26"/>
    </w:p>
    <w:p w14:paraId="440E16E4" w14:textId="771E3A03"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11.2.2. Na hipótese de não comprovação da existência de fato superveniente que inviabilize o preço registrado, o pedido será indeferido pelo órgão ou en</w:t>
      </w:r>
      <w:r w:rsidRPr="00344F1F">
        <w:rPr>
          <w:rFonts w:ascii="Century" w:eastAsia="Calibri" w:hAnsi="Century"/>
          <w:color w:val="auto"/>
        </w:rPr>
        <w:t>ti</w:t>
      </w:r>
      <w:r w:rsidRPr="00344F1F">
        <w:rPr>
          <w:rFonts w:ascii="Century" w:hAnsi="Century"/>
          <w:color w:val="auto"/>
        </w:rPr>
        <w:t xml:space="preserve">dade gerenciadora e o fornecedor deverá cumprir as obrigações estabelecidas na ata, sob pena de cancelamento do seu registro, nos termos do item </w:t>
      </w:r>
      <w:r w:rsidRPr="00344F1F">
        <w:rPr>
          <w:rFonts w:ascii="Century" w:hAnsi="Century"/>
          <w:color w:val="auto"/>
        </w:rPr>
        <w:fldChar w:fldCharType="begin"/>
      </w:r>
      <w:r w:rsidRPr="00344F1F">
        <w:rPr>
          <w:rFonts w:ascii="Century" w:hAnsi="Century"/>
          <w:color w:val="auto"/>
        </w:rPr>
        <w:instrText xml:space="preserve"> REF cancelamento_do_fornecedor \r \h  \* MERGEFORMAT </w:instrText>
      </w:r>
      <w:r w:rsidRPr="00344F1F">
        <w:rPr>
          <w:rFonts w:ascii="Century" w:hAnsi="Century"/>
          <w:color w:val="auto"/>
        </w:rPr>
      </w:r>
      <w:r w:rsidRPr="00344F1F">
        <w:rPr>
          <w:rFonts w:ascii="Century" w:hAnsi="Century"/>
          <w:color w:val="auto"/>
        </w:rPr>
        <w:fldChar w:fldCharType="separate"/>
      </w:r>
      <w:r w:rsidR="00993D5C">
        <w:rPr>
          <w:rFonts w:ascii="Century" w:hAnsi="Century"/>
          <w:color w:val="auto"/>
        </w:rPr>
        <w:t>0</w:t>
      </w:r>
      <w:r w:rsidRPr="00344F1F">
        <w:rPr>
          <w:rFonts w:ascii="Century" w:hAnsi="Century"/>
          <w:color w:val="auto"/>
        </w:rPr>
        <w:fldChar w:fldCharType="end"/>
      </w:r>
      <w:r w:rsidRPr="00344F1F">
        <w:rPr>
          <w:rFonts w:ascii="Century" w:hAnsi="Century"/>
          <w:color w:val="auto"/>
        </w:rPr>
        <w:t>, sem prejuízo das sanções previstas na Lei nº 14.133, de 2021, e na legislação aplicável.</w:t>
      </w:r>
      <w:bookmarkStart w:id="27" w:name="nao_comprovacao_majoracao_mercado"/>
      <w:bookmarkEnd w:id="27"/>
    </w:p>
    <w:p w14:paraId="6B91073C"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5CF83E8" w14:textId="09783892"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11.4. Se não obtiver êxito nas negociações, o órgão ou entidade gerenciadora procederá ao cancelamento da ata de registro de preços, nos termos do item </w:t>
      </w:r>
      <w:r w:rsidRPr="00344F1F">
        <w:rPr>
          <w:rFonts w:ascii="Century" w:hAnsi="Century"/>
          <w:color w:val="auto"/>
        </w:rPr>
        <w:fldChar w:fldCharType="begin"/>
      </w:r>
      <w:r w:rsidRPr="00344F1F">
        <w:rPr>
          <w:rFonts w:ascii="Century" w:hAnsi="Century"/>
          <w:color w:val="auto"/>
        </w:rPr>
        <w:instrText xml:space="preserve"> REF cancelamento_da_ata \r \h  \* MERGEFORMAT </w:instrText>
      </w:r>
      <w:r w:rsidRPr="00344F1F">
        <w:rPr>
          <w:rFonts w:ascii="Century" w:hAnsi="Century"/>
          <w:color w:val="auto"/>
        </w:rPr>
      </w:r>
      <w:r w:rsidRPr="00344F1F">
        <w:rPr>
          <w:rFonts w:ascii="Century" w:hAnsi="Century"/>
          <w:color w:val="auto"/>
        </w:rPr>
        <w:fldChar w:fldCharType="separate"/>
      </w:r>
      <w:r w:rsidR="00993D5C">
        <w:rPr>
          <w:rFonts w:ascii="Century" w:hAnsi="Century"/>
          <w:color w:val="auto"/>
        </w:rPr>
        <w:t>0</w:t>
      </w:r>
      <w:r w:rsidRPr="00344F1F">
        <w:rPr>
          <w:rFonts w:ascii="Century" w:hAnsi="Century"/>
          <w:color w:val="auto"/>
        </w:rPr>
        <w:fldChar w:fldCharType="end"/>
      </w:r>
      <w:r w:rsidRPr="00344F1F">
        <w:rPr>
          <w:rFonts w:ascii="Century" w:hAnsi="Century"/>
          <w:color w:val="auto"/>
        </w:rPr>
        <w:t>, e adotará as medidas cabíveis para a obtenção da contratação mais vantajosa.</w:t>
      </w:r>
      <w:bookmarkStart w:id="28" w:name="majora_preco_mercado_negociacao_frustra"/>
      <w:bookmarkEnd w:id="28"/>
    </w:p>
    <w:p w14:paraId="75041F8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11.5. Na hipótese de comprovação da majoração do preço de mercado que inviabilize o preço registrado, conforme previsto no item 12.2 e no item 12.2.1, o órgão ou en</w:t>
      </w:r>
      <w:r w:rsidRPr="00344F1F">
        <w:rPr>
          <w:rFonts w:ascii="Century" w:eastAsia="Calibri" w:hAnsi="Century"/>
          <w:color w:val="auto"/>
        </w:rPr>
        <w:t>ti</w:t>
      </w:r>
      <w:r w:rsidRPr="00344F1F">
        <w:rPr>
          <w:rFonts w:ascii="Century" w:hAnsi="Century"/>
          <w:color w:val="auto"/>
        </w:rPr>
        <w:t>dade gerenciadora atualizará o preço registrado, de acordo com a realidade dos valores praticados pelo mercado.</w:t>
      </w:r>
    </w:p>
    <w:p w14:paraId="3A3ADD2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lastRenderedPageBreak/>
        <w:t xml:space="preserve">11.6. O órgão gerenciador comunicará aos órgãos participantes que </w:t>
      </w:r>
      <w:r w:rsidRPr="00344F1F">
        <w:rPr>
          <w:rFonts w:ascii="Century" w:eastAsia="Calibri" w:hAnsi="Century"/>
          <w:color w:val="auto"/>
        </w:rPr>
        <w:t>ti</w:t>
      </w:r>
      <w:r w:rsidRPr="00344F1F">
        <w:rPr>
          <w:rFonts w:ascii="Century" w:hAnsi="Century"/>
          <w:color w:val="auto"/>
        </w:rPr>
        <w:t>verem firmado contratos decorrentes da ata de registro de preços sobre a efe</w:t>
      </w:r>
      <w:r w:rsidRPr="00344F1F">
        <w:rPr>
          <w:rFonts w:ascii="Century" w:eastAsia="Calibri" w:hAnsi="Century"/>
          <w:color w:val="auto"/>
        </w:rPr>
        <w:t>ti</w:t>
      </w:r>
      <w:r w:rsidRPr="00344F1F">
        <w:rPr>
          <w:rFonts w:ascii="Century" w:hAnsi="Century"/>
          <w:color w:val="auto"/>
        </w:rPr>
        <w:t>va alteração do preço registrado, para que avaliem a necessidade de alteração contratual, observado o disposto no art. 124 da Lei nº 14.133, de 2021.</w:t>
      </w:r>
    </w:p>
    <w:p w14:paraId="6F7B028C"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12. REMANEJAMENTO DAS QUANTIDADES REGISTRADAS NA ATA DE REGISTRO DE PREÇOS </w:t>
      </w:r>
    </w:p>
    <w:p w14:paraId="5D1DAFA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12.1. As quan</w:t>
      </w:r>
      <w:r w:rsidRPr="00344F1F">
        <w:rPr>
          <w:rFonts w:ascii="Century" w:eastAsia="Arial" w:hAnsi="Century"/>
        </w:rPr>
        <w:t>ti</w:t>
      </w:r>
      <w:r w:rsidRPr="00344F1F">
        <w:rPr>
          <w:rFonts w:ascii="Century" w:hAnsi="Century"/>
        </w:rPr>
        <w:t>dades previstas para os itens com preços registrados nas atas de registro de preços poderão ser remanejadas pelo órgão ou en</w:t>
      </w:r>
      <w:r w:rsidRPr="00344F1F">
        <w:rPr>
          <w:rFonts w:ascii="Century" w:eastAsia="Arial" w:hAnsi="Century"/>
        </w:rPr>
        <w:t>ti</w:t>
      </w:r>
      <w:r w:rsidRPr="00344F1F">
        <w:rPr>
          <w:rFonts w:ascii="Century" w:hAnsi="Century"/>
        </w:rPr>
        <w:t>dade gerenciadora entre os órgãos ou as en</w:t>
      </w:r>
      <w:r w:rsidRPr="00344F1F">
        <w:rPr>
          <w:rFonts w:ascii="Century" w:eastAsia="Arial" w:hAnsi="Century"/>
        </w:rPr>
        <w:t>ti</w:t>
      </w:r>
      <w:r w:rsidRPr="00344F1F">
        <w:rPr>
          <w:rFonts w:ascii="Century" w:hAnsi="Century"/>
        </w:rPr>
        <w:t>dades par</w:t>
      </w:r>
      <w:r w:rsidRPr="00344F1F">
        <w:rPr>
          <w:rFonts w:ascii="Century" w:eastAsia="Arial" w:hAnsi="Century"/>
        </w:rPr>
        <w:t>ti</w:t>
      </w:r>
      <w:r w:rsidRPr="00344F1F">
        <w:rPr>
          <w:rFonts w:ascii="Century" w:hAnsi="Century"/>
        </w:rPr>
        <w:t>cipantes e não par</w:t>
      </w:r>
      <w:r w:rsidRPr="00344F1F">
        <w:rPr>
          <w:rFonts w:ascii="Century" w:eastAsia="Arial" w:hAnsi="Century"/>
        </w:rPr>
        <w:t>ti</w:t>
      </w:r>
      <w:r w:rsidRPr="00344F1F">
        <w:rPr>
          <w:rFonts w:ascii="Century" w:hAnsi="Century"/>
        </w:rPr>
        <w:t>cipantes do registro de preços.</w:t>
      </w:r>
    </w:p>
    <w:p w14:paraId="56E901D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12.2. O remanejamento somente poderá ser feito:</w:t>
      </w:r>
    </w:p>
    <w:p w14:paraId="43F99E2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12.2.1. De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para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ou</w:t>
      </w:r>
    </w:p>
    <w:p w14:paraId="5A36203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12.2.2. De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para órgão ou entidade não participante.</w:t>
      </w:r>
    </w:p>
    <w:p w14:paraId="697E4E6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12.3. O órgão ou en</w:t>
      </w:r>
      <w:r w:rsidRPr="00344F1F">
        <w:rPr>
          <w:rFonts w:ascii="Century" w:eastAsia="Arial" w:hAnsi="Century"/>
        </w:rPr>
        <w:t>ti</w:t>
      </w:r>
      <w:r w:rsidRPr="00344F1F">
        <w:rPr>
          <w:rFonts w:ascii="Century" w:hAnsi="Century"/>
        </w:rPr>
        <w:t>dade gerenciadora que tiver es</w:t>
      </w:r>
      <w:r w:rsidRPr="00344F1F">
        <w:rPr>
          <w:rFonts w:ascii="Century" w:eastAsia="Arial" w:hAnsi="Century"/>
        </w:rPr>
        <w:t>ti</w:t>
      </w:r>
      <w:r w:rsidRPr="00344F1F">
        <w:rPr>
          <w:rFonts w:ascii="Century" w:hAnsi="Century"/>
        </w:rPr>
        <w:t>mado as quan</w:t>
      </w:r>
      <w:r w:rsidRPr="00344F1F">
        <w:rPr>
          <w:rFonts w:ascii="Century" w:eastAsia="Arial" w:hAnsi="Century"/>
        </w:rPr>
        <w:t>ti</w:t>
      </w:r>
      <w:r w:rsidRPr="00344F1F">
        <w:rPr>
          <w:rFonts w:ascii="Century" w:hAnsi="Century"/>
        </w:rPr>
        <w:t>dades que pretende contratar será considerado participante para efeito do remanejamento.</w:t>
      </w:r>
      <w:bookmarkStart w:id="29" w:name="gerenciador_estimador_é_partic_em_remane"/>
      <w:bookmarkEnd w:id="29"/>
    </w:p>
    <w:p w14:paraId="2D925AE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12.4. Na hipótese de remanejamento de órgão ou entidade par</w:t>
      </w:r>
      <w:r w:rsidRPr="00344F1F">
        <w:rPr>
          <w:rFonts w:ascii="Century" w:eastAsia="Arial" w:hAnsi="Century"/>
        </w:rPr>
        <w:t>ti</w:t>
      </w:r>
      <w:r w:rsidRPr="00344F1F">
        <w:rPr>
          <w:rFonts w:ascii="Century" w:hAnsi="Century"/>
        </w:rPr>
        <w:t>cipante para órgão ou entidade não participante, serão observados os limites previstos no art. 32 do Decreto nº 11.462, de 2023.</w:t>
      </w:r>
    </w:p>
    <w:p w14:paraId="62B6EE9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12.5. Competirá ao órgão ou à en</w:t>
      </w:r>
      <w:r w:rsidRPr="00344F1F">
        <w:rPr>
          <w:rFonts w:ascii="Century" w:eastAsia="Arial" w:hAnsi="Century"/>
        </w:rPr>
        <w:t>ti</w:t>
      </w:r>
      <w:r w:rsidRPr="00344F1F">
        <w:rPr>
          <w:rFonts w:ascii="Century" w:hAnsi="Century"/>
        </w:rPr>
        <w:t>dade gerenciadora autorizar o remanejamento solicitado, com a redução do quan</w:t>
      </w:r>
      <w:r w:rsidRPr="00344F1F">
        <w:rPr>
          <w:rFonts w:ascii="Century" w:eastAsia="Arial" w:hAnsi="Century"/>
        </w:rPr>
        <w:t>ti</w:t>
      </w:r>
      <w:r w:rsidRPr="00344F1F">
        <w:rPr>
          <w:rFonts w:ascii="Century" w:hAnsi="Century"/>
        </w:rPr>
        <w:t>ta</w:t>
      </w:r>
      <w:r w:rsidRPr="00344F1F">
        <w:rPr>
          <w:rFonts w:ascii="Century" w:eastAsia="Arial" w:hAnsi="Century"/>
        </w:rPr>
        <w:t>ti</w:t>
      </w:r>
      <w:r w:rsidRPr="00344F1F">
        <w:rPr>
          <w:rFonts w:ascii="Century" w:hAnsi="Century"/>
        </w:rPr>
        <w:t>vo inicialmente informado pelo órgão ou pela en</w:t>
      </w:r>
      <w:r w:rsidRPr="00344F1F">
        <w:rPr>
          <w:rFonts w:ascii="Century" w:eastAsia="Arial" w:hAnsi="Century"/>
        </w:rPr>
        <w:t>ti</w:t>
      </w:r>
      <w:r w:rsidRPr="00344F1F">
        <w:rPr>
          <w:rFonts w:ascii="Century" w:hAnsi="Century"/>
        </w:rPr>
        <w:t>dade par</w:t>
      </w:r>
      <w:r w:rsidRPr="00344F1F">
        <w:rPr>
          <w:rFonts w:ascii="Century" w:eastAsia="Arial" w:hAnsi="Century"/>
        </w:rPr>
        <w:t>ti</w:t>
      </w:r>
      <w:r w:rsidRPr="00344F1F">
        <w:rPr>
          <w:rFonts w:ascii="Century" w:hAnsi="Century"/>
        </w:rPr>
        <w:t>cipante, desde que haja prévia anuência do órgão ou da en</w:t>
      </w:r>
      <w:r w:rsidRPr="00344F1F">
        <w:rPr>
          <w:rFonts w:ascii="Century" w:eastAsia="Arial" w:hAnsi="Century"/>
        </w:rPr>
        <w:t>ti</w:t>
      </w:r>
      <w:r w:rsidRPr="00344F1F">
        <w:rPr>
          <w:rFonts w:ascii="Century" w:hAnsi="Century"/>
        </w:rPr>
        <w:t>dade que sofrer redução dos quantitativos informados.</w:t>
      </w:r>
    </w:p>
    <w:p w14:paraId="1EEC156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12.6. Caso o remanejamento seja feito entre órgãos ou en</w:t>
      </w:r>
      <w:r w:rsidRPr="00344F1F">
        <w:rPr>
          <w:rFonts w:ascii="Century" w:eastAsia="Arial" w:hAnsi="Century"/>
        </w:rPr>
        <w:t>ti</w:t>
      </w:r>
      <w:r w:rsidRPr="00344F1F">
        <w:rPr>
          <w:rFonts w:ascii="Century" w:hAnsi="Century"/>
        </w:rPr>
        <w:t>dades dos Estados, do Distrito Federal ou de Municípios dis</w:t>
      </w:r>
      <w:r w:rsidRPr="00344F1F">
        <w:rPr>
          <w:rFonts w:ascii="Century" w:eastAsia="Arial" w:hAnsi="Century"/>
        </w:rPr>
        <w:t>ti</w:t>
      </w:r>
      <w:r w:rsidRPr="00344F1F">
        <w:rPr>
          <w:rFonts w:ascii="Century" w:hAnsi="Century"/>
        </w:rPr>
        <w:t>ntos, caberá ao fornecedor beneficiário da ata de registro de preços, observadas as condições nela estabelecidas, optar pela aceitação ou não do fornecimento decorrente do remanejamento dos itens.</w:t>
      </w:r>
    </w:p>
    <w:p w14:paraId="61FE2EF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12.7. Na hipótese da compra centralizada, não havendo indicação pelo órgão ou pela en</w:t>
      </w:r>
      <w:r w:rsidRPr="00344F1F">
        <w:rPr>
          <w:rFonts w:ascii="Century" w:eastAsia="Arial" w:hAnsi="Century"/>
        </w:rPr>
        <w:t>ti</w:t>
      </w:r>
      <w:r w:rsidRPr="00344F1F">
        <w:rPr>
          <w:rFonts w:ascii="Century" w:hAnsi="Century"/>
        </w:rPr>
        <w:t>dade gerenciadora, dos quan</w:t>
      </w:r>
      <w:r w:rsidRPr="00344F1F">
        <w:rPr>
          <w:rFonts w:ascii="Century" w:eastAsia="Arial" w:hAnsi="Century"/>
        </w:rPr>
        <w:t>ti</w:t>
      </w:r>
      <w:r w:rsidRPr="00344F1F">
        <w:rPr>
          <w:rFonts w:ascii="Century" w:hAnsi="Century"/>
        </w:rPr>
        <w:t>ta</w:t>
      </w:r>
      <w:r w:rsidRPr="00344F1F">
        <w:rPr>
          <w:rFonts w:ascii="Century" w:eastAsia="Arial" w:hAnsi="Century"/>
        </w:rPr>
        <w:t>ti</w:t>
      </w:r>
      <w:r w:rsidRPr="00344F1F">
        <w:rPr>
          <w:rFonts w:ascii="Century" w:hAnsi="Century"/>
        </w:rPr>
        <w:t>vos dos par</w:t>
      </w:r>
      <w:r w:rsidRPr="00344F1F">
        <w:rPr>
          <w:rFonts w:ascii="Century" w:eastAsia="Arial" w:hAnsi="Century"/>
        </w:rPr>
        <w:t>ti</w:t>
      </w:r>
      <w:r w:rsidRPr="00344F1F">
        <w:rPr>
          <w:rFonts w:ascii="Century" w:hAnsi="Century"/>
        </w:rPr>
        <w:t>cipantes da compra centralizada, nos termos do item 12.3, a distribuição das quantidades para a execução descentralizada será por meio do remanejamento.</w:t>
      </w:r>
    </w:p>
    <w:p w14:paraId="4F9B826E"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13. DA FISCALIZAÇÃO</w:t>
      </w:r>
    </w:p>
    <w:p w14:paraId="1BE7A8F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13.1 O representante para acompanhar e fiscalizar a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214A51B1"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14. CONDIÇÕES GERAIS E DIVULGAÇÃO </w:t>
      </w:r>
    </w:p>
    <w:p w14:paraId="3B2CC91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344F1F">
        <w:rPr>
          <w:rFonts w:ascii="Century" w:hAnsi="Century"/>
          <w:iCs/>
        </w:rPr>
        <w:t>AO EDITAL.</w:t>
      </w:r>
    </w:p>
    <w:p w14:paraId="402B76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14.2. No caso de adjudicação por preço global de grupo de itens, só será admitida a contratação de parte de itens do grupo se houver prévia pesquisa de mercado e demonstração de sua vantagem para o órgão ou a entidade.</w:t>
      </w:r>
    </w:p>
    <w:p w14:paraId="5E76DC0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14.3. A divulgação desta Ata de Registro de Preços será por meio do PNCP além de ser publicada na imprensa oficial, que é condição indispensável, que será providenciada pelo Órgão Gerenciador.</w:t>
      </w:r>
    </w:p>
    <w:p w14:paraId="10E4725B"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i/>
          <w:iCs/>
          <w:sz w:val="20"/>
          <w:szCs w:val="20"/>
        </w:rPr>
      </w:pPr>
      <w:r w:rsidRPr="00344F1F">
        <w:rPr>
          <w:rFonts w:ascii="Century" w:hAnsi="Century" w:cs="Arial"/>
          <w:sz w:val="20"/>
          <w:szCs w:val="20"/>
        </w:rPr>
        <w:t xml:space="preserve">Para firmeza e validade do pactuado, a presente Ata foi lavrada em .... (....) vias de igual teor, que, depois de lida e achada em ordem, vai assinada pelas partes e encaminhada cópia aos demais órgãos e entidades participantes </w:t>
      </w:r>
    </w:p>
    <w:p w14:paraId="2703D72A" w14:textId="0D3C64CC"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sz w:val="20"/>
          <w:szCs w:val="20"/>
        </w:rPr>
      </w:pPr>
      <w:r w:rsidRPr="00344F1F">
        <w:rPr>
          <w:rFonts w:ascii="Century" w:hAnsi="Century" w:cs="Arial"/>
          <w:sz w:val="20"/>
          <w:szCs w:val="20"/>
        </w:rPr>
        <w:t>Rio Largo/AL, XX de XXXXX de 202</w:t>
      </w:r>
      <w:r w:rsidR="00606305">
        <w:rPr>
          <w:rFonts w:ascii="Century" w:hAnsi="Century" w:cs="Arial"/>
          <w:sz w:val="20"/>
          <w:szCs w:val="20"/>
        </w:rPr>
        <w:t>6</w:t>
      </w:r>
      <w:r w:rsidRPr="00344F1F">
        <w:rPr>
          <w:rFonts w:ascii="Century" w:hAnsi="Century" w:cs="Arial"/>
          <w:sz w:val="20"/>
          <w:szCs w:val="20"/>
        </w:rPr>
        <w:t>.</w:t>
      </w:r>
    </w:p>
    <w:p w14:paraId="59623262"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________________________________</w:t>
      </w:r>
    </w:p>
    <w:p w14:paraId="2733C86C"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Representante legal do órgão gerenciador</w:t>
      </w:r>
    </w:p>
    <w:p w14:paraId="089CA384"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_________________________________</w:t>
      </w:r>
    </w:p>
    <w:p w14:paraId="2FD09D0F" w14:textId="51F9AACB" w:rsidR="00482C0C" w:rsidRDefault="00580352"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r w:rsidRPr="00344F1F">
        <w:rPr>
          <w:rFonts w:ascii="Century" w:hAnsi="Century" w:cs="Arial"/>
          <w:sz w:val="20"/>
          <w:szCs w:val="20"/>
        </w:rPr>
        <w:t xml:space="preserve">Representante(s) legal(is) do(s) </w:t>
      </w:r>
      <w:r w:rsidRPr="00344F1F">
        <w:rPr>
          <w:rFonts w:ascii="Century" w:hAnsi="Century" w:cs="Arial"/>
          <w:color w:val="000000"/>
          <w:sz w:val="20"/>
          <w:szCs w:val="20"/>
        </w:rPr>
        <w:t>fornecedor(s) registrado(s)</w:t>
      </w:r>
    </w:p>
    <w:p w14:paraId="721A0B54" w14:textId="77777777" w:rsidR="00E75C46" w:rsidRPr="00344F1F" w:rsidRDefault="00E75C46"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7A73E6B"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61289AD" w14:textId="07454130"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lastRenderedPageBreak/>
        <w:t>PREGÃO ELETRÔNICO Nº XXX/202</w:t>
      </w:r>
      <w:r w:rsidR="00606305">
        <w:rPr>
          <w:rFonts w:ascii="Century" w:hAnsi="Century" w:cs="Tahoma"/>
          <w:b/>
          <w:sz w:val="20"/>
          <w:szCs w:val="20"/>
        </w:rPr>
        <w:t>6</w:t>
      </w:r>
    </w:p>
    <w:p w14:paraId="7038A6F5" w14:textId="77777777"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t>ANEXO III</w:t>
      </w:r>
    </w:p>
    <w:p w14:paraId="486A0189" w14:textId="46044AEE" w:rsidR="00580352" w:rsidRPr="00344F1F" w:rsidRDefault="00580352" w:rsidP="004967CC">
      <w:pPr>
        <w:spacing w:after="0" w:line="240" w:lineRule="auto"/>
        <w:ind w:left="-284" w:right="-427"/>
        <w:jc w:val="center"/>
        <w:rPr>
          <w:rFonts w:ascii="Century" w:hAnsi="Century" w:cs="Tahoma"/>
          <w:b/>
          <w:bCs/>
          <w:sz w:val="20"/>
          <w:szCs w:val="20"/>
        </w:rPr>
      </w:pPr>
      <w:r w:rsidRPr="00344F1F">
        <w:rPr>
          <w:rFonts w:ascii="Century" w:hAnsi="Century" w:cs="Tahoma"/>
          <w:b/>
          <w:bCs/>
          <w:sz w:val="20"/>
          <w:szCs w:val="20"/>
        </w:rPr>
        <w:t>MINUTA DE CONTRATO N° XXX/202</w:t>
      </w:r>
      <w:r w:rsidR="00606305">
        <w:rPr>
          <w:rFonts w:ascii="Century" w:hAnsi="Century" w:cs="Tahoma"/>
          <w:b/>
          <w:bCs/>
          <w:sz w:val="20"/>
          <w:szCs w:val="20"/>
        </w:rPr>
        <w:t>6</w:t>
      </w:r>
    </w:p>
    <w:p w14:paraId="25C9BA6A" w14:textId="77777777" w:rsidR="00580352" w:rsidRPr="00344F1F" w:rsidRDefault="00580352" w:rsidP="004967CC">
      <w:pPr>
        <w:spacing w:after="0" w:line="240" w:lineRule="auto"/>
        <w:ind w:left="-284" w:right="-427"/>
        <w:jc w:val="center"/>
        <w:rPr>
          <w:rFonts w:ascii="Century" w:hAnsi="Century" w:cs="Tahoma"/>
          <w:b/>
          <w:bCs/>
          <w:sz w:val="20"/>
          <w:szCs w:val="20"/>
        </w:rPr>
      </w:pPr>
    </w:p>
    <w:p w14:paraId="47013F96" w14:textId="77777777" w:rsidR="00580352" w:rsidRPr="00344F1F" w:rsidRDefault="00580352" w:rsidP="004967CC">
      <w:pPr>
        <w:pStyle w:val="Prembulo"/>
        <w:spacing w:before="0" w:after="0" w:line="240" w:lineRule="auto"/>
        <w:ind w:left="-284" w:right="-427"/>
        <w:rPr>
          <w:rFonts w:ascii="Century" w:hAnsi="Century"/>
          <w:bCs w:val="0"/>
        </w:rPr>
      </w:pPr>
      <w:r w:rsidRPr="00344F1F">
        <w:rPr>
          <w:rFonts w:ascii="Century" w:hAnsi="Century"/>
          <w:bCs w:val="0"/>
        </w:rPr>
        <w:t xml:space="preserve">CONTRATO ADMINISTRATIVO Nº XXXXXX/XXXXXX, QUE FAZEM ENTRE SI A UNIÃO, QUE CELEBRAM O MUNICÍPIO DE RIO LARGO/AL POR INTERMÉDIO DO DA EMPRESA XXXXXXXXXXXXXXX PARA OS FINS QUE ESPECIFICA.  </w:t>
      </w:r>
    </w:p>
    <w:p w14:paraId="15F1377C" w14:textId="77777777" w:rsidR="00580352" w:rsidRPr="00344F1F" w:rsidRDefault="00580352" w:rsidP="004967CC">
      <w:pPr>
        <w:pStyle w:val="Prembulo"/>
        <w:spacing w:before="0" w:after="0" w:line="240" w:lineRule="auto"/>
        <w:ind w:left="-284" w:right="-427"/>
        <w:rPr>
          <w:rFonts w:ascii="Century" w:hAnsi="Century"/>
          <w:bCs w:val="0"/>
        </w:rPr>
      </w:pPr>
    </w:p>
    <w:p w14:paraId="61EA494A" w14:textId="77777777" w:rsidR="00580352" w:rsidRPr="00344F1F" w:rsidRDefault="00580352" w:rsidP="004967CC">
      <w:pPr>
        <w:spacing w:after="0" w:line="240" w:lineRule="auto"/>
        <w:ind w:left="-284" w:right="-427"/>
        <w:jc w:val="both"/>
        <w:rPr>
          <w:rFonts w:ascii="Century" w:eastAsia="Arial" w:hAnsi="Century" w:cs="Arial"/>
          <w:sz w:val="20"/>
          <w:szCs w:val="20"/>
        </w:rPr>
      </w:pPr>
      <w:r w:rsidRPr="00344F1F">
        <w:rPr>
          <w:rFonts w:ascii="Century" w:hAnsi="Century" w:cs="Arial"/>
          <w:b/>
          <w:sz w:val="20"/>
          <w:szCs w:val="20"/>
        </w:rPr>
        <w:t xml:space="preserve"> PREFEITURA MUNICIPAL DE RIO LARGO, ESTADO DE ALAGOAS, </w:t>
      </w:r>
      <w:r w:rsidRPr="00344F1F">
        <w:rPr>
          <w:rFonts w:ascii="Century" w:hAnsi="Century" w:cs="Arial"/>
          <w:sz w:val="20"/>
          <w:szCs w:val="20"/>
        </w:rPr>
        <w:t xml:space="preserve">Pessoa Jurídica de Direito Público, sob CNPJ n° 12.200.168/0001-20, </w:t>
      </w:r>
      <w:r w:rsidRPr="00344F1F">
        <w:rPr>
          <w:rFonts w:ascii="Century" w:eastAsia="Arial" w:hAnsi="Century" w:cs="Arial"/>
          <w:sz w:val="20"/>
          <w:szCs w:val="20"/>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344F1F">
        <w:rPr>
          <w:rFonts w:ascii="Century" w:eastAsia="Arial" w:hAnsi="Century" w:cs="Arial"/>
          <w:b/>
          <w:bCs/>
          <w:sz w:val="20"/>
          <w:szCs w:val="20"/>
        </w:rPr>
        <w:t>CONTRATANTE</w:t>
      </w:r>
      <w:r w:rsidRPr="00344F1F">
        <w:rPr>
          <w:rFonts w:ascii="Century" w:eastAsia="Arial" w:hAnsi="Century" w:cs="Arial"/>
          <w:sz w:val="20"/>
          <w:szCs w:val="20"/>
        </w:rPr>
        <w:t xml:space="preserve">, e o(a) XXXXXXXXXXXXXX, inscrito(a) no CNPJ/MF sob o nº ............................, sediado(a) na ..................................., doravante designado CONTRATADO, neste ato representado(a) por .................................. (nome e função no contratado), conforme atos constitutivos da empresa </w:t>
      </w:r>
      <w:r w:rsidRPr="00344F1F">
        <w:rPr>
          <w:rFonts w:ascii="Century" w:eastAsia="Arial" w:hAnsi="Century" w:cs="Arial"/>
          <w:b/>
          <w:bCs/>
          <w:sz w:val="20"/>
          <w:szCs w:val="20"/>
        </w:rPr>
        <w:t>OU</w:t>
      </w:r>
      <w:r w:rsidRPr="00344F1F">
        <w:rPr>
          <w:rFonts w:ascii="Century" w:eastAsia="Arial" w:hAnsi="Century" w:cs="Arial"/>
          <w:sz w:val="20"/>
          <w:szCs w:val="20"/>
        </w:rPr>
        <w:t xml:space="preserve"> procuração apresentada nos autos, tendo em vista o que consta no Processo nº XXXXXXXXXXXXXXXXXXXX e em observância às disposições da </w:t>
      </w:r>
      <w:hyperlink r:id="rId38" w:history="1">
        <w:r w:rsidRPr="00344F1F">
          <w:rPr>
            <w:rStyle w:val="Hyperlink"/>
            <w:rFonts w:ascii="Century" w:eastAsia="Arial" w:hAnsi="Century" w:cs="Arial"/>
            <w:color w:val="auto"/>
            <w:sz w:val="20"/>
            <w:szCs w:val="20"/>
            <w:u w:val="none"/>
          </w:rPr>
          <w:t>Lei nº 14.133, de 1º de abril de 2021</w:t>
        </w:r>
      </w:hyperlink>
      <w:r w:rsidRPr="00344F1F">
        <w:rPr>
          <w:rFonts w:ascii="Century" w:eastAsia="Arial" w:hAnsi="Century" w:cs="Arial"/>
          <w:sz w:val="20"/>
          <w:szCs w:val="20"/>
        </w:rPr>
        <w:t>, e demais legislação aplicável, resolvem celebrar o presente Termo de Contrato, decorrente do Pregão Eletrônico n. XXX/XXXXX, mediante as cláusulas e condições a seguir enunciadas.</w:t>
      </w:r>
    </w:p>
    <w:p w14:paraId="740A9364"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CLÁUSULA PRIMEIRA – OBJETO </w:t>
      </w:r>
    </w:p>
    <w:p w14:paraId="54C558AA"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 xml:space="preserve">O objeto do presente instrumento é a contratação de </w:t>
      </w:r>
      <w:r w:rsidRPr="00344F1F">
        <w:rPr>
          <w:rFonts w:ascii="Century" w:hAnsi="Century"/>
          <w:color w:val="auto"/>
        </w:rPr>
        <w:t>xxxxxxxxxxx</w:t>
      </w:r>
      <w:r w:rsidRPr="00344F1F">
        <w:rPr>
          <w:rFonts w:ascii="Century" w:hAnsi="Century"/>
        </w:rPr>
        <w:t>, nas condições estabelecidas no Termo de Referência.</w:t>
      </w:r>
    </w:p>
    <w:p w14:paraId="31E75CFB"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580352" w:rsidRPr="00344F1F" w14:paraId="5EF7F8F2"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6E041" w14:textId="77777777" w:rsidR="00580352" w:rsidRPr="00344F1F" w:rsidRDefault="00580352" w:rsidP="004967CC">
            <w:pPr>
              <w:widowControl w:val="0"/>
              <w:spacing w:after="0" w:line="240" w:lineRule="auto"/>
              <w:ind w:left="-284" w:right="-427"/>
              <w:jc w:val="center"/>
              <w:rPr>
                <w:rFonts w:ascii="Century" w:eastAsia="Arial" w:hAnsi="Century" w:cs="Arial"/>
                <w:b/>
                <w:bCs/>
                <w:i/>
                <w:iCs/>
                <w:color w:val="000000"/>
                <w:sz w:val="20"/>
                <w:szCs w:val="20"/>
              </w:rPr>
            </w:pPr>
            <w:r w:rsidRPr="00344F1F">
              <w:rPr>
                <w:rFonts w:ascii="Century" w:eastAsia="Arial" w:hAnsi="Century" w:cs="Arial"/>
                <w:b/>
                <w:bCs/>
                <w:i/>
                <w:iCs/>
                <w:color w:val="000000" w:themeColor="text1"/>
                <w:sz w:val="20"/>
                <w:szCs w:val="20"/>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5D3A4"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4ECA0"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6C338"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BF005"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3BDE5"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8B803"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VALOR TOTAL</w:t>
            </w:r>
          </w:p>
        </w:tc>
      </w:tr>
      <w:tr w:rsidR="00580352" w:rsidRPr="00344F1F" w14:paraId="599EBA25"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63C0B" w14:textId="77777777" w:rsidR="00580352" w:rsidRPr="00344F1F" w:rsidRDefault="00580352" w:rsidP="004967CC">
            <w:pPr>
              <w:widowControl w:val="0"/>
              <w:spacing w:after="0" w:line="240" w:lineRule="auto"/>
              <w:ind w:left="-284" w:right="-427"/>
              <w:jc w:val="center"/>
              <w:rPr>
                <w:rFonts w:ascii="Century" w:eastAsia="Arial" w:hAnsi="Century" w:cs="Arial"/>
                <w:b/>
                <w:bCs/>
                <w:color w:val="000000"/>
                <w:sz w:val="20"/>
                <w:szCs w:val="20"/>
              </w:rPr>
            </w:pPr>
            <w:r w:rsidRPr="00344F1F">
              <w:rPr>
                <w:rFonts w:ascii="Century" w:eastAsia="Arial" w:hAnsi="Century" w:cs="Arial"/>
                <w:b/>
                <w:bCs/>
                <w:color w:val="000000" w:themeColor="text1"/>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A73EB"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DFD3A"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8617A"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06322"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7D2B7"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B7546"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r>
    </w:tbl>
    <w:p w14:paraId="395814BA" w14:textId="77777777" w:rsidR="00580352" w:rsidRPr="00344F1F" w:rsidRDefault="00580352" w:rsidP="004967CC">
      <w:pPr>
        <w:spacing w:after="0" w:line="240" w:lineRule="auto"/>
        <w:ind w:left="-284" w:right="-427"/>
        <w:jc w:val="both"/>
        <w:rPr>
          <w:rFonts w:ascii="Century" w:hAnsi="Century" w:cs="Arial"/>
          <w:sz w:val="20"/>
          <w:szCs w:val="20"/>
        </w:rPr>
      </w:pPr>
    </w:p>
    <w:p w14:paraId="03200402"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Vinculam esta contratação, independentemente de transcrição:</w:t>
      </w:r>
    </w:p>
    <w:p w14:paraId="7E466B6F"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O Termo de Referência;</w:t>
      </w:r>
    </w:p>
    <w:p w14:paraId="6E946FB2"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O Edital da Licitação;</w:t>
      </w:r>
    </w:p>
    <w:p w14:paraId="4F8DDF7F"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A Proposta do contratado;</w:t>
      </w:r>
    </w:p>
    <w:p w14:paraId="10C3F144"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Eventuais anexos dos documentos supracitados.</w:t>
      </w:r>
    </w:p>
    <w:p w14:paraId="480B8748" w14:textId="77777777" w:rsidR="00580352" w:rsidRPr="00344F1F" w:rsidRDefault="00580352" w:rsidP="004967CC">
      <w:pPr>
        <w:pStyle w:val="Nivel3"/>
        <w:spacing w:before="0" w:after="0" w:line="240" w:lineRule="auto"/>
        <w:ind w:left="-284" w:right="-427"/>
        <w:rPr>
          <w:rFonts w:ascii="Century" w:hAnsi="Century"/>
        </w:rPr>
      </w:pPr>
    </w:p>
    <w:p w14:paraId="7D51BD3A"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SEGUNDA – VIGÊNCIA E PRORROGAÇÃO </w:t>
      </w:r>
    </w:p>
    <w:p w14:paraId="43D565B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 xml:space="preserve">2.1. O prazo de vigência da contratação é de XXXXXXXXXXXX contados do(a) XXXXXXXXXXXX, na forma do </w:t>
      </w:r>
      <w:hyperlink r:id="rId39" w:anchor="art105" w:history="1">
        <w:r w:rsidRPr="00344F1F">
          <w:rPr>
            <w:rStyle w:val="Hyperlink"/>
            <w:rFonts w:ascii="Century" w:hAnsi="Century"/>
            <w:i w:val="0"/>
            <w:iCs w:val="0"/>
            <w:color w:val="auto"/>
            <w:u w:val="none"/>
          </w:rPr>
          <w:t>artigo 105 da Lei n° 14.133, de 2021</w:t>
        </w:r>
      </w:hyperlink>
      <w:r w:rsidRPr="00344F1F">
        <w:rPr>
          <w:rFonts w:ascii="Century" w:hAnsi="Century"/>
          <w:i w:val="0"/>
          <w:iCs w:val="0"/>
          <w:color w:val="auto"/>
        </w:rPr>
        <w:t>.</w:t>
      </w:r>
    </w:p>
    <w:p w14:paraId="6CACCD50"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2.2. A prorrogação de que trata este item é condicionada ao ateste, pela autoridade competente, de que as condições e os preços permanecem vantajosos para a Administração, permitida a negociação com o contratado.</w:t>
      </w:r>
    </w:p>
    <w:p w14:paraId="3C4D651B" w14:textId="77777777" w:rsidR="00580352" w:rsidRPr="00344F1F" w:rsidRDefault="00580352" w:rsidP="00C160E5">
      <w:pPr>
        <w:pStyle w:val="Nvel2-Red"/>
        <w:numPr>
          <w:ilvl w:val="1"/>
          <w:numId w:val="21"/>
        </w:numPr>
        <w:spacing w:before="0" w:after="0" w:line="240" w:lineRule="auto"/>
        <w:ind w:left="-284" w:right="-427" w:firstLine="0"/>
        <w:rPr>
          <w:rFonts w:ascii="Century" w:hAnsi="Century"/>
          <w:i w:val="0"/>
          <w:iCs w:val="0"/>
          <w:color w:val="auto"/>
        </w:rPr>
      </w:pPr>
      <w:r w:rsidRPr="00344F1F">
        <w:rPr>
          <w:rFonts w:ascii="Century" w:hAnsi="Century"/>
          <w:i w:val="0"/>
          <w:iCs w:val="0"/>
          <w:color w:val="auto"/>
        </w:rPr>
        <w:t>A prorrogação de contrato deverá ser promovida mediante celebração de termo aditivo.</w:t>
      </w:r>
    </w:p>
    <w:p w14:paraId="002C9E25" w14:textId="77777777" w:rsidR="00580352" w:rsidRPr="00344F1F" w:rsidRDefault="00580352" w:rsidP="00C160E5">
      <w:pPr>
        <w:pStyle w:val="Nvel2-Red"/>
        <w:numPr>
          <w:ilvl w:val="1"/>
          <w:numId w:val="21"/>
        </w:numPr>
        <w:spacing w:before="0" w:after="0" w:line="240" w:lineRule="auto"/>
        <w:ind w:left="-284" w:right="-427" w:firstLine="0"/>
        <w:rPr>
          <w:rFonts w:ascii="Century" w:hAnsi="Century"/>
          <w:i w:val="0"/>
          <w:iCs w:val="0"/>
          <w:color w:val="auto"/>
        </w:rPr>
      </w:pPr>
      <w:r w:rsidRPr="00344F1F">
        <w:rPr>
          <w:rFonts w:ascii="Century" w:hAnsi="Century"/>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4ABBA30B" w14:textId="77777777" w:rsidR="00580352" w:rsidRPr="00344F1F" w:rsidRDefault="00580352" w:rsidP="004967CC">
      <w:pPr>
        <w:pStyle w:val="Nvel2-Red"/>
        <w:spacing w:before="0" w:after="0" w:line="240" w:lineRule="auto"/>
        <w:ind w:left="-284" w:right="-427"/>
        <w:rPr>
          <w:rFonts w:ascii="Century" w:hAnsi="Century"/>
          <w:i w:val="0"/>
          <w:iCs w:val="0"/>
          <w:color w:val="auto"/>
        </w:rPr>
      </w:pPr>
    </w:p>
    <w:p w14:paraId="1B6AC048" w14:textId="77777777" w:rsidR="00580352" w:rsidRPr="00344F1F" w:rsidRDefault="00580352" w:rsidP="00482C0C">
      <w:pPr>
        <w:shd w:val="clear" w:color="auto" w:fill="C189F7"/>
        <w:spacing w:after="0" w:line="240" w:lineRule="auto"/>
        <w:ind w:left="-284" w:right="-427"/>
        <w:jc w:val="both"/>
        <w:rPr>
          <w:rFonts w:ascii="Century" w:hAnsi="Century" w:cs="Arial"/>
          <w:sz w:val="20"/>
          <w:szCs w:val="20"/>
        </w:rPr>
      </w:pPr>
      <w:r w:rsidRPr="00344F1F">
        <w:rPr>
          <w:rFonts w:ascii="Century" w:hAnsi="Century" w:cs="Arial"/>
          <w:b/>
          <w:sz w:val="20"/>
          <w:szCs w:val="20"/>
        </w:rPr>
        <w:t xml:space="preserve">CLÁUSULA TERCEIRA – MODELOS DE EXECUÇÃO E GESTÃO CONTRATUAIS </w:t>
      </w:r>
    </w:p>
    <w:p w14:paraId="695F3F81" w14:textId="77777777" w:rsidR="00580352" w:rsidRPr="00344F1F" w:rsidRDefault="00580352" w:rsidP="004967CC">
      <w:pPr>
        <w:pStyle w:val="Nivel2"/>
        <w:spacing w:before="0" w:after="0" w:line="240" w:lineRule="auto"/>
        <w:ind w:left="-284" w:right="-427"/>
        <w:rPr>
          <w:rFonts w:ascii="Century" w:hAnsi="Century"/>
          <w:bCs/>
        </w:rPr>
      </w:pPr>
      <w:r w:rsidRPr="00344F1F">
        <w:rPr>
          <w:rFonts w:ascii="Century" w:hAnsi="Century"/>
        </w:rPr>
        <w:lastRenderedPageBreak/>
        <w:t xml:space="preserve">3.1. O regime de execução contratual, os modelos de gestão e de execução, assim como os prazos e condições de conclusão, entrega, observação e recebimento do objeto constam no Termo de Referência, conforme disposto no </w:t>
      </w:r>
      <w:r w:rsidRPr="00344F1F">
        <w:rPr>
          <w:rFonts w:ascii="Century" w:hAnsi="Century"/>
          <w:bCs/>
        </w:rPr>
        <w:t>art. 92, IV, VII e XVIII da Lei 14.133/2021.</w:t>
      </w:r>
    </w:p>
    <w:p w14:paraId="06141E4B" w14:textId="77777777" w:rsidR="00580352" w:rsidRPr="00344F1F" w:rsidRDefault="00580352" w:rsidP="004967CC">
      <w:pPr>
        <w:pStyle w:val="Nivel2"/>
        <w:spacing w:before="0" w:after="0" w:line="240" w:lineRule="auto"/>
        <w:ind w:left="-284" w:right="-427"/>
        <w:rPr>
          <w:rFonts w:ascii="Century" w:hAnsi="Century"/>
          <w:i/>
          <w:iCs/>
          <w:strike/>
          <w:color w:val="FF0000"/>
        </w:rPr>
      </w:pPr>
    </w:p>
    <w:p w14:paraId="4CDAE256"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QUARTA – SUBCONTRATAÇÃO </w:t>
      </w:r>
    </w:p>
    <w:p w14:paraId="0429D4D6"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4.1. Não será admitida a subcontratação do objeto contratual.</w:t>
      </w:r>
    </w:p>
    <w:p w14:paraId="53D6D62E" w14:textId="77777777" w:rsidR="00580352" w:rsidRPr="00344F1F" w:rsidRDefault="00580352" w:rsidP="004967CC">
      <w:pPr>
        <w:pStyle w:val="Nvel2-Red"/>
        <w:spacing w:before="0" w:after="0" w:line="240" w:lineRule="auto"/>
        <w:ind w:left="-284" w:right="-427"/>
        <w:rPr>
          <w:rFonts w:ascii="Century" w:hAnsi="Century"/>
          <w:i w:val="0"/>
          <w:iCs w:val="0"/>
          <w:color w:val="auto"/>
        </w:rPr>
      </w:pPr>
    </w:p>
    <w:p w14:paraId="73E384A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QUINTA – PREÇO </w:t>
      </w:r>
    </w:p>
    <w:p w14:paraId="7A6470E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5.1. O valor total da contratação é de R$.......... (.....)</w:t>
      </w:r>
    </w:p>
    <w:p w14:paraId="7A4D1CE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5B6811"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5.3. O valor acima é meramente estimativo, de forma que os pagamentos devidos ao contratado dependerão dos quantitativos efetivamente fornecidos.</w:t>
      </w:r>
    </w:p>
    <w:p w14:paraId="2B49F3AE" w14:textId="292B59E8" w:rsidR="00580352" w:rsidRPr="00E75C46" w:rsidRDefault="00E75C46" w:rsidP="00E75C46">
      <w:pPr>
        <w:pStyle w:val="Nvel2-Red"/>
        <w:shd w:val="clear" w:color="auto" w:fill="C189F7"/>
        <w:tabs>
          <w:tab w:val="left" w:pos="5370"/>
        </w:tabs>
        <w:spacing w:before="0" w:after="0" w:line="240" w:lineRule="auto"/>
        <w:ind w:left="-284" w:right="-427"/>
        <w:rPr>
          <w:rFonts w:ascii="Century" w:hAnsi="Century"/>
          <w:b/>
          <w:bCs/>
          <w:i w:val="0"/>
          <w:iCs w:val="0"/>
          <w:color w:val="auto"/>
        </w:rPr>
      </w:pPr>
      <w:r w:rsidRPr="00E75C46">
        <w:rPr>
          <w:rFonts w:ascii="Century" w:hAnsi="Century"/>
          <w:b/>
          <w:bCs/>
          <w:i w:val="0"/>
          <w:iCs w:val="0"/>
          <w:color w:val="auto"/>
        </w:rPr>
        <w:t>CLÁUSULA SEXTA – DOTAÇÃO ORÇAMENTÁRIA</w:t>
      </w:r>
      <w:r w:rsidRPr="00E75C46">
        <w:rPr>
          <w:rFonts w:ascii="Century" w:hAnsi="Century"/>
          <w:b/>
          <w:bCs/>
          <w:i w:val="0"/>
          <w:iCs w:val="0"/>
          <w:color w:val="auto"/>
        </w:rPr>
        <w:tab/>
      </w:r>
    </w:p>
    <w:p w14:paraId="1E28D2D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6.1. As despesas decorrentes da presente contratação correrão à conta de recursos específicos consignados no Orçamento Geral da União deste exercício, na dotação abaixo discriminada:</w:t>
      </w:r>
    </w:p>
    <w:p w14:paraId="1F2C57F2"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6.1.1. Gestão/Unidade: </w:t>
      </w:r>
    </w:p>
    <w:p w14:paraId="0336A55A"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6.1.2. Fonte de Recursos:  </w:t>
      </w:r>
    </w:p>
    <w:p w14:paraId="62721747"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6.1.3. Programa de Trabalho: </w:t>
      </w:r>
    </w:p>
    <w:p w14:paraId="4DF3F7BB"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6.1.4. Elemento de Despesa: </w:t>
      </w:r>
    </w:p>
    <w:p w14:paraId="237391DC"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6.1.5. Plano Interno: </w:t>
      </w:r>
    </w:p>
    <w:p w14:paraId="23AF5EFE"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6.1.6. Nota de Empenho:</w:t>
      </w:r>
    </w:p>
    <w:p w14:paraId="19DC0759"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6.2. A dotação relativa aos exercícios financeiros subsequentes será indicada após aprovação da Lei Orçamentária respectiva e liberação dos créditos correspondentes, mediante apostilamento.</w:t>
      </w:r>
    </w:p>
    <w:p w14:paraId="2912A957"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SÉTIMA – PAGAMENTO </w:t>
      </w:r>
    </w:p>
    <w:p w14:paraId="4BF7376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7.1. O prazo para pagamento </w:t>
      </w:r>
      <w:r w:rsidRPr="00344F1F">
        <w:rPr>
          <w:rFonts w:ascii="Century" w:hAnsi="Century"/>
          <w:lang w:eastAsia="en-US"/>
        </w:rPr>
        <w:t>ao contratado</w:t>
      </w:r>
      <w:r w:rsidRPr="00344F1F">
        <w:rPr>
          <w:rFonts w:ascii="Century" w:hAnsi="Century"/>
        </w:rPr>
        <w:t xml:space="preserve"> e demais condições a ele referentes encontram-se definidos no Termo de Referência, conforme disposto no artigo 92, inciso V e VI da Lei 14.133/2021.</w:t>
      </w:r>
    </w:p>
    <w:p w14:paraId="66168C71" w14:textId="77777777" w:rsidR="00580352" w:rsidRPr="00344F1F" w:rsidRDefault="00580352" w:rsidP="004967CC">
      <w:pPr>
        <w:pStyle w:val="Nivel2"/>
        <w:spacing w:before="0" w:after="0" w:line="240" w:lineRule="auto"/>
        <w:ind w:left="-284" w:right="-427"/>
        <w:rPr>
          <w:rFonts w:ascii="Century" w:hAnsi="Century"/>
        </w:rPr>
      </w:pPr>
    </w:p>
    <w:p w14:paraId="0A16B33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OITAVA – REAJUSTE </w:t>
      </w:r>
    </w:p>
    <w:p w14:paraId="23E597CD"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sz w:val="20"/>
          <w:szCs w:val="20"/>
        </w:rPr>
        <w:t xml:space="preserve">8.1. Os preços inicialmente contratados são fixos e irreajustáveis no prazo de um ano contado da data </w:t>
      </w:r>
      <w:r w:rsidRPr="00344F1F">
        <w:rPr>
          <w:rFonts w:ascii="Century" w:eastAsia="Times New Roman" w:hAnsi="Century"/>
          <w:sz w:val="20"/>
          <w:szCs w:val="20"/>
        </w:rPr>
        <w:t>contado limite para a apresentação das propostas.</w:t>
      </w:r>
    </w:p>
    <w:p w14:paraId="39FD5902"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8.2. Após o interregno de um ano, e independentemente de pedido do contratado, os preços iniciais serão reajustados, mediante a aplicação, pelo contratante, do </w:t>
      </w:r>
      <w:r w:rsidRPr="00344F1F">
        <w:rPr>
          <w:rFonts w:ascii="Century" w:hAnsi="Century"/>
          <w:b/>
          <w:bCs/>
          <w:u w:val="single"/>
        </w:rPr>
        <w:t>Índice Nacional de Preços ao Consumidor -INPC</w:t>
      </w:r>
      <w:r w:rsidRPr="00344F1F">
        <w:rPr>
          <w:rFonts w:ascii="Century" w:hAnsi="Century"/>
        </w:rPr>
        <w:t xml:space="preserve"> divulgado pelo IBGE, ou por outro indicador que venha a substituí-lo (art. 2°, Lei n° 10.192/2001), exclusivamente para as obrigações iniciadas e concluídas após a ocorrência da anualidade.</w:t>
      </w:r>
    </w:p>
    <w:p w14:paraId="474C6AC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8.3. Nos reajustes subsequentes ao primeiro, o interregno mínimo de um ano será contado a partir dos efeitos financeiros do último reajuste.</w:t>
      </w:r>
    </w:p>
    <w:p w14:paraId="59A9585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50ADF73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8.5. Nas aferições finais, o(s) índice(s) utilizado(s) para reajuste será(ão), obrigatoriamente, o(s) definitivo(s).</w:t>
      </w:r>
    </w:p>
    <w:p w14:paraId="3CF1C00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8.6. Caso o(s) índice(s) estabelecido(s) para reajustamento venha(m) a ser extinto(s) ou de qualquer forma não possa(m) mais ser utilizado(s), será(ão) adotado(s), em substituição, o(s) que vier(em) a ser determinado(s) pela legislação então em vigor.</w:t>
      </w:r>
    </w:p>
    <w:p w14:paraId="2160146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lastRenderedPageBreak/>
        <w:t xml:space="preserve">8.7. Na ausência de previsão legal quanto ao índice substituto, as partes elegerão novo índice oficial, para reajustamento do preço do valor remanescente, por meio de termo aditivo. </w:t>
      </w:r>
    </w:p>
    <w:p w14:paraId="7DFC4B32"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8.8. O reajuste será realizado por apostilamento.</w:t>
      </w:r>
    </w:p>
    <w:p w14:paraId="52DDC6CE" w14:textId="77777777" w:rsidR="00580352" w:rsidRPr="00344F1F" w:rsidRDefault="00580352" w:rsidP="004967CC">
      <w:pPr>
        <w:pStyle w:val="Nivel2"/>
        <w:spacing w:before="0" w:after="0" w:line="240" w:lineRule="auto"/>
        <w:ind w:left="-284" w:right="-427"/>
        <w:rPr>
          <w:rFonts w:ascii="Century" w:hAnsi="Century"/>
        </w:rPr>
      </w:pPr>
    </w:p>
    <w:p w14:paraId="2120C09A"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NONA – OBRIGAÇÕES DO CONTRATANTE  </w:t>
      </w:r>
    </w:p>
    <w:p w14:paraId="00899FC7"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9.1. São obrigações do Contratante:</w:t>
      </w:r>
    </w:p>
    <w:p w14:paraId="3AC341E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9.2. Exigir o cumprimento de todas as obrigações assumidas pelo Contratado, de acordo com o contrato e seus anexos;</w:t>
      </w:r>
    </w:p>
    <w:p w14:paraId="6FC30B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9.3. Receber o objeto no prazo e condições estabelecidas no Termo de Referência;</w:t>
      </w:r>
    </w:p>
    <w:p w14:paraId="288F1E1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9.4. Notificar o Contratado, por escrito, sobre vícios, defeitos ou incorreções verificadas no objeto fornecido, para que seja por ele substituído, reparado ou corrigido, no total ou em parte, às suas expensas;</w:t>
      </w:r>
    </w:p>
    <w:p w14:paraId="1581892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9.5. Acompanhar e fiscalizar a execução do contrato e o cumprimento das obrigações pelo Contratado;</w:t>
      </w:r>
    </w:p>
    <w:p w14:paraId="25779D9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9.6. Efetuar o pagamento ao Contratado do valor correspondente ao fornecimento do objeto, no prazo, forma e condições estabelecidos no presente Contrato e no Termo de Referência.</w:t>
      </w:r>
    </w:p>
    <w:p w14:paraId="78E5B6C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9.7. Aplicar ao Contratado as sanções previstas na lei e neste Contrato; </w:t>
      </w:r>
    </w:p>
    <w:p w14:paraId="1FA27D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9.8. Cientificar o órgão de representação judicial da Advocacia-Geral da União para adoção das medidas cabíveis quando do descumprimento de obrigações pelo Contratado;</w:t>
      </w:r>
    </w:p>
    <w:p w14:paraId="37A7771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8F885D"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9.10.  A Administração terá o prazo de</w:t>
      </w:r>
      <w:r w:rsidRPr="00344F1F">
        <w:rPr>
          <w:rFonts w:ascii="Century" w:hAnsi="Century"/>
          <w:i/>
          <w:iCs/>
          <w:color w:val="FF0000"/>
        </w:rPr>
        <w:t xml:space="preserve"> </w:t>
      </w:r>
      <w:r w:rsidRPr="00344F1F">
        <w:rPr>
          <w:rFonts w:ascii="Century" w:hAnsi="Century"/>
          <w:i/>
          <w:iCs/>
          <w:color w:val="auto"/>
        </w:rPr>
        <w:t>XXXXXXX</w:t>
      </w:r>
      <w:r w:rsidRPr="00344F1F">
        <w:rPr>
          <w:rFonts w:ascii="Century" w:hAnsi="Century"/>
        </w:rPr>
        <w:t>, a contar da data do protocolo do requerimento para decidir, admitida a prorrogação motivada, por igual período.</w:t>
      </w:r>
      <w:r w:rsidRPr="00344F1F">
        <w:rPr>
          <w:rFonts w:ascii="Century" w:hAnsi="Century"/>
          <w:b/>
          <w:bCs/>
        </w:rPr>
        <w:t xml:space="preserve"> </w:t>
      </w:r>
    </w:p>
    <w:p w14:paraId="536F32AC" w14:textId="77777777" w:rsidR="00580352" w:rsidRPr="00344F1F" w:rsidRDefault="00580352" w:rsidP="004967CC">
      <w:pPr>
        <w:pStyle w:val="Nivel2"/>
        <w:spacing w:before="0" w:after="0" w:line="240" w:lineRule="auto"/>
        <w:ind w:left="-284" w:right="-427"/>
        <w:rPr>
          <w:rFonts w:ascii="Century" w:hAnsi="Century"/>
          <w:color w:val="FF0000"/>
        </w:rPr>
      </w:pPr>
      <w:r w:rsidRPr="00344F1F">
        <w:rPr>
          <w:rFonts w:ascii="Century" w:hAnsi="Century"/>
        </w:rPr>
        <w:t>9.11. Responder eventuais pedidos de reestabelecimento do equilíbrio econômico-financeiro feitos pelo contratado no prazo máximo de</w:t>
      </w:r>
      <w:r w:rsidRPr="00344F1F">
        <w:rPr>
          <w:rFonts w:ascii="Century" w:hAnsi="Century"/>
          <w:color w:val="auto"/>
        </w:rPr>
        <w:t xml:space="preserve"> XXXXXX.</w:t>
      </w:r>
    </w:p>
    <w:p w14:paraId="6BF7D6F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FF6DF8" w14:textId="77777777" w:rsidR="00580352" w:rsidRPr="00344F1F" w:rsidRDefault="00580352" w:rsidP="004967CC">
      <w:pPr>
        <w:pStyle w:val="Nivel2"/>
        <w:spacing w:before="0" w:after="0" w:line="240" w:lineRule="auto"/>
        <w:ind w:left="-284" w:right="-427"/>
        <w:rPr>
          <w:rFonts w:ascii="Century" w:hAnsi="Century"/>
        </w:rPr>
      </w:pPr>
    </w:p>
    <w:p w14:paraId="6B2A96A3"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 OBRIGAÇÕES DO CONTRATADO </w:t>
      </w:r>
    </w:p>
    <w:p w14:paraId="5BE1D95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025C78D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10.2. Entregar o objeto acompanhado do manual do usuário, com uma versão em português, e da relação da rede de assistência técnica autorizada;</w:t>
      </w:r>
    </w:p>
    <w:p w14:paraId="309572FA" w14:textId="77777777" w:rsidR="00580352" w:rsidRPr="00344F1F" w:rsidRDefault="00580352" w:rsidP="004967CC">
      <w:pPr>
        <w:pStyle w:val="Nivel2"/>
        <w:spacing w:before="0" w:after="0" w:line="240" w:lineRule="auto"/>
        <w:ind w:left="-284" w:right="-427"/>
        <w:rPr>
          <w:rFonts w:ascii="Century" w:hAnsi="Century"/>
          <w:color w:val="000000" w:themeColor="text1"/>
        </w:rPr>
      </w:pPr>
      <w:r w:rsidRPr="00344F1F">
        <w:rPr>
          <w:rFonts w:ascii="Century" w:hAnsi="Century"/>
        </w:rPr>
        <w:t xml:space="preserve">10.3. Responsabilizar-se pelos vícios e danos decorrentes do objeto, de acordo com o Código de Defesa do Consumidor </w:t>
      </w:r>
      <w:r w:rsidRPr="00344F1F">
        <w:rPr>
          <w:rFonts w:ascii="Century" w:hAnsi="Century"/>
          <w:color w:val="auto"/>
        </w:rPr>
        <w:t>(</w:t>
      </w:r>
      <w:hyperlink r:id="rId40" w:history="1">
        <w:r w:rsidRPr="00344F1F">
          <w:rPr>
            <w:rStyle w:val="Hyperlink"/>
            <w:rFonts w:ascii="Century" w:hAnsi="Century"/>
            <w:color w:val="auto"/>
            <w:u w:val="none"/>
          </w:rPr>
          <w:t>Lei nº 8.078, de 1990</w:t>
        </w:r>
      </w:hyperlink>
      <w:r w:rsidRPr="00344F1F">
        <w:rPr>
          <w:rFonts w:ascii="Century" w:hAnsi="Century"/>
          <w:color w:val="auto"/>
        </w:rPr>
        <w:t>);</w:t>
      </w:r>
    </w:p>
    <w:p w14:paraId="7068BF9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10.4. Comunicar ao contratante, no prazo máximo de 72 (setenta e duas) horas que antecede a data da entrega, os motivos que impossibilitem o cumprimento do prazo previsto, com a devida comprovação;</w:t>
      </w:r>
    </w:p>
    <w:p w14:paraId="7D8B8588" w14:textId="77777777" w:rsidR="00580352" w:rsidRPr="00344F1F" w:rsidRDefault="00580352" w:rsidP="004967CC">
      <w:pPr>
        <w:pStyle w:val="Nivel2"/>
        <w:spacing w:before="0" w:after="0" w:line="240" w:lineRule="auto"/>
        <w:ind w:left="-284" w:right="-427"/>
        <w:rPr>
          <w:rFonts w:ascii="Century" w:hAnsi="Century"/>
          <w:color w:val="000000" w:themeColor="text1"/>
        </w:rPr>
      </w:pPr>
      <w:r w:rsidRPr="00344F1F">
        <w:rPr>
          <w:rFonts w:ascii="Century" w:hAnsi="Century"/>
          <w:color w:val="000000" w:themeColor="text1"/>
        </w:rPr>
        <w:t xml:space="preserve">10.5. Atender </w:t>
      </w:r>
      <w:r w:rsidRPr="00344F1F">
        <w:rPr>
          <w:rFonts w:ascii="Century" w:hAnsi="Century"/>
        </w:rPr>
        <w:t>às</w:t>
      </w:r>
      <w:r w:rsidRPr="00344F1F">
        <w:rPr>
          <w:rFonts w:ascii="Century" w:hAnsi="Century"/>
          <w:color w:val="000000" w:themeColor="text1"/>
        </w:rPr>
        <w:t xml:space="preserve"> determinações regulares emitidas pelo fiscal ou gestor do contrato ou autoridade superior </w:t>
      </w:r>
      <w:r w:rsidRPr="00344F1F">
        <w:rPr>
          <w:rFonts w:ascii="Century" w:hAnsi="Century"/>
          <w:color w:val="auto"/>
        </w:rPr>
        <w:t>(</w:t>
      </w:r>
      <w:hyperlink r:id="rId41" w:anchor="art137" w:history="1">
        <w:r w:rsidRPr="00344F1F">
          <w:rPr>
            <w:rStyle w:val="Hyperlink"/>
            <w:rFonts w:ascii="Century" w:hAnsi="Century"/>
            <w:color w:val="auto"/>
            <w:u w:val="none"/>
          </w:rPr>
          <w:t>art. 137, II, da Lei n.º 14.133, de 2021</w:t>
        </w:r>
      </w:hyperlink>
      <w:r w:rsidRPr="00344F1F">
        <w:rPr>
          <w:rFonts w:ascii="Century" w:hAnsi="Century"/>
          <w:color w:val="auto"/>
        </w:rPr>
        <w:t xml:space="preserve">) </w:t>
      </w:r>
      <w:r w:rsidRPr="00344F1F">
        <w:rPr>
          <w:rFonts w:ascii="Century" w:hAnsi="Century"/>
          <w:color w:val="000000" w:themeColor="text1"/>
        </w:rPr>
        <w:t xml:space="preserve">e </w:t>
      </w:r>
      <w:r w:rsidRPr="00344F1F">
        <w:rPr>
          <w:rFonts w:ascii="Century" w:hAnsi="Century"/>
        </w:rPr>
        <w:t>prestar todo esclarecimento ou informação por eles solicitados</w:t>
      </w:r>
      <w:r w:rsidRPr="00344F1F">
        <w:rPr>
          <w:rFonts w:ascii="Century" w:hAnsi="Century"/>
          <w:color w:val="000000" w:themeColor="text1"/>
        </w:rPr>
        <w:t>;</w:t>
      </w:r>
    </w:p>
    <w:p w14:paraId="6C8EA5B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10.6. Reparar, corrigir, remover, reconstruir ou substituir, às suas expensas, no total ou em parte, no prazo fixado pelo fiscal do contrato, os bens nos quais se verificarem vícios, defeitos ou incorreções resultantes da execução ou dos materiais empregados;</w:t>
      </w:r>
    </w:p>
    <w:p w14:paraId="377872A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10.7. Responsabilizar-se pelos vícios e danos decorrentes da execução do objeto, bem como por todo e qualquer dano causado à Administração ou terceiros, não reduzindo essa responsabilidade a fiscalização </w:t>
      </w:r>
      <w:r w:rsidRPr="00344F1F">
        <w:rPr>
          <w:rFonts w:ascii="Century" w:hAnsi="Century"/>
        </w:rPr>
        <w:lastRenderedPageBreak/>
        <w:t>ou o acompanhamento da execução contratual pelo contratante, que ficará autorizado a descontar dos pagamentos devidos ou da garantia, caso exigida, o valor correspondente aos danos sofridos;</w:t>
      </w:r>
    </w:p>
    <w:p w14:paraId="22D3B01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2E17FF8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9B2EAA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10.10. Comunicar ao Fiscal do contrato, no prazo de 24 (vinte e quatro) horas, qualquer ocorrência anormal ou acidente que se verifique no local da execução do objeto contratual.</w:t>
      </w:r>
    </w:p>
    <w:p w14:paraId="0FE2131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10.11. Paralisar, por determinação do contratante, qualquer atividade que não esteja sendo executada de acordo com a boa técnica ou que ponha em risco a segurança de pessoas ou bens de terceiros.</w:t>
      </w:r>
    </w:p>
    <w:p w14:paraId="6F03393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10.12. Manter durante toda a vigência do contrato, em compatibilidade com as obrigações assumidas, todas as condições exigidas para habilitação na licitação; </w:t>
      </w:r>
    </w:p>
    <w:p w14:paraId="69B5CC7D"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10.13. Cumprir, durante todo o período de execução do contrato, a reserva de cargos prevista em lei para pessoa com deficiência, para reabilitado da Previdência Social ou para aprendiz, bem como as reservas de cargos previstas na legislação</w:t>
      </w:r>
      <w:r w:rsidRPr="00344F1F">
        <w:rPr>
          <w:rFonts w:ascii="Century" w:hAnsi="Century"/>
          <w:color w:val="auto"/>
        </w:rPr>
        <w:t xml:space="preserve"> (</w:t>
      </w:r>
      <w:hyperlink r:id="rId42" w:anchor="art116" w:history="1">
        <w:r w:rsidRPr="00344F1F">
          <w:rPr>
            <w:rStyle w:val="Hyperlink"/>
            <w:rFonts w:ascii="Century" w:hAnsi="Century"/>
            <w:color w:val="auto"/>
            <w:u w:val="none"/>
          </w:rPr>
          <w:t>art. 116, da Lei n.º 14.133, de 2021</w:t>
        </w:r>
      </w:hyperlink>
      <w:r w:rsidRPr="00344F1F">
        <w:rPr>
          <w:rFonts w:ascii="Century" w:hAnsi="Century"/>
          <w:color w:val="auto"/>
        </w:rPr>
        <w:t>);</w:t>
      </w:r>
    </w:p>
    <w:p w14:paraId="7E72C08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10.14. Comprovar a reserva de cargos a que se refere a cláusula acima, no prazo fixado pelo fiscal do contrato, com a indicação dos empregados que preencheram as referidas vagas </w:t>
      </w:r>
      <w:r w:rsidRPr="00344F1F">
        <w:rPr>
          <w:rFonts w:ascii="Century" w:hAnsi="Century"/>
          <w:color w:val="auto"/>
        </w:rPr>
        <w:t>(</w:t>
      </w:r>
      <w:hyperlink r:id="rId43" w:anchor="art116" w:history="1">
        <w:r w:rsidRPr="00344F1F">
          <w:rPr>
            <w:rStyle w:val="Hyperlink"/>
            <w:rFonts w:ascii="Century" w:hAnsi="Century"/>
            <w:color w:val="auto"/>
            <w:u w:val="none"/>
          </w:rPr>
          <w:t>art. 116, parágrafo único, da Lei n.º 14.133, de 2021</w:t>
        </w:r>
      </w:hyperlink>
      <w:r w:rsidRPr="00344F1F">
        <w:rPr>
          <w:rFonts w:ascii="Century" w:hAnsi="Century"/>
          <w:color w:val="auto"/>
        </w:rPr>
        <w:t>);</w:t>
      </w:r>
    </w:p>
    <w:p w14:paraId="13511B8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10.15. Guardar sigilo sobre todas as informações obtidas em decorrência do cumprimento do contrato; </w:t>
      </w:r>
    </w:p>
    <w:p w14:paraId="299A59F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Pr="00344F1F">
        <w:rPr>
          <w:rFonts w:ascii="Century" w:hAnsi="Century"/>
          <w:color w:val="auto"/>
        </w:rPr>
        <w:t xml:space="preserve"> </w:t>
      </w:r>
      <w:hyperlink r:id="rId44" w:anchor="art124" w:history="1">
        <w:r w:rsidRPr="00344F1F">
          <w:rPr>
            <w:rStyle w:val="Hyperlink"/>
            <w:rFonts w:ascii="Century" w:hAnsi="Century"/>
            <w:color w:val="auto"/>
            <w:u w:val="none"/>
          </w:rPr>
          <w:t>art. 124, II, d, da Lei nº 14.133, de 2021.</w:t>
        </w:r>
      </w:hyperlink>
    </w:p>
    <w:p w14:paraId="217A5AF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10.17. Cumprir, além dos postulados legais vigentes de âmbito federal, estadual ou municipal, as normas de segurança do contratante;</w:t>
      </w:r>
    </w:p>
    <w:p w14:paraId="6E003700" w14:textId="77777777" w:rsidR="00580352" w:rsidRPr="00344F1F" w:rsidRDefault="00580352" w:rsidP="004967CC">
      <w:pPr>
        <w:pStyle w:val="Nivel2"/>
        <w:spacing w:before="0" w:after="0" w:line="240" w:lineRule="auto"/>
        <w:ind w:left="-284" w:right="-427"/>
        <w:rPr>
          <w:rFonts w:ascii="Century" w:hAnsi="Century"/>
        </w:rPr>
      </w:pPr>
    </w:p>
    <w:p w14:paraId="194AFE9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PRIMEIRA – INFRAÇÕES E SANÇÕES ADMINISTRATIVAS </w:t>
      </w:r>
    </w:p>
    <w:p w14:paraId="6D1525B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11.1. Comete infração administrativa, nos termos </w:t>
      </w:r>
      <w:r w:rsidRPr="00344F1F">
        <w:rPr>
          <w:rFonts w:ascii="Century" w:hAnsi="Century"/>
          <w:color w:val="auto"/>
        </w:rPr>
        <w:t xml:space="preserve">da </w:t>
      </w:r>
      <w:hyperlink r:id="rId45" w:history="1">
        <w:r w:rsidRPr="00344F1F">
          <w:rPr>
            <w:rStyle w:val="Hyperlink"/>
            <w:rFonts w:ascii="Century" w:hAnsi="Century"/>
            <w:color w:val="auto"/>
          </w:rPr>
          <w:t>Lei nº 14.133, de 2021</w:t>
        </w:r>
      </w:hyperlink>
      <w:r w:rsidRPr="00344F1F">
        <w:rPr>
          <w:rFonts w:ascii="Century" w:hAnsi="Century"/>
          <w:color w:val="auto"/>
        </w:rPr>
        <w:t xml:space="preserve">, o contratado </w:t>
      </w:r>
      <w:r w:rsidRPr="00344F1F">
        <w:rPr>
          <w:rFonts w:ascii="Century" w:hAnsi="Century"/>
        </w:rPr>
        <w:t>que:</w:t>
      </w:r>
    </w:p>
    <w:p w14:paraId="5F55C9C8"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parcial do contrato;</w:t>
      </w:r>
    </w:p>
    <w:p w14:paraId="792ADCE3"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parcial do contrato que cause grave dano à Administração ou ao funcionamento dos serviços públicos ou ao interesse coletivo;</w:t>
      </w:r>
    </w:p>
    <w:p w14:paraId="7C68EB7E"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total do contrato;</w:t>
      </w:r>
    </w:p>
    <w:p w14:paraId="601F4ADD"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ensejar o retardamento da execução ou da entrega do objeto da contratação sem motivo justificado;</w:t>
      </w:r>
    </w:p>
    <w:p w14:paraId="2B87F77F"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apresentar documentação falsa ou prestar declaração falsa durante a execução do contrato;</w:t>
      </w:r>
    </w:p>
    <w:p w14:paraId="1A2E9C9B"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praticar ato fraudulento na execução do contrato;</w:t>
      </w:r>
    </w:p>
    <w:p w14:paraId="093A9524"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comportar-se de modo inidôneo ou cometer fraude de qualquer natureza;</w:t>
      </w:r>
    </w:p>
    <w:p w14:paraId="27784DB6"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 xml:space="preserve">praticar ato lesivo previsto no </w:t>
      </w:r>
      <w:hyperlink r:id="rId46" w:anchor="art5" w:history="1">
        <w:r w:rsidRPr="00344F1F">
          <w:rPr>
            <w:rStyle w:val="Hyperlink"/>
            <w:rFonts w:ascii="Century" w:eastAsia="Arial" w:hAnsi="Century" w:cs="Arial"/>
            <w:color w:val="auto"/>
            <w:sz w:val="20"/>
            <w:szCs w:val="20"/>
          </w:rPr>
          <w:t>art. 5º da Lei nº 12.846, de 1º de agosto de 2013</w:t>
        </w:r>
      </w:hyperlink>
      <w:r w:rsidRPr="00344F1F">
        <w:rPr>
          <w:rFonts w:ascii="Century" w:eastAsia="Arial" w:hAnsi="Century" w:cs="Arial"/>
          <w:sz w:val="20"/>
          <w:szCs w:val="20"/>
        </w:rPr>
        <w:t>.</w:t>
      </w:r>
    </w:p>
    <w:p w14:paraId="4D4A0B7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11.2. Serão aplicadas ao contratado que incorrer nas infrações acima descritas as seguintes sanções:</w:t>
      </w:r>
    </w:p>
    <w:p w14:paraId="2CA6D7F5"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Advertência</w:t>
      </w:r>
      <w:r w:rsidRPr="00344F1F">
        <w:rPr>
          <w:rFonts w:ascii="Century" w:eastAsia="Arial" w:hAnsi="Century" w:cs="Arial"/>
          <w:sz w:val="20"/>
          <w:szCs w:val="20"/>
        </w:rPr>
        <w:t>, quando o contratado der causa à inexecução parcial do contrato, sempre que não se justificar a imposição de penalidade mais grave (</w:t>
      </w:r>
      <w:hyperlink r:id="rId47" w:anchor="art156§2" w:history="1">
        <w:r w:rsidRPr="00344F1F">
          <w:rPr>
            <w:rStyle w:val="Hyperlink"/>
            <w:rFonts w:ascii="Century" w:eastAsia="Arial" w:hAnsi="Century" w:cs="Arial"/>
            <w:color w:val="auto"/>
            <w:sz w:val="20"/>
            <w:szCs w:val="20"/>
          </w:rPr>
          <w:t xml:space="preserve">art. 156, §2º, da </w:t>
        </w:r>
        <w:bookmarkStart w:id="30" w:name="_Hlk114504069"/>
        <w:r w:rsidRPr="00344F1F">
          <w:rPr>
            <w:rStyle w:val="Hyperlink"/>
            <w:rFonts w:ascii="Century" w:eastAsia="Arial" w:hAnsi="Century" w:cs="Arial"/>
            <w:color w:val="auto"/>
            <w:sz w:val="20"/>
            <w:szCs w:val="20"/>
          </w:rPr>
          <w:t>Lei nº 14.133, de 2021</w:t>
        </w:r>
        <w:bookmarkEnd w:id="30"/>
      </w:hyperlink>
      <w:r w:rsidRPr="00344F1F">
        <w:rPr>
          <w:rFonts w:ascii="Century" w:eastAsia="Arial" w:hAnsi="Century" w:cs="Arial"/>
          <w:sz w:val="20"/>
          <w:szCs w:val="20"/>
        </w:rPr>
        <w:t>);</w:t>
      </w:r>
    </w:p>
    <w:p w14:paraId="17B791EC"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lastRenderedPageBreak/>
        <w:t>Impedimento de licitar e contratar</w:t>
      </w:r>
      <w:r w:rsidRPr="00344F1F">
        <w:rPr>
          <w:rFonts w:ascii="Century" w:eastAsia="Arial" w:hAnsi="Century" w:cs="Arial"/>
          <w:sz w:val="20"/>
          <w:szCs w:val="20"/>
        </w:rPr>
        <w:t>, quando praticadas as condutas descritas nas alíneas “b”, “c” e “d” do subitem acima deste Contrato, sempre que não se justificar a imposição de penalidade mais grave (</w:t>
      </w:r>
      <w:hyperlink r:id="rId48" w:anchor="art156§4" w:history="1">
        <w:r w:rsidRPr="00344F1F">
          <w:rPr>
            <w:rStyle w:val="Hyperlink"/>
            <w:rFonts w:ascii="Century" w:eastAsia="Arial" w:hAnsi="Century" w:cs="Arial"/>
            <w:color w:val="auto"/>
            <w:sz w:val="20"/>
            <w:szCs w:val="20"/>
          </w:rPr>
          <w:t>art. 156, § 4º, da Lei nº 14.133, de 2021</w:t>
        </w:r>
      </w:hyperlink>
      <w:r w:rsidRPr="00344F1F">
        <w:rPr>
          <w:rFonts w:ascii="Century" w:eastAsia="Arial" w:hAnsi="Century" w:cs="Arial"/>
          <w:sz w:val="20"/>
          <w:szCs w:val="20"/>
        </w:rPr>
        <w:t>);</w:t>
      </w:r>
    </w:p>
    <w:p w14:paraId="7865BBE2"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Declaração de inidoneidade para licitar e contratar</w:t>
      </w:r>
      <w:r w:rsidRPr="00344F1F">
        <w:rPr>
          <w:rFonts w:ascii="Century" w:eastAsia="Arial" w:hAnsi="Century" w:cs="Arial"/>
          <w:sz w:val="20"/>
          <w:szCs w:val="20"/>
        </w:rPr>
        <w:t>, quando praticadas as condutas descritas nas alíneas “e”, “f”, “g” e “h” do subitem acima deste Contrato, bem como nas alíneas “b”, “c” e “d”, que justifiquem a imposição de penalidade mais grave (</w:t>
      </w:r>
      <w:hyperlink r:id="rId49" w:anchor="art156§5" w:history="1">
        <w:r w:rsidRPr="00344F1F">
          <w:rPr>
            <w:rStyle w:val="Hyperlink"/>
            <w:rFonts w:ascii="Century" w:eastAsia="Arial" w:hAnsi="Century" w:cs="Arial"/>
            <w:color w:val="auto"/>
            <w:sz w:val="20"/>
            <w:szCs w:val="20"/>
          </w:rPr>
          <w:t>art. 156, §5º, da Lei nº 14.133, de 2021</w:t>
        </w:r>
      </w:hyperlink>
      <w:r w:rsidRPr="00344F1F">
        <w:rPr>
          <w:rFonts w:ascii="Century" w:eastAsia="Arial" w:hAnsi="Century" w:cs="Arial"/>
          <w:sz w:val="20"/>
          <w:szCs w:val="20"/>
        </w:rPr>
        <w:t>).</w:t>
      </w:r>
    </w:p>
    <w:p w14:paraId="71E5D34C"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 xml:space="preserve">Multa: </w:t>
      </w:r>
      <w:r w:rsidRPr="00344F1F">
        <w:rPr>
          <w:rFonts w:ascii="Century" w:eastAsia="Arial" w:hAnsi="Century" w:cs="Arial"/>
          <w:sz w:val="20"/>
          <w:szCs w:val="20"/>
        </w:rPr>
        <w:t xml:space="preserve">Moratória de .....%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18E7F0BD"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11.3. A aplicação das sanções previstas neste Contrato não exclui, em hipótese alguma, a obrigação de reparação integral do dano causado ao Contratante (</w:t>
      </w:r>
      <w:hyperlink r:id="rId50" w:anchor="art156§9" w:history="1">
        <w:r w:rsidRPr="00344F1F">
          <w:rPr>
            <w:rStyle w:val="Hyperlink"/>
            <w:rFonts w:ascii="Century" w:hAnsi="Century"/>
            <w:color w:val="auto"/>
          </w:rPr>
          <w:t>art. 156, §9º, da Lei nº 14.133, de 2021</w:t>
        </w:r>
      </w:hyperlink>
      <w:r w:rsidRPr="00344F1F">
        <w:rPr>
          <w:rFonts w:ascii="Century" w:hAnsi="Century"/>
          <w:color w:val="auto"/>
        </w:rPr>
        <w:t>)</w:t>
      </w:r>
    </w:p>
    <w:p w14:paraId="150B4C51"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11.3.1. Todas as sanções previstas neste Contrato poderão ser aplicadas cumulativamente com a multa (</w:t>
      </w:r>
      <w:hyperlink r:id="rId51" w:anchor="art156§7" w:history="1">
        <w:r w:rsidRPr="00344F1F">
          <w:rPr>
            <w:rStyle w:val="Hyperlink"/>
            <w:rFonts w:ascii="Century" w:hAnsi="Century"/>
            <w:color w:val="auto"/>
          </w:rPr>
          <w:t>art. 156, §7º, da Lei nº 14.133, de 2021</w:t>
        </w:r>
      </w:hyperlink>
      <w:r w:rsidRPr="00344F1F">
        <w:rPr>
          <w:rFonts w:ascii="Century" w:hAnsi="Century"/>
          <w:color w:val="auto"/>
        </w:rPr>
        <w:t>).</w:t>
      </w:r>
    </w:p>
    <w:p w14:paraId="6D7B881B"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11.3.2. Antes da aplicação da multa será facultada a defesa do interessado no prazo de 15 (quinze) dias úteis, contado da data de sua intimação (</w:t>
      </w:r>
      <w:hyperlink r:id="rId52" w:anchor="art157" w:history="1">
        <w:r w:rsidRPr="00344F1F">
          <w:rPr>
            <w:rStyle w:val="Hyperlink"/>
            <w:rFonts w:ascii="Century" w:hAnsi="Century"/>
            <w:color w:val="auto"/>
          </w:rPr>
          <w:t>art. 157, da Lei nº 14.133, de 2021</w:t>
        </w:r>
      </w:hyperlink>
      <w:r w:rsidRPr="00344F1F">
        <w:rPr>
          <w:rFonts w:ascii="Century" w:hAnsi="Century"/>
          <w:color w:val="auto"/>
        </w:rPr>
        <w:t>)</w:t>
      </w:r>
    </w:p>
    <w:p w14:paraId="372154FE"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53" w:anchor="art156§8" w:history="1">
        <w:r w:rsidRPr="00344F1F">
          <w:rPr>
            <w:rStyle w:val="Hyperlink"/>
            <w:rFonts w:ascii="Century" w:hAnsi="Century"/>
            <w:color w:val="auto"/>
          </w:rPr>
          <w:t>art. 156, §8º, da Lei nº 14.133, de 2021</w:t>
        </w:r>
      </w:hyperlink>
      <w:r w:rsidRPr="00344F1F">
        <w:rPr>
          <w:rFonts w:ascii="Century" w:hAnsi="Century"/>
          <w:color w:val="auto"/>
        </w:rPr>
        <w:t>).</w:t>
      </w:r>
    </w:p>
    <w:p w14:paraId="14C65E61"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rPr>
        <w:t xml:space="preserve">11.3.4. </w:t>
      </w:r>
      <w:r w:rsidRPr="00344F1F">
        <w:rPr>
          <w:rFonts w:ascii="Century" w:hAnsi="Century"/>
          <w:color w:val="auto"/>
        </w:rPr>
        <w:t xml:space="preserve">Previamente ao encaminhamento à cobrança judicial, a multa poderá ser recolhida administrativamente no prazo máximo de </w:t>
      </w:r>
      <w:r w:rsidRPr="00344F1F">
        <w:rPr>
          <w:rFonts w:ascii="Century" w:hAnsi="Century"/>
          <w:i/>
          <w:iCs/>
          <w:color w:val="auto"/>
        </w:rPr>
        <w:t xml:space="preserve">XX (XXXX) </w:t>
      </w:r>
      <w:r w:rsidRPr="00344F1F">
        <w:rPr>
          <w:rFonts w:ascii="Century" w:hAnsi="Century"/>
          <w:color w:val="auto"/>
        </w:rPr>
        <w:t>dias, a contar da data do recebimento da comunicação enviada pela autoridade competente.</w:t>
      </w:r>
      <w:bookmarkStart w:id="31" w:name="_Hlk78351618"/>
      <w:bookmarkEnd w:id="31"/>
    </w:p>
    <w:p w14:paraId="191F7B5E"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11.4. A aplicação das sanções realizar-se-á em processo administrativo que assegure o contraditório e a ampla defesa ao Contratado, observando-se o procedimento previsto no </w:t>
      </w:r>
      <w:r w:rsidRPr="00344F1F">
        <w:rPr>
          <w:rFonts w:ascii="Century" w:hAnsi="Century"/>
          <w:b/>
          <w:bCs/>
          <w:color w:val="auto"/>
        </w:rPr>
        <w:t xml:space="preserve">caput </w:t>
      </w:r>
      <w:r w:rsidRPr="00344F1F">
        <w:rPr>
          <w:rFonts w:ascii="Century" w:hAnsi="Century"/>
          <w:color w:val="auto"/>
        </w:rPr>
        <w:t xml:space="preserve">e parágrafos do </w:t>
      </w:r>
      <w:hyperlink r:id="rId54" w:anchor="art158" w:history="1">
        <w:r w:rsidRPr="00344F1F">
          <w:rPr>
            <w:rStyle w:val="Hyperlink"/>
            <w:rFonts w:ascii="Century" w:hAnsi="Century"/>
            <w:color w:val="auto"/>
          </w:rPr>
          <w:t>art. 158 da Lei nº 14.133, de 2021</w:t>
        </w:r>
      </w:hyperlink>
      <w:r w:rsidRPr="00344F1F">
        <w:rPr>
          <w:rFonts w:ascii="Century" w:hAnsi="Century"/>
          <w:color w:val="auto"/>
        </w:rPr>
        <w:t>, para as penalidades de impedimento de licitar e contratar e de declaração de inidoneidade para licitar ou contratar.</w:t>
      </w:r>
    </w:p>
    <w:p w14:paraId="67CC8D9A" w14:textId="77777777" w:rsidR="00580352" w:rsidRPr="00344F1F" w:rsidRDefault="00580352" w:rsidP="00C160E5">
      <w:pPr>
        <w:pStyle w:val="Nivel2"/>
        <w:numPr>
          <w:ilvl w:val="1"/>
          <w:numId w:val="20"/>
        </w:numPr>
        <w:spacing w:before="0" w:after="0" w:line="240" w:lineRule="auto"/>
        <w:ind w:left="-284" w:right="-427" w:firstLine="0"/>
        <w:rPr>
          <w:rFonts w:ascii="Century" w:hAnsi="Century"/>
          <w:color w:val="auto"/>
        </w:rPr>
      </w:pPr>
      <w:r w:rsidRPr="00344F1F">
        <w:rPr>
          <w:rFonts w:ascii="Century" w:hAnsi="Century"/>
          <w:color w:val="auto"/>
        </w:rPr>
        <w:t>Na aplicação das sanções serão considerados (</w:t>
      </w:r>
      <w:hyperlink r:id="rId55" w:anchor="art156§1" w:history="1">
        <w:r w:rsidRPr="00344F1F">
          <w:rPr>
            <w:rStyle w:val="Hyperlink"/>
            <w:rFonts w:ascii="Century" w:hAnsi="Century"/>
            <w:color w:val="auto"/>
          </w:rPr>
          <w:t>art. 156, §1º, da Lei nº 14.133, de 2021</w:t>
        </w:r>
      </w:hyperlink>
      <w:r w:rsidRPr="00344F1F">
        <w:rPr>
          <w:rFonts w:ascii="Century" w:hAnsi="Century"/>
          <w:color w:val="auto"/>
        </w:rPr>
        <w:t>):</w:t>
      </w:r>
    </w:p>
    <w:p w14:paraId="2D613F96"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 natureza e a gravidade da infração cometida;</w:t>
      </w:r>
    </w:p>
    <w:p w14:paraId="06D133E3"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as peculiaridades do caso concreto;</w:t>
      </w:r>
    </w:p>
    <w:p w14:paraId="22C04F80"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as circunstâncias agravantes ou atenuantes;</w:t>
      </w:r>
    </w:p>
    <w:p w14:paraId="46B6B8A4"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os danos que dela provierem para o Contratante;</w:t>
      </w:r>
    </w:p>
    <w:p w14:paraId="6AD64EEE"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 implantação ou o aperfeiçoamento de programa de integridade, conforme normas e orientações dos órgãos de controle.</w:t>
      </w:r>
    </w:p>
    <w:p w14:paraId="3A9EFB1F"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11.6. Os atos previstos como infrações administrativas na </w:t>
      </w:r>
      <w:hyperlink r:id="rId56" w:history="1">
        <w:r w:rsidRPr="00344F1F">
          <w:rPr>
            <w:rStyle w:val="Hyperlink"/>
            <w:rFonts w:ascii="Century" w:hAnsi="Century"/>
            <w:color w:val="auto"/>
          </w:rPr>
          <w:t>Lei nº 14.133, de 2021</w:t>
        </w:r>
      </w:hyperlink>
      <w:r w:rsidRPr="00344F1F">
        <w:rPr>
          <w:rFonts w:ascii="Century" w:hAnsi="Century"/>
          <w:color w:val="auto"/>
        </w:rPr>
        <w:t xml:space="preserve">, ou em outras leis relacionadas a licitações e contratos da Administração Pública que também sejam tipificados como atos lesivos na </w:t>
      </w:r>
      <w:hyperlink r:id="rId57" w:history="1">
        <w:r w:rsidRPr="00344F1F">
          <w:rPr>
            <w:rStyle w:val="Hyperlink"/>
            <w:rFonts w:ascii="Century" w:hAnsi="Century"/>
            <w:color w:val="auto"/>
          </w:rPr>
          <w:t>Lei nº 12.846, de 2013</w:t>
        </w:r>
      </w:hyperlink>
      <w:r w:rsidRPr="00344F1F">
        <w:rPr>
          <w:rFonts w:ascii="Century" w:hAnsi="Century"/>
          <w:color w:val="auto"/>
        </w:rPr>
        <w:t>, serão apurados e julgados conjuntamente, nos mesmos autos, observados o rito procedimental e autoridade competente definidos na referida Lei (</w:t>
      </w:r>
      <w:hyperlink r:id="rId58" w:history="1">
        <w:r w:rsidRPr="00344F1F">
          <w:rPr>
            <w:rStyle w:val="Hyperlink"/>
            <w:rFonts w:ascii="Century" w:hAnsi="Century"/>
            <w:color w:val="auto"/>
          </w:rPr>
          <w:t>art. 159</w:t>
        </w:r>
      </w:hyperlink>
      <w:r w:rsidRPr="00344F1F">
        <w:rPr>
          <w:rFonts w:ascii="Century" w:hAnsi="Century"/>
          <w:color w:val="auto"/>
        </w:rPr>
        <w:t>).</w:t>
      </w:r>
    </w:p>
    <w:p w14:paraId="00149514"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9" w:anchor="art160" w:history="1">
        <w:r w:rsidRPr="00344F1F">
          <w:rPr>
            <w:rStyle w:val="Hyperlink"/>
            <w:rFonts w:ascii="Century" w:hAnsi="Century"/>
            <w:color w:val="auto"/>
          </w:rPr>
          <w:t>art. 160, da Lei nº 14.133, de 2021</w:t>
        </w:r>
      </w:hyperlink>
      <w:r w:rsidRPr="00344F1F">
        <w:rPr>
          <w:rFonts w:ascii="Century" w:hAnsi="Century"/>
          <w:color w:val="auto"/>
        </w:rPr>
        <w:t>).</w:t>
      </w:r>
    </w:p>
    <w:p w14:paraId="30A7D850"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 xml:space="preserve">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w:t>
      </w:r>
      <w:r w:rsidRPr="00344F1F">
        <w:rPr>
          <w:rFonts w:ascii="Century" w:hAnsi="Century"/>
          <w:color w:val="auto"/>
        </w:rPr>
        <w:lastRenderedPageBreak/>
        <w:t>Empresas Punidas (Cnep), instituídos no âmbito do Poder Executivo Federal. (</w:t>
      </w:r>
      <w:hyperlink r:id="rId60" w:anchor="art161" w:history="1">
        <w:r w:rsidRPr="00344F1F">
          <w:rPr>
            <w:rStyle w:val="Hyperlink"/>
            <w:rFonts w:ascii="Century" w:hAnsi="Century"/>
            <w:color w:val="auto"/>
          </w:rPr>
          <w:t>Art. 161, da Lei nº 14.133, de 2021</w:t>
        </w:r>
      </w:hyperlink>
      <w:r w:rsidRPr="00344F1F">
        <w:rPr>
          <w:rFonts w:ascii="Century" w:hAnsi="Century"/>
          <w:color w:val="auto"/>
        </w:rPr>
        <w:t>).</w:t>
      </w:r>
    </w:p>
    <w:p w14:paraId="322249CF"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 xml:space="preserve">11.9. As sanções de impedimento de licitar e contratar e declaração de inidoneidade para licitar ou contratar são passíveis de reabilitação na forma do </w:t>
      </w:r>
      <w:hyperlink r:id="rId61" w:anchor="163" w:history="1">
        <w:r w:rsidRPr="00344F1F">
          <w:rPr>
            <w:rStyle w:val="Hyperlink"/>
            <w:rFonts w:ascii="Century" w:hAnsi="Century"/>
            <w:color w:val="auto"/>
          </w:rPr>
          <w:t>art. 163 da Lei nº 14.133/21</w:t>
        </w:r>
      </w:hyperlink>
      <w:r w:rsidRPr="00344F1F">
        <w:rPr>
          <w:rFonts w:ascii="Century" w:hAnsi="Century"/>
          <w:color w:val="auto"/>
        </w:rPr>
        <w:t>.</w:t>
      </w:r>
    </w:p>
    <w:p w14:paraId="68765C05"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344F1F">
          <w:rPr>
            <w:rStyle w:val="Hyperlink"/>
            <w:rFonts w:ascii="Century" w:hAnsi="Century"/>
            <w:color w:val="auto"/>
          </w:rPr>
          <w:t>Normativa SEGES/ME nº 26, de 13 de abril de 2022</w:t>
        </w:r>
      </w:hyperlink>
      <w:r w:rsidRPr="00344F1F">
        <w:rPr>
          <w:rFonts w:ascii="Century" w:hAnsi="Century"/>
          <w:color w:val="auto"/>
        </w:rPr>
        <w:t xml:space="preserve">. </w:t>
      </w:r>
    </w:p>
    <w:p w14:paraId="00AC386E"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CLÁUSULA DÉCIMA SEGUNDA – DA EXTINÇÃO CONTRATUAL (art. 92, XIX)</w:t>
      </w:r>
    </w:p>
    <w:p w14:paraId="69FD7A19"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rPr>
        <w:t xml:space="preserve">12.1. O contrato poderá ser extinto antes de </w:t>
      </w:r>
      <w:r w:rsidRPr="00344F1F">
        <w:rPr>
          <w:rFonts w:ascii="Century" w:hAnsi="Century"/>
          <w:color w:val="auto"/>
        </w:rPr>
        <w:t xml:space="preserve">cumpridas as obrigações nele estipuladas, ou antes do prazo nele fixado, por algum dos motivos previstos no </w:t>
      </w:r>
      <w:hyperlink r:id="rId63" w:anchor="art137" w:history="1">
        <w:r w:rsidRPr="00344F1F">
          <w:rPr>
            <w:rStyle w:val="Hyperlink"/>
            <w:rFonts w:ascii="Century" w:hAnsi="Century"/>
            <w:color w:val="auto"/>
          </w:rPr>
          <w:t>artigo 137 da Lei nº 14.133/21</w:t>
        </w:r>
      </w:hyperlink>
      <w:r w:rsidRPr="00344F1F">
        <w:rPr>
          <w:rFonts w:ascii="Century" w:hAnsi="Century"/>
          <w:color w:val="auto"/>
        </w:rPr>
        <w:t>, bem como amigavelmente, assegurados o contraditório e a ampla defesa.</w:t>
      </w:r>
    </w:p>
    <w:p w14:paraId="3C41FC62"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 xml:space="preserve">12.1.1. Nesta hipótese, aplicam-se também os </w:t>
      </w:r>
      <w:hyperlink r:id="rId64" w:anchor="art138" w:history="1">
        <w:r w:rsidRPr="00344F1F">
          <w:rPr>
            <w:rStyle w:val="Hyperlink"/>
            <w:rFonts w:ascii="Century" w:hAnsi="Century"/>
            <w:color w:val="auto"/>
          </w:rPr>
          <w:t>artigos 138 e 139 da mesma Lei</w:t>
        </w:r>
      </w:hyperlink>
      <w:r w:rsidRPr="00344F1F">
        <w:rPr>
          <w:rFonts w:ascii="Century" w:hAnsi="Century"/>
          <w:color w:val="auto"/>
        </w:rPr>
        <w:t>.</w:t>
      </w:r>
    </w:p>
    <w:p w14:paraId="4A7BFEBD"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12.1.2. A alteração social ou a modificação da finalidade ou da estrutura da empresa não ensejará a extinção se não restringir sua capacidade de concluir o contrato.</w:t>
      </w:r>
    </w:p>
    <w:p w14:paraId="11E868E9" w14:textId="77777777" w:rsidR="00580352" w:rsidRPr="00344F1F" w:rsidRDefault="00580352" w:rsidP="004967CC">
      <w:pPr>
        <w:pStyle w:val="Nivel4"/>
        <w:spacing w:before="0" w:after="0" w:line="240" w:lineRule="auto"/>
        <w:ind w:left="-284" w:right="-427"/>
        <w:rPr>
          <w:rFonts w:ascii="Century" w:hAnsi="Century"/>
        </w:rPr>
      </w:pPr>
      <w:r w:rsidRPr="00344F1F">
        <w:rPr>
          <w:rFonts w:ascii="Century" w:hAnsi="Century"/>
        </w:rPr>
        <w:t xml:space="preserve">     12.1.2.1. Se a operação implicar mudança da pessoa jurídica contratada, deverá ser formalizado termo aditivo para alteração subjetiva.</w:t>
      </w:r>
    </w:p>
    <w:p w14:paraId="1C0D7ABA"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12.2. O termo de extinção, sempre que possível, será precedido:</w:t>
      </w:r>
    </w:p>
    <w:p w14:paraId="4C2A015E"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12.2.1. Balanço dos eventos contratuais já cumpridos ou parcialmente cumpridos;</w:t>
      </w:r>
    </w:p>
    <w:p w14:paraId="02835E26"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12.2.2. Relação dos pagamentos já efetuados e ainda devidos;</w:t>
      </w:r>
    </w:p>
    <w:p w14:paraId="04BF99F8"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12.2.3. Indenizações e multas.</w:t>
      </w:r>
    </w:p>
    <w:p w14:paraId="4582817C"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12.3. A extinção do contrato não configura óbice para o reconhecimento do desequilíbrio econômico-financeiro, hipótese em que será concedida indenização por meio de termo indenizatório (</w:t>
      </w:r>
      <w:hyperlink r:id="rId65" w:anchor="art131">
        <w:r w:rsidRPr="00344F1F">
          <w:rPr>
            <w:rStyle w:val="Hyperlink"/>
            <w:rFonts w:ascii="Century" w:hAnsi="Century"/>
            <w:color w:val="auto"/>
          </w:rPr>
          <w:t xml:space="preserve">art. 131, </w:t>
        </w:r>
        <w:r w:rsidRPr="00344F1F">
          <w:rPr>
            <w:rStyle w:val="Hyperlink"/>
            <w:rFonts w:ascii="Century" w:hAnsi="Century"/>
            <w:i/>
            <w:iCs/>
            <w:color w:val="auto"/>
          </w:rPr>
          <w:t xml:space="preserve">caput, </w:t>
        </w:r>
        <w:r w:rsidRPr="00344F1F">
          <w:rPr>
            <w:rStyle w:val="Hyperlink"/>
            <w:rFonts w:ascii="Century" w:hAnsi="Century"/>
            <w:color w:val="auto"/>
          </w:rPr>
          <w:t>da Lei n.º 14.133, de 2021</w:t>
        </w:r>
      </w:hyperlink>
      <w:r w:rsidRPr="00344F1F">
        <w:rPr>
          <w:rFonts w:ascii="Century" w:hAnsi="Century"/>
          <w:color w:val="auto"/>
        </w:rPr>
        <w:t xml:space="preserve">). </w:t>
      </w:r>
    </w:p>
    <w:p w14:paraId="3AAE39F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228AFC0D"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TERCEIRA – FISCALIZAÇÃO </w:t>
      </w:r>
    </w:p>
    <w:p w14:paraId="48F43CD7"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cs="Arial"/>
          <w:sz w:val="20"/>
          <w:szCs w:val="20"/>
        </w:rPr>
        <w:t xml:space="preserve">13.1. </w:t>
      </w:r>
      <w:r w:rsidRPr="00344F1F">
        <w:rPr>
          <w:rFonts w:ascii="Century" w:hAnsi="Century"/>
          <w:color w:val="000000"/>
          <w:sz w:val="20"/>
          <w:szCs w:val="20"/>
        </w:rPr>
        <w:t xml:space="preserve">O acompanhamento e fiscalização </w:t>
      </w:r>
      <w:r w:rsidRPr="00344F1F">
        <w:rPr>
          <w:rFonts w:ascii="Century" w:eastAsia="Times New Roman" w:hAnsi="Century"/>
          <w:sz w:val="20"/>
          <w:szCs w:val="20"/>
        </w:rPr>
        <w:t xml:space="preserve">dos instrumentos contratuais firmados com a CONTRATADA, </w:t>
      </w:r>
      <w:r w:rsidRPr="00344F1F">
        <w:rPr>
          <w:rFonts w:ascii="Century" w:hAnsi="Century"/>
          <w:color w:val="000000"/>
          <w:sz w:val="20"/>
          <w:szCs w:val="20"/>
        </w:rPr>
        <w:t>será realizada por 1 (um) ou mais fiscais, representantes da Administração especialmente designados conforme requisitos estabelecidos </w:t>
      </w:r>
      <w:r w:rsidRPr="00344F1F">
        <w:rPr>
          <w:rFonts w:ascii="Century" w:eastAsia="Times New Roman" w:hAnsi="Century"/>
          <w:sz w:val="20"/>
          <w:szCs w:val="20"/>
        </w:rPr>
        <w:t>nos artigos 21 a 24 do Decreto n° 11.246/22</w:t>
      </w:r>
      <w:r w:rsidRPr="00344F1F">
        <w:rPr>
          <w:rFonts w:ascii="Century" w:hAnsi="Century"/>
          <w:color w:val="000000"/>
          <w:sz w:val="20"/>
          <w:szCs w:val="20"/>
        </w:rPr>
        <w:t>, ou pelos respectivos substitutos, permitida a contratação de terceiros para assisti-los e subsidiá-los com informações pertinentes a essa atribuição, conforme preconiza o artigo 117 da Lei 14.133/2021.</w:t>
      </w:r>
    </w:p>
    <w:p w14:paraId="5CCECDD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22878B64" w14:textId="7F24F451"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QUARTA – DOS CASOS OMISSOS </w:t>
      </w:r>
    </w:p>
    <w:p w14:paraId="44FB45BB"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rPr>
        <w:t xml:space="preserve">14.1. </w:t>
      </w:r>
      <w:r w:rsidRPr="00344F1F">
        <w:rPr>
          <w:rFonts w:ascii="Century" w:hAnsi="Century"/>
          <w:color w:val="auto"/>
        </w:rPr>
        <w:t xml:space="preserve">Os casos omissos serão decididos pelo contratante, segundo as disposições contidas na Lei </w:t>
      </w:r>
      <w:hyperlink r:id="rId66" w:history="1">
        <w:r w:rsidRPr="00344F1F">
          <w:rPr>
            <w:rStyle w:val="Hyperlink"/>
            <w:rFonts w:ascii="Century" w:hAnsi="Century"/>
            <w:color w:val="auto"/>
            <w:u w:val="none"/>
          </w:rPr>
          <w:t>nº 14.133, de 2021</w:t>
        </w:r>
      </w:hyperlink>
      <w:r w:rsidRPr="00344F1F">
        <w:rPr>
          <w:rFonts w:ascii="Century" w:hAnsi="Century"/>
          <w:color w:val="auto"/>
        </w:rPr>
        <w:t xml:space="preserve">, e demais normas federais aplicáveis e, subsidiariamente, segundo as disposições contidas na </w:t>
      </w:r>
      <w:hyperlink r:id="rId67" w:history="1">
        <w:r w:rsidRPr="00344F1F">
          <w:rPr>
            <w:rStyle w:val="Hyperlink"/>
            <w:rFonts w:ascii="Century" w:hAnsi="Century"/>
            <w:color w:val="auto"/>
            <w:u w:val="none"/>
          </w:rPr>
          <w:t>Lei nº 8.078, de 1990 – Código de Defesa do Consumidor</w:t>
        </w:r>
      </w:hyperlink>
      <w:r w:rsidRPr="00344F1F">
        <w:rPr>
          <w:rFonts w:ascii="Century" w:hAnsi="Century"/>
          <w:color w:val="auto"/>
        </w:rPr>
        <w:t xml:space="preserve"> – e normas e princípios gerais dos contratos.</w:t>
      </w:r>
    </w:p>
    <w:p w14:paraId="3276F529"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QUINTA – ALTERAÇÕES </w:t>
      </w:r>
    </w:p>
    <w:p w14:paraId="18A7F3BF"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15.1. Eventuais alterações contratuais reger-se-ão pela disciplina dos </w:t>
      </w:r>
      <w:hyperlink r:id="rId68" w:anchor="art124" w:history="1">
        <w:r w:rsidRPr="00344F1F">
          <w:rPr>
            <w:rStyle w:val="Hyperlink"/>
            <w:rFonts w:ascii="Century" w:hAnsi="Century"/>
            <w:color w:val="auto"/>
            <w:u w:val="none"/>
          </w:rPr>
          <w:t>arts. 124 e seguintes da Lei nº 14.133, de 2021</w:t>
        </w:r>
      </w:hyperlink>
      <w:r w:rsidRPr="00344F1F">
        <w:rPr>
          <w:rFonts w:ascii="Century" w:hAnsi="Century"/>
          <w:color w:val="auto"/>
        </w:rPr>
        <w:t>.</w:t>
      </w:r>
    </w:p>
    <w:p w14:paraId="7E3EB5A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lastRenderedPageBreak/>
        <w:t>15.2. O contratado é obrigado a aceitar, nas mesmas condições contratuais, os acréscimos ou supressões que se fizerem necessários, até o limite de 25% (vinte e cinco por cento) do valor inicial atualizado do contrato.</w:t>
      </w:r>
    </w:p>
    <w:p w14:paraId="46CBF4FA"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81F9E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15.4. Registros que não caracterizam alteração do contrato podem ser realizados por simples apostila, dispensada a celebração de termo aditivo, na forma do </w:t>
      </w:r>
      <w:hyperlink r:id="rId69" w:anchor="art136" w:history="1">
        <w:r w:rsidRPr="00344F1F">
          <w:rPr>
            <w:rStyle w:val="Hyperlink"/>
            <w:rFonts w:ascii="Century" w:hAnsi="Century"/>
            <w:color w:val="auto"/>
            <w:u w:val="none"/>
          </w:rPr>
          <w:t>art. 136 da Lei nº 14.133, de 2021</w:t>
        </w:r>
      </w:hyperlink>
      <w:r w:rsidRPr="00344F1F">
        <w:rPr>
          <w:rFonts w:ascii="Century" w:hAnsi="Century"/>
          <w:color w:val="auto"/>
        </w:rPr>
        <w:t>.</w:t>
      </w:r>
    </w:p>
    <w:p w14:paraId="2A5D0004" w14:textId="77777777" w:rsidR="00580352" w:rsidRPr="00344F1F" w:rsidRDefault="00580352" w:rsidP="004967CC">
      <w:pPr>
        <w:pStyle w:val="Nivel2"/>
        <w:spacing w:before="0" w:after="0" w:line="240" w:lineRule="auto"/>
        <w:ind w:left="-284" w:right="-427"/>
        <w:rPr>
          <w:rFonts w:ascii="Century" w:hAnsi="Century"/>
          <w:color w:val="auto"/>
        </w:rPr>
      </w:pPr>
    </w:p>
    <w:p w14:paraId="4CD65EE9"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SEXTA – PUBLICAÇÃO </w:t>
      </w:r>
    </w:p>
    <w:p w14:paraId="5703F91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16.1. Incumbirá ao CONTRATANTE divulgar o presente instrumento no Portal Nacional de Contratações Públicas (PNCP), na forma prevista no </w:t>
      </w:r>
      <w:hyperlink r:id="rId70" w:anchor="art94" w:history="1">
        <w:r w:rsidRPr="00344F1F">
          <w:rPr>
            <w:rStyle w:val="Hyperlink"/>
            <w:rFonts w:ascii="Century" w:hAnsi="Century"/>
            <w:color w:val="auto"/>
            <w:u w:val="none"/>
          </w:rPr>
          <w:t>art. 94 da Lei 14.133, de 2021</w:t>
        </w:r>
      </w:hyperlink>
      <w:r w:rsidRPr="00344F1F">
        <w:rPr>
          <w:rFonts w:ascii="Century" w:hAnsi="Century"/>
          <w:color w:val="auto"/>
        </w:rPr>
        <w:t xml:space="preserve">, bem como no respectivo sítio oficial na Internet, em atenção ao art. 91, </w:t>
      </w:r>
      <w:r w:rsidRPr="00344F1F">
        <w:rPr>
          <w:rFonts w:ascii="Century" w:hAnsi="Century"/>
          <w:i/>
          <w:color w:val="auto"/>
        </w:rPr>
        <w:t>caput,</w:t>
      </w:r>
      <w:r w:rsidRPr="00344F1F">
        <w:rPr>
          <w:rFonts w:ascii="Century" w:hAnsi="Century"/>
          <w:color w:val="auto"/>
        </w:rPr>
        <w:t xml:space="preserve"> da Lei n.º 14.133, de 2021, e ao </w:t>
      </w:r>
      <w:hyperlink r:id="rId71" w:anchor="art8§2" w:history="1">
        <w:r w:rsidRPr="00344F1F">
          <w:rPr>
            <w:rStyle w:val="Hyperlink"/>
            <w:rFonts w:ascii="Century" w:hAnsi="Century"/>
            <w:color w:val="auto"/>
            <w:u w:val="none"/>
          </w:rPr>
          <w:t>art. 8º, §2º, da Lei n. 12.527, de 2011</w:t>
        </w:r>
      </w:hyperlink>
      <w:r w:rsidRPr="00344F1F">
        <w:rPr>
          <w:rFonts w:ascii="Century" w:hAnsi="Century"/>
          <w:color w:val="auto"/>
        </w:rPr>
        <w:t xml:space="preserve">, c/c </w:t>
      </w:r>
      <w:hyperlink r:id="rId72" w:anchor="art7§3" w:history="1">
        <w:r w:rsidRPr="00344F1F">
          <w:rPr>
            <w:rStyle w:val="Hyperlink"/>
            <w:rFonts w:ascii="Century" w:hAnsi="Century"/>
            <w:color w:val="auto"/>
            <w:u w:val="none"/>
          </w:rPr>
          <w:t>art. 7º, §3º, inciso V, do Decreto n. 7.724, de 2012</w:t>
        </w:r>
      </w:hyperlink>
      <w:r w:rsidRPr="00344F1F">
        <w:rPr>
          <w:rFonts w:ascii="Century" w:hAnsi="Century"/>
          <w:color w:val="auto"/>
        </w:rPr>
        <w:t>.</w:t>
      </w:r>
    </w:p>
    <w:p w14:paraId="4E77EF80" w14:textId="77777777" w:rsidR="00580352" w:rsidRPr="00344F1F" w:rsidRDefault="00580352" w:rsidP="004967CC">
      <w:pPr>
        <w:pStyle w:val="Nivel2"/>
        <w:spacing w:before="0" w:after="0" w:line="240" w:lineRule="auto"/>
        <w:ind w:left="-284" w:right="-427"/>
        <w:rPr>
          <w:rFonts w:ascii="Century" w:hAnsi="Century"/>
          <w:color w:val="auto"/>
        </w:rPr>
      </w:pPr>
    </w:p>
    <w:p w14:paraId="6A2BDCE9" w14:textId="77777777" w:rsidR="00580352" w:rsidRPr="00344F1F" w:rsidRDefault="00580352" w:rsidP="004967CC">
      <w:pPr>
        <w:pStyle w:val="Nivel2"/>
        <w:spacing w:before="0" w:after="0" w:line="240" w:lineRule="auto"/>
        <w:ind w:left="-284" w:right="-427"/>
        <w:rPr>
          <w:rFonts w:ascii="Century" w:hAnsi="Century"/>
        </w:rPr>
      </w:pPr>
    </w:p>
    <w:p w14:paraId="2FC6C790"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SÉTIMA – FORO </w:t>
      </w:r>
    </w:p>
    <w:p w14:paraId="77E2AE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4E5C108F" w14:textId="77777777" w:rsidR="00580352" w:rsidRPr="00344F1F" w:rsidRDefault="00580352" w:rsidP="004967CC">
      <w:pPr>
        <w:spacing w:after="0" w:line="240" w:lineRule="auto"/>
        <w:ind w:left="-284" w:right="-427"/>
        <w:jc w:val="both"/>
        <w:rPr>
          <w:rFonts w:ascii="Century" w:hAnsi="Century" w:cs="Arial"/>
          <w:sz w:val="20"/>
          <w:szCs w:val="20"/>
        </w:rPr>
      </w:pPr>
    </w:p>
    <w:p w14:paraId="3CF40C8D" w14:textId="77777777" w:rsidR="00580352" w:rsidRPr="00344F1F" w:rsidRDefault="00580352" w:rsidP="004967CC">
      <w:pPr>
        <w:spacing w:after="0" w:line="240" w:lineRule="auto"/>
        <w:ind w:left="-284" w:right="-427"/>
        <w:jc w:val="both"/>
        <w:rPr>
          <w:rFonts w:ascii="Century" w:hAnsi="Century" w:cs="Arial"/>
          <w:sz w:val="20"/>
          <w:szCs w:val="20"/>
        </w:rPr>
      </w:pPr>
    </w:p>
    <w:p w14:paraId="79924573" w14:textId="7B6F0BA3"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RIO LARGO/AL, XX de XXXXXX de 202</w:t>
      </w:r>
      <w:r w:rsidR="00606305">
        <w:rPr>
          <w:rFonts w:ascii="Century" w:hAnsi="Century" w:cs="Arial"/>
          <w:sz w:val="20"/>
          <w:szCs w:val="20"/>
        </w:rPr>
        <w:t>6</w:t>
      </w:r>
      <w:r w:rsidRPr="00344F1F">
        <w:rPr>
          <w:rFonts w:ascii="Century" w:hAnsi="Century" w:cs="Arial"/>
          <w:sz w:val="20"/>
          <w:szCs w:val="20"/>
        </w:rPr>
        <w:t>.</w:t>
      </w:r>
    </w:p>
    <w:p w14:paraId="7B7F50DF" w14:textId="77777777" w:rsidR="00580352" w:rsidRPr="00344F1F" w:rsidRDefault="00580352" w:rsidP="004967CC">
      <w:pPr>
        <w:spacing w:after="0" w:line="240" w:lineRule="auto"/>
        <w:ind w:left="-284" w:right="-427"/>
        <w:jc w:val="center"/>
        <w:rPr>
          <w:rFonts w:ascii="Century" w:hAnsi="Century" w:cs="Arial"/>
          <w:sz w:val="20"/>
          <w:szCs w:val="20"/>
        </w:rPr>
      </w:pPr>
    </w:p>
    <w:p w14:paraId="5E4E8434" w14:textId="77777777" w:rsidR="00580352" w:rsidRPr="00344F1F" w:rsidRDefault="00580352" w:rsidP="004967CC">
      <w:pPr>
        <w:spacing w:after="0" w:line="240" w:lineRule="auto"/>
        <w:ind w:left="-284" w:right="-427"/>
        <w:jc w:val="center"/>
        <w:rPr>
          <w:rFonts w:ascii="Century" w:hAnsi="Century" w:cs="Arial"/>
          <w:bCs/>
          <w:sz w:val="20"/>
          <w:szCs w:val="20"/>
        </w:rPr>
      </w:pPr>
      <w:r w:rsidRPr="00344F1F">
        <w:rPr>
          <w:rFonts w:ascii="Century" w:hAnsi="Century" w:cs="Arial"/>
          <w:bCs/>
          <w:sz w:val="20"/>
          <w:szCs w:val="20"/>
        </w:rPr>
        <w:t>______________________________</w:t>
      </w:r>
    </w:p>
    <w:p w14:paraId="0532AF36" w14:textId="77777777" w:rsidR="00580352" w:rsidRPr="00344F1F" w:rsidRDefault="00580352" w:rsidP="004967CC">
      <w:pPr>
        <w:spacing w:after="0" w:line="240" w:lineRule="auto"/>
        <w:ind w:left="-284" w:right="-427"/>
        <w:jc w:val="center"/>
        <w:rPr>
          <w:rFonts w:ascii="Century" w:hAnsi="Century" w:cs="Arial"/>
          <w:bCs/>
          <w:sz w:val="20"/>
          <w:szCs w:val="20"/>
        </w:rPr>
      </w:pPr>
      <w:r w:rsidRPr="00344F1F">
        <w:rPr>
          <w:rFonts w:ascii="Century" w:hAnsi="Century" w:cs="Arial"/>
          <w:bCs/>
          <w:sz w:val="20"/>
          <w:szCs w:val="20"/>
        </w:rPr>
        <w:t>Representante legal do CONTRATANTE</w:t>
      </w:r>
    </w:p>
    <w:p w14:paraId="047868D0" w14:textId="77777777" w:rsidR="00580352" w:rsidRPr="00344F1F" w:rsidRDefault="00580352" w:rsidP="004967CC">
      <w:pPr>
        <w:spacing w:after="0" w:line="240" w:lineRule="auto"/>
        <w:ind w:left="-284" w:right="-427"/>
        <w:jc w:val="center"/>
        <w:rPr>
          <w:rFonts w:ascii="Century" w:hAnsi="Century" w:cs="Arial"/>
          <w:bCs/>
          <w:sz w:val="20"/>
          <w:szCs w:val="20"/>
        </w:rPr>
      </w:pPr>
    </w:p>
    <w:p w14:paraId="1A599DE6" w14:textId="77777777" w:rsidR="00580352" w:rsidRPr="00344F1F" w:rsidRDefault="00580352" w:rsidP="004967CC">
      <w:pPr>
        <w:spacing w:after="0" w:line="240" w:lineRule="auto"/>
        <w:ind w:left="-284" w:right="-427"/>
        <w:jc w:val="center"/>
        <w:rPr>
          <w:rFonts w:ascii="Century" w:hAnsi="Century" w:cs="Arial"/>
          <w:bCs/>
          <w:sz w:val="20"/>
          <w:szCs w:val="20"/>
        </w:rPr>
      </w:pPr>
    </w:p>
    <w:p w14:paraId="7B0B4C14" w14:textId="77777777" w:rsidR="00580352" w:rsidRPr="00344F1F" w:rsidRDefault="00580352" w:rsidP="004967CC">
      <w:pPr>
        <w:spacing w:after="0" w:line="240" w:lineRule="auto"/>
        <w:ind w:left="-284" w:right="-427"/>
        <w:jc w:val="center"/>
        <w:rPr>
          <w:rFonts w:ascii="Century" w:hAnsi="Century" w:cs="Arial"/>
          <w:bCs/>
          <w:sz w:val="20"/>
          <w:szCs w:val="20"/>
        </w:rPr>
      </w:pPr>
    </w:p>
    <w:p w14:paraId="7B729F10" w14:textId="77777777" w:rsidR="00580352" w:rsidRPr="00344F1F" w:rsidRDefault="00580352" w:rsidP="004967CC">
      <w:pPr>
        <w:spacing w:after="0" w:line="240" w:lineRule="auto"/>
        <w:ind w:left="-284" w:right="-427"/>
        <w:jc w:val="center"/>
        <w:rPr>
          <w:rFonts w:ascii="Century" w:hAnsi="Century" w:cs="Arial"/>
          <w:bCs/>
          <w:sz w:val="20"/>
          <w:szCs w:val="20"/>
        </w:rPr>
      </w:pPr>
    </w:p>
    <w:p w14:paraId="774D1621"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w:t>
      </w:r>
    </w:p>
    <w:p w14:paraId="6356F0CA"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bCs/>
          <w:sz w:val="20"/>
          <w:szCs w:val="20"/>
        </w:rPr>
        <w:t>Representante</w:t>
      </w:r>
      <w:r w:rsidRPr="00344F1F">
        <w:rPr>
          <w:rFonts w:ascii="Century" w:hAnsi="Century" w:cs="Arial"/>
          <w:sz w:val="20"/>
          <w:szCs w:val="20"/>
        </w:rPr>
        <w:t xml:space="preserve"> legal do CONTRATADO</w:t>
      </w:r>
    </w:p>
    <w:p w14:paraId="19605884" w14:textId="77777777" w:rsidR="00580352" w:rsidRPr="00344F1F" w:rsidRDefault="00580352" w:rsidP="004967CC">
      <w:pPr>
        <w:spacing w:afterLines="120" w:after="288" w:line="240" w:lineRule="auto"/>
        <w:ind w:left="-284" w:right="-427"/>
        <w:jc w:val="center"/>
        <w:rPr>
          <w:rFonts w:ascii="Century" w:hAnsi="Century" w:cs="Arial"/>
          <w:sz w:val="20"/>
          <w:szCs w:val="20"/>
        </w:rPr>
      </w:pPr>
    </w:p>
    <w:p w14:paraId="20307F58" w14:textId="77777777" w:rsidR="00580352" w:rsidRPr="00344F1F" w:rsidRDefault="00580352" w:rsidP="004967CC">
      <w:pPr>
        <w:spacing w:afterLines="120" w:after="288" w:line="240" w:lineRule="auto"/>
        <w:ind w:left="-284" w:right="-427"/>
        <w:jc w:val="both"/>
        <w:rPr>
          <w:rFonts w:ascii="Century" w:hAnsi="Century" w:cs="Arial"/>
          <w:sz w:val="20"/>
          <w:szCs w:val="20"/>
        </w:rPr>
      </w:pPr>
      <w:r w:rsidRPr="00344F1F">
        <w:rPr>
          <w:rFonts w:ascii="Century" w:hAnsi="Century" w:cs="Arial"/>
          <w:sz w:val="20"/>
          <w:szCs w:val="20"/>
        </w:rPr>
        <w:t>TESTEMUNHAS:</w:t>
      </w:r>
    </w:p>
    <w:p w14:paraId="7F922011" w14:textId="77777777" w:rsidR="00580352" w:rsidRPr="00344F1F" w:rsidRDefault="00580352" w:rsidP="004967CC">
      <w:pPr>
        <w:spacing w:afterLines="120" w:after="288" w:line="240" w:lineRule="auto"/>
        <w:ind w:left="-284" w:right="-427"/>
        <w:rPr>
          <w:rFonts w:ascii="Century" w:hAnsi="Century" w:cs="Arial"/>
          <w:sz w:val="20"/>
          <w:szCs w:val="20"/>
        </w:rPr>
      </w:pPr>
      <w:r w:rsidRPr="00344F1F">
        <w:rPr>
          <w:rFonts w:ascii="Century" w:hAnsi="Century" w:cs="Arial"/>
          <w:sz w:val="20"/>
          <w:szCs w:val="20"/>
        </w:rPr>
        <w:t>1-</w:t>
      </w:r>
    </w:p>
    <w:p w14:paraId="78F9912B" w14:textId="5EADC62D" w:rsidR="00580352" w:rsidRPr="00482C0C" w:rsidRDefault="00580352" w:rsidP="00482C0C">
      <w:pPr>
        <w:spacing w:afterLines="120" w:after="288" w:line="240" w:lineRule="auto"/>
        <w:ind w:left="-284" w:right="-427"/>
        <w:rPr>
          <w:rFonts w:ascii="Century" w:hAnsi="Century" w:cs="Arial"/>
          <w:sz w:val="20"/>
          <w:szCs w:val="20"/>
        </w:rPr>
      </w:pPr>
      <w:r w:rsidRPr="00344F1F">
        <w:rPr>
          <w:rFonts w:ascii="Century" w:hAnsi="Century" w:cs="Arial"/>
          <w:sz w:val="20"/>
          <w:szCs w:val="20"/>
        </w:rPr>
        <w:t>2-</w:t>
      </w:r>
    </w:p>
    <w:p w14:paraId="3B2DF631" w14:textId="77777777" w:rsidR="00E75C46" w:rsidRDefault="00E75C46">
      <w:pPr>
        <w:spacing w:after="160" w:line="259" w:lineRule="auto"/>
        <w:rPr>
          <w:rFonts w:ascii="Century" w:eastAsia="Times New Roman" w:hAnsi="Century" w:cs="Times New Roman"/>
          <w:b/>
          <w:bCs/>
          <w:sz w:val="20"/>
          <w:szCs w:val="20"/>
          <w:u w:color="000000"/>
        </w:rPr>
      </w:pPr>
      <w:r>
        <w:rPr>
          <w:rFonts w:ascii="Century" w:eastAsia="Times New Roman" w:hAnsi="Century" w:cs="Times New Roman"/>
          <w:b/>
          <w:bCs/>
          <w:sz w:val="20"/>
          <w:szCs w:val="20"/>
          <w:u w:color="000000"/>
        </w:rPr>
        <w:br w:type="page"/>
      </w:r>
    </w:p>
    <w:p w14:paraId="194327F8" w14:textId="54DCF19D"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b/>
          <w:sz w:val="20"/>
          <w:szCs w:val="20"/>
          <w:lang w:val="pt-PT"/>
        </w:rPr>
      </w:pPr>
      <w:r w:rsidRPr="00A24141">
        <w:rPr>
          <w:rFonts w:ascii="Century" w:eastAsia="Times New Roman" w:hAnsi="Century" w:cs="Times New Roman"/>
          <w:b/>
          <w:bCs/>
          <w:sz w:val="20"/>
          <w:szCs w:val="20"/>
          <w:u w:color="000000"/>
          <w:lang w:val="pt-PT"/>
        </w:rPr>
        <w:lastRenderedPageBreak/>
        <w:t>ANEXO</w:t>
      </w:r>
      <w:r w:rsidRPr="00A24141">
        <w:rPr>
          <w:rFonts w:ascii="Century" w:eastAsia="Times New Roman" w:hAnsi="Century" w:cs="Times New Roman"/>
          <w:b/>
          <w:bCs/>
          <w:spacing w:val="-1"/>
          <w:sz w:val="20"/>
          <w:szCs w:val="20"/>
          <w:u w:color="000000"/>
          <w:lang w:val="pt-PT"/>
        </w:rPr>
        <w:t xml:space="preserve"> </w:t>
      </w:r>
      <w:r w:rsidRPr="00A24141">
        <w:rPr>
          <w:rFonts w:ascii="Century" w:eastAsia="Times New Roman" w:hAnsi="Century" w:cs="Times New Roman"/>
          <w:b/>
          <w:bCs/>
          <w:spacing w:val="-5"/>
          <w:sz w:val="20"/>
          <w:szCs w:val="20"/>
          <w:u w:color="000000"/>
          <w:lang w:val="pt-PT"/>
        </w:rPr>
        <w:t>IV</w:t>
      </w:r>
    </w:p>
    <w:p w14:paraId="4061069F"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b/>
          <w:bCs/>
          <w:sz w:val="20"/>
          <w:szCs w:val="20"/>
          <w:u w:color="000000"/>
          <w:lang w:val="pt-PT"/>
        </w:rPr>
      </w:pPr>
      <w:r w:rsidRPr="00A24141">
        <w:rPr>
          <w:rFonts w:ascii="Century" w:eastAsia="Times New Roman" w:hAnsi="Century" w:cs="Times New Roman"/>
          <w:b/>
          <w:bCs/>
          <w:sz w:val="20"/>
          <w:szCs w:val="20"/>
          <w:u w:val="single" w:color="000000"/>
          <w:lang w:val="pt-PT"/>
        </w:rPr>
        <w:t>DECLARAÇÃO</w:t>
      </w:r>
      <w:r w:rsidRPr="00A24141">
        <w:rPr>
          <w:rFonts w:ascii="Century" w:eastAsia="Times New Roman" w:hAnsi="Century" w:cs="Times New Roman"/>
          <w:b/>
          <w:bCs/>
          <w:spacing w:val="-3"/>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DE</w:t>
      </w:r>
      <w:r w:rsidRPr="00A24141">
        <w:rPr>
          <w:rFonts w:ascii="Century" w:eastAsia="Times New Roman" w:hAnsi="Century" w:cs="Times New Roman"/>
          <w:b/>
          <w:bCs/>
          <w:spacing w:val="-1"/>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ELABORAÇÃO INDEPENDENTE</w:t>
      </w:r>
      <w:r w:rsidRPr="00A24141">
        <w:rPr>
          <w:rFonts w:ascii="Century" w:eastAsia="Times New Roman" w:hAnsi="Century" w:cs="Times New Roman"/>
          <w:b/>
          <w:bCs/>
          <w:spacing w:val="-1"/>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 xml:space="preserve">DE </w:t>
      </w:r>
      <w:r w:rsidRPr="00A24141">
        <w:rPr>
          <w:rFonts w:ascii="Century" w:eastAsia="Times New Roman" w:hAnsi="Century" w:cs="Times New Roman"/>
          <w:b/>
          <w:bCs/>
          <w:spacing w:val="-2"/>
          <w:sz w:val="20"/>
          <w:szCs w:val="20"/>
          <w:u w:val="single" w:color="000000"/>
          <w:lang w:val="pt-PT"/>
        </w:rPr>
        <w:t>PROPOSTA</w:t>
      </w:r>
    </w:p>
    <w:p w14:paraId="6547DE12"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b/>
          <w:sz w:val="20"/>
          <w:szCs w:val="20"/>
          <w:lang w:val="pt-PT"/>
        </w:rPr>
      </w:pPr>
    </w:p>
    <w:p w14:paraId="111F505A" w14:textId="77777777" w:rsidR="00580352" w:rsidRPr="00A24141" w:rsidRDefault="00580352" w:rsidP="004967CC">
      <w:pPr>
        <w:widowControl w:val="0"/>
        <w:autoSpaceDE w:val="0"/>
        <w:autoSpaceDN w:val="0"/>
        <w:spacing w:before="1" w:after="0" w:line="362" w:lineRule="auto"/>
        <w:ind w:left="-284" w:right="-427"/>
        <w:rPr>
          <w:rFonts w:ascii="Century" w:eastAsia="Times New Roman" w:hAnsi="Century" w:cs="Times New Roman"/>
          <w:sz w:val="20"/>
          <w:szCs w:val="20"/>
        </w:rPr>
      </w:pPr>
      <w:bookmarkStart w:id="32" w:name="_Hlk194317023"/>
      <w:r w:rsidRPr="00A24141">
        <w:rPr>
          <w:rFonts w:ascii="Century" w:eastAsia="Times New Roman" w:hAnsi="Century" w:cs="Times New Roman"/>
          <w:sz w:val="20"/>
          <w:szCs w:val="20"/>
          <w:lang w:val="pt-PT"/>
        </w:rPr>
        <w:t>À</w:t>
      </w:r>
      <w:r w:rsidRPr="00A24141">
        <w:rPr>
          <w:rFonts w:ascii="Century" w:eastAsia="Times New Roman" w:hAnsi="Century" w:cs="Times New Roman"/>
          <w:spacing w:val="-12"/>
          <w:sz w:val="20"/>
          <w:szCs w:val="20"/>
          <w:lang w:val="pt-PT"/>
        </w:rPr>
        <w:t xml:space="preserve"> </w:t>
      </w:r>
      <w:r w:rsidRPr="00A24141">
        <w:rPr>
          <w:rFonts w:ascii="Century" w:eastAsia="Times New Roman" w:hAnsi="Century" w:cs="Times New Roman"/>
          <w:sz w:val="20"/>
          <w:szCs w:val="20"/>
          <w:lang w:val="pt-PT"/>
        </w:rPr>
        <w:t>Prefeitura Municipal de Rio Largo/AL Sr(a). Pregoeiro(a)</w:t>
      </w:r>
    </w:p>
    <w:p w14:paraId="795A512D" w14:textId="77777777" w:rsidR="00580352" w:rsidRPr="00A24141" w:rsidRDefault="00580352" w:rsidP="004967CC">
      <w:pPr>
        <w:widowControl w:val="0"/>
        <w:autoSpaceDE w:val="0"/>
        <w:autoSpaceDN w:val="0"/>
        <w:spacing w:before="268" w:after="0" w:line="240" w:lineRule="auto"/>
        <w:ind w:left="-284" w:right="-427"/>
        <w:rPr>
          <w:rFonts w:ascii="Century" w:eastAsia="Times New Roman" w:hAnsi="Century" w:cs="Times New Roman"/>
          <w:sz w:val="20"/>
          <w:szCs w:val="20"/>
          <w:lang w:val="pt-PT"/>
        </w:rPr>
      </w:pPr>
      <w:r w:rsidRPr="00A24141">
        <w:rPr>
          <w:rFonts w:ascii="Century" w:eastAsia="Times New Roman" w:hAnsi="Century" w:cs="Times New Roman"/>
          <w:sz w:val="20"/>
          <w:szCs w:val="20"/>
          <w:lang w:val="pt-PT"/>
        </w:rPr>
        <w:t>Ref.</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PREGÃO</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z w:val="20"/>
          <w:szCs w:val="20"/>
          <w:lang w:val="pt-PT"/>
        </w:rPr>
        <w:t>ELETRÔNICO</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nº</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pacing w:val="-2"/>
          <w:sz w:val="20"/>
          <w:szCs w:val="20"/>
          <w:lang w:val="pt-PT"/>
        </w:rPr>
        <w:t>XXX/202</w:t>
      </w:r>
      <w:r w:rsidRPr="00A24141">
        <w:rPr>
          <w:rFonts w:ascii="Century" w:eastAsia="Times New Roman" w:hAnsi="Century" w:cs="Times New Roman"/>
          <w:sz w:val="20"/>
          <w:szCs w:val="20"/>
          <w:lang w:val="pt-PT"/>
        </w:rPr>
        <w:t>X</w:t>
      </w:r>
    </w:p>
    <w:p w14:paraId="18E92C4D"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20"/>
          <w:szCs w:val="20"/>
          <w:lang w:val="pt-PT"/>
        </w:rPr>
      </w:pPr>
    </w:p>
    <w:p w14:paraId="445550AD"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20"/>
          <w:szCs w:val="20"/>
          <w:lang w:val="pt-PT"/>
        </w:rPr>
      </w:pPr>
    </w:p>
    <w:p w14:paraId="1804DA5C" w14:textId="77777777" w:rsidR="00580352" w:rsidRPr="00A24141" w:rsidRDefault="00580352" w:rsidP="004967CC">
      <w:pPr>
        <w:widowControl w:val="0"/>
        <w:tabs>
          <w:tab w:val="left" w:pos="978"/>
          <w:tab w:val="left" w:pos="1258"/>
          <w:tab w:val="left" w:pos="6180"/>
          <w:tab w:val="left" w:pos="6710"/>
          <w:tab w:val="left" w:pos="7527"/>
        </w:tabs>
        <w:autoSpaceDE w:val="0"/>
        <w:autoSpaceDN w:val="0"/>
        <w:spacing w:after="0" w:line="240" w:lineRule="auto"/>
        <w:ind w:left="-284" w:right="-427" w:hanging="3"/>
        <w:jc w:val="both"/>
        <w:rPr>
          <w:rFonts w:ascii="Century" w:eastAsia="Times New Roman" w:hAnsi="Century" w:cs="Times New Roman"/>
          <w:sz w:val="20"/>
          <w:szCs w:val="20"/>
          <w:lang w:val="pt-PT"/>
        </w:rPr>
      </w:pP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t>(EMPRESA)</w:t>
      </w:r>
      <w:r w:rsidRPr="00A24141">
        <w:rPr>
          <w:rFonts w:ascii="Century" w:eastAsia="Times New Roman" w:hAnsi="Century" w:cs="Times New Roman"/>
          <w:spacing w:val="80"/>
          <w:sz w:val="20"/>
          <w:szCs w:val="20"/>
          <w:u w:val="single"/>
          <w:lang w:val="pt-PT"/>
        </w:rPr>
        <w:t xml:space="preserve">   </w:t>
      </w:r>
      <w:r w:rsidRPr="00A24141">
        <w:rPr>
          <w:rFonts w:ascii="Century" w:eastAsia="Times New Roman" w:hAnsi="Century" w:cs="Times New Roman"/>
          <w:sz w:val="20"/>
          <w:szCs w:val="20"/>
          <w:u w:val="single"/>
          <w:lang w:val="pt-PT"/>
        </w:rPr>
        <w:t>,</w:t>
      </w:r>
      <w:r w:rsidRPr="00A24141">
        <w:rPr>
          <w:rFonts w:ascii="Century" w:eastAsia="Times New Roman" w:hAnsi="Century" w:cs="Times New Roman"/>
          <w:sz w:val="20"/>
          <w:szCs w:val="20"/>
          <w:lang w:val="pt-PT"/>
        </w:rPr>
        <w:t xml:space="preserve"> inscrita no CNPJ</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 xml:space="preserve">sob o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 xml:space="preserve">, sediada na </w:t>
      </w:r>
      <w:r w:rsidRPr="00A24141">
        <w:rPr>
          <w:rFonts w:ascii="Century" w:eastAsia="Times New Roman" w:hAnsi="Century" w:cs="Times New Roman"/>
          <w:sz w:val="20"/>
          <w:szCs w:val="20"/>
          <w:u w:val="single"/>
          <w:lang w:val="pt-PT"/>
        </w:rPr>
        <w:t>(endereço completo),</w:t>
      </w:r>
      <w:r w:rsidRPr="00A24141">
        <w:rPr>
          <w:rFonts w:ascii="Century" w:eastAsia="Times New Roman" w:hAnsi="Century" w:cs="Times New Roman"/>
          <w:sz w:val="20"/>
          <w:szCs w:val="20"/>
          <w:lang w:val="pt-PT"/>
        </w:rPr>
        <w:t xml:space="preserve"> neste ato representada pelo seu representante legal, o(a)</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 xml:space="preserve">Sr.(a)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inscrito(a)</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no</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CPF</w:t>
      </w:r>
      <w:r w:rsidRPr="00A24141">
        <w:rPr>
          <w:rFonts w:ascii="Century" w:eastAsia="Times New Roman" w:hAnsi="Century" w:cs="Times New Roman"/>
          <w:spacing w:val="-7"/>
          <w:sz w:val="20"/>
          <w:szCs w:val="20"/>
          <w:lang w:val="pt-PT"/>
        </w:rPr>
        <w:t xml:space="preserve"> </w:t>
      </w:r>
      <w:r w:rsidRPr="00A24141">
        <w:rPr>
          <w:rFonts w:ascii="Century" w:eastAsia="Times New Roman" w:hAnsi="Century" w:cs="Times New Roman"/>
          <w:sz w:val="20"/>
          <w:szCs w:val="20"/>
          <w:lang w:val="pt-PT"/>
        </w:rPr>
        <w:t>sob</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 xml:space="preserve">o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 portador(a)</w:t>
      </w:r>
      <w:r w:rsidRPr="00A24141">
        <w:rPr>
          <w:rFonts w:ascii="Century" w:eastAsia="Times New Roman" w:hAnsi="Century" w:cs="Times New Roman"/>
          <w:spacing w:val="80"/>
          <w:sz w:val="20"/>
          <w:szCs w:val="20"/>
          <w:lang w:val="pt-PT"/>
        </w:rPr>
        <w:t xml:space="preserve"> </w:t>
      </w:r>
      <w:r w:rsidRPr="00A24141">
        <w:rPr>
          <w:rFonts w:ascii="Century" w:eastAsia="Times New Roman" w:hAnsi="Century" w:cs="Times New Roman"/>
          <w:sz w:val="20"/>
          <w:szCs w:val="20"/>
          <w:lang w:val="pt-PT"/>
        </w:rPr>
        <w:t xml:space="preserve">da cédula de identidade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b/>
          <w:sz w:val="20"/>
          <w:szCs w:val="20"/>
          <w:lang w:val="pt-PT"/>
        </w:rPr>
        <w:t>DECLARA</w:t>
      </w:r>
      <w:r w:rsidRPr="00A24141">
        <w:rPr>
          <w:rFonts w:ascii="Century" w:eastAsia="Times New Roman" w:hAnsi="Century" w:cs="Times New Roman"/>
          <w:sz w:val="20"/>
          <w:szCs w:val="20"/>
          <w:lang w:val="pt-PT"/>
        </w:rPr>
        <w:t>, sob as penas da lei</w:t>
      </w:r>
      <w:bookmarkEnd w:id="32"/>
      <w:r w:rsidRPr="00A24141">
        <w:rPr>
          <w:rFonts w:ascii="Century" w:eastAsia="Times New Roman" w:hAnsi="Century" w:cs="Times New Roman"/>
          <w:sz w:val="20"/>
          <w:szCs w:val="20"/>
          <w:lang w:val="pt-PT"/>
        </w:rPr>
        <w:t>, em especial o art. 299 do Código Penal Brasileiro, que:</w:t>
      </w:r>
    </w:p>
    <w:p w14:paraId="0D39C947" w14:textId="77777777" w:rsidR="00580352" w:rsidRDefault="00580352" w:rsidP="004967CC">
      <w:pPr>
        <w:widowControl w:val="0"/>
        <w:autoSpaceDE w:val="0"/>
        <w:autoSpaceDN w:val="0"/>
        <w:spacing w:before="1" w:after="0" w:line="240" w:lineRule="auto"/>
        <w:ind w:left="-284" w:right="-427"/>
        <w:rPr>
          <w:rFonts w:ascii="Century" w:eastAsia="Times New Roman" w:hAnsi="Century" w:cs="Times New Roman"/>
          <w:sz w:val="20"/>
          <w:szCs w:val="20"/>
          <w:lang w:val="pt-PT"/>
        </w:rPr>
      </w:pPr>
    </w:p>
    <w:p w14:paraId="7CEB51B3" w14:textId="77777777" w:rsidR="00580352" w:rsidRPr="00A24141" w:rsidRDefault="00580352" w:rsidP="00C160E5">
      <w:pPr>
        <w:widowControl w:val="0"/>
        <w:numPr>
          <w:ilvl w:val="0"/>
          <w:numId w:val="22"/>
        </w:numPr>
        <w:tabs>
          <w:tab w:val="left" w:pos="140"/>
          <w:tab w:val="left" w:pos="397"/>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A24141">
        <w:rPr>
          <w:rFonts w:ascii="Century" w:eastAsia="Times New Roman" w:hAnsi="Century" w:cs="Times New Roman"/>
          <w:spacing w:val="-1"/>
          <w:sz w:val="20"/>
          <w:szCs w:val="18"/>
          <w:lang w:val="pt-PT"/>
        </w:rPr>
        <w:t xml:space="preserve"> </w:t>
      </w:r>
      <w:r w:rsidRPr="00A24141">
        <w:rPr>
          <w:rFonts w:ascii="Century" w:eastAsia="Times New Roman" w:hAnsi="Century" w:cs="Times New Roman"/>
          <w:sz w:val="20"/>
          <w:szCs w:val="18"/>
          <w:lang w:val="pt-PT"/>
        </w:rPr>
        <w:t>pessoa;</w:t>
      </w:r>
    </w:p>
    <w:p w14:paraId="6AAA46F9" w14:textId="77777777" w:rsidR="00580352" w:rsidRPr="00A24141" w:rsidRDefault="00580352" w:rsidP="00C160E5">
      <w:pPr>
        <w:widowControl w:val="0"/>
        <w:numPr>
          <w:ilvl w:val="0"/>
          <w:numId w:val="22"/>
        </w:numPr>
        <w:tabs>
          <w:tab w:val="left" w:pos="140"/>
          <w:tab w:val="left" w:pos="440"/>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 xml:space="preserve">A intenção de apresentar a proposta, anexa, não foi informada, discutida com, ou recebida, de qualquer outro participante potencial, ou de fato, do presente certame, por qualquer meio ou qualquer </w:t>
      </w:r>
      <w:r w:rsidRPr="00A24141">
        <w:rPr>
          <w:rFonts w:ascii="Century" w:eastAsia="Times New Roman" w:hAnsi="Century" w:cs="Times New Roman"/>
          <w:spacing w:val="-2"/>
          <w:sz w:val="20"/>
          <w:szCs w:val="18"/>
          <w:lang w:val="pt-PT"/>
        </w:rPr>
        <w:t>pessoa;</w:t>
      </w:r>
    </w:p>
    <w:p w14:paraId="21719D8B" w14:textId="77777777" w:rsidR="00580352" w:rsidRPr="00A24141" w:rsidRDefault="00580352" w:rsidP="00C160E5">
      <w:pPr>
        <w:widowControl w:val="0"/>
        <w:numPr>
          <w:ilvl w:val="0"/>
          <w:numId w:val="22"/>
        </w:numPr>
        <w:tabs>
          <w:tab w:val="left" w:pos="140"/>
          <w:tab w:val="left" w:pos="412"/>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não tentou, por qualquer meio ou por qualquer pessoa, influir na decisão de qualquer outro participante potencial ou de fato do presente certame, quanto a participar ou não da referida licitação;</w:t>
      </w:r>
    </w:p>
    <w:p w14:paraId="1EB5A43B" w14:textId="77777777" w:rsidR="00580352" w:rsidRPr="00A24141" w:rsidRDefault="00580352" w:rsidP="00C160E5">
      <w:pPr>
        <w:widowControl w:val="0"/>
        <w:numPr>
          <w:ilvl w:val="0"/>
          <w:numId w:val="22"/>
        </w:numPr>
        <w:tabs>
          <w:tab w:val="left" w:pos="140"/>
          <w:tab w:val="left" w:pos="459"/>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396A30E5" w14:textId="77777777" w:rsidR="00580352" w:rsidRPr="00A24141" w:rsidRDefault="00580352" w:rsidP="00C160E5">
      <w:pPr>
        <w:widowControl w:val="0"/>
        <w:numPr>
          <w:ilvl w:val="0"/>
          <w:numId w:val="22"/>
        </w:numPr>
        <w:tabs>
          <w:tab w:val="left" w:pos="140"/>
          <w:tab w:val="left" w:pos="393"/>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o conteúdo da proposta anexa não foi no todo ou em parte, direta ou indiretamente, informado a, discutido com ou recebido do ÓRGÃO LICITANTE antes da abertura oficial das propostas e;</w:t>
      </w:r>
    </w:p>
    <w:p w14:paraId="39E28347" w14:textId="77777777" w:rsidR="00580352" w:rsidRPr="00A24141" w:rsidRDefault="00580352" w:rsidP="00C160E5">
      <w:pPr>
        <w:widowControl w:val="0"/>
        <w:numPr>
          <w:ilvl w:val="0"/>
          <w:numId w:val="22"/>
        </w:numPr>
        <w:tabs>
          <w:tab w:val="left" w:pos="140"/>
          <w:tab w:val="left" w:pos="380"/>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está plenamente ciente do teor e da extensão desta declaração e que detém plenos poderes e informações para firmá-la.</w:t>
      </w:r>
    </w:p>
    <w:p w14:paraId="41D31C93" w14:textId="77777777" w:rsidR="00580352" w:rsidRPr="00A24141" w:rsidRDefault="00580352" w:rsidP="004967CC">
      <w:pPr>
        <w:widowControl w:val="0"/>
        <w:tabs>
          <w:tab w:val="left" w:pos="2125"/>
          <w:tab w:val="left" w:pos="3491"/>
        </w:tabs>
        <w:autoSpaceDE w:val="0"/>
        <w:autoSpaceDN w:val="0"/>
        <w:spacing w:after="0" w:line="240" w:lineRule="auto"/>
        <w:ind w:left="-284" w:right="-427"/>
        <w:jc w:val="center"/>
        <w:rPr>
          <w:rFonts w:ascii="Century" w:eastAsia="Times New Roman" w:hAnsi="Century" w:cs="Times New Roman"/>
          <w:sz w:val="20"/>
          <w:szCs w:val="20"/>
          <w:lang w:val="pt-PT"/>
        </w:rPr>
      </w:pPr>
      <w:bookmarkStart w:id="33" w:name="_Hlk194317065"/>
      <w:r w:rsidRPr="00A24141">
        <w:rPr>
          <w:rFonts w:ascii="Century" w:eastAsia="Times New Roman" w:hAnsi="Century" w:cs="Times New Roman"/>
          <w:sz w:val="20"/>
          <w:szCs w:val="20"/>
          <w:lang w:val="pt-PT"/>
        </w:rPr>
        <w:t>(Município sede da empresa), ________________de _________de</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pacing w:val="-2"/>
          <w:sz w:val="20"/>
          <w:szCs w:val="20"/>
          <w:lang w:val="pt-PT"/>
        </w:rPr>
        <w:t>202X.</w:t>
      </w:r>
    </w:p>
    <w:p w14:paraId="5AFC0ED0"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16"/>
          <w:szCs w:val="20"/>
          <w:lang w:val="pt-PT"/>
        </w:rPr>
      </w:pPr>
    </w:p>
    <w:p w14:paraId="12D1327C" w14:textId="77777777" w:rsidR="00580352" w:rsidRPr="00A24141" w:rsidRDefault="00580352" w:rsidP="004967CC">
      <w:pPr>
        <w:widowControl w:val="0"/>
        <w:autoSpaceDE w:val="0"/>
        <w:autoSpaceDN w:val="0"/>
        <w:spacing w:before="109" w:after="0" w:line="240" w:lineRule="auto"/>
        <w:ind w:left="-284" w:right="-427"/>
        <w:rPr>
          <w:rFonts w:ascii="Century" w:eastAsia="Times New Roman" w:hAnsi="Century" w:cs="Times New Roman"/>
          <w:sz w:val="16"/>
          <w:szCs w:val="20"/>
          <w:lang w:val="pt-PT"/>
        </w:rPr>
      </w:pPr>
      <w:r w:rsidRPr="00A24141">
        <w:rPr>
          <w:rFonts w:ascii="Century" w:eastAsia="Times New Roman" w:hAnsi="Century" w:cs="Times New Roman"/>
          <w:noProof/>
          <w:sz w:val="16"/>
          <w:szCs w:val="20"/>
          <w:lang w:val="pt-PT"/>
        </w:rPr>
        <mc:AlternateContent>
          <mc:Choice Requires="wps">
            <w:drawing>
              <wp:anchor distT="0" distB="0" distL="0" distR="0" simplePos="0" relativeHeight="251659264" behindDoc="1" locked="0" layoutInCell="1" allowOverlap="1" wp14:anchorId="1152E368" wp14:editId="33EAC5A7">
                <wp:simplePos x="0" y="0"/>
                <wp:positionH relativeFrom="page">
                  <wp:posOffset>2725547</wp:posOffset>
                </wp:positionH>
                <wp:positionV relativeFrom="paragraph">
                  <wp:posOffset>230849</wp:posOffset>
                </wp:positionV>
                <wp:extent cx="2286000" cy="1270"/>
                <wp:effectExtent l="0" t="0" r="0" b="0"/>
                <wp:wrapTopAndBottom/>
                <wp:docPr id="1678953133"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A8A2F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7E8A6841"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pacing w:val="-2"/>
          <w:sz w:val="20"/>
          <w:szCs w:val="20"/>
          <w:lang w:val="pt-PT"/>
        </w:rPr>
        <w:t xml:space="preserve">EMPRESA </w:t>
      </w:r>
    </w:p>
    <w:p w14:paraId="1ECE8212"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pacing w:val="-2"/>
          <w:sz w:val="20"/>
          <w:szCs w:val="20"/>
          <w:lang w:val="pt-PT"/>
        </w:rPr>
        <w:t>(CNPJ)</w:t>
      </w:r>
    </w:p>
    <w:p w14:paraId="7360BB23" w14:textId="77777777" w:rsidR="00580352"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z w:val="20"/>
          <w:szCs w:val="20"/>
          <w:lang w:val="pt-PT"/>
        </w:rPr>
        <w:t>nome</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z w:val="20"/>
          <w:szCs w:val="20"/>
          <w:lang w:val="pt-PT"/>
        </w:rPr>
        <w:t>da</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entidade</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z w:val="20"/>
          <w:szCs w:val="20"/>
          <w:lang w:val="pt-PT"/>
        </w:rPr>
        <w:t>com</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z w:val="20"/>
          <w:szCs w:val="20"/>
          <w:lang w:val="pt-PT"/>
        </w:rPr>
        <w:t>assinatura</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do(s)</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seu(s)</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 xml:space="preserve">representante(s) </w:t>
      </w:r>
      <w:r w:rsidRPr="00A24141">
        <w:rPr>
          <w:rFonts w:ascii="Century" w:eastAsia="Times New Roman" w:hAnsi="Century" w:cs="Times New Roman"/>
          <w:spacing w:val="-2"/>
          <w:sz w:val="20"/>
          <w:szCs w:val="20"/>
          <w:lang w:val="pt-PT"/>
        </w:rPr>
        <w:t>legal(is)</w:t>
      </w:r>
      <w:bookmarkEnd w:id="33"/>
    </w:p>
    <w:p w14:paraId="3560B11C"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528D5A89"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40BB6F71"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66DBFF57"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3F545A1D" w14:textId="77777777" w:rsidR="00482C0C" w:rsidRDefault="00482C0C" w:rsidP="004967CC">
      <w:pPr>
        <w:widowControl w:val="0"/>
        <w:autoSpaceDE w:val="0"/>
        <w:autoSpaceDN w:val="0"/>
        <w:spacing w:after="0" w:line="240" w:lineRule="auto"/>
        <w:ind w:left="-284" w:right="-427"/>
        <w:jc w:val="center"/>
      </w:pPr>
    </w:p>
    <w:p w14:paraId="60F81C4F" w14:textId="77777777" w:rsidR="00580352" w:rsidRDefault="00580352" w:rsidP="004967CC">
      <w:pPr>
        <w:pStyle w:val="Textopadro"/>
        <w:widowControl/>
        <w:ind w:left="-284" w:right="-427"/>
        <w:jc w:val="center"/>
        <w:rPr>
          <w:rFonts w:ascii="Century" w:hAnsi="Century" w:cs="Arial"/>
          <w:b/>
          <w:sz w:val="20"/>
          <w:lang w:val="pt-BR"/>
        </w:rPr>
      </w:pPr>
    </w:p>
    <w:p w14:paraId="2962E070" w14:textId="77777777" w:rsidR="00580352" w:rsidRPr="00DA29D5" w:rsidRDefault="00580352" w:rsidP="004967CC">
      <w:pPr>
        <w:pStyle w:val="Textopadro"/>
        <w:widowControl/>
        <w:ind w:left="-284" w:right="-427"/>
        <w:jc w:val="center"/>
        <w:rPr>
          <w:rFonts w:ascii="Century" w:hAnsi="Century" w:cs="Arial"/>
          <w:b/>
          <w:sz w:val="20"/>
          <w:lang w:val="pt-BR"/>
        </w:rPr>
      </w:pPr>
      <w:r w:rsidRPr="00DA29D5">
        <w:rPr>
          <w:rFonts w:ascii="Century" w:hAnsi="Century" w:cs="Arial"/>
          <w:b/>
          <w:sz w:val="20"/>
          <w:lang w:val="pt-BR"/>
        </w:rPr>
        <w:lastRenderedPageBreak/>
        <w:t>ANEXO V</w:t>
      </w:r>
    </w:p>
    <w:p w14:paraId="5148E514" w14:textId="77777777" w:rsidR="00580352" w:rsidRPr="00DA29D5" w:rsidRDefault="00580352" w:rsidP="004967CC">
      <w:pPr>
        <w:pStyle w:val="Textopadro"/>
        <w:widowControl/>
        <w:ind w:left="-284" w:right="-427"/>
        <w:jc w:val="center"/>
        <w:rPr>
          <w:rFonts w:ascii="Century" w:hAnsi="Century" w:cs="Arial"/>
          <w:b/>
          <w:sz w:val="20"/>
          <w:lang w:val="pt-BR"/>
        </w:rPr>
      </w:pPr>
      <w:r w:rsidRPr="00DA29D5">
        <w:rPr>
          <w:rFonts w:ascii="Century" w:hAnsi="Century" w:cs="Arial"/>
          <w:b/>
          <w:sz w:val="20"/>
          <w:lang w:val="pt-BR"/>
        </w:rPr>
        <w:t xml:space="preserve">MODELO DE DECLARAÇÃO DE ENQUADRAMENTO EM REGIME DE TRIBUTAÇÃO DE MICROEMPRESA OU EMPRESA DE PEQUENO PORTE </w:t>
      </w:r>
    </w:p>
    <w:p w14:paraId="74891989" w14:textId="77777777" w:rsidR="00580352" w:rsidRDefault="00580352" w:rsidP="004967CC">
      <w:pPr>
        <w:pStyle w:val="Textopadro"/>
        <w:widowControl/>
        <w:ind w:left="-284" w:right="-427"/>
        <w:jc w:val="center"/>
        <w:rPr>
          <w:rFonts w:ascii="Century" w:hAnsi="Century" w:cs="Arial"/>
          <w:b/>
          <w:sz w:val="20"/>
          <w:lang w:val="pt-BR"/>
        </w:rPr>
      </w:pPr>
    </w:p>
    <w:p w14:paraId="4AA5A4D7" w14:textId="77777777" w:rsidR="00580352" w:rsidRDefault="00580352" w:rsidP="004967CC">
      <w:pPr>
        <w:pStyle w:val="Textopadro"/>
        <w:widowControl/>
        <w:ind w:left="-284" w:right="-427"/>
        <w:jc w:val="center"/>
        <w:rPr>
          <w:rFonts w:ascii="Century" w:hAnsi="Century" w:cs="Arial"/>
          <w:b/>
          <w:sz w:val="20"/>
          <w:lang w:val="pt-BR"/>
        </w:rPr>
      </w:pPr>
    </w:p>
    <w:p w14:paraId="4FB1A08D" w14:textId="77777777" w:rsidR="00580352" w:rsidRPr="00DA29D5" w:rsidRDefault="00580352" w:rsidP="004967CC">
      <w:pPr>
        <w:pStyle w:val="Textopadro"/>
        <w:widowControl/>
        <w:ind w:left="-284" w:right="-427"/>
        <w:jc w:val="center"/>
        <w:rPr>
          <w:rFonts w:ascii="Century" w:hAnsi="Century" w:cs="Arial"/>
          <w:b/>
          <w:sz w:val="20"/>
          <w:lang w:val="pt-BR"/>
        </w:rPr>
      </w:pPr>
    </w:p>
    <w:p w14:paraId="6C690FE5" w14:textId="77777777" w:rsidR="00580352" w:rsidRPr="00DA29D5" w:rsidRDefault="00580352" w:rsidP="004967CC">
      <w:pPr>
        <w:pStyle w:val="Corpodetexto"/>
        <w:spacing w:before="1" w:line="362" w:lineRule="auto"/>
        <w:ind w:left="-284" w:right="-427"/>
        <w:rPr>
          <w:rFonts w:ascii="Century" w:hAnsi="Century"/>
        </w:rPr>
      </w:pPr>
      <w:r w:rsidRPr="00DA29D5">
        <w:rPr>
          <w:rFonts w:ascii="Century" w:hAnsi="Century"/>
        </w:rPr>
        <w:t>À</w:t>
      </w:r>
      <w:r w:rsidRPr="00DA29D5">
        <w:rPr>
          <w:rFonts w:ascii="Century" w:hAnsi="Century"/>
          <w:spacing w:val="-12"/>
        </w:rPr>
        <w:t xml:space="preserve"> </w:t>
      </w:r>
      <w:r w:rsidRPr="00DA29D5">
        <w:rPr>
          <w:rFonts w:ascii="Century" w:hAnsi="Century"/>
        </w:rPr>
        <w:t>Prefeitura Municipal de Rio Largo/AL Sr(a). Pregoeiro(a)</w:t>
      </w:r>
    </w:p>
    <w:p w14:paraId="1593B9C2" w14:textId="77777777" w:rsidR="00580352" w:rsidRPr="00DA29D5" w:rsidRDefault="00580352" w:rsidP="004967CC">
      <w:pPr>
        <w:pStyle w:val="Corpodetexto"/>
        <w:spacing w:before="268"/>
        <w:ind w:left="-284" w:right="-427"/>
        <w:rPr>
          <w:rFonts w:ascii="Century" w:hAnsi="Century"/>
        </w:rPr>
      </w:pPr>
      <w:r w:rsidRPr="00DA29D5">
        <w:rPr>
          <w:rFonts w:ascii="Century" w:hAnsi="Century"/>
        </w:rPr>
        <w:t>Ref.</w:t>
      </w:r>
      <w:r w:rsidRPr="00DA29D5">
        <w:rPr>
          <w:rFonts w:ascii="Century" w:hAnsi="Century"/>
          <w:spacing w:val="-2"/>
        </w:rPr>
        <w:t xml:space="preserve"> </w:t>
      </w:r>
      <w:r w:rsidRPr="00DA29D5">
        <w:rPr>
          <w:rFonts w:ascii="Century" w:hAnsi="Century"/>
        </w:rPr>
        <w:t>PREGÃO</w:t>
      </w:r>
      <w:r w:rsidRPr="00DA29D5">
        <w:rPr>
          <w:rFonts w:ascii="Century" w:hAnsi="Century"/>
          <w:spacing w:val="-3"/>
        </w:rPr>
        <w:t xml:space="preserve"> </w:t>
      </w:r>
      <w:r w:rsidRPr="00DA29D5">
        <w:rPr>
          <w:rFonts w:ascii="Century" w:hAnsi="Century"/>
        </w:rPr>
        <w:t>ELETRÔNICO</w:t>
      </w:r>
      <w:r w:rsidRPr="00DA29D5">
        <w:rPr>
          <w:rFonts w:ascii="Century" w:hAnsi="Century"/>
          <w:spacing w:val="-2"/>
        </w:rPr>
        <w:t xml:space="preserve"> </w:t>
      </w:r>
      <w:r w:rsidRPr="00DA29D5">
        <w:rPr>
          <w:rFonts w:ascii="Century" w:hAnsi="Century"/>
        </w:rPr>
        <w:t>nº</w:t>
      </w:r>
      <w:r w:rsidRPr="00DA29D5">
        <w:rPr>
          <w:rFonts w:ascii="Century" w:hAnsi="Century"/>
          <w:spacing w:val="-1"/>
        </w:rPr>
        <w:t xml:space="preserve"> </w:t>
      </w:r>
      <w:r w:rsidRPr="00DA29D5">
        <w:rPr>
          <w:rFonts w:ascii="Century" w:hAnsi="Century"/>
          <w:spacing w:val="-2"/>
        </w:rPr>
        <w:t>XXX/202</w:t>
      </w:r>
      <w:r w:rsidRPr="00DA29D5">
        <w:rPr>
          <w:rFonts w:ascii="Century" w:hAnsi="Century"/>
        </w:rPr>
        <w:t>X</w:t>
      </w:r>
    </w:p>
    <w:p w14:paraId="5F49FACD" w14:textId="77777777" w:rsidR="00580352" w:rsidRPr="00DA29D5" w:rsidRDefault="00580352" w:rsidP="004967CC">
      <w:pPr>
        <w:pStyle w:val="Corpodetexto"/>
        <w:ind w:left="-284" w:right="-427"/>
        <w:rPr>
          <w:rFonts w:ascii="Century" w:hAnsi="Century"/>
        </w:rPr>
      </w:pPr>
    </w:p>
    <w:p w14:paraId="34277492" w14:textId="77777777" w:rsidR="00580352" w:rsidRPr="00DA29D5" w:rsidRDefault="00580352" w:rsidP="004967CC">
      <w:pPr>
        <w:ind w:left="-284" w:right="-427"/>
        <w:jc w:val="both"/>
        <w:rPr>
          <w:rFonts w:ascii="Century" w:hAnsi="Century" w:cs="Arial"/>
          <w:sz w:val="20"/>
          <w:szCs w:val="20"/>
        </w:rPr>
      </w:pPr>
      <w:r w:rsidRPr="00DA29D5">
        <w:rPr>
          <w:rFonts w:ascii="Century" w:hAnsi="Century"/>
          <w:sz w:val="20"/>
          <w:szCs w:val="20"/>
          <w:u w:val="single"/>
        </w:rPr>
        <w:tab/>
      </w:r>
      <w:r w:rsidRPr="00DA29D5">
        <w:rPr>
          <w:rFonts w:ascii="Century" w:hAnsi="Century"/>
          <w:sz w:val="20"/>
          <w:szCs w:val="20"/>
          <w:u w:val="single"/>
        </w:rPr>
        <w:tab/>
        <w:t>(EMPRESA)</w:t>
      </w:r>
      <w:r w:rsidRPr="00DA29D5">
        <w:rPr>
          <w:rFonts w:ascii="Century" w:hAnsi="Century"/>
          <w:spacing w:val="80"/>
          <w:sz w:val="20"/>
          <w:szCs w:val="20"/>
          <w:u w:val="single"/>
        </w:rPr>
        <w:t xml:space="preserve">   </w:t>
      </w:r>
      <w:r w:rsidRPr="00DA29D5">
        <w:rPr>
          <w:rFonts w:ascii="Century" w:hAnsi="Century"/>
          <w:sz w:val="20"/>
          <w:szCs w:val="20"/>
          <w:u w:val="single"/>
        </w:rPr>
        <w:t>,</w:t>
      </w:r>
      <w:r w:rsidRPr="00DA29D5">
        <w:rPr>
          <w:rFonts w:ascii="Century" w:hAnsi="Century"/>
          <w:sz w:val="20"/>
          <w:szCs w:val="20"/>
        </w:rPr>
        <w:t xml:space="preserve"> inscrita no CNPJ</w:t>
      </w:r>
      <w:r w:rsidRPr="00DA29D5">
        <w:rPr>
          <w:rFonts w:ascii="Century" w:hAnsi="Century"/>
          <w:spacing w:val="40"/>
          <w:sz w:val="20"/>
          <w:szCs w:val="20"/>
        </w:rPr>
        <w:t xml:space="preserve"> </w:t>
      </w:r>
      <w:r w:rsidRPr="00DA29D5">
        <w:rPr>
          <w:rFonts w:ascii="Century" w:hAnsi="Century"/>
          <w:sz w:val="20"/>
          <w:szCs w:val="20"/>
        </w:rPr>
        <w:t xml:space="preserve">sob o nº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 xml:space="preserve">, sediada na </w:t>
      </w:r>
      <w:r w:rsidRPr="00DA29D5">
        <w:rPr>
          <w:rFonts w:ascii="Century" w:hAnsi="Century"/>
          <w:sz w:val="20"/>
          <w:szCs w:val="20"/>
          <w:u w:val="single"/>
        </w:rPr>
        <w:t>(endereço completo),</w:t>
      </w:r>
      <w:r w:rsidRPr="00DA29D5">
        <w:rPr>
          <w:rFonts w:ascii="Century" w:hAnsi="Century"/>
          <w:sz w:val="20"/>
          <w:szCs w:val="20"/>
        </w:rPr>
        <w:t xml:space="preserve"> neste ato representada pelo seu representante legal, o(a)</w:t>
      </w:r>
      <w:r w:rsidRPr="00DA29D5">
        <w:rPr>
          <w:rFonts w:ascii="Century" w:hAnsi="Century"/>
          <w:spacing w:val="40"/>
          <w:sz w:val="20"/>
          <w:szCs w:val="20"/>
        </w:rPr>
        <w:t xml:space="preserve"> </w:t>
      </w:r>
      <w:r w:rsidRPr="00DA29D5">
        <w:rPr>
          <w:rFonts w:ascii="Century" w:hAnsi="Century"/>
          <w:sz w:val="20"/>
          <w:szCs w:val="20"/>
        </w:rPr>
        <w:t xml:space="preserve">Sr.(a)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w:t>
      </w:r>
      <w:r w:rsidRPr="00DA29D5">
        <w:rPr>
          <w:rFonts w:ascii="Century" w:hAnsi="Century"/>
          <w:spacing w:val="40"/>
          <w:sz w:val="20"/>
          <w:szCs w:val="20"/>
        </w:rPr>
        <w:t xml:space="preserve"> </w:t>
      </w:r>
      <w:r w:rsidRPr="00DA29D5">
        <w:rPr>
          <w:rFonts w:ascii="Century" w:hAnsi="Century"/>
          <w:sz w:val="20"/>
          <w:szCs w:val="20"/>
        </w:rPr>
        <w:t>inscrito(a)</w:t>
      </w:r>
      <w:r w:rsidRPr="00DA29D5">
        <w:rPr>
          <w:rFonts w:ascii="Century" w:hAnsi="Century"/>
          <w:spacing w:val="-5"/>
          <w:sz w:val="20"/>
          <w:szCs w:val="20"/>
        </w:rPr>
        <w:t xml:space="preserve"> </w:t>
      </w:r>
      <w:r w:rsidRPr="00DA29D5">
        <w:rPr>
          <w:rFonts w:ascii="Century" w:hAnsi="Century"/>
          <w:sz w:val="20"/>
          <w:szCs w:val="20"/>
        </w:rPr>
        <w:t>no</w:t>
      </w:r>
      <w:r w:rsidRPr="00DA29D5">
        <w:rPr>
          <w:rFonts w:ascii="Century" w:hAnsi="Century"/>
          <w:spacing w:val="-5"/>
          <w:sz w:val="20"/>
          <w:szCs w:val="20"/>
        </w:rPr>
        <w:t xml:space="preserve"> </w:t>
      </w:r>
      <w:r w:rsidRPr="00DA29D5">
        <w:rPr>
          <w:rFonts w:ascii="Century" w:hAnsi="Century"/>
          <w:sz w:val="20"/>
          <w:szCs w:val="20"/>
        </w:rPr>
        <w:t>CPF</w:t>
      </w:r>
      <w:r w:rsidRPr="00DA29D5">
        <w:rPr>
          <w:rFonts w:ascii="Century" w:hAnsi="Century"/>
          <w:spacing w:val="-7"/>
          <w:sz w:val="20"/>
          <w:szCs w:val="20"/>
        </w:rPr>
        <w:t xml:space="preserve"> </w:t>
      </w:r>
      <w:r w:rsidRPr="00DA29D5">
        <w:rPr>
          <w:rFonts w:ascii="Century" w:hAnsi="Century"/>
          <w:sz w:val="20"/>
          <w:szCs w:val="20"/>
        </w:rPr>
        <w:t>sob</w:t>
      </w:r>
      <w:r w:rsidRPr="00DA29D5">
        <w:rPr>
          <w:rFonts w:ascii="Century" w:hAnsi="Century"/>
          <w:spacing w:val="-5"/>
          <w:sz w:val="20"/>
          <w:szCs w:val="20"/>
        </w:rPr>
        <w:t xml:space="preserve"> </w:t>
      </w:r>
      <w:r w:rsidRPr="00DA29D5">
        <w:rPr>
          <w:rFonts w:ascii="Century" w:hAnsi="Century"/>
          <w:sz w:val="20"/>
          <w:szCs w:val="20"/>
        </w:rPr>
        <w:t xml:space="preserve">o nº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 portador(a)</w:t>
      </w:r>
      <w:r w:rsidRPr="00DA29D5">
        <w:rPr>
          <w:rFonts w:ascii="Century" w:hAnsi="Century"/>
          <w:spacing w:val="80"/>
          <w:sz w:val="20"/>
          <w:szCs w:val="20"/>
        </w:rPr>
        <w:t xml:space="preserve"> </w:t>
      </w:r>
      <w:r w:rsidRPr="00DA29D5">
        <w:rPr>
          <w:rFonts w:ascii="Century" w:hAnsi="Century"/>
          <w:sz w:val="20"/>
          <w:szCs w:val="20"/>
        </w:rPr>
        <w:t xml:space="preserve">da cédula de identidade nº </w:t>
      </w:r>
      <w:r w:rsidRPr="00DA29D5">
        <w:rPr>
          <w:rFonts w:ascii="Century" w:hAnsi="Century"/>
          <w:sz w:val="20"/>
          <w:szCs w:val="20"/>
          <w:u w:val="single"/>
        </w:rPr>
        <w:tab/>
      </w:r>
      <w:r w:rsidRPr="00DA29D5">
        <w:rPr>
          <w:rFonts w:ascii="Century" w:hAnsi="Century"/>
          <w:sz w:val="20"/>
          <w:szCs w:val="20"/>
        </w:rPr>
        <w:t>,</w:t>
      </w:r>
      <w:r w:rsidRPr="00DA29D5">
        <w:rPr>
          <w:rFonts w:ascii="Century" w:hAnsi="Century"/>
          <w:spacing w:val="40"/>
          <w:sz w:val="20"/>
          <w:szCs w:val="20"/>
        </w:rPr>
        <w:t xml:space="preserve"> </w:t>
      </w:r>
      <w:r w:rsidRPr="00DA29D5">
        <w:rPr>
          <w:rFonts w:ascii="Century" w:hAnsi="Century"/>
          <w:b/>
          <w:sz w:val="20"/>
          <w:szCs w:val="20"/>
        </w:rPr>
        <w:t>DECLARA</w:t>
      </w:r>
      <w:r w:rsidRPr="00DA29D5">
        <w:rPr>
          <w:rFonts w:ascii="Century" w:hAnsi="Century"/>
          <w:sz w:val="20"/>
          <w:szCs w:val="20"/>
        </w:rPr>
        <w:t>, sob as penas da lei</w:t>
      </w:r>
      <w:r w:rsidRPr="00DA29D5">
        <w:rPr>
          <w:rFonts w:ascii="Century" w:hAnsi="Century" w:cs="Arial"/>
          <w:sz w:val="20"/>
          <w:szCs w:val="20"/>
        </w:rPr>
        <w:t>, que:</w:t>
      </w:r>
    </w:p>
    <w:p w14:paraId="68AFE6AB" w14:textId="77777777" w:rsidR="00580352" w:rsidRPr="00DA29D5" w:rsidRDefault="00580352" w:rsidP="004967CC">
      <w:pPr>
        <w:ind w:left="-284" w:right="-427"/>
        <w:jc w:val="both"/>
        <w:rPr>
          <w:rFonts w:ascii="Century" w:hAnsi="Century" w:cs="Arial"/>
          <w:sz w:val="20"/>
          <w:szCs w:val="20"/>
        </w:rPr>
      </w:pPr>
    </w:p>
    <w:p w14:paraId="3F3121F6"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está sob o regime de tributação de microempresa e empresa de pequeno porte, conforme disposto na Lei Complementar nº. 123/2006 e alterações.</w:t>
      </w:r>
    </w:p>
    <w:p w14:paraId="5AF0AD29" w14:textId="77777777" w:rsidR="00580352" w:rsidRPr="00DA29D5" w:rsidRDefault="00580352" w:rsidP="004967CC">
      <w:pPr>
        <w:pStyle w:val="PargrafodaLista"/>
        <w:ind w:left="-284" w:right="-427"/>
        <w:jc w:val="both"/>
        <w:rPr>
          <w:rFonts w:ascii="Century" w:hAnsi="Century" w:cs="Arial"/>
          <w:sz w:val="20"/>
          <w:szCs w:val="20"/>
        </w:rPr>
      </w:pPr>
    </w:p>
    <w:p w14:paraId="5E2FF315"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no ano-calendário de realização da licitação não celebrou Contratos com a Administração Pública cujos valores somados extrapolem a receita bruta máxima admitida para fins de enquadramento como microempresa ou empresa de pequeno porte, conforme art. 4º, §2º da Lei nº 14.133/2021).</w:t>
      </w:r>
    </w:p>
    <w:p w14:paraId="708D49C3" w14:textId="77777777" w:rsidR="00580352" w:rsidRPr="00DA29D5" w:rsidRDefault="00580352" w:rsidP="004967CC">
      <w:pPr>
        <w:pStyle w:val="PargrafodaLista"/>
        <w:ind w:left="-284" w:right="-427"/>
        <w:rPr>
          <w:rFonts w:ascii="Century" w:hAnsi="Century" w:cs="Arial"/>
          <w:sz w:val="20"/>
          <w:szCs w:val="20"/>
        </w:rPr>
      </w:pPr>
    </w:p>
    <w:p w14:paraId="7753B592"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 xml:space="preserve">possui contratos firmados com a iniciativa privada e/ou Administração Pública e que os mesmos não importam em desenquadramento da empresa em razão do teto estabelecido anualmente para EPPs, permanecendo nas condições de usufruir dos benefícios previstos na Lei Complementar nº. 123/2006 e alterações.  </w:t>
      </w:r>
    </w:p>
    <w:p w14:paraId="6169AC6E" w14:textId="77777777" w:rsidR="00580352" w:rsidRPr="00DA29D5" w:rsidRDefault="00580352" w:rsidP="004967CC">
      <w:pPr>
        <w:ind w:left="-284" w:right="-427" w:firstLine="708"/>
        <w:jc w:val="both"/>
        <w:rPr>
          <w:rFonts w:ascii="Century" w:hAnsi="Century" w:cs="Arial"/>
          <w:sz w:val="20"/>
          <w:szCs w:val="20"/>
        </w:rPr>
      </w:pPr>
    </w:p>
    <w:p w14:paraId="2E08E4AF" w14:textId="77777777" w:rsidR="00580352" w:rsidRPr="00DA29D5" w:rsidRDefault="00580352" w:rsidP="004967CC">
      <w:pPr>
        <w:pStyle w:val="Corpodetexto"/>
        <w:tabs>
          <w:tab w:val="left" w:pos="2125"/>
          <w:tab w:val="left" w:pos="3491"/>
        </w:tabs>
        <w:ind w:left="-284" w:right="-427"/>
        <w:jc w:val="center"/>
        <w:rPr>
          <w:rFonts w:ascii="Century" w:hAnsi="Century"/>
        </w:rPr>
      </w:pPr>
      <w:r w:rsidRPr="00DA29D5">
        <w:rPr>
          <w:rFonts w:ascii="Century" w:hAnsi="Century"/>
        </w:rPr>
        <w:t>(Município sede da empresa), ________________de _________de</w:t>
      </w:r>
      <w:r w:rsidRPr="00DA29D5">
        <w:rPr>
          <w:rFonts w:ascii="Century" w:hAnsi="Century"/>
          <w:spacing w:val="-3"/>
        </w:rPr>
        <w:t xml:space="preserve"> </w:t>
      </w:r>
      <w:r w:rsidRPr="00DA29D5">
        <w:rPr>
          <w:rFonts w:ascii="Century" w:hAnsi="Century"/>
          <w:spacing w:val="-2"/>
        </w:rPr>
        <w:t>202X.</w:t>
      </w:r>
    </w:p>
    <w:p w14:paraId="2639D68E" w14:textId="77777777" w:rsidR="00580352" w:rsidRDefault="00580352" w:rsidP="004967CC">
      <w:pPr>
        <w:pStyle w:val="Corpodetexto"/>
        <w:ind w:left="-284" w:right="-427"/>
        <w:jc w:val="center"/>
        <w:rPr>
          <w:rFonts w:ascii="Century" w:hAnsi="Century"/>
        </w:rPr>
      </w:pPr>
    </w:p>
    <w:p w14:paraId="13E8DC48" w14:textId="77777777" w:rsidR="00580352" w:rsidRPr="00DA29D5" w:rsidRDefault="00580352" w:rsidP="004967CC">
      <w:pPr>
        <w:pStyle w:val="Corpodetexto"/>
        <w:ind w:left="-284" w:right="-427"/>
        <w:jc w:val="center"/>
        <w:rPr>
          <w:rFonts w:ascii="Century" w:hAnsi="Century"/>
        </w:rPr>
      </w:pPr>
    </w:p>
    <w:p w14:paraId="67576FB3" w14:textId="77777777" w:rsidR="00580352" w:rsidRPr="00DA29D5" w:rsidRDefault="00580352" w:rsidP="004967CC">
      <w:pPr>
        <w:pStyle w:val="Corpodetexto"/>
        <w:spacing w:before="109"/>
        <w:ind w:left="-284" w:right="-427"/>
        <w:jc w:val="center"/>
        <w:rPr>
          <w:rFonts w:ascii="Century" w:hAnsi="Century"/>
          <w:spacing w:val="-2"/>
        </w:rPr>
      </w:pPr>
      <w:r w:rsidRPr="00DA29D5">
        <w:rPr>
          <w:rFonts w:ascii="Century" w:hAnsi="Century"/>
          <w:noProof/>
        </w:rPr>
        <mc:AlternateContent>
          <mc:Choice Requires="wps">
            <w:drawing>
              <wp:anchor distT="0" distB="0" distL="0" distR="0" simplePos="0" relativeHeight="251660288" behindDoc="1" locked="0" layoutInCell="1" allowOverlap="1" wp14:anchorId="50AD6C56" wp14:editId="282202D3">
                <wp:simplePos x="0" y="0"/>
                <wp:positionH relativeFrom="page">
                  <wp:posOffset>2725547</wp:posOffset>
                </wp:positionH>
                <wp:positionV relativeFrom="paragraph">
                  <wp:posOffset>230849</wp:posOffset>
                </wp:positionV>
                <wp:extent cx="2286000" cy="1270"/>
                <wp:effectExtent l="0" t="0" r="0" b="0"/>
                <wp:wrapTopAndBottom/>
                <wp:docPr id="212717120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ACFBFB" id="Graphic 4" o:spid="_x0000_s1026" style="position:absolute;margin-left:214.6pt;margin-top:18.2pt;width:1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r w:rsidRPr="00DA29D5">
        <w:rPr>
          <w:rFonts w:ascii="Century" w:hAnsi="Century"/>
          <w:spacing w:val="-2"/>
        </w:rPr>
        <w:t>EMPRESA</w:t>
      </w:r>
    </w:p>
    <w:p w14:paraId="2065130D" w14:textId="77777777" w:rsidR="00580352" w:rsidRPr="00DA29D5" w:rsidRDefault="00580352" w:rsidP="004967CC">
      <w:pPr>
        <w:pStyle w:val="Corpodetexto"/>
        <w:ind w:left="-284" w:right="-427"/>
        <w:jc w:val="center"/>
        <w:rPr>
          <w:rFonts w:ascii="Century" w:hAnsi="Century"/>
          <w:spacing w:val="-2"/>
        </w:rPr>
      </w:pPr>
      <w:r w:rsidRPr="00DA29D5">
        <w:rPr>
          <w:rFonts w:ascii="Century" w:hAnsi="Century"/>
          <w:spacing w:val="-2"/>
        </w:rPr>
        <w:t>(CNPJ)</w:t>
      </w:r>
    </w:p>
    <w:p w14:paraId="60989836" w14:textId="77777777" w:rsidR="00580352" w:rsidRPr="00DA29D5" w:rsidRDefault="00580352" w:rsidP="004967CC">
      <w:pPr>
        <w:pStyle w:val="Corpodetexto"/>
        <w:ind w:left="-284" w:right="-427"/>
        <w:jc w:val="center"/>
        <w:rPr>
          <w:rFonts w:ascii="Century" w:hAnsi="Century"/>
        </w:rPr>
      </w:pPr>
      <w:r w:rsidRPr="00DA29D5">
        <w:rPr>
          <w:rFonts w:ascii="Century" w:hAnsi="Century"/>
        </w:rPr>
        <w:t>nome</w:t>
      </w:r>
      <w:r w:rsidRPr="00DA29D5">
        <w:rPr>
          <w:rFonts w:ascii="Century" w:hAnsi="Century"/>
          <w:spacing w:val="-3"/>
        </w:rPr>
        <w:t xml:space="preserve"> </w:t>
      </w:r>
      <w:r w:rsidRPr="00DA29D5">
        <w:rPr>
          <w:rFonts w:ascii="Century" w:hAnsi="Century"/>
        </w:rPr>
        <w:t>da</w:t>
      </w:r>
      <w:r w:rsidRPr="00DA29D5">
        <w:rPr>
          <w:rFonts w:ascii="Century" w:hAnsi="Century"/>
          <w:spacing w:val="-2"/>
        </w:rPr>
        <w:t xml:space="preserve"> </w:t>
      </w:r>
      <w:r w:rsidRPr="00DA29D5">
        <w:rPr>
          <w:rFonts w:ascii="Century" w:hAnsi="Century"/>
        </w:rPr>
        <w:t>entidade</w:t>
      </w:r>
      <w:r w:rsidRPr="00DA29D5">
        <w:rPr>
          <w:rFonts w:ascii="Century" w:hAnsi="Century"/>
          <w:spacing w:val="1"/>
        </w:rPr>
        <w:t xml:space="preserve"> </w:t>
      </w:r>
      <w:r w:rsidRPr="00DA29D5">
        <w:rPr>
          <w:rFonts w:ascii="Century" w:hAnsi="Century"/>
        </w:rPr>
        <w:t>com</w:t>
      </w:r>
      <w:r w:rsidRPr="00DA29D5">
        <w:rPr>
          <w:rFonts w:ascii="Century" w:hAnsi="Century"/>
          <w:spacing w:val="-1"/>
        </w:rPr>
        <w:t xml:space="preserve"> </w:t>
      </w:r>
      <w:r w:rsidRPr="00DA29D5">
        <w:rPr>
          <w:rFonts w:ascii="Century" w:hAnsi="Century"/>
        </w:rPr>
        <w:t>assinatura</w:t>
      </w:r>
      <w:r w:rsidRPr="00DA29D5">
        <w:rPr>
          <w:rFonts w:ascii="Century" w:hAnsi="Century"/>
          <w:spacing w:val="-2"/>
        </w:rPr>
        <w:t xml:space="preserve"> </w:t>
      </w:r>
      <w:r w:rsidRPr="00DA29D5">
        <w:rPr>
          <w:rFonts w:ascii="Century" w:hAnsi="Century"/>
        </w:rPr>
        <w:t>do(s)</w:t>
      </w:r>
      <w:r w:rsidRPr="00DA29D5">
        <w:rPr>
          <w:rFonts w:ascii="Century" w:hAnsi="Century"/>
          <w:spacing w:val="-2"/>
        </w:rPr>
        <w:t xml:space="preserve"> </w:t>
      </w:r>
      <w:r w:rsidRPr="00DA29D5">
        <w:rPr>
          <w:rFonts w:ascii="Century" w:hAnsi="Century"/>
        </w:rPr>
        <w:t>seu(s)</w:t>
      </w:r>
      <w:r w:rsidRPr="00DA29D5">
        <w:rPr>
          <w:rFonts w:ascii="Century" w:hAnsi="Century"/>
          <w:spacing w:val="-2"/>
        </w:rPr>
        <w:t xml:space="preserve"> </w:t>
      </w:r>
      <w:r w:rsidRPr="00DA29D5">
        <w:rPr>
          <w:rFonts w:ascii="Century" w:hAnsi="Century"/>
        </w:rPr>
        <w:t xml:space="preserve">representante(s) </w:t>
      </w:r>
      <w:r w:rsidRPr="00DA29D5">
        <w:rPr>
          <w:rFonts w:ascii="Century" w:hAnsi="Century"/>
          <w:spacing w:val="-2"/>
        </w:rPr>
        <w:t>legal(is)</w:t>
      </w:r>
    </w:p>
    <w:p w14:paraId="59143C30" w14:textId="77777777" w:rsidR="00580352" w:rsidRPr="00A24141" w:rsidRDefault="00580352" w:rsidP="004967CC">
      <w:pPr>
        <w:widowControl w:val="0"/>
        <w:autoSpaceDE w:val="0"/>
        <w:autoSpaceDN w:val="0"/>
        <w:spacing w:after="0" w:line="240" w:lineRule="auto"/>
        <w:ind w:left="-284" w:right="-427"/>
        <w:jc w:val="center"/>
      </w:pPr>
    </w:p>
    <w:p w14:paraId="7855DED7" w14:textId="77777777" w:rsidR="00580352" w:rsidRPr="00344F1F" w:rsidRDefault="00580352" w:rsidP="004967CC">
      <w:pPr>
        <w:spacing w:after="0" w:line="240" w:lineRule="auto"/>
        <w:ind w:left="-284" w:right="-427"/>
        <w:jc w:val="center"/>
        <w:rPr>
          <w:rFonts w:ascii="Century" w:hAnsi="Century"/>
          <w:sz w:val="20"/>
          <w:szCs w:val="20"/>
        </w:rPr>
      </w:pPr>
    </w:p>
    <w:p w14:paraId="3AA46021" w14:textId="4B528FF9" w:rsidR="00683607" w:rsidRDefault="00683607" w:rsidP="004967CC">
      <w:pPr>
        <w:ind w:left="-284" w:right="-427"/>
      </w:pPr>
    </w:p>
    <w:p w14:paraId="58678BA9" w14:textId="77777777" w:rsidR="0025001F" w:rsidRDefault="0025001F" w:rsidP="004967CC">
      <w:pPr>
        <w:ind w:left="-284" w:right="-427"/>
      </w:pPr>
    </w:p>
    <w:p w14:paraId="32FA868E" w14:textId="77777777" w:rsidR="0025001F" w:rsidRDefault="0025001F" w:rsidP="004967CC">
      <w:pPr>
        <w:ind w:left="-284" w:right="-427"/>
      </w:pPr>
    </w:p>
    <w:p w14:paraId="640207B4" w14:textId="77777777" w:rsidR="0025001F" w:rsidRPr="00694965" w:rsidRDefault="0025001F" w:rsidP="0025001F">
      <w:pPr>
        <w:pStyle w:val="NormalWeb"/>
        <w:spacing w:before="0" w:beforeAutospacing="0" w:after="0" w:afterAutospacing="0"/>
        <w:jc w:val="center"/>
        <w:rPr>
          <w:rStyle w:val="Forte"/>
          <w:rFonts w:ascii="Century" w:hAnsi="Century"/>
          <w:sz w:val="20"/>
          <w:szCs w:val="20"/>
        </w:rPr>
      </w:pPr>
      <w:r>
        <w:rPr>
          <w:rStyle w:val="Forte"/>
          <w:rFonts w:ascii="Century" w:hAnsi="Century"/>
          <w:sz w:val="20"/>
          <w:szCs w:val="20"/>
        </w:rPr>
        <w:lastRenderedPageBreak/>
        <w:t>ANEXO VI</w:t>
      </w:r>
    </w:p>
    <w:p w14:paraId="3CEE6712"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DECLARAÇÃO DE INTERESSE EM COMPOR CADASTRO RESERVA –</w:t>
      </w:r>
      <w:r w:rsidRPr="00694965">
        <w:rPr>
          <w:rFonts w:ascii="Century" w:hAnsi="Century"/>
          <w:sz w:val="20"/>
          <w:szCs w:val="20"/>
        </w:rPr>
        <w:br/>
      </w:r>
      <w:r w:rsidRPr="00694965">
        <w:rPr>
          <w:rStyle w:val="nfase"/>
          <w:rFonts w:ascii="Century" w:hAnsi="Century"/>
          <w:sz w:val="20"/>
          <w:szCs w:val="20"/>
        </w:rPr>
        <w:t>(Art. 18 do Decreto nº 11.462/2023)</w:t>
      </w:r>
    </w:p>
    <w:p w14:paraId="20F4FFD9" w14:textId="77777777" w:rsidR="0025001F" w:rsidRPr="00694965" w:rsidRDefault="0025001F" w:rsidP="0025001F">
      <w:pPr>
        <w:pStyle w:val="NormalWeb"/>
        <w:spacing w:before="0" w:beforeAutospacing="0" w:after="0" w:afterAutospacing="0"/>
        <w:rPr>
          <w:rFonts w:ascii="Century" w:hAnsi="Century"/>
          <w:b/>
          <w:bCs/>
          <w:sz w:val="20"/>
          <w:szCs w:val="20"/>
        </w:rPr>
      </w:pPr>
      <w:r w:rsidRPr="00694965">
        <w:rPr>
          <w:rFonts w:ascii="Century" w:hAnsi="Century"/>
          <w:sz w:val="20"/>
          <w:szCs w:val="20"/>
        </w:rPr>
        <w:t>À</w:t>
      </w:r>
      <w:r w:rsidRPr="00694965">
        <w:rPr>
          <w:rFonts w:ascii="Century" w:hAnsi="Century"/>
          <w:sz w:val="20"/>
          <w:szCs w:val="20"/>
        </w:rPr>
        <w:br/>
      </w:r>
      <w:r w:rsidRPr="00694965">
        <w:rPr>
          <w:rStyle w:val="Forte"/>
          <w:rFonts w:ascii="Century" w:hAnsi="Century"/>
          <w:sz w:val="20"/>
          <w:szCs w:val="20"/>
        </w:rPr>
        <w:t>[Nome do órgão ou entidade promotora da licitação]</w:t>
      </w:r>
      <w:r w:rsidRPr="00694965">
        <w:rPr>
          <w:rFonts w:ascii="Century" w:hAnsi="Century"/>
          <w:b/>
          <w:bCs/>
          <w:sz w:val="20"/>
          <w:szCs w:val="20"/>
        </w:rPr>
        <w:br/>
      </w:r>
      <w:r w:rsidRPr="00694965">
        <w:rPr>
          <w:rStyle w:val="Forte"/>
          <w:rFonts w:ascii="Century" w:hAnsi="Century"/>
          <w:sz w:val="20"/>
          <w:szCs w:val="20"/>
        </w:rPr>
        <w:t>[Endereço completo]</w:t>
      </w:r>
    </w:p>
    <w:p w14:paraId="7207E74B" w14:textId="77777777" w:rsidR="0025001F" w:rsidRPr="00694965" w:rsidRDefault="0025001F" w:rsidP="0025001F">
      <w:pPr>
        <w:pStyle w:val="NormalWeb"/>
        <w:spacing w:before="0" w:beforeAutospacing="0" w:after="0" w:afterAutospacing="0"/>
        <w:rPr>
          <w:rFonts w:ascii="Century" w:hAnsi="Century"/>
          <w:sz w:val="20"/>
          <w:szCs w:val="20"/>
        </w:rPr>
      </w:pPr>
      <w:r w:rsidRPr="00694965">
        <w:rPr>
          <w:rStyle w:val="Forte"/>
          <w:rFonts w:ascii="Century" w:hAnsi="Century"/>
          <w:sz w:val="20"/>
          <w:szCs w:val="20"/>
        </w:rPr>
        <w:t>Ref.: [Número do Edital] – [Objeto da Licitação]</w:t>
      </w:r>
    </w:p>
    <w:p w14:paraId="344122AE" w14:textId="77777777" w:rsidR="0025001F" w:rsidRPr="00694965" w:rsidRDefault="0025001F" w:rsidP="0025001F">
      <w:pPr>
        <w:pStyle w:val="NormalWeb"/>
        <w:spacing w:before="0" w:beforeAutospacing="0" w:after="0" w:afterAutospacing="0"/>
        <w:jc w:val="both"/>
        <w:rPr>
          <w:rFonts w:ascii="Century" w:hAnsi="Century"/>
          <w:sz w:val="20"/>
          <w:szCs w:val="20"/>
        </w:rPr>
      </w:pPr>
    </w:p>
    <w:p w14:paraId="41DC3F8F"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 xml:space="preserve">A empresa </w:t>
      </w:r>
      <w:r w:rsidRPr="00694965">
        <w:rPr>
          <w:rStyle w:val="Forte"/>
          <w:rFonts w:ascii="Century" w:hAnsi="Century"/>
          <w:sz w:val="20"/>
          <w:szCs w:val="20"/>
        </w:rPr>
        <w:t>[Razão Social da Empresa]</w:t>
      </w:r>
      <w:r w:rsidRPr="00694965">
        <w:rPr>
          <w:rFonts w:ascii="Century" w:hAnsi="Century"/>
          <w:sz w:val="20"/>
          <w:szCs w:val="20"/>
        </w:rPr>
        <w:t xml:space="preserve">, inscrita no CNPJ sob o nº </w:t>
      </w:r>
      <w:r w:rsidRPr="00694965">
        <w:rPr>
          <w:rStyle w:val="Forte"/>
          <w:rFonts w:ascii="Century" w:hAnsi="Century"/>
          <w:sz w:val="20"/>
          <w:szCs w:val="20"/>
        </w:rPr>
        <w:t>[número]</w:t>
      </w:r>
      <w:r w:rsidRPr="00694965">
        <w:rPr>
          <w:rFonts w:ascii="Century" w:hAnsi="Century"/>
          <w:sz w:val="20"/>
          <w:szCs w:val="20"/>
        </w:rPr>
        <w:t xml:space="preserve">, com sede à </w:t>
      </w:r>
      <w:r w:rsidRPr="00694965">
        <w:rPr>
          <w:rStyle w:val="Forte"/>
          <w:rFonts w:ascii="Century" w:hAnsi="Century"/>
          <w:sz w:val="20"/>
          <w:szCs w:val="20"/>
        </w:rPr>
        <w:t>[endereço completo]</w:t>
      </w:r>
      <w:r w:rsidRPr="00694965">
        <w:rPr>
          <w:rFonts w:ascii="Century" w:hAnsi="Century"/>
          <w:sz w:val="20"/>
          <w:szCs w:val="20"/>
        </w:rPr>
        <w:t xml:space="preserve">, neste ato representada por seu(sua) representante legal infra-assinado(a), vem, respeitosamente, com fundamento no </w:t>
      </w:r>
      <w:r w:rsidRPr="00694965">
        <w:rPr>
          <w:rStyle w:val="Forte"/>
          <w:rFonts w:ascii="Century" w:hAnsi="Century"/>
          <w:sz w:val="20"/>
          <w:szCs w:val="20"/>
        </w:rPr>
        <w:t>art. 18 do Decreto nº 11.462, de 31 de março de 2023</w:t>
      </w:r>
      <w:r w:rsidRPr="00694965">
        <w:rPr>
          <w:rFonts w:ascii="Century" w:hAnsi="Century"/>
          <w:sz w:val="20"/>
          <w:szCs w:val="20"/>
        </w:rPr>
        <w:t xml:space="preserve">, manifestar formalmente seu </w:t>
      </w:r>
      <w:r w:rsidRPr="00694965">
        <w:rPr>
          <w:rStyle w:val="Forte"/>
          <w:rFonts w:ascii="Century" w:hAnsi="Century"/>
          <w:sz w:val="20"/>
          <w:szCs w:val="20"/>
        </w:rPr>
        <w:t>interesse em compor o cadastro de reserva da Ata de Registro de Preços</w:t>
      </w:r>
      <w:r w:rsidRPr="00694965">
        <w:rPr>
          <w:rFonts w:ascii="Century" w:hAnsi="Century"/>
          <w:sz w:val="20"/>
          <w:szCs w:val="20"/>
        </w:rPr>
        <w:t>, conforme as condições previstas no edital e na legislação vigente.</w:t>
      </w:r>
    </w:p>
    <w:p w14:paraId="397F1C54" w14:textId="77777777" w:rsidR="0025001F" w:rsidRPr="00694965" w:rsidRDefault="0025001F" w:rsidP="00C160E5">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Indicação da forma de participação no Cadastro de Reserva:</w:t>
      </w:r>
    </w:p>
    <w:p w14:paraId="5C6E9203"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Assinale abaixo a opção correspondente:</w:t>
      </w:r>
    </w:p>
    <w:p w14:paraId="18E47295"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a)</w:t>
      </w:r>
      <w:r w:rsidRPr="00694965">
        <w:rPr>
          <w:rFonts w:ascii="Century" w:hAnsi="Century"/>
          <w:sz w:val="20"/>
          <w:szCs w:val="20"/>
        </w:rPr>
        <w:t xml:space="preserve"> Como </w:t>
      </w:r>
      <w:r w:rsidRPr="00694965">
        <w:rPr>
          <w:rStyle w:val="Forte"/>
          <w:rFonts w:ascii="Century" w:hAnsi="Century"/>
          <w:sz w:val="20"/>
          <w:szCs w:val="20"/>
        </w:rPr>
        <w:t>licitante/fornecedor que aceita cotar os bens, obras ou serviços com preços iguais aos do adjudicatário</w:t>
      </w:r>
      <w:r w:rsidRPr="00694965">
        <w:rPr>
          <w:rFonts w:ascii="Century" w:hAnsi="Century"/>
          <w:sz w:val="20"/>
          <w:szCs w:val="20"/>
        </w:rPr>
        <w:t>, observada a ordem de classificação na licitação (art. 18, inciso II, alínea “a”, do Decreto nº 11.462/2023);</w:t>
      </w:r>
    </w:p>
    <w:p w14:paraId="0F0C6A6A"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b)</w:t>
      </w:r>
      <w:r w:rsidRPr="00694965">
        <w:rPr>
          <w:rFonts w:ascii="Century" w:hAnsi="Century"/>
          <w:sz w:val="20"/>
          <w:szCs w:val="20"/>
        </w:rPr>
        <w:t xml:space="preserve"> Como </w:t>
      </w:r>
      <w:r w:rsidRPr="00694965">
        <w:rPr>
          <w:rStyle w:val="Forte"/>
          <w:rFonts w:ascii="Century" w:hAnsi="Century"/>
          <w:sz w:val="20"/>
          <w:szCs w:val="20"/>
        </w:rPr>
        <w:t>licitante/fornecedor que mantém sua proposta original</w:t>
      </w:r>
      <w:r w:rsidRPr="00694965">
        <w:rPr>
          <w:rFonts w:ascii="Century" w:hAnsi="Century"/>
          <w:sz w:val="20"/>
          <w:szCs w:val="20"/>
        </w:rPr>
        <w:t>, conforme apresentada no certame (art. 18, inciso II, alínea “b”, do Decreto nº 11.462/2023).</w:t>
      </w:r>
    </w:p>
    <w:p w14:paraId="6A5B2565" w14:textId="77777777" w:rsidR="0025001F" w:rsidRPr="00694965" w:rsidRDefault="0025001F" w:rsidP="00C160E5">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Relação dos itens para os quais manifesta interesse em compor o cadastro de reserva:</w:t>
      </w:r>
    </w:p>
    <w:tbl>
      <w:tblPr>
        <w:tblStyle w:val="Tabelacomgrade"/>
        <w:tblW w:w="0" w:type="auto"/>
        <w:tblLook w:val="04A0" w:firstRow="1" w:lastRow="0" w:firstColumn="1" w:lastColumn="0" w:noHBand="0" w:noVBand="1"/>
      </w:tblPr>
      <w:tblGrid>
        <w:gridCol w:w="1698"/>
        <w:gridCol w:w="1699"/>
        <w:gridCol w:w="1699"/>
        <w:gridCol w:w="1699"/>
        <w:gridCol w:w="1699"/>
      </w:tblGrid>
      <w:tr w:rsidR="0025001F" w:rsidRPr="00694965" w14:paraId="67A93B3E" w14:textId="77777777" w:rsidTr="009B0B2B">
        <w:tc>
          <w:tcPr>
            <w:tcW w:w="1698" w:type="dxa"/>
          </w:tcPr>
          <w:p w14:paraId="45B67912"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044F782A"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77C1A7D0"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5B4FDE7B"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221701B5"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r>
      <w:tr w:rsidR="0025001F" w:rsidRPr="00694965" w14:paraId="021FC475" w14:textId="77777777" w:rsidTr="009B0B2B">
        <w:tc>
          <w:tcPr>
            <w:tcW w:w="1698" w:type="dxa"/>
          </w:tcPr>
          <w:p w14:paraId="6252A618"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17BAC821"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739C528E"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4F18171C"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6A3B5B05"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r>
    </w:tbl>
    <w:p w14:paraId="17C076BA" w14:textId="77777777" w:rsidR="0025001F" w:rsidRPr="00694965" w:rsidRDefault="0025001F" w:rsidP="0025001F">
      <w:pPr>
        <w:pStyle w:val="NormalWeb"/>
        <w:spacing w:before="0" w:beforeAutospacing="0" w:after="0" w:afterAutospacing="0"/>
        <w:jc w:val="both"/>
        <w:rPr>
          <w:rFonts w:ascii="Century" w:hAnsi="Century"/>
          <w:b/>
          <w:bCs/>
          <w:sz w:val="20"/>
          <w:szCs w:val="20"/>
        </w:rPr>
      </w:pPr>
    </w:p>
    <w:p w14:paraId="4D977638" w14:textId="77777777" w:rsidR="0025001F" w:rsidRPr="00694965" w:rsidRDefault="0025001F" w:rsidP="0025001F">
      <w:pPr>
        <w:pStyle w:val="NormalWeb"/>
        <w:spacing w:before="0" w:beforeAutospacing="0" w:after="0" w:afterAutospacing="0"/>
        <w:jc w:val="both"/>
        <w:rPr>
          <w:rFonts w:ascii="Century" w:hAnsi="Century"/>
          <w:b/>
          <w:bCs/>
          <w:sz w:val="20"/>
          <w:szCs w:val="20"/>
        </w:rPr>
      </w:pPr>
    </w:p>
    <w:p w14:paraId="469F191C"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Os valores apresentados correspondem, conforme o caso, ao preço registrado pelo adjudicatário (opção “a”) ou ao valor da proposta original da empresa (opção “b”).</w:t>
      </w:r>
    </w:p>
    <w:p w14:paraId="60932E0C" w14:textId="77777777" w:rsidR="0025001F" w:rsidRPr="00694965" w:rsidRDefault="0025001F" w:rsidP="0025001F">
      <w:pPr>
        <w:pStyle w:val="Ttulo3"/>
        <w:spacing w:before="0"/>
        <w:jc w:val="both"/>
        <w:rPr>
          <w:rFonts w:ascii="Century" w:hAnsi="Century"/>
          <w:caps/>
          <w:sz w:val="20"/>
          <w:szCs w:val="20"/>
        </w:rPr>
      </w:pPr>
      <w:r w:rsidRPr="00694965">
        <w:rPr>
          <w:rFonts w:ascii="Century" w:hAnsi="Century"/>
          <w:caps/>
          <w:sz w:val="20"/>
          <w:szCs w:val="20"/>
        </w:rPr>
        <w:t>3. Declarações adicionais:</w:t>
      </w:r>
    </w:p>
    <w:p w14:paraId="095A6B43"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Declara, ainda, que:</w:t>
      </w:r>
    </w:p>
    <w:p w14:paraId="6CD1A834"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Tem ciência de que a presente manifestação </w:t>
      </w:r>
      <w:r w:rsidRPr="00694965">
        <w:rPr>
          <w:rStyle w:val="Forte"/>
          <w:rFonts w:ascii="Century" w:hAnsi="Century"/>
          <w:sz w:val="20"/>
          <w:szCs w:val="20"/>
        </w:rPr>
        <w:t>não garante contratação imediata</w:t>
      </w:r>
      <w:r w:rsidRPr="00694965">
        <w:rPr>
          <w:rFonts w:ascii="Century" w:hAnsi="Century"/>
          <w:sz w:val="20"/>
          <w:szCs w:val="20"/>
        </w:rPr>
        <w:t xml:space="preserve">, mas tem como finalidade a formação de </w:t>
      </w:r>
      <w:r w:rsidRPr="00694965">
        <w:rPr>
          <w:rStyle w:val="Forte"/>
          <w:rFonts w:ascii="Century" w:hAnsi="Century"/>
          <w:sz w:val="20"/>
          <w:szCs w:val="20"/>
        </w:rPr>
        <w:t>cadastro de reserva</w:t>
      </w:r>
      <w:r w:rsidRPr="00694965">
        <w:rPr>
          <w:rFonts w:ascii="Century" w:hAnsi="Century"/>
          <w:sz w:val="20"/>
          <w:szCs w:val="20"/>
        </w:rPr>
        <w:t>, nos termos do art. 18, § 1º do Decreto nº 11.462/2023;</w:t>
      </w:r>
    </w:p>
    <w:p w14:paraId="422EBBF1"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Está ciente de que, conforme § 3º do art. 18 do referido Decreto, a habilitação somente será exigida no momento da eventual necessidade de contratação dos remanescentes;</w:t>
      </w:r>
    </w:p>
    <w:p w14:paraId="15ECD981"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Compromete-se a manter as condições originalmente ofertadas, inclusive quanto a prazos de entrega, garantias e demais exigências do edital;</w:t>
      </w:r>
    </w:p>
    <w:p w14:paraId="3A60F23F"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Reconhece que, conforme § 2º do art. 18 do Decreto nº 11.462/2023, os fornecedores que aceitarem cotar com o mesmo preço do adjudicatário terão </w:t>
      </w:r>
      <w:r w:rsidRPr="00694965">
        <w:rPr>
          <w:rStyle w:val="Forte"/>
          <w:rFonts w:ascii="Century" w:hAnsi="Century"/>
          <w:sz w:val="20"/>
          <w:szCs w:val="20"/>
        </w:rPr>
        <w:t>prioridade na ordem de convocação</w:t>
      </w:r>
      <w:r w:rsidRPr="00694965">
        <w:rPr>
          <w:rFonts w:ascii="Century" w:hAnsi="Century"/>
          <w:sz w:val="20"/>
          <w:szCs w:val="20"/>
        </w:rPr>
        <w:t>.</w:t>
      </w:r>
    </w:p>
    <w:p w14:paraId="343A2032" w14:textId="77777777" w:rsidR="0025001F" w:rsidRPr="00694965" w:rsidRDefault="0025001F" w:rsidP="0025001F">
      <w:pPr>
        <w:pStyle w:val="Corpodetexto"/>
        <w:tabs>
          <w:tab w:val="left" w:pos="2125"/>
          <w:tab w:val="left" w:pos="3491"/>
        </w:tabs>
        <w:spacing w:after="0"/>
        <w:jc w:val="right"/>
        <w:rPr>
          <w:rFonts w:ascii="Century" w:hAnsi="Century"/>
        </w:rPr>
      </w:pPr>
      <w:r w:rsidRPr="00694965">
        <w:rPr>
          <w:rFonts w:ascii="Century" w:hAnsi="Century"/>
        </w:rPr>
        <w:t>(Município sede da empresa), ________________de _________de</w:t>
      </w:r>
      <w:r w:rsidRPr="00694965">
        <w:rPr>
          <w:rFonts w:ascii="Century" w:hAnsi="Century"/>
          <w:spacing w:val="-3"/>
        </w:rPr>
        <w:t xml:space="preserve"> </w:t>
      </w:r>
      <w:r w:rsidRPr="00694965">
        <w:rPr>
          <w:rFonts w:ascii="Century" w:hAnsi="Century"/>
          <w:spacing w:val="-2"/>
        </w:rPr>
        <w:t>202X.</w:t>
      </w:r>
    </w:p>
    <w:p w14:paraId="34F1F8AE" w14:textId="77777777" w:rsidR="0025001F" w:rsidRDefault="0025001F" w:rsidP="0025001F">
      <w:pPr>
        <w:pStyle w:val="NormalWeb"/>
        <w:spacing w:before="0" w:beforeAutospacing="0" w:after="0" w:afterAutospacing="0"/>
        <w:jc w:val="center"/>
        <w:rPr>
          <w:rStyle w:val="Forte"/>
          <w:rFonts w:ascii="Century" w:hAnsi="Century"/>
          <w:sz w:val="20"/>
          <w:szCs w:val="20"/>
        </w:rPr>
      </w:pPr>
    </w:p>
    <w:p w14:paraId="41DDEEDF"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[Nome completo do representante legal]</w:t>
      </w:r>
    </w:p>
    <w:p w14:paraId="7A21BBAC"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Fonts w:ascii="Century" w:hAnsi="Century"/>
          <w:sz w:val="20"/>
          <w:szCs w:val="20"/>
        </w:rPr>
        <w:t>[Cargo]</w:t>
      </w:r>
    </w:p>
    <w:p w14:paraId="7B29AD71"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Fonts w:ascii="Century" w:hAnsi="Century"/>
          <w:sz w:val="20"/>
          <w:szCs w:val="20"/>
        </w:rPr>
        <w:t>[Telefone / E-mail]</w:t>
      </w:r>
    </w:p>
    <w:p w14:paraId="08EFC0EA"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Fonts w:ascii="Century" w:hAnsi="Century"/>
          <w:sz w:val="20"/>
          <w:szCs w:val="20"/>
        </w:rPr>
        <w:t>[Assinatura e carimbo da empresa, se houver]</w:t>
      </w:r>
    </w:p>
    <w:p w14:paraId="7C806079" w14:textId="77777777" w:rsidR="0025001F" w:rsidRPr="00580352" w:rsidRDefault="0025001F" w:rsidP="004967CC">
      <w:pPr>
        <w:ind w:left="-284" w:right="-427"/>
      </w:pPr>
    </w:p>
    <w:sectPr w:rsidR="0025001F" w:rsidRPr="00580352" w:rsidSect="00281DD7">
      <w:headerReference w:type="default" r:id="rId73"/>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B529A" w14:textId="77777777" w:rsidR="00D35C9B" w:rsidRDefault="00D35C9B" w:rsidP="00A3405C">
      <w:pPr>
        <w:spacing w:after="0" w:line="240" w:lineRule="auto"/>
      </w:pPr>
      <w:r>
        <w:separator/>
      </w:r>
    </w:p>
  </w:endnote>
  <w:endnote w:type="continuationSeparator" w:id="0">
    <w:p w14:paraId="7EE350BB" w14:textId="77777777" w:rsidR="00D35C9B" w:rsidRDefault="00D35C9B"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Microsoft JhengHei UI">
    <w:panose1 w:val="020B0604030504040204"/>
    <w:charset w:val="88"/>
    <w:family w:val="swiss"/>
    <w:pitch w:val="variable"/>
    <w:sig w:usb0="000002A7" w:usb1="28CF4400" w:usb2="00000016" w:usb3="00000000" w:csb0="00100009" w:csb1="00000000"/>
  </w:font>
  <w:font w:name="Aptos">
    <w:charset w:val="00"/>
    <w:family w:val="swiss"/>
    <w:pitch w:val="variable"/>
    <w:sig w:usb0="20000287" w:usb1="00000003" w:usb2="00000000" w:usb3="00000000" w:csb0="0000019F" w:csb1="00000000"/>
  </w:font>
  <w:font w:name="Arial MT">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EE67F" w14:textId="77777777" w:rsidR="00D35C9B" w:rsidRDefault="00D35C9B" w:rsidP="00A3405C">
      <w:pPr>
        <w:spacing w:after="0" w:line="240" w:lineRule="auto"/>
      </w:pPr>
      <w:r>
        <w:separator/>
      </w:r>
    </w:p>
  </w:footnote>
  <w:footnote w:type="continuationSeparator" w:id="0">
    <w:p w14:paraId="62AB067D" w14:textId="77777777" w:rsidR="00D35C9B" w:rsidRDefault="00D35C9B"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50334FAF" w:rsidR="00012736" w:rsidRPr="00012736" w:rsidRDefault="003E3D6C" w:rsidP="00E2124E">
    <w:pPr>
      <w:tabs>
        <w:tab w:val="center" w:pos="4252"/>
        <w:tab w:val="right" w:pos="8504"/>
      </w:tabs>
      <w:spacing w:after="0" w:line="240" w:lineRule="auto"/>
      <w:rPr>
        <w:rFonts w:ascii="Arial" w:eastAsia="Calibri" w:hAnsi="Arial" w:cs="Arial"/>
        <w:b/>
        <w:color w:val="222222"/>
        <w:sz w:val="20"/>
        <w:szCs w:val="20"/>
        <w:shd w:val="clear" w:color="auto" w:fill="FFFFFF"/>
      </w:rPr>
    </w:pPr>
    <w:r>
      <w:rPr>
        <w:noProof/>
      </w:rPr>
      <w:drawing>
        <wp:anchor distT="0" distB="0" distL="114300" distR="114300" simplePos="0" relativeHeight="251659264" behindDoc="1" locked="0" layoutInCell="1" allowOverlap="1" wp14:anchorId="2801AFD0" wp14:editId="73F7022C">
          <wp:simplePos x="0" y="0"/>
          <wp:positionH relativeFrom="page">
            <wp:align>left</wp:align>
          </wp:positionH>
          <wp:positionV relativeFrom="paragraph">
            <wp:posOffset>-447040</wp:posOffset>
          </wp:positionV>
          <wp:extent cx="7736840" cy="10845579"/>
          <wp:effectExtent l="0" t="0" r="0" b="0"/>
          <wp:wrapNone/>
          <wp:docPr id="160897656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8099" cy="10847344"/>
                  </a:xfrm>
                  <a:prstGeom prst="rect">
                    <a:avLst/>
                  </a:prstGeom>
                  <a:noFill/>
                  <a:ln>
                    <a:noFill/>
                  </a:ln>
                </pic:spPr>
              </pic:pic>
            </a:graphicData>
          </a:graphic>
          <wp14:sizeRelH relativeFrom="page">
            <wp14:pctWidth>0</wp14:pctWidth>
          </wp14:sizeRelH>
          <wp14:sizeRelV relativeFrom="page">
            <wp14:pctHeight>0</wp14:pctHeight>
          </wp14:sizeRelV>
        </wp:anchor>
      </w:drawing>
    </w:r>
    <w:r w:rsidR="00E2124E">
      <w:rPr>
        <w:rFonts w:ascii="Times New Roman" w:eastAsiaTheme="minorHAnsi" w:hAnsi="Times New Roman" w:cs="Times New Roman"/>
        <w:noProof/>
        <w:sz w:val="24"/>
        <w:szCs w:val="24"/>
        <w:lang w:eastAsia="pt-BR"/>
      </w:rPr>
      <mc:AlternateContent>
        <mc:Choice Requires="wps">
          <w:drawing>
            <wp:anchor distT="45720" distB="45720" distL="114300" distR="114300" simplePos="0" relativeHeight="251661312" behindDoc="0" locked="0" layoutInCell="1" allowOverlap="1" wp14:anchorId="74AF0C92" wp14:editId="5A8C4474">
              <wp:simplePos x="0" y="0"/>
              <wp:positionH relativeFrom="column">
                <wp:posOffset>5013242</wp:posOffset>
              </wp:positionH>
              <wp:positionV relativeFrom="paragraph">
                <wp:posOffset>4141</wp:posOffset>
              </wp:positionV>
              <wp:extent cx="937895" cy="922020"/>
              <wp:effectExtent l="0" t="0" r="14605" b="11430"/>
              <wp:wrapNone/>
              <wp:docPr id="21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AF0C92" id="_x0000_t202" coordsize="21600,21600" o:spt="202" path="m,l,21600r21600,l21600,xe">
              <v:stroke joinstyle="miter"/>
              <v:path gradientshapeok="t" o:connecttype="rect"/>
            </v:shapetype>
            <v:shape id="Caixa de Texto 1" o:spid="_x0000_s1026" type="#_x0000_t202" style="position:absolute;margin-left:394.75pt;margin-top:.35pt;width:73.85pt;height:72.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">
              <v:textbo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v:textbox>
            </v:shape>
          </w:pict>
        </mc:Fallback>
      </mc:AlternateContent>
    </w:r>
    <w:r w:rsidR="00E2124E">
      <w:rPr>
        <w:rFonts w:ascii="Arial" w:eastAsia="Calibri" w:hAnsi="Arial" w:cs="Arial"/>
        <w:b/>
        <w:color w:val="222222"/>
        <w:sz w:val="20"/>
        <w:szCs w:val="20"/>
        <w:shd w:val="clear" w:color="auto" w:fill="FFFFFF"/>
      </w:rPr>
      <w:tab/>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341594E2">
          <wp:extent cx="1018614" cy="914400"/>
          <wp:effectExtent l="0" t="0" r="0" b="0"/>
          <wp:docPr id="121664939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67727" cy="958488"/>
                  </a:xfrm>
                  <a:prstGeom prst="rect">
                    <a:avLst/>
                  </a:prstGeom>
                </pic:spPr>
              </pic:pic>
            </a:graphicData>
          </a:graphic>
        </wp:inline>
      </w:drawing>
    </w:r>
    <w:r w:rsidR="00E2124E">
      <w:rPr>
        <w:rFonts w:ascii="Arial" w:eastAsia="Calibri" w:hAnsi="Arial" w:cs="Arial"/>
        <w:b/>
        <w:color w:val="222222"/>
        <w:sz w:val="20"/>
        <w:szCs w:val="20"/>
        <w:shd w:val="clear" w:color="auto" w:fill="FFFFFF"/>
      </w:rPr>
      <w:tab/>
    </w:r>
  </w:p>
  <w:p w14:paraId="649A884F" w14:textId="50B83B87" w:rsidR="00012736" w:rsidRPr="00E2124E" w:rsidRDefault="00012736" w:rsidP="00012736">
    <w:pPr>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 xml:space="preserve">ESTADO DE ALAGOAS </w:t>
    </w:r>
    <w:r w:rsidRPr="00E2124E">
      <w:rPr>
        <w:rFonts w:ascii="Century" w:eastAsia="Times New Roman" w:hAnsi="Century" w:cs="Arial"/>
        <w:bCs/>
        <w:sz w:val="18"/>
        <w:szCs w:val="18"/>
        <w:lang w:eastAsia="pt-BR"/>
      </w:rPr>
      <w:br/>
      <w:t xml:space="preserve"> </w:t>
    </w:r>
    <w:r w:rsidR="00FC0FAE" w:rsidRPr="00E2124E">
      <w:rPr>
        <w:rFonts w:ascii="Century" w:eastAsia="Times New Roman" w:hAnsi="Century" w:cs="Arial"/>
        <w:bCs/>
        <w:sz w:val="18"/>
        <w:szCs w:val="18"/>
        <w:lang w:eastAsia="pt-BR"/>
      </w:rPr>
      <w:t>MUNICÍPIO</w:t>
    </w:r>
    <w:r w:rsidRPr="00E2124E">
      <w:rPr>
        <w:rFonts w:ascii="Century" w:eastAsia="Times New Roman" w:hAnsi="Century" w:cs="Arial"/>
        <w:bCs/>
        <w:sz w:val="18"/>
        <w:szCs w:val="18"/>
        <w:lang w:eastAsia="pt-BR"/>
      </w:rPr>
      <w:t xml:space="preserve"> DE RIO LARGO</w:t>
    </w:r>
  </w:p>
  <w:p w14:paraId="176C2774" w14:textId="361894C9" w:rsidR="00012736" w:rsidRPr="00E2124E" w:rsidRDefault="00FC0FAE" w:rsidP="00012736">
    <w:pPr>
      <w:tabs>
        <w:tab w:val="center" w:pos="4252"/>
        <w:tab w:val="right" w:pos="8504"/>
      </w:tabs>
      <w:spacing w:after="0" w:line="240" w:lineRule="auto"/>
      <w:jc w:val="center"/>
      <w:rPr>
        <w:rFonts w:ascii="Century" w:eastAsia="Calibri" w:hAnsi="Century" w:cs="Arial"/>
        <w:bCs/>
        <w:sz w:val="18"/>
        <w:szCs w:val="18"/>
      </w:rPr>
    </w:pPr>
    <w:r w:rsidRPr="00E2124E">
      <w:rPr>
        <w:rFonts w:ascii="Century" w:eastAsia="Calibri" w:hAnsi="Century" w:cs="Arial"/>
        <w:bCs/>
        <w:sz w:val="18"/>
        <w:szCs w:val="18"/>
      </w:rPr>
      <w:t>COMISSÃO PERMANENTE DE LICITAÇÃO</w:t>
    </w:r>
  </w:p>
  <w:p w14:paraId="2B323E12"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End. na Rua Napoleão Viana S/N, Galeria Napoli</w:t>
    </w:r>
  </w:p>
  <w:p w14:paraId="41840378"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Bairro Prefeito Antônio Lins de Souza - Rio Largo/AL – CEP 57.100.000</w:t>
    </w:r>
  </w:p>
  <w:p w14:paraId="0085DEA6" w14:textId="3F5E8639"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045BD"/>
    <w:multiLevelType w:val="multilevel"/>
    <w:tmpl w:val="4F804C6C"/>
    <w:lvl w:ilvl="0">
      <w:start w:val="1"/>
      <w:numFmt w:val="decimal"/>
      <w:lvlText w:val="%1."/>
      <w:lvlJc w:val="left"/>
      <w:pPr>
        <w:ind w:left="1211" w:hanging="360"/>
      </w:pPr>
    </w:lvl>
    <w:lvl w:ilvl="1">
      <w:start w:val="1"/>
      <w:numFmt w:val="decimal"/>
      <w:isLgl/>
      <w:lvlText w:val="%1.%2"/>
      <w:lvlJc w:val="left"/>
      <w:pPr>
        <w:ind w:left="1429" w:hanging="360"/>
      </w:pPr>
    </w:lvl>
    <w:lvl w:ilvl="2">
      <w:start w:val="1"/>
      <w:numFmt w:val="decimal"/>
      <w:isLgl/>
      <w:lvlText w:val="%1.%2.%3"/>
      <w:lvlJc w:val="left"/>
      <w:pPr>
        <w:ind w:left="2149" w:hanging="720"/>
      </w:pPr>
    </w:lvl>
    <w:lvl w:ilvl="3">
      <w:start w:val="1"/>
      <w:numFmt w:val="decimal"/>
      <w:isLgl/>
      <w:lvlText w:val="%1.%2.%3.%4"/>
      <w:lvlJc w:val="left"/>
      <w:pPr>
        <w:ind w:left="2509" w:hanging="720"/>
      </w:pPr>
    </w:lvl>
    <w:lvl w:ilvl="4">
      <w:start w:val="1"/>
      <w:numFmt w:val="decimal"/>
      <w:isLgl/>
      <w:lvlText w:val="%1.%2.%3.%4.%5"/>
      <w:lvlJc w:val="left"/>
      <w:pPr>
        <w:ind w:left="3229" w:hanging="1080"/>
      </w:pPr>
    </w:lvl>
    <w:lvl w:ilvl="5">
      <w:start w:val="1"/>
      <w:numFmt w:val="decimal"/>
      <w:isLgl/>
      <w:lvlText w:val="%1.%2.%3.%4.%5.%6"/>
      <w:lvlJc w:val="left"/>
      <w:pPr>
        <w:ind w:left="3589" w:hanging="1080"/>
      </w:pPr>
    </w:lvl>
    <w:lvl w:ilvl="6">
      <w:start w:val="1"/>
      <w:numFmt w:val="decimal"/>
      <w:isLgl/>
      <w:lvlText w:val="%1.%2.%3.%4.%5.%6.%7"/>
      <w:lvlJc w:val="left"/>
      <w:pPr>
        <w:ind w:left="4309" w:hanging="1440"/>
      </w:pPr>
    </w:lvl>
    <w:lvl w:ilvl="7">
      <w:start w:val="1"/>
      <w:numFmt w:val="decimal"/>
      <w:isLgl/>
      <w:lvlText w:val="%1.%2.%3.%4.%5.%6.%7.%8"/>
      <w:lvlJc w:val="left"/>
      <w:pPr>
        <w:ind w:left="4669" w:hanging="1440"/>
      </w:pPr>
    </w:lvl>
    <w:lvl w:ilvl="8">
      <w:start w:val="1"/>
      <w:numFmt w:val="decimal"/>
      <w:isLgl/>
      <w:lvlText w:val="%1.%2.%3.%4.%5.%6.%7.%8.%9"/>
      <w:lvlJc w:val="left"/>
      <w:pPr>
        <w:ind w:left="5389" w:hanging="1800"/>
      </w:pPr>
    </w:lvl>
  </w:abstractNum>
  <w:abstractNum w:abstractNumId="4" w15:restartNumberingAfterBreak="0">
    <w:nsid w:val="04FD1BC7"/>
    <w:multiLevelType w:val="multilevel"/>
    <w:tmpl w:val="C46CE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B54DB"/>
    <w:multiLevelType w:val="hybridMultilevel"/>
    <w:tmpl w:val="84901A58"/>
    <w:lvl w:ilvl="0" w:tplc="5748D96C">
      <w:start w:val="1"/>
      <w:numFmt w:val="lowerLetter"/>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6" w15:restartNumberingAfterBreak="0">
    <w:nsid w:val="0E73176E"/>
    <w:multiLevelType w:val="multilevel"/>
    <w:tmpl w:val="13EECDB6"/>
    <w:lvl w:ilvl="0">
      <w:start w:val="12"/>
      <w:numFmt w:val="decimal"/>
      <w:lvlText w:val="%1."/>
      <w:lvlJc w:val="left"/>
      <w:pPr>
        <w:ind w:left="660" w:hanging="660"/>
      </w:pPr>
      <w:rPr>
        <w:rFonts w:hint="default"/>
      </w:rPr>
    </w:lvl>
    <w:lvl w:ilvl="1">
      <w:start w:val="1"/>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7"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B96F01"/>
    <w:multiLevelType w:val="multilevel"/>
    <w:tmpl w:val="B42A602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E81C2E"/>
    <w:multiLevelType w:val="multilevel"/>
    <w:tmpl w:val="9BE0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A567F75"/>
    <w:multiLevelType w:val="multilevel"/>
    <w:tmpl w:val="DB62FDE0"/>
    <w:lvl w:ilvl="0">
      <w:start w:val="6"/>
      <w:numFmt w:val="decimal"/>
      <w:lvlText w:val="%1"/>
      <w:lvlJc w:val="left"/>
      <w:pPr>
        <w:ind w:left="360" w:hanging="360"/>
      </w:pPr>
      <w:rPr>
        <w:rFonts w:hint="default"/>
        <w:color w:val="auto"/>
      </w:rPr>
    </w:lvl>
    <w:lvl w:ilvl="1">
      <w:start w:val="5"/>
      <w:numFmt w:val="decimal"/>
      <w:lvlText w:val="%1.%2"/>
      <w:lvlJc w:val="left"/>
      <w:pPr>
        <w:ind w:left="-207" w:hanging="360"/>
      </w:pPr>
      <w:rPr>
        <w:rFonts w:hint="default"/>
        <w:color w:val="auto"/>
      </w:rPr>
    </w:lvl>
    <w:lvl w:ilvl="2">
      <w:start w:val="1"/>
      <w:numFmt w:val="decimal"/>
      <w:lvlText w:val="%1.%2.%3"/>
      <w:lvlJc w:val="left"/>
      <w:pPr>
        <w:ind w:left="-414" w:hanging="720"/>
      </w:pPr>
      <w:rPr>
        <w:rFonts w:hint="default"/>
        <w:color w:val="auto"/>
      </w:rPr>
    </w:lvl>
    <w:lvl w:ilvl="3">
      <w:start w:val="1"/>
      <w:numFmt w:val="decimal"/>
      <w:lvlText w:val="%1.%2.%3.%4"/>
      <w:lvlJc w:val="left"/>
      <w:pPr>
        <w:ind w:left="-981" w:hanging="720"/>
      </w:pPr>
      <w:rPr>
        <w:rFonts w:hint="default"/>
        <w:color w:val="auto"/>
      </w:rPr>
    </w:lvl>
    <w:lvl w:ilvl="4">
      <w:start w:val="1"/>
      <w:numFmt w:val="decimal"/>
      <w:lvlText w:val="%1.%2.%3.%4.%5"/>
      <w:lvlJc w:val="left"/>
      <w:pPr>
        <w:ind w:left="-1188" w:hanging="1080"/>
      </w:pPr>
      <w:rPr>
        <w:rFonts w:hint="default"/>
        <w:color w:val="auto"/>
      </w:rPr>
    </w:lvl>
    <w:lvl w:ilvl="5">
      <w:start w:val="1"/>
      <w:numFmt w:val="decimal"/>
      <w:lvlText w:val="%1.%2.%3.%4.%5.%6"/>
      <w:lvlJc w:val="left"/>
      <w:pPr>
        <w:ind w:left="-1755" w:hanging="1080"/>
      </w:pPr>
      <w:rPr>
        <w:rFonts w:hint="default"/>
        <w:color w:val="auto"/>
      </w:rPr>
    </w:lvl>
    <w:lvl w:ilvl="6">
      <w:start w:val="1"/>
      <w:numFmt w:val="decimal"/>
      <w:lvlText w:val="%1.%2.%3.%4.%5.%6.%7"/>
      <w:lvlJc w:val="left"/>
      <w:pPr>
        <w:ind w:left="-1962" w:hanging="1440"/>
      </w:pPr>
      <w:rPr>
        <w:rFonts w:hint="default"/>
        <w:color w:val="auto"/>
      </w:rPr>
    </w:lvl>
    <w:lvl w:ilvl="7">
      <w:start w:val="1"/>
      <w:numFmt w:val="decimal"/>
      <w:lvlText w:val="%1.%2.%3.%4.%5.%6.%7.%8"/>
      <w:lvlJc w:val="left"/>
      <w:pPr>
        <w:ind w:left="-2529" w:hanging="1440"/>
      </w:pPr>
      <w:rPr>
        <w:rFonts w:hint="default"/>
        <w:color w:val="auto"/>
      </w:rPr>
    </w:lvl>
    <w:lvl w:ilvl="8">
      <w:start w:val="1"/>
      <w:numFmt w:val="decimal"/>
      <w:lvlText w:val="%1.%2.%3.%4.%5.%6.%7.%8.%9"/>
      <w:lvlJc w:val="left"/>
      <w:pPr>
        <w:ind w:left="-2736" w:hanging="1800"/>
      </w:pPr>
      <w:rPr>
        <w:rFonts w:hint="default"/>
        <w:color w:val="auto"/>
      </w:rPr>
    </w:lvl>
  </w:abstractNum>
  <w:abstractNum w:abstractNumId="14"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8D528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347250"/>
    <w:multiLevelType w:val="multilevel"/>
    <w:tmpl w:val="5BA2CAD2"/>
    <w:lvl w:ilvl="0">
      <w:start w:val="6"/>
      <w:numFmt w:val="decimal"/>
      <w:lvlText w:val="%1"/>
      <w:lvlJc w:val="left"/>
      <w:pPr>
        <w:ind w:left="360" w:hanging="360"/>
      </w:pPr>
      <w:rPr>
        <w:rFonts w:hint="default"/>
        <w:color w:val="auto"/>
      </w:rPr>
    </w:lvl>
    <w:lvl w:ilvl="1">
      <w:start w:val="3"/>
      <w:numFmt w:val="decimal"/>
      <w:lvlText w:val="%1.%2"/>
      <w:lvlJc w:val="left"/>
      <w:pPr>
        <w:ind w:left="-207" w:hanging="360"/>
      </w:pPr>
      <w:rPr>
        <w:rFonts w:hint="default"/>
        <w:color w:val="auto"/>
      </w:rPr>
    </w:lvl>
    <w:lvl w:ilvl="2">
      <w:start w:val="1"/>
      <w:numFmt w:val="decimal"/>
      <w:lvlText w:val="%1.%2.%3"/>
      <w:lvlJc w:val="left"/>
      <w:pPr>
        <w:ind w:left="-414" w:hanging="720"/>
      </w:pPr>
      <w:rPr>
        <w:rFonts w:hint="default"/>
        <w:color w:val="auto"/>
      </w:rPr>
    </w:lvl>
    <w:lvl w:ilvl="3">
      <w:start w:val="1"/>
      <w:numFmt w:val="decimal"/>
      <w:lvlText w:val="%1.%2.%3.%4"/>
      <w:lvlJc w:val="left"/>
      <w:pPr>
        <w:ind w:left="-981" w:hanging="720"/>
      </w:pPr>
      <w:rPr>
        <w:rFonts w:hint="default"/>
        <w:color w:val="auto"/>
      </w:rPr>
    </w:lvl>
    <w:lvl w:ilvl="4">
      <w:start w:val="1"/>
      <w:numFmt w:val="decimal"/>
      <w:lvlText w:val="%1.%2.%3.%4.%5"/>
      <w:lvlJc w:val="left"/>
      <w:pPr>
        <w:ind w:left="-1188" w:hanging="1080"/>
      </w:pPr>
      <w:rPr>
        <w:rFonts w:hint="default"/>
        <w:color w:val="auto"/>
      </w:rPr>
    </w:lvl>
    <w:lvl w:ilvl="5">
      <w:start w:val="1"/>
      <w:numFmt w:val="decimal"/>
      <w:lvlText w:val="%1.%2.%3.%4.%5.%6"/>
      <w:lvlJc w:val="left"/>
      <w:pPr>
        <w:ind w:left="-1755" w:hanging="1080"/>
      </w:pPr>
      <w:rPr>
        <w:rFonts w:hint="default"/>
        <w:color w:val="auto"/>
      </w:rPr>
    </w:lvl>
    <w:lvl w:ilvl="6">
      <w:start w:val="1"/>
      <w:numFmt w:val="decimal"/>
      <w:lvlText w:val="%1.%2.%3.%4.%5.%6.%7"/>
      <w:lvlJc w:val="left"/>
      <w:pPr>
        <w:ind w:left="-1962" w:hanging="1440"/>
      </w:pPr>
      <w:rPr>
        <w:rFonts w:hint="default"/>
        <w:color w:val="auto"/>
      </w:rPr>
    </w:lvl>
    <w:lvl w:ilvl="7">
      <w:start w:val="1"/>
      <w:numFmt w:val="decimal"/>
      <w:lvlText w:val="%1.%2.%3.%4.%5.%6.%7.%8"/>
      <w:lvlJc w:val="left"/>
      <w:pPr>
        <w:ind w:left="-2529" w:hanging="1440"/>
      </w:pPr>
      <w:rPr>
        <w:rFonts w:hint="default"/>
        <w:color w:val="auto"/>
      </w:rPr>
    </w:lvl>
    <w:lvl w:ilvl="8">
      <w:start w:val="1"/>
      <w:numFmt w:val="decimal"/>
      <w:lvlText w:val="%1.%2.%3.%4.%5.%6.%7.%8.%9"/>
      <w:lvlJc w:val="left"/>
      <w:pPr>
        <w:ind w:left="-2736" w:hanging="1800"/>
      </w:pPr>
      <w:rPr>
        <w:rFonts w:hint="default"/>
        <w:color w:val="auto"/>
      </w:rPr>
    </w:lvl>
  </w:abstractNum>
  <w:abstractNum w:abstractNumId="18" w15:restartNumberingAfterBreak="0">
    <w:nsid w:val="252F2BC5"/>
    <w:multiLevelType w:val="hybridMultilevel"/>
    <w:tmpl w:val="A32EC022"/>
    <w:lvl w:ilvl="0" w:tplc="9EFA6D2C">
      <w:start w:val="1"/>
      <w:numFmt w:val="lowerLetter"/>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9" w15:restartNumberingAfterBreak="0">
    <w:nsid w:val="25F71CC0"/>
    <w:multiLevelType w:val="hybridMultilevel"/>
    <w:tmpl w:val="BAE6B178"/>
    <w:lvl w:ilvl="0" w:tplc="983E2E62">
      <w:start w:val="1"/>
      <w:numFmt w:val="lowerLetter"/>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20"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1" w15:restartNumberingAfterBreak="0">
    <w:nsid w:val="311E11B6"/>
    <w:multiLevelType w:val="multilevel"/>
    <w:tmpl w:val="418E6204"/>
    <w:lvl w:ilvl="0">
      <w:start w:val="12"/>
      <w:numFmt w:val="decimal"/>
      <w:lvlText w:val="%1"/>
      <w:lvlJc w:val="left"/>
      <w:pPr>
        <w:ind w:left="420" w:hanging="420"/>
      </w:pPr>
      <w:rPr>
        <w:rFonts w:hint="default"/>
      </w:rPr>
    </w:lvl>
    <w:lvl w:ilvl="1">
      <w:start w:val="1"/>
      <w:numFmt w:val="decimal"/>
      <w:lvlText w:val="%1.%2"/>
      <w:lvlJc w:val="left"/>
      <w:pPr>
        <w:ind w:left="-6" w:hanging="42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22"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23" w15:restartNumberingAfterBreak="0">
    <w:nsid w:val="35123713"/>
    <w:multiLevelType w:val="hybridMultilevel"/>
    <w:tmpl w:val="186C3054"/>
    <w:lvl w:ilvl="0" w:tplc="22BC036A">
      <w:start w:val="18"/>
      <w:numFmt w:val="decimal"/>
      <w:lvlText w:val="%1."/>
      <w:lvlJc w:val="left"/>
      <w:pPr>
        <w:ind w:left="-207" w:hanging="360"/>
      </w:pPr>
      <w:rPr>
        <w:rFonts w:hint="default"/>
      </w:rPr>
    </w:lvl>
    <w:lvl w:ilvl="1" w:tplc="70109D4C">
      <w:start w:val="1"/>
      <w:numFmt w:val="lowerLetter"/>
      <w:lvlText w:val="%2)"/>
      <w:lvlJc w:val="left"/>
      <w:pPr>
        <w:ind w:left="513" w:hanging="360"/>
      </w:pPr>
      <w:rPr>
        <w:rFonts w:ascii="Times New Roman" w:eastAsia="Times New Roman" w:hAnsi="Times New Roman" w:cs="Times New Roman"/>
      </w:r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4"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8D46AA6"/>
    <w:multiLevelType w:val="multilevel"/>
    <w:tmpl w:val="3C1EB8DA"/>
    <w:lvl w:ilvl="0">
      <w:start w:val="17"/>
      <w:numFmt w:val="decimal"/>
      <w:lvlText w:val="%1."/>
      <w:lvlJc w:val="left"/>
      <w:pPr>
        <w:ind w:left="810" w:hanging="810"/>
      </w:pPr>
      <w:rPr>
        <w:rFonts w:hint="default"/>
        <w:b/>
      </w:rPr>
    </w:lvl>
    <w:lvl w:ilvl="1">
      <w:start w:val="2"/>
      <w:numFmt w:val="decimal"/>
      <w:lvlText w:val="%1.%2."/>
      <w:lvlJc w:val="left"/>
      <w:pPr>
        <w:ind w:left="810" w:hanging="810"/>
      </w:pPr>
      <w:rPr>
        <w:rFonts w:hint="default"/>
        <w:b/>
      </w:rPr>
    </w:lvl>
    <w:lvl w:ilvl="2">
      <w:start w:val="1"/>
      <w:numFmt w:val="decimal"/>
      <w:lvlText w:val="%1.%2.%3."/>
      <w:lvlJc w:val="left"/>
      <w:pPr>
        <w:ind w:left="810" w:hanging="810"/>
      </w:pPr>
      <w:rPr>
        <w:rFonts w:hint="default"/>
        <w:b/>
      </w:rPr>
    </w:lvl>
    <w:lvl w:ilvl="3">
      <w:start w:val="5"/>
      <w:numFmt w:val="decimal"/>
      <w:lvlText w:val="%1.%2.%3.%4."/>
      <w:lvlJc w:val="left"/>
      <w:pPr>
        <w:ind w:left="810" w:hanging="81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39F77E56"/>
    <w:multiLevelType w:val="multilevel"/>
    <w:tmpl w:val="1B6449BA"/>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7" w15:restartNumberingAfterBreak="0">
    <w:nsid w:val="3AE46D27"/>
    <w:multiLevelType w:val="multilevel"/>
    <w:tmpl w:val="63DEB672"/>
    <w:lvl w:ilvl="0">
      <w:start w:val="8"/>
      <w:numFmt w:val="decimal"/>
      <w:lvlText w:val="%1"/>
      <w:lvlJc w:val="left"/>
      <w:pPr>
        <w:ind w:left="360" w:hanging="360"/>
      </w:pPr>
      <w:rPr>
        <w:rFonts w:hint="default"/>
      </w:rPr>
    </w:lvl>
    <w:lvl w:ilvl="1">
      <w:start w:val="5"/>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8" w15:restartNumberingAfterBreak="0">
    <w:nsid w:val="419C3232"/>
    <w:multiLevelType w:val="multilevel"/>
    <w:tmpl w:val="C46CDCAC"/>
    <w:lvl w:ilvl="0">
      <w:start w:val="9"/>
      <w:numFmt w:val="decimal"/>
      <w:lvlText w:val="%1"/>
      <w:lvlJc w:val="left"/>
      <w:pPr>
        <w:ind w:left="360" w:hanging="360"/>
      </w:pPr>
      <w:rPr>
        <w:rFonts w:hint="default"/>
        <w:b w:val="0"/>
        <w:u w:val="none"/>
      </w:rPr>
    </w:lvl>
    <w:lvl w:ilvl="1">
      <w:start w:val="2"/>
      <w:numFmt w:val="decimal"/>
      <w:lvlText w:val="%1.%2"/>
      <w:lvlJc w:val="left"/>
      <w:pPr>
        <w:ind w:left="-207" w:hanging="36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529" w:hanging="144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29"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30"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1" w15:restartNumberingAfterBreak="0">
    <w:nsid w:val="495A590A"/>
    <w:multiLevelType w:val="hybridMultilevel"/>
    <w:tmpl w:val="D336363A"/>
    <w:lvl w:ilvl="0" w:tplc="66D21960">
      <w:start w:val="1"/>
      <w:numFmt w:val="lowerLetter"/>
      <w:lvlText w:val="%1)"/>
      <w:lvlJc w:val="left"/>
      <w:pPr>
        <w:ind w:left="1429" w:hanging="360"/>
      </w:p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32" w15:restartNumberingAfterBreak="0">
    <w:nsid w:val="498775E4"/>
    <w:multiLevelType w:val="multilevel"/>
    <w:tmpl w:val="14426862"/>
    <w:lvl w:ilvl="0">
      <w:start w:val="6"/>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3" w15:restartNumberingAfterBreak="0">
    <w:nsid w:val="50B906F1"/>
    <w:multiLevelType w:val="hybridMultilevel"/>
    <w:tmpl w:val="0DD03B0A"/>
    <w:lvl w:ilvl="0" w:tplc="04160001">
      <w:start w:val="1"/>
      <w:numFmt w:val="bullet"/>
      <w:lvlText w:val=""/>
      <w:lvlJc w:val="left"/>
      <w:pPr>
        <w:ind w:left="1800" w:hanging="360"/>
      </w:pPr>
      <w:rPr>
        <w:rFonts w:ascii="Symbol" w:hAnsi="Symbol" w:hint="default"/>
      </w:rPr>
    </w:lvl>
    <w:lvl w:ilvl="1" w:tplc="04160003">
      <w:start w:val="1"/>
      <w:numFmt w:val="bullet"/>
      <w:lvlText w:val="o"/>
      <w:lvlJc w:val="left"/>
      <w:pPr>
        <w:ind w:left="2520" w:hanging="360"/>
      </w:pPr>
      <w:rPr>
        <w:rFonts w:ascii="Courier New" w:hAnsi="Courier New" w:cs="Courier New" w:hint="default"/>
      </w:rPr>
    </w:lvl>
    <w:lvl w:ilvl="2" w:tplc="04160005">
      <w:start w:val="1"/>
      <w:numFmt w:val="bullet"/>
      <w:lvlText w:val=""/>
      <w:lvlJc w:val="left"/>
      <w:pPr>
        <w:ind w:left="3240" w:hanging="360"/>
      </w:pPr>
      <w:rPr>
        <w:rFonts w:ascii="Wingdings" w:hAnsi="Wingdings" w:hint="default"/>
      </w:rPr>
    </w:lvl>
    <w:lvl w:ilvl="3" w:tplc="04160001">
      <w:start w:val="1"/>
      <w:numFmt w:val="bullet"/>
      <w:lvlText w:val=""/>
      <w:lvlJc w:val="left"/>
      <w:pPr>
        <w:ind w:left="3960" w:hanging="360"/>
      </w:pPr>
      <w:rPr>
        <w:rFonts w:ascii="Symbol" w:hAnsi="Symbol" w:hint="default"/>
      </w:rPr>
    </w:lvl>
    <w:lvl w:ilvl="4" w:tplc="04160003">
      <w:start w:val="1"/>
      <w:numFmt w:val="bullet"/>
      <w:lvlText w:val="o"/>
      <w:lvlJc w:val="left"/>
      <w:pPr>
        <w:ind w:left="4680" w:hanging="360"/>
      </w:pPr>
      <w:rPr>
        <w:rFonts w:ascii="Courier New" w:hAnsi="Courier New" w:cs="Courier New" w:hint="default"/>
      </w:rPr>
    </w:lvl>
    <w:lvl w:ilvl="5" w:tplc="04160005">
      <w:start w:val="1"/>
      <w:numFmt w:val="bullet"/>
      <w:lvlText w:val=""/>
      <w:lvlJc w:val="left"/>
      <w:pPr>
        <w:ind w:left="5400" w:hanging="360"/>
      </w:pPr>
      <w:rPr>
        <w:rFonts w:ascii="Wingdings" w:hAnsi="Wingdings" w:hint="default"/>
      </w:rPr>
    </w:lvl>
    <w:lvl w:ilvl="6" w:tplc="04160001">
      <w:start w:val="1"/>
      <w:numFmt w:val="bullet"/>
      <w:lvlText w:val=""/>
      <w:lvlJc w:val="left"/>
      <w:pPr>
        <w:ind w:left="6120" w:hanging="360"/>
      </w:pPr>
      <w:rPr>
        <w:rFonts w:ascii="Symbol" w:hAnsi="Symbol" w:hint="default"/>
      </w:rPr>
    </w:lvl>
    <w:lvl w:ilvl="7" w:tplc="04160003">
      <w:start w:val="1"/>
      <w:numFmt w:val="bullet"/>
      <w:lvlText w:val="o"/>
      <w:lvlJc w:val="left"/>
      <w:pPr>
        <w:ind w:left="6840" w:hanging="360"/>
      </w:pPr>
      <w:rPr>
        <w:rFonts w:ascii="Courier New" w:hAnsi="Courier New" w:cs="Courier New" w:hint="default"/>
      </w:rPr>
    </w:lvl>
    <w:lvl w:ilvl="8" w:tplc="04160005">
      <w:start w:val="1"/>
      <w:numFmt w:val="bullet"/>
      <w:lvlText w:val=""/>
      <w:lvlJc w:val="left"/>
      <w:pPr>
        <w:ind w:left="7560" w:hanging="360"/>
      </w:pPr>
      <w:rPr>
        <w:rFonts w:ascii="Wingdings" w:hAnsi="Wingdings" w:hint="default"/>
      </w:rPr>
    </w:lvl>
  </w:abstractNum>
  <w:abstractNum w:abstractNumId="34" w15:restartNumberingAfterBreak="0">
    <w:nsid w:val="514F1528"/>
    <w:multiLevelType w:val="multilevel"/>
    <w:tmpl w:val="BF605E38"/>
    <w:lvl w:ilvl="0">
      <w:start w:val="17"/>
      <w:numFmt w:val="decimal"/>
      <w:lvlText w:val="%1"/>
      <w:lvlJc w:val="left"/>
      <w:pPr>
        <w:ind w:left="420" w:hanging="420"/>
      </w:pPr>
      <w:rPr>
        <w:rFonts w:eastAsia="Calibri" w:hint="default"/>
      </w:rPr>
    </w:lvl>
    <w:lvl w:ilvl="1">
      <w:start w:val="2"/>
      <w:numFmt w:val="decimal"/>
      <w:lvlText w:val="%1.%2"/>
      <w:lvlJc w:val="left"/>
      <w:pPr>
        <w:ind w:left="-147" w:hanging="420"/>
      </w:pPr>
      <w:rPr>
        <w:rFonts w:eastAsia="Calibri" w:hint="default"/>
      </w:rPr>
    </w:lvl>
    <w:lvl w:ilvl="2">
      <w:start w:val="1"/>
      <w:numFmt w:val="decimal"/>
      <w:lvlText w:val="%1.%2.%3"/>
      <w:lvlJc w:val="left"/>
      <w:pPr>
        <w:ind w:left="-414" w:hanging="720"/>
      </w:pPr>
      <w:rPr>
        <w:rFonts w:eastAsia="Calibri" w:hint="default"/>
      </w:rPr>
    </w:lvl>
    <w:lvl w:ilvl="3">
      <w:start w:val="1"/>
      <w:numFmt w:val="decimal"/>
      <w:lvlText w:val="%1.%2.%3.%4"/>
      <w:lvlJc w:val="left"/>
      <w:pPr>
        <w:ind w:left="-98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755" w:hanging="1080"/>
      </w:pPr>
      <w:rPr>
        <w:rFonts w:eastAsia="Calibri" w:hint="default"/>
      </w:rPr>
    </w:lvl>
    <w:lvl w:ilvl="6">
      <w:start w:val="1"/>
      <w:numFmt w:val="decimal"/>
      <w:lvlText w:val="%1.%2.%3.%4.%5.%6.%7"/>
      <w:lvlJc w:val="left"/>
      <w:pPr>
        <w:ind w:left="-1962" w:hanging="1440"/>
      </w:pPr>
      <w:rPr>
        <w:rFonts w:eastAsia="Calibri" w:hint="default"/>
      </w:rPr>
    </w:lvl>
    <w:lvl w:ilvl="7">
      <w:start w:val="1"/>
      <w:numFmt w:val="decimal"/>
      <w:lvlText w:val="%1.%2.%3.%4.%5.%6.%7.%8"/>
      <w:lvlJc w:val="left"/>
      <w:pPr>
        <w:ind w:left="-2529" w:hanging="1440"/>
      </w:pPr>
      <w:rPr>
        <w:rFonts w:eastAsia="Calibri" w:hint="default"/>
      </w:rPr>
    </w:lvl>
    <w:lvl w:ilvl="8">
      <w:start w:val="1"/>
      <w:numFmt w:val="decimal"/>
      <w:lvlText w:val="%1.%2.%3.%4.%5.%6.%7.%8.%9"/>
      <w:lvlJc w:val="left"/>
      <w:pPr>
        <w:ind w:left="-2736" w:hanging="1800"/>
      </w:pPr>
      <w:rPr>
        <w:rFonts w:eastAsia="Calibri" w:hint="default"/>
      </w:rPr>
    </w:lvl>
  </w:abstractNum>
  <w:abstractNum w:abstractNumId="35"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36" w15:restartNumberingAfterBreak="0">
    <w:nsid w:val="55CC2E3D"/>
    <w:multiLevelType w:val="multilevel"/>
    <w:tmpl w:val="39F494B0"/>
    <w:lvl w:ilvl="0">
      <w:start w:val="12"/>
      <w:numFmt w:val="decimal"/>
      <w:lvlText w:val="%1"/>
      <w:lvlJc w:val="left"/>
      <w:pPr>
        <w:ind w:left="420" w:hanging="420"/>
      </w:pPr>
      <w:rPr>
        <w:rFonts w:hint="default"/>
        <w:color w:val="000000"/>
      </w:rPr>
    </w:lvl>
    <w:lvl w:ilvl="1">
      <w:start w:val="1"/>
      <w:numFmt w:val="decimal"/>
      <w:lvlText w:val="%1.%2"/>
      <w:lvlJc w:val="left"/>
      <w:pPr>
        <w:ind w:left="-147" w:hanging="420"/>
      </w:pPr>
      <w:rPr>
        <w:rFonts w:hint="default"/>
        <w:color w:val="000000"/>
      </w:rPr>
    </w:lvl>
    <w:lvl w:ilvl="2">
      <w:start w:val="1"/>
      <w:numFmt w:val="decimal"/>
      <w:lvlText w:val="%1.%2.%3"/>
      <w:lvlJc w:val="left"/>
      <w:pPr>
        <w:ind w:left="-414" w:hanging="720"/>
      </w:pPr>
      <w:rPr>
        <w:rFonts w:hint="default"/>
        <w:color w:val="000000"/>
      </w:rPr>
    </w:lvl>
    <w:lvl w:ilvl="3">
      <w:start w:val="1"/>
      <w:numFmt w:val="decimal"/>
      <w:lvlText w:val="%1.%2.%3.%4"/>
      <w:lvlJc w:val="left"/>
      <w:pPr>
        <w:ind w:left="-981" w:hanging="720"/>
      </w:pPr>
      <w:rPr>
        <w:rFonts w:hint="default"/>
        <w:color w:val="000000"/>
      </w:rPr>
    </w:lvl>
    <w:lvl w:ilvl="4">
      <w:start w:val="1"/>
      <w:numFmt w:val="decimal"/>
      <w:lvlText w:val="%1.%2.%3.%4.%5"/>
      <w:lvlJc w:val="left"/>
      <w:pPr>
        <w:ind w:left="-1188" w:hanging="1080"/>
      </w:pPr>
      <w:rPr>
        <w:rFonts w:hint="default"/>
        <w:color w:val="000000"/>
      </w:rPr>
    </w:lvl>
    <w:lvl w:ilvl="5">
      <w:start w:val="1"/>
      <w:numFmt w:val="decimal"/>
      <w:lvlText w:val="%1.%2.%3.%4.%5.%6"/>
      <w:lvlJc w:val="left"/>
      <w:pPr>
        <w:ind w:left="-1755" w:hanging="1080"/>
      </w:pPr>
      <w:rPr>
        <w:rFonts w:hint="default"/>
        <w:color w:val="000000"/>
      </w:rPr>
    </w:lvl>
    <w:lvl w:ilvl="6">
      <w:start w:val="1"/>
      <w:numFmt w:val="decimal"/>
      <w:lvlText w:val="%1.%2.%3.%4.%5.%6.%7"/>
      <w:lvlJc w:val="left"/>
      <w:pPr>
        <w:ind w:left="-1962" w:hanging="1440"/>
      </w:pPr>
      <w:rPr>
        <w:rFonts w:hint="default"/>
        <w:color w:val="000000"/>
      </w:rPr>
    </w:lvl>
    <w:lvl w:ilvl="7">
      <w:start w:val="1"/>
      <w:numFmt w:val="decimal"/>
      <w:lvlText w:val="%1.%2.%3.%4.%5.%6.%7.%8"/>
      <w:lvlJc w:val="left"/>
      <w:pPr>
        <w:ind w:left="-2529" w:hanging="1440"/>
      </w:pPr>
      <w:rPr>
        <w:rFonts w:hint="default"/>
        <w:color w:val="000000"/>
      </w:rPr>
    </w:lvl>
    <w:lvl w:ilvl="8">
      <w:start w:val="1"/>
      <w:numFmt w:val="decimal"/>
      <w:lvlText w:val="%1.%2.%3.%4.%5.%6.%7.%8.%9"/>
      <w:lvlJc w:val="left"/>
      <w:pPr>
        <w:ind w:left="-2736" w:hanging="1800"/>
      </w:pPr>
      <w:rPr>
        <w:rFonts w:hint="default"/>
        <w:color w:val="000000"/>
      </w:rPr>
    </w:lvl>
  </w:abstractNum>
  <w:abstractNum w:abstractNumId="37" w15:restartNumberingAfterBreak="0">
    <w:nsid w:val="57AD3F52"/>
    <w:multiLevelType w:val="multilevel"/>
    <w:tmpl w:val="FDFE7F1C"/>
    <w:lvl w:ilvl="0">
      <w:start w:val="18"/>
      <w:numFmt w:val="decimal"/>
      <w:lvlText w:val="%1"/>
      <w:lvlJc w:val="left"/>
      <w:pPr>
        <w:ind w:left="420" w:hanging="420"/>
      </w:pPr>
      <w:rPr>
        <w:rFonts w:hint="default"/>
        <w:color w:val="00B050"/>
      </w:rPr>
    </w:lvl>
    <w:lvl w:ilvl="1">
      <w:start w:val="1"/>
      <w:numFmt w:val="decimal"/>
      <w:lvlText w:val="%1.%2"/>
      <w:lvlJc w:val="left"/>
      <w:pPr>
        <w:ind w:left="-147" w:hanging="420"/>
      </w:pPr>
      <w:rPr>
        <w:rFonts w:hint="default"/>
        <w:color w:val="00B050"/>
      </w:rPr>
    </w:lvl>
    <w:lvl w:ilvl="2">
      <w:start w:val="1"/>
      <w:numFmt w:val="decimal"/>
      <w:lvlText w:val="%1.%2.%3"/>
      <w:lvlJc w:val="left"/>
      <w:pPr>
        <w:ind w:left="-414" w:hanging="720"/>
      </w:pPr>
      <w:rPr>
        <w:rFonts w:hint="default"/>
        <w:color w:val="00B050"/>
      </w:rPr>
    </w:lvl>
    <w:lvl w:ilvl="3">
      <w:start w:val="1"/>
      <w:numFmt w:val="decimal"/>
      <w:lvlText w:val="%1.%2.%3.%4"/>
      <w:lvlJc w:val="left"/>
      <w:pPr>
        <w:ind w:left="-981" w:hanging="720"/>
      </w:pPr>
      <w:rPr>
        <w:rFonts w:hint="default"/>
        <w:color w:val="00B050"/>
      </w:rPr>
    </w:lvl>
    <w:lvl w:ilvl="4">
      <w:start w:val="1"/>
      <w:numFmt w:val="decimal"/>
      <w:lvlText w:val="%1.%2.%3.%4.%5"/>
      <w:lvlJc w:val="left"/>
      <w:pPr>
        <w:ind w:left="-1188" w:hanging="1080"/>
      </w:pPr>
      <w:rPr>
        <w:rFonts w:hint="default"/>
        <w:color w:val="00B050"/>
      </w:rPr>
    </w:lvl>
    <w:lvl w:ilvl="5">
      <w:start w:val="1"/>
      <w:numFmt w:val="decimal"/>
      <w:lvlText w:val="%1.%2.%3.%4.%5.%6"/>
      <w:lvlJc w:val="left"/>
      <w:pPr>
        <w:ind w:left="-1755" w:hanging="1080"/>
      </w:pPr>
      <w:rPr>
        <w:rFonts w:hint="default"/>
        <w:color w:val="00B050"/>
      </w:rPr>
    </w:lvl>
    <w:lvl w:ilvl="6">
      <w:start w:val="1"/>
      <w:numFmt w:val="decimal"/>
      <w:lvlText w:val="%1.%2.%3.%4.%5.%6.%7"/>
      <w:lvlJc w:val="left"/>
      <w:pPr>
        <w:ind w:left="-1962" w:hanging="1440"/>
      </w:pPr>
      <w:rPr>
        <w:rFonts w:hint="default"/>
        <w:color w:val="00B050"/>
      </w:rPr>
    </w:lvl>
    <w:lvl w:ilvl="7">
      <w:start w:val="1"/>
      <w:numFmt w:val="decimal"/>
      <w:lvlText w:val="%1.%2.%3.%4.%5.%6.%7.%8"/>
      <w:lvlJc w:val="left"/>
      <w:pPr>
        <w:ind w:left="-2529" w:hanging="1440"/>
      </w:pPr>
      <w:rPr>
        <w:rFonts w:hint="default"/>
        <w:color w:val="00B050"/>
      </w:rPr>
    </w:lvl>
    <w:lvl w:ilvl="8">
      <w:start w:val="1"/>
      <w:numFmt w:val="decimal"/>
      <w:lvlText w:val="%1.%2.%3.%4.%5.%6.%7.%8.%9"/>
      <w:lvlJc w:val="left"/>
      <w:pPr>
        <w:ind w:left="-2736" w:hanging="1800"/>
      </w:pPr>
      <w:rPr>
        <w:rFonts w:hint="default"/>
        <w:color w:val="00B050"/>
      </w:rPr>
    </w:lvl>
  </w:abstractNum>
  <w:abstractNum w:abstractNumId="38"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A943BBC"/>
    <w:multiLevelType w:val="multilevel"/>
    <w:tmpl w:val="C83677A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C5148B5"/>
    <w:multiLevelType w:val="multilevel"/>
    <w:tmpl w:val="0A166E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5DD340A0"/>
    <w:multiLevelType w:val="multilevel"/>
    <w:tmpl w:val="FA26470E"/>
    <w:lvl w:ilvl="0">
      <w:start w:val="14"/>
      <w:numFmt w:val="decimal"/>
      <w:lvlText w:val="%1"/>
      <w:lvlJc w:val="left"/>
      <w:pPr>
        <w:ind w:left="420" w:hanging="420"/>
      </w:pPr>
      <w:rPr>
        <w:rFonts w:hint="default"/>
        <w:color w:val="000000"/>
      </w:rPr>
    </w:lvl>
    <w:lvl w:ilvl="1">
      <w:start w:val="1"/>
      <w:numFmt w:val="decimal"/>
      <w:lvlText w:val="%1.%2"/>
      <w:lvlJc w:val="left"/>
      <w:pPr>
        <w:ind w:left="-147" w:hanging="420"/>
      </w:pPr>
      <w:rPr>
        <w:rFonts w:hint="default"/>
        <w:color w:val="000000"/>
      </w:rPr>
    </w:lvl>
    <w:lvl w:ilvl="2">
      <w:start w:val="1"/>
      <w:numFmt w:val="decimal"/>
      <w:lvlText w:val="%1.%2.%3"/>
      <w:lvlJc w:val="left"/>
      <w:pPr>
        <w:ind w:left="-414" w:hanging="720"/>
      </w:pPr>
      <w:rPr>
        <w:rFonts w:hint="default"/>
        <w:color w:val="000000"/>
      </w:rPr>
    </w:lvl>
    <w:lvl w:ilvl="3">
      <w:start w:val="1"/>
      <w:numFmt w:val="decimal"/>
      <w:lvlText w:val="%1.%2.%3.%4"/>
      <w:lvlJc w:val="left"/>
      <w:pPr>
        <w:ind w:left="-981" w:hanging="720"/>
      </w:pPr>
      <w:rPr>
        <w:rFonts w:hint="default"/>
        <w:color w:val="000000"/>
      </w:rPr>
    </w:lvl>
    <w:lvl w:ilvl="4">
      <w:start w:val="1"/>
      <w:numFmt w:val="decimal"/>
      <w:lvlText w:val="%1.%2.%3.%4.%5"/>
      <w:lvlJc w:val="left"/>
      <w:pPr>
        <w:ind w:left="-1188" w:hanging="1080"/>
      </w:pPr>
      <w:rPr>
        <w:rFonts w:hint="default"/>
        <w:color w:val="000000"/>
      </w:rPr>
    </w:lvl>
    <w:lvl w:ilvl="5">
      <w:start w:val="1"/>
      <w:numFmt w:val="decimal"/>
      <w:lvlText w:val="%1.%2.%3.%4.%5.%6"/>
      <w:lvlJc w:val="left"/>
      <w:pPr>
        <w:ind w:left="-1755" w:hanging="1080"/>
      </w:pPr>
      <w:rPr>
        <w:rFonts w:hint="default"/>
        <w:color w:val="000000"/>
      </w:rPr>
    </w:lvl>
    <w:lvl w:ilvl="6">
      <w:start w:val="1"/>
      <w:numFmt w:val="decimal"/>
      <w:lvlText w:val="%1.%2.%3.%4.%5.%6.%7"/>
      <w:lvlJc w:val="left"/>
      <w:pPr>
        <w:ind w:left="-1962" w:hanging="1440"/>
      </w:pPr>
      <w:rPr>
        <w:rFonts w:hint="default"/>
        <w:color w:val="000000"/>
      </w:rPr>
    </w:lvl>
    <w:lvl w:ilvl="7">
      <w:start w:val="1"/>
      <w:numFmt w:val="decimal"/>
      <w:lvlText w:val="%1.%2.%3.%4.%5.%6.%7.%8"/>
      <w:lvlJc w:val="left"/>
      <w:pPr>
        <w:ind w:left="-2529" w:hanging="1440"/>
      </w:pPr>
      <w:rPr>
        <w:rFonts w:hint="default"/>
        <w:color w:val="000000"/>
      </w:rPr>
    </w:lvl>
    <w:lvl w:ilvl="8">
      <w:start w:val="1"/>
      <w:numFmt w:val="decimal"/>
      <w:lvlText w:val="%1.%2.%3.%4.%5.%6.%7.%8.%9"/>
      <w:lvlJc w:val="left"/>
      <w:pPr>
        <w:ind w:left="-2736" w:hanging="1800"/>
      </w:pPr>
      <w:rPr>
        <w:rFonts w:hint="default"/>
        <w:color w:val="000000"/>
      </w:rPr>
    </w:lvl>
  </w:abstractNum>
  <w:abstractNum w:abstractNumId="42" w15:restartNumberingAfterBreak="0">
    <w:nsid w:val="5E117E14"/>
    <w:multiLevelType w:val="multilevel"/>
    <w:tmpl w:val="4A1A3E9A"/>
    <w:lvl w:ilvl="0">
      <w:start w:val="15"/>
      <w:numFmt w:val="decimal"/>
      <w:lvlText w:val="%1."/>
      <w:lvlJc w:val="left"/>
      <w:pPr>
        <w:ind w:left="480" w:hanging="480"/>
      </w:pPr>
    </w:lvl>
    <w:lvl w:ilvl="1">
      <w:start w:val="1"/>
      <w:numFmt w:val="decimal"/>
      <w:lvlText w:val="%1.%2."/>
      <w:lvlJc w:val="left"/>
      <w:pPr>
        <w:ind w:left="764" w:hanging="764"/>
      </w:pPr>
      <w:rPr>
        <w:i w:val="0"/>
      </w:r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43"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5" w15:restartNumberingAfterBreak="0">
    <w:nsid w:val="63201740"/>
    <w:multiLevelType w:val="hybridMultilevel"/>
    <w:tmpl w:val="62DE3E58"/>
    <w:lvl w:ilvl="0" w:tplc="04160003">
      <w:start w:val="1"/>
      <w:numFmt w:val="bullet"/>
      <w:lvlText w:val="o"/>
      <w:lvlJc w:val="left"/>
      <w:pPr>
        <w:ind w:left="2847" w:hanging="360"/>
      </w:pPr>
      <w:rPr>
        <w:rFonts w:ascii="Courier New" w:hAnsi="Courier New" w:cs="Courier New" w:hint="default"/>
      </w:rPr>
    </w:lvl>
    <w:lvl w:ilvl="1" w:tplc="04160003">
      <w:start w:val="1"/>
      <w:numFmt w:val="bullet"/>
      <w:lvlText w:val="o"/>
      <w:lvlJc w:val="left"/>
      <w:pPr>
        <w:ind w:left="3567" w:hanging="360"/>
      </w:pPr>
      <w:rPr>
        <w:rFonts w:ascii="Courier New" w:hAnsi="Courier New" w:cs="Courier New" w:hint="default"/>
      </w:rPr>
    </w:lvl>
    <w:lvl w:ilvl="2" w:tplc="04160005">
      <w:start w:val="1"/>
      <w:numFmt w:val="bullet"/>
      <w:lvlText w:val=""/>
      <w:lvlJc w:val="left"/>
      <w:pPr>
        <w:ind w:left="4287" w:hanging="360"/>
      </w:pPr>
      <w:rPr>
        <w:rFonts w:ascii="Wingdings" w:hAnsi="Wingdings" w:hint="default"/>
      </w:rPr>
    </w:lvl>
    <w:lvl w:ilvl="3" w:tplc="04160001">
      <w:start w:val="1"/>
      <w:numFmt w:val="bullet"/>
      <w:lvlText w:val=""/>
      <w:lvlJc w:val="left"/>
      <w:pPr>
        <w:ind w:left="5007" w:hanging="360"/>
      </w:pPr>
      <w:rPr>
        <w:rFonts w:ascii="Symbol" w:hAnsi="Symbol" w:hint="default"/>
      </w:rPr>
    </w:lvl>
    <w:lvl w:ilvl="4" w:tplc="04160003">
      <w:start w:val="1"/>
      <w:numFmt w:val="bullet"/>
      <w:lvlText w:val="o"/>
      <w:lvlJc w:val="left"/>
      <w:pPr>
        <w:ind w:left="5727" w:hanging="360"/>
      </w:pPr>
      <w:rPr>
        <w:rFonts w:ascii="Courier New" w:hAnsi="Courier New" w:cs="Courier New" w:hint="default"/>
      </w:rPr>
    </w:lvl>
    <w:lvl w:ilvl="5" w:tplc="04160005">
      <w:start w:val="1"/>
      <w:numFmt w:val="bullet"/>
      <w:lvlText w:val=""/>
      <w:lvlJc w:val="left"/>
      <w:pPr>
        <w:ind w:left="6447" w:hanging="360"/>
      </w:pPr>
      <w:rPr>
        <w:rFonts w:ascii="Wingdings" w:hAnsi="Wingdings" w:hint="default"/>
      </w:rPr>
    </w:lvl>
    <w:lvl w:ilvl="6" w:tplc="04160001">
      <w:start w:val="1"/>
      <w:numFmt w:val="bullet"/>
      <w:lvlText w:val=""/>
      <w:lvlJc w:val="left"/>
      <w:pPr>
        <w:ind w:left="7167" w:hanging="360"/>
      </w:pPr>
      <w:rPr>
        <w:rFonts w:ascii="Symbol" w:hAnsi="Symbol" w:hint="default"/>
      </w:rPr>
    </w:lvl>
    <w:lvl w:ilvl="7" w:tplc="04160003">
      <w:start w:val="1"/>
      <w:numFmt w:val="bullet"/>
      <w:lvlText w:val="o"/>
      <w:lvlJc w:val="left"/>
      <w:pPr>
        <w:ind w:left="7887" w:hanging="360"/>
      </w:pPr>
      <w:rPr>
        <w:rFonts w:ascii="Courier New" w:hAnsi="Courier New" w:cs="Courier New" w:hint="default"/>
      </w:rPr>
    </w:lvl>
    <w:lvl w:ilvl="8" w:tplc="04160005">
      <w:start w:val="1"/>
      <w:numFmt w:val="bullet"/>
      <w:lvlText w:val=""/>
      <w:lvlJc w:val="left"/>
      <w:pPr>
        <w:ind w:left="8607" w:hanging="360"/>
      </w:pPr>
      <w:rPr>
        <w:rFonts w:ascii="Wingdings" w:hAnsi="Wingdings" w:hint="default"/>
      </w:rPr>
    </w:lvl>
  </w:abstractNum>
  <w:abstractNum w:abstractNumId="46"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47"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69792427"/>
    <w:multiLevelType w:val="multilevel"/>
    <w:tmpl w:val="EA1482EA"/>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9" w15:restartNumberingAfterBreak="0">
    <w:nsid w:val="6D6A39C7"/>
    <w:multiLevelType w:val="hybridMultilevel"/>
    <w:tmpl w:val="CAB8A8E0"/>
    <w:lvl w:ilvl="0" w:tplc="B3C4DD28">
      <w:start w:val="17"/>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50"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EC01619"/>
    <w:multiLevelType w:val="hybridMultilevel"/>
    <w:tmpl w:val="AFD6181E"/>
    <w:lvl w:ilvl="0" w:tplc="EF90FB8C">
      <w:start w:val="1"/>
      <w:numFmt w:val="lowerLetter"/>
      <w:lvlText w:val="%1)"/>
      <w:lvlJc w:val="left"/>
      <w:pPr>
        <w:ind w:left="840" w:hanging="360"/>
      </w:pPr>
      <w:rPr>
        <w:rFonts w:eastAsia="Arial"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2" w15:restartNumberingAfterBreak="0">
    <w:nsid w:val="6EC07B5B"/>
    <w:multiLevelType w:val="multilevel"/>
    <w:tmpl w:val="61C67B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F7078B2"/>
    <w:multiLevelType w:val="multilevel"/>
    <w:tmpl w:val="48AE8BC0"/>
    <w:lvl w:ilvl="0">
      <w:start w:val="17"/>
      <w:numFmt w:val="decimal"/>
      <w:lvlText w:val="%1."/>
      <w:lvlJc w:val="left"/>
      <w:pPr>
        <w:ind w:left="810" w:hanging="810"/>
      </w:pPr>
      <w:rPr>
        <w:rFonts w:hint="default"/>
        <w:b/>
      </w:rPr>
    </w:lvl>
    <w:lvl w:ilvl="1">
      <w:start w:val="2"/>
      <w:numFmt w:val="decimal"/>
      <w:lvlText w:val="%1.%2."/>
      <w:lvlJc w:val="left"/>
      <w:pPr>
        <w:ind w:left="810" w:hanging="810"/>
      </w:pPr>
      <w:rPr>
        <w:rFonts w:hint="default"/>
        <w:b/>
      </w:rPr>
    </w:lvl>
    <w:lvl w:ilvl="2">
      <w:start w:val="2"/>
      <w:numFmt w:val="decimal"/>
      <w:lvlText w:val="%1.%2.%3."/>
      <w:lvlJc w:val="left"/>
      <w:pPr>
        <w:ind w:left="810" w:hanging="810"/>
      </w:pPr>
      <w:rPr>
        <w:rFonts w:hint="default"/>
        <w:b/>
      </w:rPr>
    </w:lvl>
    <w:lvl w:ilvl="3">
      <w:start w:val="4"/>
      <w:numFmt w:val="decimal"/>
      <w:lvlText w:val="%1.%2.%3.%4."/>
      <w:lvlJc w:val="left"/>
      <w:pPr>
        <w:ind w:left="810" w:hanging="81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717204F6"/>
    <w:multiLevelType w:val="multilevel"/>
    <w:tmpl w:val="28521F7C"/>
    <w:lvl w:ilvl="0">
      <w:start w:val="15"/>
      <w:numFmt w:val="decimal"/>
      <w:lvlText w:val="%1"/>
      <w:lvlJc w:val="left"/>
      <w:pPr>
        <w:ind w:left="420" w:hanging="420"/>
      </w:pPr>
      <w:rPr>
        <w:rFonts w:eastAsia="Calibri" w:hint="default"/>
      </w:rPr>
    </w:lvl>
    <w:lvl w:ilvl="1">
      <w:start w:val="5"/>
      <w:numFmt w:val="decimal"/>
      <w:lvlText w:val="%1.%2"/>
      <w:lvlJc w:val="left"/>
      <w:pPr>
        <w:ind w:left="-147" w:hanging="420"/>
      </w:pPr>
      <w:rPr>
        <w:rFonts w:eastAsia="Calibri" w:hint="default"/>
      </w:rPr>
    </w:lvl>
    <w:lvl w:ilvl="2">
      <w:start w:val="1"/>
      <w:numFmt w:val="decimal"/>
      <w:lvlText w:val="%1.%2.%3"/>
      <w:lvlJc w:val="left"/>
      <w:pPr>
        <w:ind w:left="-414" w:hanging="720"/>
      </w:pPr>
      <w:rPr>
        <w:rFonts w:eastAsia="Calibri" w:hint="default"/>
      </w:rPr>
    </w:lvl>
    <w:lvl w:ilvl="3">
      <w:start w:val="1"/>
      <w:numFmt w:val="decimal"/>
      <w:lvlText w:val="%1.%2.%3.%4"/>
      <w:lvlJc w:val="left"/>
      <w:pPr>
        <w:ind w:left="-98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755" w:hanging="1080"/>
      </w:pPr>
      <w:rPr>
        <w:rFonts w:eastAsia="Calibri" w:hint="default"/>
      </w:rPr>
    </w:lvl>
    <w:lvl w:ilvl="6">
      <w:start w:val="1"/>
      <w:numFmt w:val="decimal"/>
      <w:lvlText w:val="%1.%2.%3.%4.%5.%6.%7"/>
      <w:lvlJc w:val="left"/>
      <w:pPr>
        <w:ind w:left="-1962" w:hanging="1440"/>
      </w:pPr>
      <w:rPr>
        <w:rFonts w:eastAsia="Calibri" w:hint="default"/>
      </w:rPr>
    </w:lvl>
    <w:lvl w:ilvl="7">
      <w:start w:val="1"/>
      <w:numFmt w:val="decimal"/>
      <w:lvlText w:val="%1.%2.%3.%4.%5.%6.%7.%8"/>
      <w:lvlJc w:val="left"/>
      <w:pPr>
        <w:ind w:left="-2529" w:hanging="1440"/>
      </w:pPr>
      <w:rPr>
        <w:rFonts w:eastAsia="Calibri" w:hint="default"/>
      </w:rPr>
    </w:lvl>
    <w:lvl w:ilvl="8">
      <w:start w:val="1"/>
      <w:numFmt w:val="decimal"/>
      <w:lvlText w:val="%1.%2.%3.%4.%5.%6.%7.%8.%9"/>
      <w:lvlJc w:val="left"/>
      <w:pPr>
        <w:ind w:left="-2736" w:hanging="1800"/>
      </w:pPr>
      <w:rPr>
        <w:rFonts w:eastAsia="Calibri" w:hint="default"/>
      </w:rPr>
    </w:lvl>
  </w:abstractNum>
  <w:abstractNum w:abstractNumId="55" w15:restartNumberingAfterBreak="0">
    <w:nsid w:val="72E34056"/>
    <w:multiLevelType w:val="multilevel"/>
    <w:tmpl w:val="25DA69E6"/>
    <w:lvl w:ilvl="0">
      <w:start w:val="12"/>
      <w:numFmt w:val="decimal"/>
      <w:lvlText w:val="%1."/>
      <w:lvlJc w:val="left"/>
      <w:pPr>
        <w:ind w:left="480" w:hanging="480"/>
      </w:pPr>
    </w:lvl>
    <w:lvl w:ilvl="1">
      <w:start w:val="1"/>
      <w:numFmt w:val="decimal"/>
      <w:lvlText w:val="%1.%2."/>
      <w:lvlJc w:val="left"/>
      <w:pPr>
        <w:ind w:left="-87" w:hanging="480"/>
      </w:pPr>
      <w:rPr>
        <w:color w:val="00B050"/>
      </w:rPr>
    </w:lvl>
    <w:lvl w:ilvl="2">
      <w:start w:val="1"/>
      <w:numFmt w:val="decimal"/>
      <w:lvlText w:val="%1.%2.%3."/>
      <w:lvlJc w:val="left"/>
      <w:pPr>
        <w:ind w:left="-414" w:hanging="720"/>
      </w:pPr>
    </w:lvl>
    <w:lvl w:ilvl="3">
      <w:start w:val="1"/>
      <w:numFmt w:val="decimal"/>
      <w:lvlText w:val="%1.%2.%3.%4."/>
      <w:lvlJc w:val="left"/>
      <w:pPr>
        <w:ind w:left="-981" w:hanging="720"/>
      </w:pPr>
    </w:lvl>
    <w:lvl w:ilvl="4">
      <w:start w:val="1"/>
      <w:numFmt w:val="decimal"/>
      <w:lvlText w:val="%1.%2.%3.%4.%5."/>
      <w:lvlJc w:val="left"/>
      <w:pPr>
        <w:ind w:left="-1188" w:hanging="1080"/>
      </w:pPr>
    </w:lvl>
    <w:lvl w:ilvl="5">
      <w:start w:val="1"/>
      <w:numFmt w:val="decimal"/>
      <w:lvlText w:val="%1.%2.%3.%4.%5.%6."/>
      <w:lvlJc w:val="left"/>
      <w:pPr>
        <w:ind w:left="-1755" w:hanging="1080"/>
      </w:pPr>
    </w:lvl>
    <w:lvl w:ilvl="6">
      <w:start w:val="1"/>
      <w:numFmt w:val="decimal"/>
      <w:lvlText w:val="%1.%2.%3.%4.%5.%6.%7."/>
      <w:lvlJc w:val="left"/>
      <w:pPr>
        <w:ind w:left="-1962" w:hanging="1440"/>
      </w:pPr>
    </w:lvl>
    <w:lvl w:ilvl="7">
      <w:start w:val="1"/>
      <w:numFmt w:val="decimal"/>
      <w:lvlText w:val="%1.%2.%3.%4.%5.%6.%7.%8."/>
      <w:lvlJc w:val="left"/>
      <w:pPr>
        <w:ind w:left="-2529" w:hanging="1440"/>
      </w:pPr>
    </w:lvl>
    <w:lvl w:ilvl="8">
      <w:start w:val="1"/>
      <w:numFmt w:val="decimal"/>
      <w:lvlText w:val="%1.%2.%3.%4.%5.%6.%7.%8.%9."/>
      <w:lvlJc w:val="left"/>
      <w:pPr>
        <w:ind w:left="-2736" w:hanging="1800"/>
      </w:pPr>
    </w:lvl>
  </w:abstractNum>
  <w:abstractNum w:abstractNumId="56" w15:restartNumberingAfterBreak="0">
    <w:nsid w:val="73443E39"/>
    <w:multiLevelType w:val="multilevel"/>
    <w:tmpl w:val="A4A01124"/>
    <w:lvl w:ilvl="0">
      <w:start w:val="15"/>
      <w:numFmt w:val="decimal"/>
      <w:lvlText w:val="%1"/>
      <w:lvlJc w:val="left"/>
      <w:pPr>
        <w:ind w:left="420" w:hanging="420"/>
      </w:pPr>
      <w:rPr>
        <w:rFonts w:hint="default"/>
      </w:rPr>
    </w:lvl>
    <w:lvl w:ilvl="1">
      <w:start w:val="4"/>
      <w:numFmt w:val="decimal"/>
      <w:lvlText w:val="%1.%2"/>
      <w:lvlJc w:val="left"/>
      <w:pPr>
        <w:ind w:left="-147" w:hanging="4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57" w15:restartNumberingAfterBreak="0">
    <w:nsid w:val="77067B8A"/>
    <w:multiLevelType w:val="multilevel"/>
    <w:tmpl w:val="50400D48"/>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58" w15:restartNumberingAfterBreak="0">
    <w:nsid w:val="77AC5A70"/>
    <w:multiLevelType w:val="multilevel"/>
    <w:tmpl w:val="984C21C6"/>
    <w:lvl w:ilvl="0">
      <w:start w:val="17"/>
      <w:numFmt w:val="decimal"/>
      <w:lvlText w:val="%1."/>
      <w:lvlJc w:val="left"/>
      <w:pPr>
        <w:ind w:left="810" w:hanging="810"/>
      </w:pPr>
      <w:rPr>
        <w:rFonts w:hint="default"/>
        <w:b/>
      </w:rPr>
    </w:lvl>
    <w:lvl w:ilvl="1">
      <w:start w:val="2"/>
      <w:numFmt w:val="decimal"/>
      <w:lvlText w:val="%1.%2."/>
      <w:lvlJc w:val="left"/>
      <w:pPr>
        <w:ind w:left="810" w:hanging="810"/>
      </w:pPr>
      <w:rPr>
        <w:rFonts w:hint="default"/>
        <w:b/>
      </w:rPr>
    </w:lvl>
    <w:lvl w:ilvl="2">
      <w:start w:val="1"/>
      <w:numFmt w:val="decimal"/>
      <w:lvlText w:val="%1.%2.%3."/>
      <w:lvlJc w:val="left"/>
      <w:pPr>
        <w:ind w:left="810" w:hanging="810"/>
      </w:pPr>
      <w:rPr>
        <w:rFonts w:hint="default"/>
        <w:b/>
      </w:rPr>
    </w:lvl>
    <w:lvl w:ilvl="3">
      <w:start w:val="1"/>
      <w:numFmt w:val="decimal"/>
      <w:lvlText w:val="%1.%2.%3.%4."/>
      <w:lvlJc w:val="left"/>
      <w:pPr>
        <w:ind w:left="810" w:hanging="81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9" w15:restartNumberingAfterBreak="0">
    <w:nsid w:val="78F47CFD"/>
    <w:multiLevelType w:val="multilevel"/>
    <w:tmpl w:val="3356FBF8"/>
    <w:lvl w:ilvl="0">
      <w:start w:val="10"/>
      <w:numFmt w:val="decimal"/>
      <w:lvlText w:val="%1"/>
      <w:lvlJc w:val="left"/>
      <w:pPr>
        <w:ind w:left="420" w:hanging="420"/>
      </w:pPr>
      <w:rPr>
        <w:rFonts w:hint="default"/>
      </w:rPr>
    </w:lvl>
    <w:lvl w:ilvl="1">
      <w:start w:val="1"/>
      <w:numFmt w:val="decimal"/>
      <w:lvlText w:val="%1.%2"/>
      <w:lvlJc w:val="left"/>
      <w:pPr>
        <w:ind w:left="-147" w:hanging="420"/>
      </w:pPr>
      <w:rPr>
        <w:rFonts w:hint="default"/>
        <w:color w:val="auto"/>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60" w15:restartNumberingAfterBreak="0">
    <w:nsid w:val="7B4A1BE1"/>
    <w:multiLevelType w:val="hybridMultilevel"/>
    <w:tmpl w:val="6FBCD9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E316891"/>
    <w:multiLevelType w:val="hybridMultilevel"/>
    <w:tmpl w:val="BA0A9488"/>
    <w:lvl w:ilvl="0" w:tplc="7D5474C2">
      <w:start w:val="15"/>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3"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4279910">
    <w:abstractNumId w:val="20"/>
  </w:num>
  <w:num w:numId="2" w16cid:durableId="363987216">
    <w:abstractNumId w:val="47"/>
  </w:num>
  <w:num w:numId="3" w16cid:durableId="314919065">
    <w:abstractNumId w:val="51"/>
  </w:num>
  <w:num w:numId="4" w16cid:durableId="430780709">
    <w:abstractNumId w:val="43"/>
  </w:num>
  <w:num w:numId="5" w16cid:durableId="1887180901">
    <w:abstractNumId w:val="44"/>
  </w:num>
  <w:num w:numId="6" w16cid:durableId="1158157802">
    <w:abstractNumId w:val="38"/>
  </w:num>
  <w:num w:numId="7" w16cid:durableId="812018239">
    <w:abstractNumId w:val="22"/>
  </w:num>
  <w:num w:numId="8" w16cid:durableId="2089375991">
    <w:abstractNumId w:val="35"/>
  </w:num>
  <w:num w:numId="9" w16cid:durableId="429933068">
    <w:abstractNumId w:val="63"/>
  </w:num>
  <w:num w:numId="10" w16cid:durableId="297302763">
    <w:abstractNumId w:val="29"/>
  </w:num>
  <w:num w:numId="11" w16cid:durableId="1190483935">
    <w:abstractNumId w:val="7"/>
  </w:num>
  <w:num w:numId="12" w16cid:durableId="778141523">
    <w:abstractNumId w:val="14"/>
  </w:num>
  <w:num w:numId="13" w16cid:durableId="1130518008">
    <w:abstractNumId w:val="30"/>
  </w:num>
  <w:num w:numId="14" w16cid:durableId="1730036389">
    <w:abstractNumId w:val="24"/>
  </w:num>
  <w:num w:numId="15" w16cid:durableId="2111849906">
    <w:abstractNumId w:val="11"/>
  </w:num>
  <w:num w:numId="16" w16cid:durableId="628586115">
    <w:abstractNumId w:val="15"/>
  </w:num>
  <w:num w:numId="17" w16cid:durableId="1374844358">
    <w:abstractNumId w:val="2"/>
  </w:num>
  <w:num w:numId="18" w16cid:durableId="3017114">
    <w:abstractNumId w:val="62"/>
  </w:num>
  <w:num w:numId="19" w16cid:durableId="56780533">
    <w:abstractNumId w:val="10"/>
  </w:num>
  <w:num w:numId="20" w16cid:durableId="339088291">
    <w:abstractNumId w:val="12"/>
  </w:num>
  <w:num w:numId="21" w16cid:durableId="1314992383">
    <w:abstractNumId w:val="50"/>
  </w:num>
  <w:num w:numId="22" w16cid:durableId="1642684745">
    <w:abstractNumId w:val="1"/>
  </w:num>
  <w:num w:numId="23" w16cid:durableId="148788273">
    <w:abstractNumId w:val="46"/>
  </w:num>
  <w:num w:numId="24" w16cid:durableId="1154838517">
    <w:abstractNumId w:val="9"/>
  </w:num>
  <w:num w:numId="25" w16cid:durableId="1230849568">
    <w:abstractNumId w:val="60"/>
  </w:num>
  <w:num w:numId="26" w16cid:durableId="1192065818">
    <w:abstractNumId w:val="5"/>
  </w:num>
  <w:num w:numId="27" w16cid:durableId="1800419898">
    <w:abstractNumId w:val="19"/>
  </w:num>
  <w:num w:numId="28" w16cid:durableId="1733432030">
    <w:abstractNumId w:val="55"/>
  </w:num>
  <w:num w:numId="29" w16cid:durableId="282004737">
    <w:abstractNumId w:val="42"/>
  </w:num>
  <w:num w:numId="30" w16cid:durableId="246770091">
    <w:abstractNumId w:val="8"/>
  </w:num>
  <w:num w:numId="31" w16cid:durableId="478616692">
    <w:abstractNumId w:val="16"/>
  </w:num>
  <w:num w:numId="32" w16cid:durableId="979504998">
    <w:abstractNumId w:val="0"/>
  </w:num>
  <w:num w:numId="33" w16cid:durableId="1686201524">
    <w:abstractNumId w:val="17"/>
  </w:num>
  <w:num w:numId="34" w16cid:durableId="150945585">
    <w:abstractNumId w:val="13"/>
  </w:num>
  <w:num w:numId="35" w16cid:durableId="1791168313">
    <w:abstractNumId w:val="36"/>
  </w:num>
  <w:num w:numId="36" w16cid:durableId="515459594">
    <w:abstractNumId w:val="6"/>
  </w:num>
  <w:num w:numId="37" w16cid:durableId="786047246">
    <w:abstractNumId w:val="28"/>
  </w:num>
  <w:num w:numId="38" w16cid:durableId="1306348273">
    <w:abstractNumId w:val="48"/>
  </w:num>
  <w:num w:numId="39" w16cid:durableId="1113132570">
    <w:abstractNumId w:val="57"/>
  </w:num>
  <w:num w:numId="40" w16cid:durableId="569534587">
    <w:abstractNumId w:val="26"/>
  </w:num>
  <w:num w:numId="41" w16cid:durableId="2116124468">
    <w:abstractNumId w:val="59"/>
  </w:num>
  <w:num w:numId="42" w16cid:durableId="1076055941">
    <w:abstractNumId w:val="27"/>
  </w:num>
  <w:num w:numId="43" w16cid:durableId="1901331440">
    <w:abstractNumId w:val="41"/>
  </w:num>
  <w:num w:numId="44" w16cid:durableId="738333995">
    <w:abstractNumId w:val="23"/>
  </w:num>
  <w:num w:numId="45" w16cid:durableId="1351838056">
    <w:abstractNumId w:val="37"/>
  </w:num>
  <w:num w:numId="46" w16cid:durableId="175656553">
    <w:abstractNumId w:val="56"/>
  </w:num>
  <w:num w:numId="47" w16cid:durableId="1785727893">
    <w:abstractNumId w:val="54"/>
  </w:num>
  <w:num w:numId="48" w16cid:durableId="2012953179">
    <w:abstractNumId w:val="34"/>
  </w:num>
  <w:num w:numId="49" w16cid:durableId="2078087953">
    <w:abstractNumId w:val="21"/>
  </w:num>
  <w:num w:numId="50" w16cid:durableId="130027570">
    <w:abstractNumId w:val="39"/>
  </w:num>
  <w:num w:numId="51" w16cid:durableId="42754836">
    <w:abstractNumId w:val="32"/>
  </w:num>
  <w:num w:numId="52" w16cid:durableId="339045320">
    <w:abstractNumId w:val="52"/>
  </w:num>
  <w:num w:numId="53" w16cid:durableId="551892922">
    <w:abstractNumId w:val="58"/>
  </w:num>
  <w:num w:numId="54" w16cid:durableId="702899122">
    <w:abstractNumId w:val="25"/>
  </w:num>
  <w:num w:numId="55" w16cid:durableId="1784618619">
    <w:abstractNumId w:val="53"/>
  </w:num>
  <w:num w:numId="56" w16cid:durableId="304164769">
    <w:abstractNumId w:val="49"/>
  </w:num>
  <w:num w:numId="57" w16cid:durableId="1722292653">
    <w:abstractNumId w:val="61"/>
  </w:num>
  <w:num w:numId="58" w16cid:durableId="984623795">
    <w:abstractNumId w:val="4"/>
  </w:num>
  <w:num w:numId="59" w16cid:durableId="1505323578">
    <w:abstractNumId w:val="33"/>
  </w:num>
  <w:num w:numId="60" w16cid:durableId="1860074612">
    <w:abstractNumId w:val="45"/>
  </w:num>
  <w:num w:numId="61" w16cid:durableId="15886839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4489327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431318035">
    <w:abstractNumId w:val="18"/>
  </w:num>
  <w:num w:numId="64" w16cid:durableId="98844077">
    <w:abstractNumId w:val="4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036CF"/>
    <w:rsid w:val="00012736"/>
    <w:rsid w:val="00030CC9"/>
    <w:rsid w:val="00041D7B"/>
    <w:rsid w:val="0009244B"/>
    <w:rsid w:val="000B0D80"/>
    <w:rsid w:val="000D3F69"/>
    <w:rsid w:val="000F3049"/>
    <w:rsid w:val="00156B18"/>
    <w:rsid w:val="001D4B77"/>
    <w:rsid w:val="0025001F"/>
    <w:rsid w:val="00281DD7"/>
    <w:rsid w:val="002B01CD"/>
    <w:rsid w:val="002E5CE3"/>
    <w:rsid w:val="00314D11"/>
    <w:rsid w:val="00376575"/>
    <w:rsid w:val="003873B3"/>
    <w:rsid w:val="00390911"/>
    <w:rsid w:val="003E3D6C"/>
    <w:rsid w:val="00430DF7"/>
    <w:rsid w:val="00451DE2"/>
    <w:rsid w:val="00482C0C"/>
    <w:rsid w:val="004967CC"/>
    <w:rsid w:val="004A021B"/>
    <w:rsid w:val="004B561E"/>
    <w:rsid w:val="004F5585"/>
    <w:rsid w:val="00514044"/>
    <w:rsid w:val="00564D2D"/>
    <w:rsid w:val="005667F4"/>
    <w:rsid w:val="00572403"/>
    <w:rsid w:val="00580352"/>
    <w:rsid w:val="005A153F"/>
    <w:rsid w:val="005A260C"/>
    <w:rsid w:val="005B1379"/>
    <w:rsid w:val="005C1874"/>
    <w:rsid w:val="005E3795"/>
    <w:rsid w:val="00606305"/>
    <w:rsid w:val="00623463"/>
    <w:rsid w:val="00630E1F"/>
    <w:rsid w:val="00634C66"/>
    <w:rsid w:val="00656E41"/>
    <w:rsid w:val="00683607"/>
    <w:rsid w:val="006C13C0"/>
    <w:rsid w:val="006F73B3"/>
    <w:rsid w:val="007418AC"/>
    <w:rsid w:val="007912F4"/>
    <w:rsid w:val="007B1E48"/>
    <w:rsid w:val="007D3CED"/>
    <w:rsid w:val="007F2B3B"/>
    <w:rsid w:val="007F4FB3"/>
    <w:rsid w:val="008A051A"/>
    <w:rsid w:val="008B7614"/>
    <w:rsid w:val="008C1C80"/>
    <w:rsid w:val="008D6623"/>
    <w:rsid w:val="00981C00"/>
    <w:rsid w:val="00993D5C"/>
    <w:rsid w:val="00997143"/>
    <w:rsid w:val="009972FB"/>
    <w:rsid w:val="009E13E4"/>
    <w:rsid w:val="00A3405C"/>
    <w:rsid w:val="00A95418"/>
    <w:rsid w:val="00B06004"/>
    <w:rsid w:val="00B14AEE"/>
    <w:rsid w:val="00B46247"/>
    <w:rsid w:val="00B508D4"/>
    <w:rsid w:val="00BB1CDC"/>
    <w:rsid w:val="00C00ED8"/>
    <w:rsid w:val="00C160E5"/>
    <w:rsid w:val="00C63605"/>
    <w:rsid w:val="00C669EC"/>
    <w:rsid w:val="00CB414B"/>
    <w:rsid w:val="00D1671E"/>
    <w:rsid w:val="00D26DE8"/>
    <w:rsid w:val="00D35C9B"/>
    <w:rsid w:val="00D47A80"/>
    <w:rsid w:val="00D82AF9"/>
    <w:rsid w:val="00D92800"/>
    <w:rsid w:val="00DC0625"/>
    <w:rsid w:val="00DC46FD"/>
    <w:rsid w:val="00DD103D"/>
    <w:rsid w:val="00DF22E4"/>
    <w:rsid w:val="00E05403"/>
    <w:rsid w:val="00E0566B"/>
    <w:rsid w:val="00E2124E"/>
    <w:rsid w:val="00E32EE3"/>
    <w:rsid w:val="00E70B2D"/>
    <w:rsid w:val="00E75C46"/>
    <w:rsid w:val="00EF3F8E"/>
    <w:rsid w:val="00F235EA"/>
    <w:rsid w:val="00F53C52"/>
    <w:rsid w:val="00F54819"/>
    <w:rsid w:val="00F6364C"/>
    <w:rsid w:val="00F748E3"/>
    <w:rsid w:val="00FB4A34"/>
    <w:rsid w:val="00FC0401"/>
    <w:rsid w:val="00FC09B0"/>
    <w:rsid w:val="00FC0F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FAE"/>
    <w:pPr>
      <w:spacing w:after="200" w:line="276" w:lineRule="auto"/>
    </w:pPr>
    <w:rPr>
      <w:rFonts w:eastAsiaTheme="minorEastAsia"/>
      <w:kern w:val="0"/>
      <w:lang w:val="en-US"/>
      <w14:ligatures w14:val="none"/>
    </w:rPr>
  </w:style>
  <w:style w:type="paragraph" w:styleId="Ttulo1">
    <w:name w:val="heading 1"/>
    <w:basedOn w:val="Normal"/>
    <w:next w:val="Normal"/>
    <w:link w:val="Ttulo1Char"/>
    <w:uiPriority w:val="9"/>
    <w:qFormat/>
    <w:rsid w:val="00580352"/>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pt-BR" w:eastAsia="pt-BR"/>
    </w:rPr>
  </w:style>
  <w:style w:type="paragraph" w:styleId="Ttulo2">
    <w:name w:val="heading 2"/>
    <w:basedOn w:val="Normal"/>
    <w:next w:val="Normal"/>
    <w:link w:val="Ttulo2Char"/>
    <w:uiPriority w:val="9"/>
    <w:semiHidden/>
    <w:unhideWhenUsed/>
    <w:qFormat/>
    <w:rsid w:val="00C160E5"/>
    <w:pPr>
      <w:keepNext/>
      <w:keepLines/>
      <w:spacing w:before="360" w:after="80" w:line="240" w:lineRule="auto"/>
      <w:outlineLvl w:val="1"/>
    </w:pPr>
    <w:rPr>
      <w:rFonts w:ascii="Calibri" w:eastAsia="Calibri" w:hAnsi="Calibri" w:cs="Times New Roman"/>
      <w:b/>
      <w:sz w:val="36"/>
      <w:szCs w:val="36"/>
      <w:lang w:val="pt-BR" w:eastAsia="pt-BR"/>
    </w:rPr>
  </w:style>
  <w:style w:type="paragraph" w:styleId="Ttulo3">
    <w:name w:val="heading 3"/>
    <w:basedOn w:val="Normal"/>
    <w:next w:val="Normal"/>
    <w:link w:val="Ttulo3Char"/>
    <w:uiPriority w:val="9"/>
    <w:semiHidden/>
    <w:unhideWhenUsed/>
    <w:qFormat/>
    <w:rsid w:val="002500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C160E5"/>
    <w:pPr>
      <w:keepNext/>
      <w:keepLines/>
      <w:spacing w:before="240" w:after="40" w:line="240" w:lineRule="auto"/>
      <w:outlineLvl w:val="3"/>
    </w:pPr>
    <w:rPr>
      <w:rFonts w:ascii="Calibri" w:eastAsia="Calibri" w:hAnsi="Calibri" w:cs="Times New Roman"/>
      <w:b/>
      <w:sz w:val="24"/>
      <w:szCs w:val="24"/>
      <w:lang w:val="pt-BR" w:eastAsia="pt-BR"/>
    </w:rPr>
  </w:style>
  <w:style w:type="paragraph" w:styleId="Ttulo5">
    <w:name w:val="heading 5"/>
    <w:basedOn w:val="Normal"/>
    <w:next w:val="Normal"/>
    <w:link w:val="Ttulo5Char"/>
    <w:uiPriority w:val="9"/>
    <w:semiHidden/>
    <w:unhideWhenUsed/>
    <w:qFormat/>
    <w:rsid w:val="00C160E5"/>
    <w:pPr>
      <w:keepNext/>
      <w:keepLines/>
      <w:spacing w:before="220" w:after="40" w:line="240" w:lineRule="auto"/>
      <w:outlineLvl w:val="4"/>
    </w:pPr>
    <w:rPr>
      <w:rFonts w:ascii="Calibri" w:eastAsia="Calibri" w:hAnsi="Calibri" w:cs="Times New Roman"/>
      <w:b/>
      <w:lang w:val="pt-BR" w:eastAsia="pt-BR"/>
    </w:rPr>
  </w:style>
  <w:style w:type="paragraph" w:styleId="Ttulo6">
    <w:name w:val="heading 6"/>
    <w:basedOn w:val="Normal"/>
    <w:next w:val="Normal"/>
    <w:link w:val="Ttulo6Char"/>
    <w:uiPriority w:val="9"/>
    <w:semiHidden/>
    <w:unhideWhenUsed/>
    <w:qFormat/>
    <w:rsid w:val="00C160E5"/>
    <w:pPr>
      <w:keepNext/>
      <w:keepLines/>
      <w:spacing w:before="200" w:after="40" w:line="240" w:lineRule="auto"/>
      <w:outlineLvl w:val="5"/>
    </w:pPr>
    <w:rPr>
      <w:rFonts w:ascii="Calibri" w:eastAsia="Calibri" w:hAnsi="Calibri" w:cs="Times New Roman"/>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rPr>
      <w:rFonts w:eastAsiaTheme="minorHAnsi"/>
      <w:kern w:val="2"/>
      <w:lang w:val="pt-BR"/>
      <w14:ligatures w14:val="standardContextual"/>
    </w:r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80352"/>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apple-converted-space">
    <w:name w:val="apple-converted-space"/>
    <w:basedOn w:val="Fontepargpadro"/>
    <w:rsid w:val="00580352"/>
  </w:style>
  <w:style w:type="paragraph" w:styleId="Textodebalo">
    <w:name w:val="Balloon Text"/>
    <w:basedOn w:val="Normal"/>
    <w:link w:val="TextodebaloChar"/>
    <w:uiPriority w:val="99"/>
    <w:semiHidden/>
    <w:unhideWhenUsed/>
    <w:rsid w:val="00580352"/>
    <w:pPr>
      <w:spacing w:after="0" w:line="240" w:lineRule="auto"/>
    </w:pPr>
    <w:rPr>
      <w:rFonts w:ascii="Tahoma" w:hAnsi="Tahoma" w:cs="Tahoma"/>
      <w:sz w:val="16"/>
      <w:szCs w:val="16"/>
      <w:lang w:val="pt-BR"/>
    </w:rPr>
  </w:style>
  <w:style w:type="character" w:customStyle="1" w:styleId="TextodebaloChar">
    <w:name w:val="Texto de balão Char"/>
    <w:basedOn w:val="Fontepargpadro"/>
    <w:link w:val="Textodebalo"/>
    <w:uiPriority w:val="99"/>
    <w:semiHidden/>
    <w:rsid w:val="00580352"/>
    <w:rPr>
      <w:rFonts w:ascii="Tahoma" w:eastAsiaTheme="minorEastAsia" w:hAnsi="Tahoma" w:cs="Tahoma"/>
      <w:kern w:val="0"/>
      <w:sz w:val="16"/>
      <w:szCs w:val="16"/>
      <w14:ligatures w14:val="none"/>
    </w:rPr>
  </w:style>
  <w:style w:type="paragraph" w:styleId="NormalWeb">
    <w:name w:val="Normal (Web)"/>
    <w:basedOn w:val="Normal"/>
    <w:uiPriority w:val="99"/>
    <w:rsid w:val="00580352"/>
    <w:pPr>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text">
    <w:name w:val="text"/>
    <w:rsid w:val="00580352"/>
  </w:style>
  <w:style w:type="paragraph" w:customStyle="1" w:styleId="paragraph">
    <w:name w:val="paragraph"/>
    <w:basedOn w:val="Normal"/>
    <w:rsid w:val="00580352"/>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580352"/>
  </w:style>
  <w:style w:type="character" w:customStyle="1" w:styleId="eop">
    <w:name w:val="eop"/>
    <w:basedOn w:val="Fontepargpadro"/>
    <w:rsid w:val="00580352"/>
  </w:style>
  <w:style w:type="character" w:customStyle="1" w:styleId="spellingerror">
    <w:name w:val="spellingerror"/>
    <w:basedOn w:val="Fontepargpadro"/>
    <w:rsid w:val="00580352"/>
  </w:style>
  <w:style w:type="paragraph" w:styleId="PargrafodaLista">
    <w:name w:val="List Paragraph"/>
    <w:aliases w:val="SheParágrafo da Lista"/>
    <w:basedOn w:val="Normal"/>
    <w:link w:val="PargrafodaListaChar"/>
    <w:uiPriority w:val="1"/>
    <w:qFormat/>
    <w:rsid w:val="00580352"/>
    <w:pPr>
      <w:spacing w:after="160" w:line="259" w:lineRule="auto"/>
      <w:ind w:left="720"/>
      <w:contextualSpacing/>
    </w:pPr>
    <w:rPr>
      <w:rFonts w:eastAsiaTheme="minorHAnsi"/>
      <w:lang w:val="pt-BR"/>
    </w:rPr>
  </w:style>
  <w:style w:type="table" w:customStyle="1" w:styleId="TableNormal">
    <w:name w:val="Table Normal"/>
    <w:rsid w:val="0058035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80352"/>
    <w:pPr>
      <w:numPr>
        <w:numId w:val="2"/>
      </w:numPr>
    </w:pPr>
  </w:style>
  <w:style w:type="character" w:styleId="Refdecomentrio">
    <w:name w:val="annotation reference"/>
    <w:basedOn w:val="Fontepargpadro"/>
    <w:unhideWhenUsed/>
    <w:qFormat/>
    <w:rsid w:val="00580352"/>
    <w:rPr>
      <w:sz w:val="16"/>
      <w:szCs w:val="16"/>
    </w:rPr>
  </w:style>
  <w:style w:type="table" w:styleId="Tabelacomgrade">
    <w:name w:val="Table Grid"/>
    <w:basedOn w:val="Tabelanormal"/>
    <w:uiPriority w:val="39"/>
    <w:rsid w:val="0058035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80352"/>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80352"/>
    <w:rPr>
      <w:color w:val="0000FF"/>
      <w:u w:val="single"/>
    </w:rPr>
  </w:style>
  <w:style w:type="character" w:customStyle="1" w:styleId="msoins0">
    <w:name w:val="msoins"/>
    <w:basedOn w:val="Fontepargpadro"/>
    <w:rsid w:val="00580352"/>
  </w:style>
  <w:style w:type="character" w:customStyle="1" w:styleId="ql2uhd">
    <w:name w:val="ql2uhd"/>
    <w:basedOn w:val="Fontepargpadro"/>
    <w:rsid w:val="00580352"/>
  </w:style>
  <w:style w:type="character" w:customStyle="1" w:styleId="st">
    <w:name w:val="st"/>
    <w:basedOn w:val="Fontepargpadro"/>
    <w:rsid w:val="00580352"/>
  </w:style>
  <w:style w:type="character" w:styleId="nfase">
    <w:name w:val="Emphasis"/>
    <w:basedOn w:val="Fontepargpadro"/>
    <w:uiPriority w:val="20"/>
    <w:qFormat/>
    <w:rsid w:val="00580352"/>
    <w:rPr>
      <w:i/>
      <w:iCs/>
    </w:rPr>
  </w:style>
  <w:style w:type="paragraph" w:customStyle="1" w:styleId="Nivel01">
    <w:name w:val="Nivel 01"/>
    <w:basedOn w:val="Ttulo1"/>
    <w:next w:val="Normal"/>
    <w:link w:val="Nivel01Char"/>
    <w:qFormat/>
    <w:rsid w:val="00580352"/>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80352"/>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0"/>
    <w:qFormat/>
    <w:rsid w:val="00580352"/>
    <w:pPr>
      <w:keepNext/>
      <w:suppressAutoHyphens/>
      <w:spacing w:before="240" w:after="120"/>
    </w:pPr>
    <w:rPr>
      <w:rFonts w:ascii="Arial" w:eastAsia="Microsoft YaHei" w:hAnsi="Arial" w:cs="Mangal"/>
      <w:color w:val="00000A"/>
      <w:sz w:val="28"/>
      <w:szCs w:val="28"/>
      <w:lang w:val="pt-BR"/>
    </w:rPr>
  </w:style>
  <w:style w:type="character" w:customStyle="1" w:styleId="TtuloChar">
    <w:name w:val="Título Char"/>
    <w:basedOn w:val="Fontepargpadro"/>
    <w:link w:val="Ttulo"/>
    <w:uiPriority w:val="10"/>
    <w:rsid w:val="00580352"/>
    <w:rPr>
      <w:rFonts w:ascii="Arial" w:eastAsia="Microsoft YaHei" w:hAnsi="Arial" w:cs="Mangal"/>
      <w:color w:val="00000A"/>
      <w:kern w:val="0"/>
      <w:sz w:val="28"/>
      <w:szCs w:val="28"/>
      <w14:ligatures w14:val="none"/>
    </w:rPr>
  </w:style>
  <w:style w:type="paragraph" w:customStyle="1" w:styleId="Default">
    <w:name w:val="Default"/>
    <w:rsid w:val="00580352"/>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80352"/>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80352"/>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80352"/>
    <w:rPr>
      <w:b/>
      <w:bCs/>
    </w:rPr>
  </w:style>
  <w:style w:type="paragraph" w:styleId="Recuodecorpodetexto">
    <w:name w:val="Body Text Indent"/>
    <w:basedOn w:val="Normal"/>
    <w:link w:val="RecuodecorpodetextoChar"/>
    <w:rsid w:val="00580352"/>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80352"/>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99"/>
    <w:unhideWhenUsed/>
    <w:qFormat/>
    <w:rsid w:val="00580352"/>
    <w:pPr>
      <w:spacing w:after="120" w:line="240" w:lineRule="auto"/>
    </w:pPr>
    <w:rPr>
      <w:rFonts w:ascii="Times New Roman" w:eastAsia="Times New Roman" w:hAnsi="Times New Roman" w:cs="Times New Roman"/>
      <w:sz w:val="20"/>
      <w:szCs w:val="20"/>
      <w:lang w:val="pt-BR" w:eastAsia="pt-BR"/>
    </w:rPr>
  </w:style>
  <w:style w:type="character" w:customStyle="1" w:styleId="CorpodetextoChar">
    <w:name w:val="Corpo de texto Char"/>
    <w:basedOn w:val="Fontepargpadro"/>
    <w:link w:val="Corpodetexto"/>
    <w:uiPriority w:val="99"/>
    <w:rsid w:val="00580352"/>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80352"/>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80352"/>
    <w:rPr>
      <w:caps w:val="0"/>
      <w:smallCaps w:val="0"/>
      <w:strike w:val="0"/>
      <w:dstrike w:val="0"/>
      <w:vanish w:val="0"/>
      <w:color w:val="auto"/>
      <w:position w:val="0"/>
      <w:sz w:val="24"/>
      <w:vertAlign w:val="baseline"/>
    </w:rPr>
  </w:style>
  <w:style w:type="paragraph" w:styleId="Reviso">
    <w:name w:val="Revision"/>
    <w:hidden/>
    <w:uiPriority w:val="99"/>
    <w:semiHidden/>
    <w:rsid w:val="00580352"/>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iPriority w:val="99"/>
    <w:unhideWhenUsed/>
    <w:qFormat/>
    <w:rsid w:val="00580352"/>
    <w:pPr>
      <w:spacing w:after="0" w:line="240" w:lineRule="auto"/>
    </w:pPr>
    <w:rPr>
      <w:rFonts w:ascii="Ecofont_Spranq_eco_Sans"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580352"/>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80352"/>
    <w:pPr>
      <w:spacing w:before="120" w:after="12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580352"/>
    <w:pPr>
      <w:spacing w:before="120" w:after="120"/>
      <w:ind w:left="284"/>
      <w:jc w:val="both"/>
    </w:pPr>
    <w:rPr>
      <w:rFonts w:ascii="Arial" w:hAnsi="Arial" w:cs="Arial"/>
      <w:color w:val="000000"/>
      <w:sz w:val="20"/>
      <w:szCs w:val="20"/>
      <w:lang w:val="pt-BR" w:eastAsia="pt-BR"/>
    </w:rPr>
  </w:style>
  <w:style w:type="paragraph" w:customStyle="1" w:styleId="Nivel4">
    <w:name w:val="Nivel 4"/>
    <w:basedOn w:val="Nivel3"/>
    <w:link w:val="Nivel4Char"/>
    <w:qFormat/>
    <w:rsid w:val="00580352"/>
    <w:pPr>
      <w:ind w:left="567"/>
    </w:pPr>
    <w:rPr>
      <w:color w:val="auto"/>
    </w:rPr>
  </w:style>
  <w:style w:type="paragraph" w:customStyle="1" w:styleId="Nivel5">
    <w:name w:val="Nivel 5"/>
    <w:basedOn w:val="Nivel4"/>
    <w:qFormat/>
    <w:rsid w:val="00580352"/>
    <w:pPr>
      <w:ind w:left="851"/>
    </w:pPr>
  </w:style>
  <w:style w:type="paragraph" w:customStyle="1" w:styleId="Nvel2-Red">
    <w:name w:val="Nível 2 -Red"/>
    <w:basedOn w:val="Nivel2"/>
    <w:link w:val="Nvel2-RedChar"/>
    <w:qFormat/>
    <w:rsid w:val="00580352"/>
    <w:rPr>
      <w:i/>
      <w:iCs/>
      <w:color w:val="FF0000"/>
    </w:rPr>
  </w:style>
  <w:style w:type="character" w:customStyle="1" w:styleId="Nvel2-RedChar">
    <w:name w:val="Nível 2 -Red Char"/>
    <w:basedOn w:val="Fontepargpadro"/>
    <w:link w:val="Nvel2-Red"/>
    <w:rsid w:val="00580352"/>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80352"/>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80352"/>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80352"/>
    <w:pPr>
      <w:numPr>
        <w:ilvl w:val="2"/>
        <w:numId w:val="1"/>
      </w:numPr>
      <w:ind w:left="284" w:firstLine="0"/>
    </w:pPr>
    <w:rPr>
      <w:i/>
      <w:iCs/>
      <w:color w:val="FF0000"/>
    </w:rPr>
  </w:style>
  <w:style w:type="character" w:customStyle="1" w:styleId="Nvel3-RChar">
    <w:name w:val="Nível 3-R Char"/>
    <w:basedOn w:val="Nivel3Char"/>
    <w:link w:val="Nvel3-R"/>
    <w:rsid w:val="00580352"/>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80352"/>
    <w:rPr>
      <w:color w:val="605E5C"/>
      <w:shd w:val="clear" w:color="auto" w:fill="E1DFDD"/>
    </w:rPr>
  </w:style>
  <w:style w:type="paragraph" w:styleId="Citao">
    <w:name w:val="Quote"/>
    <w:aliases w:val="TCU,Citação AGU,NotaExplicativa"/>
    <w:basedOn w:val="Normal"/>
    <w:next w:val="Normal"/>
    <w:link w:val="CitaoChar"/>
    <w:rsid w:val="005803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580352"/>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aliases w:val="SheParágrafo da Lista Char"/>
    <w:link w:val="PargrafodaLista"/>
    <w:uiPriority w:val="1"/>
    <w:locked/>
    <w:rsid w:val="00580352"/>
    <w:rPr>
      <w:kern w:val="0"/>
      <w14:ligatures w14:val="none"/>
    </w:rPr>
  </w:style>
  <w:style w:type="paragraph" w:customStyle="1" w:styleId="Nvel4">
    <w:name w:val="Nível 4"/>
    <w:basedOn w:val="Normal"/>
    <w:link w:val="Nvel4Char"/>
    <w:qFormat/>
    <w:rsid w:val="00580352"/>
    <w:pPr>
      <w:spacing w:before="120" w:after="120"/>
      <w:ind w:left="567"/>
      <w:jc w:val="both"/>
    </w:pPr>
    <w:rPr>
      <w:rFonts w:ascii="Arial" w:eastAsia="Times New Roman" w:hAnsi="Arial" w:cs="Arial"/>
      <w:color w:val="FF0000"/>
      <w:sz w:val="20"/>
      <w:szCs w:val="20"/>
      <w:lang w:val="pt-BR" w:eastAsia="pt-BR"/>
    </w:rPr>
  </w:style>
  <w:style w:type="paragraph" w:customStyle="1" w:styleId="Nvel3">
    <w:name w:val="Nível 3"/>
    <w:basedOn w:val="Nvel3-R"/>
    <w:link w:val="Nvel3Char"/>
    <w:qFormat/>
    <w:rsid w:val="00580352"/>
    <w:pPr>
      <w:numPr>
        <w:ilvl w:val="0"/>
        <w:numId w:val="0"/>
      </w:numPr>
      <w:ind w:left="284"/>
    </w:pPr>
    <w:rPr>
      <w:rFonts w:eastAsia="Times New Roman"/>
      <w:i w:val="0"/>
      <w:iCs w:val="0"/>
    </w:rPr>
  </w:style>
  <w:style w:type="character" w:customStyle="1" w:styleId="Nvel3Char">
    <w:name w:val="Nível 3 Char"/>
    <w:basedOn w:val="Nvel3-RChar"/>
    <w:link w:val="Nvel3"/>
    <w:rsid w:val="00580352"/>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80352"/>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80352"/>
    <w:pPr>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580352"/>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80352"/>
    <w:rPr>
      <w:rFonts w:ascii="Arial" w:eastAsiaTheme="minorEastAsia" w:hAnsi="Arial" w:cs="Arial"/>
      <w:kern w:val="0"/>
      <w:sz w:val="20"/>
      <w:szCs w:val="20"/>
      <w:lang w:eastAsia="pt-BR"/>
      <w14:ligatures w14:val="none"/>
    </w:rPr>
  </w:style>
  <w:style w:type="paragraph" w:customStyle="1" w:styleId="Textopadro">
    <w:name w:val="Texto padrão"/>
    <w:basedOn w:val="Normal"/>
    <w:rsid w:val="00580352"/>
    <w:pPr>
      <w:widowControl w:val="0"/>
      <w:spacing w:after="0" w:line="240" w:lineRule="auto"/>
    </w:pPr>
    <w:rPr>
      <w:rFonts w:ascii="Times New Roman" w:eastAsia="Times New Roman" w:hAnsi="Times New Roman" w:cs="Times New Roman"/>
      <w:snapToGrid w:val="0"/>
      <w:sz w:val="24"/>
      <w:szCs w:val="20"/>
      <w:lang w:eastAsia="pt-BR"/>
    </w:rPr>
  </w:style>
  <w:style w:type="character" w:customStyle="1" w:styleId="Ttulo3Char">
    <w:name w:val="Título 3 Char"/>
    <w:basedOn w:val="Fontepargpadro"/>
    <w:link w:val="Ttulo3"/>
    <w:uiPriority w:val="9"/>
    <w:semiHidden/>
    <w:rsid w:val="0025001F"/>
    <w:rPr>
      <w:rFonts w:asciiTheme="majorHAnsi" w:eastAsiaTheme="majorEastAsia" w:hAnsiTheme="majorHAnsi" w:cstheme="majorBidi"/>
      <w:color w:val="1F3763" w:themeColor="accent1" w:themeShade="7F"/>
      <w:kern w:val="0"/>
      <w:sz w:val="24"/>
      <w:szCs w:val="24"/>
      <w:lang w:val="en-US"/>
      <w14:ligatures w14:val="none"/>
    </w:rPr>
  </w:style>
  <w:style w:type="character" w:customStyle="1" w:styleId="Ttulo2Char">
    <w:name w:val="Título 2 Char"/>
    <w:basedOn w:val="Fontepargpadro"/>
    <w:link w:val="Ttulo2"/>
    <w:uiPriority w:val="9"/>
    <w:semiHidden/>
    <w:rsid w:val="00C160E5"/>
    <w:rPr>
      <w:rFonts w:ascii="Calibri" w:eastAsia="Calibri" w:hAnsi="Calibri" w:cs="Times New Roman"/>
      <w:b/>
      <w:kern w:val="0"/>
      <w:sz w:val="36"/>
      <w:szCs w:val="36"/>
      <w:lang w:eastAsia="pt-BR"/>
      <w14:ligatures w14:val="none"/>
    </w:rPr>
  </w:style>
  <w:style w:type="character" w:customStyle="1" w:styleId="Ttulo4Char">
    <w:name w:val="Título 4 Char"/>
    <w:basedOn w:val="Fontepargpadro"/>
    <w:link w:val="Ttulo4"/>
    <w:uiPriority w:val="9"/>
    <w:semiHidden/>
    <w:rsid w:val="00C160E5"/>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semiHidden/>
    <w:rsid w:val="00C160E5"/>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semiHidden/>
    <w:rsid w:val="00C160E5"/>
    <w:rPr>
      <w:rFonts w:ascii="Calibri" w:eastAsia="Calibri" w:hAnsi="Calibri" w:cs="Times New Roman"/>
      <w:b/>
      <w:kern w:val="0"/>
      <w:sz w:val="20"/>
      <w:szCs w:val="20"/>
      <w:lang w:eastAsia="pt-BR"/>
      <w14:ligatures w14:val="none"/>
    </w:rPr>
  </w:style>
  <w:style w:type="character" w:customStyle="1" w:styleId="lacuna">
    <w:name w:val="lacuna"/>
    <w:basedOn w:val="Fontepargpadro"/>
    <w:rsid w:val="00C160E5"/>
  </w:style>
  <w:style w:type="paragraph" w:styleId="Corpodetexto2">
    <w:name w:val="Body Text 2"/>
    <w:basedOn w:val="Normal"/>
    <w:link w:val="Corpodetexto2Char"/>
    <w:rsid w:val="00C160E5"/>
    <w:pPr>
      <w:spacing w:after="0" w:line="240" w:lineRule="auto"/>
    </w:pPr>
    <w:rPr>
      <w:rFonts w:ascii="Times New Roman" w:eastAsia="Times New Roman" w:hAnsi="Times New Roman" w:cs="Times New Roman"/>
      <w:sz w:val="28"/>
      <w:szCs w:val="24"/>
      <w:lang w:val="pt-BR" w:eastAsia="pt-BR"/>
    </w:rPr>
  </w:style>
  <w:style w:type="character" w:customStyle="1" w:styleId="Corpodetexto2Char">
    <w:name w:val="Corpo de texto 2 Char"/>
    <w:basedOn w:val="Fontepargpadro"/>
    <w:link w:val="Corpodetexto2"/>
    <w:rsid w:val="00C160E5"/>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C160E5"/>
    <w:pPr>
      <w:spacing w:before="100" w:beforeAutospacing="1" w:after="100" w:afterAutospacing="1" w:line="240" w:lineRule="auto"/>
    </w:pPr>
    <w:rPr>
      <w:rFonts w:ascii="Times New Roman" w:eastAsia="Calibri"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C160E5"/>
    <w:rPr>
      <w:color w:val="605E5C"/>
      <w:shd w:val="clear" w:color="auto" w:fill="E1DFDD"/>
    </w:rPr>
  </w:style>
  <w:style w:type="paragraph" w:customStyle="1" w:styleId="Padro">
    <w:name w:val="Padrão"/>
    <w:uiPriority w:val="99"/>
    <w:rsid w:val="00C160E5"/>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C160E5"/>
  </w:style>
  <w:style w:type="table" w:styleId="TabeladeGradeClara">
    <w:name w:val="Grid Table Light"/>
    <w:basedOn w:val="Tabelanormal"/>
    <w:uiPriority w:val="40"/>
    <w:rsid w:val="00C160E5"/>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C160E5"/>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C160E5"/>
    <w:pPr>
      <w:keepNext/>
      <w:keepLines/>
      <w:spacing w:before="360" w:after="80" w:line="240"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C160E5"/>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C160E5"/>
    <w:pPr>
      <w:spacing w:before="60" w:after="60"/>
      <w:ind w:left="0"/>
      <w:contextualSpacing w:val="0"/>
      <w:jc w:val="center"/>
    </w:pPr>
    <w:rPr>
      <w:rFonts w:ascii="Arial" w:eastAsia="Calibri" w:hAnsi="Arial" w:cs="Arial"/>
      <w:b/>
      <w:bCs/>
      <w:i/>
      <w:iCs/>
      <w:color w:val="FF0000"/>
      <w:sz w:val="20"/>
      <w:szCs w:val="24"/>
      <w:u w:val="single"/>
      <w:lang w:eastAsia="pt-BR"/>
    </w:rPr>
  </w:style>
  <w:style w:type="character" w:customStyle="1" w:styleId="ouChar">
    <w:name w:val="ou Char"/>
    <w:basedOn w:val="PargrafodaListaChar"/>
    <w:link w:val="ou"/>
    <w:rsid w:val="00C160E5"/>
    <w:rPr>
      <w:rFonts w:ascii="Arial" w:eastAsia="Calibri" w:hAnsi="Arial" w:cs="Arial"/>
      <w:b/>
      <w:bCs/>
      <w:i/>
      <w:iCs/>
      <w:color w:val="FF0000"/>
      <w:kern w:val="0"/>
      <w:sz w:val="20"/>
      <w:szCs w:val="24"/>
      <w:u w:val="single"/>
      <w:lang w:eastAsia="pt-BR"/>
      <w14:ligatures w14:val="none"/>
    </w:rPr>
  </w:style>
  <w:style w:type="character" w:customStyle="1" w:styleId="citation-53">
    <w:name w:val="citation-53"/>
    <w:basedOn w:val="Fontepargpadro"/>
    <w:rsid w:val="00DF22E4"/>
  </w:style>
  <w:style w:type="paragraph" w:customStyle="1" w:styleId="Corpo">
    <w:name w:val="Corpo"/>
    <w:rsid w:val="003E3D6C"/>
    <w:pPr>
      <w:spacing w:line="256" w:lineRule="auto"/>
    </w:pPr>
    <w:rPr>
      <w:rFonts w:ascii="Calibri" w:eastAsia="Calibri" w:hAnsi="Calibri" w:cs="Calibri"/>
      <w:color w:val="000000"/>
      <w:kern w:val="0"/>
      <w:u w:color="00000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07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ertidoes-apf.apps.tcu.gov.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mailto:vdgoverno@pedragon.com.br" TargetMode="External"/><Relationship Id="rId40"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25art159"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riolargoal@gmail.co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compra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2/decreto/d7724.htm" TargetMode="External"/><Relationship Id="rId3" Type="http://schemas.openxmlformats.org/officeDocument/2006/relationships/settings" Target="settings.xml"/><Relationship Id="rId12" Type="http://schemas.openxmlformats.org/officeDocument/2006/relationships/hyperlink" Target="https://www.planalto.gov.br/ccivil_03/leis/l842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gov.br"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6404consol.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br/compras"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COMPRAS.GOV.BR" TargetMode="External"/><Relationship Id="rId71"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101</Pages>
  <Words>35431</Words>
  <Characters>191332</Characters>
  <Application>Microsoft Office Word</Application>
  <DocSecurity>0</DocSecurity>
  <Lines>1594</Lines>
  <Paragraphs>452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29</cp:revision>
  <cp:lastPrinted>2026-04-30T17:30:00Z</cp:lastPrinted>
  <dcterms:created xsi:type="dcterms:W3CDTF">2025-08-25T16:56:00Z</dcterms:created>
  <dcterms:modified xsi:type="dcterms:W3CDTF">2026-08-04T18:44:00Z</dcterms:modified>
</cp:coreProperties>
</file>