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1D420" w14:textId="20CAD57D" w:rsidR="00916D13" w:rsidRPr="008A4B0F" w:rsidRDefault="00916D13" w:rsidP="00694965">
      <w:pPr>
        <w:spacing w:after="0" w:line="240" w:lineRule="auto"/>
        <w:jc w:val="center"/>
        <w:rPr>
          <w:rFonts w:ascii="Century" w:hAnsi="Century"/>
          <w:sz w:val="20"/>
          <w:szCs w:val="20"/>
        </w:rPr>
      </w:pPr>
      <w:r w:rsidRPr="008A4B0F">
        <w:rPr>
          <w:rFonts w:ascii="Century" w:hAnsi="Century"/>
          <w:sz w:val="20"/>
          <w:szCs w:val="20"/>
        </w:rPr>
        <w:t xml:space="preserve">PREGÃO ELETRÔNICO Nº </w:t>
      </w:r>
      <w:r w:rsidR="007F1832">
        <w:rPr>
          <w:rFonts w:ascii="Century" w:hAnsi="Century"/>
          <w:sz w:val="20"/>
          <w:szCs w:val="20"/>
        </w:rPr>
        <w:t>32</w:t>
      </w:r>
      <w:r w:rsidRPr="008A4B0F">
        <w:rPr>
          <w:rFonts w:ascii="Century" w:hAnsi="Century"/>
          <w:sz w:val="20"/>
          <w:szCs w:val="20"/>
        </w:rPr>
        <w:t>/202</w:t>
      </w:r>
      <w:r w:rsidR="000B4396" w:rsidRPr="008A4B0F">
        <w:rPr>
          <w:rFonts w:ascii="Century" w:hAnsi="Century"/>
          <w:sz w:val="20"/>
          <w:szCs w:val="20"/>
        </w:rPr>
        <w:t>6</w:t>
      </w:r>
      <w:r w:rsidRPr="008A4B0F">
        <w:rPr>
          <w:rFonts w:ascii="Century" w:hAnsi="Century"/>
          <w:sz w:val="20"/>
          <w:szCs w:val="20"/>
        </w:rPr>
        <w:t xml:space="preserve"> – SRP</w:t>
      </w:r>
    </w:p>
    <w:p w14:paraId="2A3BB0C5" w14:textId="78FD7CFA" w:rsidR="0068738D" w:rsidRPr="008A4B0F" w:rsidRDefault="00D72572" w:rsidP="007F1832">
      <w:pPr>
        <w:spacing w:after="0" w:line="240" w:lineRule="auto"/>
        <w:jc w:val="center"/>
        <w:rPr>
          <w:rFonts w:ascii="Century" w:hAnsi="Century"/>
          <w:sz w:val="20"/>
          <w:szCs w:val="20"/>
        </w:rPr>
      </w:pPr>
      <w:r w:rsidRPr="008A4B0F">
        <w:rPr>
          <w:rFonts w:ascii="Century" w:hAnsi="Century"/>
          <w:sz w:val="20"/>
          <w:szCs w:val="20"/>
        </w:rPr>
        <w:t>EDITAL</w:t>
      </w:r>
    </w:p>
    <w:p w14:paraId="5288334E" w14:textId="77777777" w:rsidR="00165B65" w:rsidRPr="008A4B0F" w:rsidRDefault="00165B65" w:rsidP="00694965">
      <w:pPr>
        <w:spacing w:after="0" w:line="240" w:lineRule="auto"/>
        <w:jc w:val="center"/>
        <w:rPr>
          <w:rFonts w:ascii="Century" w:hAnsi="Century"/>
          <w:sz w:val="20"/>
          <w:szCs w:val="20"/>
        </w:rPr>
      </w:pPr>
    </w:p>
    <w:p w14:paraId="157CC9C3" w14:textId="69707983" w:rsidR="0068738D" w:rsidRDefault="00916D13" w:rsidP="00694965">
      <w:pPr>
        <w:shd w:val="clear" w:color="auto" w:fill="FFFFFF" w:themeFill="background1"/>
        <w:spacing w:after="0" w:line="240" w:lineRule="auto"/>
        <w:ind w:right="4535"/>
        <w:jc w:val="both"/>
        <w:rPr>
          <w:rFonts w:ascii="Century" w:hAnsi="Century" w:cs="Arial"/>
          <w:b/>
          <w:bCs/>
          <w:color w:val="C00000"/>
          <w:sz w:val="20"/>
          <w:szCs w:val="20"/>
        </w:rPr>
      </w:pPr>
      <w:r w:rsidRPr="008A4B0F">
        <w:rPr>
          <w:rFonts w:ascii="Century" w:hAnsi="Century" w:cs="Arial"/>
          <w:b/>
          <w:bCs/>
          <w:color w:val="C00000"/>
          <w:sz w:val="20"/>
          <w:szCs w:val="20"/>
        </w:rPr>
        <w:t>COM ITE</w:t>
      </w:r>
      <w:r w:rsidR="002F35DC">
        <w:rPr>
          <w:rFonts w:ascii="Century" w:hAnsi="Century" w:cs="Arial"/>
          <w:b/>
          <w:bCs/>
          <w:color w:val="C00000"/>
          <w:sz w:val="20"/>
          <w:szCs w:val="20"/>
        </w:rPr>
        <w:t>NS DE AMPLA CONCORRENCIA</w:t>
      </w:r>
      <w:r w:rsidR="00527D16">
        <w:rPr>
          <w:rFonts w:ascii="Century" w:hAnsi="Century" w:cs="Arial"/>
          <w:b/>
          <w:bCs/>
          <w:color w:val="C00000"/>
          <w:sz w:val="20"/>
          <w:szCs w:val="20"/>
        </w:rPr>
        <w:t>, COM APLICAÇÃO DO BENEFÍCIO DA EXCLUSIVIDADE</w:t>
      </w:r>
      <w:r w:rsidR="002F35DC">
        <w:rPr>
          <w:rFonts w:ascii="Century" w:hAnsi="Century" w:cs="Arial"/>
          <w:b/>
          <w:bCs/>
          <w:color w:val="C00000"/>
          <w:sz w:val="20"/>
          <w:szCs w:val="20"/>
        </w:rPr>
        <w:t xml:space="preserve"> </w:t>
      </w:r>
      <w:r w:rsidRPr="008A4B0F">
        <w:rPr>
          <w:rFonts w:ascii="Century" w:hAnsi="Century" w:cs="Arial"/>
          <w:b/>
          <w:bCs/>
          <w:color w:val="C00000"/>
          <w:sz w:val="20"/>
          <w:szCs w:val="20"/>
        </w:rPr>
        <w:t xml:space="preserve">E </w:t>
      </w:r>
      <w:r w:rsidR="000B4396" w:rsidRPr="008A4B0F">
        <w:rPr>
          <w:rFonts w:ascii="Century" w:hAnsi="Century" w:cs="Arial"/>
          <w:b/>
          <w:bCs/>
          <w:color w:val="C00000"/>
          <w:sz w:val="20"/>
          <w:szCs w:val="20"/>
        </w:rPr>
        <w:t xml:space="preserve">RESERVA </w:t>
      </w:r>
      <w:r w:rsidR="00527D16">
        <w:rPr>
          <w:rFonts w:ascii="Century" w:hAnsi="Century" w:cs="Arial"/>
          <w:b/>
          <w:bCs/>
          <w:color w:val="C00000"/>
          <w:sz w:val="20"/>
          <w:szCs w:val="20"/>
        </w:rPr>
        <w:t>PARA</w:t>
      </w:r>
      <w:r w:rsidRPr="008A4B0F">
        <w:rPr>
          <w:rFonts w:ascii="Century" w:hAnsi="Century" w:cs="Arial"/>
          <w:b/>
          <w:bCs/>
          <w:color w:val="C00000"/>
          <w:sz w:val="20"/>
          <w:szCs w:val="20"/>
        </w:rPr>
        <w:t xml:space="preserve"> ME, EPP E MEI NOS TERMOS DO ARTIGO 48,</w:t>
      </w:r>
      <w:r w:rsidR="0068738D" w:rsidRPr="008A4B0F">
        <w:rPr>
          <w:rFonts w:ascii="Century" w:hAnsi="Century" w:cs="Arial"/>
          <w:b/>
          <w:bCs/>
          <w:color w:val="C00000"/>
          <w:sz w:val="20"/>
          <w:szCs w:val="20"/>
        </w:rPr>
        <w:t xml:space="preserve"> INCISO</w:t>
      </w:r>
      <w:r w:rsidRPr="008A4B0F">
        <w:rPr>
          <w:rFonts w:ascii="Century" w:hAnsi="Century" w:cs="Arial"/>
          <w:b/>
          <w:bCs/>
          <w:color w:val="C00000"/>
          <w:sz w:val="20"/>
          <w:szCs w:val="20"/>
        </w:rPr>
        <w:t xml:space="preserve"> I</w:t>
      </w:r>
      <w:r w:rsidR="00A313D7" w:rsidRPr="008A4B0F">
        <w:rPr>
          <w:rFonts w:ascii="Century" w:hAnsi="Century" w:cs="Arial"/>
          <w:b/>
          <w:bCs/>
          <w:color w:val="C00000"/>
          <w:sz w:val="20"/>
          <w:szCs w:val="20"/>
        </w:rPr>
        <w:t xml:space="preserve"> e III </w:t>
      </w:r>
      <w:r w:rsidRPr="008A4B0F">
        <w:rPr>
          <w:rFonts w:ascii="Century" w:hAnsi="Century" w:cs="Arial"/>
          <w:b/>
          <w:bCs/>
          <w:color w:val="C00000"/>
          <w:sz w:val="20"/>
          <w:szCs w:val="20"/>
        </w:rPr>
        <w:t>DA LEI 147/2014.</w:t>
      </w:r>
    </w:p>
    <w:p w14:paraId="5714F0D2" w14:textId="77777777" w:rsidR="007F1832" w:rsidRPr="008A4B0F" w:rsidRDefault="007F1832" w:rsidP="00694965">
      <w:pPr>
        <w:shd w:val="clear" w:color="auto" w:fill="FFFFFF" w:themeFill="background1"/>
        <w:spacing w:after="0" w:line="240" w:lineRule="auto"/>
        <w:ind w:right="4535"/>
        <w:jc w:val="both"/>
        <w:rPr>
          <w:rFonts w:ascii="Century" w:hAnsi="Century" w:cs="Arial"/>
          <w:sz w:val="20"/>
          <w:szCs w:val="20"/>
        </w:rPr>
      </w:pPr>
    </w:p>
    <w:p w14:paraId="436E6385" w14:textId="3602A72E"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sz w:val="20"/>
          <w:szCs w:val="20"/>
        </w:rPr>
        <w:t>O MUNICÍPIO DE RIO LARGO</w:t>
      </w:r>
      <w:r w:rsidRPr="008A4B0F">
        <w:rPr>
          <w:rFonts w:ascii="Century" w:hAnsi="Century" w:cs="Arial"/>
          <w:sz w:val="20"/>
          <w:szCs w:val="20"/>
        </w:rPr>
        <w:t xml:space="preserve">, por intermédio do pregoeiro, auxiliado pela equipe de apoio, designados pela Portaria nº </w:t>
      </w:r>
      <w:r w:rsidR="00A313D7" w:rsidRPr="008A4B0F">
        <w:rPr>
          <w:rFonts w:ascii="Century" w:hAnsi="Century" w:cs="Arial"/>
          <w:sz w:val="20"/>
          <w:szCs w:val="20"/>
        </w:rPr>
        <w:t>1572</w:t>
      </w:r>
      <w:r w:rsidRPr="008A4B0F">
        <w:rPr>
          <w:rFonts w:ascii="Century" w:hAnsi="Century" w:cs="Arial"/>
          <w:sz w:val="20"/>
          <w:szCs w:val="20"/>
        </w:rPr>
        <w:t xml:space="preserve">, </w:t>
      </w:r>
      <w:r w:rsidR="00A313D7" w:rsidRPr="008A4B0F">
        <w:rPr>
          <w:rFonts w:ascii="Century" w:hAnsi="Century" w:cs="Arial"/>
          <w:sz w:val="20"/>
          <w:szCs w:val="20"/>
        </w:rPr>
        <w:t>10</w:t>
      </w:r>
      <w:r w:rsidR="00F67A0D" w:rsidRPr="008A4B0F">
        <w:rPr>
          <w:rFonts w:ascii="Century" w:hAnsi="Century" w:cs="Arial"/>
          <w:sz w:val="20"/>
          <w:szCs w:val="20"/>
        </w:rPr>
        <w:t xml:space="preserve"> </w:t>
      </w:r>
      <w:r w:rsidRPr="008A4B0F">
        <w:rPr>
          <w:rFonts w:ascii="Century" w:hAnsi="Century" w:cs="Arial"/>
          <w:sz w:val="20"/>
          <w:szCs w:val="20"/>
        </w:rPr>
        <w:t xml:space="preserve">de </w:t>
      </w:r>
      <w:r w:rsidR="00A313D7" w:rsidRPr="008A4B0F">
        <w:rPr>
          <w:rFonts w:ascii="Century" w:hAnsi="Century" w:cs="Arial"/>
          <w:sz w:val="20"/>
          <w:szCs w:val="20"/>
        </w:rPr>
        <w:t>Junho</w:t>
      </w:r>
      <w:r w:rsidR="00F67A0D" w:rsidRPr="008A4B0F">
        <w:rPr>
          <w:rFonts w:ascii="Century" w:hAnsi="Century" w:cs="Arial"/>
          <w:sz w:val="20"/>
          <w:szCs w:val="20"/>
        </w:rPr>
        <w:t xml:space="preserve"> </w:t>
      </w:r>
      <w:r w:rsidRPr="008A4B0F">
        <w:rPr>
          <w:rFonts w:ascii="Century" w:hAnsi="Century" w:cs="Arial"/>
          <w:sz w:val="20"/>
          <w:szCs w:val="20"/>
        </w:rPr>
        <w:t>de 202</w:t>
      </w:r>
      <w:r w:rsidR="00A313D7" w:rsidRPr="008A4B0F">
        <w:rPr>
          <w:rFonts w:ascii="Century" w:hAnsi="Century" w:cs="Arial"/>
          <w:sz w:val="20"/>
          <w:szCs w:val="20"/>
        </w:rPr>
        <w:t>6</w:t>
      </w:r>
      <w:r w:rsidRPr="008A4B0F">
        <w:rPr>
          <w:rFonts w:ascii="Century" w:hAnsi="Century" w:cs="Arial"/>
          <w:sz w:val="20"/>
          <w:szCs w:val="20"/>
        </w:rPr>
        <w:t xml:space="preserve">, na forma da Lei n° 14.133, de 01 de Abril de 2021, Decreto nº 11.462, de 31 de Março 2023, Decreto Municipal 010/2021 de 18 de janeiro de 2021; da instrução normativa SEGES/ME nº 73, de 30 de Setembro de 2022, bem como da Lei Complementar nº 123, de 14 de dezembro de 2006, e alterações pela Lei Complementar nº 147, de 07 de agosto de 2014, e tendo em vista o que consta do Processo n° </w:t>
      </w:r>
      <w:r w:rsidR="00FA75A0">
        <w:rPr>
          <w:rFonts w:ascii="Century" w:hAnsi="Century"/>
          <w:sz w:val="20"/>
          <w:szCs w:val="20"/>
        </w:rPr>
        <w:t>0318-0006</w:t>
      </w:r>
      <w:r w:rsidRPr="008A4B0F">
        <w:rPr>
          <w:rFonts w:ascii="Century" w:hAnsi="Century"/>
          <w:sz w:val="20"/>
          <w:szCs w:val="20"/>
        </w:rPr>
        <w:t>/202</w:t>
      </w:r>
      <w:r w:rsidR="00A313D7" w:rsidRPr="008A4B0F">
        <w:rPr>
          <w:rFonts w:ascii="Century" w:hAnsi="Century" w:cs="Arial"/>
          <w:sz w:val="20"/>
          <w:szCs w:val="20"/>
        </w:rPr>
        <w:t>6</w:t>
      </w:r>
      <w:r w:rsidRPr="008A4B0F">
        <w:rPr>
          <w:rFonts w:ascii="Century" w:hAnsi="Century" w:cs="Arial"/>
          <w:sz w:val="20"/>
          <w:szCs w:val="20"/>
        </w:rPr>
        <w:t xml:space="preserve">, tornam pública, para conhecimento das empresas interessadas, a abertura de licitação para registro de preços, na modalidade PREGÃO ELETRÔNICO do tipo MENOR PREÇO POR ITEM, de acordo com o descrito neste edital e seus anexos, objetivando a contratação do objeto adiante descrito:  </w:t>
      </w:r>
    </w:p>
    <w:tbl>
      <w:tblPr>
        <w:tblStyle w:val="Tabelacomgrade"/>
        <w:tblW w:w="0" w:type="auto"/>
        <w:tblLook w:val="04A0" w:firstRow="1" w:lastRow="0" w:firstColumn="1" w:lastColumn="0" w:noHBand="0" w:noVBand="1"/>
      </w:tblPr>
      <w:tblGrid>
        <w:gridCol w:w="9062"/>
      </w:tblGrid>
      <w:tr w:rsidR="00916D13" w:rsidRPr="008A4B0F" w14:paraId="2300A119" w14:textId="77777777" w:rsidTr="00E428CC">
        <w:tc>
          <w:tcPr>
            <w:tcW w:w="9204" w:type="dxa"/>
          </w:tcPr>
          <w:p w14:paraId="7CECC9A4" w14:textId="6F649B04" w:rsidR="00916D13" w:rsidRPr="008A4B0F" w:rsidRDefault="00916D13" w:rsidP="00694965">
            <w:pPr>
              <w:spacing w:after="0" w:line="240" w:lineRule="auto"/>
              <w:jc w:val="both"/>
              <w:rPr>
                <w:rFonts w:ascii="Century" w:hAnsi="Century" w:cs="Arial"/>
                <w:b/>
                <w:bCs/>
                <w:sz w:val="20"/>
                <w:szCs w:val="20"/>
              </w:rPr>
            </w:pPr>
            <w:r w:rsidRPr="008A4B0F">
              <w:rPr>
                <w:rFonts w:ascii="Century" w:hAnsi="Century" w:cs="Arial"/>
                <w:b/>
                <w:bCs/>
                <w:sz w:val="20"/>
                <w:szCs w:val="20"/>
              </w:rPr>
              <w:t xml:space="preserve">PROCESSO Nº </w:t>
            </w:r>
            <w:r w:rsidR="00FA75A0">
              <w:rPr>
                <w:rFonts w:ascii="Century" w:hAnsi="Century"/>
                <w:sz w:val="20"/>
                <w:szCs w:val="20"/>
              </w:rPr>
              <w:t>0318-0006</w:t>
            </w:r>
            <w:r w:rsidR="00FA75A0" w:rsidRPr="008A4B0F">
              <w:rPr>
                <w:rFonts w:ascii="Century" w:hAnsi="Century"/>
                <w:sz w:val="20"/>
                <w:szCs w:val="20"/>
              </w:rPr>
              <w:t>/202</w:t>
            </w:r>
            <w:r w:rsidR="00FA75A0" w:rsidRPr="008A4B0F">
              <w:rPr>
                <w:rFonts w:ascii="Century" w:hAnsi="Century" w:cs="Arial"/>
                <w:sz w:val="20"/>
                <w:szCs w:val="20"/>
              </w:rPr>
              <w:t>6</w:t>
            </w:r>
          </w:p>
        </w:tc>
      </w:tr>
      <w:tr w:rsidR="00916D13" w:rsidRPr="008A4B0F" w14:paraId="77DDD382" w14:textId="77777777" w:rsidTr="00E428CC">
        <w:tc>
          <w:tcPr>
            <w:tcW w:w="9204" w:type="dxa"/>
          </w:tcPr>
          <w:p w14:paraId="6A31141F" w14:textId="6D5E6C4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OBJETO</w:t>
            </w:r>
            <w:r w:rsidRPr="008A4B0F">
              <w:rPr>
                <w:rFonts w:ascii="Century" w:hAnsi="Century" w:cs="Arial"/>
                <w:sz w:val="20"/>
                <w:szCs w:val="20"/>
              </w:rPr>
              <w:t xml:space="preserve">: </w:t>
            </w:r>
            <w:r w:rsidR="00FA75A0">
              <w:rPr>
                <w:rFonts w:ascii="Century" w:hAnsi="Century" w:cs="Arial"/>
                <w:b/>
                <w:bCs/>
                <w:sz w:val="20"/>
                <w:szCs w:val="20"/>
              </w:rPr>
              <w:t>AQUISIÇÃO DE MATERIA</w:t>
            </w:r>
            <w:r w:rsidR="00077848">
              <w:rPr>
                <w:rFonts w:ascii="Century" w:hAnsi="Century" w:cs="Arial"/>
                <w:b/>
                <w:bCs/>
                <w:sz w:val="20"/>
                <w:szCs w:val="20"/>
              </w:rPr>
              <w:t>IS</w:t>
            </w:r>
            <w:r w:rsidR="00FA75A0">
              <w:rPr>
                <w:rFonts w:ascii="Century" w:hAnsi="Century" w:cs="Arial"/>
                <w:b/>
                <w:bCs/>
                <w:sz w:val="20"/>
                <w:szCs w:val="20"/>
              </w:rPr>
              <w:t xml:space="preserve"> LÚDICO</w:t>
            </w:r>
            <w:r w:rsidR="00077848">
              <w:rPr>
                <w:rFonts w:ascii="Century" w:hAnsi="Century" w:cs="Arial"/>
                <w:b/>
                <w:bCs/>
                <w:sz w:val="20"/>
                <w:szCs w:val="20"/>
              </w:rPr>
              <w:t>S</w:t>
            </w:r>
            <w:r w:rsidR="00FA75A0">
              <w:rPr>
                <w:rFonts w:ascii="Century" w:hAnsi="Century" w:cs="Arial"/>
                <w:b/>
                <w:bCs/>
                <w:sz w:val="20"/>
                <w:szCs w:val="20"/>
              </w:rPr>
              <w:t xml:space="preserve"> E RECREATIVOS</w:t>
            </w:r>
            <w:r w:rsidR="00F67A0D" w:rsidRPr="008A4B0F">
              <w:rPr>
                <w:rFonts w:ascii="Century" w:hAnsi="Century" w:cs="Arial"/>
                <w:b/>
                <w:bCs/>
                <w:sz w:val="20"/>
                <w:szCs w:val="20"/>
              </w:rPr>
              <w:t xml:space="preserve"> </w:t>
            </w:r>
            <w:r w:rsidRPr="008A4B0F">
              <w:rPr>
                <w:rFonts w:ascii="Century" w:hAnsi="Century" w:cs="Arial"/>
                <w:sz w:val="20"/>
                <w:szCs w:val="20"/>
              </w:rPr>
              <w:t xml:space="preserve">PARA ATENDER AS NECESSIDADES DO MUNICÍPIO, COM VISTA A ATENDER </w:t>
            </w:r>
            <w:r w:rsidR="00FF47E4" w:rsidRPr="008A4B0F">
              <w:rPr>
                <w:rFonts w:ascii="Century" w:hAnsi="Century" w:cs="Arial"/>
                <w:sz w:val="20"/>
                <w:szCs w:val="20"/>
              </w:rPr>
              <w:t>A SECRETARIA</w:t>
            </w:r>
            <w:r w:rsidR="00FA75A0">
              <w:rPr>
                <w:rFonts w:ascii="Century" w:hAnsi="Century" w:cs="Arial"/>
                <w:sz w:val="20"/>
                <w:szCs w:val="20"/>
              </w:rPr>
              <w:t>S</w:t>
            </w:r>
            <w:r w:rsidR="00FF47E4" w:rsidRPr="008A4B0F">
              <w:rPr>
                <w:rFonts w:ascii="Century" w:hAnsi="Century" w:cs="Arial"/>
                <w:sz w:val="20"/>
                <w:szCs w:val="20"/>
              </w:rPr>
              <w:t xml:space="preserve"> MUNICIPA</w:t>
            </w:r>
            <w:r w:rsidR="00FA75A0">
              <w:rPr>
                <w:rFonts w:ascii="Century" w:hAnsi="Century" w:cs="Arial"/>
                <w:sz w:val="20"/>
                <w:szCs w:val="20"/>
              </w:rPr>
              <w:t>IS</w:t>
            </w:r>
            <w:r w:rsidR="00F67A0D" w:rsidRPr="008A4B0F">
              <w:rPr>
                <w:rFonts w:ascii="Century" w:hAnsi="Century" w:cs="Arial"/>
                <w:sz w:val="20"/>
                <w:szCs w:val="20"/>
              </w:rPr>
              <w:t xml:space="preserve"> </w:t>
            </w:r>
            <w:r w:rsidR="00FF47E4" w:rsidRPr="008A4B0F">
              <w:rPr>
                <w:rFonts w:ascii="Century" w:hAnsi="Century" w:cs="Arial"/>
                <w:sz w:val="20"/>
                <w:szCs w:val="20"/>
              </w:rPr>
              <w:t>DE RIO LARGO/AL</w:t>
            </w:r>
            <w:r w:rsidRPr="008A4B0F">
              <w:rPr>
                <w:rFonts w:ascii="Century" w:hAnsi="Century" w:cs="Arial"/>
                <w:sz w:val="20"/>
                <w:szCs w:val="20"/>
              </w:rPr>
              <w:t>, CONFORME CONDIÇÕES, ESPECIFICAÇÕES E QUANTIDADES CONTIDAS NO TERMO DE REFERÊNCIA, ANEXO I DESTE EDITAL.</w:t>
            </w:r>
          </w:p>
        </w:tc>
      </w:tr>
      <w:tr w:rsidR="00916D13" w:rsidRPr="008A4B0F" w14:paraId="149F846C" w14:textId="77777777" w:rsidTr="00E428CC">
        <w:tc>
          <w:tcPr>
            <w:tcW w:w="9204" w:type="dxa"/>
          </w:tcPr>
          <w:p w14:paraId="140811C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RECEBIMENTO DAS PROPOSTAS ATÉ A DATA E HORÁRIO PARA ABERTURA DA SESSÃO</w:t>
            </w:r>
            <w:r w:rsidRPr="008A4B0F">
              <w:rPr>
                <w:rFonts w:ascii="Century" w:hAnsi="Century" w:cs="Arial"/>
                <w:sz w:val="20"/>
                <w:szCs w:val="20"/>
              </w:rPr>
              <w:t xml:space="preserve"> QUANDO ENTÃO ENCERRAR-SE-Á AUTOMATICAMENTE A FASE DE RECEBIMENTO DAS PROPOSTAS.</w:t>
            </w:r>
          </w:p>
        </w:tc>
      </w:tr>
      <w:tr w:rsidR="00916D13" w:rsidRPr="008A4B0F" w14:paraId="2FFEB4A0" w14:textId="77777777" w:rsidTr="00E428CC">
        <w:tc>
          <w:tcPr>
            <w:tcW w:w="9204" w:type="dxa"/>
          </w:tcPr>
          <w:p w14:paraId="46A7D762" w14:textId="6D61CBC1"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ABERTURA DAS PROPOSTAS</w:t>
            </w:r>
            <w:r w:rsidRPr="008A4B0F">
              <w:rPr>
                <w:rFonts w:ascii="Century" w:hAnsi="Century" w:cs="Arial"/>
                <w:sz w:val="20"/>
                <w:szCs w:val="20"/>
              </w:rPr>
              <w:t xml:space="preserve">: </w:t>
            </w:r>
            <w:r w:rsidR="00FA75A0">
              <w:rPr>
                <w:rFonts w:ascii="Century" w:hAnsi="Century" w:cs="Arial"/>
                <w:sz w:val="20"/>
                <w:szCs w:val="20"/>
              </w:rPr>
              <w:t>24</w:t>
            </w:r>
            <w:r w:rsidRPr="008A4B0F">
              <w:rPr>
                <w:rFonts w:ascii="Century" w:hAnsi="Century" w:cs="Arial"/>
                <w:sz w:val="20"/>
                <w:szCs w:val="20"/>
              </w:rPr>
              <w:t>/</w:t>
            </w:r>
            <w:r w:rsidR="00FA75A0">
              <w:rPr>
                <w:rFonts w:ascii="Century" w:hAnsi="Century" w:cs="Arial"/>
                <w:sz w:val="20"/>
                <w:szCs w:val="20"/>
              </w:rPr>
              <w:t>08</w:t>
            </w:r>
            <w:r w:rsidRPr="008A4B0F">
              <w:rPr>
                <w:rFonts w:ascii="Century" w:hAnsi="Century" w:cs="Arial"/>
                <w:sz w:val="20"/>
                <w:szCs w:val="20"/>
              </w:rPr>
              <w:t>/</w:t>
            </w:r>
            <w:r w:rsidR="00877A1A" w:rsidRPr="008A4B0F">
              <w:rPr>
                <w:rFonts w:ascii="Century" w:hAnsi="Century" w:cs="Arial"/>
                <w:sz w:val="20"/>
                <w:szCs w:val="20"/>
              </w:rPr>
              <w:t>202</w:t>
            </w:r>
            <w:r w:rsidR="00806407" w:rsidRPr="008A4B0F">
              <w:rPr>
                <w:rFonts w:ascii="Century" w:hAnsi="Century" w:cs="Arial"/>
                <w:sz w:val="20"/>
                <w:szCs w:val="20"/>
              </w:rPr>
              <w:t>6</w:t>
            </w:r>
            <w:r w:rsidR="00FF47E4" w:rsidRPr="008A4B0F">
              <w:rPr>
                <w:rFonts w:ascii="Century" w:hAnsi="Century" w:cs="Arial"/>
                <w:sz w:val="20"/>
                <w:szCs w:val="20"/>
              </w:rPr>
              <w:t xml:space="preserve"> </w:t>
            </w:r>
            <w:r w:rsidRPr="008A4B0F">
              <w:rPr>
                <w:rFonts w:ascii="Century" w:hAnsi="Century" w:cs="Arial"/>
                <w:sz w:val="20"/>
                <w:szCs w:val="20"/>
              </w:rPr>
              <w:t xml:space="preserve">ÀS </w:t>
            </w:r>
            <w:r w:rsidR="00FA75A0">
              <w:rPr>
                <w:rFonts w:ascii="Century" w:hAnsi="Century" w:cs="Arial"/>
                <w:sz w:val="20"/>
                <w:szCs w:val="20"/>
              </w:rPr>
              <w:t>09</w:t>
            </w:r>
            <w:r w:rsidRPr="008A4B0F">
              <w:rPr>
                <w:rFonts w:ascii="Century" w:hAnsi="Century" w:cs="Arial"/>
                <w:sz w:val="20"/>
                <w:szCs w:val="20"/>
              </w:rPr>
              <w:t>:</w:t>
            </w:r>
            <w:r w:rsidR="00FF47E4" w:rsidRPr="008A4B0F">
              <w:rPr>
                <w:rFonts w:ascii="Century" w:hAnsi="Century" w:cs="Arial"/>
                <w:sz w:val="20"/>
                <w:szCs w:val="20"/>
              </w:rPr>
              <w:t>00</w:t>
            </w:r>
            <w:r w:rsidRPr="008A4B0F">
              <w:rPr>
                <w:rFonts w:ascii="Century" w:hAnsi="Century" w:cs="Arial"/>
                <w:sz w:val="20"/>
                <w:szCs w:val="20"/>
              </w:rPr>
              <w:t xml:space="preserve"> HORAS – HORÁRIO DE BRASÍLIA</w:t>
            </w:r>
          </w:p>
        </w:tc>
      </w:tr>
      <w:tr w:rsidR="00916D13" w:rsidRPr="008A4B0F" w14:paraId="74E36EFA" w14:textId="77777777" w:rsidTr="00E428CC">
        <w:tc>
          <w:tcPr>
            <w:tcW w:w="9204" w:type="dxa"/>
          </w:tcPr>
          <w:p w14:paraId="596438C9"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PLATAFORMA UTILIZADA (LOCAL)</w:t>
            </w:r>
            <w:r w:rsidRPr="008A4B0F">
              <w:rPr>
                <w:rFonts w:ascii="Century" w:hAnsi="Century" w:cs="Arial"/>
                <w:sz w:val="20"/>
                <w:szCs w:val="20"/>
              </w:rPr>
              <w:t xml:space="preserve">: COMPRASGOV – </w:t>
            </w:r>
            <w:hyperlink r:id="rId7" w:history="1">
              <w:r w:rsidRPr="008A4B0F">
                <w:rPr>
                  <w:rStyle w:val="Hyperlink"/>
                  <w:rFonts w:ascii="Century" w:hAnsi="Century" w:cs="Arial"/>
                  <w:sz w:val="20"/>
                  <w:szCs w:val="20"/>
                </w:rPr>
                <w:t>WWW.COMPRAS.GOV.BR</w:t>
              </w:r>
            </w:hyperlink>
            <w:r w:rsidRPr="008A4B0F">
              <w:rPr>
                <w:rFonts w:ascii="Century" w:hAnsi="Century" w:cs="Arial"/>
                <w:sz w:val="20"/>
                <w:szCs w:val="20"/>
              </w:rPr>
              <w:t xml:space="preserve"> </w:t>
            </w:r>
          </w:p>
        </w:tc>
      </w:tr>
      <w:tr w:rsidR="00916D13" w:rsidRPr="008A4B0F" w14:paraId="39B7BDA8" w14:textId="77777777" w:rsidTr="00E428CC">
        <w:tc>
          <w:tcPr>
            <w:tcW w:w="9204" w:type="dxa"/>
          </w:tcPr>
          <w:p w14:paraId="5425659B" w14:textId="1C8EE5D4" w:rsidR="00916D13" w:rsidRPr="008A4B0F" w:rsidRDefault="00916D13" w:rsidP="00694965">
            <w:pPr>
              <w:spacing w:after="0" w:line="240" w:lineRule="auto"/>
              <w:jc w:val="both"/>
              <w:rPr>
                <w:rFonts w:ascii="Century" w:hAnsi="Century"/>
                <w:sz w:val="20"/>
                <w:szCs w:val="20"/>
                <w:highlight w:val="yellow"/>
              </w:rPr>
            </w:pPr>
            <w:r w:rsidRPr="008A4B0F">
              <w:rPr>
                <w:rFonts w:ascii="Century" w:hAnsi="Century" w:cs="Arial"/>
                <w:b/>
                <w:bCs/>
                <w:sz w:val="20"/>
                <w:szCs w:val="20"/>
              </w:rPr>
              <w:t>CRITÉRIO DE JULGAMENTO</w:t>
            </w:r>
            <w:r w:rsidRPr="008A4B0F">
              <w:rPr>
                <w:rFonts w:ascii="Century" w:hAnsi="Century" w:cs="Arial"/>
                <w:sz w:val="20"/>
                <w:szCs w:val="20"/>
              </w:rPr>
              <w:t xml:space="preserve">: </w:t>
            </w:r>
            <w:r w:rsidRPr="008A4B0F">
              <w:rPr>
                <w:rFonts w:ascii="Century" w:hAnsi="Century"/>
                <w:sz w:val="20"/>
                <w:szCs w:val="20"/>
              </w:rPr>
              <w:t>MENOR PREÇO</w:t>
            </w:r>
            <w:r w:rsidR="00FF47E4" w:rsidRPr="008A4B0F">
              <w:rPr>
                <w:rFonts w:ascii="Century" w:hAnsi="Century"/>
                <w:sz w:val="20"/>
                <w:szCs w:val="20"/>
              </w:rPr>
              <w:t xml:space="preserve"> </w:t>
            </w:r>
            <w:r w:rsidRPr="008A4B0F">
              <w:rPr>
                <w:rFonts w:ascii="Century" w:hAnsi="Century"/>
                <w:sz w:val="20"/>
                <w:szCs w:val="20"/>
              </w:rPr>
              <w:t>POR ITEM</w:t>
            </w:r>
          </w:p>
        </w:tc>
      </w:tr>
      <w:tr w:rsidR="00916D13" w:rsidRPr="008A4B0F" w14:paraId="158408A5" w14:textId="77777777" w:rsidTr="00E428CC">
        <w:tc>
          <w:tcPr>
            <w:tcW w:w="9204" w:type="dxa"/>
          </w:tcPr>
          <w:p w14:paraId="58F3A168" w14:textId="77777777" w:rsidR="00916D13" w:rsidRPr="008A4B0F" w:rsidRDefault="00916D13" w:rsidP="00694965">
            <w:pPr>
              <w:spacing w:after="0" w:line="240" w:lineRule="auto"/>
              <w:jc w:val="both"/>
              <w:rPr>
                <w:rFonts w:ascii="Century" w:hAnsi="Century"/>
                <w:sz w:val="20"/>
                <w:szCs w:val="20"/>
                <w:highlight w:val="yellow"/>
              </w:rPr>
            </w:pPr>
            <w:r w:rsidRPr="008A4B0F">
              <w:rPr>
                <w:rFonts w:ascii="Century" w:hAnsi="Century"/>
                <w:b/>
                <w:bCs/>
                <w:sz w:val="20"/>
                <w:szCs w:val="20"/>
              </w:rPr>
              <w:t>CONTRATANTE (UASG)</w:t>
            </w:r>
            <w:r w:rsidRPr="008A4B0F">
              <w:rPr>
                <w:rFonts w:ascii="Century" w:hAnsi="Century"/>
                <w:sz w:val="20"/>
                <w:szCs w:val="20"/>
              </w:rPr>
              <w:t>:</w:t>
            </w:r>
            <w:r w:rsidRPr="008A4B0F">
              <w:rPr>
                <w:rFonts w:ascii="Century" w:hAnsi="Century"/>
                <w:b/>
                <w:bCs/>
                <w:sz w:val="20"/>
                <w:szCs w:val="20"/>
              </w:rPr>
              <w:t xml:space="preserve"> </w:t>
            </w:r>
            <w:r w:rsidRPr="008A4B0F">
              <w:rPr>
                <w:rFonts w:ascii="Century" w:hAnsi="Century"/>
                <w:sz w:val="20"/>
                <w:szCs w:val="20"/>
              </w:rPr>
              <w:t>nº 982853</w:t>
            </w:r>
          </w:p>
        </w:tc>
      </w:tr>
      <w:tr w:rsidR="00916D13" w:rsidRPr="008A4B0F" w14:paraId="609A6BD2" w14:textId="77777777" w:rsidTr="00E428CC">
        <w:tc>
          <w:tcPr>
            <w:tcW w:w="9204" w:type="dxa"/>
          </w:tcPr>
          <w:p w14:paraId="054C7112" w14:textId="4697680C"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VALOR TOTAL DA CONTRATAÇÃO</w:t>
            </w:r>
            <w:r w:rsidRPr="008A4B0F">
              <w:rPr>
                <w:rFonts w:ascii="Century" w:hAnsi="Century" w:cs="Arial"/>
                <w:sz w:val="20"/>
                <w:szCs w:val="20"/>
              </w:rPr>
              <w:t xml:space="preserve">:  </w:t>
            </w:r>
            <w:r w:rsidR="00FF47E4" w:rsidRPr="008A4B0F">
              <w:rPr>
                <w:rFonts w:ascii="Century" w:hAnsi="Century" w:cs="Arial"/>
                <w:sz w:val="20"/>
                <w:szCs w:val="20"/>
              </w:rPr>
              <w:t xml:space="preserve">R$ </w:t>
            </w:r>
            <w:r w:rsidR="00FA75A0">
              <w:rPr>
                <w:rFonts w:ascii="Century" w:hAnsi="Century" w:cs="Arial"/>
                <w:sz w:val="20"/>
                <w:szCs w:val="20"/>
              </w:rPr>
              <w:t>1.794.076,26</w:t>
            </w:r>
            <w:r w:rsidR="00FF47E4" w:rsidRPr="008A4B0F">
              <w:rPr>
                <w:rFonts w:ascii="Century" w:hAnsi="Century" w:cs="Arial"/>
                <w:sz w:val="20"/>
                <w:szCs w:val="20"/>
              </w:rPr>
              <w:t xml:space="preserve"> (</w:t>
            </w:r>
            <w:r w:rsidR="00FA75A0">
              <w:rPr>
                <w:rFonts w:ascii="Century" w:hAnsi="Century" w:cs="Arial"/>
                <w:sz w:val="20"/>
                <w:szCs w:val="20"/>
              </w:rPr>
              <w:t>um milhão setecentos e noventa e quatro mil setenta e seis reais e vinte e seis centavos</w:t>
            </w:r>
            <w:r w:rsidR="00FF47E4" w:rsidRPr="008A4B0F">
              <w:rPr>
                <w:rFonts w:ascii="Century" w:hAnsi="Century" w:cs="Arial"/>
                <w:sz w:val="20"/>
                <w:szCs w:val="20"/>
              </w:rPr>
              <w:t>)</w:t>
            </w:r>
          </w:p>
        </w:tc>
      </w:tr>
      <w:tr w:rsidR="00916D13" w:rsidRPr="008A4B0F" w14:paraId="3F971983" w14:textId="77777777" w:rsidTr="00E428CC">
        <w:tc>
          <w:tcPr>
            <w:tcW w:w="9204" w:type="dxa"/>
          </w:tcPr>
          <w:p w14:paraId="1F273E8B" w14:textId="59B91FB0" w:rsidR="00916D13" w:rsidRPr="008A4B0F" w:rsidRDefault="00916D13" w:rsidP="00694965">
            <w:pPr>
              <w:spacing w:after="0" w:line="240" w:lineRule="auto"/>
              <w:jc w:val="both"/>
              <w:rPr>
                <w:rFonts w:ascii="Century" w:hAnsi="Century" w:cs="Arial"/>
                <w:sz w:val="20"/>
                <w:szCs w:val="20"/>
              </w:rPr>
            </w:pPr>
            <w:r w:rsidRPr="008A4B0F">
              <w:rPr>
                <w:rFonts w:ascii="Century" w:hAnsi="Century"/>
                <w:b/>
                <w:bCs/>
                <w:sz w:val="20"/>
                <w:szCs w:val="20"/>
              </w:rPr>
              <w:t xml:space="preserve">MODO DE DISPUTA: </w:t>
            </w:r>
            <w:r w:rsidRPr="008A4B0F">
              <w:rPr>
                <w:rFonts w:ascii="Century" w:hAnsi="Century"/>
                <w:sz w:val="20"/>
                <w:szCs w:val="20"/>
              </w:rPr>
              <w:t>ABERTO E FECHADO</w:t>
            </w:r>
          </w:p>
        </w:tc>
      </w:tr>
      <w:tr w:rsidR="00916D13" w:rsidRPr="008A4B0F" w14:paraId="68E20D8A" w14:textId="77777777" w:rsidTr="00E428CC">
        <w:tc>
          <w:tcPr>
            <w:tcW w:w="9204" w:type="dxa"/>
          </w:tcPr>
          <w:p w14:paraId="22BA8737" w14:textId="2E017CEE" w:rsidR="00916D13" w:rsidRPr="008A4B0F" w:rsidRDefault="00916D13" w:rsidP="00694965">
            <w:pPr>
              <w:spacing w:after="0" w:line="240" w:lineRule="auto"/>
              <w:jc w:val="both"/>
              <w:rPr>
                <w:rFonts w:ascii="Century" w:hAnsi="Century"/>
                <w:sz w:val="20"/>
                <w:szCs w:val="20"/>
                <w:highlight w:val="yellow"/>
              </w:rPr>
            </w:pPr>
            <w:r w:rsidRPr="008A4B0F">
              <w:rPr>
                <w:rFonts w:ascii="Century" w:hAnsi="Century"/>
                <w:b/>
                <w:bCs/>
                <w:sz w:val="20"/>
                <w:szCs w:val="20"/>
              </w:rPr>
              <w:t xml:space="preserve">PREFERÊNCIAS ME/EPP/EQUIPARADAS: </w:t>
            </w:r>
            <w:r w:rsidRPr="008A4B0F">
              <w:rPr>
                <w:rFonts w:ascii="Century" w:hAnsi="Century"/>
                <w:sz w:val="20"/>
                <w:szCs w:val="20"/>
              </w:rPr>
              <w:t>SIM</w:t>
            </w:r>
          </w:p>
        </w:tc>
      </w:tr>
      <w:tr w:rsidR="00916D13" w:rsidRPr="008A4B0F" w14:paraId="61A774CE" w14:textId="77777777" w:rsidTr="00E428CC">
        <w:tc>
          <w:tcPr>
            <w:tcW w:w="9204" w:type="dxa"/>
          </w:tcPr>
          <w:p w14:paraId="432E48B1" w14:textId="39B0D6B4"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ORGÃO DEMANDANTE</w:t>
            </w:r>
            <w:r w:rsidRPr="008A4B0F">
              <w:rPr>
                <w:rFonts w:ascii="Century" w:hAnsi="Century" w:cs="Arial"/>
                <w:sz w:val="20"/>
                <w:szCs w:val="20"/>
              </w:rPr>
              <w:t>: DESTINADO A ATENDER AS NECESSIDADES DA</w:t>
            </w:r>
            <w:r w:rsidR="00FA75A0">
              <w:rPr>
                <w:rFonts w:ascii="Century" w:hAnsi="Century" w:cs="Arial"/>
                <w:sz w:val="20"/>
                <w:szCs w:val="20"/>
              </w:rPr>
              <w:t>S</w:t>
            </w:r>
            <w:r w:rsidRPr="008A4B0F">
              <w:rPr>
                <w:rFonts w:ascii="Century" w:hAnsi="Century" w:cs="Arial"/>
                <w:sz w:val="20"/>
                <w:szCs w:val="20"/>
              </w:rPr>
              <w:t xml:space="preserve"> SECRETARIA</w:t>
            </w:r>
            <w:r w:rsidR="00FA75A0">
              <w:rPr>
                <w:rFonts w:ascii="Century" w:hAnsi="Century" w:cs="Arial"/>
                <w:sz w:val="20"/>
                <w:szCs w:val="20"/>
              </w:rPr>
              <w:t>S</w:t>
            </w:r>
            <w:r w:rsidRPr="008A4B0F">
              <w:rPr>
                <w:rFonts w:ascii="Century" w:hAnsi="Century" w:cs="Arial"/>
                <w:sz w:val="20"/>
                <w:szCs w:val="20"/>
              </w:rPr>
              <w:t xml:space="preserve"> MUNICIPA</w:t>
            </w:r>
            <w:r w:rsidR="00FA75A0">
              <w:rPr>
                <w:rFonts w:ascii="Century" w:hAnsi="Century" w:cs="Arial"/>
                <w:sz w:val="20"/>
                <w:szCs w:val="20"/>
              </w:rPr>
              <w:t>IS</w:t>
            </w:r>
            <w:r w:rsidR="00B53FC1" w:rsidRPr="008A4B0F">
              <w:rPr>
                <w:rFonts w:ascii="Century" w:hAnsi="Century" w:cs="Arial"/>
                <w:sz w:val="20"/>
                <w:szCs w:val="20"/>
              </w:rPr>
              <w:t xml:space="preserve"> </w:t>
            </w:r>
            <w:r w:rsidR="00FF47E4" w:rsidRPr="008A4B0F">
              <w:rPr>
                <w:rFonts w:ascii="Century" w:hAnsi="Century" w:cs="Arial"/>
                <w:sz w:val="20"/>
                <w:szCs w:val="20"/>
              </w:rPr>
              <w:t xml:space="preserve">DE RIO LARGO/AL, </w:t>
            </w:r>
            <w:r w:rsidRPr="008A4B0F">
              <w:rPr>
                <w:rFonts w:ascii="Century" w:hAnsi="Century" w:cs="Arial"/>
                <w:sz w:val="20"/>
                <w:szCs w:val="20"/>
              </w:rPr>
              <w:t>CUJA</w:t>
            </w:r>
            <w:r w:rsidR="00FF47E4" w:rsidRPr="008A4B0F">
              <w:rPr>
                <w:rFonts w:ascii="Century" w:hAnsi="Century" w:cs="Arial"/>
                <w:sz w:val="20"/>
                <w:szCs w:val="20"/>
              </w:rPr>
              <w:t>S</w:t>
            </w:r>
            <w:r w:rsidRPr="008A4B0F">
              <w:rPr>
                <w:rFonts w:ascii="Century" w:hAnsi="Century" w:cs="Arial"/>
                <w:sz w:val="20"/>
                <w:szCs w:val="20"/>
              </w:rPr>
              <w:t xml:space="preserve"> SECRETARIA</w:t>
            </w:r>
            <w:r w:rsidR="00FF47E4" w:rsidRPr="008A4B0F">
              <w:rPr>
                <w:rFonts w:ascii="Century" w:hAnsi="Century" w:cs="Arial"/>
                <w:sz w:val="20"/>
                <w:szCs w:val="20"/>
              </w:rPr>
              <w:t>S</w:t>
            </w:r>
            <w:r w:rsidRPr="008A4B0F">
              <w:rPr>
                <w:rFonts w:ascii="Century" w:hAnsi="Century" w:cs="Arial"/>
                <w:sz w:val="20"/>
                <w:szCs w:val="20"/>
              </w:rPr>
              <w:t xml:space="preserve"> </w:t>
            </w:r>
            <w:r w:rsidR="00FF47E4" w:rsidRPr="008A4B0F">
              <w:rPr>
                <w:rFonts w:ascii="Century" w:hAnsi="Century" w:cs="Arial"/>
                <w:sz w:val="20"/>
                <w:szCs w:val="20"/>
              </w:rPr>
              <w:t>SÃO AS</w:t>
            </w:r>
            <w:r w:rsidRPr="008A4B0F">
              <w:rPr>
                <w:rFonts w:ascii="Century" w:hAnsi="Century" w:cs="Arial"/>
                <w:sz w:val="20"/>
                <w:szCs w:val="20"/>
              </w:rPr>
              <w:t xml:space="preserve"> AUTORIDADE</w:t>
            </w:r>
            <w:r w:rsidR="00FF47E4" w:rsidRPr="008A4B0F">
              <w:rPr>
                <w:rFonts w:ascii="Century" w:hAnsi="Century" w:cs="Arial"/>
                <w:sz w:val="20"/>
                <w:szCs w:val="20"/>
              </w:rPr>
              <w:t>S</w:t>
            </w:r>
            <w:r w:rsidRPr="008A4B0F">
              <w:rPr>
                <w:rFonts w:ascii="Century" w:hAnsi="Century" w:cs="Arial"/>
                <w:sz w:val="20"/>
                <w:szCs w:val="20"/>
              </w:rPr>
              <w:t xml:space="preserve"> SOLICITANTE</w:t>
            </w:r>
            <w:r w:rsidR="00FF47E4" w:rsidRPr="008A4B0F">
              <w:rPr>
                <w:rFonts w:ascii="Century" w:hAnsi="Century" w:cs="Arial"/>
                <w:sz w:val="20"/>
                <w:szCs w:val="20"/>
              </w:rPr>
              <w:t>S</w:t>
            </w:r>
            <w:r w:rsidRPr="008A4B0F">
              <w:rPr>
                <w:rFonts w:ascii="Century" w:hAnsi="Century" w:cs="Arial"/>
                <w:sz w:val="20"/>
                <w:szCs w:val="20"/>
              </w:rPr>
              <w:t xml:space="preserve"> E A</w:t>
            </w:r>
            <w:r w:rsidR="00FF47E4" w:rsidRPr="008A4B0F">
              <w:rPr>
                <w:rFonts w:ascii="Century" w:hAnsi="Century" w:cs="Arial"/>
                <w:sz w:val="20"/>
                <w:szCs w:val="20"/>
              </w:rPr>
              <w:t>S</w:t>
            </w:r>
            <w:r w:rsidRPr="008A4B0F">
              <w:rPr>
                <w:rFonts w:ascii="Century" w:hAnsi="Century" w:cs="Arial"/>
                <w:sz w:val="20"/>
                <w:szCs w:val="20"/>
              </w:rPr>
              <w:t xml:space="preserve"> ORDENADORA</w:t>
            </w:r>
            <w:r w:rsidR="00FF47E4" w:rsidRPr="008A4B0F">
              <w:rPr>
                <w:rFonts w:ascii="Century" w:hAnsi="Century" w:cs="Arial"/>
                <w:sz w:val="20"/>
                <w:szCs w:val="20"/>
              </w:rPr>
              <w:t>S</w:t>
            </w:r>
            <w:r w:rsidRPr="008A4B0F">
              <w:rPr>
                <w:rFonts w:ascii="Century" w:hAnsi="Century" w:cs="Arial"/>
                <w:sz w:val="20"/>
                <w:szCs w:val="20"/>
              </w:rPr>
              <w:t xml:space="preserve"> DE DESPESAS, UTILIZANDO RECURSOS ORÇAMENTÁRIOS DO</w:t>
            </w:r>
            <w:r w:rsidR="00FF47E4" w:rsidRPr="008A4B0F">
              <w:rPr>
                <w:rFonts w:ascii="Century" w:hAnsi="Century" w:cs="Arial"/>
                <w:sz w:val="20"/>
                <w:szCs w:val="20"/>
              </w:rPr>
              <w:t>S</w:t>
            </w:r>
            <w:r w:rsidRPr="008A4B0F">
              <w:rPr>
                <w:rFonts w:ascii="Century" w:hAnsi="Century" w:cs="Arial"/>
                <w:sz w:val="20"/>
                <w:szCs w:val="20"/>
              </w:rPr>
              <w:t xml:space="preserve"> ÓRGÃO</w:t>
            </w:r>
            <w:r w:rsidR="00FF47E4" w:rsidRPr="008A4B0F">
              <w:rPr>
                <w:rFonts w:ascii="Century" w:hAnsi="Century" w:cs="Arial"/>
                <w:sz w:val="20"/>
                <w:szCs w:val="20"/>
              </w:rPr>
              <w:t>S</w:t>
            </w:r>
            <w:r w:rsidRPr="008A4B0F">
              <w:rPr>
                <w:rFonts w:ascii="Century" w:hAnsi="Century" w:cs="Arial"/>
                <w:sz w:val="20"/>
                <w:szCs w:val="20"/>
              </w:rPr>
              <w:t xml:space="preserve"> PARA FAZER FACE AS DESPESAS DA CONTRATAÇÃO. </w:t>
            </w:r>
          </w:p>
        </w:tc>
      </w:tr>
    </w:tbl>
    <w:p w14:paraId="7039001D" w14:textId="77777777" w:rsidR="00916D13"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OBSERVAÇÃO:</w:t>
      </w:r>
      <w:r w:rsidRPr="008A4B0F">
        <w:rPr>
          <w:rFonts w:ascii="Century" w:hAnsi="Century" w:cs="Arial"/>
          <w:sz w:val="20"/>
          <w:szCs w:val="20"/>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8" w:history="1">
        <w:r w:rsidRPr="008A4B0F">
          <w:rPr>
            <w:rStyle w:val="Hyperlink"/>
            <w:rFonts w:ascii="Century" w:hAnsi="Century" w:cs="Arial"/>
            <w:sz w:val="20"/>
            <w:szCs w:val="20"/>
          </w:rPr>
          <w:t>www.compras.gov.br</w:t>
        </w:r>
      </w:hyperlink>
      <w:r w:rsidRPr="008A4B0F">
        <w:rPr>
          <w:rFonts w:ascii="Century" w:hAnsi="Century" w:cs="Arial"/>
          <w:sz w:val="20"/>
          <w:szCs w:val="20"/>
        </w:rPr>
        <w:t>.</w:t>
      </w:r>
    </w:p>
    <w:p w14:paraId="0A338059" w14:textId="77777777" w:rsidR="007F1832" w:rsidRPr="008A4B0F" w:rsidRDefault="007F1832" w:rsidP="00694965">
      <w:pPr>
        <w:spacing w:after="0" w:line="240" w:lineRule="auto"/>
        <w:jc w:val="both"/>
        <w:rPr>
          <w:rFonts w:ascii="Century" w:hAnsi="Century" w:cs="Arial"/>
          <w:sz w:val="20"/>
          <w:szCs w:val="20"/>
        </w:rPr>
      </w:pPr>
    </w:p>
    <w:p w14:paraId="0A4AC2C3"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I - DO OBJETO E VALOR ESTIMADO</w:t>
      </w:r>
    </w:p>
    <w:p w14:paraId="711E6A5C" w14:textId="513EC8C0"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w:t>
      </w:r>
      <w:r w:rsidRPr="008A4B0F">
        <w:rPr>
          <w:rFonts w:ascii="Century" w:hAnsi="Century" w:cs="Arial"/>
          <w:sz w:val="20"/>
          <w:szCs w:val="20"/>
        </w:rPr>
        <w:t xml:space="preserve"> O presente pregão tem por objeto </w:t>
      </w:r>
      <w:r w:rsidR="00077848">
        <w:rPr>
          <w:rFonts w:ascii="Century" w:hAnsi="Century" w:cs="Arial"/>
          <w:b/>
          <w:bCs/>
          <w:sz w:val="20"/>
          <w:szCs w:val="20"/>
        </w:rPr>
        <w:t>AQUISIÇÃO DE MATERIAIS LÚDICOS E RECREATIVOS</w:t>
      </w:r>
      <w:r w:rsidRPr="008A4B0F">
        <w:rPr>
          <w:rFonts w:ascii="Century" w:hAnsi="Century" w:cs="Arial"/>
          <w:sz w:val="20"/>
          <w:szCs w:val="20"/>
        </w:rPr>
        <w:t xml:space="preserve">, de acordo com os termos e especificações deste edital e seus anexos. </w:t>
      </w:r>
    </w:p>
    <w:p w14:paraId="36E33C1D" w14:textId="77777777" w:rsidR="00916D13" w:rsidRPr="008A4B0F" w:rsidRDefault="00916D13" w:rsidP="00694965">
      <w:pPr>
        <w:pStyle w:val="NormalWeb"/>
        <w:spacing w:before="0" w:beforeAutospacing="0" w:after="0" w:afterAutospacing="0"/>
        <w:jc w:val="both"/>
        <w:rPr>
          <w:rFonts w:ascii="Century" w:eastAsia="Times New Roman" w:hAnsi="Century" w:cs="Times New Roman"/>
          <w:sz w:val="20"/>
          <w:szCs w:val="20"/>
        </w:rPr>
      </w:pPr>
      <w:r w:rsidRPr="008A4B0F">
        <w:rPr>
          <w:rFonts w:ascii="Century" w:hAnsi="Century" w:cs="Arial"/>
          <w:b/>
          <w:bCs/>
          <w:sz w:val="20"/>
          <w:szCs w:val="20"/>
        </w:rPr>
        <w:t>1.2.</w:t>
      </w:r>
      <w:r w:rsidRPr="008A4B0F">
        <w:rPr>
          <w:rFonts w:ascii="Century" w:hAnsi="Century" w:cs="Arial"/>
          <w:sz w:val="20"/>
          <w:szCs w:val="20"/>
        </w:rPr>
        <w:t xml:space="preserve"> O valor não será sigiloso, salvo o disposto na Lei 14.133/2021, artigo 24: “</w:t>
      </w:r>
      <w:r w:rsidRPr="008A4B0F">
        <w:rPr>
          <w:rFonts w:ascii="Century" w:eastAsia="Times New Roman" w:hAnsi="Century" w:cs="Arial"/>
          <w:sz w:val="20"/>
          <w:szCs w:val="20"/>
        </w:rPr>
        <w:t xml:space="preserve">Desde que justificado, o orçamento estimado da contratação poderá ter caráter sigiloso, sem prejuízo da divulgação do </w:t>
      </w:r>
      <w:r w:rsidRPr="008A4B0F">
        <w:rPr>
          <w:rFonts w:ascii="Century" w:eastAsia="Times New Roman" w:hAnsi="Century" w:cs="Arial"/>
          <w:sz w:val="20"/>
          <w:szCs w:val="20"/>
        </w:rPr>
        <w:lastRenderedPageBreak/>
        <w:t>detalhamento dos quantitativos e das demais informações necessárias para a elaboração das propostas. Parágrafo único. Na hipótese de licitação em que for adotado o critério de julgamento por maior desconto, o preço estimado ou o máximo aceitável constará do edital da licitação”.</w:t>
      </w:r>
    </w:p>
    <w:p w14:paraId="4686059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w:t>
      </w:r>
      <w:r w:rsidRPr="008A4B0F">
        <w:rPr>
          <w:rFonts w:ascii="Century" w:hAnsi="Century" w:cs="Arial"/>
          <w:sz w:val="20"/>
          <w:szCs w:val="20"/>
        </w:rPr>
        <w:t xml:space="preserve"> A licitação será realizada por ITEM.</w:t>
      </w:r>
    </w:p>
    <w:p w14:paraId="1E906E2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 xml:space="preserve"> 1.4.</w:t>
      </w:r>
      <w:r w:rsidRPr="008A4B0F">
        <w:rPr>
          <w:rFonts w:ascii="Century" w:hAnsi="Century" w:cs="Arial"/>
          <w:sz w:val="20"/>
          <w:szCs w:val="20"/>
        </w:rPr>
        <w:t xml:space="preserve"> Em caso de discordância existente entre as especificações do objeto descritas no TERMO DE REFERÊNCIA e as constantes no SISTEMA COMPRASGOV prevalecerão as primeiras. </w:t>
      </w:r>
    </w:p>
    <w:p w14:paraId="25DDDBC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1.4.1</w:t>
      </w:r>
      <w:r w:rsidRPr="008A4B0F">
        <w:rPr>
          <w:rFonts w:ascii="Century" w:hAnsi="Century" w:cs="Arial"/>
          <w:sz w:val="20"/>
          <w:szCs w:val="20"/>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4B4446F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w:t>
      </w:r>
      <w:r w:rsidRPr="008A4B0F">
        <w:rPr>
          <w:rFonts w:ascii="Century" w:hAnsi="Century" w:cs="Arial"/>
          <w:sz w:val="20"/>
          <w:szCs w:val="20"/>
        </w:rPr>
        <w:t xml:space="preserve"> Em caso de discordância existente entre a sequência numérica ou quantidade do objeto descrita no Termo de Referência deste edital e a do SISTEMA COMPRASGOV, prevalecerão as do sistema COMPRASGOV.</w:t>
      </w:r>
    </w:p>
    <w:p w14:paraId="15625E80" w14:textId="77777777" w:rsidR="00916D13" w:rsidRPr="008A4B0F" w:rsidRDefault="00916D13" w:rsidP="00694965">
      <w:pPr>
        <w:shd w:val="clear" w:color="auto" w:fill="BDD6EE" w:themeFill="accent5" w:themeFillTint="66"/>
        <w:spacing w:after="0" w:line="240" w:lineRule="auto"/>
        <w:rPr>
          <w:rFonts w:ascii="Century" w:hAnsi="Century" w:cs="Arial"/>
          <w:b/>
          <w:sz w:val="20"/>
          <w:szCs w:val="20"/>
        </w:rPr>
      </w:pPr>
      <w:r w:rsidRPr="008A4B0F">
        <w:rPr>
          <w:rFonts w:ascii="Century" w:hAnsi="Century" w:cs="Arial"/>
          <w:sz w:val="20"/>
          <w:szCs w:val="20"/>
        </w:rPr>
        <w:t xml:space="preserve">                                   </w:t>
      </w:r>
      <w:r w:rsidRPr="008A4B0F">
        <w:rPr>
          <w:rFonts w:ascii="Century" w:hAnsi="Century" w:cs="Arial"/>
          <w:b/>
          <w:sz w:val="20"/>
          <w:szCs w:val="20"/>
        </w:rPr>
        <w:t>CAPÍTULO II – DA DOTAÇÃO ORÇAMENTÁRIA</w:t>
      </w:r>
    </w:p>
    <w:p w14:paraId="79D00AE5" w14:textId="4D99C4B8"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2</w:t>
      </w:r>
      <w:r w:rsidRPr="008A4B0F">
        <w:rPr>
          <w:rFonts w:ascii="Century" w:hAnsi="Century"/>
          <w:sz w:val="20"/>
          <w:szCs w:val="20"/>
        </w:rPr>
        <w:t>. As despesas decorrentes desta contratação estão programadas em dotação orçamentária própria, prevista no orçamento da CONTRATANTE, para o exercício de 202</w:t>
      </w:r>
      <w:r w:rsidR="00735CF6" w:rsidRPr="008A4B0F">
        <w:rPr>
          <w:rFonts w:ascii="Century" w:hAnsi="Century"/>
          <w:sz w:val="20"/>
          <w:szCs w:val="20"/>
        </w:rPr>
        <w:t>6</w:t>
      </w:r>
      <w:r w:rsidRPr="008A4B0F">
        <w:rPr>
          <w:rFonts w:ascii="Century" w:hAnsi="Century"/>
          <w:sz w:val="20"/>
          <w:szCs w:val="20"/>
        </w:rPr>
        <w:t xml:space="preserve">. </w:t>
      </w:r>
    </w:p>
    <w:p w14:paraId="3D3EEE73"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cs="Arial"/>
          <w:b/>
          <w:bCs/>
          <w:sz w:val="20"/>
          <w:szCs w:val="20"/>
        </w:rPr>
        <w:t>2.1.</w:t>
      </w:r>
      <w:r w:rsidRPr="008A4B0F">
        <w:rPr>
          <w:rFonts w:ascii="Century" w:hAnsi="Century" w:cs="Arial"/>
          <w:sz w:val="20"/>
          <w:szCs w:val="20"/>
        </w:rPr>
        <w:t xml:space="preserve"> Em se tratando de </w:t>
      </w:r>
      <w:r w:rsidRPr="008A4B0F">
        <w:rPr>
          <w:rFonts w:ascii="Century" w:hAnsi="Century"/>
          <w:sz w:val="20"/>
          <w:szCs w:val="20"/>
        </w:rPr>
        <w:t xml:space="preserve">licitação para registro de preços </w:t>
      </w:r>
      <w:r w:rsidRPr="008A4B0F">
        <w:rPr>
          <w:rFonts w:ascii="Century" w:hAnsi="Century" w:cs="Arial"/>
          <w:sz w:val="20"/>
          <w:szCs w:val="20"/>
        </w:rPr>
        <w:t>a indicação da disponibilidade de créditos orçamentários somente será exigida para a formalização do contrato ou de outro instrumento hábil</w:t>
      </w:r>
      <w:r w:rsidRPr="008A4B0F">
        <w:rPr>
          <w:rFonts w:ascii="Century" w:hAnsi="Century"/>
          <w:sz w:val="20"/>
          <w:szCs w:val="20"/>
        </w:rPr>
        <w:t>, conforme artigo 17 do Decreto Federal n° 11.462/23.</w:t>
      </w:r>
    </w:p>
    <w:p w14:paraId="324E83FA"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III – DAS CONDIÇÕES DE PARTICIPAÇÃO E CREDENCIAMENTO</w:t>
      </w:r>
    </w:p>
    <w:p w14:paraId="0929CB4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w:t>
      </w:r>
      <w:r w:rsidRPr="008A4B0F">
        <w:rPr>
          <w:rFonts w:ascii="Century" w:hAnsi="Century" w:cs="Arial"/>
          <w:sz w:val="20"/>
          <w:szCs w:val="20"/>
        </w:rPr>
        <w:t xml:space="preserve"> Poderão participar deste Pregão os interessados que estiverem previamente credenciados no Sistema de Cadastramento Unificado de Fornecedores – SICAF, </w:t>
      </w:r>
      <w:r w:rsidRPr="008A4B0F">
        <w:rPr>
          <w:rFonts w:ascii="Century" w:hAnsi="Century"/>
          <w:sz w:val="20"/>
          <w:szCs w:val="20"/>
        </w:rPr>
        <w:t>e no Sistema de Compras do Governo Federal (</w:t>
      </w:r>
      <w:hyperlink r:id="rId9" w:history="1">
        <w:r w:rsidRPr="008A4B0F">
          <w:rPr>
            <w:rStyle w:val="Hyperlink"/>
            <w:rFonts w:ascii="Century" w:hAnsi="Century"/>
            <w:sz w:val="20"/>
            <w:szCs w:val="20"/>
          </w:rPr>
          <w:t>www.gov.br/compras</w:t>
        </w:r>
      </w:hyperlink>
      <w:r w:rsidRPr="008A4B0F">
        <w:rPr>
          <w:rFonts w:ascii="Century" w:hAnsi="Century"/>
          <w:sz w:val="20"/>
          <w:szCs w:val="20"/>
        </w:rPr>
        <w:t>)</w:t>
      </w:r>
      <w:r w:rsidRPr="008A4B0F">
        <w:rPr>
          <w:rFonts w:ascii="Century" w:hAnsi="Century" w:cs="Arial"/>
          <w:sz w:val="20"/>
          <w:szCs w:val="20"/>
        </w:rPr>
        <w:t>.</w:t>
      </w:r>
    </w:p>
    <w:p w14:paraId="2367A115" w14:textId="77777777" w:rsidR="00916D13" w:rsidRPr="008A4B0F" w:rsidRDefault="00916D13" w:rsidP="00523C37">
      <w:pPr>
        <w:spacing w:after="0" w:line="240" w:lineRule="auto"/>
        <w:jc w:val="both"/>
        <w:rPr>
          <w:rFonts w:ascii="Century" w:hAnsi="Century" w:cs="Arial"/>
          <w:sz w:val="20"/>
          <w:szCs w:val="20"/>
        </w:rPr>
      </w:pPr>
      <w:r w:rsidRPr="008A4B0F">
        <w:rPr>
          <w:rFonts w:ascii="Century" w:hAnsi="Century" w:cs="Arial"/>
          <w:b/>
          <w:bCs/>
          <w:sz w:val="20"/>
          <w:szCs w:val="20"/>
        </w:rPr>
        <w:t>3.1.</w:t>
      </w:r>
      <w:r w:rsidRPr="008A4B0F">
        <w:rPr>
          <w:rFonts w:ascii="Century" w:hAnsi="Century" w:cs="Arial"/>
          <w:sz w:val="20"/>
          <w:szCs w:val="20"/>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599B710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3.1.1.</w:t>
      </w:r>
      <w:r w:rsidRPr="008A4B0F">
        <w:rPr>
          <w:rFonts w:ascii="Century" w:hAnsi="Century" w:cs="Arial"/>
          <w:sz w:val="20"/>
          <w:szCs w:val="20"/>
        </w:rPr>
        <w:t xml:space="preserve"> O uso da senha de acesso pela licitante é de sua responsabilidade exclusiva, incluindo qualquer transação por ela efetuada diretamente, ou por seu representante, não cabendo ao provedor do sistema ou ao MUNICÍPIO DE RIO LARGO responsabilidade por eventuais danos decorrentes do uso indevido da senha, ainda que por terceiros. </w:t>
      </w:r>
    </w:p>
    <w:p w14:paraId="3B4B0D0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b/>
          <w:bCs/>
          <w:sz w:val="20"/>
          <w:szCs w:val="20"/>
        </w:rPr>
        <w:t>3.2</w:t>
      </w:r>
      <w:r w:rsidRPr="008A4B0F">
        <w:rPr>
          <w:rFonts w:ascii="Century" w:hAnsi="Century"/>
          <w:sz w:val="20"/>
          <w:szCs w:val="20"/>
        </w:rPr>
        <w:t xml:space="preserve"> O pregoeiro verificará se o licitante provisoriamente classificado em primeiro lugar atende às condições de participação no certame, conforme previsto no </w:t>
      </w:r>
      <w:hyperlink r:id="rId10" w:anchor="art14" w:history="1">
        <w:r w:rsidRPr="008A4B0F">
          <w:rPr>
            <w:rStyle w:val="Hyperlink"/>
            <w:rFonts w:ascii="Century" w:hAnsi="Century"/>
            <w:sz w:val="20"/>
            <w:szCs w:val="20"/>
          </w:rPr>
          <w:t>art. 14 da Lei nº 14.133/2021</w:t>
        </w:r>
      </w:hyperlink>
      <w:r w:rsidRPr="008A4B0F">
        <w:rPr>
          <w:rFonts w:ascii="Century" w:hAnsi="Century"/>
          <w:sz w:val="20"/>
          <w:szCs w:val="20"/>
        </w:rPr>
        <w:t xml:space="preserve">, legislação correlata, </w:t>
      </w:r>
      <w:r w:rsidRPr="008A4B0F">
        <w:rPr>
          <w:rFonts w:ascii="Century" w:hAnsi="Century"/>
          <w:sz w:val="20"/>
          <w:szCs w:val="20"/>
          <w:lang w:eastAsia="ar-SA"/>
        </w:rPr>
        <w:t>especialmente quanto à existência de sanção que impeça a participação no certame ou a futura contratação, mediante a consulta aos seguintes cadastros:</w:t>
      </w:r>
    </w:p>
    <w:p w14:paraId="494095D2" w14:textId="77777777" w:rsidR="00916D13" w:rsidRPr="008A4B0F" w:rsidRDefault="00916D13" w:rsidP="00694965">
      <w:pPr>
        <w:pStyle w:val="Nivel3"/>
        <w:spacing w:before="0" w:after="0" w:line="240" w:lineRule="auto"/>
        <w:ind w:left="0"/>
        <w:rPr>
          <w:rFonts w:ascii="Century" w:hAnsi="Century"/>
          <w:color w:val="auto"/>
          <w:lang w:eastAsia="ar-SA"/>
        </w:rPr>
      </w:pPr>
      <w:r w:rsidRPr="008A4B0F">
        <w:rPr>
          <w:rFonts w:ascii="Century" w:hAnsi="Century"/>
          <w:b/>
          <w:bCs/>
          <w:color w:val="auto"/>
        </w:rPr>
        <w:t>3.2.1.</w:t>
      </w:r>
      <w:r w:rsidRPr="008A4B0F">
        <w:rPr>
          <w:rFonts w:ascii="Century" w:hAnsi="Century"/>
          <w:color w:val="auto"/>
        </w:rPr>
        <w:t xml:space="preserve"> </w:t>
      </w:r>
      <w:r w:rsidRPr="008A4B0F">
        <w:rPr>
          <w:rFonts w:ascii="Century" w:hAnsi="Century"/>
          <w:color w:val="auto"/>
          <w:lang w:eastAsia="ar-SA"/>
        </w:rPr>
        <w:t xml:space="preserve">Sistema de cadastro unificado de fornecedores - SICAF </w:t>
      </w:r>
    </w:p>
    <w:p w14:paraId="4DC07AEC" w14:textId="77777777" w:rsidR="00916D13" w:rsidRPr="008A4B0F" w:rsidRDefault="00916D13" w:rsidP="00694965">
      <w:pPr>
        <w:pStyle w:val="Nivel3"/>
        <w:spacing w:before="0" w:after="0" w:line="240" w:lineRule="auto"/>
        <w:ind w:left="0"/>
        <w:rPr>
          <w:rFonts w:ascii="Century" w:hAnsi="Century"/>
          <w:color w:val="auto"/>
          <w:lang w:eastAsia="ar-SA"/>
        </w:rPr>
      </w:pPr>
      <w:r w:rsidRPr="008A4B0F">
        <w:rPr>
          <w:rFonts w:ascii="Century" w:hAnsi="Century"/>
          <w:b/>
          <w:bCs/>
          <w:color w:val="auto"/>
        </w:rPr>
        <w:t>3.2.2</w:t>
      </w:r>
      <w:r w:rsidRPr="008A4B0F">
        <w:rPr>
          <w:rFonts w:ascii="Century" w:hAnsi="Century"/>
          <w:color w:val="auto"/>
        </w:rPr>
        <w:t xml:space="preserve"> </w:t>
      </w:r>
      <w:r w:rsidRPr="008A4B0F">
        <w:rPr>
          <w:rFonts w:ascii="Century" w:hAnsi="Century"/>
          <w:color w:val="auto"/>
          <w:lang w:eastAsia="ar-SA"/>
        </w:rPr>
        <w:t>Consulta consolidada de pessoa jurídica do tribunal de contas da União (</w:t>
      </w:r>
      <w:hyperlink r:id="rId11" w:history="1">
        <w:r w:rsidRPr="008A4B0F">
          <w:rPr>
            <w:rStyle w:val="Hyperlink"/>
            <w:rFonts w:ascii="Century" w:hAnsi="Century"/>
            <w:color w:val="auto"/>
            <w:lang w:eastAsia="ar-SA"/>
          </w:rPr>
          <w:t>https://certidoes-apf.apps.tcu.gov.br</w:t>
        </w:r>
      </w:hyperlink>
      <w:r w:rsidRPr="008A4B0F">
        <w:rPr>
          <w:rFonts w:ascii="Century" w:hAnsi="Century"/>
          <w:color w:val="auto"/>
          <w:lang w:eastAsia="ar-SA"/>
        </w:rPr>
        <w:t>)</w:t>
      </w:r>
    </w:p>
    <w:p w14:paraId="6C387D35" w14:textId="77777777" w:rsidR="00916D13" w:rsidRPr="008A4B0F" w:rsidRDefault="00916D13" w:rsidP="00694965">
      <w:pPr>
        <w:pStyle w:val="Nivel3"/>
        <w:spacing w:before="0" w:after="0" w:line="240" w:lineRule="auto"/>
        <w:ind w:left="0"/>
        <w:rPr>
          <w:rFonts w:ascii="Century" w:hAnsi="Century"/>
          <w:color w:val="auto"/>
          <w:lang w:eastAsia="ar-SA"/>
        </w:rPr>
      </w:pPr>
      <w:r w:rsidRPr="008A4B0F">
        <w:rPr>
          <w:rFonts w:ascii="Century" w:hAnsi="Century"/>
          <w:b/>
          <w:bCs/>
          <w:color w:val="auto"/>
        </w:rPr>
        <w:t xml:space="preserve">3.2.3 </w:t>
      </w:r>
      <w:r w:rsidRPr="008A4B0F">
        <w:rPr>
          <w:rFonts w:ascii="Century" w:hAnsi="Century"/>
          <w:color w:val="auto"/>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Pr="008A4B0F">
          <w:rPr>
            <w:rStyle w:val="Hyperlink"/>
            <w:rFonts w:ascii="Century" w:hAnsi="Century"/>
            <w:color w:val="auto"/>
          </w:rPr>
          <w:t>artigo 12 da Lei n° 8.429, de 1992</w:t>
        </w:r>
      </w:hyperlink>
      <w:r w:rsidRPr="008A4B0F">
        <w:rPr>
          <w:rFonts w:ascii="Century" w:hAnsi="Century"/>
          <w:color w:val="auto"/>
        </w:rPr>
        <w:t>.</w:t>
      </w:r>
    </w:p>
    <w:p w14:paraId="4E28536A" w14:textId="77777777" w:rsidR="00916D13" w:rsidRPr="008A4B0F" w:rsidRDefault="00916D13" w:rsidP="00F67A0D">
      <w:pPr>
        <w:pStyle w:val="Nivel3"/>
        <w:numPr>
          <w:ilvl w:val="1"/>
          <w:numId w:val="17"/>
        </w:numPr>
        <w:spacing w:before="0" w:after="0" w:line="240" w:lineRule="auto"/>
        <w:ind w:left="0" w:firstLine="0"/>
        <w:rPr>
          <w:rFonts w:ascii="Century" w:hAnsi="Century"/>
          <w:color w:val="auto"/>
        </w:rPr>
      </w:pPr>
      <w:r w:rsidRPr="008A4B0F">
        <w:rPr>
          <w:rFonts w:ascii="Century" w:hAnsi="Century"/>
          <w:color w:val="auto"/>
        </w:rPr>
        <w:t>Caso conste na Consulta de Situação do licitante 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artigo 5º, inciso IV, alínea “e”, artigo 14 da Lei nº 12.846/2013 (Lei Anticorrupção), e (</w:t>
      </w:r>
      <w:hyperlink r:id="rId13" w:anchor="art29" w:history="1">
        <w:r w:rsidRPr="008A4B0F">
          <w:rPr>
            <w:rStyle w:val="Hyperlink"/>
            <w:rFonts w:ascii="Century" w:hAnsi="Century"/>
            <w:color w:val="auto"/>
          </w:rPr>
          <w:t>IN nº 3/2018, art. 29, caput</w:t>
        </w:r>
      </w:hyperlink>
      <w:r w:rsidRPr="008A4B0F">
        <w:rPr>
          <w:rFonts w:ascii="Century" w:hAnsi="Century"/>
          <w:color w:val="auto"/>
        </w:rPr>
        <w:t>)</w:t>
      </w:r>
    </w:p>
    <w:p w14:paraId="46BEF1E3" w14:textId="44CD6A23" w:rsidR="00916D13" w:rsidRPr="008A4B0F" w:rsidRDefault="00916D13" w:rsidP="00F67A0D">
      <w:pPr>
        <w:pStyle w:val="PargrafodaLista"/>
        <w:numPr>
          <w:ilvl w:val="2"/>
          <w:numId w:val="17"/>
        </w:numPr>
        <w:spacing w:after="0" w:line="240" w:lineRule="auto"/>
        <w:ind w:left="0" w:firstLine="0"/>
        <w:jc w:val="both"/>
        <w:rPr>
          <w:rFonts w:ascii="Century" w:hAnsi="Century" w:cs="Arial"/>
          <w:sz w:val="20"/>
          <w:szCs w:val="20"/>
        </w:rPr>
      </w:pPr>
      <w:r w:rsidRPr="008A4B0F">
        <w:rPr>
          <w:rFonts w:ascii="Century" w:hAnsi="Century" w:cs="Arial"/>
          <w:sz w:val="20"/>
          <w:szCs w:val="20"/>
        </w:rPr>
        <w:lastRenderedPageBreak/>
        <w:t xml:space="preserve">Constituem indícios para a configuração da tentativa de fraude ou burla a confusão societária e/ou o compartilhamento de estrutura humana e física entre as pessoas jurídicas envolvidas, em especial as seguintes características: </w:t>
      </w:r>
    </w:p>
    <w:p w14:paraId="26525EB8"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a) identidade dos sócios; </w:t>
      </w:r>
    </w:p>
    <w:p w14:paraId="410876BC"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b) atuação no mesmo ramo de atividades; </w:t>
      </w:r>
    </w:p>
    <w:p w14:paraId="7CBFE57B"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c) data de constituição da nova empresa posterior à data de aplicação da sanção de suspensão/impedimento ou declaração de inidoneidade; </w:t>
      </w:r>
    </w:p>
    <w:p w14:paraId="68D3A20F"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d) compartilhamento ou transferência da mesma estrutura física, técnica e/ou de recursos humanos. </w:t>
      </w:r>
    </w:p>
    <w:p w14:paraId="19FCF564"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e) identidade (ou proximidade) de endereço dos estabelecimentos; </w:t>
      </w:r>
    </w:p>
    <w:p w14:paraId="185EABF0" w14:textId="77777777" w:rsidR="00916D13" w:rsidRPr="008A4B0F" w:rsidRDefault="00916D13"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 xml:space="preserve">f) identidade de telefones, e-mails e demais informações de contato. </w:t>
      </w:r>
    </w:p>
    <w:p w14:paraId="02F6C8EB" w14:textId="77777777" w:rsidR="00916D13" w:rsidRPr="008A4B0F" w:rsidRDefault="00916D13" w:rsidP="00F67A0D">
      <w:pPr>
        <w:pStyle w:val="Nivel2"/>
        <w:numPr>
          <w:ilvl w:val="1"/>
          <w:numId w:val="17"/>
        </w:numPr>
        <w:spacing w:before="0" w:after="0" w:line="240" w:lineRule="auto"/>
        <w:ind w:left="0" w:firstLine="0"/>
        <w:rPr>
          <w:rFonts w:ascii="Century" w:hAnsi="Century"/>
          <w:color w:val="auto"/>
        </w:rPr>
      </w:pPr>
      <w:r w:rsidRPr="008A4B0F">
        <w:rPr>
          <w:rFonts w:ascii="Century" w:hAnsi="Century"/>
          <w:color w:val="auto"/>
        </w:rPr>
        <w:t>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508691B9" w14:textId="77777777" w:rsidR="00916D13" w:rsidRPr="008A4B0F" w:rsidRDefault="00916D13" w:rsidP="00694965">
      <w:pPr>
        <w:pStyle w:val="Nivel2"/>
        <w:numPr>
          <w:ilvl w:val="2"/>
          <w:numId w:val="17"/>
        </w:numPr>
        <w:spacing w:before="0" w:after="0" w:line="240" w:lineRule="auto"/>
        <w:ind w:left="0" w:hanging="11"/>
        <w:rPr>
          <w:rFonts w:ascii="Century" w:hAnsi="Century"/>
          <w:color w:val="auto"/>
        </w:rPr>
      </w:pPr>
      <w:r w:rsidRPr="008A4B0F">
        <w:rPr>
          <w:rFonts w:ascii="Century" w:hAnsi="Century"/>
          <w:color w:val="auto"/>
        </w:rPr>
        <w:t xml:space="preserve">O licitante será convocado para manifestação previamente a uma eventual desclassificação. </w:t>
      </w:r>
    </w:p>
    <w:p w14:paraId="55914272" w14:textId="77777777" w:rsidR="00916D13" w:rsidRPr="008A4B0F" w:rsidRDefault="00916D13" w:rsidP="00694965">
      <w:pPr>
        <w:pStyle w:val="Nivel2"/>
        <w:numPr>
          <w:ilvl w:val="2"/>
          <w:numId w:val="17"/>
        </w:numPr>
        <w:spacing w:before="0" w:after="0" w:line="240" w:lineRule="auto"/>
        <w:ind w:left="0" w:hanging="11"/>
        <w:rPr>
          <w:rFonts w:ascii="Century" w:hAnsi="Century"/>
          <w:color w:val="auto"/>
        </w:rPr>
      </w:pPr>
      <w:r w:rsidRPr="008A4B0F">
        <w:rPr>
          <w:rFonts w:ascii="Century" w:hAnsi="Century"/>
          <w:color w:val="auto"/>
        </w:rPr>
        <w:t>Constatada a existência de sanção, o licitante será reputado inabilitado, por falta de condição de participação.</w:t>
      </w:r>
    </w:p>
    <w:p w14:paraId="40AEF0E5" w14:textId="769F902C"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3.5.</w:t>
      </w:r>
      <w:r w:rsidRPr="008A4B0F">
        <w:rPr>
          <w:rFonts w:ascii="Century" w:hAnsi="Century" w:cs="Arial"/>
          <w:sz w:val="20"/>
          <w:szCs w:val="20"/>
        </w:rPr>
        <w:t xml:space="preserve"> </w:t>
      </w:r>
      <w:r w:rsidRPr="008A4B0F">
        <w:rPr>
          <w:rFonts w:ascii="Century" w:hAnsi="Century"/>
          <w:sz w:val="20"/>
          <w:szCs w:val="20"/>
        </w:rPr>
        <w:t xml:space="preserve">Para </w:t>
      </w:r>
      <w:r w:rsidR="000E6A4E" w:rsidRPr="008A4B0F">
        <w:rPr>
          <w:rFonts w:ascii="Century" w:hAnsi="Century"/>
          <w:sz w:val="20"/>
          <w:szCs w:val="20"/>
        </w:rPr>
        <w:t xml:space="preserve">o item XX a </w:t>
      </w:r>
      <w:r w:rsidRPr="008A4B0F">
        <w:rPr>
          <w:rFonts w:ascii="Century" w:hAnsi="Century"/>
          <w:sz w:val="20"/>
          <w:szCs w:val="20"/>
        </w:rPr>
        <w:t xml:space="preserve">participação é </w:t>
      </w:r>
      <w:r w:rsidR="000E6A4E" w:rsidRPr="008A4B0F">
        <w:rPr>
          <w:rFonts w:ascii="Century" w:hAnsi="Century"/>
          <w:sz w:val="20"/>
          <w:szCs w:val="20"/>
        </w:rPr>
        <w:t xml:space="preserve">reservada </w:t>
      </w:r>
      <w:r w:rsidRPr="008A4B0F">
        <w:rPr>
          <w:rFonts w:ascii="Century" w:hAnsi="Century"/>
          <w:sz w:val="20"/>
          <w:szCs w:val="20"/>
        </w:rPr>
        <w:t xml:space="preserve">para as microempresas e empresas de pequeno porte, nos termos do </w:t>
      </w:r>
      <w:hyperlink r:id="rId14">
        <w:r w:rsidRPr="008A4B0F">
          <w:rPr>
            <w:rStyle w:val="Hyperlink"/>
            <w:rFonts w:ascii="Century" w:hAnsi="Century"/>
            <w:sz w:val="20"/>
            <w:szCs w:val="20"/>
          </w:rPr>
          <w:t>art. 48 da Lei Complementar nº 123, de 14 de dezembro de 2006</w:t>
        </w:r>
      </w:hyperlink>
      <w:r w:rsidRPr="008A4B0F">
        <w:rPr>
          <w:rStyle w:val="Hyperlink"/>
          <w:rFonts w:ascii="Century" w:hAnsi="Century"/>
          <w:sz w:val="20"/>
          <w:szCs w:val="20"/>
        </w:rPr>
        <w:t xml:space="preserve"> e alterações</w:t>
      </w:r>
      <w:r w:rsidRPr="008A4B0F">
        <w:rPr>
          <w:rFonts w:ascii="Century" w:hAnsi="Century"/>
          <w:sz w:val="20"/>
          <w:szCs w:val="20"/>
        </w:rPr>
        <w:t xml:space="preserve">. </w:t>
      </w:r>
    </w:p>
    <w:p w14:paraId="125C6719" w14:textId="77777777" w:rsidR="00916D13" w:rsidRPr="008A4B0F" w:rsidRDefault="00916D13" w:rsidP="00694965">
      <w:pPr>
        <w:pStyle w:val="PargrafodaLista"/>
        <w:spacing w:after="0" w:line="240" w:lineRule="auto"/>
        <w:ind w:left="0"/>
        <w:jc w:val="both"/>
        <w:rPr>
          <w:rFonts w:ascii="Century" w:eastAsiaTheme="minorEastAsia" w:hAnsi="Century" w:cs="Arial"/>
          <w:sz w:val="20"/>
          <w:szCs w:val="20"/>
        </w:rPr>
      </w:pPr>
      <w:r w:rsidRPr="008A4B0F">
        <w:rPr>
          <w:rFonts w:ascii="Century" w:hAnsi="Century" w:cs="Arial"/>
          <w:b/>
          <w:bCs/>
          <w:sz w:val="20"/>
          <w:szCs w:val="20"/>
        </w:rPr>
        <w:t>3.5.1.</w:t>
      </w:r>
      <w:r w:rsidRPr="008A4B0F">
        <w:rPr>
          <w:rFonts w:ascii="Century" w:hAnsi="Century" w:cs="Arial"/>
          <w:sz w:val="20"/>
          <w:szCs w:val="20"/>
        </w:rPr>
        <w:t xml:space="preserve"> </w:t>
      </w:r>
      <w:r w:rsidRPr="008A4B0F">
        <w:rPr>
          <w:rFonts w:ascii="Century" w:hAnsi="Century"/>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w:t>
      </w:r>
    </w:p>
    <w:p w14:paraId="5CCD868D" w14:textId="77777777" w:rsidR="00916D13" w:rsidRPr="008A4B0F" w:rsidRDefault="00916D13" w:rsidP="00694965">
      <w:pPr>
        <w:pStyle w:val="PargrafodaLista"/>
        <w:spacing w:after="0" w:line="240" w:lineRule="auto"/>
        <w:ind w:left="0"/>
        <w:jc w:val="both"/>
        <w:rPr>
          <w:rFonts w:ascii="Century" w:eastAsiaTheme="minorEastAsia" w:hAnsi="Century" w:cs="Arial"/>
          <w:sz w:val="20"/>
          <w:szCs w:val="20"/>
        </w:rPr>
      </w:pPr>
      <w:r w:rsidRPr="008A4B0F">
        <w:rPr>
          <w:rFonts w:ascii="Century" w:eastAsiaTheme="minorEastAsia" w:hAnsi="Century" w:cs="Arial"/>
          <w:b/>
          <w:bCs/>
          <w:sz w:val="20"/>
          <w:szCs w:val="20"/>
        </w:rPr>
        <w:t>3.5.2.</w:t>
      </w:r>
      <w:r w:rsidRPr="008A4B0F">
        <w:rPr>
          <w:rFonts w:ascii="Century" w:eastAsiaTheme="minorEastAsia" w:hAnsi="Century" w:cs="Arial"/>
          <w:sz w:val="20"/>
          <w:szCs w:val="20"/>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16880A62" w14:textId="77777777" w:rsidR="00916D13" w:rsidRPr="008A4B0F" w:rsidRDefault="00916D13" w:rsidP="00694965">
      <w:pPr>
        <w:pStyle w:val="PargrafodaLista"/>
        <w:spacing w:after="0" w:line="240" w:lineRule="auto"/>
        <w:ind w:left="0"/>
        <w:jc w:val="both"/>
        <w:rPr>
          <w:rFonts w:ascii="Century" w:eastAsiaTheme="minorEastAsia" w:hAnsi="Century" w:cs="Arial"/>
          <w:sz w:val="20"/>
          <w:szCs w:val="20"/>
        </w:rPr>
      </w:pPr>
      <w:r w:rsidRPr="008A4B0F">
        <w:rPr>
          <w:rFonts w:ascii="Century" w:hAnsi="Century"/>
          <w:b/>
          <w:bCs/>
          <w:sz w:val="20"/>
          <w:szCs w:val="20"/>
        </w:rPr>
        <w:t>3.5.3</w:t>
      </w:r>
      <w:r w:rsidRPr="008A4B0F">
        <w:rPr>
          <w:rFonts w:ascii="Century" w:hAnsi="Century"/>
          <w:sz w:val="20"/>
          <w:szCs w:val="20"/>
        </w:rPr>
        <w:t xml:space="preserve"> Caso o licitante provisoriamente classificado em primeiro lugar tenha se utilizado de algum tratamento favorecido às ME/EPPs, o pregoeiro verificará se faz jus ao benefício, em conformidade com o disposto neste edital.</w:t>
      </w:r>
    </w:p>
    <w:p w14:paraId="1A9BE54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w:t>
      </w:r>
      <w:r w:rsidRPr="008A4B0F">
        <w:rPr>
          <w:rFonts w:ascii="Century" w:hAnsi="Century" w:cs="Arial"/>
          <w:sz w:val="20"/>
          <w:szCs w:val="20"/>
        </w:rPr>
        <w:t> Não poderão disputar licitação ou participar da execução de contrato, direta ou indiretamente:</w:t>
      </w:r>
    </w:p>
    <w:p w14:paraId="69B88C6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3.6.1</w:t>
      </w:r>
      <w:r w:rsidRPr="008A4B0F">
        <w:rPr>
          <w:rFonts w:ascii="Century" w:hAnsi="Century" w:cs="Arial"/>
          <w:sz w:val="20"/>
          <w:szCs w:val="20"/>
        </w:rPr>
        <w:t>. aquele que não atende às condições deste edital e seus anexos;</w:t>
      </w:r>
    </w:p>
    <w:p w14:paraId="67EFCFB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3.6.2.</w:t>
      </w:r>
      <w:r w:rsidRPr="008A4B0F">
        <w:rPr>
          <w:rFonts w:ascii="Century" w:hAnsi="Century" w:cs="Arial"/>
          <w:sz w:val="20"/>
          <w:szCs w:val="20"/>
        </w:rPr>
        <w:t xml:space="preserve"> autor do anteprojeto, do projeto básico ou do projeto executivo, pessoa física ou jurídica, quando a licitação versar sobre obra, serviços ou fornecimento de bens a ele relacionados;</w:t>
      </w:r>
    </w:p>
    <w:p w14:paraId="7600A06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3.6.3.</w:t>
      </w:r>
      <w:r w:rsidRPr="008A4B0F">
        <w:rPr>
          <w:rFonts w:ascii="Century" w:hAnsi="Century" w:cs="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178CF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3.6.4.</w:t>
      </w:r>
      <w:r w:rsidRPr="008A4B0F">
        <w:rPr>
          <w:rFonts w:ascii="Century" w:hAnsi="Century" w:cs="Arial"/>
          <w:sz w:val="20"/>
          <w:szCs w:val="20"/>
        </w:rPr>
        <w:t xml:space="preserve"> pessoa física ou jurídica que se encontre, ao tempo da licitação, impossibilitada de participar da licitação em decorrência de sanção que lhe foi imposta;</w:t>
      </w:r>
    </w:p>
    <w:p w14:paraId="4F87432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3.6.5.</w:t>
      </w:r>
      <w:r w:rsidRPr="008A4B0F">
        <w:rPr>
          <w:rFonts w:ascii="Century" w:hAnsi="Century" w:cs="Arial"/>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29340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3.6.6.</w:t>
      </w:r>
      <w:r w:rsidRPr="008A4B0F">
        <w:rPr>
          <w:rFonts w:ascii="Century" w:hAnsi="Century" w:cs="Arial"/>
          <w:sz w:val="20"/>
          <w:szCs w:val="20"/>
        </w:rPr>
        <w:t xml:space="preserve"> empresas controladoras, controladas ou coligadas, nos termos da </w:t>
      </w:r>
      <w:hyperlink r:id="rId15" w:history="1">
        <w:r w:rsidRPr="008A4B0F">
          <w:rPr>
            <w:rStyle w:val="Hyperlink"/>
            <w:rFonts w:ascii="Century" w:hAnsi="Century" w:cs="Arial"/>
            <w:sz w:val="20"/>
            <w:szCs w:val="20"/>
          </w:rPr>
          <w:t>Lei nº 6.404, de 15 de dezembro de 1976</w:t>
        </w:r>
      </w:hyperlink>
      <w:r w:rsidRPr="008A4B0F">
        <w:rPr>
          <w:rFonts w:ascii="Century" w:hAnsi="Century" w:cs="Arial"/>
          <w:sz w:val="20"/>
          <w:szCs w:val="20"/>
        </w:rPr>
        <w:t>, concorrendo entre si;</w:t>
      </w:r>
    </w:p>
    <w:p w14:paraId="2EBE7F4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lastRenderedPageBreak/>
        <w:t>3.6.7.</w:t>
      </w:r>
      <w:r w:rsidRPr="008A4B0F">
        <w:rPr>
          <w:rFonts w:ascii="Century" w:hAnsi="Century" w:cs="Arial"/>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0" w:name="_Ref113962336"/>
    </w:p>
    <w:p w14:paraId="6C5B51E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3.6.8.</w:t>
      </w:r>
      <w:r w:rsidRPr="008A4B0F">
        <w:rPr>
          <w:rFonts w:ascii="Century" w:hAnsi="Century" w:cs="Arial"/>
          <w:sz w:val="20"/>
          <w:szCs w:val="20"/>
        </w:rPr>
        <w:t xml:space="preserve"> </w:t>
      </w:r>
      <w:r w:rsidRPr="008A4B0F">
        <w:rPr>
          <w:rFonts w:ascii="Century" w:hAnsi="Century"/>
          <w:sz w:val="20"/>
          <w:szCs w:val="20"/>
        </w:rPr>
        <w:t>agente público do órgão ou entidade licitante;</w:t>
      </w:r>
      <w:bookmarkEnd w:id="0"/>
    </w:p>
    <w:p w14:paraId="066108F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w:t>
      </w:r>
      <w:r w:rsidRPr="008A4B0F">
        <w:rPr>
          <w:rFonts w:ascii="Century" w:hAnsi="Century"/>
          <w:b/>
          <w:bCs/>
          <w:sz w:val="20"/>
          <w:szCs w:val="20"/>
        </w:rPr>
        <w:t>6.9.</w:t>
      </w:r>
      <w:r w:rsidRPr="008A4B0F">
        <w:rPr>
          <w:rFonts w:ascii="Century" w:hAnsi="Century"/>
          <w:sz w:val="20"/>
          <w:szCs w:val="20"/>
        </w:rPr>
        <w:t xml:space="preserve"> pessoas jurídicas reunidas em consórcio;</w:t>
      </w:r>
    </w:p>
    <w:p w14:paraId="53A2D39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3.7.</w:t>
      </w:r>
      <w:r w:rsidRPr="008A4B0F">
        <w:rPr>
          <w:rFonts w:ascii="Century" w:hAnsi="Century"/>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8A4B0F">
          <w:rPr>
            <w:rStyle w:val="Hyperlink"/>
            <w:rFonts w:ascii="Century" w:hAnsi="Century"/>
            <w:sz w:val="20"/>
            <w:szCs w:val="20"/>
          </w:rPr>
          <w:t>§ 1º do art. 9º da Lei nº 14.133, de 2021</w:t>
        </w:r>
      </w:hyperlink>
      <w:r w:rsidRPr="008A4B0F">
        <w:rPr>
          <w:rFonts w:ascii="Century" w:hAnsi="Century"/>
          <w:sz w:val="20"/>
          <w:szCs w:val="20"/>
        </w:rPr>
        <w:t>.</w:t>
      </w:r>
    </w:p>
    <w:p w14:paraId="289CF19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3.8</w:t>
      </w:r>
      <w:r w:rsidRPr="008A4B0F">
        <w:rPr>
          <w:rFonts w:ascii="Century" w:hAnsi="Century"/>
          <w:sz w:val="20"/>
          <w:szCs w:val="20"/>
        </w:rPr>
        <w:t>. 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EE3475"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3.9.</w:t>
      </w:r>
      <w:r w:rsidRPr="008A4B0F">
        <w:rPr>
          <w:rFonts w:ascii="Century" w:hAnsi="Century"/>
          <w:sz w:val="20"/>
          <w:szCs w:val="20"/>
        </w:rPr>
        <w:t xml:space="preserve">  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p>
    <w:p w14:paraId="785F4238"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3.10.</w:t>
      </w:r>
      <w:r w:rsidRPr="008A4B0F">
        <w:rPr>
          <w:rFonts w:ascii="Century" w:hAnsi="Century"/>
          <w:sz w:val="20"/>
          <w:szCs w:val="20"/>
        </w:rPr>
        <w:t xml:space="preserve">  Equiparam-se aos autores do projeto as empresas integrantes do mesmo grupo econômico.</w:t>
      </w:r>
    </w:p>
    <w:p w14:paraId="797C56C0"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3.11.</w:t>
      </w:r>
      <w:r w:rsidRPr="008A4B0F">
        <w:rPr>
          <w:rFonts w:ascii="Century" w:hAnsi="Century"/>
          <w:sz w:val="20"/>
          <w:szCs w:val="20"/>
        </w:rPr>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3219000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3.12.</w:t>
      </w:r>
      <w:r w:rsidRPr="008A4B0F">
        <w:rPr>
          <w:rFonts w:ascii="Century" w:hAnsi="Century"/>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8A4B0F">
          <w:rPr>
            <w:rStyle w:val="Hyperlink"/>
            <w:rFonts w:ascii="Century" w:hAnsi="Century"/>
            <w:sz w:val="20"/>
            <w:szCs w:val="20"/>
          </w:rPr>
          <w:t>Lei nº 14.133/2021</w:t>
        </w:r>
      </w:hyperlink>
      <w:r w:rsidRPr="008A4B0F">
        <w:rPr>
          <w:rFonts w:ascii="Century" w:hAnsi="Century"/>
          <w:sz w:val="20"/>
          <w:szCs w:val="20"/>
        </w:rPr>
        <w:t>.</w:t>
      </w:r>
    </w:p>
    <w:p w14:paraId="0424001E"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3.13</w:t>
      </w:r>
      <w:r w:rsidRPr="008A4B0F">
        <w:rPr>
          <w:rFonts w:ascii="Century" w:hAnsi="Century"/>
          <w:sz w:val="20"/>
          <w:szCs w:val="20"/>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74252901"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3.14</w:t>
      </w:r>
      <w:r w:rsidRPr="008A4B0F">
        <w:rPr>
          <w:rFonts w:ascii="Century" w:hAnsi="Century"/>
          <w:sz w:val="20"/>
          <w:szCs w:val="20"/>
        </w:rPr>
        <w:t>.  Estejam impedidas de licitar e contratar com a administração pública direta ou indireta, do ente federativo que tiver aplicado a sanção, nos termos do artigo 156, §4º da Lei 14.133/21.</w:t>
      </w:r>
    </w:p>
    <w:p w14:paraId="50A30EB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3.15.</w:t>
      </w:r>
      <w:r w:rsidRPr="008A4B0F">
        <w:rPr>
          <w:rFonts w:ascii="Century" w:hAnsi="Century" w:cs="Arial"/>
          <w:sz w:val="20"/>
          <w:szCs w:val="20"/>
        </w:rPr>
        <w:t xml:space="preserve"> Tenham sido declaradas inidôneas para licitar no âmbito da Administração Pública direta e indireta de todos os entes federativos, nos termos do artigo 156, §5º da Lei 14.133/21</w:t>
      </w:r>
      <w:r w:rsidRPr="008A4B0F">
        <w:rPr>
          <w:rFonts w:ascii="Century" w:hAnsi="Century"/>
          <w:sz w:val="20"/>
          <w:szCs w:val="20"/>
        </w:rPr>
        <w:t>.</w:t>
      </w:r>
    </w:p>
    <w:p w14:paraId="1A7845F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3.16</w:t>
      </w:r>
      <w:r w:rsidRPr="008A4B0F">
        <w:rPr>
          <w:rFonts w:ascii="Century" w:hAnsi="Century" w:cs="Arial"/>
          <w:sz w:val="20"/>
          <w:szCs w:val="20"/>
        </w:rPr>
        <w:t>. É admitida a participação de empresa em recuperação judicial ou extrajudicial, desde que seja apresentado o plano de recuperação acolhido ou homologado judicialmente, conforme entendimento da corte especial do STJ.</w:t>
      </w:r>
    </w:p>
    <w:p w14:paraId="1321EE01"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IV – DO CADASTRAMENTO DA PROPOSTA E ANEXAÇÃO DOS DOCUMENTOS DE HABILITAÇÃO</w:t>
      </w:r>
    </w:p>
    <w:p w14:paraId="17B44FD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w:t>
      </w:r>
      <w:r w:rsidRPr="008A4B0F">
        <w:rPr>
          <w:rFonts w:ascii="Century" w:hAnsi="Century" w:cs="Arial"/>
          <w:sz w:val="20"/>
          <w:szCs w:val="20"/>
        </w:rPr>
        <w:t xml:space="preserve"> Na presente licitação, a fase de habilitação sucederá a fase de apresentação de proposta, lances e de julgamento. </w:t>
      </w:r>
    </w:p>
    <w:p w14:paraId="7B67BCC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w:t>
      </w:r>
      <w:r w:rsidRPr="008A4B0F">
        <w:rPr>
          <w:rFonts w:ascii="Century" w:hAnsi="Century" w:cs="Arial"/>
          <w:sz w:val="20"/>
          <w:szCs w:val="20"/>
        </w:rPr>
        <w:t xml:space="preserve"> As licitantes deverão cumprir todas as exigências do ANEXO I – TERMO DE REFERÊNCIA, o qual é parte essencial e integrante deste edital, as quais serão analisadas pela equipe técnica responsável da Secretaria solicitante. A licitante deverá encaminhar exclusivamente por meio do sistema eletrônico, a proposta</w:t>
      </w:r>
      <w:r w:rsidRPr="008A4B0F">
        <w:rPr>
          <w:rFonts w:ascii="Century" w:hAnsi="Century"/>
          <w:sz w:val="20"/>
          <w:szCs w:val="20"/>
        </w:rPr>
        <w:t xml:space="preserve"> com o preço ou o percentual de desconto, conforme o critério de julgamento adotado neste Edital</w:t>
      </w:r>
      <w:r w:rsidRPr="008A4B0F">
        <w:rPr>
          <w:rFonts w:ascii="Century" w:hAnsi="Century" w:cs="Arial"/>
          <w:sz w:val="20"/>
          <w:szCs w:val="20"/>
        </w:rPr>
        <w:t xml:space="preserve">, até a data e horário </w:t>
      </w:r>
      <w:r w:rsidRPr="008A4B0F">
        <w:rPr>
          <w:rFonts w:ascii="Century" w:hAnsi="Century"/>
          <w:sz w:val="20"/>
          <w:szCs w:val="20"/>
        </w:rPr>
        <w:t>estabelecidos</w:t>
      </w:r>
      <w:r w:rsidRPr="008A4B0F">
        <w:rPr>
          <w:rFonts w:ascii="Century" w:hAnsi="Century" w:cs="Arial"/>
          <w:sz w:val="20"/>
          <w:szCs w:val="20"/>
        </w:rPr>
        <w:t xml:space="preserve"> para abertura da sessão, quando então encerrar-se-á automaticamente a fase de recebimento de propostas.</w:t>
      </w:r>
      <w:bookmarkStart w:id="1" w:name="_Ref113889589"/>
    </w:p>
    <w:p w14:paraId="55C1F7A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b/>
          <w:bCs/>
          <w:sz w:val="20"/>
          <w:szCs w:val="20"/>
        </w:rPr>
        <w:t>4.1.1</w:t>
      </w:r>
      <w:r w:rsidRPr="008A4B0F">
        <w:rPr>
          <w:rFonts w:ascii="Century" w:hAnsi="Century"/>
          <w:sz w:val="20"/>
          <w:szCs w:val="20"/>
        </w:rPr>
        <w:t xml:space="preserve">. Caso a fase de habilitação anteceda as fases de apresentação de propostas e lances, os licitantes encaminharão, na forma e no prazo estabelecidos no item anterior, simultaneamente os </w:t>
      </w:r>
      <w:r w:rsidRPr="008A4B0F">
        <w:rPr>
          <w:rFonts w:ascii="Century" w:hAnsi="Century"/>
          <w:sz w:val="20"/>
          <w:szCs w:val="20"/>
        </w:rPr>
        <w:lastRenderedPageBreak/>
        <w:t>documentos de habilitação e a proposta com o preço ou o percentual de desconto, observado o disposto nos itens deste Edital.</w:t>
      </w:r>
      <w:bookmarkEnd w:id="1"/>
    </w:p>
    <w:p w14:paraId="0D47C2E1" w14:textId="77777777" w:rsidR="00916D13" w:rsidRPr="008A4B0F" w:rsidRDefault="00916D13" w:rsidP="00694965">
      <w:pPr>
        <w:pStyle w:val="Nivel2"/>
        <w:spacing w:before="0" w:after="0" w:line="240" w:lineRule="auto"/>
        <w:rPr>
          <w:rFonts w:ascii="Century" w:hAnsi="Century"/>
          <w:color w:val="auto"/>
        </w:rPr>
      </w:pPr>
      <w:bookmarkStart w:id="2" w:name="_Ref113968921"/>
      <w:r w:rsidRPr="008A4B0F">
        <w:rPr>
          <w:rFonts w:ascii="Century" w:hAnsi="Century"/>
          <w:b/>
          <w:bCs/>
          <w:color w:val="auto"/>
        </w:rPr>
        <w:t>4.2.</w:t>
      </w:r>
      <w:r w:rsidRPr="008A4B0F">
        <w:rPr>
          <w:rFonts w:ascii="Century" w:hAnsi="Century"/>
          <w:color w:val="auto"/>
        </w:rPr>
        <w:t xml:space="preserve">  No cadastramento da proposta inicial, o licitante declarará, em campo próprio do sistema, que:</w:t>
      </w:r>
      <w:bookmarkEnd w:id="2"/>
    </w:p>
    <w:p w14:paraId="150BDE19"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Que cumpre a cota de aprendizagem nos termos estabelecidos no artigo 429 da CLT.</w:t>
      </w:r>
    </w:p>
    <w:p w14:paraId="03542CF1"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 xml:space="preserve">não emprega menor de 18 anos em trabalho noturno, perigoso ou insalubre e não emprega menor de 16 anos, salvo menor, a partir de 14 anos, na condição de aprendiz, nos termos do </w:t>
      </w:r>
      <w:hyperlink r:id="rId18" w:anchor="art7" w:history="1">
        <w:r w:rsidRPr="008A4B0F">
          <w:rPr>
            <w:rStyle w:val="Hyperlink"/>
            <w:rFonts w:ascii="Century" w:hAnsi="Century"/>
            <w:color w:val="auto"/>
          </w:rPr>
          <w:t>artigo 7°, XXXIII, da Constituição</w:t>
        </w:r>
      </w:hyperlink>
      <w:r w:rsidRPr="008A4B0F">
        <w:rPr>
          <w:rFonts w:ascii="Century" w:hAnsi="Century"/>
          <w:color w:val="auto"/>
        </w:rPr>
        <w:t>;</w:t>
      </w:r>
    </w:p>
    <w:p w14:paraId="4F4CD472"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 xml:space="preserve">não possui empregados executando trabalho degradante ou forçado, observando o disposto nos </w:t>
      </w:r>
      <w:hyperlink r:id="rId19" w:history="1">
        <w:r w:rsidRPr="008A4B0F">
          <w:rPr>
            <w:rStyle w:val="Hyperlink"/>
            <w:rFonts w:ascii="Century" w:hAnsi="Century"/>
            <w:color w:val="auto"/>
          </w:rPr>
          <w:t>incisos III e IV do art. 1º e no inciso III do art. 5º da Constituição Federal</w:t>
        </w:r>
      </w:hyperlink>
      <w:r w:rsidRPr="008A4B0F">
        <w:rPr>
          <w:rFonts w:ascii="Century" w:hAnsi="Century"/>
          <w:color w:val="auto"/>
        </w:rPr>
        <w:t>;</w:t>
      </w:r>
    </w:p>
    <w:p w14:paraId="517EEA6A"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cumpre as exigências de reserva de cargos para pessoa com deficiência e para reabilitado da Previdência Social, previstas em lei e em outras normas específicas.</w:t>
      </w:r>
    </w:p>
    <w:p w14:paraId="0CF3BC8D"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declaração de inexistência de fato superveniente.</w:t>
      </w:r>
    </w:p>
    <w:p w14:paraId="7D95311B" w14:textId="77777777" w:rsidR="00916D13" w:rsidRPr="008A4B0F" w:rsidRDefault="00916D13" w:rsidP="00694965">
      <w:pPr>
        <w:pStyle w:val="Nivel2"/>
        <w:numPr>
          <w:ilvl w:val="2"/>
          <w:numId w:val="14"/>
        </w:numPr>
        <w:spacing w:before="0" w:after="0" w:line="240" w:lineRule="auto"/>
        <w:ind w:left="0" w:firstLine="0"/>
        <w:rPr>
          <w:rFonts w:ascii="Century" w:hAnsi="Century"/>
          <w:color w:val="auto"/>
        </w:rPr>
      </w:pPr>
      <w:r w:rsidRPr="008A4B0F">
        <w:rPr>
          <w:rFonts w:ascii="Century" w:hAnsi="Century"/>
          <w:color w:val="auto"/>
        </w:rPr>
        <w:t xml:space="preserve">Declaração de Proposta Independente (DPI). </w:t>
      </w:r>
    </w:p>
    <w:p w14:paraId="5F89C86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4.3.</w:t>
      </w:r>
      <w:r w:rsidRPr="008A4B0F">
        <w:rPr>
          <w:rFonts w:ascii="Century" w:hAnsi="Century"/>
          <w:color w:val="auto"/>
        </w:rPr>
        <w:t xml:space="preserve"> O licitante organizado em cooperativa deverá declarar, ainda, em campo próprio do sistema eletrônico, que cumpre os requisitos estabelecidos no </w:t>
      </w:r>
      <w:hyperlink r:id="rId20" w:anchor="art16">
        <w:r w:rsidRPr="008A4B0F">
          <w:rPr>
            <w:rStyle w:val="Hyperlink"/>
            <w:rFonts w:ascii="Century" w:hAnsi="Century"/>
            <w:color w:val="auto"/>
          </w:rPr>
          <w:t>artigo 16 da Lei nº 14.133, de 2021</w:t>
        </w:r>
      </w:hyperlink>
      <w:r w:rsidRPr="008A4B0F">
        <w:rPr>
          <w:rFonts w:ascii="Century" w:hAnsi="Century"/>
          <w:color w:val="auto"/>
        </w:rPr>
        <w:t>.</w:t>
      </w:r>
    </w:p>
    <w:p w14:paraId="43D8F68C" w14:textId="77777777" w:rsidR="00916D13" w:rsidRPr="008A4B0F" w:rsidRDefault="00916D13" w:rsidP="00694965">
      <w:pPr>
        <w:pStyle w:val="Nivel2"/>
        <w:spacing w:before="0" w:after="0" w:line="240" w:lineRule="auto"/>
        <w:rPr>
          <w:rFonts w:ascii="Century" w:hAnsi="Century"/>
          <w:color w:val="auto"/>
        </w:rPr>
      </w:pPr>
      <w:bookmarkStart w:id="3" w:name="_Ref117000019"/>
      <w:r w:rsidRPr="008A4B0F">
        <w:rPr>
          <w:rFonts w:ascii="Century" w:hAnsi="Century"/>
          <w:b/>
          <w:bCs/>
          <w:color w:val="auto"/>
        </w:rPr>
        <w:t>4.4.</w:t>
      </w:r>
      <w:r w:rsidRPr="008A4B0F">
        <w:rPr>
          <w:rFonts w:ascii="Century" w:hAnsi="Century"/>
          <w:color w:val="auto"/>
        </w:rPr>
        <w:t xml:space="preserve"> O fornecedor enquadrado como microempresa, empresa de pequeno porte ou sociedade cooperativa deverá declarar, ainda, em campo próprio do sistema eletrônico, que cumpre os requisitos estabelecidos no </w:t>
      </w:r>
      <w:hyperlink r:id="rId21" w:anchor="art3">
        <w:r w:rsidRPr="008A4B0F">
          <w:rPr>
            <w:rStyle w:val="Hyperlink"/>
            <w:rFonts w:ascii="Century" w:hAnsi="Century"/>
            <w:color w:val="auto"/>
          </w:rPr>
          <w:t>artigo 3° da Lei Complementar nº 123, de 2006</w:t>
        </w:r>
      </w:hyperlink>
      <w:r w:rsidRPr="008A4B0F">
        <w:rPr>
          <w:rFonts w:ascii="Century" w:hAnsi="Century"/>
          <w:color w:val="auto"/>
        </w:rPr>
        <w:t xml:space="preserve">, estando apto a usufruir do tratamento favorecido estabelecido em seus </w:t>
      </w:r>
      <w:bookmarkEnd w:id="3"/>
      <w:r w:rsidRPr="008A4B0F">
        <w:fldChar w:fldCharType="begin"/>
      </w:r>
      <w:r w:rsidRPr="008A4B0F">
        <w:rPr>
          <w:rFonts w:ascii="Century" w:hAnsi="Century"/>
          <w:color w:val="auto"/>
        </w:rPr>
        <w:instrText>HYPERLINK "https://www.planalto.gov.br/ccivil_03/leis/lcp/lcp123.htm" \l "art42"</w:instrText>
      </w:r>
      <w:r w:rsidRPr="008A4B0F">
        <w:fldChar w:fldCharType="separate"/>
      </w:r>
      <w:r w:rsidRPr="008A4B0F">
        <w:rPr>
          <w:rStyle w:val="Hyperlink"/>
          <w:rFonts w:ascii="Century" w:hAnsi="Century"/>
          <w:color w:val="auto"/>
        </w:rPr>
        <w:t>arts. 42 a 49</w:t>
      </w:r>
      <w:r w:rsidRPr="008A4B0F">
        <w:rPr>
          <w:rStyle w:val="Hyperlink"/>
          <w:rFonts w:ascii="Century" w:hAnsi="Century"/>
          <w:color w:val="auto"/>
        </w:rPr>
        <w:fldChar w:fldCharType="end"/>
      </w:r>
      <w:r w:rsidRPr="008A4B0F">
        <w:rPr>
          <w:rFonts w:ascii="Century" w:hAnsi="Century"/>
          <w:color w:val="auto"/>
        </w:rPr>
        <w:t xml:space="preserve">, observado o disposto nos </w:t>
      </w:r>
      <w:hyperlink r:id="rId22" w:anchor="art4§1">
        <w:r w:rsidRPr="008A4B0F">
          <w:rPr>
            <w:rStyle w:val="Hyperlink"/>
            <w:rFonts w:ascii="Century" w:hAnsi="Century"/>
            <w:color w:val="auto"/>
          </w:rPr>
          <w:t>§§ 1º ao 3º do art. 4º, da Lei n.º 14.133, de 2021.</w:t>
        </w:r>
      </w:hyperlink>
    </w:p>
    <w:p w14:paraId="7577335F"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4.4.1.</w:t>
      </w:r>
      <w:r w:rsidRPr="008A4B0F">
        <w:rPr>
          <w:rFonts w:ascii="Century" w:hAnsi="Century"/>
          <w:color w:val="auto"/>
        </w:rPr>
        <w:t xml:space="preserve"> nos itens exclusivos para participação de microempresas e empresas de pequeno porte, a assinalação do campo “não” impedirá o prosseguimento no certame, para aquele item.</w:t>
      </w:r>
    </w:p>
    <w:p w14:paraId="78FAAD8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4.4.2</w:t>
      </w:r>
      <w:r w:rsidRPr="008A4B0F">
        <w:rPr>
          <w:rFonts w:ascii="Century" w:hAnsi="Century"/>
          <w:color w:val="auto"/>
        </w:rPr>
        <w:t xml:space="preserve">. nos itens em que a participação não for exclusiva para microempresas e empresas de pequeno porte, a assinalação do campo “não” apenas produzirá o efeito de o licitante não ter direito ao tratamento favorecido previsto na </w:t>
      </w:r>
      <w:hyperlink r:id="rId23" w:history="1">
        <w:r w:rsidRPr="008A4B0F">
          <w:rPr>
            <w:rStyle w:val="Hyperlink"/>
            <w:rFonts w:ascii="Century" w:hAnsi="Century"/>
            <w:color w:val="auto"/>
          </w:rPr>
          <w:t>Lei Complementar nº 123, de 2006</w:t>
        </w:r>
      </w:hyperlink>
      <w:r w:rsidRPr="008A4B0F">
        <w:rPr>
          <w:rFonts w:ascii="Century" w:hAnsi="Century"/>
          <w:color w:val="auto"/>
        </w:rPr>
        <w:t xml:space="preserve">, mesmo que microempresa, empresa de pequeno porte ou sociedade cooperativa.  </w:t>
      </w:r>
    </w:p>
    <w:p w14:paraId="43E03B82"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 xml:space="preserve">A falsidade das declarações de que trata o subitem 4.2 sujeitará o licitante às sanções previstas na Lei 14.133/2021, e neste edital. </w:t>
      </w:r>
    </w:p>
    <w:p w14:paraId="0C57C2DF"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DDB93EB"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Não haverá ordem de classificação na etapa de apresentação da proposta e dos documentos de habilitação pelo licitante, o que ocorrerá somente após os procedimentos de abertura da sessão pública e da fase de envio de lances.</w:t>
      </w:r>
    </w:p>
    <w:p w14:paraId="0BC66CF9"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Serão disponibilizados para acesso público os documentos que compõem a proposta dos licitantes convocados para apresentação de propostas, após a fase de envio de lances.</w:t>
      </w:r>
      <w:bookmarkStart w:id="4" w:name="_Ref116992247"/>
    </w:p>
    <w:p w14:paraId="564F54B0"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Desde que disponibilizada a funcionalidade no sistema, o licitante poderá parametrizar o seu valor final mínimo ou o seu percentual de desconto máximo quando do cadastramento da proposta e obedecerá às seguintes regras:</w:t>
      </w:r>
      <w:bookmarkEnd w:id="4"/>
    </w:p>
    <w:p w14:paraId="3C70C1AC" w14:textId="77777777" w:rsidR="00916D13" w:rsidRPr="008A4B0F" w:rsidRDefault="00916D13" w:rsidP="00694965">
      <w:pPr>
        <w:pStyle w:val="Nivel2"/>
        <w:numPr>
          <w:ilvl w:val="2"/>
          <w:numId w:val="10"/>
        </w:numPr>
        <w:spacing w:before="0" w:after="0" w:line="240" w:lineRule="auto"/>
        <w:ind w:left="0" w:firstLine="0"/>
        <w:rPr>
          <w:rFonts w:ascii="Century" w:hAnsi="Century"/>
          <w:color w:val="auto"/>
        </w:rPr>
      </w:pPr>
      <w:r w:rsidRPr="008A4B0F">
        <w:rPr>
          <w:rFonts w:ascii="Century" w:hAnsi="Century"/>
          <w:color w:val="auto"/>
        </w:rPr>
        <w:t>a aplicação do intervalo mínimo de diferença de valores ou de percentuais entre os lances, que incidirá tanto em relação aos lances intermediários quanto em relação ao lance que cobrir a melhor oferta; e</w:t>
      </w:r>
    </w:p>
    <w:p w14:paraId="4CC2C63D"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Nos lances serão de envio automático pelo sistema, respeitado o valor final mínimo, caso estabelecido, e o intervalo de que trata o subitem acima</w:t>
      </w:r>
    </w:p>
    <w:p w14:paraId="673BFB6F"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O valor final mínimo ou o percentual de desconto final máximo parametrizado no sistema poderá ser alterado pelo fornecedor durante a fase de disputa, sendo vedado:</w:t>
      </w:r>
    </w:p>
    <w:p w14:paraId="0329B309" w14:textId="77777777" w:rsidR="00916D13" w:rsidRPr="008A4B0F" w:rsidRDefault="00916D13" w:rsidP="00694965">
      <w:pPr>
        <w:pStyle w:val="Nivel3"/>
        <w:numPr>
          <w:ilvl w:val="2"/>
          <w:numId w:val="10"/>
        </w:numPr>
        <w:spacing w:before="0" w:after="0" w:line="240" w:lineRule="auto"/>
        <w:ind w:left="0" w:firstLine="0"/>
        <w:rPr>
          <w:rFonts w:ascii="Century" w:hAnsi="Century"/>
          <w:color w:val="auto"/>
        </w:rPr>
      </w:pPr>
      <w:r w:rsidRPr="008A4B0F">
        <w:rPr>
          <w:rFonts w:ascii="Century" w:hAnsi="Century"/>
          <w:color w:val="auto"/>
        </w:rPr>
        <w:t>valor superior a lance já registrado pelo fornecedor no sistema, quando adotado o critério de julgamento por menor preço; e</w:t>
      </w:r>
    </w:p>
    <w:p w14:paraId="71C60E59" w14:textId="77777777" w:rsidR="00916D13" w:rsidRPr="008A4B0F" w:rsidRDefault="00916D13" w:rsidP="00694965">
      <w:pPr>
        <w:pStyle w:val="Nivel3"/>
        <w:numPr>
          <w:ilvl w:val="2"/>
          <w:numId w:val="10"/>
        </w:numPr>
        <w:spacing w:before="0" w:after="0" w:line="240" w:lineRule="auto"/>
        <w:ind w:left="0" w:firstLine="0"/>
        <w:rPr>
          <w:rFonts w:ascii="Century" w:hAnsi="Century"/>
          <w:color w:val="auto"/>
        </w:rPr>
      </w:pPr>
      <w:r w:rsidRPr="008A4B0F">
        <w:rPr>
          <w:rFonts w:ascii="Century" w:hAnsi="Century"/>
          <w:color w:val="auto"/>
        </w:rPr>
        <w:lastRenderedPageBreak/>
        <w:t>percentual de desconto inferior a lance já registrado pelo fornecedor no sistema, quando adotado o critério de julgamento por maior desconto</w:t>
      </w:r>
    </w:p>
    <w:p w14:paraId="5621615F"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hAnsi="Century"/>
          <w:color w:val="auto"/>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59A15FCA" w14:textId="77777777" w:rsidR="00916D13" w:rsidRPr="008A4B0F" w:rsidRDefault="00916D13" w:rsidP="00694965">
      <w:pPr>
        <w:pStyle w:val="Nivel2"/>
        <w:numPr>
          <w:ilvl w:val="1"/>
          <w:numId w:val="10"/>
        </w:numPr>
        <w:spacing w:before="0" w:after="0" w:line="240" w:lineRule="auto"/>
        <w:ind w:left="0" w:firstLine="0"/>
        <w:rPr>
          <w:rFonts w:ascii="Century" w:hAnsi="Century"/>
          <w:color w:val="auto"/>
        </w:rPr>
      </w:pPr>
      <w:r w:rsidRPr="008A4B0F">
        <w:rPr>
          <w:rFonts w:ascii="Century" w:eastAsia="Times New Roman" w:hAnsi="Century"/>
          <w:color w:val="auto"/>
        </w:rPr>
        <w:t xml:space="preserve">O licitante deverá </w:t>
      </w:r>
      <w:r w:rsidRPr="008A4B0F">
        <w:rPr>
          <w:rFonts w:ascii="Century" w:hAnsi="Century"/>
          <w:color w:val="auto"/>
        </w:rPr>
        <w:t>comunicar imediatamente ao provedor do sistema qualquer acontecimento que possa comprometer o sigilo ou a segurança, para imediato bloqueio de acesso.</w:t>
      </w:r>
    </w:p>
    <w:p w14:paraId="1EE49FE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4.14</w:t>
      </w:r>
      <w:r w:rsidRPr="008A4B0F">
        <w:rPr>
          <w:rFonts w:ascii="Century" w:hAnsi="Century" w:cs="Arial"/>
          <w:sz w:val="20"/>
          <w:szCs w:val="20"/>
        </w:rPr>
        <w:t xml:space="preserve"> - </w:t>
      </w:r>
      <w:r w:rsidRPr="008A4B0F">
        <w:rPr>
          <w:rFonts w:ascii="Century" w:hAnsi="Century" w:cs="Arial"/>
          <w:b/>
          <w:bCs/>
          <w:sz w:val="20"/>
          <w:szCs w:val="20"/>
          <w:u w:val="single"/>
        </w:rPr>
        <w:t>DA PROPOSTA NO SISTEMA ELETRÔNICO</w:t>
      </w:r>
      <w:r w:rsidRPr="008A4B0F">
        <w:rPr>
          <w:rFonts w:ascii="Century" w:hAnsi="Century" w:cs="Arial"/>
          <w:sz w:val="20"/>
          <w:szCs w:val="20"/>
        </w:rPr>
        <w:t xml:space="preserve">: </w:t>
      </w:r>
    </w:p>
    <w:p w14:paraId="43D71A6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4.15</w:t>
      </w:r>
      <w:r w:rsidRPr="008A4B0F">
        <w:rPr>
          <w:rFonts w:ascii="Century" w:hAnsi="Century" w:cs="Arial"/>
          <w:sz w:val="20"/>
          <w:szCs w:val="20"/>
        </w:rPr>
        <w:t xml:space="preserve"> – A licitante deverá consignar, na forma expressa no sistema eletrônico: </w:t>
      </w:r>
    </w:p>
    <w:p w14:paraId="2E1C2E0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4.15.1</w:t>
      </w:r>
      <w:r w:rsidRPr="008A4B0F">
        <w:rPr>
          <w:rFonts w:ascii="Century" w:hAnsi="Century" w:cs="Arial"/>
          <w:sz w:val="20"/>
          <w:szCs w:val="20"/>
        </w:rPr>
        <w:t xml:space="preserve"> valor unitário e total de cada item/lote observados o quantitativo e a unidade de fornecimento do objeto ou prestação do serviço a ser contratado; </w:t>
      </w:r>
    </w:p>
    <w:p w14:paraId="5583E5AC" w14:textId="202CA27D"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 xml:space="preserve">4.15.2 </w:t>
      </w:r>
      <w:r w:rsidRPr="008A4B0F">
        <w:rPr>
          <w:rFonts w:ascii="Century" w:hAnsi="Century" w:cs="Arial"/>
          <w:sz w:val="20"/>
          <w:szCs w:val="20"/>
        </w:rPr>
        <w:t>Os valores deverão ser expressos em algarismo arábico, na moeda real, considerados apenas até os centavos, compreendendo todos os custos diretos e indiretos necessários ao cumprimento do objeto deste edital, em especial o frete, tributos e encargos sociais.</w:t>
      </w:r>
    </w:p>
    <w:p w14:paraId="400EEB06" w14:textId="3D7A8427" w:rsidR="00916D13" w:rsidRPr="008A4B0F" w:rsidRDefault="00916D13" w:rsidP="00694965">
      <w:pPr>
        <w:spacing w:after="0" w:line="240" w:lineRule="auto"/>
        <w:jc w:val="both"/>
        <w:rPr>
          <w:rFonts w:ascii="Century" w:hAnsi="Century" w:cs="Arial"/>
          <w:sz w:val="20"/>
          <w:szCs w:val="20"/>
        </w:rPr>
      </w:pPr>
      <w:r w:rsidRPr="008A4B0F">
        <w:rPr>
          <w:rFonts w:ascii="Century" w:hAnsi="Century" w:cs="Times New Roman"/>
          <w:b/>
          <w:bCs/>
          <w:sz w:val="20"/>
          <w:szCs w:val="20"/>
        </w:rPr>
        <w:t>4.15.</w:t>
      </w:r>
      <w:r w:rsidR="001A59B3" w:rsidRPr="008A4B0F">
        <w:rPr>
          <w:rFonts w:ascii="Century" w:hAnsi="Century" w:cs="Times New Roman"/>
          <w:b/>
          <w:bCs/>
          <w:sz w:val="20"/>
          <w:szCs w:val="20"/>
        </w:rPr>
        <w:t>3</w:t>
      </w:r>
      <w:r w:rsidRPr="008A4B0F">
        <w:rPr>
          <w:rFonts w:ascii="Century" w:hAnsi="Century" w:cs="Times New Roman"/>
          <w:sz w:val="20"/>
          <w:szCs w:val="20"/>
        </w:rPr>
        <w:t>. Todas as especificações do objeto contidas na proposta vinculam o licitante.</w:t>
      </w:r>
    </w:p>
    <w:p w14:paraId="175B2278" w14:textId="3602ED95" w:rsidR="00916D13" w:rsidRPr="008A4B0F" w:rsidRDefault="00916D13" w:rsidP="00694965">
      <w:pPr>
        <w:spacing w:after="0" w:line="240" w:lineRule="auto"/>
        <w:jc w:val="both"/>
        <w:rPr>
          <w:rFonts w:ascii="Century" w:hAnsi="Century" w:cs="Times New Roman"/>
          <w:sz w:val="20"/>
          <w:szCs w:val="20"/>
        </w:rPr>
      </w:pPr>
      <w:r w:rsidRPr="008A4B0F">
        <w:rPr>
          <w:rFonts w:ascii="Century" w:hAnsi="Century" w:cs="Times New Roman"/>
          <w:b/>
          <w:bCs/>
          <w:sz w:val="20"/>
          <w:szCs w:val="20"/>
        </w:rPr>
        <w:t>4.15.</w:t>
      </w:r>
      <w:r w:rsidR="001A59B3" w:rsidRPr="008A4B0F">
        <w:rPr>
          <w:rFonts w:ascii="Century" w:hAnsi="Century" w:cs="Times New Roman"/>
          <w:b/>
          <w:bCs/>
          <w:sz w:val="20"/>
          <w:szCs w:val="20"/>
        </w:rPr>
        <w:t>4</w:t>
      </w:r>
      <w:r w:rsidRPr="008A4B0F">
        <w:rPr>
          <w:rFonts w:ascii="Century" w:hAnsi="Century" w:cs="Times New Roman"/>
          <w:sz w:val="20"/>
          <w:szCs w:val="20"/>
        </w:rPr>
        <w:t>. O licitante não poderá oferecer propostas em quantitativo inferior ao máximo exigido no termo de referência para contratação.</w:t>
      </w:r>
    </w:p>
    <w:p w14:paraId="1E460E8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4.16.</w:t>
      </w:r>
      <w:r w:rsidRPr="008A4B0F">
        <w:rPr>
          <w:rFonts w:ascii="Century" w:hAnsi="Century" w:cs="Arial"/>
          <w:sz w:val="20"/>
          <w:szCs w:val="20"/>
        </w:rPr>
        <w:t xml:space="preserve">  Para o adequado cadastramento da proposta, a licitante deverá consignar, nos campos próprios, as informações exigidas pelo sistema, observando, para tanto, as especificações do objeto constantes deste Edital.  </w:t>
      </w:r>
    </w:p>
    <w:p w14:paraId="00A89FC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4.17.</w:t>
      </w:r>
      <w:r w:rsidRPr="008A4B0F">
        <w:rPr>
          <w:rFonts w:ascii="Century" w:hAnsi="Century" w:cs="Arial"/>
          <w:sz w:val="20"/>
          <w:szCs w:val="20"/>
        </w:rPr>
        <w:t xml:space="preserve"> O campo ‘Descrição Detalhada do Objeto Ofertado’ será destinado às informações complementares da proposta, observando-se os seguintes prazos e condições: </w:t>
      </w:r>
    </w:p>
    <w:p w14:paraId="6006280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4.17.1.</w:t>
      </w:r>
      <w:r w:rsidRPr="008A4B0F">
        <w:rPr>
          <w:rFonts w:ascii="Century" w:hAnsi="Century" w:cs="Arial"/>
          <w:sz w:val="20"/>
          <w:szCs w:val="20"/>
        </w:rPr>
        <w:t xml:space="preserve"> Prazo de entrega conforme TR, contados a partir do recebimento da ordem de fornecimento. </w:t>
      </w:r>
    </w:p>
    <w:p w14:paraId="673A57C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4.17.2.</w:t>
      </w:r>
      <w:r w:rsidRPr="008A4B0F">
        <w:rPr>
          <w:rFonts w:ascii="Century" w:hAnsi="Century" w:cs="Arial"/>
          <w:sz w:val="20"/>
          <w:szCs w:val="20"/>
        </w:rPr>
        <w:t xml:space="preserve">  Prazo de garantia/validade conforme TR, contados a partir do recebimento definitivo do objeto. </w:t>
      </w:r>
    </w:p>
    <w:p w14:paraId="444569C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4.18.</w:t>
      </w:r>
      <w:r w:rsidRPr="008A4B0F">
        <w:rPr>
          <w:rFonts w:ascii="Century" w:hAnsi="Century" w:cs="Arial"/>
          <w:sz w:val="20"/>
          <w:szCs w:val="20"/>
        </w:rPr>
        <w:t xml:space="preserve"> A omissão dos prazos fixados no subitem anterior implica a aceitação dos prazos indicados neste edital. </w:t>
      </w:r>
    </w:p>
    <w:p w14:paraId="35F8730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Pr="008A4B0F">
        <w:rPr>
          <w:rFonts w:ascii="Century" w:hAnsi="Century" w:cs="Arial"/>
          <w:sz w:val="20"/>
          <w:szCs w:val="20"/>
        </w:rPr>
        <w:t xml:space="preserve">  </w:t>
      </w:r>
      <w:r w:rsidRPr="008A4B0F">
        <w:rPr>
          <w:rFonts w:ascii="Century" w:hAnsi="Century" w:cs="Arial"/>
          <w:b/>
          <w:bCs/>
          <w:sz w:val="20"/>
          <w:szCs w:val="20"/>
          <w:u w:val="single"/>
        </w:rPr>
        <w:t>DA PROPOSTA FÍSICA ANEXADA AO SISTEMA</w:t>
      </w:r>
      <w:r w:rsidRPr="008A4B0F">
        <w:rPr>
          <w:rFonts w:ascii="Century" w:hAnsi="Century" w:cs="Arial"/>
          <w:sz w:val="20"/>
          <w:szCs w:val="20"/>
        </w:rPr>
        <w:t xml:space="preserve">: </w:t>
      </w:r>
    </w:p>
    <w:p w14:paraId="02BFF630" w14:textId="6885C205" w:rsidR="00422B4D"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4.19.1</w:t>
      </w:r>
      <w:r w:rsidRPr="008A4B0F">
        <w:rPr>
          <w:rFonts w:ascii="Century" w:hAnsi="Century" w:cs="Arial"/>
          <w:sz w:val="20"/>
          <w:szCs w:val="20"/>
        </w:rPr>
        <w:t xml:space="preserve">. As mesmas exigências contidas no subitem </w:t>
      </w:r>
      <w:r w:rsidR="00680950" w:rsidRPr="008A4B0F">
        <w:rPr>
          <w:rFonts w:ascii="Century" w:hAnsi="Century" w:cs="Arial"/>
          <w:sz w:val="20"/>
          <w:szCs w:val="20"/>
        </w:rPr>
        <w:t xml:space="preserve">anterior </w:t>
      </w:r>
      <w:r w:rsidRPr="008A4B0F">
        <w:rPr>
          <w:rFonts w:ascii="Century" w:hAnsi="Century" w:cs="Arial"/>
          <w:sz w:val="20"/>
          <w:szCs w:val="20"/>
        </w:rPr>
        <w:t xml:space="preserve">deste edital. </w:t>
      </w:r>
    </w:p>
    <w:p w14:paraId="72697466" w14:textId="73330385" w:rsidR="00422B4D" w:rsidRPr="008A4B0F" w:rsidRDefault="00422B4D" w:rsidP="00694965">
      <w:pPr>
        <w:spacing w:after="0" w:line="240" w:lineRule="auto"/>
        <w:jc w:val="both"/>
        <w:rPr>
          <w:rFonts w:ascii="Century" w:hAnsi="Century" w:cs="Arial"/>
          <w:sz w:val="20"/>
          <w:szCs w:val="20"/>
        </w:rPr>
      </w:pPr>
      <w:r w:rsidRPr="008A4B0F">
        <w:rPr>
          <w:rFonts w:ascii="Century" w:hAnsi="Century" w:cs="Arial"/>
          <w:b/>
          <w:bCs/>
          <w:sz w:val="20"/>
          <w:szCs w:val="20"/>
        </w:rPr>
        <w:t>4.19.2</w:t>
      </w:r>
      <w:r w:rsidRPr="008A4B0F">
        <w:rPr>
          <w:rFonts w:ascii="Century" w:hAnsi="Century" w:cs="Arial"/>
          <w:sz w:val="20"/>
          <w:szCs w:val="20"/>
        </w:rPr>
        <w:t xml:space="preserve">. </w:t>
      </w:r>
      <w:r w:rsidR="00404AB0" w:rsidRPr="008A4B0F">
        <w:rPr>
          <w:rFonts w:ascii="Century" w:hAnsi="Century" w:cs="Arial"/>
          <w:sz w:val="20"/>
          <w:szCs w:val="20"/>
        </w:rPr>
        <w:t>valor unitário e total de cada item/lote observados o quantitativo e a unidade de fornecimento do objeto ou prestação do serviço a ser contratado;</w:t>
      </w:r>
    </w:p>
    <w:p w14:paraId="77F63131" w14:textId="6523E531" w:rsidR="00404AB0" w:rsidRPr="008A4B0F" w:rsidRDefault="00422B4D" w:rsidP="00694965">
      <w:pPr>
        <w:spacing w:after="0" w:line="240" w:lineRule="auto"/>
        <w:jc w:val="both"/>
        <w:rPr>
          <w:rFonts w:ascii="Century" w:hAnsi="Century" w:cs="Arial"/>
          <w:b/>
          <w:bCs/>
          <w:sz w:val="20"/>
          <w:szCs w:val="20"/>
        </w:rPr>
      </w:pPr>
      <w:r w:rsidRPr="008A4B0F">
        <w:rPr>
          <w:rFonts w:ascii="Century" w:hAnsi="Century" w:cs="Arial"/>
          <w:b/>
          <w:bCs/>
          <w:sz w:val="20"/>
          <w:szCs w:val="20"/>
        </w:rPr>
        <w:t>4.19.3</w:t>
      </w:r>
      <w:r w:rsidRPr="008A4B0F">
        <w:rPr>
          <w:rFonts w:ascii="Century" w:hAnsi="Century" w:cs="Arial"/>
          <w:sz w:val="20"/>
          <w:szCs w:val="20"/>
        </w:rPr>
        <w:t xml:space="preserve">. </w:t>
      </w:r>
      <w:r w:rsidR="00404AB0" w:rsidRPr="008A4B0F">
        <w:rPr>
          <w:rFonts w:ascii="Century" w:hAnsi="Century" w:cs="Arial"/>
          <w:sz w:val="20"/>
          <w:szCs w:val="20"/>
        </w:rPr>
        <w:t>marca e fabricante dos produtos ofertados</w:t>
      </w:r>
      <w:r w:rsidR="00680950" w:rsidRPr="008A4B0F">
        <w:rPr>
          <w:rFonts w:ascii="Century" w:hAnsi="Century" w:cs="Arial"/>
          <w:b/>
          <w:bCs/>
          <w:sz w:val="20"/>
          <w:szCs w:val="20"/>
        </w:rPr>
        <w:t>;</w:t>
      </w:r>
    </w:p>
    <w:p w14:paraId="740F3651" w14:textId="6630E194" w:rsidR="00404AB0" w:rsidRPr="008A4B0F" w:rsidRDefault="00404AB0" w:rsidP="00694965">
      <w:pPr>
        <w:spacing w:after="0" w:line="240" w:lineRule="auto"/>
        <w:jc w:val="both"/>
        <w:rPr>
          <w:rFonts w:ascii="Century" w:hAnsi="Century" w:cs="Arial"/>
          <w:sz w:val="20"/>
          <w:szCs w:val="20"/>
        </w:rPr>
      </w:pPr>
      <w:r w:rsidRPr="008A4B0F">
        <w:rPr>
          <w:rFonts w:ascii="Century" w:hAnsi="Century" w:cs="Arial"/>
          <w:b/>
          <w:bCs/>
          <w:sz w:val="20"/>
          <w:szCs w:val="20"/>
        </w:rPr>
        <w:t xml:space="preserve">4.19.4 </w:t>
      </w:r>
      <w:r w:rsidRPr="008A4B0F">
        <w:rPr>
          <w:rFonts w:ascii="Century" w:hAnsi="Century" w:cs="Arial"/>
          <w:sz w:val="20"/>
          <w:szCs w:val="20"/>
        </w:rPr>
        <w:t>descrição detalhada do objeto, contendo as informações similares, conforme exigências do Termo de Referência (Anexo I): indicando, no que for aplicável, o modelo, prazo de validade ou de garantia, número do registro ou inscrição do bem no órgão competente, quando for o caso;</w:t>
      </w:r>
    </w:p>
    <w:p w14:paraId="3D8FB84B" w14:textId="2C63490D"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4</w:t>
      </w:r>
      <w:r w:rsidRPr="008A4B0F">
        <w:rPr>
          <w:rFonts w:ascii="Century" w:hAnsi="Century" w:cs="Arial"/>
          <w:sz w:val="20"/>
          <w:szCs w:val="20"/>
        </w:rPr>
        <w:t>. Declaração de que cumpre e aceita os termos do edital quanto a condições de pagamento, prazo de entrega, entre outros;</w:t>
      </w:r>
    </w:p>
    <w:p w14:paraId="4D9DE771" w14:textId="6A565543"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5</w:t>
      </w:r>
      <w:r w:rsidRPr="008A4B0F">
        <w:rPr>
          <w:rFonts w:ascii="Century" w:hAnsi="Century" w:cs="Arial"/>
          <w:sz w:val="20"/>
          <w:szCs w:val="20"/>
        </w:rPr>
        <w:t xml:space="preserve"> - O prazo de validade da proposta não será inferior a 60 (sessenta) dias, a contar da data de sua apresentação.</w:t>
      </w:r>
    </w:p>
    <w:p w14:paraId="3DC4BDDB" w14:textId="1DD784B5"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6</w:t>
      </w:r>
      <w:r w:rsidRPr="008A4B0F">
        <w:rPr>
          <w:rFonts w:ascii="Century" w:hAnsi="Century" w:cs="Arial"/>
          <w:sz w:val="20"/>
          <w:szCs w:val="20"/>
        </w:rPr>
        <w:t xml:space="preserve"> – Decorrido o prazo de validade das propostas, sem convocação para contratação, ficam as licitantes liberadas dos compromissos assumidos</w:t>
      </w:r>
    </w:p>
    <w:p w14:paraId="3FB4524D" w14:textId="6CD6E292"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7</w:t>
      </w:r>
      <w:r w:rsidRPr="008A4B0F">
        <w:rPr>
          <w:rFonts w:ascii="Century" w:hAnsi="Century" w:cs="Arial"/>
          <w:sz w:val="20"/>
          <w:szCs w:val="20"/>
        </w:rPr>
        <w:t xml:space="preserve"> - Indicação do responsável pela assinatura do contrato, telefones e e-mails para contato.</w:t>
      </w:r>
    </w:p>
    <w:p w14:paraId="03C6225A" w14:textId="5AD9155B"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b/>
          <w:bCs/>
          <w:color w:val="auto"/>
        </w:rPr>
        <w:t>4.19.</w:t>
      </w:r>
      <w:r w:rsidR="00422B4D" w:rsidRPr="008A4B0F">
        <w:rPr>
          <w:rFonts w:ascii="Century" w:hAnsi="Century"/>
          <w:b/>
          <w:bCs/>
          <w:color w:val="auto"/>
        </w:rPr>
        <w:t>8</w:t>
      </w:r>
      <w:r w:rsidRPr="008A4B0F">
        <w:rPr>
          <w:rFonts w:ascii="Century" w:hAnsi="Century"/>
          <w:color w:val="auto"/>
        </w:rPr>
        <w:t xml:space="preserve"> Os licitantes devem respeitar os preços máximos estabelecidos nas normas de regência de contratações públicas federais, quando participarem de licitações públicas;</w:t>
      </w:r>
    </w:p>
    <w:p w14:paraId="63208A05" w14:textId="29508DE3"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9</w:t>
      </w:r>
      <w:r w:rsidRPr="008A4B0F">
        <w:rPr>
          <w:rFonts w:ascii="Century" w:hAnsi="Century" w:cs="Arial"/>
          <w:sz w:val="20"/>
          <w:szCs w:val="20"/>
        </w:rPr>
        <w:t xml:space="preserve"> Nos valores propostos estarão inclusos todos os custos operacionais, encargos previdenciários, trabalhistas, tributários, comerciais e quaisquer outros que incidam direta ou indiretamente no fornecimento dos bens.</w:t>
      </w:r>
    </w:p>
    <w:p w14:paraId="725BCBEA" w14:textId="1BE5A829"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lastRenderedPageBreak/>
        <w:t>4.19.</w:t>
      </w:r>
      <w:r w:rsidR="00422B4D" w:rsidRPr="008A4B0F">
        <w:rPr>
          <w:rFonts w:ascii="Century" w:hAnsi="Century" w:cs="Arial"/>
          <w:b/>
          <w:bCs/>
          <w:sz w:val="20"/>
          <w:szCs w:val="20"/>
        </w:rPr>
        <w:t>10</w:t>
      </w:r>
      <w:r w:rsidRPr="008A4B0F">
        <w:rPr>
          <w:rFonts w:ascii="Century" w:hAnsi="Century"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6AAB1A4" w14:textId="680259BE" w:rsidR="00916D13" w:rsidRPr="008A4B0F" w:rsidRDefault="00916D13" w:rsidP="00694965">
      <w:pPr>
        <w:spacing w:after="0" w:line="240" w:lineRule="auto"/>
        <w:jc w:val="both"/>
        <w:rPr>
          <w:rFonts w:ascii="Century" w:hAnsi="Century" w:cs="Arial"/>
          <w:sz w:val="20"/>
          <w:szCs w:val="20"/>
        </w:rPr>
      </w:pPr>
      <w:r w:rsidRPr="008A4B0F">
        <w:rPr>
          <w:rFonts w:ascii="Century" w:hAnsi="Century" w:cs="Times New Roman"/>
          <w:b/>
          <w:bCs/>
          <w:sz w:val="20"/>
          <w:szCs w:val="20"/>
        </w:rPr>
        <w:t>4.19</w:t>
      </w:r>
      <w:r w:rsidR="00422B4D" w:rsidRPr="008A4B0F">
        <w:rPr>
          <w:rFonts w:ascii="Century" w:hAnsi="Century" w:cs="Times New Roman"/>
          <w:b/>
          <w:bCs/>
          <w:sz w:val="20"/>
          <w:szCs w:val="20"/>
        </w:rPr>
        <w:t>.11</w:t>
      </w:r>
      <w:r w:rsidRPr="008A4B0F">
        <w:rPr>
          <w:rFonts w:ascii="Century" w:hAnsi="Century" w:cs="Times New Roman"/>
          <w:sz w:val="20"/>
          <w:szCs w:val="20"/>
        </w:rPr>
        <w:t xml:space="preserve">. </w:t>
      </w:r>
      <w:r w:rsidRPr="008A4B0F">
        <w:rPr>
          <w:rFonts w:ascii="Century" w:hAnsi="Century"/>
          <w:sz w:val="20"/>
          <w:szCs w:val="20"/>
        </w:rPr>
        <w:t xml:space="preserve">As Licitantes vencedoras deverão adequar sua proposta de preço ao último lance, </w:t>
      </w:r>
      <w:r w:rsidRPr="008A4B0F">
        <w:rPr>
          <w:rFonts w:ascii="Century" w:hAnsi="Century"/>
          <w:sz w:val="20"/>
          <w:szCs w:val="20"/>
          <w:u w:val="single"/>
        </w:rPr>
        <w:t>contendo apenas duas casas decimais após a vírgula</w:t>
      </w:r>
      <w:r w:rsidRPr="008A4B0F">
        <w:rPr>
          <w:rFonts w:ascii="Century" w:hAnsi="Century"/>
          <w:sz w:val="20"/>
          <w:szCs w:val="20"/>
        </w:rPr>
        <w:t>, conforme regras matemáticas</w:t>
      </w:r>
      <w:r w:rsidRPr="008A4B0F">
        <w:rPr>
          <w:rFonts w:ascii="Century" w:hAnsi="Century" w:cs="Arial"/>
          <w:sz w:val="20"/>
          <w:szCs w:val="20"/>
        </w:rPr>
        <w:t>, contudo, caso não seja realizado, o pregoeiro realizará tentativa de negociação do valor do item, em busca da proposta mais vantajosa para a administração, conforme artigo 59 da Lei 14.133/2021.</w:t>
      </w:r>
    </w:p>
    <w:p w14:paraId="1D6DAE22" w14:textId="6B967200"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w:t>
      </w:r>
      <w:r w:rsidR="00422B4D" w:rsidRPr="008A4B0F">
        <w:rPr>
          <w:rFonts w:ascii="Century" w:hAnsi="Century" w:cs="Arial"/>
          <w:b/>
          <w:bCs/>
          <w:sz w:val="20"/>
          <w:szCs w:val="20"/>
        </w:rPr>
        <w:t>12</w:t>
      </w:r>
      <w:r w:rsidRPr="008A4B0F">
        <w:rPr>
          <w:rFonts w:ascii="Century" w:hAnsi="Century" w:cs="Arial"/>
          <w:sz w:val="20"/>
          <w:szCs w:val="20"/>
        </w:rPr>
        <w:t xml:space="preserve">. Serão desclassificadas as propostas que comprovadamente cotarem objeto diverso daquele requerido nesta licitação, ou as que desatendam às exigências deste edital. </w:t>
      </w:r>
    </w:p>
    <w:p w14:paraId="13BE01C1" w14:textId="02AD2E8B"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4.19.1</w:t>
      </w:r>
      <w:r w:rsidR="00422B4D" w:rsidRPr="008A4B0F">
        <w:rPr>
          <w:rFonts w:ascii="Century" w:hAnsi="Century" w:cs="Arial"/>
          <w:b/>
          <w:bCs/>
          <w:sz w:val="20"/>
          <w:szCs w:val="20"/>
        </w:rPr>
        <w:t>3</w:t>
      </w:r>
      <w:r w:rsidRPr="008A4B0F">
        <w:rPr>
          <w:rFonts w:ascii="Century" w:hAnsi="Century" w:cs="Arial"/>
          <w:b/>
          <w:bCs/>
          <w:sz w:val="20"/>
          <w:szCs w:val="20"/>
        </w:rPr>
        <w:t>.</w:t>
      </w:r>
      <w:r w:rsidRPr="008A4B0F">
        <w:rPr>
          <w:rFonts w:ascii="Century" w:hAnsi="Century" w:cs="Arial"/>
          <w:sz w:val="20"/>
          <w:szCs w:val="20"/>
        </w:rPr>
        <w:t xml:space="preserve"> Até a abertura da sessão, a licitante poderá retirar ou substituir a proposta anteriormente encaminhada. </w:t>
      </w:r>
    </w:p>
    <w:p w14:paraId="7B5613D0" w14:textId="353A0393"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4.19.1</w:t>
      </w:r>
      <w:r w:rsidR="00422B4D" w:rsidRPr="008A4B0F">
        <w:rPr>
          <w:rFonts w:ascii="Century" w:hAnsi="Century" w:cs="Arial"/>
          <w:b/>
          <w:bCs/>
          <w:sz w:val="20"/>
          <w:szCs w:val="20"/>
        </w:rPr>
        <w:t>4</w:t>
      </w:r>
      <w:r w:rsidRPr="008A4B0F">
        <w:rPr>
          <w:rFonts w:ascii="Century" w:hAnsi="Century" w:cs="Arial"/>
          <w:sz w:val="20"/>
          <w:szCs w:val="20"/>
        </w:rPr>
        <w:t xml:space="preserve">. A apresentação da proposta implica a aceitação plena e total das condições deste edital e seus anexos. </w:t>
      </w:r>
    </w:p>
    <w:p w14:paraId="3ACFE45A" w14:textId="42D4033F" w:rsidR="00680950"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4.19.1</w:t>
      </w:r>
      <w:r w:rsidR="00422B4D" w:rsidRPr="008A4B0F">
        <w:rPr>
          <w:rFonts w:ascii="Century" w:hAnsi="Century" w:cs="Arial"/>
          <w:b/>
          <w:bCs/>
          <w:sz w:val="20"/>
          <w:szCs w:val="20"/>
        </w:rPr>
        <w:t>5</w:t>
      </w:r>
      <w:r w:rsidRPr="008A4B0F">
        <w:rPr>
          <w:rFonts w:ascii="Century" w:hAnsi="Century" w:cs="Arial"/>
          <w:b/>
          <w:bCs/>
          <w:sz w:val="20"/>
          <w:szCs w:val="20"/>
        </w:rPr>
        <w:t>.</w:t>
      </w:r>
      <w:r w:rsidRPr="008A4B0F">
        <w:rPr>
          <w:rFonts w:ascii="Century" w:hAnsi="Century" w:cs="Arial"/>
          <w:sz w:val="20"/>
          <w:szCs w:val="20"/>
        </w:rPr>
        <w:t xml:space="preserve"> </w:t>
      </w:r>
      <w:r w:rsidRPr="008A4B0F">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8A4B0F">
          <w:rPr>
            <w:rStyle w:val="Hyperlink"/>
            <w:rFonts w:ascii="Century" w:hAnsi="Century"/>
            <w:sz w:val="20"/>
            <w:szCs w:val="20"/>
          </w:rPr>
          <w:t>artigo 29 a 35 da IN SEGES nº 73, de 30 de setembro de 2022</w:t>
        </w:r>
      </w:hyperlink>
      <w:r w:rsidRPr="008A4B0F">
        <w:rPr>
          <w:rFonts w:ascii="Century" w:hAnsi="Century"/>
          <w:sz w:val="20"/>
          <w:szCs w:val="20"/>
        </w:rPr>
        <w:t>.</w:t>
      </w:r>
    </w:p>
    <w:p w14:paraId="2F0F4169"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V – DA SESSÃO PÚBLICA</w:t>
      </w:r>
    </w:p>
    <w:p w14:paraId="774D135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5.</w:t>
      </w:r>
      <w:r w:rsidRPr="008A4B0F">
        <w:rPr>
          <w:rFonts w:ascii="Century" w:hAnsi="Century"/>
          <w:color w:val="auto"/>
        </w:rPr>
        <w:t xml:space="preserve"> As licitantes deverão observar as datas e horários limites previstos para a abertura da sessão, abertura das propostas, bem como data e hora para início da disputa. </w:t>
      </w:r>
    </w:p>
    <w:p w14:paraId="62ECB5C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5.1</w:t>
      </w:r>
      <w:r w:rsidRPr="008A4B0F">
        <w:rPr>
          <w:rFonts w:ascii="Century" w:hAnsi="Century" w:cs="Arial"/>
          <w:sz w:val="20"/>
          <w:szCs w:val="20"/>
        </w:rPr>
        <w:t xml:space="preserve"> Durante a sessão pública, o</w:t>
      </w:r>
      <w:r w:rsidRPr="008A4B0F">
        <w:rPr>
          <w:rFonts w:ascii="Century" w:hAnsi="Century"/>
          <w:sz w:val="20"/>
          <w:szCs w:val="20"/>
        </w:rPr>
        <w:t xml:space="preserve"> sistema disponibilizará campo próprio (chat) para troca de mensagens entre o Pregoeiro e os licitantes</w:t>
      </w:r>
      <w:r w:rsidRPr="008A4B0F">
        <w:rPr>
          <w:rFonts w:ascii="Century" w:hAnsi="Century" w:cs="Arial"/>
          <w:sz w:val="20"/>
          <w:szCs w:val="20"/>
        </w:rPr>
        <w:t xml:space="preserve">. </w:t>
      </w:r>
    </w:p>
    <w:p w14:paraId="2E0712E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5.1.1.</w:t>
      </w:r>
      <w:r w:rsidRPr="008A4B0F">
        <w:rPr>
          <w:rFonts w:ascii="Century" w:hAnsi="Century" w:cs="Arial"/>
          <w:sz w:val="20"/>
          <w:szCs w:val="20"/>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606BE4F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5.2.</w:t>
      </w:r>
      <w:r w:rsidRPr="008A4B0F">
        <w:rPr>
          <w:rFonts w:ascii="Century" w:hAnsi="Century" w:cs="Arial"/>
          <w:sz w:val="20"/>
          <w:szCs w:val="20"/>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263B4CB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5.3.</w:t>
      </w:r>
      <w:r w:rsidRPr="008A4B0F">
        <w:rPr>
          <w:rFonts w:ascii="Century" w:hAnsi="Century" w:cs="Arial"/>
          <w:sz w:val="20"/>
          <w:szCs w:val="20"/>
        </w:rPr>
        <w:t xml:space="preserve"> Se ocorrer a desconexão do Pregoeiro no decorrer da etapa de lances, e o sistema eletrônico permanecer acessível às licitantes, os lances continuarão sendo recebidos, sem prejuízo dos atos realizados. </w:t>
      </w:r>
    </w:p>
    <w:p w14:paraId="4BFAEDC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5.4.</w:t>
      </w:r>
      <w:r w:rsidRPr="008A4B0F">
        <w:rPr>
          <w:rFonts w:ascii="Century" w:hAnsi="Century" w:cs="Arial"/>
          <w:sz w:val="20"/>
          <w:szCs w:val="20"/>
        </w:rPr>
        <w:t xml:space="preserve">  No caso de a desconexão do Pregoeiro persistir por tempo superior a 10 (dez) minutos, a sessão do Pregão será suspensa automaticamente e terá reinício somente após comunicação expressa aos participantes no sítio </w:t>
      </w:r>
      <w:hyperlink r:id="rId25" w:history="1">
        <w:r w:rsidRPr="008A4B0F">
          <w:rPr>
            <w:rStyle w:val="Hyperlink"/>
            <w:rFonts w:ascii="Century" w:hAnsi="Century"/>
            <w:sz w:val="20"/>
            <w:szCs w:val="20"/>
          </w:rPr>
          <w:t>www.compras.gov.br</w:t>
        </w:r>
      </w:hyperlink>
      <w:r w:rsidRPr="008A4B0F">
        <w:rPr>
          <w:rFonts w:ascii="Century" w:hAnsi="Century"/>
          <w:sz w:val="20"/>
          <w:szCs w:val="20"/>
        </w:rPr>
        <w:t>.</w:t>
      </w:r>
    </w:p>
    <w:p w14:paraId="4FA54D8B" w14:textId="5A8D6206" w:rsidR="00604408"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5.5.</w:t>
      </w:r>
      <w:r w:rsidRPr="008A4B0F">
        <w:rPr>
          <w:rFonts w:ascii="Century" w:hAnsi="Century" w:cs="Arial"/>
          <w:sz w:val="20"/>
          <w:szCs w:val="20"/>
        </w:rPr>
        <w:t xml:space="preserve"> O Pregoeiro poderá suspender a sessão pública do certame, justificando, no chat, os motivos da suspensão e informando a data e o horário previstos para a reabertura da sessão. </w:t>
      </w:r>
    </w:p>
    <w:p w14:paraId="2D15A660"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VI – DA CLASSIFICAÇÃO DAS PROPOSTAS</w:t>
      </w:r>
    </w:p>
    <w:p w14:paraId="329C88D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6.</w:t>
      </w:r>
      <w:r w:rsidRPr="008A4B0F">
        <w:rPr>
          <w:rFonts w:ascii="Century" w:hAnsi="Century" w:cs="Arial"/>
          <w:sz w:val="20"/>
          <w:szCs w:val="20"/>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3A3A836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a) Contiver vícios insanáveis; </w:t>
      </w:r>
    </w:p>
    <w:p w14:paraId="71CF3A4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b) as especificações do objeto ofertado estiverem em manifesta desconformidade com as exigências estabelecidas no termo de referência e edital, desde que insanável; </w:t>
      </w:r>
    </w:p>
    <w:p w14:paraId="35FC141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c) contiver valores simbólicos, irrisórios ou com presunção absoluta de inexequibilidade, ou permaneçam acima do orçamento estimado para a contratação; </w:t>
      </w:r>
    </w:p>
    <w:p w14:paraId="3BD0BDBF" w14:textId="74FCE92C" w:rsidR="005E42D8" w:rsidRPr="008A4B0F" w:rsidRDefault="00916D13" w:rsidP="00694965">
      <w:pPr>
        <w:spacing w:after="0" w:line="240" w:lineRule="auto"/>
        <w:jc w:val="both"/>
        <w:rPr>
          <w:rFonts w:ascii="Century" w:eastAsia="Times New Roman" w:hAnsi="Century" w:cs="Arial"/>
          <w:sz w:val="20"/>
          <w:szCs w:val="20"/>
          <w:lang w:eastAsia="pt-BR"/>
        </w:rPr>
      </w:pPr>
      <w:r w:rsidRPr="008A4B0F">
        <w:rPr>
          <w:rFonts w:ascii="Century" w:hAnsi="Century" w:cs="Arial"/>
          <w:sz w:val="20"/>
          <w:szCs w:val="20"/>
        </w:rPr>
        <w:t xml:space="preserve">d) </w:t>
      </w:r>
      <w:r w:rsidRPr="008A4B0F">
        <w:rPr>
          <w:rFonts w:ascii="Century" w:eastAsia="Times New Roman" w:hAnsi="Century" w:cs="Arial"/>
          <w:sz w:val="20"/>
          <w:szCs w:val="20"/>
          <w:lang w:eastAsia="pt-BR"/>
        </w:rPr>
        <w:t>não tiverem sua exequibilidade demonstrada, quando exigido pela Administração;</w:t>
      </w:r>
    </w:p>
    <w:p w14:paraId="5B8F1BA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6.4.</w:t>
      </w:r>
      <w:r w:rsidRPr="008A4B0F">
        <w:rPr>
          <w:rFonts w:ascii="Century" w:hAnsi="Century" w:cs="Arial"/>
          <w:sz w:val="20"/>
          <w:szCs w:val="20"/>
        </w:rPr>
        <w:t xml:space="preserve"> O sistema ordenará automaticamente as propostas classificadas, sendo que somente estas participarão da fase dos lances.</w:t>
      </w:r>
    </w:p>
    <w:p w14:paraId="1C23EA26"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lastRenderedPageBreak/>
        <w:t>CAPÍTULO VII – DA FORMULAÇÃO DE LANCES</w:t>
      </w:r>
    </w:p>
    <w:p w14:paraId="28DA748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7.</w:t>
      </w:r>
      <w:r w:rsidRPr="008A4B0F">
        <w:rPr>
          <w:rFonts w:ascii="Century" w:hAnsi="Century" w:cs="Arial"/>
          <w:sz w:val="20"/>
          <w:szCs w:val="20"/>
        </w:rPr>
        <w:t xml:space="preserve"> Aberta a etapa competitiva, as licitantes classificadas deverão encaminhar lances sucessivos, exclusivamente por meio do sistema eletrônico, sendo imediatamente informadas do horário e do valor consignados no registro de cada lance. </w:t>
      </w:r>
    </w:p>
    <w:p w14:paraId="5FB5CFF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7.1.</w:t>
      </w:r>
      <w:r w:rsidRPr="008A4B0F">
        <w:rPr>
          <w:rFonts w:ascii="Century" w:hAnsi="Century" w:cs="Arial"/>
          <w:sz w:val="20"/>
          <w:szCs w:val="20"/>
        </w:rPr>
        <w:t xml:space="preserve"> </w:t>
      </w:r>
      <w:r w:rsidRPr="008A4B0F">
        <w:rPr>
          <w:rFonts w:ascii="Century" w:hAnsi="Century"/>
          <w:sz w:val="20"/>
          <w:szCs w:val="20"/>
        </w:rPr>
        <w:t>O licitante somente poderá oferecer lance de valor inferior ou percentual de desconto superior ao último por ele ofertado e registrado pelo sistema.</w:t>
      </w:r>
    </w:p>
    <w:p w14:paraId="5CF7030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7.2.</w:t>
      </w:r>
      <w:r w:rsidRPr="008A4B0F">
        <w:rPr>
          <w:rFonts w:ascii="Century" w:hAnsi="Century" w:cs="Arial"/>
          <w:sz w:val="20"/>
          <w:szCs w:val="20"/>
        </w:rPr>
        <w:t xml:space="preserve">  Durante o transcurso da sessão, as licitantes serão informadas, em tempo real, do valor do menor lance registrado, mantendo-se em sigilo a identificação da ofertante. </w:t>
      </w:r>
    </w:p>
    <w:p w14:paraId="0B3CF3E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7.3.</w:t>
      </w:r>
      <w:r w:rsidRPr="008A4B0F">
        <w:rPr>
          <w:rFonts w:ascii="Century" w:hAnsi="Century" w:cs="Arial"/>
          <w:sz w:val="20"/>
          <w:szCs w:val="20"/>
        </w:rPr>
        <w:t xml:space="preserve"> Não serão aceitos dois ou mais lances iguais e prevalecerá aquele que for recebido e registrado primeiro. </w:t>
      </w:r>
    </w:p>
    <w:p w14:paraId="3C6580C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7.4.</w:t>
      </w:r>
      <w:r w:rsidRPr="008A4B0F">
        <w:rPr>
          <w:rFonts w:ascii="Century" w:hAnsi="Century" w:cs="Arial"/>
          <w:sz w:val="20"/>
          <w:szCs w:val="20"/>
        </w:rPr>
        <w:t xml:space="preserve">  O lance deverá ser ofertado pelo valor unitário do item.</w:t>
      </w:r>
    </w:p>
    <w:p w14:paraId="1D0AB51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7.5.</w:t>
      </w:r>
      <w:r w:rsidRPr="008A4B0F">
        <w:rPr>
          <w:rFonts w:ascii="Century" w:hAnsi="Century"/>
          <w:color w:val="auto"/>
        </w:rPr>
        <w:t xml:space="preserve"> Os licitantes poderão oferecer lances sucessivos, observando o horário fixado para abertura da sessão e as regras estabelecidas no Edital.</w:t>
      </w:r>
    </w:p>
    <w:p w14:paraId="3ED2799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7.6.</w:t>
      </w:r>
      <w:r w:rsidRPr="008A4B0F">
        <w:rPr>
          <w:rFonts w:ascii="Century" w:hAnsi="Century"/>
          <w:color w:val="auto"/>
        </w:rPr>
        <w:t xml:space="preserve">  O intervalo mínimo de diferença de valores ou percentuais entre os lances, que incidirá tanto em relação aos lances intermediários quanto em relação à proposta que cobrir a melhor oferta deverá ser</w:t>
      </w:r>
      <w:r w:rsidRPr="008A4B0F">
        <w:rPr>
          <w:rFonts w:ascii="Century" w:hAnsi="Century"/>
          <w:i/>
          <w:iCs/>
          <w:color w:val="auto"/>
        </w:rPr>
        <w:t xml:space="preserve"> </w:t>
      </w:r>
      <w:r w:rsidRPr="008A4B0F">
        <w:rPr>
          <w:rFonts w:ascii="Century" w:hAnsi="Century"/>
          <w:color w:val="auto"/>
        </w:rPr>
        <w:t>de 0,01 (um centavo)</w:t>
      </w:r>
    </w:p>
    <w:p w14:paraId="2B906DB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7.7</w:t>
      </w:r>
      <w:r w:rsidRPr="008A4B0F">
        <w:rPr>
          <w:rFonts w:ascii="Century" w:hAnsi="Century"/>
          <w:color w:val="auto"/>
        </w:rPr>
        <w:t xml:space="preserve"> O licitante poderá, uma única vez, excluir seu último lance ofertado, no intervalo de quinze segundos após o registro no sistema, na hipótese de lance inconsistente ou inexequível.</w:t>
      </w:r>
    </w:p>
    <w:p w14:paraId="5ECD5AEB" w14:textId="77777777" w:rsidR="00916D13" w:rsidRPr="008A4B0F" w:rsidRDefault="00916D13" w:rsidP="00694965">
      <w:pPr>
        <w:pStyle w:val="Nivel2"/>
        <w:numPr>
          <w:ilvl w:val="1"/>
          <w:numId w:val="12"/>
        </w:numPr>
        <w:spacing w:before="0" w:after="0" w:line="240" w:lineRule="auto"/>
        <w:ind w:left="0" w:firstLine="0"/>
        <w:rPr>
          <w:rFonts w:ascii="Century" w:hAnsi="Century"/>
          <w:color w:val="auto"/>
        </w:rPr>
      </w:pPr>
      <w:r w:rsidRPr="008A4B0F">
        <w:rPr>
          <w:rFonts w:ascii="Century" w:hAnsi="Century"/>
          <w:color w:val="auto"/>
        </w:rPr>
        <w:t>O procedimento seguirá de acordo com o modo de disputa adotado</w:t>
      </w:r>
    </w:p>
    <w:p w14:paraId="0725E2F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cs="Arial"/>
          <w:b/>
          <w:bCs/>
          <w:sz w:val="20"/>
          <w:szCs w:val="20"/>
        </w:rPr>
        <w:t>7.9</w:t>
      </w:r>
      <w:r w:rsidRPr="008A4B0F">
        <w:rPr>
          <w:rFonts w:ascii="Century" w:hAnsi="Century" w:cs="Arial"/>
          <w:sz w:val="20"/>
          <w:szCs w:val="20"/>
        </w:rPr>
        <w:t xml:space="preserve"> </w:t>
      </w:r>
      <w:r w:rsidRPr="008A4B0F">
        <w:rPr>
          <w:rFonts w:ascii="Century" w:hAnsi="Century"/>
          <w:sz w:val="20"/>
          <w:szCs w:val="20"/>
        </w:rPr>
        <w:t xml:space="preserve">Caso seja adotado para o envio de lances no pregão eletrônico o modo de disputa </w:t>
      </w:r>
      <w:r w:rsidRPr="008A4B0F">
        <w:rPr>
          <w:rFonts w:ascii="Century" w:hAnsi="Century"/>
          <w:sz w:val="20"/>
          <w:szCs w:val="20"/>
          <w:u w:val="single"/>
        </w:rPr>
        <w:t>“aberto”</w:t>
      </w:r>
      <w:r w:rsidRPr="008A4B0F">
        <w:rPr>
          <w:rFonts w:ascii="Century" w:hAnsi="Century"/>
          <w:sz w:val="20"/>
          <w:szCs w:val="20"/>
        </w:rPr>
        <w:t>, os licitantes apresentarão lances públicos e sucessivos, com prorrogações.</w:t>
      </w:r>
    </w:p>
    <w:p w14:paraId="2B8311EA" w14:textId="59364C4D" w:rsidR="00916D13" w:rsidRPr="008A4B0F" w:rsidRDefault="00916D13" w:rsidP="00694965">
      <w:pPr>
        <w:pStyle w:val="PargrafodaLista"/>
        <w:numPr>
          <w:ilvl w:val="2"/>
          <w:numId w:val="15"/>
        </w:numPr>
        <w:spacing w:after="0" w:line="240" w:lineRule="auto"/>
        <w:ind w:left="0" w:firstLine="0"/>
        <w:jc w:val="both"/>
        <w:rPr>
          <w:rFonts w:ascii="Century" w:hAnsi="Century"/>
          <w:sz w:val="20"/>
          <w:szCs w:val="20"/>
        </w:rPr>
      </w:pPr>
      <w:r w:rsidRPr="008A4B0F">
        <w:rPr>
          <w:rFonts w:ascii="Century" w:hAnsi="Century"/>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33D81C3D" w14:textId="2FF7861F" w:rsidR="00916D13" w:rsidRPr="008A4B0F" w:rsidRDefault="00916D13" w:rsidP="00694965">
      <w:pPr>
        <w:pStyle w:val="PargrafodaLista"/>
        <w:numPr>
          <w:ilvl w:val="2"/>
          <w:numId w:val="15"/>
        </w:numPr>
        <w:spacing w:after="0" w:line="240" w:lineRule="auto"/>
        <w:ind w:left="0" w:firstLine="0"/>
        <w:jc w:val="both"/>
        <w:rPr>
          <w:rFonts w:ascii="Century" w:hAnsi="Century"/>
          <w:sz w:val="20"/>
          <w:szCs w:val="20"/>
        </w:rPr>
      </w:pPr>
      <w:r w:rsidRPr="008A4B0F">
        <w:rPr>
          <w:rFonts w:ascii="Century" w:hAnsi="Century"/>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A8B3A02" w14:textId="0FAEBE19" w:rsidR="00916D13" w:rsidRPr="008A4B0F" w:rsidRDefault="00916D13" w:rsidP="00694965">
      <w:pPr>
        <w:pStyle w:val="PargrafodaLista"/>
        <w:numPr>
          <w:ilvl w:val="2"/>
          <w:numId w:val="15"/>
        </w:numPr>
        <w:spacing w:after="0" w:line="240" w:lineRule="auto"/>
        <w:ind w:left="0" w:firstLine="0"/>
        <w:jc w:val="both"/>
        <w:rPr>
          <w:rFonts w:ascii="Century" w:hAnsi="Century"/>
          <w:sz w:val="20"/>
          <w:szCs w:val="20"/>
        </w:rPr>
      </w:pPr>
      <w:r w:rsidRPr="008A4B0F">
        <w:rPr>
          <w:rFonts w:ascii="Century" w:hAnsi="Century"/>
          <w:sz w:val="20"/>
          <w:szCs w:val="20"/>
        </w:rPr>
        <w:t>Não havendo novos lances na forma estabelecida nos itens anteriores, a sessão pública encerrar-se-á automaticamente, e o sistema ordenará e divulgará os lances conforme a ordem final de classificação.</w:t>
      </w:r>
    </w:p>
    <w:p w14:paraId="0B22B3AB" w14:textId="5AE0F70E" w:rsidR="00916D13" w:rsidRPr="008A4B0F" w:rsidRDefault="00916D13" w:rsidP="00694965">
      <w:pPr>
        <w:pStyle w:val="PargrafodaLista"/>
        <w:numPr>
          <w:ilvl w:val="2"/>
          <w:numId w:val="15"/>
        </w:numPr>
        <w:spacing w:after="0" w:line="240" w:lineRule="auto"/>
        <w:ind w:left="0" w:firstLine="0"/>
        <w:jc w:val="both"/>
        <w:rPr>
          <w:rFonts w:ascii="Century" w:hAnsi="Century"/>
          <w:sz w:val="20"/>
          <w:szCs w:val="20"/>
        </w:rPr>
      </w:pPr>
      <w:r w:rsidRPr="008A4B0F">
        <w:rPr>
          <w:rFonts w:ascii="Century" w:hAnsi="Century"/>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D535F9E" w14:textId="77777777" w:rsidR="00916D13" w:rsidRPr="008A4B0F" w:rsidRDefault="00916D13" w:rsidP="00694965">
      <w:pPr>
        <w:pStyle w:val="PargrafodaLista"/>
        <w:numPr>
          <w:ilvl w:val="2"/>
          <w:numId w:val="15"/>
        </w:numPr>
        <w:spacing w:after="0" w:line="240" w:lineRule="auto"/>
        <w:ind w:left="0" w:firstLine="0"/>
        <w:jc w:val="both"/>
        <w:rPr>
          <w:rFonts w:ascii="Century" w:hAnsi="Century"/>
          <w:sz w:val="20"/>
          <w:szCs w:val="20"/>
        </w:rPr>
      </w:pPr>
      <w:r w:rsidRPr="008A4B0F">
        <w:rPr>
          <w:rFonts w:ascii="Century" w:hAnsi="Century"/>
          <w:sz w:val="20"/>
          <w:szCs w:val="20"/>
        </w:rPr>
        <w:t>Após o reinício previsto no item supra, os licitantes serão convocados para apresentar lances intermediários.</w:t>
      </w:r>
      <w:bookmarkStart w:id="5" w:name="_Hlk113631522"/>
    </w:p>
    <w:bookmarkEnd w:id="5"/>
    <w:p w14:paraId="12880898"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 xml:space="preserve">Caso seja adotado para o envio de lances no pregão eletrônico o modo de disputa </w:t>
      </w:r>
      <w:r w:rsidRPr="008A4B0F">
        <w:rPr>
          <w:rFonts w:ascii="Century" w:hAnsi="Century"/>
          <w:color w:val="auto"/>
          <w:u w:val="single"/>
        </w:rPr>
        <w:t>“aberto e fechado”</w:t>
      </w:r>
      <w:r w:rsidRPr="008A4B0F">
        <w:rPr>
          <w:rFonts w:ascii="Century" w:hAnsi="Century"/>
          <w:color w:val="auto"/>
        </w:rPr>
        <w:t>, os licitantes apresentarão lances públicos e sucessivos, com lance final e fechado.</w:t>
      </w:r>
    </w:p>
    <w:p w14:paraId="07BE5AAE"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CA9862D"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 xml:space="preserve">Encerrado o prazo previsto no subitem anterior, o sistema abrirá oportunidade para que o autor da oferta de valor mais baixo e os das ofertas com preços até 10% (dez por cento) </w:t>
      </w:r>
      <w:proofErr w:type="spellStart"/>
      <w:r w:rsidRPr="008A4B0F">
        <w:rPr>
          <w:rFonts w:ascii="Century" w:hAnsi="Century"/>
          <w:color w:val="auto"/>
        </w:rPr>
        <w:t>superiores</w:t>
      </w:r>
      <w:proofErr w:type="spellEnd"/>
      <w:r w:rsidRPr="008A4B0F">
        <w:rPr>
          <w:rFonts w:ascii="Century" w:hAnsi="Century"/>
          <w:color w:val="auto"/>
        </w:rPr>
        <w:t xml:space="preserve"> àquela possam ofertar um lance final e fechado em até cinco minutos, o qual será sigiloso até o encerramento deste prazo.</w:t>
      </w:r>
    </w:p>
    <w:p w14:paraId="7E8D3254"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 xml:space="preserve">No procedimento de que trata o subitem supra, o licitante poderá optar por manter o seu último lance da etapa aberta, ou por ofertar melhor lance. </w:t>
      </w:r>
    </w:p>
    <w:p w14:paraId="09D0B362"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6" w:name="_Hlk113698144"/>
    </w:p>
    <w:p w14:paraId="267E7B9D"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Após o término dos prazos estabelecidos nos itens anteriores, o sistema ordenará e divulgará os lances segundo a ordem crescente de valores.</w:t>
      </w:r>
    </w:p>
    <w:p w14:paraId="5D58F4AC"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bookmarkStart w:id="7" w:name="_Ref116973524"/>
      <w:bookmarkEnd w:id="6"/>
      <w:r w:rsidRPr="008A4B0F">
        <w:rPr>
          <w:rFonts w:ascii="Century" w:hAnsi="Century"/>
          <w:color w:val="auto"/>
        </w:rPr>
        <w:t xml:space="preserve">Caso seja adotado para o envio de lances no pregão eletrônico o modo de disputa </w:t>
      </w:r>
      <w:r w:rsidRPr="008A4B0F">
        <w:rPr>
          <w:rFonts w:ascii="Century" w:hAnsi="Century"/>
          <w:color w:val="auto"/>
          <w:u w:val="single"/>
        </w:rPr>
        <w:t>“fechado e aberto”</w:t>
      </w:r>
      <w:r w:rsidRPr="008A4B0F">
        <w:rPr>
          <w:rFonts w:ascii="Century" w:hAnsi="Century"/>
          <w:color w:val="auto"/>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38AF64FE" w14:textId="26F65273"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 xml:space="preserve">Não havendo pelo menos 3 (três) propostas nas condições definidas no item </w:t>
      </w:r>
      <w:r w:rsidRPr="008A4B0F">
        <w:rPr>
          <w:rFonts w:ascii="Century" w:hAnsi="Century"/>
          <w:color w:val="auto"/>
        </w:rPr>
        <w:fldChar w:fldCharType="begin"/>
      </w:r>
      <w:r w:rsidRPr="008A4B0F">
        <w:rPr>
          <w:rFonts w:ascii="Century" w:hAnsi="Century"/>
          <w:color w:val="auto"/>
        </w:rPr>
        <w:instrText xml:space="preserve"> REF _Ref116973524 \r \h  \* MERGEFORMAT </w:instrText>
      </w:r>
      <w:r w:rsidRPr="008A4B0F">
        <w:rPr>
          <w:rFonts w:ascii="Century" w:hAnsi="Century"/>
          <w:color w:val="auto"/>
        </w:rPr>
      </w:r>
      <w:r w:rsidRPr="008A4B0F">
        <w:rPr>
          <w:rFonts w:ascii="Century" w:hAnsi="Century"/>
          <w:color w:val="auto"/>
        </w:rPr>
        <w:fldChar w:fldCharType="separate"/>
      </w:r>
      <w:r w:rsidR="00267FE8">
        <w:rPr>
          <w:rFonts w:ascii="Century" w:hAnsi="Century"/>
          <w:color w:val="auto"/>
        </w:rPr>
        <w:t>7.11</w:t>
      </w:r>
      <w:r w:rsidRPr="008A4B0F">
        <w:rPr>
          <w:rFonts w:ascii="Century" w:hAnsi="Century"/>
          <w:color w:val="auto"/>
        </w:rPr>
        <w:fldChar w:fldCharType="end"/>
      </w:r>
      <w:r w:rsidRPr="008A4B0F">
        <w:rPr>
          <w:rFonts w:ascii="Century" w:hAnsi="Century"/>
          <w:color w:val="auto"/>
        </w:rPr>
        <w:t>, poderão os licitantes que apresentaram as três melhores propostas, consideradas as empatadas, oferecer novos lances sucessivos.</w:t>
      </w:r>
    </w:p>
    <w:p w14:paraId="3BC23D70"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A etapa de lances da sessão pública terá duração de dez minutos e, após isso, será prorrogada automaticamente pelo sistema quando houver lance ofertado nos últimos dois minutos do período de duração da sessão pública.</w:t>
      </w:r>
    </w:p>
    <w:p w14:paraId="25BBD15F"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15C01A1"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Não havendo novos lances na forma estabelecida nos itens anteriores, a sessão pública encerrar-se-á automaticamente, e o sistema ordenará e divulgará os lances conforme a ordem final de classificação.</w:t>
      </w:r>
    </w:p>
    <w:p w14:paraId="31B74858"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F5F1D0D" w14:textId="77777777" w:rsidR="00916D13" w:rsidRPr="008A4B0F" w:rsidRDefault="00916D13" w:rsidP="00694965">
      <w:pPr>
        <w:pStyle w:val="Nivel3"/>
        <w:numPr>
          <w:ilvl w:val="2"/>
          <w:numId w:val="11"/>
        </w:numPr>
        <w:spacing w:before="0" w:after="0" w:line="240" w:lineRule="auto"/>
        <w:ind w:left="0" w:firstLine="0"/>
        <w:rPr>
          <w:rFonts w:ascii="Century" w:hAnsi="Century"/>
          <w:color w:val="auto"/>
        </w:rPr>
      </w:pPr>
      <w:r w:rsidRPr="008A4B0F">
        <w:rPr>
          <w:rFonts w:ascii="Century" w:hAnsi="Century"/>
          <w:color w:val="auto"/>
        </w:rPr>
        <w:t>Após o reinício previsto no subitem supra, os licitantes serão convocados para apresentar lances intermediários</w:t>
      </w:r>
    </w:p>
    <w:p w14:paraId="5EEA67B1"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Após o término dos prazos estabelecidos nos subitens anteriores, o sistema ordenará e divulgará os lances segundo a ordem crescente de valores.</w:t>
      </w:r>
    </w:p>
    <w:p w14:paraId="6198E7B0"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 xml:space="preserve">Não serão aceitos dois ou mais lances de mesmo valor, prevalecendo aquele que for recebido e registrado em primeiro lugar. </w:t>
      </w:r>
    </w:p>
    <w:p w14:paraId="41FD247A"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Caso o licitante não apresente lances, concorrerá com o valor de sua proposta.</w:t>
      </w:r>
    </w:p>
    <w:p w14:paraId="276D387C"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 xml:space="preserve">Na hipótese da ausência de registro de lance durante a etapa de disputa, a proposta vencedora será sorteada pelo sistema eletrônico dentre as propostas empatadas. </w:t>
      </w:r>
    </w:p>
    <w:p w14:paraId="241CB08F"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7BAE2AAC"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Se a mesma empresa vencer a cota reservada e a cota principal, a contratação das cotas deverá ocorrer pelo menor preço. (Decreto n° 8.538/15, art. 8°, §3°)</w:t>
      </w:r>
    </w:p>
    <w:p w14:paraId="63A808AF"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 xml:space="preserve">Os lances apresentados e levados em consideração para efeito de julgamento serão de exclusiva e total responsabilidade da licitante, não lhe cabendo o direito de pleitear qualquer alteração. </w:t>
      </w:r>
    </w:p>
    <w:p w14:paraId="406219AF" w14:textId="77777777" w:rsidR="00916D13" w:rsidRPr="008A4B0F" w:rsidRDefault="00916D13" w:rsidP="00694965">
      <w:pPr>
        <w:pStyle w:val="Nivel2"/>
        <w:numPr>
          <w:ilvl w:val="1"/>
          <w:numId w:val="11"/>
        </w:numPr>
        <w:spacing w:before="0" w:after="0" w:line="240" w:lineRule="auto"/>
        <w:ind w:left="0" w:firstLine="0"/>
        <w:rPr>
          <w:rFonts w:ascii="Century" w:hAnsi="Century"/>
          <w:color w:val="auto"/>
        </w:rPr>
      </w:pPr>
      <w:r w:rsidRPr="008A4B0F">
        <w:rPr>
          <w:rFonts w:ascii="Century" w:hAnsi="Century"/>
          <w:color w:val="auto"/>
        </w:rPr>
        <w:t>Em caso de empate entre duas ou mais propostas, serão utilizados os critérios de desempate previstos no artigo 60 da Lei nº 14.133 de 2021.</w:t>
      </w:r>
    </w:p>
    <w:p w14:paraId="0E802EEF"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 xml:space="preserve">CAPÍTULO VIII – DO BENEFÍCIO ÀS MICROEMPRESAS E EMPRESAS DE PEQUENO PORTE </w:t>
      </w:r>
    </w:p>
    <w:p w14:paraId="669550E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8</w:t>
      </w:r>
      <w:r w:rsidRPr="008A4B0F">
        <w:rPr>
          <w:rFonts w:ascii="Century" w:hAnsi="Century" w:cs="Arial"/>
          <w:sz w:val="20"/>
          <w:szCs w:val="20"/>
        </w:rPr>
        <w:t>. DA OPÇÃO PELO TRATAMENTO DIFERENCIADO E FAVORECIDO INSTITUÍDO PELA LEI COMPLEMENTAR Nº 123/2006 E ALTERAÇÕES.</w:t>
      </w:r>
    </w:p>
    <w:p w14:paraId="094E869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lastRenderedPageBreak/>
        <w:t>8.1.</w:t>
      </w:r>
      <w:r w:rsidRPr="008A4B0F">
        <w:rPr>
          <w:rFonts w:ascii="Century" w:hAnsi="Century" w:cs="Arial"/>
          <w:sz w:val="20"/>
          <w:szCs w:val="20"/>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248E1750"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8.1.2</w:t>
      </w:r>
      <w:r w:rsidRPr="008A4B0F">
        <w:rPr>
          <w:rFonts w:ascii="Century" w:hAnsi="Century" w:cs="Calibri-Light"/>
          <w:sz w:val="20"/>
          <w:szCs w:val="20"/>
        </w:rPr>
        <w:t xml:space="preserve"> Não poderão solicitar o tratamento diferenciado as empresas que exerçam entre suas atividades aquelas definidas no art. 17 e seus incisos da LC 123/06. </w:t>
      </w:r>
    </w:p>
    <w:p w14:paraId="7A21245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8.2.</w:t>
      </w:r>
      <w:r w:rsidRPr="008A4B0F">
        <w:rPr>
          <w:rFonts w:ascii="Century" w:hAnsi="Century" w:cs="Arial"/>
          <w:sz w:val="20"/>
          <w:szCs w:val="20"/>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647BF3FF"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 xml:space="preserve">a) No caso de microempresa individual, o empresário, a pessoa jurídica, ou a ela equiparada, que aufira, em cada ano-calendário, receita bruta igual ou inferior a </w:t>
      </w:r>
      <w:r w:rsidRPr="008A4B0F">
        <w:rPr>
          <w:rFonts w:ascii="Century" w:hAnsi="Century" w:cs="Calibri-Light"/>
          <w:b/>
          <w:bCs/>
          <w:sz w:val="20"/>
          <w:szCs w:val="20"/>
        </w:rPr>
        <w:t>R$ 81.000,00 (oitenta e um mil reais)</w:t>
      </w:r>
      <w:r w:rsidRPr="008A4B0F">
        <w:rPr>
          <w:rFonts w:ascii="Century" w:hAnsi="Century" w:cs="Calibri-Light"/>
          <w:sz w:val="20"/>
          <w:szCs w:val="20"/>
        </w:rPr>
        <w:t>;</w:t>
      </w:r>
    </w:p>
    <w:p w14:paraId="024C681D"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 xml:space="preserve">b) No caso de microempresa, o empresário, a pessoa jurídica, ou a ela equiparada, que aufira, em cada ano-calendário, receita bruta igual ou inferior a </w:t>
      </w:r>
      <w:r w:rsidRPr="008A4B0F">
        <w:rPr>
          <w:rFonts w:ascii="Century" w:hAnsi="Century" w:cs="Calibri-Light"/>
          <w:b/>
          <w:bCs/>
          <w:sz w:val="20"/>
          <w:szCs w:val="20"/>
        </w:rPr>
        <w:t>R$ 360.000,00 (trezentos e sessenta mil reais);</w:t>
      </w:r>
    </w:p>
    <w:p w14:paraId="4842D848"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 xml:space="preserve">c) No caso das empresas de pequeno porte, o empresário, a pessoa jurídica, ou a ela equiparada, que aufira em cada ano-calendário, receita bruta superior a R$ 360.000,00 (trezentos e sessenta mil reais) e igual ou inferior a </w:t>
      </w:r>
      <w:r w:rsidRPr="008A4B0F">
        <w:rPr>
          <w:rFonts w:ascii="Century" w:hAnsi="Century" w:cs="Calibri-Light"/>
          <w:b/>
          <w:bCs/>
          <w:sz w:val="20"/>
          <w:szCs w:val="20"/>
        </w:rPr>
        <w:t>R$ 4.800.000,00 (quatro milhões e oitocentos mil reais)</w:t>
      </w:r>
      <w:r w:rsidRPr="008A4B0F">
        <w:rPr>
          <w:rFonts w:ascii="Century" w:hAnsi="Century" w:cs="Calibri-Light"/>
          <w:sz w:val="20"/>
          <w:szCs w:val="20"/>
        </w:rPr>
        <w:t>;</w:t>
      </w:r>
    </w:p>
    <w:p w14:paraId="47702164"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33BDE500"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e) As licitantes deverão apresentar comprovação de que a receita bruta auferida no ano calendário anterior não ultrapassou os limites estabelecidos no art. 3º da LC nº. 123/2006 e suas alterações.</w:t>
      </w:r>
    </w:p>
    <w:p w14:paraId="17070B84"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04518A9E"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g) Para fins de determinação da receita bruta auferida, poderá ser considerado o regime de competência ou de caixa, mantido o critério para todo o ano-calendário (art. 4º, § 2º da Instrução Normativa SRF nº. 608, de 09 de janeiro de 2006;</w:t>
      </w:r>
    </w:p>
    <w:p w14:paraId="473F83B3"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sz w:val="20"/>
          <w:szCs w:val="20"/>
        </w:rPr>
        <w:t>h)</w:t>
      </w:r>
      <w:r w:rsidRPr="008A4B0F">
        <w:rPr>
          <w:rFonts w:ascii="Century" w:hAnsi="Century"/>
          <w:sz w:val="20"/>
          <w:szCs w:val="20"/>
        </w:rPr>
        <w:t xml:space="preserve"> </w:t>
      </w:r>
      <w:r w:rsidRPr="008A4B0F">
        <w:rPr>
          <w:rFonts w:ascii="Century" w:hAnsi="Century" w:cs="Calibri-Light"/>
          <w:sz w:val="20"/>
          <w:szCs w:val="20"/>
        </w:rPr>
        <w:t>A Pessoa Jurídica que se enquadra nas condições estabelecidas no Art. 3º, § 4º da Lei Complementar 123/2006 não está sujeita ao regime diferenciado e favorecido previsto na referida legislação.</w:t>
      </w:r>
    </w:p>
    <w:p w14:paraId="6AAC3B9F"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8.3</w:t>
      </w:r>
      <w:r w:rsidRPr="008A4B0F">
        <w:rPr>
          <w:rFonts w:ascii="Century" w:hAnsi="Century" w:cs="Calibri-Light"/>
          <w:sz w:val="20"/>
          <w:szCs w:val="20"/>
        </w:rPr>
        <w:t>.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6C783B8B"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8.3.1</w:t>
      </w:r>
      <w:r w:rsidRPr="008A4B0F">
        <w:rPr>
          <w:rFonts w:ascii="Century" w:hAnsi="Century" w:cs="Calibri-Light"/>
          <w:sz w:val="20"/>
          <w:szCs w:val="20"/>
        </w:rPr>
        <w:t xml:space="preserve"> A documentação comprobatória de que se enquadram no tratamento diferenciado e favorecido instituído pela Lei Complementar nº 123/2006 e alterações, ou seja, através da verificação de que é optante pelo Simples Nacional, bem como, ainda, a apresentação da Certidão Simplificada da junta comercial e demais documentos comprobatórios.</w:t>
      </w:r>
    </w:p>
    <w:p w14:paraId="5B913C34"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8.4.</w:t>
      </w:r>
      <w:r w:rsidRPr="008A4B0F">
        <w:rPr>
          <w:rFonts w:ascii="Century" w:hAnsi="Century" w:cs="Calibri-Light"/>
          <w:sz w:val="20"/>
          <w:szCs w:val="20"/>
        </w:rPr>
        <w:t xml:space="preserve"> Este certame terá a participação de todas as empresas que acudirem ao certame (Participação Ampla), tudo conforme instituído no inciso I e III do artigo 48 da Lei Complementar n° 123/2006, alterada pela Lei Complementar nº 147/2014;</w:t>
      </w:r>
    </w:p>
    <w:p w14:paraId="6DBF88B4"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8.5.</w:t>
      </w:r>
      <w:r w:rsidRPr="008A4B0F">
        <w:rPr>
          <w:rFonts w:ascii="Century" w:hAnsi="Century" w:cs="Calibri-Light"/>
          <w:sz w:val="20"/>
          <w:szCs w:val="20"/>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w:t>
      </w:r>
      <w:r w:rsidRPr="008A4B0F">
        <w:rPr>
          <w:rFonts w:ascii="Century" w:hAnsi="Century" w:cs="Calibri-Light"/>
          <w:sz w:val="20"/>
          <w:szCs w:val="20"/>
        </w:rPr>
        <w:lastRenderedPageBreak/>
        <w:t>se manifestem e apresentem um lance único que seja inferior ao menor lance ofertado até então pela arrematante não MEI/ME/EPP.</w:t>
      </w:r>
    </w:p>
    <w:p w14:paraId="67EC5E38" w14:textId="77777777" w:rsidR="00916D13" w:rsidRPr="008A4B0F" w:rsidRDefault="00916D13" w:rsidP="00694965">
      <w:pPr>
        <w:autoSpaceDE w:val="0"/>
        <w:autoSpaceDN w:val="0"/>
        <w:adjustRightInd w:val="0"/>
        <w:spacing w:after="0" w:line="240" w:lineRule="auto"/>
        <w:jc w:val="both"/>
        <w:rPr>
          <w:rFonts w:ascii="Century" w:hAnsi="Century" w:cs="Calibri-Light"/>
          <w:sz w:val="20"/>
          <w:szCs w:val="20"/>
        </w:rPr>
      </w:pPr>
      <w:r w:rsidRPr="008A4B0F">
        <w:rPr>
          <w:rFonts w:ascii="Century" w:hAnsi="Century" w:cs="Calibri-Light"/>
          <w:b/>
          <w:bCs/>
          <w:sz w:val="20"/>
          <w:szCs w:val="20"/>
        </w:rPr>
        <w:t>8.6.</w:t>
      </w:r>
      <w:r w:rsidRPr="008A4B0F">
        <w:rPr>
          <w:rFonts w:ascii="Century" w:hAnsi="Century" w:cs="Calibri-Light"/>
          <w:sz w:val="20"/>
          <w:szCs w:val="20"/>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71E77BD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588787E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8.7.</w:t>
      </w:r>
      <w:r w:rsidRPr="008A4B0F">
        <w:rPr>
          <w:rFonts w:ascii="Century" w:hAnsi="Century" w:cs="Arial"/>
          <w:sz w:val="20"/>
          <w:szCs w:val="20"/>
        </w:rPr>
        <w:t xml:space="preserve"> Na hipótese da não contratação nos termos previstos no subitem anterior, o objeto licitado será adjudicado em favor da proposta originalmente vencedora do certame.</w:t>
      </w:r>
    </w:p>
    <w:p w14:paraId="62749E60"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IX - DA NEGOCIAÇÃO</w:t>
      </w:r>
    </w:p>
    <w:p w14:paraId="2EECA85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9.</w:t>
      </w:r>
      <w:r w:rsidRPr="008A4B0F">
        <w:rPr>
          <w:rFonts w:ascii="Century" w:hAnsi="Century" w:cs="Arial"/>
          <w:sz w:val="20"/>
          <w:szCs w:val="20"/>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4802AE7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9.1.</w:t>
      </w:r>
      <w:r w:rsidRPr="008A4B0F">
        <w:rPr>
          <w:rFonts w:ascii="Century" w:hAnsi="Century" w:cs="Arial"/>
          <w:sz w:val="20"/>
          <w:szCs w:val="20"/>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EB6F5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9.2.</w:t>
      </w:r>
      <w:r w:rsidRPr="008A4B0F">
        <w:rPr>
          <w:rFonts w:ascii="Century" w:hAnsi="Century" w:cs="Arial"/>
          <w:sz w:val="20"/>
          <w:szCs w:val="20"/>
        </w:rPr>
        <w:t xml:space="preserve"> A negociação será realizada por meio do sistema, podendo ser acompanhada pelas demais licitantes. </w:t>
      </w:r>
    </w:p>
    <w:p w14:paraId="481BE062"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 – DA FASE DE JULGAMENTO E ACEITABILIDADE DA PROPOSTA</w:t>
      </w:r>
    </w:p>
    <w:p w14:paraId="707BDFC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w:t>
      </w:r>
      <w:r w:rsidRPr="008A4B0F">
        <w:rPr>
          <w:rFonts w:ascii="Century" w:hAnsi="Century" w:cs="Arial"/>
          <w:sz w:val="20"/>
          <w:szCs w:val="20"/>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5B44966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10.1.1</w:t>
      </w:r>
      <w:r w:rsidRPr="008A4B0F">
        <w:rPr>
          <w:rFonts w:ascii="Century" w:hAnsi="Century" w:cs="Arial"/>
          <w:sz w:val="20"/>
          <w:szCs w:val="20"/>
        </w:rPr>
        <w:t xml:space="preserve"> Em caso de problemas técnicos ou operacionais que inviabilizem o envio da proposta pelo sistema, será admitido o envio do respectivo arquivo para o e-mail licitariolargoal@gmail.com, devendo o Pregoeiro, nessa hipótese, informar no chat a data e o horário do recebimento e disponibilizar o conteúdo para os demais licitantes interessados. </w:t>
      </w:r>
    </w:p>
    <w:p w14:paraId="714AE7C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10.1.2</w:t>
      </w:r>
      <w:r w:rsidRPr="008A4B0F">
        <w:rPr>
          <w:rFonts w:ascii="Century" w:hAnsi="Century" w:cs="Arial"/>
          <w:sz w:val="20"/>
          <w:szCs w:val="20"/>
        </w:rPr>
        <w:t xml:space="preserve"> </w:t>
      </w:r>
      <w:r w:rsidRPr="008A4B0F">
        <w:rPr>
          <w:rFonts w:ascii="Century" w:hAnsi="Century"/>
          <w:sz w:val="20"/>
          <w:szCs w:val="20"/>
        </w:rPr>
        <w:t xml:space="preserve">O pregoeiro solicitará ao licitante mais bem classificado que, no prazo de </w:t>
      </w:r>
      <w:r w:rsidRPr="008A4B0F">
        <w:rPr>
          <w:rFonts w:ascii="Century" w:hAnsi="Century"/>
          <w:sz w:val="20"/>
          <w:szCs w:val="20"/>
          <w:u w:val="single"/>
        </w:rPr>
        <w:t>2 (duas) horas</w:t>
      </w:r>
      <w:r w:rsidRPr="008A4B0F">
        <w:rPr>
          <w:rFonts w:ascii="Century" w:hAnsi="Century"/>
          <w:sz w:val="20"/>
          <w:szCs w:val="20"/>
        </w:rPr>
        <w:t>, envie a proposta adequada ao último lance ofertado após a negociação realizada, acompanhada, se for o caso, dos documentos complementares, quando necessários à confirmação daqueles exigidos neste Edital e já apresentados.</w:t>
      </w:r>
      <w:r w:rsidRPr="008A4B0F">
        <w:rPr>
          <w:rFonts w:ascii="Century" w:hAnsi="Century" w:cs="Arial"/>
          <w:sz w:val="20"/>
          <w:szCs w:val="20"/>
        </w:rPr>
        <w:t xml:space="preserve"> </w:t>
      </w:r>
    </w:p>
    <w:p w14:paraId="61AA888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10.1.3</w:t>
      </w:r>
      <w:r w:rsidRPr="008A4B0F">
        <w:rPr>
          <w:rFonts w:ascii="Century" w:hAnsi="Century" w:cs="Arial"/>
          <w:sz w:val="20"/>
          <w:szCs w:val="20"/>
        </w:rPr>
        <w:t xml:space="preserve"> </w:t>
      </w:r>
      <w:r w:rsidRPr="008A4B0F">
        <w:rPr>
          <w:rFonts w:ascii="Century" w:hAnsi="Century"/>
          <w:sz w:val="20"/>
          <w:szCs w:val="20"/>
        </w:rPr>
        <w:t>É facultado ao pregoeiro prorrogar o prazo estabelecido, a partir de solicitação fundamentada feita no chat pelo licitante, antes de findo o prazo.</w:t>
      </w:r>
      <w:r w:rsidRPr="008A4B0F">
        <w:rPr>
          <w:rFonts w:ascii="Century" w:hAnsi="Century" w:cs="Arial"/>
          <w:sz w:val="20"/>
          <w:szCs w:val="20"/>
        </w:rPr>
        <w:t xml:space="preserve"> </w:t>
      </w:r>
    </w:p>
    <w:p w14:paraId="66443E3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10.1.4.</w:t>
      </w:r>
      <w:r w:rsidRPr="008A4B0F">
        <w:rPr>
          <w:rFonts w:ascii="Century" w:hAnsi="Century" w:cs="Arial"/>
          <w:sz w:val="20"/>
          <w:szCs w:val="20"/>
        </w:rPr>
        <w:t xml:space="preserve"> Para a contagem do prazo de que trata o item anterior não será considerado o tempo de suspensão da sessão realizada pelo Pregoeiro. </w:t>
      </w:r>
    </w:p>
    <w:p w14:paraId="6314A7E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10.2</w:t>
      </w:r>
      <w:r w:rsidRPr="008A4B0F">
        <w:rPr>
          <w:rFonts w:ascii="Century" w:hAnsi="Century" w:cs="Arial"/>
          <w:sz w:val="20"/>
          <w:szCs w:val="20"/>
        </w:rPr>
        <w:t xml:space="preserve"> O Pregoeiro poderá solicitar a apresentação de folders, prospectos e outros materiais de divulgação que facilitem a análise dos produtos ofertados, antes mesmo da apresentação de eventual amostra (se for o caso). </w:t>
      </w:r>
    </w:p>
    <w:p w14:paraId="2A79A7BA" w14:textId="77777777" w:rsidR="00916D13" w:rsidRPr="008A4B0F"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8A4B0F">
        <w:rPr>
          <w:rFonts w:ascii="Century" w:hAnsi="Century" w:cs="Arial"/>
          <w:sz w:val="20"/>
          <w:szCs w:val="20"/>
        </w:rPr>
        <w:t>A apresentação dos materiais a que se refere o subitem acima, não desonera a licitante da obrigação de apresentar amostras que venham a ser solicitadas pela Secretaria Solicitante, mediante termo de referência. (se for o caso).</w:t>
      </w:r>
    </w:p>
    <w:p w14:paraId="18245281" w14:textId="77777777" w:rsidR="00916D13" w:rsidRPr="008A4B0F"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8A4B0F">
        <w:rPr>
          <w:rFonts w:ascii="Century" w:hAnsi="Century"/>
          <w:sz w:val="20"/>
          <w:szCs w:val="20"/>
        </w:rPr>
        <w:t>Caso exija a apresentação de amostra, o licitante classificado em primeiro lugar deverá apresentá-la, conforme exigências técnicas do termo de referência, sob pena de não aceitação da proposta.</w:t>
      </w:r>
    </w:p>
    <w:p w14:paraId="447DE0BA" w14:textId="77777777" w:rsidR="00916D13" w:rsidRPr="008A4B0F"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8A4B0F">
        <w:rPr>
          <w:rFonts w:ascii="Century" w:hAnsi="Century"/>
          <w:sz w:val="20"/>
          <w:szCs w:val="20"/>
        </w:rPr>
        <w:t>A amostra será examinada e avaliada pelo responsável técnico indicado pela secretaria interessada, e os resultados das avaliações serão divulgados por meio de mensagem no sistema.</w:t>
      </w:r>
    </w:p>
    <w:p w14:paraId="57A15930" w14:textId="4E14CC83" w:rsidR="00916D13" w:rsidRPr="008A4B0F"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8A4B0F">
        <w:rPr>
          <w:rFonts w:ascii="Century" w:hAnsi="Century" w:cs="Arial"/>
          <w:sz w:val="20"/>
          <w:szCs w:val="20"/>
        </w:rPr>
        <w:lastRenderedPageBreak/>
        <w:t>O parecer técnico deverá apresentar as justificativas que fundamentaram a decisão de aprovação ou reprovação, em conformidade com as especificações e critérios objetivos para análise, identificando as exigências atendidas ou não.</w:t>
      </w:r>
    </w:p>
    <w:p w14:paraId="41AF8F93" w14:textId="084BF2F2" w:rsidR="00916D13" w:rsidRPr="008A4B0F" w:rsidRDefault="00916D13" w:rsidP="00694965">
      <w:pPr>
        <w:pStyle w:val="PargrafodaLista"/>
        <w:numPr>
          <w:ilvl w:val="1"/>
          <w:numId w:val="13"/>
        </w:numPr>
        <w:spacing w:after="0" w:line="240" w:lineRule="auto"/>
        <w:ind w:left="0" w:firstLine="0"/>
        <w:jc w:val="both"/>
        <w:rPr>
          <w:rFonts w:ascii="Century" w:hAnsi="Century" w:cs="Arial"/>
          <w:sz w:val="20"/>
          <w:szCs w:val="20"/>
        </w:rPr>
      </w:pPr>
      <w:r w:rsidRPr="008A4B0F">
        <w:rPr>
          <w:rFonts w:ascii="Century" w:hAnsi="Century"/>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0723C197" w14:textId="77777777" w:rsidR="00916D13" w:rsidRPr="008A4B0F" w:rsidRDefault="00916D13" w:rsidP="00694965">
      <w:pPr>
        <w:pStyle w:val="PargrafodaLista"/>
        <w:numPr>
          <w:ilvl w:val="1"/>
          <w:numId w:val="13"/>
        </w:numPr>
        <w:spacing w:after="0" w:line="240" w:lineRule="auto"/>
        <w:ind w:left="0" w:firstLine="0"/>
        <w:jc w:val="both"/>
        <w:rPr>
          <w:rFonts w:ascii="Century" w:hAnsi="Century" w:cs="Arial"/>
          <w:sz w:val="20"/>
          <w:szCs w:val="20"/>
        </w:rPr>
      </w:pPr>
      <w:r w:rsidRPr="008A4B0F">
        <w:rPr>
          <w:rFonts w:ascii="Century" w:hAnsi="Century"/>
          <w:sz w:val="20"/>
          <w:szCs w:val="20"/>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1C6606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10.5.</w:t>
      </w:r>
      <w:r w:rsidRPr="008A4B0F">
        <w:rPr>
          <w:rFonts w:ascii="Century" w:hAnsi="Century" w:cs="Arial"/>
          <w:sz w:val="20"/>
          <w:szCs w:val="20"/>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326CF8C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10.5.1.</w:t>
      </w:r>
      <w:r w:rsidRPr="008A4B0F">
        <w:rPr>
          <w:rFonts w:ascii="Century" w:hAnsi="Century" w:cs="Arial"/>
          <w:sz w:val="20"/>
          <w:szCs w:val="20"/>
        </w:rPr>
        <w:t xml:space="preserve"> Se houver indício de inexequibilidade relativa da proposta, o Pregoeiro deverá assegurar à licitante a oportunidade de demonstração e comprovação da viabilidade financeira e econômica da oferta:</w:t>
      </w:r>
    </w:p>
    <w:p w14:paraId="1990CE5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a) que o custo do licitante ultrapassa o valor da proposta.</w:t>
      </w:r>
    </w:p>
    <w:p w14:paraId="6348237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b) inexistem custos de oportunidade capazes de justificar o vulto da oferta.</w:t>
      </w:r>
    </w:p>
    <w:p w14:paraId="43C76745" w14:textId="01595648" w:rsidR="005E42D8" w:rsidRPr="008A4B0F" w:rsidRDefault="005E42D8" w:rsidP="00694965">
      <w:pPr>
        <w:spacing w:after="0" w:line="240" w:lineRule="auto"/>
        <w:jc w:val="both"/>
        <w:rPr>
          <w:rFonts w:ascii="Century" w:hAnsi="Century" w:cs="Arial"/>
          <w:sz w:val="20"/>
          <w:szCs w:val="20"/>
        </w:rPr>
      </w:pPr>
      <w:r w:rsidRPr="008A4B0F">
        <w:rPr>
          <w:rFonts w:ascii="Century" w:hAnsi="Century" w:cs="Arial"/>
          <w:sz w:val="20"/>
          <w:szCs w:val="20"/>
        </w:rPr>
        <w:t>c) para comprovação da exequibilidade, será solicitado notas fiscais, ou outro documento que assegure a comprovação da comercialização do produto no valor igual ou similar ao que está sendo ofertado</w:t>
      </w:r>
      <w:r w:rsidR="00F1608D" w:rsidRPr="008A4B0F">
        <w:rPr>
          <w:rFonts w:ascii="Century" w:hAnsi="Century" w:cs="Arial"/>
          <w:sz w:val="20"/>
          <w:szCs w:val="20"/>
        </w:rPr>
        <w:t xml:space="preserve">, conforme entendimento do tribunal. </w:t>
      </w:r>
      <w:r w:rsidRPr="008A4B0F">
        <w:rPr>
          <w:rFonts w:ascii="Century" w:hAnsi="Century" w:cs="Arial"/>
          <w:sz w:val="20"/>
          <w:szCs w:val="20"/>
        </w:rPr>
        <w:t xml:space="preserve"> </w:t>
      </w:r>
    </w:p>
    <w:p w14:paraId="61845EFF" w14:textId="77777777" w:rsidR="00916D13" w:rsidRPr="008A4B0F" w:rsidRDefault="00916D13" w:rsidP="00694965">
      <w:pPr>
        <w:pStyle w:val="PargrafodaLista"/>
        <w:numPr>
          <w:ilvl w:val="2"/>
          <w:numId w:val="16"/>
        </w:numPr>
        <w:spacing w:after="0" w:line="240" w:lineRule="auto"/>
        <w:ind w:left="0" w:firstLine="0"/>
        <w:jc w:val="both"/>
        <w:rPr>
          <w:rFonts w:ascii="Century" w:hAnsi="Century" w:cs="Arial"/>
          <w:sz w:val="20"/>
          <w:szCs w:val="20"/>
        </w:rPr>
      </w:pPr>
      <w:r w:rsidRPr="008A4B0F">
        <w:rPr>
          <w:rFonts w:ascii="Century" w:hAnsi="Century" w:cs="Arial"/>
          <w:sz w:val="20"/>
          <w:szCs w:val="20"/>
        </w:rPr>
        <w:t xml:space="preserve">No caso de bens e serviços em geral, é indício de inexequibilidade das propostas valores inferiores a </w:t>
      </w:r>
      <w:r w:rsidRPr="008A4B0F">
        <w:rPr>
          <w:rFonts w:ascii="Century" w:hAnsi="Century" w:cs="Arial"/>
          <w:b/>
          <w:bCs/>
          <w:sz w:val="20"/>
          <w:szCs w:val="20"/>
        </w:rPr>
        <w:t>50% (cinquenta por cento)</w:t>
      </w:r>
      <w:r w:rsidRPr="008A4B0F">
        <w:rPr>
          <w:rFonts w:ascii="Century" w:hAnsi="Century" w:cs="Arial"/>
          <w:sz w:val="20"/>
          <w:szCs w:val="20"/>
        </w:rPr>
        <w:t xml:space="preserve"> do valor orçado pela administração.</w:t>
      </w:r>
    </w:p>
    <w:p w14:paraId="7DA4B4E3" w14:textId="2C2588DB" w:rsidR="00916D13" w:rsidRPr="008A4B0F" w:rsidRDefault="00916D13" w:rsidP="00694965">
      <w:pPr>
        <w:pStyle w:val="PargrafodaLista"/>
        <w:numPr>
          <w:ilvl w:val="2"/>
          <w:numId w:val="16"/>
        </w:numPr>
        <w:spacing w:after="0" w:line="240" w:lineRule="auto"/>
        <w:ind w:left="0" w:firstLine="0"/>
        <w:jc w:val="both"/>
        <w:rPr>
          <w:rFonts w:ascii="Century" w:hAnsi="Century" w:cs="Arial"/>
          <w:sz w:val="20"/>
          <w:szCs w:val="20"/>
        </w:rPr>
      </w:pPr>
      <w:r w:rsidRPr="008A4B0F">
        <w:rPr>
          <w:rFonts w:ascii="Century" w:hAnsi="Century" w:cs="Arial"/>
          <w:sz w:val="20"/>
          <w:szCs w:val="20"/>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DA420EC" w14:textId="3D48AB17" w:rsidR="00916D13" w:rsidRPr="008A4B0F" w:rsidRDefault="00916D13" w:rsidP="00694965">
      <w:pPr>
        <w:pStyle w:val="PargrafodaLista"/>
        <w:numPr>
          <w:ilvl w:val="1"/>
          <w:numId w:val="16"/>
        </w:numPr>
        <w:spacing w:after="0" w:line="240" w:lineRule="auto"/>
        <w:ind w:left="0" w:firstLine="0"/>
        <w:jc w:val="both"/>
        <w:rPr>
          <w:rFonts w:ascii="Century" w:hAnsi="Century"/>
          <w:sz w:val="20"/>
          <w:szCs w:val="20"/>
        </w:rPr>
      </w:pPr>
      <w:r w:rsidRPr="008A4B0F">
        <w:rPr>
          <w:rFonts w:ascii="Century" w:hAnsi="Century" w:cs="Arial"/>
          <w:sz w:val="20"/>
          <w:szCs w:val="20"/>
        </w:rPr>
        <w:t>Não se considerará qualquer oferta de vantagem não prevista neste edital.</w:t>
      </w:r>
    </w:p>
    <w:p w14:paraId="1C8FEF07" w14:textId="77777777" w:rsidR="00916D13" w:rsidRPr="008A4B0F" w:rsidRDefault="00916D13" w:rsidP="00694965">
      <w:pPr>
        <w:pStyle w:val="PargrafodaLista"/>
        <w:numPr>
          <w:ilvl w:val="1"/>
          <w:numId w:val="16"/>
        </w:numPr>
        <w:spacing w:after="0" w:line="240" w:lineRule="auto"/>
        <w:ind w:left="0" w:firstLine="0"/>
        <w:jc w:val="both"/>
        <w:rPr>
          <w:rFonts w:ascii="Century" w:hAnsi="Century"/>
          <w:sz w:val="20"/>
          <w:szCs w:val="20"/>
        </w:rPr>
      </w:pPr>
      <w:r w:rsidRPr="008A4B0F">
        <w:rPr>
          <w:rFonts w:ascii="Century" w:hAnsi="Century"/>
          <w:sz w:val="20"/>
          <w:szCs w:val="20"/>
        </w:rPr>
        <w:t>Encerrada a fase de julgamento, após a conformidade da proposta, será iniciada a verificação da documentação de habilitação do licitante</w:t>
      </w:r>
    </w:p>
    <w:p w14:paraId="58D1AB98"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XI – DA HABILITAÇÃO</w:t>
      </w:r>
    </w:p>
    <w:p w14:paraId="7EB0CE11" w14:textId="77777777" w:rsidR="00916D13" w:rsidRPr="008A4B0F" w:rsidRDefault="00916D13" w:rsidP="00694965">
      <w:pPr>
        <w:spacing w:after="0" w:line="240" w:lineRule="auto"/>
        <w:jc w:val="both"/>
        <w:rPr>
          <w:rFonts w:ascii="Century" w:hAnsi="Century" w:cs="Arial"/>
          <w:sz w:val="20"/>
          <w:szCs w:val="20"/>
        </w:rPr>
      </w:pPr>
      <w:bookmarkStart w:id="8" w:name="_Hlk41391756"/>
      <w:r w:rsidRPr="008A4B0F">
        <w:rPr>
          <w:rFonts w:ascii="Century" w:hAnsi="Century" w:cs="Arial"/>
          <w:b/>
          <w:bCs/>
          <w:sz w:val="20"/>
          <w:szCs w:val="20"/>
        </w:rPr>
        <w:t>11.</w:t>
      </w:r>
      <w:r w:rsidRPr="008A4B0F">
        <w:rPr>
          <w:rFonts w:ascii="Century" w:hAnsi="Century" w:cs="Arial"/>
          <w:sz w:val="20"/>
          <w:szCs w:val="20"/>
        </w:rPr>
        <w:t xml:space="preserve"> As licitantes deverão cumprir todas as exigências do TERMO DE REFERÊNCIA (ANEXO I), bem como legislação pertinente.</w:t>
      </w:r>
    </w:p>
    <w:p w14:paraId="5FDE58EF"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b/>
          <w:bCs/>
          <w:color w:val="auto"/>
        </w:rPr>
        <w:t>11.1.</w:t>
      </w:r>
      <w:r w:rsidRPr="008A4B0F">
        <w:rPr>
          <w:rFonts w:ascii="Century" w:hAnsi="Century"/>
          <w:color w:val="auto"/>
        </w:rPr>
        <w:t xml:space="preserve"> </w:t>
      </w:r>
      <w:bookmarkStart w:id="9" w:name="_Ref114663777"/>
      <w:r w:rsidRPr="008A4B0F">
        <w:rPr>
          <w:rFonts w:ascii="Century" w:hAnsi="Century"/>
          <w:color w:val="auto"/>
        </w:rPr>
        <w:t>A documentação exigida para fins de habilitação jurídica, fiscal, social e trabalhista e econômico- ﬁnanceira, desde que previsto no edital, poderá ser substituída pelo registro cadastral no SICAF.</w:t>
      </w:r>
      <w:bookmarkEnd w:id="9"/>
    </w:p>
    <w:p w14:paraId="7006C54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w:t>
      </w:r>
      <w:r w:rsidRPr="008A4B0F">
        <w:rPr>
          <w:rFonts w:ascii="Century" w:hAnsi="Century" w:cs="Arial"/>
          <w:sz w:val="20"/>
          <w:szCs w:val="20"/>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4ECB29A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11.2.1</w:t>
      </w:r>
      <w:r w:rsidRPr="008A4B0F">
        <w:rPr>
          <w:rFonts w:ascii="Century" w:hAnsi="Century" w:cs="Arial"/>
          <w:sz w:val="20"/>
          <w:szCs w:val="20"/>
        </w:rPr>
        <w:t>.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630ADFD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lastRenderedPageBreak/>
        <w:t>11.3.</w:t>
      </w:r>
      <w:r w:rsidRPr="008A4B0F">
        <w:rPr>
          <w:rFonts w:ascii="Century" w:hAnsi="Century" w:cs="Arial"/>
          <w:sz w:val="20"/>
          <w:szCs w:val="20"/>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3339F69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11.4</w:t>
      </w:r>
      <w:r w:rsidRPr="008A4B0F">
        <w:rPr>
          <w:rFonts w:ascii="Century" w:hAnsi="Century"/>
          <w:color w:val="auto"/>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6">
        <w:r w:rsidRPr="008A4B0F">
          <w:rPr>
            <w:rStyle w:val="Hyperlink"/>
            <w:rFonts w:ascii="Century" w:hAnsi="Century"/>
            <w:color w:val="auto"/>
          </w:rPr>
          <w:t>IN nº 3/2018, art. 7º, caput</w:t>
        </w:r>
      </w:hyperlink>
      <w:r w:rsidRPr="008A4B0F">
        <w:rPr>
          <w:rFonts w:ascii="Century" w:hAnsi="Century"/>
          <w:color w:val="auto"/>
        </w:rPr>
        <w:t>).</w:t>
      </w:r>
    </w:p>
    <w:p w14:paraId="51B62DF6"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b/>
          <w:bCs/>
          <w:color w:val="auto"/>
        </w:rPr>
        <w:t>11.4.1.</w:t>
      </w:r>
      <w:r w:rsidRPr="008A4B0F">
        <w:rPr>
          <w:rFonts w:ascii="Century" w:hAnsi="Century"/>
          <w:color w:val="auto"/>
        </w:rPr>
        <w:t xml:space="preserve"> A não observância do disposto no item anterior poderá ensejar desclassificação no momento da habilitação. (</w:t>
      </w:r>
      <w:hyperlink r:id="rId27" w:history="1">
        <w:r w:rsidRPr="008A4B0F">
          <w:rPr>
            <w:rStyle w:val="Hyperlink"/>
            <w:rFonts w:ascii="Century" w:hAnsi="Century"/>
            <w:color w:val="auto"/>
          </w:rPr>
          <w:t>IN nº 3/2018, art. 7º, parágrafo único</w:t>
        </w:r>
      </w:hyperlink>
      <w:r w:rsidRPr="008A4B0F">
        <w:rPr>
          <w:rFonts w:ascii="Century" w:hAnsi="Century"/>
          <w:color w:val="auto"/>
        </w:rPr>
        <w:t>).</w:t>
      </w:r>
    </w:p>
    <w:p w14:paraId="550E2329" w14:textId="64B3F2B2"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11.5.</w:t>
      </w:r>
      <w:r w:rsidRPr="008A4B0F">
        <w:rPr>
          <w:rFonts w:ascii="Century" w:hAnsi="Century" w:cs="Arial"/>
          <w:sz w:val="20"/>
          <w:szCs w:val="20"/>
        </w:rPr>
        <w:t xml:space="preserve"> Os documentos exigidos para habilitação que não estejam contemplados no SICAF serão enviados por meio do sistema compragov, em formato digital, no prazo de no mínimo 2 (duas) horas, prorrogável por igual período, quando definidos pela comissão permanente de licitação. </w:t>
      </w:r>
    </w:p>
    <w:p w14:paraId="1A67D235" w14:textId="77777777" w:rsidR="00916D13" w:rsidRPr="008A4B0F" w:rsidRDefault="00916D13" w:rsidP="00694965">
      <w:pPr>
        <w:pStyle w:val="Nivel3"/>
        <w:spacing w:before="0" w:after="0" w:line="240" w:lineRule="auto"/>
        <w:ind w:left="0"/>
        <w:rPr>
          <w:rFonts w:ascii="Century" w:hAnsi="Century"/>
          <w:color w:val="auto"/>
          <w:u w:val="single"/>
        </w:rPr>
      </w:pPr>
      <w:r w:rsidRPr="008A4B0F">
        <w:rPr>
          <w:rFonts w:ascii="Century" w:hAnsi="Century"/>
          <w:b/>
          <w:bCs/>
          <w:color w:val="auto"/>
        </w:rPr>
        <w:t>11.5.1.</w:t>
      </w:r>
      <w:r w:rsidRPr="008A4B0F">
        <w:rPr>
          <w:rFonts w:ascii="Century" w:hAnsi="Century"/>
          <w:color w:val="auto"/>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8" w:history="1">
        <w:r w:rsidRPr="008A4B0F">
          <w:rPr>
            <w:rStyle w:val="Hyperlink"/>
            <w:rFonts w:ascii="Century" w:hAnsi="Century"/>
            <w:color w:val="auto"/>
          </w:rPr>
          <w:t>§ 1º do art. 36 e no § 1º do art. 39 da Instrução Normativa SEGES nº 73, de 30 de setembro de 2022.</w:t>
        </w:r>
      </w:hyperlink>
    </w:p>
    <w:p w14:paraId="1BF80DD4" w14:textId="77777777" w:rsidR="00916D13" w:rsidRPr="008A4B0F" w:rsidRDefault="00916D13" w:rsidP="00694965">
      <w:pPr>
        <w:pStyle w:val="Nivel3"/>
        <w:spacing w:before="0" w:after="0" w:line="240" w:lineRule="auto"/>
        <w:ind w:left="0"/>
        <w:rPr>
          <w:rFonts w:ascii="Century" w:hAnsi="Century"/>
          <w:color w:val="auto"/>
          <w:u w:val="single"/>
        </w:rPr>
      </w:pPr>
      <w:r w:rsidRPr="008A4B0F">
        <w:rPr>
          <w:rFonts w:ascii="Century" w:hAnsi="Century"/>
          <w:b/>
          <w:bCs/>
          <w:color w:val="auto"/>
        </w:rPr>
        <w:t>11.5.2.</w:t>
      </w:r>
      <w:r w:rsidRPr="008A4B0F">
        <w:rPr>
          <w:rFonts w:ascii="Century" w:hAnsi="Century"/>
          <w:color w:val="auto"/>
        </w:rPr>
        <w:t xml:space="preserve"> Para a contagem do prazo de que trata o item anterior não será considerado o tempo de suspensão da sessão realizada pelo Pregoeiro.</w:t>
      </w:r>
    </w:p>
    <w:p w14:paraId="163737F0" w14:textId="77777777" w:rsidR="00916D13" w:rsidRPr="008A4B0F" w:rsidRDefault="00916D13" w:rsidP="00694965">
      <w:pPr>
        <w:pStyle w:val="Nivel2"/>
        <w:numPr>
          <w:ilvl w:val="1"/>
          <w:numId w:val="18"/>
        </w:numPr>
        <w:spacing w:before="0" w:after="0" w:line="240" w:lineRule="auto"/>
        <w:ind w:left="0" w:firstLine="0"/>
        <w:rPr>
          <w:rFonts w:ascii="Century" w:hAnsi="Century"/>
          <w:i/>
          <w:color w:val="auto"/>
        </w:rPr>
      </w:pPr>
      <w:r w:rsidRPr="008A4B0F">
        <w:rPr>
          <w:rFonts w:ascii="Century" w:hAnsi="Century"/>
          <w:color w:val="auto"/>
        </w:rPr>
        <w:t>A verificação no Sicaf ou a exigência dos documentos nele não contidos somente será feita em relação ao licitante vencedor.</w:t>
      </w:r>
    </w:p>
    <w:p w14:paraId="5F69B552" w14:textId="77777777" w:rsidR="00916D13" w:rsidRPr="008A4B0F" w:rsidRDefault="00916D13" w:rsidP="00694965">
      <w:pPr>
        <w:pStyle w:val="Nivel2"/>
        <w:numPr>
          <w:ilvl w:val="1"/>
          <w:numId w:val="18"/>
        </w:numPr>
        <w:spacing w:before="0" w:after="0" w:line="240" w:lineRule="auto"/>
        <w:ind w:left="0" w:firstLine="0"/>
        <w:rPr>
          <w:rFonts w:ascii="Century" w:hAnsi="Century"/>
          <w:i/>
          <w:color w:val="auto"/>
        </w:rPr>
      </w:pPr>
      <w:r w:rsidRPr="008A4B0F">
        <w:rPr>
          <w:rFonts w:ascii="Century" w:hAnsi="Century"/>
          <w:color w:val="auto"/>
        </w:rPr>
        <w:t>Será exigida a apresentação dos documentos de habilitação apenas pelo licitante vencedor, exceto quando a fase de habilitação anteceder a de julgamento;</w:t>
      </w:r>
    </w:p>
    <w:p w14:paraId="755E0166" w14:textId="77777777" w:rsidR="00916D13" w:rsidRPr="008A4B0F" w:rsidRDefault="00916D13" w:rsidP="00694965">
      <w:pPr>
        <w:pStyle w:val="Nivel2"/>
        <w:numPr>
          <w:ilvl w:val="1"/>
          <w:numId w:val="18"/>
        </w:numPr>
        <w:spacing w:before="0" w:after="0" w:line="240" w:lineRule="auto"/>
        <w:ind w:left="0" w:firstLine="0"/>
        <w:rPr>
          <w:rFonts w:ascii="Century" w:hAnsi="Century"/>
          <w:i/>
          <w:color w:val="auto"/>
        </w:rPr>
      </w:pPr>
      <w:r w:rsidRPr="008A4B0F">
        <w:rPr>
          <w:rFonts w:ascii="Century" w:hAnsi="Century"/>
          <w:color w:val="auto"/>
        </w:rPr>
        <w:t xml:space="preserve"> A licitante deverá apresentar a documentação comprobatória dos seguintes requisitos de habilitação: </w:t>
      </w:r>
    </w:p>
    <w:p w14:paraId="32689480" w14:textId="77777777" w:rsidR="00916D13" w:rsidRPr="008A4B0F" w:rsidRDefault="00916D13" w:rsidP="00694965">
      <w:pPr>
        <w:spacing w:after="0" w:line="240" w:lineRule="auto"/>
        <w:jc w:val="both"/>
        <w:rPr>
          <w:rFonts w:ascii="Century" w:hAnsi="Century" w:cs="Arial"/>
          <w:b/>
          <w:bCs/>
          <w:sz w:val="20"/>
          <w:szCs w:val="20"/>
        </w:rPr>
      </w:pPr>
      <w:r w:rsidRPr="008A4B0F">
        <w:rPr>
          <w:rFonts w:ascii="Century" w:hAnsi="Century" w:cs="Arial"/>
          <w:b/>
          <w:bCs/>
          <w:sz w:val="20"/>
          <w:szCs w:val="20"/>
        </w:rPr>
        <w:t xml:space="preserve">11.9.1. DA CAPACIDADE TÉCNICA: </w:t>
      </w:r>
    </w:p>
    <w:p w14:paraId="7115C27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a) Atestado de Capacidade Técnica, fornecido por pessoa jurídica de direito público ou privado, declarando que a licitante já forneceu, a contento, o objeto compatível e/ou similar ao do item para o qual esteja participando. </w:t>
      </w:r>
    </w:p>
    <w:p w14:paraId="6AD18859"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b) Em caso de dúvida de autenticidade das informações, será exigido o reconhecimento de firma, conforme art. 9º do Decreto nº 9.094/2017.</w:t>
      </w:r>
    </w:p>
    <w:p w14:paraId="03689EC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11.9.2</w:t>
      </w:r>
      <w:r w:rsidRPr="008A4B0F">
        <w:rPr>
          <w:rFonts w:ascii="Century" w:hAnsi="Century" w:cs="Arial"/>
          <w:sz w:val="20"/>
          <w:szCs w:val="20"/>
        </w:rPr>
        <w:t xml:space="preserve"> As empresas devem estar legalmente estabelecidas e especializadas no ramo mediante atividade econômica compatível e/ou similar com objeto da licitação, e que satisfaçam às condições deste edital e seus anexos.</w:t>
      </w:r>
    </w:p>
    <w:p w14:paraId="5F9F9659" w14:textId="77777777" w:rsidR="00916D13" w:rsidRPr="008A4B0F" w:rsidRDefault="00916D13" w:rsidP="00694965">
      <w:pPr>
        <w:spacing w:after="0" w:line="240" w:lineRule="auto"/>
        <w:jc w:val="both"/>
        <w:rPr>
          <w:rFonts w:ascii="Century" w:hAnsi="Century" w:cs="Arial"/>
          <w:b/>
          <w:bCs/>
          <w:sz w:val="20"/>
          <w:szCs w:val="20"/>
        </w:rPr>
      </w:pPr>
      <w:r w:rsidRPr="008A4B0F">
        <w:rPr>
          <w:rFonts w:ascii="Century" w:hAnsi="Century" w:cs="Arial"/>
          <w:b/>
          <w:bCs/>
          <w:sz w:val="20"/>
          <w:szCs w:val="20"/>
        </w:rPr>
        <w:t xml:space="preserve">11.10. DA QUALIFICAÇÃO ECONÔMICO-FINANCEIRA: </w:t>
      </w:r>
    </w:p>
    <w:p w14:paraId="0857C9AC" w14:textId="77777777" w:rsidR="00916D13" w:rsidRPr="008A4B0F" w:rsidRDefault="00916D13" w:rsidP="00694965">
      <w:pPr>
        <w:spacing w:after="0" w:line="240" w:lineRule="auto"/>
        <w:rPr>
          <w:rFonts w:ascii="Century" w:hAnsi="Century" w:cstheme="minorHAnsi"/>
          <w:sz w:val="20"/>
          <w:szCs w:val="20"/>
        </w:rPr>
      </w:pPr>
      <w:r w:rsidRPr="008A4B0F">
        <w:rPr>
          <w:rFonts w:ascii="Century" w:hAnsi="Century" w:cs="Arial"/>
          <w:sz w:val="20"/>
          <w:szCs w:val="20"/>
        </w:rPr>
        <w:t xml:space="preserve">a) </w:t>
      </w:r>
      <w:r w:rsidRPr="008A4B0F">
        <w:rPr>
          <w:rFonts w:ascii="Century" w:hAnsi="Century" w:cstheme="minorHAnsi"/>
          <w:sz w:val="20"/>
          <w:szCs w:val="20"/>
        </w:rPr>
        <w:t>certidão negativa de feitos sobre falência expedida pelo distribuidor da sede do licitante.</w:t>
      </w:r>
    </w:p>
    <w:p w14:paraId="2AE09032" w14:textId="77777777" w:rsidR="00916D13" w:rsidRPr="008A4B0F" w:rsidRDefault="00916D13" w:rsidP="00694965">
      <w:pPr>
        <w:spacing w:after="0" w:line="240" w:lineRule="auto"/>
        <w:jc w:val="both"/>
        <w:rPr>
          <w:rFonts w:ascii="Century" w:hAnsi="Century" w:cs="Arial"/>
          <w:b/>
          <w:bCs/>
          <w:sz w:val="20"/>
          <w:szCs w:val="20"/>
        </w:rPr>
      </w:pPr>
      <w:r w:rsidRPr="008A4B0F">
        <w:rPr>
          <w:rFonts w:ascii="Century" w:hAnsi="Century" w:cs="Arial"/>
          <w:b/>
          <w:bCs/>
          <w:sz w:val="20"/>
          <w:szCs w:val="20"/>
        </w:rPr>
        <w:t>11.11. DAS DECLARAÇÕES E DEMAIS DOCUMENTOS:</w:t>
      </w:r>
      <w:r w:rsidRPr="008A4B0F">
        <w:rPr>
          <w:rFonts w:ascii="Century" w:hAnsi="Century" w:cs="Arial"/>
          <w:sz w:val="20"/>
          <w:szCs w:val="20"/>
        </w:rPr>
        <w:t xml:space="preserve"> A licitante deverá </w:t>
      </w:r>
      <w:r w:rsidRPr="008A4B0F">
        <w:rPr>
          <w:rFonts w:ascii="Century" w:hAnsi="Century" w:cs="Arial"/>
          <w:sz w:val="20"/>
          <w:szCs w:val="20"/>
          <w:u w:val="single"/>
        </w:rPr>
        <w:t>preencher/anexar</w:t>
      </w:r>
      <w:r w:rsidRPr="008A4B0F">
        <w:rPr>
          <w:rFonts w:ascii="Century" w:hAnsi="Century" w:cs="Arial"/>
          <w:sz w:val="20"/>
          <w:szCs w:val="20"/>
        </w:rPr>
        <w:t xml:space="preserve"> no sistema comprasgov, sob pena de inabilitação: </w:t>
      </w:r>
    </w:p>
    <w:p w14:paraId="0408974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a)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58A0FCE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b) declaração de inexistência de fato impeditivo. </w:t>
      </w:r>
    </w:p>
    <w:p w14:paraId="3311F50B" w14:textId="06F7E29C"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c) declaração de Proposta Independente (DPI)</w:t>
      </w:r>
      <w:r w:rsidR="004052EA" w:rsidRPr="008A4B0F">
        <w:rPr>
          <w:rFonts w:ascii="Century" w:hAnsi="Century" w:cs="Arial"/>
          <w:sz w:val="20"/>
          <w:szCs w:val="20"/>
        </w:rPr>
        <w:t>, conforme modelo em anexo.</w:t>
      </w:r>
    </w:p>
    <w:p w14:paraId="52F26E6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d) declaração de que atende aos requisitos de habilitação, e o declarante responderá pela veracidade das informações prestadas, na forma da lei (</w:t>
      </w:r>
      <w:hyperlink r:id="rId29" w:anchor="art63">
        <w:r w:rsidRPr="008A4B0F">
          <w:rPr>
            <w:rStyle w:val="Hyperlink"/>
            <w:rFonts w:ascii="Century" w:hAnsi="Century"/>
            <w:color w:val="auto"/>
          </w:rPr>
          <w:t>art. 63, I, da Lei nº 14.133/2021</w:t>
        </w:r>
      </w:hyperlink>
      <w:r w:rsidRPr="008A4B0F">
        <w:rPr>
          <w:rFonts w:ascii="Century" w:hAnsi="Century"/>
          <w:color w:val="auto"/>
        </w:rPr>
        <w:t xml:space="preserve">). </w:t>
      </w:r>
    </w:p>
    <w:p w14:paraId="3982433B" w14:textId="3F232F39"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w:t>
      </w:r>
      <w:r w:rsidRPr="008A4B0F">
        <w:rPr>
          <w:rFonts w:ascii="Century" w:hAnsi="Century"/>
          <w:color w:val="auto"/>
        </w:rPr>
        <w:lastRenderedPageBreak/>
        <w:t>fins de enquadramento como empresa de pequeno porte.  (</w:t>
      </w:r>
      <w:proofErr w:type="spellStart"/>
      <w:r w:rsidRPr="008A4B0F">
        <w:rPr>
          <w:rFonts w:ascii="Century" w:hAnsi="Century"/>
          <w:color w:val="auto"/>
        </w:rPr>
        <w:t>art</w:t>
      </w:r>
      <w:proofErr w:type="spellEnd"/>
      <w:r w:rsidRPr="008A4B0F">
        <w:rPr>
          <w:rFonts w:ascii="Century" w:hAnsi="Century"/>
          <w:color w:val="auto"/>
        </w:rPr>
        <w:t xml:space="preserve"> 4, §2º da Lei 14.133/2021)</w:t>
      </w:r>
      <w:r w:rsidR="004052EA" w:rsidRPr="008A4B0F">
        <w:rPr>
          <w:rFonts w:ascii="Century" w:hAnsi="Century"/>
          <w:color w:val="auto"/>
        </w:rPr>
        <w:t xml:space="preserve">, </w:t>
      </w:r>
      <w:r w:rsidR="004052EA" w:rsidRPr="008A4B0F">
        <w:rPr>
          <w:rFonts w:ascii="Century" w:hAnsi="Century"/>
        </w:rPr>
        <w:t>conforme modelo em anexo.</w:t>
      </w:r>
    </w:p>
    <w:p w14:paraId="5559F1C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f) declaração de que cumpre as exigências de reserva de cargos para pessoa com deficiência e para reabilitado da Previdência Social, previstas em lei e em outras normas específicas. (</w:t>
      </w:r>
      <w:hyperlink r:id="rId30" w:anchor="art63">
        <w:r w:rsidRPr="008A4B0F">
          <w:rPr>
            <w:rStyle w:val="Hyperlink"/>
            <w:rFonts w:ascii="Century" w:hAnsi="Century"/>
            <w:color w:val="auto"/>
          </w:rPr>
          <w:t>art. 63, IV, da Lei nº 14.133/2021</w:t>
        </w:r>
      </w:hyperlink>
      <w:r w:rsidRPr="008A4B0F">
        <w:rPr>
          <w:rFonts w:ascii="Century" w:hAnsi="Century"/>
          <w:color w:val="auto"/>
        </w:rPr>
        <w:t xml:space="preserve">). </w:t>
      </w:r>
    </w:p>
    <w:p w14:paraId="769DDDE5" w14:textId="77777777" w:rsidR="00916D13" w:rsidRPr="008A4B0F" w:rsidRDefault="00916D13" w:rsidP="00694965">
      <w:pPr>
        <w:pStyle w:val="Nivel2"/>
        <w:spacing w:before="0" w:after="0" w:line="240" w:lineRule="auto"/>
        <w:rPr>
          <w:rFonts w:ascii="Century" w:hAnsi="Century"/>
          <w:iCs/>
          <w:color w:val="auto"/>
        </w:rPr>
      </w:pPr>
      <w:r w:rsidRPr="008A4B0F">
        <w:rPr>
          <w:rFonts w:ascii="Century" w:hAnsi="Century"/>
          <w:color w:val="auto"/>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14.133/2021).</w:t>
      </w:r>
    </w:p>
    <w:p w14:paraId="2156A2A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11.12.</w:t>
      </w:r>
      <w:r w:rsidRPr="008A4B0F">
        <w:rPr>
          <w:rFonts w:ascii="Century" w:hAnsi="Century"/>
          <w:color w:val="auto"/>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não-digitais, dos documentos remetidos nos termos dos itens anteriores. (</w:t>
      </w:r>
      <w:hyperlink r:id="rId31" w:anchor="art4" w:history="1">
        <w:r w:rsidRPr="008A4B0F">
          <w:rPr>
            <w:rStyle w:val="Hyperlink"/>
            <w:rFonts w:ascii="Century" w:hAnsi="Century"/>
            <w:color w:val="auto"/>
          </w:rPr>
          <w:t>IN nº 3/2018, art. 4º, §1º, e art. 6º, §4º</w:t>
        </w:r>
      </w:hyperlink>
      <w:r w:rsidRPr="008A4B0F">
        <w:rPr>
          <w:rFonts w:ascii="Century" w:hAnsi="Century"/>
          <w:color w:val="auto"/>
        </w:rPr>
        <w:t>).</w:t>
      </w:r>
    </w:p>
    <w:p w14:paraId="13AA183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11.12.1</w:t>
      </w:r>
      <w:r w:rsidRPr="008A4B0F">
        <w:rPr>
          <w:rFonts w:ascii="Century" w:hAnsi="Century" w:cs="Arial"/>
          <w:sz w:val="20"/>
          <w:szCs w:val="20"/>
        </w:rPr>
        <w:t xml:space="preserve"> Os originais, caso sejam solicitados, deverão ser encaminhados à Comissão Permanente de Licitação do Município de Rio Largo, situada na </w:t>
      </w:r>
      <w:r w:rsidRPr="008A4B0F">
        <w:rPr>
          <w:rFonts w:ascii="Century" w:hAnsi="Century" w:cs="Arial"/>
          <w:sz w:val="20"/>
          <w:szCs w:val="20"/>
          <w:shd w:val="clear" w:color="auto" w:fill="FFFFFF"/>
        </w:rPr>
        <w:t>Rua Napoleão Viana S/N Galeria Napoli 1º andar, Bairro Prefeito Antônio Lins de Souza, CEP:57100-000 Rio Largo-AL</w:t>
      </w:r>
      <w:r w:rsidRPr="008A4B0F">
        <w:rPr>
          <w:rFonts w:ascii="Century" w:hAnsi="Century" w:cs="Arial"/>
          <w:sz w:val="20"/>
          <w:szCs w:val="20"/>
        </w:rPr>
        <w:t xml:space="preserve"> ou no endereço eletrônico licitariolargoal@gmail.com, no prazo estipulado pelo Pregoeiro. </w:t>
      </w:r>
    </w:p>
    <w:p w14:paraId="7F6FB704" w14:textId="77777777" w:rsidR="00916D13" w:rsidRPr="008A4B0F" w:rsidRDefault="00916D13" w:rsidP="00694965">
      <w:pPr>
        <w:pStyle w:val="Nivel2"/>
        <w:spacing w:before="0" w:after="0" w:line="240" w:lineRule="auto"/>
        <w:rPr>
          <w:rFonts w:ascii="Century" w:hAnsi="Century"/>
          <w:i/>
          <w:color w:val="auto"/>
        </w:rPr>
      </w:pPr>
      <w:r w:rsidRPr="008A4B0F">
        <w:rPr>
          <w:rFonts w:ascii="Century" w:hAnsi="Century"/>
          <w:b/>
          <w:bCs/>
          <w:color w:val="auto"/>
        </w:rPr>
        <w:t>11.13</w:t>
      </w:r>
      <w:r w:rsidRPr="008A4B0F">
        <w:rPr>
          <w:rFonts w:ascii="Century" w:hAnsi="Century"/>
          <w:color w:val="auto"/>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2" w:anchor="art64">
        <w:r w:rsidRPr="008A4B0F">
          <w:rPr>
            <w:rStyle w:val="Hyperlink"/>
            <w:rFonts w:ascii="Century" w:hAnsi="Century"/>
            <w:color w:val="auto"/>
          </w:rPr>
          <w:t>Lei 14.133/21, art. 64</w:t>
        </w:r>
      </w:hyperlink>
      <w:r w:rsidRPr="008A4B0F">
        <w:rPr>
          <w:rFonts w:ascii="Century" w:hAnsi="Century"/>
          <w:color w:val="auto"/>
        </w:rPr>
        <w:t xml:space="preserve">, e </w:t>
      </w:r>
      <w:hyperlink r:id="rId33">
        <w:r w:rsidRPr="008A4B0F">
          <w:rPr>
            <w:rStyle w:val="Hyperlink"/>
            <w:rFonts w:ascii="Century" w:hAnsi="Century"/>
            <w:color w:val="auto"/>
          </w:rPr>
          <w:t>IN 73/2022, art. 39, §4º</w:t>
        </w:r>
      </w:hyperlink>
      <w:r w:rsidRPr="008A4B0F">
        <w:rPr>
          <w:rStyle w:val="Hyperlink"/>
          <w:rFonts w:ascii="Century" w:hAnsi="Century"/>
          <w:color w:val="auto"/>
        </w:rPr>
        <w:t>, para</w:t>
      </w:r>
      <w:r w:rsidRPr="008A4B0F">
        <w:rPr>
          <w:rFonts w:ascii="Century" w:hAnsi="Century"/>
          <w:color w:val="auto"/>
        </w:rPr>
        <w:t>:</w:t>
      </w:r>
    </w:p>
    <w:p w14:paraId="7BCD07C4" w14:textId="77777777" w:rsidR="00916D13" w:rsidRPr="008A4B0F" w:rsidRDefault="00916D13" w:rsidP="00694965">
      <w:pPr>
        <w:pStyle w:val="Nivel3"/>
        <w:numPr>
          <w:ilvl w:val="2"/>
          <w:numId w:val="19"/>
        </w:numPr>
        <w:spacing w:before="0" w:after="0" w:line="240" w:lineRule="auto"/>
        <w:ind w:left="0" w:firstLine="0"/>
        <w:rPr>
          <w:rFonts w:ascii="Century" w:hAnsi="Century"/>
          <w:color w:val="auto"/>
        </w:rPr>
      </w:pPr>
      <w:r w:rsidRPr="008A4B0F">
        <w:rPr>
          <w:rFonts w:ascii="Century" w:hAnsi="Century"/>
          <w:color w:val="auto"/>
        </w:rPr>
        <w:t>complementação de informações acerca dos documentos já apresentados pelos licitantes e desde que necessária para apurar fatos existentes à época da abertura do certame.</w:t>
      </w:r>
    </w:p>
    <w:p w14:paraId="03AFD907" w14:textId="77777777" w:rsidR="00916D13" w:rsidRPr="008A4B0F" w:rsidRDefault="00916D13" w:rsidP="00694965">
      <w:pPr>
        <w:pStyle w:val="Nivel3"/>
        <w:numPr>
          <w:ilvl w:val="2"/>
          <w:numId w:val="19"/>
        </w:numPr>
        <w:spacing w:before="0" w:after="0" w:line="240" w:lineRule="auto"/>
        <w:ind w:left="0" w:firstLine="0"/>
        <w:rPr>
          <w:rFonts w:ascii="Century" w:hAnsi="Century"/>
          <w:color w:val="auto"/>
        </w:rPr>
      </w:pPr>
      <w:r w:rsidRPr="008A4B0F">
        <w:rPr>
          <w:rFonts w:ascii="Century" w:hAnsi="Century"/>
          <w:color w:val="auto"/>
        </w:rPr>
        <w:t>atualização de documentos cuja validade tenha expirado após a data de recebimento das propostas;</w:t>
      </w:r>
    </w:p>
    <w:p w14:paraId="16CD49C5" w14:textId="1C9F7C55" w:rsidR="00916D13" w:rsidRPr="008A4B0F"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8A4B0F">
        <w:rPr>
          <w:rFonts w:ascii="Century" w:hAnsi="Century" w:cs="Arial"/>
          <w:sz w:val="20"/>
          <w:szCs w:val="20"/>
        </w:rPr>
        <w:t xml:space="preserve">Em caso de não envio dos documentos complementares no prazo indicado ou expirada eventual prorrogação concedida pelo Pregoeiro, </w:t>
      </w:r>
      <w:r w:rsidRPr="008A4B0F">
        <w:rPr>
          <w:rFonts w:ascii="Century" w:hAnsi="Century"/>
          <w:sz w:val="20"/>
          <w:szCs w:val="20"/>
        </w:rPr>
        <w:t>restará preclusa essa oportunidade conferida ao licitante, implicando sua inabilitação</w:t>
      </w:r>
      <w:r w:rsidRPr="008A4B0F">
        <w:rPr>
          <w:rFonts w:ascii="Century" w:hAnsi="Century" w:cs="Arial"/>
          <w:sz w:val="20"/>
          <w:szCs w:val="20"/>
        </w:rPr>
        <w:t xml:space="preserve"> e sujeitar-se-á às sanções previstas neste edital.</w:t>
      </w:r>
      <w:bookmarkStart w:id="10" w:name="_Ref114670319"/>
    </w:p>
    <w:p w14:paraId="5C93CA7B" w14:textId="77777777" w:rsidR="00916D13" w:rsidRPr="008A4B0F"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8A4B0F">
        <w:rPr>
          <w:rFonts w:ascii="Century" w:hAnsi="Century"/>
          <w:sz w:val="20"/>
          <w:szCs w:val="20"/>
        </w:rPr>
        <w:t>Na análise dos documentos de habilitação, a comissão de licitação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2CCBA834" w14:textId="77777777" w:rsidR="00916D13" w:rsidRPr="008A4B0F"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8A4B0F">
        <w:rPr>
          <w:rFonts w:ascii="Century" w:hAnsi="Century" w:cs="Arial"/>
          <w:sz w:val="20"/>
          <w:szCs w:val="20"/>
        </w:rPr>
        <w:t xml:space="preserve"> Em caso de problemas técnicos ou operacionais que inviabilizem o envio pelo sistema, será admitido o envio dos respectivos documentos para o e-mail </w:t>
      </w:r>
      <w:r w:rsidRPr="008A4B0F">
        <w:rPr>
          <w:rFonts w:ascii="Century" w:hAnsi="Century" w:cs="Arial"/>
          <w:sz w:val="20"/>
          <w:szCs w:val="20"/>
          <w:u w:val="single"/>
        </w:rPr>
        <w:t>licitariolargoal@gmail.com</w:t>
      </w:r>
      <w:r w:rsidRPr="008A4B0F">
        <w:rPr>
          <w:rFonts w:ascii="Century" w:hAnsi="Century" w:cs="Arial"/>
          <w:sz w:val="20"/>
          <w:szCs w:val="20"/>
        </w:rPr>
        <w:t xml:space="preserve">, devendo o Pregoeiro, nessa hipótese, informar no chat a data e o horário do recebimento e disponibilizar o conteúdo para os demais licitantes interessados. </w:t>
      </w:r>
      <w:bookmarkStart w:id="11" w:name="_Ref114665528"/>
    </w:p>
    <w:p w14:paraId="1C008C5D" w14:textId="77777777" w:rsidR="00916D13" w:rsidRPr="008A4B0F"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8A4B0F">
        <w:rPr>
          <w:rFonts w:ascii="Century" w:hAnsi="Century"/>
          <w:sz w:val="20"/>
          <w:szCs w:val="20"/>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1"/>
      <w:r w:rsidRPr="008A4B0F">
        <w:rPr>
          <w:rFonts w:ascii="Century" w:hAnsi="Century"/>
          <w:sz w:val="20"/>
          <w:szCs w:val="20"/>
        </w:rPr>
        <w:t>.</w:t>
      </w:r>
      <w:bookmarkStart w:id="12" w:name="_Ref114665515"/>
    </w:p>
    <w:bookmarkEnd w:id="12"/>
    <w:p w14:paraId="5C158B79" w14:textId="77777777" w:rsidR="00916D13" w:rsidRPr="008A4B0F"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8A4B0F">
        <w:rPr>
          <w:rFonts w:ascii="Century" w:hAnsi="Century"/>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419489EF"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O licitante se responsabiliza pela veracidade e autenticidade dos documentos encaminhados na forma do subitem 11.4. </w:t>
      </w:r>
    </w:p>
    <w:p w14:paraId="7A7C5BA7"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 Sob pena de inabilitação, os documentos de habilitação deverão estar em nome da licitante, com indicação do número de inscrição do CNPJ. </w:t>
      </w:r>
    </w:p>
    <w:p w14:paraId="0FD520F7"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lastRenderedPageBreak/>
        <w:t xml:space="preserve"> Caso a licitante tenha mais de um domicílio, deverá apresentar documentos para habilitação relativamente a apenas um deles, com mesmo CNPJ. </w:t>
      </w:r>
    </w:p>
    <w:p w14:paraId="7E5E4A9D"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Em se tratando de filial, os documentos de habilitação jurídica e a regularidade fiscal deverão estar em nome da filial, exceto aqueles que pela própria natureza, são emitidos somente em nome da matriz. </w:t>
      </w:r>
    </w:p>
    <w:p w14:paraId="026173A8"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6F9EA901" w14:textId="77777777" w:rsidR="00916D13" w:rsidRPr="008A4B0F" w:rsidRDefault="00916D13" w:rsidP="00694965">
      <w:pPr>
        <w:pStyle w:val="Nivel2"/>
        <w:numPr>
          <w:ilvl w:val="1"/>
          <w:numId w:val="19"/>
        </w:numPr>
        <w:spacing w:before="0" w:after="0" w:line="240" w:lineRule="auto"/>
        <w:ind w:left="0" w:firstLine="0"/>
        <w:rPr>
          <w:rFonts w:ascii="Century" w:hAnsi="Century"/>
          <w:color w:val="auto"/>
        </w:rPr>
      </w:pPr>
      <w:r w:rsidRPr="008A4B0F">
        <w:rPr>
          <w:rFonts w:ascii="Century" w:hAnsi="Century"/>
          <w:color w:val="auto"/>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34C6755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11.24.1</w:t>
      </w:r>
      <w:r w:rsidRPr="008A4B0F">
        <w:rPr>
          <w:rFonts w:ascii="Century" w:hAnsi="Century" w:cs="Arial"/>
          <w:sz w:val="20"/>
          <w:szCs w:val="20"/>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C8F68D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11.24.2</w:t>
      </w:r>
      <w:r w:rsidRPr="008A4B0F">
        <w:rPr>
          <w:rFonts w:ascii="Century" w:hAnsi="Century" w:cs="Arial"/>
          <w:sz w:val="20"/>
          <w:szCs w:val="20"/>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a assinatura do contrato, ou revogar a licitação. </w:t>
      </w:r>
    </w:p>
    <w:p w14:paraId="64B5AD5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11.25.</w:t>
      </w:r>
      <w:r w:rsidRPr="008A4B0F">
        <w:rPr>
          <w:rFonts w:ascii="Century" w:hAnsi="Century" w:cs="Arial"/>
          <w:sz w:val="20"/>
          <w:szCs w:val="20"/>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28C89789"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11.26.</w:t>
      </w:r>
      <w:r w:rsidRPr="008A4B0F">
        <w:rPr>
          <w:rFonts w:ascii="Century" w:hAnsi="Century" w:cs="Arial"/>
          <w:sz w:val="20"/>
          <w:szCs w:val="20"/>
        </w:rPr>
        <w:t xml:space="preserve"> Excetua-se o documento que, por imposição legal, tenha prazo de vigência indeterminado. </w:t>
      </w:r>
    </w:p>
    <w:p w14:paraId="326A38F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11.27.</w:t>
      </w:r>
      <w:r w:rsidRPr="008A4B0F">
        <w:rPr>
          <w:rFonts w:ascii="Century" w:hAnsi="Century" w:cs="Arial"/>
          <w:sz w:val="20"/>
          <w:szCs w:val="20"/>
        </w:rPr>
        <w:t xml:space="preserve"> A contratada deverá manter, durante a execução da avença, as condições de habilitação e de qualificação que ensejaram a sua contratação.</w:t>
      </w:r>
    </w:p>
    <w:p w14:paraId="301724A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11.28</w:t>
      </w:r>
      <w:r w:rsidRPr="008A4B0F">
        <w:rPr>
          <w:rFonts w:ascii="Century" w:hAnsi="Century" w:cs="Arial"/>
          <w:sz w:val="20"/>
          <w:szCs w:val="20"/>
        </w:rPr>
        <w:t xml:space="preserve"> Constatada a tentativa de fraudar ou burlar os efeitos da sanção aplicada a outra empresa, </w:t>
      </w:r>
      <w:r w:rsidRPr="008A4B0F">
        <w:rPr>
          <w:rFonts w:ascii="Century" w:hAnsi="Century"/>
          <w:sz w:val="20"/>
          <w:szCs w:val="20"/>
        </w:rPr>
        <w:t>com esteio no §1º do art. 14 c/c art. 160 da Lei nº 14.133/2021,</w:t>
      </w:r>
      <w:r w:rsidRPr="008A4B0F">
        <w:rPr>
          <w:rFonts w:ascii="Century" w:hAnsi="Century" w:cs="Arial"/>
          <w:sz w:val="20"/>
          <w:szCs w:val="20"/>
        </w:rPr>
        <w:t xml:space="preserve"> o Pregoeiro, ao estender à licitante os efeitos das sanções </w:t>
      </w:r>
      <w:r w:rsidRPr="008A4B0F">
        <w:rPr>
          <w:rFonts w:ascii="Century" w:hAnsi="Century"/>
          <w:sz w:val="20"/>
          <w:szCs w:val="20"/>
        </w:rPr>
        <w:t>que acarretem a impossibilidade de licitar e contratar com a Administração:</w:t>
      </w:r>
    </w:p>
    <w:p w14:paraId="02E70AB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a) inabilitará a licitante por inaptidão jurídica para assumir obrigações com a Administração;</w:t>
      </w:r>
    </w:p>
    <w:p w14:paraId="7492F0B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442954FB"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XII – DA DECLARAÇÃO DA LICITANTE VENCEDORA</w:t>
      </w:r>
    </w:p>
    <w:p w14:paraId="00ADEA1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12.</w:t>
      </w:r>
      <w:r w:rsidRPr="008A4B0F">
        <w:rPr>
          <w:rFonts w:ascii="Century" w:hAnsi="Century" w:cs="Arial"/>
          <w:sz w:val="20"/>
          <w:szCs w:val="20"/>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2AFA441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12.1</w:t>
      </w:r>
      <w:r w:rsidRPr="008A4B0F">
        <w:rPr>
          <w:rFonts w:ascii="Century" w:hAnsi="Century" w:cs="Arial"/>
          <w:sz w:val="20"/>
          <w:szCs w:val="20"/>
        </w:rPr>
        <w:t xml:space="preserve"> Constatado que a licitante detentora da melhor proposta atende às exigências habilitatórias fixadas neste edital, a licitante será declarada vencedora. </w:t>
      </w:r>
    </w:p>
    <w:p w14:paraId="5E12974B"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XIII – DO RECURSO</w:t>
      </w:r>
    </w:p>
    <w:p w14:paraId="0A43106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w:t>
      </w:r>
      <w:r w:rsidRPr="008A4B0F">
        <w:rPr>
          <w:rFonts w:ascii="Century" w:hAnsi="Century" w:cs="Arial"/>
          <w:sz w:val="20"/>
          <w:szCs w:val="20"/>
        </w:rPr>
        <w:t xml:space="preserve"> </w:t>
      </w:r>
      <w:r w:rsidRPr="008A4B0F">
        <w:rPr>
          <w:rFonts w:ascii="Century" w:hAnsi="Century"/>
          <w:sz w:val="20"/>
          <w:szCs w:val="20"/>
        </w:rPr>
        <w:t xml:space="preserve">A interposição de recurso referente ao julgamento das propostas, à habilitação ou inabilitação de licitantes, será concedido pelo pregoeiro na sessão pública, o prazo de </w:t>
      </w:r>
      <w:r w:rsidRPr="008A4B0F">
        <w:rPr>
          <w:rFonts w:ascii="Century" w:hAnsi="Century"/>
          <w:b/>
          <w:bCs/>
          <w:sz w:val="20"/>
          <w:szCs w:val="20"/>
        </w:rPr>
        <w:t>15 (quinze) minutos</w:t>
      </w:r>
      <w:r w:rsidRPr="008A4B0F">
        <w:rPr>
          <w:rFonts w:ascii="Century" w:hAnsi="Century"/>
          <w:sz w:val="20"/>
          <w:szCs w:val="20"/>
        </w:rPr>
        <w:t xml:space="preserve">, </w:t>
      </w:r>
      <w:r w:rsidRPr="008A4B0F">
        <w:rPr>
          <w:rFonts w:ascii="Century" w:hAnsi="Century" w:cs="Arial"/>
          <w:sz w:val="20"/>
          <w:szCs w:val="20"/>
        </w:rPr>
        <w:t>durante o qual, qualquer licitante poderá, de forma imediata e motivada</w:t>
      </w:r>
      <w:r w:rsidRPr="008A4B0F">
        <w:rPr>
          <w:rFonts w:ascii="Century" w:hAnsi="Century"/>
          <w:sz w:val="20"/>
          <w:szCs w:val="20"/>
        </w:rPr>
        <w:t>, após o término das fases</w:t>
      </w:r>
      <w:r w:rsidRPr="008A4B0F">
        <w:rPr>
          <w:rFonts w:ascii="Century" w:hAnsi="Century" w:cs="Arial"/>
          <w:sz w:val="20"/>
          <w:szCs w:val="20"/>
        </w:rPr>
        <w:t xml:space="preserve"> exclusivamente em campo próprio do sistema</w:t>
      </w:r>
      <w:r w:rsidRPr="008A4B0F">
        <w:rPr>
          <w:rFonts w:ascii="Century" w:hAnsi="Century"/>
          <w:sz w:val="20"/>
          <w:szCs w:val="20"/>
        </w:rPr>
        <w:t xml:space="preserve"> comprasgov, </w:t>
      </w:r>
      <w:r w:rsidRPr="008A4B0F">
        <w:rPr>
          <w:rFonts w:ascii="Century" w:hAnsi="Century" w:cs="Arial"/>
          <w:sz w:val="20"/>
          <w:szCs w:val="20"/>
        </w:rPr>
        <w:t>manifestar sua intenção de recurso</w:t>
      </w:r>
      <w:r w:rsidRPr="008A4B0F">
        <w:rPr>
          <w:rFonts w:ascii="Century" w:hAnsi="Century"/>
          <w:sz w:val="20"/>
          <w:szCs w:val="20"/>
        </w:rPr>
        <w:t xml:space="preserve">, observará o disposto no </w:t>
      </w:r>
      <w:hyperlink r:id="rId34" w:anchor="art165" w:history="1">
        <w:r w:rsidRPr="008A4B0F">
          <w:rPr>
            <w:rStyle w:val="Hyperlink"/>
            <w:rFonts w:ascii="Century" w:hAnsi="Century"/>
            <w:sz w:val="20"/>
            <w:szCs w:val="20"/>
          </w:rPr>
          <w:t>art. 165 da Lei nº 14.133, de 2021</w:t>
        </w:r>
      </w:hyperlink>
      <w:r w:rsidRPr="008A4B0F">
        <w:rPr>
          <w:rFonts w:ascii="Century" w:hAnsi="Century" w:cs="Arial"/>
          <w:sz w:val="20"/>
          <w:szCs w:val="20"/>
        </w:rPr>
        <w:t xml:space="preserve">. </w:t>
      </w:r>
    </w:p>
    <w:p w14:paraId="49D8C35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13.1</w:t>
      </w:r>
      <w:r w:rsidRPr="008A4B0F">
        <w:rPr>
          <w:rFonts w:ascii="Century" w:hAnsi="Century" w:cs="Arial"/>
          <w:sz w:val="20"/>
          <w:szCs w:val="20"/>
        </w:rPr>
        <w:t xml:space="preserve">.  A ausência do registro de intenção de recurso, no prazo estabelecido no item anterior, implica a decadência do direito e autoriza a adjudicação do objeto à licitante vencedora. </w:t>
      </w:r>
    </w:p>
    <w:p w14:paraId="1BC9BEF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lastRenderedPageBreak/>
        <w:t>13.2</w:t>
      </w:r>
      <w:r w:rsidRPr="008A4B0F">
        <w:rPr>
          <w:rFonts w:ascii="Century" w:hAnsi="Century" w:cs="Arial"/>
          <w:sz w:val="20"/>
          <w:szCs w:val="20"/>
        </w:rPr>
        <w:t xml:space="preserve">. Na motivação, a licitante deverá indicar qual ato decisório é objeto da intenção de recurso e o fundamento sucinto para o pleito de reforma ou revisão. </w:t>
      </w:r>
    </w:p>
    <w:p w14:paraId="2A9BBCD3" w14:textId="5007A99D"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w:t>
      </w:r>
      <w:r w:rsidR="00B61DF4" w:rsidRPr="008A4B0F">
        <w:rPr>
          <w:rFonts w:ascii="Century" w:hAnsi="Century" w:cs="Arial"/>
          <w:b/>
          <w:bCs/>
          <w:sz w:val="20"/>
          <w:szCs w:val="20"/>
        </w:rPr>
        <w:t>3</w:t>
      </w:r>
      <w:r w:rsidRPr="008A4B0F">
        <w:rPr>
          <w:rFonts w:ascii="Century" w:hAnsi="Century" w:cs="Arial"/>
          <w:b/>
          <w:bCs/>
          <w:sz w:val="20"/>
          <w:szCs w:val="20"/>
        </w:rPr>
        <w:t>.</w:t>
      </w:r>
      <w:r w:rsidRPr="008A4B0F">
        <w:rPr>
          <w:rFonts w:ascii="Century" w:hAnsi="Century" w:cs="Arial"/>
          <w:sz w:val="20"/>
          <w:szCs w:val="20"/>
        </w:rPr>
        <w:t xml:space="preserve">  A licitante que tiver </w:t>
      </w:r>
      <w:r w:rsidR="00432AFD" w:rsidRPr="008A4B0F">
        <w:rPr>
          <w:rFonts w:ascii="Century" w:hAnsi="Century" w:cs="Arial"/>
          <w:sz w:val="20"/>
          <w:szCs w:val="20"/>
        </w:rPr>
        <w:t xml:space="preserve">manifestado </w:t>
      </w:r>
      <w:r w:rsidRPr="008A4B0F">
        <w:rPr>
          <w:rFonts w:ascii="Century" w:hAnsi="Century" w:cs="Arial"/>
          <w:sz w:val="20"/>
          <w:szCs w:val="20"/>
        </w:rPr>
        <w:t xml:space="preserve">intenção de recurso poderá registrar as razões do recurso, exclusivamente em campo próprio do sistema, no prazo de </w:t>
      </w:r>
      <w:r w:rsidRPr="008A4B0F">
        <w:rPr>
          <w:rFonts w:ascii="Century" w:hAnsi="Century" w:cs="Arial"/>
          <w:b/>
          <w:bCs/>
          <w:sz w:val="20"/>
          <w:szCs w:val="20"/>
        </w:rPr>
        <w:t>03 (três) dias</w:t>
      </w:r>
      <w:r w:rsidRPr="008A4B0F">
        <w:rPr>
          <w:rFonts w:ascii="Century" w:hAnsi="Century" w:cs="Arial"/>
          <w:sz w:val="20"/>
          <w:szCs w:val="20"/>
        </w:rPr>
        <w:t xml:space="preserve"> </w:t>
      </w:r>
      <w:r w:rsidRPr="008A4B0F">
        <w:rPr>
          <w:rFonts w:ascii="Century" w:hAnsi="Century" w:cs="Arial"/>
          <w:b/>
          <w:bCs/>
          <w:sz w:val="20"/>
          <w:szCs w:val="20"/>
        </w:rPr>
        <w:t>úteis</w:t>
      </w:r>
      <w:r w:rsidRPr="008A4B0F">
        <w:rPr>
          <w:rFonts w:ascii="Century" w:hAnsi="Century" w:cs="Arial"/>
          <w:sz w:val="20"/>
          <w:szCs w:val="20"/>
        </w:rPr>
        <w:t xml:space="preserve"> ficando as demais licitantes, desde logo, intimadas a apresentar as contrarrazões, também via sistema, em igual prazo, que começará a correr do término do prazo da recorrente. </w:t>
      </w:r>
    </w:p>
    <w:p w14:paraId="567AA78E" w14:textId="77777777" w:rsidR="00B61DF4"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w:t>
      </w:r>
      <w:r w:rsidR="00B61DF4" w:rsidRPr="008A4B0F">
        <w:rPr>
          <w:rFonts w:ascii="Century" w:hAnsi="Century" w:cs="Arial"/>
          <w:b/>
          <w:bCs/>
          <w:sz w:val="20"/>
          <w:szCs w:val="20"/>
        </w:rPr>
        <w:t>4</w:t>
      </w:r>
      <w:r w:rsidRPr="008A4B0F">
        <w:rPr>
          <w:rFonts w:ascii="Century" w:hAnsi="Century" w:cs="Arial"/>
          <w:b/>
          <w:bCs/>
          <w:sz w:val="20"/>
          <w:szCs w:val="20"/>
        </w:rPr>
        <w:t>.1</w:t>
      </w:r>
      <w:r w:rsidRPr="008A4B0F">
        <w:rPr>
          <w:rFonts w:ascii="Century" w:hAnsi="Century" w:cs="Arial"/>
          <w:sz w:val="20"/>
          <w:szCs w:val="20"/>
        </w:rPr>
        <w:t xml:space="preserve"> Para o regular processamento do recurso, alerta-se que o Sistema COMPRASGOV exige o preenchimento pela recorrente do campo referente às razões recursais no prazo indicado. </w:t>
      </w:r>
    </w:p>
    <w:p w14:paraId="43C882DD" w14:textId="6EDE0535" w:rsidR="00916D13" w:rsidRPr="008A4B0F" w:rsidRDefault="00916D13" w:rsidP="00694965">
      <w:pPr>
        <w:spacing w:after="0" w:line="240" w:lineRule="auto"/>
        <w:jc w:val="both"/>
        <w:rPr>
          <w:rFonts w:ascii="Century" w:hAnsi="Century" w:cs="Arial"/>
          <w:sz w:val="20"/>
          <w:szCs w:val="20"/>
        </w:rPr>
      </w:pPr>
      <w:r w:rsidRPr="008A4B0F">
        <w:rPr>
          <w:rFonts w:ascii="Century" w:hAnsi="Century"/>
          <w:b/>
          <w:bCs/>
          <w:sz w:val="20"/>
          <w:szCs w:val="20"/>
        </w:rPr>
        <w:t>13.5.2.</w:t>
      </w:r>
      <w:r w:rsidRPr="008A4B0F">
        <w:rPr>
          <w:rFonts w:ascii="Century" w:hAnsi="Century"/>
          <w:sz w:val="20"/>
          <w:szCs w:val="20"/>
        </w:rPr>
        <w:t xml:space="preserve">  Os recursos interpostos fora do prazo não serão conhecidos. </w:t>
      </w:r>
    </w:p>
    <w:p w14:paraId="7E5128F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13.6.</w:t>
      </w:r>
      <w:r w:rsidRPr="008A4B0F">
        <w:rPr>
          <w:rFonts w:ascii="Century" w:hAnsi="Century" w:cs="Arial"/>
          <w:sz w:val="20"/>
          <w:szCs w:val="20"/>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0A9E171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13.6.1.</w:t>
      </w:r>
      <w:r w:rsidRPr="008A4B0F">
        <w:rPr>
          <w:rFonts w:ascii="Century" w:hAnsi="Century" w:cs="Arial"/>
          <w:sz w:val="20"/>
          <w:szCs w:val="20"/>
        </w:rPr>
        <w:t xml:space="preserve"> Na análise do recurso, a Administração poderá promover diligências destinadas a esclarecer ou complementar a instrução do processo, constituindo meio legal de prova os documentos obtidos. </w:t>
      </w:r>
    </w:p>
    <w:p w14:paraId="6DE8115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13.7.</w:t>
      </w:r>
      <w:r w:rsidRPr="008A4B0F">
        <w:rPr>
          <w:rFonts w:ascii="Century" w:hAnsi="Century" w:cs="Arial"/>
          <w:sz w:val="20"/>
          <w:szCs w:val="20"/>
        </w:rPr>
        <w:t xml:space="preserve"> Admitida a intenção recursal, o Pregoeiro poderá reconsiderar ou não a sua decisão objeto do recurso. </w:t>
      </w:r>
    </w:p>
    <w:p w14:paraId="7AEDFD7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13.7.1</w:t>
      </w:r>
      <w:r w:rsidRPr="008A4B0F">
        <w:rPr>
          <w:rFonts w:ascii="Century" w:hAnsi="Century" w:cs="Arial"/>
          <w:sz w:val="20"/>
          <w:szCs w:val="20"/>
        </w:rPr>
        <w:t>.  Não havendo reconsideração da decisão, os autos serão encaminhados à autoridade superior para julgamento do recurso.</w:t>
      </w:r>
    </w:p>
    <w:p w14:paraId="172277F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13.8</w:t>
      </w:r>
      <w:r w:rsidRPr="008A4B0F">
        <w:rPr>
          <w:rFonts w:ascii="Century" w:hAnsi="Century" w:cs="Arial"/>
          <w:sz w:val="20"/>
          <w:szCs w:val="20"/>
        </w:rPr>
        <w:t>. Os recursos apresentados pelas licitantes serão dirigidos, por intermédio do Pregoeiro, a autoridade competente para ratificação ou não do julgamento, nos termos do art. 165, § 2º da Lei 14.133/2021.</w:t>
      </w:r>
    </w:p>
    <w:p w14:paraId="2060B9D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13.9.</w:t>
      </w:r>
      <w:r w:rsidRPr="008A4B0F">
        <w:rPr>
          <w:rFonts w:ascii="Century" w:hAnsi="Century" w:cs="Arial"/>
          <w:sz w:val="20"/>
          <w:szCs w:val="20"/>
        </w:rPr>
        <w:t xml:space="preserve"> O provimento do recurso implicará a invalidação apenas dos atos insuscetíveis de aproveitamento. </w:t>
      </w:r>
    </w:p>
    <w:p w14:paraId="39C70E2E"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XIV – DA ADJUDICAÇÃO E HOMOLOGAÇÃO</w:t>
      </w:r>
    </w:p>
    <w:p w14:paraId="2477CBB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14.</w:t>
      </w:r>
      <w:r w:rsidRPr="008A4B0F">
        <w:rPr>
          <w:rFonts w:ascii="Century" w:hAnsi="Century" w:cs="Arial"/>
          <w:sz w:val="20"/>
          <w:szCs w:val="20"/>
        </w:rPr>
        <w:t> Encerradas as fases de julgamento e habilitação, e exauridos os recursos administrativos, o processo licitatório será encaminhado à autoridade superior, que poderá:</w:t>
      </w:r>
    </w:p>
    <w:p w14:paraId="22CEC628" w14:textId="77777777" w:rsidR="00916D13" w:rsidRPr="008A4B0F" w:rsidRDefault="00916D13" w:rsidP="00694965">
      <w:pPr>
        <w:pStyle w:val="Default"/>
        <w:spacing w:line="240" w:lineRule="auto"/>
        <w:jc w:val="both"/>
        <w:rPr>
          <w:rFonts w:ascii="Century" w:eastAsiaTheme="minorHAnsi" w:hAnsi="Century"/>
          <w:color w:val="auto"/>
          <w:sz w:val="20"/>
          <w:szCs w:val="20"/>
        </w:rPr>
      </w:pPr>
      <w:r w:rsidRPr="008A4B0F">
        <w:rPr>
          <w:rFonts w:ascii="Century" w:hAnsi="Century"/>
          <w:b/>
          <w:bCs/>
          <w:color w:val="auto"/>
          <w:sz w:val="20"/>
          <w:szCs w:val="20"/>
        </w:rPr>
        <w:t>14.1.</w:t>
      </w:r>
      <w:r w:rsidRPr="008A4B0F">
        <w:rPr>
          <w:rFonts w:ascii="Century" w:hAnsi="Century"/>
          <w:color w:val="auto"/>
          <w:sz w:val="20"/>
          <w:szCs w:val="20"/>
        </w:rPr>
        <w:t xml:space="preserve"> </w:t>
      </w:r>
      <w:r w:rsidRPr="008A4B0F">
        <w:rPr>
          <w:rFonts w:ascii="Century" w:eastAsiaTheme="minorHAnsi" w:hAnsi="Century"/>
          <w:color w:val="auto"/>
          <w:sz w:val="20"/>
          <w:szCs w:val="20"/>
        </w:rPr>
        <w:t>Constatada a regularidade dos atos praticados, adjudicar o objeto licitado e homologar o procedimento licitatório.</w:t>
      </w:r>
    </w:p>
    <w:p w14:paraId="7194B97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14.2.</w:t>
      </w:r>
      <w:r w:rsidRPr="008A4B0F">
        <w:rPr>
          <w:rFonts w:ascii="Century" w:hAnsi="Century" w:cs="Arial"/>
          <w:sz w:val="20"/>
          <w:szCs w:val="20"/>
        </w:rPr>
        <w:t xml:space="preserve"> O objeto deste Pregão será adjudicado por ITEM, à vencedora do certame.</w:t>
      </w:r>
    </w:p>
    <w:p w14:paraId="719C926D"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XV – DA REABERTURA DA SESSÃO PÚBLICA</w:t>
      </w:r>
    </w:p>
    <w:p w14:paraId="1EAA4B6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w:t>
      </w:r>
      <w:r w:rsidRPr="008A4B0F">
        <w:rPr>
          <w:rFonts w:ascii="Century" w:hAnsi="Century" w:cs="Arial"/>
          <w:sz w:val="20"/>
          <w:szCs w:val="20"/>
        </w:rPr>
        <w:t xml:space="preserve"> A sessão pública poderá ser reaberta:</w:t>
      </w:r>
    </w:p>
    <w:p w14:paraId="061C306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15.1.</w:t>
      </w:r>
      <w:r w:rsidRPr="008A4B0F">
        <w:rPr>
          <w:rFonts w:ascii="Century" w:hAnsi="Century" w:cs="Arial"/>
          <w:sz w:val="20"/>
          <w:szCs w:val="20"/>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02797B7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15.2.</w:t>
      </w:r>
      <w:r w:rsidRPr="008A4B0F">
        <w:rPr>
          <w:rFonts w:ascii="Century" w:hAnsi="Century" w:cs="Arial"/>
          <w:sz w:val="20"/>
          <w:szCs w:val="20"/>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09817559"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15.3</w:t>
      </w:r>
      <w:r w:rsidRPr="008A4B0F">
        <w:rPr>
          <w:rFonts w:ascii="Century" w:hAnsi="Century" w:cs="Arial"/>
          <w:sz w:val="20"/>
          <w:szCs w:val="20"/>
        </w:rPr>
        <w:t xml:space="preserve"> Poderá ser realizada a volta fase de julgamento (reabertura da última sessão) de acordo com a fase do procedimento a ser realizado novamente, para saneamento ou cumprimento da legalidade.</w:t>
      </w:r>
    </w:p>
    <w:p w14:paraId="467F7BE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15.4</w:t>
      </w:r>
      <w:r w:rsidRPr="008A4B0F">
        <w:rPr>
          <w:rFonts w:ascii="Century" w:hAnsi="Century" w:cs="Arial"/>
          <w:sz w:val="20"/>
          <w:szCs w:val="20"/>
        </w:rPr>
        <w:t xml:space="preserve"> A convocação se dará por meio do sistema eletrônico (aviso do comprasgov), de acordo com a fase do procedimento licitatório.</w:t>
      </w:r>
    </w:p>
    <w:p w14:paraId="23C1099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15.5</w:t>
      </w:r>
      <w:r w:rsidRPr="008A4B0F">
        <w:rPr>
          <w:rFonts w:ascii="Century" w:hAnsi="Century" w:cs="Arial"/>
          <w:sz w:val="20"/>
          <w:szCs w:val="20"/>
        </w:rPr>
        <w:t xml:space="preserve"> Todos os licitantes remanescentes serão convocados automaticamente, através do sistema, para acompanhar a sessão reaberta.</w:t>
      </w:r>
    </w:p>
    <w:p w14:paraId="3F9A2872"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XVI – DA ATA DE REGISTRO DE PREÇOS</w:t>
      </w:r>
    </w:p>
    <w:p w14:paraId="180E6C8B" w14:textId="77777777" w:rsidR="00916D13" w:rsidRPr="008A4B0F" w:rsidRDefault="00916D13" w:rsidP="00694965">
      <w:pPr>
        <w:pStyle w:val="Nivel01"/>
        <w:tabs>
          <w:tab w:val="left" w:pos="0"/>
        </w:tabs>
        <w:spacing w:before="0"/>
        <w:ind w:left="0" w:firstLine="0"/>
        <w:rPr>
          <w:rFonts w:ascii="Century" w:hAnsi="Century" w:cs="Arial"/>
          <w:b w:val="0"/>
          <w:color w:val="auto"/>
          <w:sz w:val="20"/>
          <w:szCs w:val="20"/>
        </w:rPr>
      </w:pPr>
      <w:r w:rsidRPr="008A4B0F">
        <w:rPr>
          <w:rFonts w:ascii="Century" w:hAnsi="Century" w:cs="Arial"/>
          <w:bCs w:val="0"/>
          <w:color w:val="auto"/>
          <w:sz w:val="20"/>
          <w:szCs w:val="20"/>
        </w:rPr>
        <w:lastRenderedPageBreak/>
        <w:t>16.</w:t>
      </w:r>
      <w:r w:rsidRPr="008A4B0F">
        <w:rPr>
          <w:rFonts w:ascii="Century" w:hAnsi="Century" w:cs="Arial"/>
          <w:b w:val="0"/>
          <w:color w:val="auto"/>
          <w:sz w:val="20"/>
          <w:szCs w:val="20"/>
        </w:rPr>
        <w:t xml:space="preserve"> Homologado o resultado da licitação, terá o adjudicatário o prazo de </w:t>
      </w:r>
      <w:r w:rsidRPr="008A4B0F">
        <w:rPr>
          <w:rFonts w:ascii="Century" w:hAnsi="Century" w:cs="Arial"/>
          <w:bCs w:val="0"/>
          <w:color w:val="auto"/>
          <w:sz w:val="20"/>
          <w:szCs w:val="20"/>
        </w:rPr>
        <w:t xml:space="preserve">3 (três) dias </w:t>
      </w:r>
      <w:proofErr w:type="spellStart"/>
      <w:r w:rsidRPr="008A4B0F">
        <w:rPr>
          <w:rFonts w:ascii="Century" w:hAnsi="Century" w:cs="Arial"/>
          <w:bCs w:val="0"/>
          <w:color w:val="auto"/>
          <w:sz w:val="20"/>
          <w:szCs w:val="20"/>
        </w:rPr>
        <w:t>utéis</w:t>
      </w:r>
      <w:proofErr w:type="spellEnd"/>
      <w:r w:rsidRPr="008A4B0F">
        <w:rPr>
          <w:rFonts w:ascii="Century" w:hAnsi="Century" w:cs="Arial"/>
          <w:b w:val="0"/>
          <w:color w:val="auto"/>
          <w:sz w:val="20"/>
          <w:szCs w:val="20"/>
        </w:rPr>
        <w:t xml:space="preserve">, contados a partir da data de sua convocação, para assinar a Ata de Registro de Preços, cujo prazo de validade encontra-se nela fixado, sob pena de decair do direito à contratação, sem prejuízo das sanções previstas </w:t>
      </w:r>
      <w:r w:rsidRPr="008A4B0F">
        <w:rPr>
          <w:rFonts w:ascii="Century" w:hAnsi="Century"/>
          <w:b w:val="0"/>
          <w:bCs w:val="0"/>
          <w:color w:val="auto"/>
          <w:sz w:val="20"/>
          <w:szCs w:val="20"/>
        </w:rPr>
        <w:t>na Lei nº 14.133, de 2021</w:t>
      </w:r>
      <w:r w:rsidRPr="008A4B0F">
        <w:rPr>
          <w:rFonts w:ascii="Century" w:hAnsi="Century" w:cs="Arial"/>
          <w:b w:val="0"/>
          <w:color w:val="auto"/>
          <w:sz w:val="20"/>
          <w:szCs w:val="20"/>
        </w:rPr>
        <w:t>.</w:t>
      </w:r>
    </w:p>
    <w:p w14:paraId="7C66BCC6" w14:textId="77777777" w:rsidR="00916D13" w:rsidRPr="008A4B0F" w:rsidRDefault="00916D13" w:rsidP="00694965">
      <w:pPr>
        <w:pStyle w:val="Nivel01"/>
        <w:tabs>
          <w:tab w:val="left" w:pos="0"/>
        </w:tabs>
        <w:spacing w:before="0"/>
        <w:ind w:left="0" w:firstLine="0"/>
        <w:rPr>
          <w:rFonts w:ascii="Century" w:hAnsi="Century" w:cs="Arial"/>
          <w:b w:val="0"/>
          <w:color w:val="auto"/>
          <w:sz w:val="20"/>
          <w:szCs w:val="20"/>
        </w:rPr>
      </w:pPr>
      <w:r w:rsidRPr="008A4B0F">
        <w:rPr>
          <w:rFonts w:ascii="Century" w:hAnsi="Century" w:cs="Arial"/>
          <w:bCs w:val="0"/>
          <w:color w:val="auto"/>
          <w:sz w:val="20"/>
          <w:szCs w:val="20"/>
        </w:rPr>
        <w:t>16.1.</w:t>
      </w:r>
      <w:r w:rsidRPr="008A4B0F">
        <w:rPr>
          <w:rFonts w:ascii="Century" w:hAnsi="Century" w:cs="Arial"/>
          <w:b w:val="0"/>
          <w:color w:val="auto"/>
          <w:sz w:val="20"/>
          <w:szCs w:val="20"/>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03 (três) dias úteis, a contar da data de seu recebimento.</w:t>
      </w:r>
    </w:p>
    <w:p w14:paraId="0C65058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16.2</w:t>
      </w:r>
      <w:r w:rsidRPr="008A4B0F">
        <w:rPr>
          <w:rFonts w:ascii="Century" w:hAnsi="Century"/>
          <w:b/>
          <w:color w:val="auto"/>
        </w:rPr>
        <w:t>.</w:t>
      </w:r>
      <w:r w:rsidRPr="008A4B0F">
        <w:rPr>
          <w:rFonts w:ascii="Century" w:hAnsi="Century"/>
          <w:color w:val="auto"/>
        </w:rPr>
        <w:t xml:space="preserve"> O prazo de convocação</w:t>
      </w:r>
      <w:r w:rsidRPr="008A4B0F">
        <w:rPr>
          <w:rStyle w:val="Refdecomentrio"/>
          <w:rFonts w:ascii="Century" w:hAnsi="Century" w:cs="Tahoma"/>
          <w:color w:val="auto"/>
          <w:sz w:val="20"/>
          <w:szCs w:val="20"/>
        </w:rPr>
        <w:t xml:space="preserve"> p</w:t>
      </w:r>
      <w:r w:rsidRPr="008A4B0F">
        <w:rPr>
          <w:rFonts w:ascii="Century" w:hAnsi="Century"/>
          <w:color w:val="auto"/>
        </w:rPr>
        <w:t>oderá ser prorrogado uma vez, por igual período, mediante solicitação do licitante mais bem classificado ou do fornecedor convocado, desde que:</w:t>
      </w:r>
    </w:p>
    <w:p w14:paraId="1A928B0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iCs/>
          <w:color w:val="auto"/>
        </w:rPr>
        <w:t>a) a solicitação seja devidamente justificada e apresentada dentro do prazo; e</w:t>
      </w:r>
    </w:p>
    <w:p w14:paraId="02EC43BE" w14:textId="77777777" w:rsidR="00916D13" w:rsidRPr="008A4B0F" w:rsidRDefault="00916D13" w:rsidP="00694965">
      <w:pPr>
        <w:pStyle w:val="Nivel2"/>
        <w:spacing w:before="0" w:after="0" w:line="240" w:lineRule="auto"/>
        <w:rPr>
          <w:rFonts w:ascii="Century" w:hAnsi="Century"/>
          <w:iCs/>
          <w:color w:val="auto"/>
        </w:rPr>
      </w:pPr>
      <w:r w:rsidRPr="008A4B0F">
        <w:rPr>
          <w:rFonts w:ascii="Century" w:hAnsi="Century"/>
          <w:iCs/>
          <w:color w:val="auto"/>
        </w:rPr>
        <w:t>b) a justificativa apresentada seja aceita pela Administração</w:t>
      </w:r>
    </w:p>
    <w:p w14:paraId="3CEF8C5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16.3.</w:t>
      </w:r>
      <w:r w:rsidRPr="008A4B0F">
        <w:rPr>
          <w:rFonts w:ascii="Century" w:hAnsi="Century"/>
          <w:color w:val="auto"/>
        </w:rPr>
        <w:t xml:space="preserve">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4CE7C7E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16.4</w:t>
      </w:r>
      <w:r w:rsidRPr="008A4B0F">
        <w:rPr>
          <w:rFonts w:ascii="Century" w:hAnsi="Century"/>
          <w:color w:val="auto"/>
        </w:rPr>
        <w:t>. O preço registrado, com a indicação dos fornecedores, será divulgado no PNCP</w:t>
      </w:r>
      <w:r w:rsidRPr="008A4B0F">
        <w:rPr>
          <w:rStyle w:val="Refdecomentrio"/>
          <w:rFonts w:ascii="Century" w:hAnsi="Century"/>
          <w:color w:val="auto"/>
          <w:sz w:val="20"/>
          <w:szCs w:val="20"/>
        </w:rPr>
        <w:t xml:space="preserve"> e</w:t>
      </w:r>
      <w:r w:rsidRPr="008A4B0F">
        <w:rPr>
          <w:rFonts w:ascii="Century" w:hAnsi="Century"/>
          <w:color w:val="auto"/>
        </w:rPr>
        <w:t xml:space="preserve"> disponibilizado durante a vigência da ata de registro de preços</w:t>
      </w:r>
    </w:p>
    <w:p w14:paraId="72ED327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16.5.</w:t>
      </w:r>
      <w:r w:rsidRPr="008A4B0F">
        <w:rPr>
          <w:rFonts w:ascii="Century" w:hAnsi="Century"/>
          <w:color w:val="auto"/>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B63D5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16.6</w:t>
      </w:r>
      <w:r w:rsidRPr="008A4B0F">
        <w:rPr>
          <w:rFonts w:ascii="Century" w:hAnsi="Century"/>
          <w:color w:val="auto"/>
        </w:rPr>
        <w:t xml:space="preserve"> Na hipótese de o convocado não assinar</w:t>
      </w:r>
      <w:r w:rsidRPr="008A4B0F">
        <w:rPr>
          <w:rStyle w:val="Refdecomentrio"/>
          <w:rFonts w:ascii="Century" w:hAnsi="Century" w:cs="Tahoma"/>
          <w:color w:val="auto"/>
          <w:sz w:val="20"/>
          <w:szCs w:val="20"/>
        </w:rPr>
        <w:t xml:space="preserve"> a</w:t>
      </w:r>
      <w:r w:rsidRPr="008A4B0F">
        <w:rPr>
          <w:rFonts w:ascii="Century" w:hAnsi="Century"/>
          <w:color w:val="auto"/>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A5B6C4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 </w:t>
      </w:r>
      <w:r w:rsidRPr="008A4B0F">
        <w:rPr>
          <w:rFonts w:ascii="Century" w:hAnsi="Century"/>
          <w:b/>
          <w:bCs/>
          <w:color w:val="auto"/>
        </w:rPr>
        <w:t>16.7</w:t>
      </w:r>
      <w:r w:rsidRPr="008A4B0F">
        <w:rPr>
          <w:rFonts w:ascii="Century" w:hAnsi="Century"/>
          <w:color w:val="auto"/>
        </w:rPr>
        <w:t xml:space="preserve"> Haverá prioridade de aquisição dos produtos das cotas reservadas, ressalvados os casos em que a cota reservada for inadequada para atender as quantidades ou as condições do pedido, justificadamente. (Decreto n° 8.538/15, art. 8°, §4°)</w:t>
      </w:r>
    </w:p>
    <w:p w14:paraId="6054979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b/>
          <w:bCs/>
          <w:color w:val="auto"/>
        </w:rPr>
        <w:t>16.8</w:t>
      </w:r>
      <w:r w:rsidRPr="008A4B0F">
        <w:rPr>
          <w:rFonts w:ascii="Century" w:hAnsi="Century"/>
          <w:color w:val="auto"/>
        </w:rPr>
        <w:t xml:space="preserve">. </w:t>
      </w:r>
      <w:r w:rsidRPr="008A4B0F">
        <w:rPr>
          <w:rFonts w:ascii="Century" w:eastAsia="Times New Roman" w:hAnsi="Century"/>
          <w:color w:val="auto"/>
        </w:rPr>
        <w:t xml:space="preserve">O prazo de vigência da ARP será de 1 (um) ano, contados da data da publicação, </w:t>
      </w:r>
      <w:r w:rsidRPr="008A4B0F">
        <w:rPr>
          <w:rFonts w:ascii="Century" w:hAnsi="Century"/>
          <w:color w:val="auto"/>
        </w:rPr>
        <w:t xml:space="preserve">e poderá ser prorrogado por igual período, desde que comprovado o preço vantajoso, </w:t>
      </w:r>
      <w:r w:rsidRPr="008A4B0F">
        <w:rPr>
          <w:rFonts w:ascii="Century" w:eastAsia="Times New Roman" w:hAnsi="Century"/>
          <w:color w:val="auto"/>
        </w:rPr>
        <w:t>conforme preconiza o artigo 105 da Lei n° 14.133/21 c/c artigo 15, inciso IX, artigo 22 do Decreto Federal n° 11.462/23.</w:t>
      </w:r>
    </w:p>
    <w:p w14:paraId="28482225"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b/>
          <w:bCs/>
          <w:sz w:val="20"/>
          <w:szCs w:val="20"/>
        </w:rPr>
        <w:t>16.9</w:t>
      </w:r>
      <w:r w:rsidRPr="008A4B0F">
        <w:rPr>
          <w:rFonts w:ascii="Century" w:hAnsi="Century"/>
          <w:sz w:val="20"/>
          <w:szCs w:val="20"/>
        </w:rPr>
        <w:t>. Caso a ata de registro de preços seja prorrogada, os quantitativos já existentes, também serão renovados</w:t>
      </w:r>
      <w:r w:rsidRPr="008A4B0F">
        <w:rPr>
          <w:rFonts w:ascii="Century" w:eastAsia="Times New Roman" w:hAnsi="Century"/>
          <w:sz w:val="20"/>
          <w:szCs w:val="20"/>
        </w:rPr>
        <w:t>.</w:t>
      </w:r>
    </w:p>
    <w:p w14:paraId="7252B84F" w14:textId="77777777" w:rsidR="00916D13" w:rsidRPr="008A4B0F" w:rsidRDefault="00916D13" w:rsidP="00694965">
      <w:pPr>
        <w:pStyle w:val="Nivel01"/>
        <w:shd w:val="clear" w:color="auto" w:fill="BDD6EE" w:themeFill="accent5" w:themeFillTint="66"/>
        <w:spacing w:before="0"/>
        <w:ind w:left="0"/>
        <w:jc w:val="center"/>
        <w:rPr>
          <w:rFonts w:ascii="Century" w:hAnsi="Century" w:cs="Arial"/>
          <w:bCs w:val="0"/>
          <w:color w:val="auto"/>
          <w:sz w:val="20"/>
          <w:szCs w:val="20"/>
        </w:rPr>
      </w:pPr>
      <w:r w:rsidRPr="008A4B0F">
        <w:rPr>
          <w:rFonts w:ascii="Century" w:hAnsi="Century" w:cs="Arial"/>
          <w:bCs w:val="0"/>
          <w:color w:val="auto"/>
          <w:sz w:val="20"/>
          <w:szCs w:val="20"/>
        </w:rPr>
        <w:t>CAPÍTULO XVII – DA FORMAÇÃO DO CADASTRO RESERVA</w:t>
      </w:r>
    </w:p>
    <w:p w14:paraId="6A75AADA"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eastAsia="Arial" w:hAnsi="Century" w:cs="Arial"/>
          <w:b/>
          <w:bCs/>
          <w:sz w:val="20"/>
          <w:szCs w:val="20"/>
        </w:rPr>
        <w:t>17.</w:t>
      </w:r>
      <w:r w:rsidRPr="008A4B0F">
        <w:rPr>
          <w:rFonts w:ascii="Century" w:eastAsia="Arial" w:hAnsi="Century" w:cs="Arial"/>
          <w:sz w:val="20"/>
          <w:szCs w:val="20"/>
        </w:rPr>
        <w:t xml:space="preserve"> </w:t>
      </w:r>
      <w:r w:rsidRPr="008A4B0F">
        <w:rPr>
          <w:rFonts w:ascii="Century" w:eastAsia="Times New Roman" w:hAnsi="Century"/>
          <w:sz w:val="20"/>
          <w:szCs w:val="20"/>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3F286CA6" w14:textId="77777777" w:rsidR="00916D13" w:rsidRPr="008A4B0F" w:rsidRDefault="00916D13" w:rsidP="00694965">
      <w:pPr>
        <w:pStyle w:val="Nivel01"/>
        <w:spacing w:before="0"/>
        <w:ind w:left="0" w:firstLine="0"/>
        <w:rPr>
          <w:rFonts w:ascii="Century" w:hAnsi="Century" w:cs="Arial"/>
          <w:b w:val="0"/>
          <w:bCs w:val="0"/>
          <w:color w:val="auto"/>
          <w:sz w:val="20"/>
          <w:szCs w:val="20"/>
        </w:rPr>
      </w:pPr>
      <w:r w:rsidRPr="008A4B0F">
        <w:rPr>
          <w:rFonts w:ascii="Century" w:eastAsia="Arial" w:hAnsi="Century" w:cs="Arial"/>
          <w:bCs w:val="0"/>
          <w:color w:val="auto"/>
          <w:sz w:val="20"/>
          <w:szCs w:val="20"/>
        </w:rPr>
        <w:t>17.1.</w:t>
      </w:r>
      <w:r w:rsidRPr="008A4B0F">
        <w:rPr>
          <w:rFonts w:ascii="Century" w:eastAsia="Arial" w:hAnsi="Century" w:cs="Arial"/>
          <w:b w:val="0"/>
          <w:color w:val="auto"/>
          <w:sz w:val="20"/>
          <w:szCs w:val="20"/>
        </w:rPr>
        <w:t xml:space="preserve"> </w:t>
      </w:r>
      <w:r w:rsidRPr="008A4B0F">
        <w:rPr>
          <w:rFonts w:ascii="Century" w:hAnsi="Century"/>
          <w:b w:val="0"/>
          <w:bCs w:val="0"/>
          <w:color w:val="auto"/>
          <w:sz w:val="20"/>
          <w:szCs w:val="20"/>
        </w:rPr>
        <w:t>O registro do cadastro reserva será feito através do sistema comprasgov, após a homologação da licitação.</w:t>
      </w:r>
      <w:r w:rsidRPr="008A4B0F">
        <w:rPr>
          <w:rFonts w:ascii="Century" w:hAnsi="Century"/>
          <w:color w:val="auto"/>
          <w:sz w:val="20"/>
          <w:szCs w:val="20"/>
        </w:rPr>
        <w:t xml:space="preserve"> </w:t>
      </w:r>
    </w:p>
    <w:p w14:paraId="0CDCF506"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eastAsia="Arial" w:hAnsi="Century" w:cs="Arial"/>
          <w:b/>
          <w:bCs/>
          <w:sz w:val="20"/>
          <w:szCs w:val="20"/>
        </w:rPr>
        <w:t>17.2</w:t>
      </w:r>
      <w:r w:rsidRPr="008A4B0F">
        <w:rPr>
          <w:rFonts w:ascii="Century" w:eastAsia="Arial" w:hAnsi="Century" w:cs="Arial"/>
          <w:sz w:val="20"/>
          <w:szCs w:val="20"/>
        </w:rPr>
        <w:t xml:space="preserve">. </w:t>
      </w:r>
      <w:r w:rsidRPr="008A4B0F">
        <w:rPr>
          <w:rFonts w:ascii="Century" w:hAnsi="Century"/>
          <w:sz w:val="20"/>
          <w:szCs w:val="20"/>
        </w:rPr>
        <w:t xml:space="preserve">A habilitação dos licitantes que comporão o cadastro de reserva somente será efetuada quando houver necessidade de contratação dos licitantes remanescentes, conforme §3º incisos I e II do artigo 17 </w:t>
      </w:r>
      <w:r w:rsidRPr="008A4B0F">
        <w:rPr>
          <w:rFonts w:ascii="Century" w:eastAsia="Times New Roman" w:hAnsi="Century"/>
          <w:sz w:val="20"/>
          <w:szCs w:val="20"/>
        </w:rPr>
        <w:t>do Decreto Federal n° 11.462/23.</w:t>
      </w:r>
    </w:p>
    <w:p w14:paraId="13B09D0E"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XVIII – DA SUBCONTRATAÇÃO</w:t>
      </w:r>
    </w:p>
    <w:p w14:paraId="7985EC9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18.</w:t>
      </w:r>
      <w:r w:rsidRPr="008A4B0F">
        <w:rPr>
          <w:rFonts w:ascii="Century" w:hAnsi="Century" w:cs="Arial"/>
          <w:sz w:val="20"/>
          <w:szCs w:val="20"/>
        </w:rPr>
        <w:t xml:space="preserve"> Não será admitida.</w:t>
      </w:r>
    </w:p>
    <w:p w14:paraId="21D13F49" w14:textId="77777777" w:rsidR="00916D13" w:rsidRPr="008A4B0F" w:rsidRDefault="00916D13" w:rsidP="0037244D">
      <w:pPr>
        <w:pStyle w:val="Nivel01"/>
        <w:shd w:val="clear" w:color="auto" w:fill="BDD6EE" w:themeFill="accent5" w:themeFillTint="66"/>
        <w:spacing w:before="0"/>
        <w:ind w:left="0" w:firstLine="0"/>
        <w:jc w:val="center"/>
        <w:rPr>
          <w:rFonts w:ascii="Century" w:hAnsi="Century" w:cs="Arial"/>
          <w:bCs w:val="0"/>
          <w:color w:val="auto"/>
          <w:sz w:val="20"/>
          <w:szCs w:val="20"/>
        </w:rPr>
      </w:pPr>
      <w:r w:rsidRPr="008A4B0F">
        <w:rPr>
          <w:rFonts w:ascii="Century" w:hAnsi="Century" w:cs="Arial"/>
          <w:bCs w:val="0"/>
          <w:color w:val="auto"/>
          <w:sz w:val="20"/>
          <w:szCs w:val="20"/>
        </w:rPr>
        <w:lastRenderedPageBreak/>
        <w:t>CAPÍTULO XIX - DO TERMO DE CONTRATO OU INSTRUMENTO EQUIVALENTE</w:t>
      </w:r>
    </w:p>
    <w:p w14:paraId="73758771" w14:textId="77777777" w:rsidR="00916D13" w:rsidRPr="008A4B0F" w:rsidRDefault="00916D13" w:rsidP="00694965">
      <w:pPr>
        <w:pStyle w:val="Nivel01"/>
        <w:spacing w:before="0"/>
        <w:ind w:left="0" w:firstLine="0"/>
        <w:rPr>
          <w:rFonts w:ascii="Century" w:hAnsi="Century" w:cs="Arial"/>
          <w:b w:val="0"/>
          <w:color w:val="auto"/>
          <w:sz w:val="20"/>
          <w:szCs w:val="20"/>
        </w:rPr>
      </w:pPr>
      <w:r w:rsidRPr="008A4B0F">
        <w:rPr>
          <w:rFonts w:ascii="Century" w:eastAsia="Arial" w:hAnsi="Century" w:cs="Arial"/>
          <w:bCs w:val="0"/>
          <w:color w:val="auto"/>
          <w:sz w:val="20"/>
          <w:szCs w:val="20"/>
        </w:rPr>
        <w:t>19.</w:t>
      </w:r>
      <w:r w:rsidRPr="008A4B0F">
        <w:rPr>
          <w:rFonts w:ascii="Century" w:eastAsia="Arial" w:hAnsi="Century" w:cs="Arial"/>
          <w:b w:val="0"/>
          <w:color w:val="auto"/>
          <w:sz w:val="20"/>
          <w:szCs w:val="20"/>
        </w:rPr>
        <w:t xml:space="preserve"> Após a homologação da licitação, em sendo realizada a contratação, será firmado Termo de Contrato ou emitido instrumento equivalente.</w:t>
      </w:r>
    </w:p>
    <w:p w14:paraId="7ED9F587" w14:textId="77777777" w:rsidR="00916D13" w:rsidRPr="008A4B0F" w:rsidRDefault="00916D13" w:rsidP="00694965">
      <w:pPr>
        <w:pStyle w:val="Nivel01"/>
        <w:spacing w:before="0"/>
        <w:ind w:left="0" w:firstLine="0"/>
        <w:rPr>
          <w:rFonts w:ascii="Century" w:hAnsi="Century" w:cs="Arial"/>
          <w:b w:val="0"/>
          <w:bCs w:val="0"/>
          <w:color w:val="auto"/>
          <w:sz w:val="20"/>
          <w:szCs w:val="20"/>
        </w:rPr>
      </w:pPr>
      <w:r w:rsidRPr="008A4B0F">
        <w:rPr>
          <w:rFonts w:ascii="Century" w:eastAsia="Arial" w:hAnsi="Century" w:cs="Arial"/>
          <w:bCs w:val="0"/>
          <w:color w:val="auto"/>
          <w:sz w:val="20"/>
          <w:szCs w:val="20"/>
        </w:rPr>
        <w:t>19.1.</w:t>
      </w:r>
      <w:r w:rsidRPr="008A4B0F">
        <w:rPr>
          <w:rFonts w:ascii="Century" w:eastAsia="Arial" w:hAnsi="Century" w:cs="Arial"/>
          <w:b w:val="0"/>
          <w:color w:val="auto"/>
          <w:sz w:val="20"/>
          <w:szCs w:val="20"/>
        </w:rPr>
        <w:t xml:space="preserve"> </w:t>
      </w:r>
      <w:r w:rsidRPr="008A4B0F">
        <w:rPr>
          <w:rFonts w:ascii="Century" w:eastAsia="Arial" w:hAnsi="Century" w:cs="Arial"/>
          <w:b w:val="0"/>
          <w:bCs w:val="0"/>
          <w:color w:val="auto"/>
          <w:sz w:val="20"/>
          <w:szCs w:val="20"/>
        </w:rPr>
        <w:t xml:space="preserve">O adjudicatário terá o prazo de </w:t>
      </w:r>
      <w:r w:rsidRPr="008A4B0F">
        <w:rPr>
          <w:rFonts w:ascii="Century" w:eastAsia="Arial" w:hAnsi="Century" w:cs="Arial"/>
          <w:color w:val="auto"/>
          <w:sz w:val="20"/>
          <w:szCs w:val="20"/>
        </w:rPr>
        <w:t>03 (três) dias úteis</w:t>
      </w:r>
      <w:r w:rsidRPr="008A4B0F">
        <w:rPr>
          <w:rFonts w:ascii="Century" w:eastAsia="Arial" w:hAnsi="Century" w:cs="Arial"/>
          <w:b w:val="0"/>
          <w:bCs w:val="0"/>
          <w:color w:val="auto"/>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AAD4970" w14:textId="77777777" w:rsidR="00916D13" w:rsidRPr="008A4B0F" w:rsidRDefault="00916D13" w:rsidP="00694965">
      <w:pPr>
        <w:pStyle w:val="Nivel01"/>
        <w:tabs>
          <w:tab w:val="clear" w:pos="567"/>
        </w:tabs>
        <w:spacing w:before="0"/>
        <w:ind w:left="0" w:firstLine="0"/>
        <w:rPr>
          <w:rFonts w:ascii="Century" w:hAnsi="Century" w:cs="Arial"/>
          <w:b w:val="0"/>
          <w:bCs w:val="0"/>
          <w:color w:val="auto"/>
          <w:sz w:val="20"/>
          <w:szCs w:val="20"/>
        </w:rPr>
      </w:pPr>
      <w:proofErr w:type="gramStart"/>
      <w:r w:rsidRPr="008A4B0F">
        <w:rPr>
          <w:rFonts w:ascii="Century" w:hAnsi="Century" w:cs="Arial"/>
          <w:color w:val="auto"/>
          <w:sz w:val="20"/>
          <w:szCs w:val="20"/>
        </w:rPr>
        <w:t>19.2 .</w:t>
      </w:r>
      <w:proofErr w:type="gramEnd"/>
      <w:r w:rsidRPr="008A4B0F">
        <w:rPr>
          <w:rFonts w:ascii="Century" w:hAnsi="Century" w:cs="Arial"/>
          <w:b w:val="0"/>
          <w:bCs w:val="0"/>
          <w:color w:val="auto"/>
          <w:sz w:val="20"/>
          <w:szCs w:val="20"/>
        </w:rPr>
        <w:t xml:space="preserve"> </w:t>
      </w:r>
      <w:r w:rsidRPr="008A4B0F">
        <w:rPr>
          <w:rFonts w:ascii="Century" w:eastAsia="Arial" w:hAnsi="Century" w:cs="Arial"/>
          <w:b w:val="0"/>
          <w:color w:val="auto"/>
          <w:sz w:val="20"/>
          <w:szCs w:val="20"/>
        </w:rPr>
        <w:t>O Aceite da Nota de Empenho ou do instrumento equivalente, emitida à empresa adjudicada, implica no reconhecimento de que:</w:t>
      </w:r>
    </w:p>
    <w:p w14:paraId="34E6F7E0" w14:textId="77777777" w:rsidR="00916D13" w:rsidRPr="008A4B0F" w:rsidRDefault="00916D13" w:rsidP="00694965">
      <w:pPr>
        <w:pStyle w:val="Nivel01"/>
        <w:numPr>
          <w:ilvl w:val="0"/>
          <w:numId w:val="3"/>
        </w:numPr>
        <w:spacing w:before="0"/>
        <w:ind w:left="0" w:firstLine="0"/>
        <w:rPr>
          <w:rFonts w:ascii="Century" w:hAnsi="Century" w:cs="Arial"/>
          <w:b w:val="0"/>
          <w:bCs w:val="0"/>
          <w:color w:val="auto"/>
          <w:sz w:val="20"/>
          <w:szCs w:val="20"/>
        </w:rPr>
      </w:pPr>
      <w:r w:rsidRPr="008A4B0F">
        <w:rPr>
          <w:rFonts w:ascii="Century" w:eastAsia="Arial" w:hAnsi="Century" w:cs="Arial"/>
          <w:b w:val="0"/>
          <w:bCs w:val="0"/>
          <w:color w:val="auto"/>
          <w:sz w:val="20"/>
          <w:szCs w:val="20"/>
        </w:rPr>
        <w:t>Referida Nota está substituindo o contrato, aplicando-se à relação de negócios ali estabelecida as disposições da Lei nº 14.133 de 2021;</w:t>
      </w:r>
    </w:p>
    <w:p w14:paraId="1BC009F8" w14:textId="77777777" w:rsidR="00916D13" w:rsidRPr="008A4B0F" w:rsidRDefault="00916D13" w:rsidP="00694965">
      <w:pPr>
        <w:pStyle w:val="Nivel01"/>
        <w:numPr>
          <w:ilvl w:val="0"/>
          <w:numId w:val="3"/>
        </w:numPr>
        <w:spacing w:before="0"/>
        <w:ind w:left="0" w:firstLine="0"/>
        <w:rPr>
          <w:rFonts w:ascii="Century" w:hAnsi="Century" w:cs="Arial"/>
          <w:b w:val="0"/>
          <w:bCs w:val="0"/>
          <w:color w:val="auto"/>
          <w:sz w:val="20"/>
          <w:szCs w:val="20"/>
        </w:rPr>
      </w:pPr>
      <w:r w:rsidRPr="008A4B0F">
        <w:rPr>
          <w:rFonts w:ascii="Century" w:eastAsia="Arial" w:hAnsi="Century" w:cs="Arial"/>
          <w:b w:val="0"/>
          <w:bCs w:val="0"/>
          <w:color w:val="auto"/>
          <w:sz w:val="20"/>
          <w:szCs w:val="20"/>
        </w:rPr>
        <w:t>A contratada se vincula à sua proposta e às previsões contidas no edital e seus anexos;</w:t>
      </w:r>
    </w:p>
    <w:p w14:paraId="314B2E69" w14:textId="77777777" w:rsidR="00916D13" w:rsidRPr="008A4B0F" w:rsidRDefault="00916D13" w:rsidP="00694965">
      <w:pPr>
        <w:pStyle w:val="Nivel01"/>
        <w:numPr>
          <w:ilvl w:val="0"/>
          <w:numId w:val="3"/>
        </w:numPr>
        <w:spacing w:before="0"/>
        <w:ind w:left="0" w:firstLine="0"/>
        <w:rPr>
          <w:rFonts w:ascii="Century" w:hAnsi="Century" w:cs="Arial"/>
          <w:b w:val="0"/>
          <w:bCs w:val="0"/>
          <w:color w:val="auto"/>
          <w:sz w:val="20"/>
          <w:szCs w:val="20"/>
        </w:rPr>
      </w:pPr>
      <w:r w:rsidRPr="008A4B0F">
        <w:rPr>
          <w:rFonts w:ascii="Century" w:eastAsia="Arial" w:hAnsi="Century" w:cs="Arial"/>
          <w:b w:val="0"/>
          <w:bCs w:val="0"/>
          <w:color w:val="auto"/>
          <w:sz w:val="20"/>
          <w:szCs w:val="20"/>
        </w:rPr>
        <w:t>A contratada reconhece que as hipóteses de rescisão são aquelas previstas nos artigos 137, 138 e 139.</w:t>
      </w:r>
    </w:p>
    <w:p w14:paraId="2C403847" w14:textId="77777777" w:rsidR="00916D13" w:rsidRPr="008A4B0F" w:rsidRDefault="00916D13" w:rsidP="00694965">
      <w:pPr>
        <w:pStyle w:val="Nivel01"/>
        <w:spacing w:before="0"/>
        <w:ind w:left="0" w:firstLine="0"/>
        <w:rPr>
          <w:rFonts w:ascii="Century" w:eastAsia="Arial" w:hAnsi="Century" w:cs="Arial"/>
          <w:b w:val="0"/>
          <w:color w:val="auto"/>
          <w:sz w:val="20"/>
          <w:szCs w:val="20"/>
        </w:rPr>
      </w:pPr>
      <w:r w:rsidRPr="008A4B0F">
        <w:rPr>
          <w:rFonts w:ascii="Century" w:eastAsia="Arial" w:hAnsi="Century" w:cs="Arial"/>
          <w:bCs w:val="0"/>
          <w:color w:val="auto"/>
          <w:sz w:val="20"/>
          <w:szCs w:val="20"/>
        </w:rPr>
        <w:t>19.3</w:t>
      </w:r>
      <w:r w:rsidRPr="008A4B0F">
        <w:rPr>
          <w:rFonts w:ascii="Century" w:eastAsia="Arial" w:hAnsi="Century" w:cs="Arial"/>
          <w:b w:val="0"/>
          <w:color w:val="auto"/>
          <w:sz w:val="20"/>
          <w:szCs w:val="20"/>
        </w:rPr>
        <w:t xml:space="preserve">. O prazo de vigência da contratação é de 12 (doze) meses, prorrogável conforme previsão no instrumento contratual ou no termo de referência. </w:t>
      </w:r>
    </w:p>
    <w:p w14:paraId="36BBD63B" w14:textId="77777777" w:rsidR="00916D13" w:rsidRPr="008A4B0F" w:rsidRDefault="00916D13" w:rsidP="00694965">
      <w:pPr>
        <w:spacing w:after="0" w:line="240" w:lineRule="auto"/>
        <w:jc w:val="both"/>
        <w:rPr>
          <w:rFonts w:ascii="Century" w:eastAsia="Arial" w:hAnsi="Century" w:cs="Arial"/>
          <w:sz w:val="20"/>
          <w:szCs w:val="20"/>
        </w:rPr>
      </w:pPr>
      <w:r w:rsidRPr="008A4B0F">
        <w:rPr>
          <w:rFonts w:ascii="Century" w:hAnsi="Century" w:cs="Arial"/>
          <w:b/>
          <w:bCs/>
          <w:sz w:val="20"/>
          <w:szCs w:val="20"/>
        </w:rPr>
        <w:t>19.4.</w:t>
      </w:r>
      <w:r w:rsidRPr="008A4B0F">
        <w:rPr>
          <w:rFonts w:ascii="Century" w:hAnsi="Century" w:cs="Arial"/>
          <w:sz w:val="20"/>
          <w:szCs w:val="20"/>
        </w:rPr>
        <w:t xml:space="preserve"> Na assinatura do contrato, será exigida a comprovação das condições de habilitação consignadas no edital, que deverão ser mantidas pelo licitante durante a vigência do contrato.</w:t>
      </w:r>
    </w:p>
    <w:p w14:paraId="5F16787D" w14:textId="77777777" w:rsidR="00916D13" w:rsidRPr="008A4B0F" w:rsidRDefault="00916D13" w:rsidP="00694965">
      <w:pPr>
        <w:spacing w:after="0" w:line="240" w:lineRule="auto"/>
        <w:jc w:val="both"/>
        <w:rPr>
          <w:rFonts w:ascii="Century" w:eastAsia="Arial" w:hAnsi="Century" w:cs="Arial"/>
          <w:sz w:val="20"/>
          <w:szCs w:val="20"/>
        </w:rPr>
      </w:pPr>
      <w:r w:rsidRPr="008A4B0F">
        <w:rPr>
          <w:rFonts w:ascii="Century" w:eastAsia="Arial" w:hAnsi="Century" w:cs="Arial"/>
          <w:b/>
          <w:bCs/>
          <w:sz w:val="20"/>
          <w:szCs w:val="20"/>
        </w:rPr>
        <w:t>19.5</w:t>
      </w:r>
      <w:r w:rsidRPr="008A4B0F">
        <w:rPr>
          <w:rFonts w:ascii="Century" w:eastAsia="Arial" w:hAnsi="Century" w:cs="Arial"/>
          <w:sz w:val="20"/>
          <w:szCs w:val="20"/>
        </w:rPr>
        <w:t xml:space="preserve">. </w:t>
      </w:r>
      <w:r w:rsidRPr="008A4B0F">
        <w:rPr>
          <w:rFonts w:ascii="Century" w:hAnsi="Century" w:cs="Arial"/>
          <w:sz w:val="20"/>
          <w:szCs w:val="2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8A4B0F">
        <w:rPr>
          <w:rFonts w:ascii="Century" w:eastAsia="Arial" w:hAnsi="Century" w:cs="Arial"/>
          <w:sz w:val="20"/>
          <w:szCs w:val="20"/>
        </w:rPr>
        <w:t>.</w:t>
      </w:r>
    </w:p>
    <w:p w14:paraId="7C193231"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 – DA FORMA DE PAGAMENTO</w:t>
      </w:r>
    </w:p>
    <w:p w14:paraId="6DA77962" w14:textId="77777777" w:rsidR="00916D13" w:rsidRPr="008A4B0F" w:rsidRDefault="00916D13" w:rsidP="00694965">
      <w:pPr>
        <w:pStyle w:val="Default"/>
        <w:spacing w:line="240" w:lineRule="auto"/>
        <w:jc w:val="both"/>
        <w:rPr>
          <w:rFonts w:ascii="Century" w:eastAsiaTheme="minorHAnsi" w:hAnsi="Century"/>
          <w:color w:val="auto"/>
          <w:sz w:val="20"/>
          <w:szCs w:val="20"/>
        </w:rPr>
      </w:pPr>
      <w:r w:rsidRPr="008A4B0F">
        <w:rPr>
          <w:rFonts w:ascii="Century" w:hAnsi="Century"/>
          <w:b/>
          <w:bCs/>
          <w:color w:val="auto"/>
          <w:sz w:val="20"/>
          <w:szCs w:val="20"/>
        </w:rPr>
        <w:t>20.</w:t>
      </w:r>
      <w:r w:rsidRPr="008A4B0F">
        <w:rPr>
          <w:rFonts w:ascii="Century" w:hAnsi="Century"/>
          <w:color w:val="auto"/>
          <w:sz w:val="20"/>
          <w:szCs w:val="20"/>
        </w:rPr>
        <w:t xml:space="preserve"> </w:t>
      </w:r>
      <w:r w:rsidRPr="008A4B0F">
        <w:rPr>
          <w:rFonts w:ascii="Century" w:eastAsiaTheme="minorHAnsi" w:hAnsi="Century"/>
          <w:color w:val="auto"/>
          <w:sz w:val="20"/>
          <w:szCs w:val="20"/>
        </w:rPr>
        <w:t>As regras acerca do pagamento são as estabelecidas no Termo de Referência, anexo a este Edital.</w:t>
      </w:r>
    </w:p>
    <w:p w14:paraId="1371CB50" w14:textId="206C0CD4" w:rsidR="00916D13" w:rsidRPr="008A4B0F" w:rsidRDefault="00916D13" w:rsidP="00694965">
      <w:pPr>
        <w:pStyle w:val="Default"/>
        <w:spacing w:line="240" w:lineRule="auto"/>
        <w:jc w:val="both"/>
        <w:rPr>
          <w:rFonts w:ascii="Century" w:hAnsi="Century"/>
          <w:b/>
          <w:sz w:val="20"/>
          <w:szCs w:val="20"/>
        </w:rPr>
      </w:pPr>
      <w:r w:rsidRPr="008A4B0F">
        <w:rPr>
          <w:rFonts w:ascii="Century" w:hAnsi="Century"/>
          <w:b/>
          <w:sz w:val="20"/>
          <w:szCs w:val="20"/>
        </w:rPr>
        <w:t>CAPÍTULO XXI – DA ENTREGA E DO RECEBIMENTO DO OBJETO</w:t>
      </w:r>
    </w:p>
    <w:p w14:paraId="0F91662D" w14:textId="77777777" w:rsidR="00916D13" w:rsidRPr="008A4B0F" w:rsidRDefault="00916D13" w:rsidP="00694965">
      <w:pPr>
        <w:pStyle w:val="Default"/>
        <w:spacing w:line="240" w:lineRule="auto"/>
        <w:rPr>
          <w:rFonts w:ascii="Century" w:hAnsi="Century"/>
          <w:color w:val="auto"/>
          <w:sz w:val="20"/>
          <w:szCs w:val="20"/>
        </w:rPr>
      </w:pPr>
      <w:r w:rsidRPr="008A4B0F">
        <w:rPr>
          <w:rFonts w:ascii="Century" w:hAnsi="Century"/>
          <w:b/>
          <w:color w:val="auto"/>
          <w:sz w:val="20"/>
          <w:szCs w:val="20"/>
        </w:rPr>
        <w:t>21.</w:t>
      </w:r>
      <w:r w:rsidRPr="008A4B0F">
        <w:rPr>
          <w:rFonts w:ascii="Century" w:hAnsi="Century"/>
          <w:color w:val="auto"/>
          <w:sz w:val="20"/>
          <w:szCs w:val="20"/>
        </w:rPr>
        <w:t xml:space="preserve">  O objeto do presente Pregão deverá ser entregue pela contratada no local indicado na ordem de fornecimento ou serviço, no prazo máximo descrito no termo de referência deste edital.</w:t>
      </w:r>
    </w:p>
    <w:p w14:paraId="580982F8"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21.1.</w:t>
      </w:r>
      <w:r w:rsidRPr="008A4B0F">
        <w:rPr>
          <w:rFonts w:ascii="Century" w:hAnsi="Century" w:cs="Arial"/>
          <w:sz w:val="20"/>
          <w:szCs w:val="20"/>
        </w:rPr>
        <w:t xml:space="preserve"> Efetivada entrega, o objeto será recebido: </w:t>
      </w:r>
    </w:p>
    <w:p w14:paraId="7FF24DE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I – </w:t>
      </w:r>
      <w:proofErr w:type="gramStart"/>
      <w:r w:rsidRPr="008A4B0F">
        <w:rPr>
          <w:rFonts w:ascii="Century" w:hAnsi="Century" w:cs="Arial"/>
          <w:sz w:val="20"/>
          <w:szCs w:val="20"/>
        </w:rPr>
        <w:t>provisoriamente</w:t>
      </w:r>
      <w:proofErr w:type="gramEnd"/>
      <w:r w:rsidRPr="008A4B0F">
        <w:rPr>
          <w:rFonts w:ascii="Century" w:hAnsi="Century" w:cs="Arial"/>
          <w:sz w:val="20"/>
          <w:szCs w:val="20"/>
        </w:rPr>
        <w:t xml:space="preserve">, pelo órgão recebedor do objeto, para efeito de posterior verificação da conformidade das especificações; </w:t>
      </w:r>
    </w:p>
    <w:p w14:paraId="0DA30FF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II – </w:t>
      </w:r>
      <w:proofErr w:type="gramStart"/>
      <w:r w:rsidRPr="008A4B0F">
        <w:rPr>
          <w:rFonts w:ascii="Century" w:hAnsi="Century" w:cs="Arial"/>
          <w:sz w:val="20"/>
          <w:szCs w:val="20"/>
        </w:rPr>
        <w:t>definitivamente</w:t>
      </w:r>
      <w:proofErr w:type="gramEnd"/>
      <w:r w:rsidRPr="008A4B0F">
        <w:rPr>
          <w:rFonts w:ascii="Century" w:hAnsi="Century" w:cs="Arial"/>
          <w:sz w:val="20"/>
          <w:szCs w:val="20"/>
        </w:rPr>
        <w:t>, pelo gestor responsável pela fiscalização do ajuste, no prazo máximo indicado no TR, contados da data do recebimento provisório, mediante termo circunstanciado, após verificação das quantidades e especificações do objeto.</w:t>
      </w:r>
    </w:p>
    <w:p w14:paraId="43A7BB5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21.2.</w:t>
      </w:r>
      <w:r w:rsidRPr="008A4B0F">
        <w:rPr>
          <w:rFonts w:ascii="Century" w:hAnsi="Century" w:cs="Arial"/>
          <w:sz w:val="20"/>
          <w:szCs w:val="20"/>
        </w:rPr>
        <w:t xml:space="preserve"> O prazo de entrega poderá ser prorrogado, desde que devidamente justificados os motivos, desde que aprovado pelo setor requisitante.</w:t>
      </w:r>
    </w:p>
    <w:p w14:paraId="14C9C45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21.2.1.</w:t>
      </w:r>
      <w:r w:rsidRPr="008A4B0F">
        <w:rPr>
          <w:rFonts w:ascii="Century" w:hAnsi="Century" w:cs="Arial"/>
          <w:sz w:val="20"/>
          <w:szCs w:val="20"/>
        </w:rPr>
        <w:t xml:space="preserve"> Para os fins previstos neste item a contratada deverá protocolar o seu pedido devidamente justificado antes do vencimento do prazo inicialmente estabelecido. </w:t>
      </w:r>
    </w:p>
    <w:p w14:paraId="1B7DA34F"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XXII - DA FISCALIZAÇÃO</w:t>
      </w:r>
    </w:p>
    <w:p w14:paraId="3DEECA8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22.</w:t>
      </w:r>
      <w:r w:rsidRPr="008A4B0F">
        <w:rPr>
          <w:rFonts w:ascii="Century" w:hAnsi="Century" w:cs="Arial"/>
          <w:sz w:val="20"/>
          <w:szCs w:val="20"/>
        </w:rPr>
        <w:t xml:space="preserve"> Caberá aos gestores designados promover todas as ações necessárias ao fiel cumprimento do ajuste.</w:t>
      </w:r>
    </w:p>
    <w:p w14:paraId="0CDCFCDB"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XXIII– DOS ACRÉSCIMOS E DAS SUPRESSÕES E REAJUSTE ANUAL</w:t>
      </w:r>
    </w:p>
    <w:p w14:paraId="14DD268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23.</w:t>
      </w:r>
      <w:r w:rsidRPr="008A4B0F">
        <w:rPr>
          <w:rFonts w:ascii="Century" w:hAnsi="Century" w:cs="Arial"/>
          <w:sz w:val="20"/>
          <w:szCs w:val="20"/>
        </w:rPr>
        <w:t xml:space="preserve"> A contratada obriga-se a aceitar, nas mesmas condições contratuais, os acréscimos ou supressões até o limite legal estabelecido no art. 125 da Lei nº 14.133/2021. </w:t>
      </w:r>
    </w:p>
    <w:p w14:paraId="031C52D4" w14:textId="6D746FD3"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cs="Arial"/>
          <w:b/>
          <w:bCs/>
          <w:sz w:val="20"/>
          <w:szCs w:val="20"/>
        </w:rPr>
        <w:t>23.1.</w:t>
      </w:r>
      <w:r w:rsidRPr="008A4B0F">
        <w:rPr>
          <w:rFonts w:ascii="Century" w:hAnsi="Century" w:cs="Arial"/>
          <w:sz w:val="20"/>
          <w:szCs w:val="20"/>
        </w:rPr>
        <w:t xml:space="preserve"> </w:t>
      </w:r>
      <w:r w:rsidR="00F8344D" w:rsidRPr="008A4B0F">
        <w:rPr>
          <w:rFonts w:ascii="Century" w:eastAsia="Times New Roman" w:hAnsi="Century"/>
          <w:sz w:val="20"/>
          <w:szCs w:val="20"/>
        </w:rPr>
        <w:t xml:space="preserve">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w:t>
      </w:r>
      <w:r w:rsidR="00F8344D" w:rsidRPr="008A4B0F">
        <w:rPr>
          <w:rFonts w:ascii="Century" w:eastAsia="Times New Roman" w:hAnsi="Century"/>
          <w:sz w:val="20"/>
          <w:szCs w:val="20"/>
        </w:rPr>
        <w:lastRenderedPageBreak/>
        <w:t>exclusivamente para as obrigações iniciadas e concluídas após a ocorrência da anualidade da proposta.</w:t>
      </w:r>
    </w:p>
    <w:p w14:paraId="70A2488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23.2.</w:t>
      </w:r>
      <w:r w:rsidRPr="008A4B0F">
        <w:rPr>
          <w:rFonts w:ascii="Century" w:hAnsi="Century"/>
          <w:sz w:val="20"/>
          <w:szCs w:val="20"/>
        </w:rPr>
        <w:t xml:space="preserve"> Nos reajustes subsequentes ao primeiro, o interregno mínimo de um ano será contado a partir dos efeitos financeiros do último reajuste.</w:t>
      </w:r>
    </w:p>
    <w:p w14:paraId="1CC682FA" w14:textId="77777777" w:rsidR="00916D13" w:rsidRPr="008A4B0F" w:rsidRDefault="00916D13" w:rsidP="00694965">
      <w:pPr>
        <w:spacing w:after="0" w:line="240" w:lineRule="auto"/>
        <w:jc w:val="both"/>
        <w:rPr>
          <w:rFonts w:ascii="Century" w:hAnsi="Century" w:cs="Tahoma"/>
          <w:sz w:val="20"/>
          <w:szCs w:val="20"/>
        </w:rPr>
      </w:pPr>
      <w:r w:rsidRPr="008A4B0F">
        <w:rPr>
          <w:rFonts w:ascii="Century" w:hAnsi="Century"/>
          <w:b/>
          <w:bCs/>
          <w:sz w:val="20"/>
          <w:szCs w:val="20"/>
        </w:rPr>
        <w:t>23.3.</w:t>
      </w:r>
      <w:r w:rsidRPr="008A4B0F">
        <w:rPr>
          <w:rFonts w:ascii="Century" w:hAnsi="Century" w:cs="Tahoma"/>
          <w:sz w:val="20"/>
          <w:szCs w:val="20"/>
        </w:rPr>
        <w:t xml:space="preserve"> </w:t>
      </w:r>
      <w:r w:rsidRPr="008A4B0F">
        <w:rPr>
          <w:rFonts w:ascii="Century" w:hAnsi="Century"/>
          <w:sz w:val="20"/>
          <w:szCs w:val="20"/>
        </w:rPr>
        <w:t xml:space="preserve">A ARP poderá ser alterada por acordo das partes </w:t>
      </w:r>
      <w:r w:rsidRPr="008A4B0F">
        <w:rPr>
          <w:rFonts w:ascii="Century" w:hAnsi="Century" w:cs="Arial"/>
          <w:sz w:val="20"/>
          <w:szCs w:val="2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8A4B0F">
        <w:rPr>
          <w:rFonts w:ascii="Century" w:hAnsi="Century" w:cs="Arial"/>
          <w:sz w:val="20"/>
          <w:szCs w:val="20"/>
        </w:rPr>
        <w:t xml:space="preserve">Art. 25 </w:t>
      </w:r>
      <w:r w:rsidRPr="008A4B0F">
        <w:rPr>
          <w:rFonts w:ascii="Century" w:hAnsi="Century"/>
          <w:sz w:val="20"/>
          <w:szCs w:val="20"/>
        </w:rPr>
        <w:t>do decreto Federal 11.462/23.</w:t>
      </w:r>
    </w:p>
    <w:p w14:paraId="11BCD0C9"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XXIV - DA RESCISÃO</w:t>
      </w:r>
    </w:p>
    <w:p w14:paraId="13A26AE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24.</w:t>
      </w:r>
      <w:r w:rsidRPr="008A4B0F">
        <w:rPr>
          <w:rFonts w:ascii="Century" w:hAnsi="Century" w:cs="Arial"/>
          <w:sz w:val="20"/>
          <w:szCs w:val="20"/>
        </w:rPr>
        <w:t xml:space="preserve">  A inexecução total ou parcial do ajuste enseja a sua rescisão, conforme disposto no artigo 138 da Lei nº 14.133/2021. </w:t>
      </w:r>
    </w:p>
    <w:p w14:paraId="58EB6553" w14:textId="2D719C33" w:rsidR="00916D13" w:rsidRPr="008A4B0F" w:rsidRDefault="00916D13" w:rsidP="00694965">
      <w:pPr>
        <w:pStyle w:val="NormalWeb"/>
        <w:spacing w:before="0" w:beforeAutospacing="0" w:after="0" w:afterAutospacing="0"/>
        <w:jc w:val="both"/>
        <w:rPr>
          <w:rFonts w:ascii="Century" w:eastAsia="Times New Roman" w:hAnsi="Century" w:cs="Times New Roman"/>
          <w:sz w:val="20"/>
          <w:szCs w:val="20"/>
        </w:rPr>
      </w:pPr>
      <w:r w:rsidRPr="008A4B0F">
        <w:rPr>
          <w:rFonts w:ascii="Century" w:hAnsi="Century" w:cs="Arial"/>
          <w:b/>
          <w:bCs/>
          <w:sz w:val="20"/>
          <w:szCs w:val="20"/>
        </w:rPr>
        <w:t>24.1</w:t>
      </w:r>
      <w:r w:rsidRPr="008A4B0F">
        <w:rPr>
          <w:rFonts w:ascii="Century" w:hAnsi="Century" w:cs="Arial"/>
          <w:sz w:val="20"/>
          <w:szCs w:val="20"/>
        </w:rPr>
        <w:t xml:space="preserve"> </w:t>
      </w:r>
      <w:r w:rsidRPr="008A4B0F">
        <w:rPr>
          <w:rFonts w:ascii="Century" w:eastAsia="Times New Roman" w:hAnsi="Century" w:cs="Arial"/>
          <w:sz w:val="20"/>
          <w:szCs w:val="20"/>
        </w:rPr>
        <w:t>A extinção do contrato poderá ser:</w:t>
      </w:r>
    </w:p>
    <w:p w14:paraId="599AF957" w14:textId="77777777" w:rsidR="00916D13" w:rsidRPr="008A4B0F" w:rsidRDefault="00916D13" w:rsidP="00694965">
      <w:pPr>
        <w:spacing w:after="0" w:line="240" w:lineRule="auto"/>
        <w:jc w:val="both"/>
        <w:rPr>
          <w:rFonts w:ascii="Century" w:eastAsia="Times New Roman" w:hAnsi="Century" w:cs="Times New Roman"/>
          <w:sz w:val="20"/>
          <w:szCs w:val="20"/>
          <w:lang w:eastAsia="pt-BR"/>
        </w:rPr>
      </w:pPr>
      <w:bookmarkStart w:id="13" w:name="art138i"/>
      <w:bookmarkEnd w:id="13"/>
      <w:r w:rsidRPr="008A4B0F">
        <w:rPr>
          <w:rFonts w:ascii="Century" w:eastAsia="Times New Roman" w:hAnsi="Century" w:cs="Arial"/>
          <w:sz w:val="20"/>
          <w:szCs w:val="20"/>
          <w:lang w:eastAsia="pt-BR"/>
        </w:rPr>
        <w:t>a) determinada por ato unilateral e escrito da Administração, exceto no caso de descumprimento decorrente de sua própria conduta;</w:t>
      </w:r>
    </w:p>
    <w:p w14:paraId="295C76CB" w14:textId="77777777" w:rsidR="00916D13" w:rsidRPr="008A4B0F" w:rsidRDefault="00916D13" w:rsidP="00694965">
      <w:pPr>
        <w:spacing w:after="0" w:line="240" w:lineRule="auto"/>
        <w:jc w:val="both"/>
        <w:rPr>
          <w:rFonts w:ascii="Century" w:eastAsia="Times New Roman" w:hAnsi="Century" w:cs="Times New Roman"/>
          <w:sz w:val="20"/>
          <w:szCs w:val="20"/>
          <w:lang w:eastAsia="pt-BR"/>
        </w:rPr>
      </w:pPr>
      <w:bookmarkStart w:id="14" w:name="art138ii"/>
      <w:bookmarkEnd w:id="14"/>
      <w:r w:rsidRPr="008A4B0F">
        <w:rPr>
          <w:rFonts w:ascii="Century" w:eastAsia="Times New Roman" w:hAnsi="Century" w:cs="Arial"/>
          <w:sz w:val="20"/>
          <w:szCs w:val="20"/>
          <w:lang w:eastAsia="pt-BR"/>
        </w:rPr>
        <w:t>b) consensual, por acordo entre as partes, por conciliação, por mediação ou por comitê de resolução de disputas, desde que haja interesse da Administração;</w:t>
      </w:r>
    </w:p>
    <w:p w14:paraId="5B460AB5" w14:textId="77777777" w:rsidR="00916D13" w:rsidRPr="008A4B0F" w:rsidRDefault="00916D13" w:rsidP="00694965">
      <w:pPr>
        <w:spacing w:after="0" w:line="240" w:lineRule="auto"/>
        <w:jc w:val="both"/>
        <w:rPr>
          <w:rFonts w:ascii="Century" w:eastAsia="Times New Roman" w:hAnsi="Century" w:cs="Times New Roman"/>
          <w:sz w:val="20"/>
          <w:szCs w:val="20"/>
          <w:lang w:eastAsia="pt-BR"/>
        </w:rPr>
      </w:pPr>
      <w:bookmarkStart w:id="15" w:name="art138iii"/>
      <w:bookmarkEnd w:id="15"/>
      <w:r w:rsidRPr="008A4B0F">
        <w:rPr>
          <w:rFonts w:ascii="Century" w:eastAsia="Times New Roman" w:hAnsi="Century" w:cs="Arial"/>
          <w:sz w:val="20"/>
          <w:szCs w:val="20"/>
          <w:lang w:eastAsia="pt-BR"/>
        </w:rPr>
        <w:t>c) determinada por decisão arbitral, em decorrência de cláusula compromissória ou compromisso arbitral, ou por decisão judicial.</w:t>
      </w:r>
    </w:p>
    <w:p w14:paraId="2915AE1A" w14:textId="77777777" w:rsidR="00916D13" w:rsidRPr="008A4B0F" w:rsidRDefault="00916D13" w:rsidP="00694965">
      <w:pPr>
        <w:spacing w:after="0" w:line="240" w:lineRule="auto"/>
        <w:jc w:val="both"/>
        <w:rPr>
          <w:rFonts w:ascii="Century" w:eastAsia="Times New Roman" w:hAnsi="Century" w:cs="Times New Roman"/>
          <w:sz w:val="20"/>
          <w:szCs w:val="20"/>
          <w:lang w:eastAsia="pt-BR"/>
        </w:rPr>
      </w:pPr>
      <w:bookmarkStart w:id="16" w:name="art138§1"/>
      <w:bookmarkEnd w:id="16"/>
      <w:r w:rsidRPr="008A4B0F">
        <w:rPr>
          <w:rFonts w:ascii="Century" w:eastAsia="Times New Roman" w:hAnsi="Century" w:cs="Arial"/>
          <w:b/>
          <w:bCs/>
          <w:sz w:val="20"/>
          <w:szCs w:val="20"/>
          <w:lang w:eastAsia="pt-BR"/>
        </w:rPr>
        <w:t>24.2.</w:t>
      </w:r>
      <w:r w:rsidRPr="008A4B0F">
        <w:rPr>
          <w:rFonts w:ascii="Century" w:eastAsia="Times New Roman" w:hAnsi="Century" w:cs="Arial"/>
          <w:sz w:val="20"/>
          <w:szCs w:val="20"/>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3FC4E7F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24.3.</w:t>
      </w:r>
      <w:r w:rsidRPr="008A4B0F">
        <w:rPr>
          <w:rFonts w:ascii="Century" w:hAnsi="Century" w:cs="Arial"/>
          <w:sz w:val="20"/>
          <w:szCs w:val="20"/>
        </w:rPr>
        <w:t xml:space="preserve"> A rescisão administrativa ou amigável deverá ser precedida de autorização escrita e fundamentada da autoridade competente. </w:t>
      </w:r>
    </w:p>
    <w:p w14:paraId="00031A3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24.4</w:t>
      </w:r>
      <w:r w:rsidRPr="008A4B0F">
        <w:rPr>
          <w:rFonts w:ascii="Century" w:hAnsi="Century" w:cs="Arial"/>
          <w:sz w:val="20"/>
          <w:szCs w:val="20"/>
        </w:rPr>
        <w:t xml:space="preserve">. Os casos de rescisão deverão ser formalmente motivados nos autos do processo, assegurado o contraditório e a ampla defesa. </w:t>
      </w:r>
    </w:p>
    <w:p w14:paraId="121167A8"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XXV – DAS PENALIDADES</w:t>
      </w:r>
    </w:p>
    <w:p w14:paraId="40C249EF" w14:textId="77777777" w:rsidR="00916D13" w:rsidRPr="008A4B0F" w:rsidRDefault="00916D13" w:rsidP="00694965">
      <w:pPr>
        <w:pBdr>
          <w:top w:val="nil"/>
          <w:left w:val="nil"/>
          <w:bottom w:val="nil"/>
          <w:right w:val="nil"/>
          <w:between w:val="nil"/>
        </w:pBdr>
        <w:spacing w:after="0" w:line="240" w:lineRule="auto"/>
        <w:jc w:val="both"/>
        <w:rPr>
          <w:rFonts w:ascii="Century" w:eastAsia="Times New Roman" w:hAnsi="Century"/>
          <w:sz w:val="20"/>
          <w:szCs w:val="20"/>
        </w:rPr>
      </w:pPr>
      <w:r w:rsidRPr="008A4B0F">
        <w:rPr>
          <w:rFonts w:ascii="Century" w:eastAsia="Times New Roman" w:hAnsi="Century"/>
          <w:b/>
          <w:bCs/>
          <w:sz w:val="20"/>
          <w:szCs w:val="20"/>
        </w:rPr>
        <w:t>25.</w:t>
      </w:r>
      <w:r w:rsidRPr="008A4B0F">
        <w:rPr>
          <w:rFonts w:ascii="Century" w:eastAsia="Times New Roman" w:hAnsi="Century"/>
          <w:sz w:val="20"/>
          <w:szCs w:val="20"/>
        </w:rPr>
        <w:t xml:space="preserve"> Comete infração administrativa nos termos da </w:t>
      </w:r>
      <w:r w:rsidRPr="008A4B0F">
        <w:rPr>
          <w:rFonts w:ascii="Century" w:hAnsi="Century"/>
          <w:sz w:val="20"/>
          <w:szCs w:val="20"/>
        </w:rPr>
        <w:t>Lei nº 14.133, de 2021</w:t>
      </w:r>
      <w:r w:rsidRPr="008A4B0F">
        <w:rPr>
          <w:rFonts w:ascii="Century" w:eastAsia="Times New Roman" w:hAnsi="Century"/>
          <w:sz w:val="20"/>
          <w:szCs w:val="20"/>
        </w:rPr>
        <w:t>, a Contratada que:</w:t>
      </w:r>
    </w:p>
    <w:p w14:paraId="789B3C6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a) der causa à inexecução parcial do contrato; </w:t>
      </w:r>
    </w:p>
    <w:p w14:paraId="766A7857"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b) der causa à inexecução parcial do contrato que cause grave dano à Administração ou ao funcionamento dos serviços públicos ou ao interesse coletivo; </w:t>
      </w:r>
    </w:p>
    <w:p w14:paraId="6D9791E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c) der causa à inexecução total do contrato; </w:t>
      </w:r>
    </w:p>
    <w:p w14:paraId="6AC5EF5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d) ensejar o retardamento da execução ou da entrega do objeto da contratação sem motivo justificado; </w:t>
      </w:r>
    </w:p>
    <w:p w14:paraId="467C9A87"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e) apresentar documentação falsa ou prestar declaração falsa durante a execução do contrato;</w:t>
      </w:r>
    </w:p>
    <w:p w14:paraId="3540FB7E"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f) praticar ato fraudulento na execução do contrato; </w:t>
      </w:r>
    </w:p>
    <w:p w14:paraId="18FCF16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g) comportar-se de modo inidôneo ou cometer fraude de qualquer natureza; </w:t>
      </w:r>
    </w:p>
    <w:p w14:paraId="3AC6EEF0"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h) praticar ato lesivo previsto no art. 5º da Lei nº 12.846, de 1º de agosto de 2013 </w:t>
      </w:r>
    </w:p>
    <w:p w14:paraId="7CC94F31"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b/>
          <w:bCs/>
          <w:sz w:val="20"/>
          <w:szCs w:val="20"/>
        </w:rPr>
        <w:t>25.1</w:t>
      </w:r>
      <w:r w:rsidRPr="008A4B0F">
        <w:rPr>
          <w:rFonts w:ascii="Century" w:hAnsi="Century"/>
          <w:sz w:val="20"/>
          <w:szCs w:val="20"/>
        </w:rPr>
        <w:t xml:space="preserve"> Serão aplicadas ao contratado que incorrer nas infrações acima descritas as seguintes sanções:</w:t>
      </w:r>
    </w:p>
    <w:p w14:paraId="51EFFB1E"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I - </w:t>
      </w:r>
      <w:r w:rsidRPr="008A4B0F">
        <w:rPr>
          <w:rFonts w:ascii="Century" w:hAnsi="Century"/>
          <w:b/>
          <w:bCs/>
          <w:sz w:val="20"/>
          <w:szCs w:val="20"/>
        </w:rPr>
        <w:t>Advertência</w:t>
      </w:r>
      <w:r w:rsidRPr="008A4B0F">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7E819286"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II - </w:t>
      </w:r>
      <w:r w:rsidRPr="008A4B0F">
        <w:rPr>
          <w:rFonts w:ascii="Century" w:hAnsi="Century"/>
          <w:b/>
          <w:bCs/>
          <w:sz w:val="20"/>
          <w:szCs w:val="20"/>
        </w:rPr>
        <w:t>Impedimento de licitar e contratar</w:t>
      </w:r>
      <w:r w:rsidRPr="008A4B0F">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4BDF1CB5"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 xml:space="preserve">III - </w:t>
      </w:r>
      <w:r w:rsidRPr="008A4B0F">
        <w:rPr>
          <w:rFonts w:ascii="Century" w:hAnsi="Century"/>
          <w:b/>
          <w:bCs/>
          <w:sz w:val="20"/>
          <w:szCs w:val="20"/>
        </w:rPr>
        <w:t>Declaração de inidoneidade</w:t>
      </w:r>
      <w:r w:rsidRPr="008A4B0F">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495D39A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lastRenderedPageBreak/>
        <w:t xml:space="preserve">IV - </w:t>
      </w:r>
      <w:r w:rsidRPr="008A4B0F">
        <w:rPr>
          <w:rFonts w:ascii="Century" w:hAnsi="Century"/>
          <w:b/>
          <w:bCs/>
          <w:sz w:val="20"/>
          <w:szCs w:val="20"/>
        </w:rPr>
        <w:t>Multa</w:t>
      </w:r>
      <w:r w:rsidRPr="008A4B0F">
        <w:rPr>
          <w:rFonts w:ascii="Century" w:hAnsi="Century"/>
          <w:sz w:val="20"/>
          <w:szCs w:val="20"/>
        </w:rPr>
        <w:t xml:space="preserve">: </w:t>
      </w:r>
    </w:p>
    <w:p w14:paraId="187A673C"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sz w:val="20"/>
          <w:szCs w:val="20"/>
        </w:rPr>
        <w:t>a)</w:t>
      </w:r>
      <w:r w:rsidRPr="008A4B0F">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8A4B0F">
        <w:rPr>
          <w:rFonts w:ascii="Century" w:hAnsi="Century"/>
          <w:sz w:val="20"/>
          <w:szCs w:val="20"/>
        </w:rPr>
        <w:t xml:space="preserve"> </w:t>
      </w:r>
    </w:p>
    <w:p w14:paraId="2AD723EB"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sz w:val="20"/>
          <w:szCs w:val="20"/>
        </w:rPr>
        <w:t>b)</w:t>
      </w:r>
      <w:r w:rsidRPr="008A4B0F">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1A89ADEA" w14:textId="77777777" w:rsidR="00916D13" w:rsidRPr="008A4B0F" w:rsidRDefault="00916D13" w:rsidP="00694965">
      <w:pPr>
        <w:spacing w:after="0" w:line="240" w:lineRule="auto"/>
        <w:jc w:val="both"/>
        <w:rPr>
          <w:rFonts w:ascii="Century" w:hAnsi="Century"/>
          <w:sz w:val="20"/>
          <w:szCs w:val="20"/>
        </w:rPr>
      </w:pPr>
      <w:r w:rsidRPr="008A4B0F">
        <w:rPr>
          <w:rFonts w:ascii="Century" w:eastAsia="Times New Roman" w:hAnsi="Century"/>
          <w:b/>
          <w:bCs/>
          <w:sz w:val="20"/>
          <w:szCs w:val="20"/>
        </w:rPr>
        <w:t>25.2</w:t>
      </w:r>
      <w:r w:rsidRPr="008A4B0F">
        <w:rPr>
          <w:rFonts w:ascii="Century" w:eastAsia="Times New Roman" w:hAnsi="Century"/>
          <w:sz w:val="20"/>
          <w:szCs w:val="20"/>
        </w:rPr>
        <w:t xml:space="preserve"> </w:t>
      </w:r>
      <w:r w:rsidRPr="008A4B0F">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2EE19EAF"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25.3.</w:t>
      </w:r>
      <w:r w:rsidRPr="008A4B0F">
        <w:rPr>
          <w:rFonts w:ascii="Century" w:hAnsi="Century"/>
          <w:sz w:val="20"/>
          <w:szCs w:val="20"/>
        </w:rPr>
        <w:t xml:space="preserve"> Todas as sanções previstas neste Contrato poderão ser aplicadas cumulativamente com a multa (art. 156, §7º, da Lei nº 14.133, de 2021);</w:t>
      </w:r>
    </w:p>
    <w:p w14:paraId="20916DA7"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25.3.1.</w:t>
      </w:r>
      <w:r w:rsidRPr="008A4B0F">
        <w:rPr>
          <w:rFonts w:ascii="Century" w:hAnsi="Century"/>
          <w:sz w:val="20"/>
          <w:szCs w:val="20"/>
        </w:rPr>
        <w:t xml:space="preserve"> Antes da aplicação da multa será facultada a defesa do interessado no prazo de 15 (quinze) dias úteis, contado da data de sua intimação (art. 157, da Lei nº 14.133, de 2021);</w:t>
      </w:r>
    </w:p>
    <w:p w14:paraId="06285D7D" w14:textId="77777777" w:rsidR="00916D13" w:rsidRPr="008A4B0F" w:rsidRDefault="00916D13" w:rsidP="00694965">
      <w:pPr>
        <w:spacing w:after="0" w:line="240" w:lineRule="auto"/>
        <w:jc w:val="both"/>
        <w:rPr>
          <w:rFonts w:ascii="Century" w:hAnsi="Century"/>
          <w:sz w:val="20"/>
          <w:szCs w:val="20"/>
        </w:rPr>
      </w:pPr>
      <w:r w:rsidRPr="008A4B0F">
        <w:rPr>
          <w:rFonts w:ascii="Century" w:hAnsi="Century"/>
          <w:b/>
          <w:bCs/>
          <w:sz w:val="20"/>
          <w:szCs w:val="20"/>
        </w:rPr>
        <w:t>25.4.</w:t>
      </w:r>
      <w:r w:rsidRPr="008A4B0F">
        <w:rPr>
          <w:rFonts w:ascii="Century" w:hAnsi="Century"/>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5973244" w14:textId="77777777" w:rsidR="00916D13" w:rsidRPr="008A4B0F" w:rsidRDefault="00916D13" w:rsidP="00694965">
      <w:pPr>
        <w:pBdr>
          <w:top w:val="nil"/>
          <w:left w:val="nil"/>
          <w:bottom w:val="nil"/>
          <w:right w:val="nil"/>
          <w:between w:val="nil"/>
        </w:pBdr>
        <w:tabs>
          <w:tab w:val="left" w:pos="567"/>
        </w:tabs>
        <w:spacing w:after="0" w:line="240" w:lineRule="auto"/>
        <w:jc w:val="both"/>
        <w:rPr>
          <w:rFonts w:ascii="Century" w:eastAsia="Times New Roman" w:hAnsi="Century"/>
          <w:sz w:val="20"/>
          <w:szCs w:val="20"/>
        </w:rPr>
      </w:pPr>
      <w:r w:rsidRPr="008A4B0F">
        <w:rPr>
          <w:rFonts w:ascii="Century" w:hAnsi="Century"/>
          <w:b/>
          <w:bCs/>
          <w:sz w:val="20"/>
          <w:szCs w:val="20"/>
        </w:rPr>
        <w:t>25.5</w:t>
      </w:r>
      <w:r w:rsidRPr="008A4B0F">
        <w:rPr>
          <w:rFonts w:ascii="Century" w:hAnsi="Century"/>
          <w:sz w:val="20"/>
          <w:szCs w:val="20"/>
        </w:rPr>
        <w:t xml:space="preserve"> </w:t>
      </w:r>
      <w:r w:rsidRPr="008A4B0F">
        <w:rPr>
          <w:rFonts w:ascii="Century" w:eastAsia="Times New Roman" w:hAnsi="Century"/>
          <w:sz w:val="20"/>
          <w:szCs w:val="20"/>
        </w:rPr>
        <w:t>As penalidades serão registradas no Cadastro Municipal de Fornecedores e o processo transcorrerá de acordo com rito próprio regulamentado no âmbito municipal, garantido sempre o contraditório e ampla defesa.</w:t>
      </w:r>
    </w:p>
    <w:p w14:paraId="24703AD7"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XXVI – DA IMPUGNAÇÃO AO EDITAL</w:t>
      </w:r>
    </w:p>
    <w:p w14:paraId="008DFF4F" w14:textId="77777777" w:rsidR="00916D13" w:rsidRPr="008A4B0F" w:rsidRDefault="00916D13" w:rsidP="00694965">
      <w:pPr>
        <w:spacing w:after="0" w:line="240" w:lineRule="auto"/>
        <w:jc w:val="both"/>
        <w:rPr>
          <w:rFonts w:ascii="Century" w:hAnsi="Century" w:cs="Arial"/>
          <w:sz w:val="20"/>
          <w:szCs w:val="20"/>
          <w:u w:val="single"/>
        </w:rPr>
      </w:pPr>
      <w:r w:rsidRPr="008A4B0F">
        <w:rPr>
          <w:rFonts w:ascii="Century" w:hAnsi="Century" w:cs="Arial"/>
          <w:b/>
          <w:bCs/>
          <w:sz w:val="20"/>
          <w:szCs w:val="20"/>
        </w:rPr>
        <w:t>26.</w:t>
      </w:r>
      <w:r w:rsidRPr="008A4B0F">
        <w:rPr>
          <w:rFonts w:ascii="Century" w:hAnsi="Century" w:cs="Arial"/>
          <w:sz w:val="20"/>
          <w:szCs w:val="20"/>
        </w:rPr>
        <w:t xml:space="preserve"> Qualquer pessoa é parte legítima para impugnar edital de licitação por irregularidade na aplicação desta Lei ou para solicitar esclarecimento sobre os seus termos, devendo protocolar o pedido até às 13:00h do terceiro dia útil anterior à data fixada para abertura do certame, poderá impugnar o ato convocatório deste Pregão mediante petição a ser enviada exclusivamente para o endereço eletrônico </w:t>
      </w:r>
      <w:hyperlink r:id="rId35" w:history="1">
        <w:r w:rsidRPr="008A4B0F">
          <w:rPr>
            <w:rStyle w:val="Hyperlink"/>
            <w:rFonts w:ascii="Century" w:hAnsi="Century" w:cs="Arial"/>
            <w:sz w:val="20"/>
            <w:szCs w:val="20"/>
          </w:rPr>
          <w:t>licitariolargoal@gmail.com</w:t>
        </w:r>
      </w:hyperlink>
      <w:r w:rsidRPr="008A4B0F">
        <w:rPr>
          <w:rFonts w:ascii="Century" w:hAnsi="Century" w:cs="Arial"/>
          <w:sz w:val="20"/>
          <w:szCs w:val="20"/>
          <w:u w:val="single"/>
        </w:rPr>
        <w:t>.</w:t>
      </w:r>
    </w:p>
    <w:p w14:paraId="62882BD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26.1.</w:t>
      </w:r>
      <w:r w:rsidRPr="008A4B0F">
        <w:rPr>
          <w:rFonts w:ascii="Century" w:hAnsi="Century" w:cs="Arial"/>
          <w:sz w:val="20"/>
          <w:szCs w:val="20"/>
        </w:rPr>
        <w:t xml:space="preserve"> Compete ao pregoeiro, auxiliado pelo setor técnico competente, decidir sobre a impugnação. </w:t>
      </w:r>
    </w:p>
    <w:p w14:paraId="1D062B5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26.1.1.</w:t>
      </w:r>
      <w:r w:rsidRPr="008A4B0F">
        <w:rPr>
          <w:rFonts w:ascii="Century" w:hAnsi="Century" w:cs="Arial"/>
          <w:sz w:val="20"/>
          <w:szCs w:val="20"/>
        </w:rPr>
        <w:t xml:space="preserve"> A impugnação não incide efeito suspensivo automático, devendo a Administração respondê-la em até 1 (um) dia útil antes do prazo previsto para a abertura do certame. </w:t>
      </w:r>
    </w:p>
    <w:p w14:paraId="10B9D7A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26.2.</w:t>
      </w:r>
      <w:r w:rsidRPr="008A4B0F">
        <w:rPr>
          <w:rFonts w:ascii="Century" w:hAnsi="Century" w:cs="Arial"/>
          <w:sz w:val="20"/>
          <w:szCs w:val="20"/>
        </w:rPr>
        <w:t xml:space="preserve"> Acolhida a impugnação contra este edital, será designada nova data para a realização do certame, exceto quando, inquestionavelmente, a alteração não afetar a formulação das propostas. </w:t>
      </w:r>
    </w:p>
    <w:p w14:paraId="44926E0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26.3.</w:t>
      </w:r>
      <w:r w:rsidRPr="008A4B0F">
        <w:rPr>
          <w:rFonts w:ascii="Century" w:hAnsi="Century" w:cs="Arial"/>
          <w:sz w:val="20"/>
          <w:szCs w:val="20"/>
        </w:rPr>
        <w:t xml:space="preserve"> As respostas às impugnações e aos esclarecimentos solicitados serão disponibilizadas no sistema eletrônico para os interessados no prazo estipulado em lei.</w:t>
      </w:r>
    </w:p>
    <w:p w14:paraId="4094701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26.4.</w:t>
      </w:r>
      <w:r w:rsidRPr="008A4B0F">
        <w:rPr>
          <w:rFonts w:ascii="Century" w:hAnsi="Century" w:cs="Arial"/>
          <w:sz w:val="20"/>
          <w:szCs w:val="20"/>
        </w:rPr>
        <w:t xml:space="preserve"> Caso os esclarecimentos e impugnações não sejam respondidas pela administração até 1 (um) dia útil anterior a abertura da sessão, a mesma será suspensa e comunicado aos licitantes interessados mediante aviso no sistema comprasgov, o qual emitirá mensagem automática para os licitantes cadastrados no certame.</w:t>
      </w:r>
    </w:p>
    <w:p w14:paraId="12E03652"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XXVII - DAS DISPOSIÇÕES GERAIS</w:t>
      </w:r>
    </w:p>
    <w:p w14:paraId="3E90992B"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w:t>
      </w:r>
      <w:r w:rsidRPr="008A4B0F">
        <w:rPr>
          <w:rFonts w:ascii="Century" w:hAnsi="Century" w:cs="Arial"/>
          <w:sz w:val="20"/>
          <w:szCs w:val="20"/>
        </w:rPr>
        <w:t xml:space="preserve"> O encaminhamento de proposta por meio do sistema eletrônico implica aceitação plena e irrestrita das condições e termos que regem o presente Pregão Eletrônico por parte da licitante. </w:t>
      </w:r>
    </w:p>
    <w:p w14:paraId="4C50D4F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27.1.</w:t>
      </w:r>
      <w:r w:rsidRPr="008A4B0F">
        <w:rPr>
          <w:rFonts w:ascii="Century" w:hAnsi="Century" w:cs="Arial"/>
          <w:sz w:val="20"/>
          <w:szCs w:val="20"/>
        </w:rPr>
        <w:t xml:space="preserve"> Integram este edital os seguintes anexos: </w:t>
      </w:r>
    </w:p>
    <w:p w14:paraId="5408145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Anexo I – Termo de Referência e seus anexos;</w:t>
      </w:r>
    </w:p>
    <w:p w14:paraId="55009E4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Anexo II – Minuta da ata de registro de preço;</w:t>
      </w:r>
    </w:p>
    <w:p w14:paraId="13C3DEE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Anexo III – Minuta de Contrato;</w:t>
      </w:r>
    </w:p>
    <w:p w14:paraId="7E5941B7" w14:textId="77777777" w:rsidR="00340E10" w:rsidRPr="008A4B0F" w:rsidRDefault="00340E10" w:rsidP="00694965">
      <w:pPr>
        <w:spacing w:after="0" w:line="240" w:lineRule="auto"/>
        <w:jc w:val="both"/>
        <w:rPr>
          <w:rFonts w:ascii="Century" w:hAnsi="Century" w:cs="Arial"/>
          <w:sz w:val="20"/>
          <w:szCs w:val="20"/>
        </w:rPr>
      </w:pPr>
      <w:r w:rsidRPr="008A4B0F">
        <w:rPr>
          <w:rFonts w:ascii="Century" w:hAnsi="Century" w:cs="Arial"/>
          <w:sz w:val="20"/>
          <w:szCs w:val="20"/>
        </w:rPr>
        <w:t>Anexo IV – Modelo de Declaração de Elaboração Independente De Proposta;</w:t>
      </w:r>
    </w:p>
    <w:p w14:paraId="2426C4D1" w14:textId="6293A0E2" w:rsidR="00340E10" w:rsidRPr="008A4B0F" w:rsidRDefault="00340E10" w:rsidP="00694965">
      <w:pPr>
        <w:spacing w:after="0" w:line="240" w:lineRule="auto"/>
        <w:jc w:val="both"/>
        <w:rPr>
          <w:rFonts w:ascii="Century" w:hAnsi="Century" w:cs="Arial"/>
          <w:sz w:val="20"/>
          <w:szCs w:val="20"/>
        </w:rPr>
      </w:pPr>
      <w:r w:rsidRPr="008A4B0F">
        <w:rPr>
          <w:rFonts w:ascii="Century" w:hAnsi="Century" w:cs="Arial"/>
          <w:sz w:val="20"/>
          <w:szCs w:val="20"/>
        </w:rPr>
        <w:t>Anexo V – Modelo de Declaração de Enquadramento em Regime de Tributação de Microempresa ou Empresa de Pequeno Porte</w:t>
      </w:r>
      <w:r w:rsidR="00743473" w:rsidRPr="008A4B0F">
        <w:rPr>
          <w:rFonts w:ascii="Century" w:hAnsi="Century" w:cs="Arial"/>
          <w:sz w:val="20"/>
          <w:szCs w:val="20"/>
        </w:rPr>
        <w:t>.</w:t>
      </w:r>
    </w:p>
    <w:p w14:paraId="35D893C2" w14:textId="2FDF5E85" w:rsidR="004052EA" w:rsidRPr="008A4B0F" w:rsidRDefault="004052EA" w:rsidP="00694965">
      <w:pPr>
        <w:spacing w:after="0" w:line="240" w:lineRule="auto"/>
        <w:jc w:val="both"/>
        <w:rPr>
          <w:rFonts w:ascii="Century" w:hAnsi="Century" w:cs="Arial"/>
          <w:sz w:val="20"/>
          <w:szCs w:val="20"/>
        </w:rPr>
      </w:pPr>
      <w:r w:rsidRPr="008A4B0F">
        <w:rPr>
          <w:rFonts w:ascii="Century" w:hAnsi="Century" w:cs="Arial"/>
          <w:sz w:val="20"/>
          <w:szCs w:val="20"/>
        </w:rPr>
        <w:t xml:space="preserve">Anexo VI – Modelo de </w:t>
      </w:r>
      <w:r w:rsidRPr="008A4B0F">
        <w:rPr>
          <w:rStyle w:val="Forte"/>
          <w:rFonts w:ascii="Century" w:hAnsi="Century"/>
          <w:b w:val="0"/>
          <w:bCs w:val="0"/>
          <w:sz w:val="20"/>
          <w:szCs w:val="20"/>
        </w:rPr>
        <w:t>declaração de interesse em compor cadastro reserva</w:t>
      </w:r>
    </w:p>
    <w:p w14:paraId="5C4A5193"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27.2.</w:t>
      </w:r>
      <w:r w:rsidRPr="008A4B0F">
        <w:rPr>
          <w:rFonts w:ascii="Century" w:hAnsi="Century" w:cs="Arial"/>
          <w:sz w:val="20"/>
          <w:szCs w:val="20"/>
        </w:rPr>
        <w:t xml:space="preserve"> As decisões do Pregoeiro durante os procedimentos do Pregão serão fundamentadas e registradas no sistema com acompanhamento em tempo real por todos os participantes. </w:t>
      </w:r>
    </w:p>
    <w:p w14:paraId="2A286D9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lastRenderedPageBreak/>
        <w:t>27.3.</w:t>
      </w:r>
      <w:r w:rsidRPr="008A4B0F">
        <w:rPr>
          <w:rFonts w:ascii="Century" w:hAnsi="Century" w:cs="Arial"/>
          <w:sz w:val="20"/>
          <w:szCs w:val="20"/>
        </w:rPr>
        <w:t xml:space="preserve"> As demais disposições obrigatórias definidas nos incisos do art. 25 da Lei nº 14.133/2021 estão previstas nos anexos deste edital. </w:t>
      </w:r>
    </w:p>
    <w:p w14:paraId="6BFFFC22"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27.4.</w:t>
      </w:r>
      <w:r w:rsidRPr="008A4B0F">
        <w:rPr>
          <w:rFonts w:ascii="Century" w:hAnsi="Century" w:cs="Arial"/>
          <w:sz w:val="20"/>
          <w:szCs w:val="20"/>
        </w:rPr>
        <w:t xml:space="preserve"> Os casos omissos e as dúvidas suscitadas em qualquer fase do presente Pregão serão resolvidos pelo Pregoeiro. </w:t>
      </w:r>
    </w:p>
    <w:p w14:paraId="25CFBDE1" w14:textId="2DB42CF1" w:rsidR="00B558E5"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27.5.</w:t>
      </w:r>
      <w:r w:rsidRPr="008A4B0F">
        <w:rPr>
          <w:rFonts w:ascii="Century" w:hAnsi="Century" w:cs="Arial"/>
          <w:sz w:val="20"/>
          <w:szCs w:val="20"/>
        </w:rPr>
        <w:t xml:space="preserve"> Não poderá a contratada veicular publicidade acerca do objeto a que se refere o presente edital, salvo autorização específica da Administração. </w:t>
      </w:r>
    </w:p>
    <w:p w14:paraId="4C19A96D" w14:textId="77777777" w:rsidR="00916D13" w:rsidRPr="008A4B0F" w:rsidRDefault="00916D13" w:rsidP="00694965">
      <w:pPr>
        <w:shd w:val="clear" w:color="auto" w:fill="BDD6EE" w:themeFill="accent5" w:themeFillTint="66"/>
        <w:spacing w:after="0" w:line="240" w:lineRule="auto"/>
        <w:jc w:val="center"/>
        <w:rPr>
          <w:rFonts w:ascii="Century" w:hAnsi="Century" w:cs="Arial"/>
          <w:b/>
          <w:sz w:val="20"/>
          <w:szCs w:val="20"/>
        </w:rPr>
      </w:pPr>
      <w:r w:rsidRPr="008A4B0F">
        <w:rPr>
          <w:rFonts w:ascii="Century" w:hAnsi="Century" w:cs="Arial"/>
          <w:b/>
          <w:sz w:val="20"/>
          <w:szCs w:val="20"/>
        </w:rPr>
        <w:t>CAPÍTULO XXVIII – DO FORO</w:t>
      </w:r>
    </w:p>
    <w:p w14:paraId="0F859557"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
          <w:bCs/>
          <w:sz w:val="20"/>
          <w:szCs w:val="20"/>
        </w:rPr>
        <w:t>28.</w:t>
      </w:r>
      <w:r w:rsidRPr="008A4B0F">
        <w:rPr>
          <w:rFonts w:ascii="Century" w:hAnsi="Century" w:cs="Arial"/>
          <w:sz w:val="20"/>
          <w:szCs w:val="20"/>
        </w:rPr>
        <w:t xml:space="preserve"> Para dirimir qualquer controvérsia decorrente da realização do presente Pregão que não possa ser resolvida administrativamente, fica eleito o foro da Comarca de Rio Largo/AL, com exclusão de qualquer outro. </w:t>
      </w:r>
    </w:p>
    <w:p w14:paraId="12BEDCCF" w14:textId="77777777" w:rsidR="00916D13" w:rsidRPr="008A4B0F" w:rsidRDefault="00916D13" w:rsidP="00694965">
      <w:pPr>
        <w:spacing w:after="0" w:line="240" w:lineRule="auto"/>
        <w:jc w:val="both"/>
        <w:rPr>
          <w:rFonts w:ascii="Century" w:hAnsi="Century" w:cs="Arial"/>
          <w:sz w:val="20"/>
          <w:szCs w:val="20"/>
        </w:rPr>
      </w:pPr>
    </w:p>
    <w:p w14:paraId="3F29BF80" w14:textId="01892E50"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Rio Largo/AL </w:t>
      </w:r>
      <w:r w:rsidR="00FD45DD">
        <w:rPr>
          <w:rFonts w:ascii="Century" w:hAnsi="Century" w:cs="Arial"/>
          <w:sz w:val="20"/>
          <w:szCs w:val="20"/>
        </w:rPr>
        <w:t>10</w:t>
      </w:r>
      <w:r w:rsidRPr="008A4B0F">
        <w:rPr>
          <w:rFonts w:ascii="Century" w:hAnsi="Century" w:cs="Arial"/>
          <w:sz w:val="20"/>
          <w:szCs w:val="20"/>
        </w:rPr>
        <w:t xml:space="preserve"> de </w:t>
      </w:r>
      <w:r w:rsidR="00FD45DD">
        <w:rPr>
          <w:rFonts w:ascii="Century" w:hAnsi="Century" w:cs="Arial"/>
          <w:sz w:val="20"/>
          <w:szCs w:val="20"/>
        </w:rPr>
        <w:t>Agosto</w:t>
      </w:r>
      <w:r w:rsidR="00F56DBE" w:rsidRPr="008A4B0F">
        <w:rPr>
          <w:rFonts w:ascii="Century" w:hAnsi="Century" w:cs="Arial"/>
          <w:sz w:val="20"/>
          <w:szCs w:val="20"/>
        </w:rPr>
        <w:t xml:space="preserve"> </w:t>
      </w:r>
      <w:r w:rsidRPr="008A4B0F">
        <w:rPr>
          <w:rFonts w:ascii="Century" w:hAnsi="Century" w:cs="Arial"/>
          <w:sz w:val="20"/>
          <w:szCs w:val="20"/>
        </w:rPr>
        <w:t>de 202</w:t>
      </w:r>
      <w:r w:rsidR="00806407" w:rsidRPr="008A4B0F">
        <w:rPr>
          <w:rFonts w:ascii="Century" w:hAnsi="Century" w:cs="Arial"/>
          <w:sz w:val="20"/>
          <w:szCs w:val="20"/>
        </w:rPr>
        <w:t>6</w:t>
      </w:r>
      <w:r w:rsidRPr="008A4B0F">
        <w:rPr>
          <w:rFonts w:ascii="Century" w:hAnsi="Century" w:cs="Arial"/>
          <w:sz w:val="20"/>
          <w:szCs w:val="20"/>
        </w:rPr>
        <w:t>.</w:t>
      </w:r>
    </w:p>
    <w:p w14:paraId="3FA46439" w14:textId="77777777" w:rsidR="00916D13" w:rsidRPr="008A4B0F" w:rsidRDefault="00916D13" w:rsidP="00694965">
      <w:pPr>
        <w:spacing w:after="0" w:line="240" w:lineRule="auto"/>
        <w:jc w:val="center"/>
        <w:rPr>
          <w:rFonts w:ascii="Century" w:hAnsi="Century" w:cs="Arial"/>
          <w:sz w:val="20"/>
          <w:szCs w:val="20"/>
        </w:rPr>
      </w:pPr>
    </w:p>
    <w:p w14:paraId="20A5A691" w14:textId="77777777" w:rsidR="00916D13" w:rsidRPr="008A4B0F" w:rsidRDefault="00916D13" w:rsidP="00694965">
      <w:pPr>
        <w:spacing w:after="0" w:line="240" w:lineRule="auto"/>
        <w:jc w:val="center"/>
        <w:rPr>
          <w:rFonts w:ascii="Century" w:hAnsi="Century" w:cs="Arial"/>
          <w:sz w:val="20"/>
          <w:szCs w:val="20"/>
        </w:rPr>
      </w:pPr>
    </w:p>
    <w:p w14:paraId="0DF3C393" w14:textId="77777777" w:rsidR="00916D13" w:rsidRPr="008A4B0F" w:rsidRDefault="00916D13" w:rsidP="00694965">
      <w:pPr>
        <w:spacing w:after="0" w:line="240" w:lineRule="auto"/>
        <w:jc w:val="center"/>
        <w:rPr>
          <w:rFonts w:ascii="Century" w:hAnsi="Century" w:cs="Arial"/>
          <w:sz w:val="20"/>
          <w:szCs w:val="20"/>
        </w:rPr>
      </w:pPr>
    </w:p>
    <w:p w14:paraId="5BA28909" w14:textId="5D28B232" w:rsidR="00916D13" w:rsidRPr="008A4B0F" w:rsidRDefault="00267FE8" w:rsidP="00694965">
      <w:pPr>
        <w:spacing w:after="0" w:line="240" w:lineRule="auto"/>
        <w:jc w:val="center"/>
        <w:rPr>
          <w:rFonts w:ascii="Century" w:hAnsi="Century" w:cs="Arial"/>
          <w:sz w:val="20"/>
          <w:szCs w:val="20"/>
        </w:rPr>
      </w:pPr>
      <w:r>
        <w:rPr>
          <w:rFonts w:ascii="Century" w:hAnsi="Century" w:cs="Arial"/>
          <w:sz w:val="20"/>
          <w:szCs w:val="20"/>
        </w:rPr>
        <w:t>Rodrigo Almeida Albuquerque</w:t>
      </w:r>
    </w:p>
    <w:p w14:paraId="057005AD" w14:textId="2653BD1C" w:rsidR="00916D13" w:rsidRPr="008A4B0F" w:rsidRDefault="00916D13" w:rsidP="00694965">
      <w:pPr>
        <w:spacing w:after="0" w:line="240" w:lineRule="auto"/>
        <w:jc w:val="center"/>
        <w:rPr>
          <w:rFonts w:ascii="Century" w:hAnsi="Century" w:cs="Arial"/>
          <w:b/>
          <w:bCs/>
          <w:sz w:val="20"/>
          <w:szCs w:val="20"/>
        </w:rPr>
      </w:pPr>
      <w:r w:rsidRPr="008A4B0F">
        <w:rPr>
          <w:rFonts w:ascii="Century" w:hAnsi="Century" w:cs="Arial"/>
          <w:b/>
          <w:bCs/>
          <w:sz w:val="20"/>
          <w:szCs w:val="20"/>
        </w:rPr>
        <w:t>Pregoeir</w:t>
      </w:r>
      <w:r w:rsidR="00267FE8">
        <w:rPr>
          <w:rFonts w:ascii="Century" w:hAnsi="Century" w:cs="Arial"/>
          <w:b/>
          <w:bCs/>
          <w:sz w:val="20"/>
          <w:szCs w:val="20"/>
        </w:rPr>
        <w:t>o</w:t>
      </w:r>
      <w:r w:rsidRPr="008A4B0F">
        <w:rPr>
          <w:rFonts w:ascii="Century" w:hAnsi="Century" w:cs="Arial"/>
          <w:b/>
          <w:bCs/>
          <w:sz w:val="20"/>
          <w:szCs w:val="20"/>
        </w:rPr>
        <w:t xml:space="preserve"> do Município de Rio Largo/AL</w:t>
      </w:r>
    </w:p>
    <w:p w14:paraId="35966470" w14:textId="77777777" w:rsidR="00916D13" w:rsidRPr="008A4B0F" w:rsidRDefault="00916D13" w:rsidP="00694965">
      <w:pPr>
        <w:spacing w:after="0" w:line="240" w:lineRule="auto"/>
        <w:rPr>
          <w:rFonts w:ascii="Century" w:hAnsi="Century" w:cs="Arial"/>
          <w:sz w:val="20"/>
          <w:szCs w:val="20"/>
        </w:rPr>
      </w:pPr>
    </w:p>
    <w:p w14:paraId="6597E511" w14:textId="77777777" w:rsidR="00916D13" w:rsidRPr="008A4B0F" w:rsidRDefault="00916D13" w:rsidP="00694965">
      <w:pPr>
        <w:spacing w:after="0" w:line="240" w:lineRule="auto"/>
        <w:rPr>
          <w:rFonts w:ascii="Century" w:hAnsi="Century" w:cs="Arial"/>
          <w:sz w:val="20"/>
          <w:szCs w:val="20"/>
        </w:rPr>
      </w:pPr>
    </w:p>
    <w:p w14:paraId="0F3BA8DA" w14:textId="77777777" w:rsidR="00916D13" w:rsidRPr="008A4B0F" w:rsidRDefault="00916D13" w:rsidP="00694965">
      <w:pPr>
        <w:spacing w:after="0" w:line="240" w:lineRule="auto"/>
        <w:rPr>
          <w:rFonts w:ascii="Century" w:hAnsi="Century" w:cs="Arial"/>
          <w:sz w:val="20"/>
          <w:szCs w:val="20"/>
        </w:rPr>
      </w:pPr>
    </w:p>
    <w:p w14:paraId="7EC96758" w14:textId="77777777" w:rsidR="00916D13" w:rsidRPr="008A4B0F" w:rsidRDefault="00916D13" w:rsidP="00694965">
      <w:pPr>
        <w:spacing w:after="0" w:line="240" w:lineRule="auto"/>
        <w:rPr>
          <w:rFonts w:ascii="Century" w:hAnsi="Century" w:cs="Arial"/>
          <w:sz w:val="20"/>
          <w:szCs w:val="20"/>
        </w:rPr>
      </w:pPr>
    </w:p>
    <w:p w14:paraId="0F8E84FF" w14:textId="77777777" w:rsidR="00916D13" w:rsidRPr="008A4B0F" w:rsidRDefault="00916D13" w:rsidP="00694965">
      <w:pPr>
        <w:spacing w:after="0" w:line="240" w:lineRule="auto"/>
        <w:rPr>
          <w:rFonts w:ascii="Century" w:hAnsi="Century" w:cs="Arial"/>
          <w:sz w:val="20"/>
          <w:szCs w:val="20"/>
        </w:rPr>
      </w:pPr>
    </w:p>
    <w:p w14:paraId="1D4B91B9" w14:textId="77777777" w:rsidR="007C3660" w:rsidRPr="008A4B0F" w:rsidRDefault="007C3660" w:rsidP="00694965">
      <w:pPr>
        <w:spacing w:after="0" w:line="240" w:lineRule="auto"/>
        <w:rPr>
          <w:rFonts w:ascii="Century" w:hAnsi="Century" w:cs="Arial"/>
          <w:sz w:val="20"/>
          <w:szCs w:val="20"/>
        </w:rPr>
      </w:pPr>
    </w:p>
    <w:p w14:paraId="729C1C1B" w14:textId="77777777" w:rsidR="007C3660" w:rsidRPr="008A4B0F" w:rsidRDefault="007C3660" w:rsidP="00694965">
      <w:pPr>
        <w:spacing w:after="0" w:line="240" w:lineRule="auto"/>
        <w:rPr>
          <w:rFonts w:ascii="Century" w:hAnsi="Century" w:cs="Arial"/>
          <w:sz w:val="20"/>
          <w:szCs w:val="20"/>
        </w:rPr>
      </w:pPr>
    </w:p>
    <w:p w14:paraId="16B53A53" w14:textId="77777777" w:rsidR="007C3660" w:rsidRPr="008A4B0F" w:rsidRDefault="007C3660" w:rsidP="00694965">
      <w:pPr>
        <w:spacing w:after="0" w:line="240" w:lineRule="auto"/>
        <w:rPr>
          <w:rFonts w:ascii="Century" w:hAnsi="Century" w:cs="Arial"/>
          <w:sz w:val="20"/>
          <w:szCs w:val="20"/>
        </w:rPr>
      </w:pPr>
    </w:p>
    <w:p w14:paraId="1863A752" w14:textId="77777777" w:rsidR="007C3660" w:rsidRPr="008A4B0F" w:rsidRDefault="007C3660" w:rsidP="00694965">
      <w:pPr>
        <w:spacing w:after="0" w:line="240" w:lineRule="auto"/>
        <w:rPr>
          <w:rFonts w:ascii="Century" w:hAnsi="Century" w:cs="Arial"/>
          <w:sz w:val="20"/>
          <w:szCs w:val="20"/>
        </w:rPr>
      </w:pPr>
    </w:p>
    <w:p w14:paraId="7D8C447B" w14:textId="77777777" w:rsidR="007C3660" w:rsidRPr="008A4B0F" w:rsidRDefault="007C3660" w:rsidP="00694965">
      <w:pPr>
        <w:spacing w:after="0" w:line="240" w:lineRule="auto"/>
        <w:rPr>
          <w:rFonts w:ascii="Century" w:hAnsi="Century" w:cs="Arial"/>
          <w:sz w:val="20"/>
          <w:szCs w:val="20"/>
        </w:rPr>
      </w:pPr>
    </w:p>
    <w:p w14:paraId="7A77707C" w14:textId="77777777" w:rsidR="007C3660" w:rsidRPr="008A4B0F" w:rsidRDefault="007C3660" w:rsidP="00694965">
      <w:pPr>
        <w:spacing w:after="0" w:line="240" w:lineRule="auto"/>
        <w:rPr>
          <w:rFonts w:ascii="Century" w:hAnsi="Century" w:cs="Arial"/>
          <w:sz w:val="20"/>
          <w:szCs w:val="20"/>
        </w:rPr>
      </w:pPr>
    </w:p>
    <w:p w14:paraId="0BB7137B" w14:textId="77777777" w:rsidR="007C3660" w:rsidRPr="008A4B0F" w:rsidRDefault="007C3660" w:rsidP="00694965">
      <w:pPr>
        <w:spacing w:after="0" w:line="240" w:lineRule="auto"/>
        <w:rPr>
          <w:rFonts w:ascii="Century" w:hAnsi="Century" w:cs="Arial"/>
          <w:sz w:val="20"/>
          <w:szCs w:val="20"/>
        </w:rPr>
      </w:pPr>
    </w:p>
    <w:p w14:paraId="1C7863FA" w14:textId="77777777" w:rsidR="007C3660" w:rsidRPr="008A4B0F" w:rsidRDefault="007C3660" w:rsidP="00694965">
      <w:pPr>
        <w:spacing w:after="0" w:line="240" w:lineRule="auto"/>
        <w:rPr>
          <w:rFonts w:ascii="Century" w:hAnsi="Century" w:cs="Arial"/>
          <w:sz w:val="20"/>
          <w:szCs w:val="20"/>
        </w:rPr>
      </w:pPr>
    </w:p>
    <w:p w14:paraId="06FF143A" w14:textId="77777777" w:rsidR="007C3660" w:rsidRPr="008A4B0F" w:rsidRDefault="007C3660" w:rsidP="00694965">
      <w:pPr>
        <w:spacing w:after="0" w:line="240" w:lineRule="auto"/>
        <w:rPr>
          <w:rFonts w:ascii="Century" w:hAnsi="Century" w:cs="Arial"/>
          <w:sz w:val="20"/>
          <w:szCs w:val="20"/>
        </w:rPr>
      </w:pPr>
    </w:p>
    <w:p w14:paraId="587C8F0B" w14:textId="77777777" w:rsidR="007C3660" w:rsidRPr="008A4B0F" w:rsidRDefault="007C3660" w:rsidP="00694965">
      <w:pPr>
        <w:spacing w:after="0" w:line="240" w:lineRule="auto"/>
        <w:rPr>
          <w:rFonts w:ascii="Century" w:hAnsi="Century" w:cs="Arial"/>
          <w:sz w:val="20"/>
          <w:szCs w:val="20"/>
        </w:rPr>
      </w:pPr>
    </w:p>
    <w:p w14:paraId="36B8C3C5" w14:textId="77777777" w:rsidR="007C3660" w:rsidRPr="008A4B0F" w:rsidRDefault="007C3660" w:rsidP="00694965">
      <w:pPr>
        <w:spacing w:after="0" w:line="240" w:lineRule="auto"/>
        <w:rPr>
          <w:rFonts w:ascii="Century" w:hAnsi="Century" w:cs="Arial"/>
          <w:sz w:val="20"/>
          <w:szCs w:val="20"/>
        </w:rPr>
      </w:pPr>
    </w:p>
    <w:p w14:paraId="20DF373B" w14:textId="77777777" w:rsidR="007C3660" w:rsidRPr="008A4B0F" w:rsidRDefault="007C3660" w:rsidP="00694965">
      <w:pPr>
        <w:spacing w:after="0" w:line="240" w:lineRule="auto"/>
        <w:rPr>
          <w:rFonts w:ascii="Century" w:hAnsi="Century" w:cs="Arial"/>
          <w:sz w:val="20"/>
          <w:szCs w:val="20"/>
        </w:rPr>
      </w:pPr>
    </w:p>
    <w:p w14:paraId="495901EF" w14:textId="77777777" w:rsidR="007C3660" w:rsidRPr="008A4B0F" w:rsidRDefault="007C3660" w:rsidP="00694965">
      <w:pPr>
        <w:spacing w:after="0" w:line="240" w:lineRule="auto"/>
        <w:rPr>
          <w:rFonts w:ascii="Century" w:hAnsi="Century" w:cs="Arial"/>
          <w:sz w:val="20"/>
          <w:szCs w:val="20"/>
        </w:rPr>
      </w:pPr>
    </w:p>
    <w:p w14:paraId="43C272FF" w14:textId="77777777" w:rsidR="007C3660" w:rsidRPr="008A4B0F" w:rsidRDefault="007C3660" w:rsidP="00694965">
      <w:pPr>
        <w:spacing w:after="0" w:line="240" w:lineRule="auto"/>
        <w:rPr>
          <w:rFonts w:ascii="Century" w:hAnsi="Century" w:cs="Arial"/>
          <w:sz w:val="20"/>
          <w:szCs w:val="20"/>
        </w:rPr>
      </w:pPr>
    </w:p>
    <w:p w14:paraId="5E52097A" w14:textId="77777777" w:rsidR="007C3660" w:rsidRPr="008A4B0F" w:rsidRDefault="007C3660" w:rsidP="00694965">
      <w:pPr>
        <w:spacing w:after="0" w:line="240" w:lineRule="auto"/>
        <w:rPr>
          <w:rFonts w:ascii="Century" w:hAnsi="Century" w:cs="Arial"/>
          <w:sz w:val="20"/>
          <w:szCs w:val="20"/>
        </w:rPr>
      </w:pPr>
    </w:p>
    <w:p w14:paraId="6D3F81C0" w14:textId="3E68A504" w:rsidR="007C3660" w:rsidRDefault="007C3660" w:rsidP="00694965">
      <w:pPr>
        <w:spacing w:after="0" w:line="240" w:lineRule="auto"/>
        <w:rPr>
          <w:rFonts w:ascii="Century" w:hAnsi="Century" w:cs="Arial"/>
          <w:sz w:val="20"/>
          <w:szCs w:val="20"/>
        </w:rPr>
      </w:pPr>
    </w:p>
    <w:p w14:paraId="4F8F5FF2" w14:textId="4A60AA6B" w:rsidR="008A4B0F" w:rsidRDefault="008A4B0F" w:rsidP="00694965">
      <w:pPr>
        <w:spacing w:after="0" w:line="240" w:lineRule="auto"/>
        <w:rPr>
          <w:rFonts w:ascii="Century" w:hAnsi="Century" w:cs="Arial"/>
          <w:sz w:val="20"/>
          <w:szCs w:val="20"/>
        </w:rPr>
      </w:pPr>
    </w:p>
    <w:p w14:paraId="7976AD19" w14:textId="58DB9D4E" w:rsidR="008A4B0F" w:rsidRDefault="008A4B0F" w:rsidP="00694965">
      <w:pPr>
        <w:spacing w:after="0" w:line="240" w:lineRule="auto"/>
        <w:rPr>
          <w:rFonts w:ascii="Century" w:hAnsi="Century" w:cs="Arial"/>
          <w:sz w:val="20"/>
          <w:szCs w:val="20"/>
        </w:rPr>
      </w:pPr>
    </w:p>
    <w:p w14:paraId="7C2E91AC" w14:textId="2197799C" w:rsidR="008A4B0F" w:rsidRDefault="008A4B0F" w:rsidP="00694965">
      <w:pPr>
        <w:spacing w:after="0" w:line="240" w:lineRule="auto"/>
        <w:rPr>
          <w:rFonts w:ascii="Century" w:hAnsi="Century" w:cs="Arial"/>
          <w:sz w:val="20"/>
          <w:szCs w:val="20"/>
        </w:rPr>
      </w:pPr>
    </w:p>
    <w:p w14:paraId="4B210E8B" w14:textId="4E37BF2A" w:rsidR="008A4B0F" w:rsidRDefault="008A4B0F" w:rsidP="00694965">
      <w:pPr>
        <w:spacing w:after="0" w:line="240" w:lineRule="auto"/>
        <w:rPr>
          <w:rFonts w:ascii="Century" w:hAnsi="Century" w:cs="Arial"/>
          <w:sz w:val="20"/>
          <w:szCs w:val="20"/>
        </w:rPr>
      </w:pPr>
    </w:p>
    <w:p w14:paraId="4BAD91D6" w14:textId="5CC0A7F1" w:rsidR="008A4B0F" w:rsidRDefault="008A4B0F" w:rsidP="00694965">
      <w:pPr>
        <w:spacing w:after="0" w:line="240" w:lineRule="auto"/>
        <w:rPr>
          <w:rFonts w:ascii="Century" w:hAnsi="Century" w:cs="Arial"/>
          <w:sz w:val="20"/>
          <w:szCs w:val="20"/>
        </w:rPr>
      </w:pPr>
    </w:p>
    <w:p w14:paraId="65F7A349" w14:textId="68402672" w:rsidR="008A4B0F" w:rsidRDefault="008A4B0F" w:rsidP="00694965">
      <w:pPr>
        <w:spacing w:after="0" w:line="240" w:lineRule="auto"/>
        <w:rPr>
          <w:rFonts w:ascii="Century" w:hAnsi="Century" w:cs="Arial"/>
          <w:sz w:val="20"/>
          <w:szCs w:val="20"/>
        </w:rPr>
      </w:pPr>
    </w:p>
    <w:p w14:paraId="000FD815" w14:textId="7AE149FC" w:rsidR="008A4B0F" w:rsidRDefault="008A4B0F" w:rsidP="00694965">
      <w:pPr>
        <w:spacing w:after="0" w:line="240" w:lineRule="auto"/>
        <w:rPr>
          <w:rFonts w:ascii="Century" w:hAnsi="Century" w:cs="Arial"/>
          <w:sz w:val="20"/>
          <w:szCs w:val="20"/>
        </w:rPr>
      </w:pPr>
    </w:p>
    <w:p w14:paraId="2FE036C5" w14:textId="77777777" w:rsidR="008A4B0F" w:rsidRPr="008A4B0F" w:rsidRDefault="008A4B0F" w:rsidP="00694965">
      <w:pPr>
        <w:spacing w:after="0" w:line="240" w:lineRule="auto"/>
        <w:rPr>
          <w:rFonts w:ascii="Century" w:hAnsi="Century" w:cs="Arial"/>
          <w:sz w:val="20"/>
          <w:szCs w:val="20"/>
        </w:rPr>
      </w:pPr>
    </w:p>
    <w:p w14:paraId="1231595C" w14:textId="77777777" w:rsidR="007C3660" w:rsidRPr="008A4B0F" w:rsidRDefault="007C3660" w:rsidP="00694965">
      <w:pPr>
        <w:spacing w:after="0" w:line="240" w:lineRule="auto"/>
        <w:rPr>
          <w:rFonts w:ascii="Century" w:hAnsi="Century" w:cs="Arial"/>
          <w:sz w:val="20"/>
          <w:szCs w:val="20"/>
        </w:rPr>
      </w:pPr>
    </w:p>
    <w:p w14:paraId="020046D7" w14:textId="77777777" w:rsidR="007C3660" w:rsidRPr="008A4B0F" w:rsidRDefault="007C3660" w:rsidP="00694965">
      <w:pPr>
        <w:spacing w:after="0" w:line="240" w:lineRule="auto"/>
        <w:rPr>
          <w:rFonts w:ascii="Century" w:hAnsi="Century" w:cs="Arial"/>
          <w:sz w:val="20"/>
          <w:szCs w:val="20"/>
        </w:rPr>
      </w:pPr>
    </w:p>
    <w:p w14:paraId="19EFEB5D" w14:textId="77777777" w:rsidR="00BA7EE6" w:rsidRPr="008A4B0F" w:rsidRDefault="00BA7EE6" w:rsidP="00BA7EE6">
      <w:pPr>
        <w:spacing w:after="0" w:line="240" w:lineRule="auto"/>
        <w:rPr>
          <w:rFonts w:ascii="Century" w:hAnsi="Century" w:cs="Arial"/>
          <w:b/>
          <w:sz w:val="20"/>
          <w:szCs w:val="20"/>
        </w:rPr>
      </w:pPr>
    </w:p>
    <w:p w14:paraId="2C924355" w14:textId="02ED3AC1" w:rsidR="00BA7EE6" w:rsidRPr="008A4B0F" w:rsidRDefault="00BA7EE6" w:rsidP="00BA7EE6">
      <w:pPr>
        <w:spacing w:after="0" w:line="240" w:lineRule="auto"/>
        <w:jc w:val="center"/>
        <w:rPr>
          <w:rFonts w:ascii="Century" w:hAnsi="Century" w:cs="Arial"/>
          <w:b/>
          <w:sz w:val="20"/>
          <w:szCs w:val="20"/>
        </w:rPr>
      </w:pPr>
      <w:r w:rsidRPr="008A4B0F">
        <w:rPr>
          <w:rFonts w:ascii="Century" w:hAnsi="Century" w:cs="Arial"/>
          <w:b/>
          <w:sz w:val="20"/>
          <w:szCs w:val="20"/>
        </w:rPr>
        <w:lastRenderedPageBreak/>
        <w:t xml:space="preserve">PREGÃO ELETRÔNICO Nº </w:t>
      </w:r>
      <w:r w:rsidR="00FD45DD">
        <w:rPr>
          <w:rFonts w:ascii="Century" w:hAnsi="Century" w:cs="Arial"/>
          <w:b/>
          <w:sz w:val="20"/>
          <w:szCs w:val="20"/>
        </w:rPr>
        <w:t>32</w:t>
      </w:r>
      <w:r w:rsidRPr="008A4B0F">
        <w:rPr>
          <w:rFonts w:ascii="Century" w:hAnsi="Century" w:cs="Arial"/>
          <w:b/>
          <w:sz w:val="20"/>
          <w:szCs w:val="20"/>
        </w:rPr>
        <w:t>/202</w:t>
      </w:r>
      <w:r w:rsidR="000B4396" w:rsidRPr="008A4B0F">
        <w:rPr>
          <w:rFonts w:ascii="Century" w:hAnsi="Century" w:cs="Arial"/>
          <w:b/>
          <w:sz w:val="20"/>
          <w:szCs w:val="20"/>
        </w:rPr>
        <w:t>6</w:t>
      </w:r>
      <w:r w:rsidRPr="008A4B0F">
        <w:rPr>
          <w:rFonts w:ascii="Century" w:hAnsi="Century" w:cs="Arial"/>
          <w:b/>
          <w:sz w:val="20"/>
          <w:szCs w:val="20"/>
        </w:rPr>
        <w:t xml:space="preserve"> – SRP </w:t>
      </w:r>
    </w:p>
    <w:p w14:paraId="022DD299" w14:textId="32F4EC55" w:rsidR="00BA7EE6" w:rsidRPr="008A4B0F" w:rsidRDefault="00BA7EE6" w:rsidP="00BA7EE6">
      <w:pPr>
        <w:spacing w:after="0" w:line="240" w:lineRule="auto"/>
        <w:jc w:val="center"/>
        <w:rPr>
          <w:rFonts w:ascii="Century" w:hAnsi="Century" w:cs="Arial"/>
          <w:b/>
          <w:sz w:val="20"/>
          <w:szCs w:val="20"/>
        </w:rPr>
      </w:pPr>
      <w:r w:rsidRPr="008A4B0F">
        <w:rPr>
          <w:rFonts w:ascii="Century" w:hAnsi="Century" w:cs="Arial"/>
          <w:b/>
          <w:sz w:val="20"/>
          <w:szCs w:val="20"/>
        </w:rPr>
        <w:t>ANEXO I</w:t>
      </w:r>
    </w:p>
    <w:p w14:paraId="188DEA37" w14:textId="23B68B6B" w:rsidR="00527D16" w:rsidRPr="00527D16" w:rsidRDefault="00BA7EE6" w:rsidP="00527D16">
      <w:pPr>
        <w:spacing w:after="0" w:line="240" w:lineRule="auto"/>
        <w:jc w:val="center"/>
        <w:rPr>
          <w:rFonts w:ascii="Century" w:hAnsi="Century" w:cs="Arial"/>
          <w:b/>
          <w:sz w:val="20"/>
          <w:szCs w:val="20"/>
        </w:rPr>
      </w:pPr>
      <w:r w:rsidRPr="008A4B0F">
        <w:rPr>
          <w:rFonts w:ascii="Century" w:hAnsi="Century" w:cs="Arial"/>
          <w:b/>
          <w:sz w:val="20"/>
          <w:szCs w:val="20"/>
        </w:rPr>
        <w:t>TERMO DE REFERÊNCIA</w:t>
      </w:r>
    </w:p>
    <w:p w14:paraId="175EF256" w14:textId="77777777" w:rsidR="00527D16" w:rsidRPr="00527D16" w:rsidRDefault="00527D16" w:rsidP="00527D16">
      <w:pPr>
        <w:widowControl w:val="0"/>
        <w:spacing w:after="0" w:line="240" w:lineRule="auto"/>
        <w:ind w:left="-567" w:right="-850"/>
        <w:jc w:val="center"/>
        <w:rPr>
          <w:rFonts w:ascii="Century" w:eastAsia="Times New Roman" w:hAnsi="Century"/>
          <w:b/>
        </w:rPr>
      </w:pPr>
    </w:p>
    <w:p w14:paraId="3083831E" w14:textId="77777777" w:rsidR="00527D16" w:rsidRPr="00527D16" w:rsidRDefault="00527D16" w:rsidP="00527D16">
      <w:pPr>
        <w:widowControl w:val="0"/>
        <w:shd w:val="clear" w:color="auto" w:fill="7030A0"/>
        <w:spacing w:after="0" w:line="240" w:lineRule="auto"/>
        <w:ind w:left="-567" w:right="-427"/>
        <w:jc w:val="both"/>
        <w:rPr>
          <w:rFonts w:ascii="Century" w:eastAsia="Times New Roman" w:hAnsi="Century"/>
          <w:b/>
          <w:color w:val="FFFFFF" w:themeColor="background1"/>
        </w:rPr>
      </w:pPr>
      <w:r w:rsidRPr="00527D16">
        <w:rPr>
          <w:rFonts w:ascii="Century" w:eastAsia="Times New Roman" w:hAnsi="Century"/>
          <w:b/>
          <w:color w:val="FFFFFF" w:themeColor="background1"/>
        </w:rPr>
        <w:t>1. DO OBJETO</w:t>
      </w:r>
    </w:p>
    <w:p w14:paraId="4049E061" w14:textId="77777777" w:rsidR="00527D16" w:rsidRPr="00527D16" w:rsidRDefault="00527D16" w:rsidP="00527D16">
      <w:pPr>
        <w:spacing w:after="0" w:line="240" w:lineRule="auto"/>
        <w:ind w:left="-567" w:right="-852"/>
        <w:jc w:val="both"/>
        <w:rPr>
          <w:rFonts w:ascii="Century" w:eastAsia="Times New Roman" w:hAnsi="Century"/>
        </w:rPr>
      </w:pPr>
    </w:p>
    <w:p w14:paraId="6D31B1D7"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1.1. Registro de preços para aquisição de materiais lúdicos, pedagógicos, recreativos, mobiliário infantil e itens organizadores, para atender a demanda das Secretarias Municipal de Rio Largo/AL, conforme condições, quantidades e exigências estabelecidas neste instrumento, por meio de Pregão, em sua forma eletrônica, conforme Lei 14.133/2021.</w:t>
      </w:r>
    </w:p>
    <w:p w14:paraId="268085AF"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1.2. O presente processo licitatório deverá adotar o SISTEMA DE REGISTRO DE PREÇOS (SRP), haja vista ser uma opção economicamente viável e com a possibilidade de entrega parcelada, conforme art. 3º, Decreto Federal nº 11.462/23.</w:t>
      </w:r>
    </w:p>
    <w:p w14:paraId="2B9558BA" w14:textId="77777777" w:rsidR="00527D16" w:rsidRPr="00527D16" w:rsidRDefault="00527D16" w:rsidP="00527D16">
      <w:pPr>
        <w:spacing w:after="0" w:line="240" w:lineRule="auto"/>
        <w:ind w:left="-567" w:right="-850"/>
        <w:jc w:val="both"/>
        <w:rPr>
          <w:rFonts w:ascii="Century" w:eastAsia="Times New Roman" w:hAnsi="Century"/>
        </w:rPr>
      </w:pPr>
    </w:p>
    <w:p w14:paraId="1B799C5B" w14:textId="77777777" w:rsidR="00527D16" w:rsidRPr="00527D16" w:rsidRDefault="00527D16" w:rsidP="00527D16">
      <w:pPr>
        <w:shd w:val="clear" w:color="auto" w:fill="7030A0"/>
        <w:spacing w:after="0" w:line="240" w:lineRule="auto"/>
        <w:ind w:left="-567" w:right="-427"/>
        <w:jc w:val="both"/>
        <w:rPr>
          <w:rFonts w:ascii="Century" w:eastAsia="Times New Roman" w:hAnsi="Century"/>
          <w:b/>
          <w:color w:val="FFFFFF" w:themeColor="background1"/>
        </w:rPr>
      </w:pPr>
      <w:r w:rsidRPr="00527D16">
        <w:rPr>
          <w:rFonts w:ascii="Century" w:eastAsia="Times New Roman" w:hAnsi="Century"/>
          <w:b/>
          <w:color w:val="FFFFFF" w:themeColor="background1"/>
        </w:rPr>
        <w:t>2. JUSTIFICATIVA E OBJETIVO DA CONTRATAÇÃO</w:t>
      </w:r>
    </w:p>
    <w:p w14:paraId="23701F29" w14:textId="77777777" w:rsidR="00527D16" w:rsidRPr="00527D16" w:rsidRDefault="00527D16" w:rsidP="00527D16">
      <w:pPr>
        <w:spacing w:after="0" w:line="240" w:lineRule="auto"/>
        <w:ind w:left="-567" w:right="-851"/>
        <w:jc w:val="both"/>
        <w:rPr>
          <w:rFonts w:ascii="Century" w:eastAsia="Times New Roman" w:hAnsi="Century"/>
        </w:rPr>
      </w:pPr>
    </w:p>
    <w:p w14:paraId="1F68220B"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b/>
          <w:bCs/>
          <w:color w:val="000000" w:themeColor="text1"/>
        </w:rPr>
        <w:t>2.1.</w:t>
      </w:r>
      <w:r w:rsidRPr="00527D16">
        <w:rPr>
          <w:rFonts w:ascii="Century" w:eastAsia="Times New Roman" w:hAnsi="Century"/>
          <w:color w:val="000000" w:themeColor="text1"/>
        </w:rPr>
        <w:t xml:space="preserve"> Considerando que os serviços socioassistenciais atendem cotidianamente famílias acompanhadas por crianças, torna-se necessário estruturar ambientes adequados que possibilitem a permanência segura e acolhedora dessas crianças enquanto seus responsáveis participam de atendimentos, entrevistas, orientações técnicas ou outras atividades realizadas pelas equipes dos serviços.</w:t>
      </w:r>
    </w:p>
    <w:p w14:paraId="78EEB1AC"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b/>
          <w:bCs/>
          <w:color w:val="000000" w:themeColor="text1"/>
        </w:rPr>
        <w:t>2.1.1.</w:t>
      </w:r>
      <w:r w:rsidRPr="00527D16">
        <w:rPr>
          <w:rFonts w:ascii="Century" w:eastAsia="Times New Roman" w:hAnsi="Century"/>
          <w:color w:val="000000" w:themeColor="text1"/>
        </w:rPr>
        <w:t xml:space="preserve"> A aquisição de brinquedos e materiais destinados à implantação de brinquedotecas ou espaços lúdicos nos referidos equipamentos da rede socioassistencial do município, incluindo itens como Kit tatames em EVA, mesas infantis com cadeiras, pelúcias, piscina de bolinhas, organizadores infantis, </w:t>
      </w:r>
      <w:proofErr w:type="spellStart"/>
      <w:r w:rsidRPr="00527D16">
        <w:rPr>
          <w:rFonts w:ascii="Century" w:eastAsia="Times New Roman" w:hAnsi="Century"/>
          <w:color w:val="000000" w:themeColor="text1"/>
        </w:rPr>
        <w:t>puffs</w:t>
      </w:r>
      <w:proofErr w:type="spellEnd"/>
      <w:r w:rsidRPr="00527D16">
        <w:rPr>
          <w:rFonts w:ascii="Century" w:eastAsia="Times New Roman" w:hAnsi="Century"/>
          <w:color w:val="000000" w:themeColor="text1"/>
        </w:rPr>
        <w:t xml:space="preserve"> infantis, dentre outros, os quais contribuirão para a criação de ambientes adequados ao desenvolvimento de atividades lúdicas e recreativas.</w:t>
      </w:r>
    </w:p>
    <w:p w14:paraId="7822FDBB"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b/>
          <w:bCs/>
          <w:color w:val="000000" w:themeColor="text1"/>
        </w:rPr>
        <w:t>2.1.2.</w:t>
      </w:r>
      <w:r w:rsidRPr="00527D16">
        <w:rPr>
          <w:rFonts w:ascii="Century" w:eastAsia="Times New Roman" w:hAnsi="Century"/>
          <w:color w:val="000000" w:themeColor="text1"/>
        </w:rPr>
        <w:t xml:space="preserve"> A iniciativa encontra respalda nos princípios e diretrizes da Política Nacional de Assistência Social – PNAS (2004) e do Sistema Único de Assistência Social – SUAS, que estabelecem a necessidade de garantir acolhimento digno e humanizado aos usuários da rede socioassistencial, respeitando suas especificidades e promovendo a convivência familiar e comunitária. </w:t>
      </w:r>
    </w:p>
    <w:p w14:paraId="716CDEA6"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b/>
          <w:bCs/>
          <w:color w:val="000000" w:themeColor="text1"/>
        </w:rPr>
        <w:t>2.1.2.1.</w:t>
      </w:r>
      <w:r w:rsidRPr="00527D16">
        <w:rPr>
          <w:rFonts w:ascii="Century" w:eastAsia="Times New Roman" w:hAnsi="Century"/>
          <w:color w:val="000000" w:themeColor="text1"/>
        </w:rPr>
        <w:t xml:space="preserve"> A Tipificação Nacional de Serviços Socioassistenciais (Resolução CNAS nº 109/2009) também orienta que os serviços ofertados pelos equipamentos da assistência social devem promover ambientes acolhedores e propícios ao fortalecimento de vínculos familiares e comunitários, considerando as diferentes faixas etárias atendidas.</w:t>
      </w:r>
    </w:p>
    <w:p w14:paraId="78A67FE9"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b/>
          <w:bCs/>
          <w:color w:val="000000" w:themeColor="text1"/>
        </w:rPr>
        <w:t>2.1.3.</w:t>
      </w:r>
      <w:r w:rsidRPr="00527D16">
        <w:rPr>
          <w:rFonts w:ascii="Century" w:eastAsia="Times New Roman" w:hAnsi="Century"/>
          <w:color w:val="000000" w:themeColor="text1"/>
        </w:rPr>
        <w:t xml:space="preserve"> A criação de espaços lúdicos nos equipamentos da assistência social está alinhada às diretrizes do Estatuto da Criança e do Adolescente – ECA (Lei nº 8.069/1990), que assegura às crianças o direito ao brincar, ao lazer e ao desenvolvimento integral, reconhecendo a brincadeira como elemento fundamental para o desenvolvimento cognitivo, emocional e social.</w:t>
      </w:r>
    </w:p>
    <w:p w14:paraId="2686065B"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b/>
          <w:bCs/>
          <w:color w:val="000000" w:themeColor="text1"/>
        </w:rPr>
        <w:t>2.1.4.</w:t>
      </w:r>
      <w:r w:rsidRPr="00527D16">
        <w:rPr>
          <w:rFonts w:ascii="Century" w:eastAsia="Times New Roman" w:hAnsi="Century"/>
          <w:color w:val="000000" w:themeColor="text1"/>
        </w:rPr>
        <w:t xml:space="preserve"> Espaços lúdicos estruturados favorecem experiências positivas, proporcionando às crianças momentos de interação, aprendizagem e bem-estar, especialmente em contextos institucionais onde muitas vezes acompanham seus responsáveis em situações que demandam espera ou permanência prolongada nos serviços.</w:t>
      </w:r>
    </w:p>
    <w:p w14:paraId="7EAE9C82" w14:textId="77777777" w:rsidR="00527D16" w:rsidRPr="00527D16" w:rsidRDefault="00527D16" w:rsidP="00527D16">
      <w:pPr>
        <w:spacing w:after="0" w:line="240" w:lineRule="auto"/>
        <w:ind w:left="-567" w:right="-425"/>
        <w:jc w:val="both"/>
        <w:rPr>
          <w:rFonts w:ascii="Century" w:hAnsi="Century"/>
          <w:color w:val="000000" w:themeColor="text1"/>
        </w:rPr>
      </w:pPr>
      <w:r w:rsidRPr="00527D16">
        <w:rPr>
          <w:rFonts w:ascii="Century" w:eastAsia="Times New Roman" w:hAnsi="Century"/>
          <w:b/>
          <w:bCs/>
          <w:color w:val="000000" w:themeColor="text1"/>
        </w:rPr>
        <w:t>2.1.5.</w:t>
      </w:r>
      <w:r w:rsidRPr="00527D16">
        <w:rPr>
          <w:rFonts w:ascii="Century" w:eastAsia="Times New Roman" w:hAnsi="Century"/>
          <w:color w:val="000000" w:themeColor="text1"/>
        </w:rPr>
        <w:t xml:space="preserve"> A definição do quantitativo dos itens propostos decorre diretamente da necessidade de estruturação e qualificação dos serviços ofertados pela Secretaria Municipal de Cidadania, Assistência, Desenvolvimento Social e Habitação – SECADESH, no âmbito da rede socioassistencial </w:t>
      </w:r>
      <w:r w:rsidRPr="00527D16">
        <w:rPr>
          <w:rFonts w:ascii="Century" w:eastAsia="Times New Roman" w:hAnsi="Century"/>
          <w:color w:val="000000" w:themeColor="text1"/>
        </w:rPr>
        <w:lastRenderedPageBreak/>
        <w:t>do município de Rio Largo/AL, conforme descrito, a qual realiza atendimentos contínuos a famílias e indivíduos em situação de vulnerabilidade social em diversos equipamentos públicos.</w:t>
      </w:r>
    </w:p>
    <w:p w14:paraId="0BB72410" w14:textId="77777777" w:rsidR="00527D16" w:rsidRPr="00527D16" w:rsidRDefault="00527D16" w:rsidP="00527D16">
      <w:pPr>
        <w:spacing w:after="0" w:line="240" w:lineRule="auto"/>
        <w:ind w:left="-567" w:right="-425"/>
        <w:jc w:val="both"/>
        <w:rPr>
          <w:rFonts w:ascii="Century" w:hAnsi="Century"/>
          <w:color w:val="000000" w:themeColor="text1"/>
        </w:rPr>
      </w:pPr>
      <w:r w:rsidRPr="00527D16">
        <w:rPr>
          <w:rFonts w:ascii="Century" w:eastAsia="Times New Roman" w:hAnsi="Century"/>
          <w:color w:val="000000" w:themeColor="text1"/>
        </w:rPr>
        <w:t>2.</w:t>
      </w:r>
      <w:r w:rsidRPr="00527D16">
        <w:rPr>
          <w:rFonts w:ascii="Century" w:hAnsi="Century"/>
          <w:color w:val="000000" w:themeColor="text1"/>
        </w:rPr>
        <w:t>1.5.1. O quantitativo dos materiais foi estimado com base no número de unidades socioassistenciais existentes, no fluxo de atendimento às famílias, na presença recorrente de crianças e na necessidade de organização de ambientes seguros, adequados e compatíveis com as diferentes faixas etárias.</w:t>
      </w:r>
    </w:p>
    <w:p w14:paraId="0BEF1E9B" w14:textId="77777777" w:rsidR="00527D16" w:rsidRPr="00527D16" w:rsidRDefault="00527D16" w:rsidP="00527D16">
      <w:pPr>
        <w:spacing w:after="0" w:line="240" w:lineRule="auto"/>
        <w:ind w:left="-567" w:right="-425"/>
        <w:jc w:val="both"/>
        <w:rPr>
          <w:rFonts w:ascii="Century" w:hAnsi="Century"/>
          <w:color w:val="000000" w:themeColor="text1"/>
        </w:rPr>
      </w:pPr>
      <w:r w:rsidRPr="00527D16">
        <w:rPr>
          <w:rFonts w:ascii="Century" w:hAnsi="Century"/>
          <w:color w:val="000000" w:themeColor="text1"/>
        </w:rPr>
        <w:t xml:space="preserve">2.2. </w:t>
      </w:r>
      <w:r w:rsidRPr="00527D16">
        <w:rPr>
          <w:rFonts w:ascii="Century" w:hAnsi="Century"/>
          <w:b/>
          <w:bCs/>
          <w:color w:val="000000" w:themeColor="text1"/>
        </w:rPr>
        <w:t>SECRETARIA MUNICIPAL DE SAÚDE – SMS</w:t>
      </w:r>
      <w:r w:rsidRPr="00527D16">
        <w:rPr>
          <w:rFonts w:ascii="Century" w:hAnsi="Century"/>
          <w:color w:val="000000" w:themeColor="text1"/>
        </w:rPr>
        <w:t xml:space="preserve"> </w:t>
      </w:r>
      <w:r w:rsidRPr="00527D16">
        <w:rPr>
          <w:rFonts w:ascii="Century" w:eastAsia="Times New Roman" w:hAnsi="Century"/>
          <w:color w:val="000000" w:themeColor="text1"/>
        </w:rPr>
        <w:t>Esses insumos são instrumentos fundamentais para a promoção do desenvolvimento infantil, para a atenção psicossocial e para a qualificação do acolhimento nas unidades que atendem crianças diariamente. A proposta atende às necessidades do município de forma planejada, com quantitativo dimensionado para garantir cobertura, rotatividade e reposição adequada</w:t>
      </w:r>
      <w:r w:rsidRPr="00527D16">
        <w:rPr>
          <w:rFonts w:ascii="Century" w:hAnsi="Century"/>
          <w:color w:val="000000" w:themeColor="text1"/>
        </w:rPr>
        <w:t xml:space="preserve">. </w:t>
      </w:r>
    </w:p>
    <w:p w14:paraId="6F75DAE6" w14:textId="77777777" w:rsidR="00527D16" w:rsidRPr="00527D16" w:rsidRDefault="00527D16" w:rsidP="00527D16">
      <w:pPr>
        <w:spacing w:after="0" w:line="240" w:lineRule="auto"/>
        <w:ind w:left="-567" w:right="-425"/>
        <w:jc w:val="both"/>
        <w:rPr>
          <w:rFonts w:ascii="Century" w:hAnsi="Century"/>
          <w:color w:val="000000" w:themeColor="text1"/>
        </w:rPr>
      </w:pPr>
      <w:r w:rsidRPr="00527D16">
        <w:rPr>
          <w:rFonts w:ascii="Century" w:hAnsi="Century"/>
          <w:color w:val="000000" w:themeColor="text1"/>
        </w:rPr>
        <w:t xml:space="preserve">2.2.1 </w:t>
      </w:r>
      <w:r w:rsidRPr="00527D16">
        <w:rPr>
          <w:rFonts w:ascii="Century" w:eastAsia="Times New Roman" w:hAnsi="Century"/>
          <w:color w:val="000000" w:themeColor="text1"/>
        </w:rPr>
        <w:t>Os materiais lúdicos e pedagógicos possibilitam avaliações observacionais e intervenções que contemplam o desenvolvimento motor, cognitivo, afetivo e social da criança. São recursos imprescindíveis para intervenções terapêuticas, atividades de estimulação precoce, oficinas educativas e estratégias de vínculo família</w:t>
      </w:r>
      <w:r w:rsidRPr="00527D16">
        <w:rPr>
          <w:rFonts w:ascii="Century" w:eastAsia="Times New Roman" w:hAnsi="Century"/>
          <w:color w:val="000000" w:themeColor="text1"/>
        </w:rPr>
        <w:noBreakHyphen/>
        <w:t>equipe. O mobiliário infantil (mesas e cadeiras adequadas, estantes baixas, poltronas acolhedoras) cria ambientes ergonômicos e seguros, favorecendo autonomia e reduzindo riscos de acidentes. Organizadores e soluções de armazenamento garantem higiene, conservação e fácil acesso aos materiais, prolongando sua vida útil e otimizando o trabalho das equipes</w:t>
      </w:r>
      <w:r w:rsidRPr="00527D16">
        <w:rPr>
          <w:rFonts w:ascii="Century" w:hAnsi="Century"/>
          <w:color w:val="000000" w:themeColor="text1"/>
        </w:rPr>
        <w:t>.</w:t>
      </w:r>
    </w:p>
    <w:p w14:paraId="175BAB69" w14:textId="77777777" w:rsidR="00527D16" w:rsidRPr="00527D16" w:rsidRDefault="00527D16" w:rsidP="00527D16">
      <w:pPr>
        <w:spacing w:after="0" w:line="240" w:lineRule="auto"/>
        <w:ind w:left="-567" w:right="-425"/>
        <w:jc w:val="both"/>
        <w:rPr>
          <w:rFonts w:ascii="Century" w:eastAsia="Times New Roman" w:hAnsi="Century"/>
          <w:color w:val="000000" w:themeColor="text1"/>
        </w:rPr>
      </w:pPr>
      <w:r w:rsidRPr="00527D16">
        <w:rPr>
          <w:rFonts w:ascii="Century" w:hAnsi="Century"/>
          <w:color w:val="000000" w:themeColor="text1"/>
        </w:rPr>
        <w:t xml:space="preserve">2.2.2. </w:t>
      </w:r>
      <w:r w:rsidRPr="00527D16">
        <w:rPr>
          <w:rFonts w:ascii="Century" w:eastAsia="Times New Roman" w:hAnsi="Century"/>
          <w:color w:val="000000" w:themeColor="text1"/>
        </w:rPr>
        <w:t>Investir nesses itens aumenta a efetividade das ações desenvolvidas no CAPS, nas policlínicas e nas unidades básicas de saúde, promovendo maior resolutividade, adesão às intervenções e fortalecimento do vínculo com as famílias. Em serviços de saúde mental infantil, como os CAPS e o futuro CAPS Infantil, os recursos lúdicos são ferramentas centrais para avaliação e tratamento. A chegada do Centro de Espectro Autista exige materiais e mobiliário específicos para atendimento sensorial e pedagógico, garantindo inclusão e atendimento qualificado. A disponibilização também beneficia os 2 CORAS, ampliando a oferta de atividades terapêuticas e recreativas. Ambientes bem equipados reduzem tempo de espera, aumentam a satisfação dos usuários e contribuem para melhores desfechos clínicos e sociais.</w:t>
      </w:r>
    </w:p>
    <w:p w14:paraId="32CB8661" w14:textId="77777777" w:rsidR="00527D16" w:rsidRPr="00527D16" w:rsidRDefault="00527D16" w:rsidP="00527D16">
      <w:pPr>
        <w:spacing w:after="0" w:line="240" w:lineRule="auto"/>
        <w:ind w:left="-567" w:right="-425"/>
        <w:jc w:val="both"/>
        <w:rPr>
          <w:rFonts w:ascii="Century" w:hAnsi="Century"/>
          <w:color w:val="000000" w:themeColor="text1"/>
        </w:rPr>
      </w:pPr>
      <w:r w:rsidRPr="00527D16">
        <w:rPr>
          <w:rFonts w:ascii="Century" w:hAnsi="Century"/>
          <w:color w:val="000000" w:themeColor="text1"/>
        </w:rPr>
        <w:t xml:space="preserve">2.2.3. </w:t>
      </w:r>
      <w:r w:rsidRPr="00527D16">
        <w:rPr>
          <w:rFonts w:ascii="Century" w:eastAsia="Times New Roman" w:hAnsi="Century"/>
          <w:color w:val="000000" w:themeColor="text1"/>
        </w:rPr>
        <w:t>O quantitativo proposto foi calculado para atender de forma equilibrada a demanda municipal, considerando número de unidades, fluxo de atendimentos infantis e necessidade de atividades coletivas e individuais. A distribuição será realizada conforme perfil de cada unidade, priorizando CAPS, policlínicas, CAPS Infantil, Centro de Espectro Autista e os 2 CORAS, sem prejuízo às demais unidades. A padronização dos itens facilita manutenção, controle patrimonial e capacitação das equipes. Optou</w:t>
      </w:r>
      <w:r w:rsidRPr="00527D16">
        <w:rPr>
          <w:rFonts w:ascii="Century" w:eastAsia="Times New Roman" w:hAnsi="Century"/>
          <w:color w:val="000000" w:themeColor="text1"/>
        </w:rPr>
        <w:noBreakHyphen/>
        <w:t>se por materiais duráveis, de fácil higienização e com bom custo</w:t>
      </w:r>
      <w:r w:rsidRPr="00527D16">
        <w:rPr>
          <w:rFonts w:ascii="Century" w:eastAsia="Times New Roman" w:hAnsi="Century"/>
          <w:color w:val="000000" w:themeColor="text1"/>
        </w:rPr>
        <w:noBreakHyphen/>
        <w:t>benefício, reduzindo custos de reposição e assegurando sustentabilidade orçamentária.</w:t>
      </w:r>
    </w:p>
    <w:p w14:paraId="44EF09A9" w14:textId="77777777" w:rsidR="00527D16" w:rsidRPr="00527D16" w:rsidRDefault="00527D16" w:rsidP="00527D16">
      <w:pPr>
        <w:spacing w:after="0" w:line="240" w:lineRule="auto"/>
        <w:ind w:left="-567" w:right="-425"/>
        <w:jc w:val="both"/>
        <w:rPr>
          <w:rFonts w:ascii="Century" w:eastAsia="Times New Roman" w:hAnsi="Century"/>
          <w:color w:val="000000" w:themeColor="text1"/>
        </w:rPr>
      </w:pPr>
      <w:r w:rsidRPr="00527D16">
        <w:rPr>
          <w:rFonts w:ascii="Century" w:hAnsi="Century"/>
          <w:color w:val="000000" w:themeColor="text1"/>
        </w:rPr>
        <w:t xml:space="preserve">2.3. </w:t>
      </w:r>
      <w:r w:rsidRPr="00527D16">
        <w:rPr>
          <w:rFonts w:ascii="Century" w:hAnsi="Century"/>
          <w:b/>
          <w:bCs/>
          <w:color w:val="000000" w:themeColor="text1"/>
        </w:rPr>
        <w:t>SECRETARIA MUNICIPAL DE EDUCAÇÃO – SEMED</w:t>
      </w:r>
      <w:r w:rsidRPr="00527D16">
        <w:rPr>
          <w:rFonts w:ascii="Century" w:hAnsi="Century"/>
          <w:color w:val="000000" w:themeColor="text1"/>
        </w:rPr>
        <w:t xml:space="preserve"> </w:t>
      </w:r>
      <w:r w:rsidRPr="00527D16">
        <w:rPr>
          <w:rFonts w:ascii="Century" w:eastAsia="Times New Roman" w:hAnsi="Century"/>
          <w:color w:val="000000" w:themeColor="text1"/>
        </w:rPr>
        <w:t>A presente contratação justifica-se pela necessidade de assegurar a adequada estruturação dos ambientes educacionais da Secretaria Municipal de Educação e das unidades escolares da rede municipal, garantindo condições apropriadas para o desenvolvimento das atividades pedagógicas, especialmente na Educação Infantil e nos anos iniciais do Ensino Fundamental. A aquisição de materiais lúdicos, pedagógicos, recreativos, mobiliário infantil e organizadores é essencial para promover práticas educativas mais dinâmicas, inclusivas e alinhadas às necessidades do processo de ensino-aprendizagem, contribuindo diretamente para o desenvolvimento integral dos estudantes.</w:t>
      </w:r>
    </w:p>
    <w:p w14:paraId="21526ABE" w14:textId="77777777" w:rsidR="00527D16" w:rsidRPr="00527D16" w:rsidRDefault="00527D16" w:rsidP="00527D16">
      <w:pPr>
        <w:spacing w:after="0" w:line="240" w:lineRule="auto"/>
        <w:ind w:left="-567" w:right="-425"/>
        <w:jc w:val="both"/>
        <w:rPr>
          <w:rFonts w:ascii="Century" w:eastAsia="Times New Roman" w:hAnsi="Century"/>
          <w:color w:val="000000" w:themeColor="text1"/>
        </w:rPr>
      </w:pPr>
      <w:r w:rsidRPr="00527D16">
        <w:rPr>
          <w:rFonts w:ascii="Century" w:hAnsi="Century"/>
          <w:color w:val="000000" w:themeColor="text1"/>
        </w:rPr>
        <w:lastRenderedPageBreak/>
        <w:t xml:space="preserve">2.3.1. </w:t>
      </w:r>
      <w:r w:rsidRPr="00527D16">
        <w:rPr>
          <w:rFonts w:ascii="Century" w:eastAsia="Times New Roman" w:hAnsi="Century"/>
          <w:color w:val="000000" w:themeColor="text1"/>
        </w:rPr>
        <w:t>A referida contratação visa atender demandas recorrentes das unidades escolares, relacionadas à melhoria dos espaços educativos, ao suporte às práticas pedagógicas e à organização dos ambientes de aprendizagem. Nesse sentido, o quantitativo estimado foi definido com base em levantamento prévio realizado junto às unidades da rede municipal, considerando o número de escolas atendidas, a quantidade de turmas e estudantes matriculados, bem como a necessidade de reposição e complementação de materiais já existentes. Tal dimensionamento busca assegurar a distribuição equitativa dos itens, evitando tanto a insuficiência quanto o excesso de materiais, garantindo o atendimento adequado às demandas pedagógicas. Dessa forma, a contratação contribui para a elevação da qualidade do ensino ofertado, o fortalecimento das políticas públicas educacionais e o cumprimento das obrigações institucionais no âmbito da educação básica, observando critérios de economicidade, eficiência e racionalidade na aplicação dos recursos públicos.</w:t>
      </w:r>
    </w:p>
    <w:p w14:paraId="71D5C666" w14:textId="77777777" w:rsidR="00527D16" w:rsidRPr="00527D16" w:rsidRDefault="00527D16" w:rsidP="00527D16">
      <w:pPr>
        <w:spacing w:after="0" w:line="240" w:lineRule="auto"/>
        <w:ind w:left="-567" w:right="-425"/>
        <w:jc w:val="both"/>
        <w:rPr>
          <w:rFonts w:ascii="Century" w:eastAsia="Times New Roman" w:hAnsi="Century"/>
          <w:color w:val="000000" w:themeColor="text1"/>
        </w:rPr>
      </w:pPr>
      <w:r w:rsidRPr="00527D16">
        <w:rPr>
          <w:rFonts w:ascii="Century" w:hAnsi="Century"/>
          <w:color w:val="000000" w:themeColor="text1"/>
        </w:rPr>
        <w:t xml:space="preserve">2.3.2. </w:t>
      </w:r>
      <w:r w:rsidRPr="00527D16">
        <w:rPr>
          <w:rFonts w:ascii="Century" w:eastAsia="Times New Roman" w:hAnsi="Century"/>
          <w:color w:val="000000" w:themeColor="text1"/>
        </w:rPr>
        <w:t>A contratação dos itens acima justifica-se pela necessidade de estruturar as salas de referência e espaços lúdicos das unidades de Educação Infantil, garantindo que o processo de desenvolvimento e aprendizagem esteja em conformidade com as diretrizes da Base Nacional Comum Curricular (BNCC). Os itens listados foram selecionados criteriosamente para atender aos eixos estruturantes da etapa, sendo eles interação e brincadeiras, fundamentais para o desenvolvimento integral das crianças na primeira infância.</w:t>
      </w:r>
    </w:p>
    <w:p w14:paraId="31292CEB" w14:textId="77777777" w:rsidR="00527D16" w:rsidRPr="00527D16" w:rsidRDefault="00527D16" w:rsidP="00527D16">
      <w:pPr>
        <w:spacing w:after="0" w:line="240" w:lineRule="auto"/>
        <w:ind w:left="-567" w:right="-425"/>
        <w:jc w:val="both"/>
        <w:rPr>
          <w:rFonts w:ascii="Century" w:eastAsia="Times New Roman" w:hAnsi="Century"/>
          <w:color w:val="000000" w:themeColor="text1"/>
        </w:rPr>
      </w:pPr>
      <w:r w:rsidRPr="00527D16">
        <w:rPr>
          <w:rFonts w:ascii="Century" w:hAnsi="Century"/>
          <w:color w:val="000000" w:themeColor="text1"/>
        </w:rPr>
        <w:t xml:space="preserve">2.3.3. </w:t>
      </w:r>
      <w:r w:rsidRPr="00527D16">
        <w:rPr>
          <w:rFonts w:ascii="Century" w:eastAsia="Times New Roman" w:hAnsi="Century"/>
          <w:color w:val="000000" w:themeColor="text1"/>
        </w:rPr>
        <w:t>O quantitativo solicitado foi estimado com base em um cenário de atendimento a 21 unidades de Educação Infantil, adotando-se critérios de proporcionalidade pedagógica. Para os itens de uso coletivo fixo, como a piscina de bolinha (item 02), painéis sensoriais (item 09), bandinha rítmica (item 10), tapete de atividades (item 65) e blocos de construção (item 66), previu-se de 01 a 03 unidades por instituição, garantindo que cada uma possua o seu recurso pedagógico básico.</w:t>
      </w:r>
    </w:p>
    <w:p w14:paraId="13AD0293" w14:textId="77777777" w:rsidR="00527D16" w:rsidRPr="00527D16" w:rsidRDefault="00527D16" w:rsidP="00527D16">
      <w:pPr>
        <w:spacing w:after="0" w:line="240" w:lineRule="auto"/>
        <w:ind w:left="-567" w:right="-425"/>
        <w:jc w:val="both"/>
        <w:rPr>
          <w:rFonts w:ascii="Century" w:eastAsia="Times New Roman" w:hAnsi="Century"/>
          <w:color w:val="000000" w:themeColor="text1"/>
        </w:rPr>
      </w:pPr>
      <w:r w:rsidRPr="00527D16">
        <w:rPr>
          <w:rFonts w:ascii="Century" w:hAnsi="Century"/>
          <w:color w:val="000000" w:themeColor="text1"/>
        </w:rPr>
        <w:t xml:space="preserve">2.3.4. </w:t>
      </w:r>
      <w:r w:rsidRPr="00527D16">
        <w:rPr>
          <w:rFonts w:ascii="Century" w:eastAsia="Times New Roman" w:hAnsi="Century"/>
          <w:color w:val="000000" w:themeColor="text1"/>
        </w:rPr>
        <w:t>Para os materiais que exigem manipulação direta e frequente por pequenos grupos de crianças, como o cavalinho de pinos (item 24), a torre inteligente (item 26), o Peixe Montessori (item 28), os blocos de encaixe de madeira (item 31) e os jogos de sólidos geométricos (item 33), definiu-se o quantitativo de 42 unidades (02 por instituição). Essa estratégia visa permitir o rodízio de atividades e o trabalho simultâneo em diferentes frentes, possibilitando a ampliação do desenvolvimento das múltiplas linguagens das crianças na Educação Infantil.</w:t>
      </w:r>
    </w:p>
    <w:p w14:paraId="6F4874A7" w14:textId="77777777" w:rsidR="00527D16" w:rsidRPr="00527D16" w:rsidRDefault="00527D16" w:rsidP="00527D16">
      <w:pPr>
        <w:spacing w:after="0" w:line="240" w:lineRule="auto"/>
        <w:ind w:left="-567" w:right="-425"/>
        <w:jc w:val="both"/>
        <w:rPr>
          <w:rFonts w:ascii="Century" w:eastAsia="Times New Roman" w:hAnsi="Century"/>
          <w:color w:val="000000" w:themeColor="text1"/>
        </w:rPr>
      </w:pPr>
      <w:r w:rsidRPr="00527D16">
        <w:rPr>
          <w:rFonts w:ascii="Century" w:hAnsi="Century"/>
          <w:color w:val="000000" w:themeColor="text1"/>
        </w:rPr>
        <w:t xml:space="preserve">2.3.5. </w:t>
      </w:r>
      <w:r w:rsidRPr="00527D16">
        <w:rPr>
          <w:rFonts w:ascii="Century" w:eastAsia="Times New Roman" w:hAnsi="Century"/>
          <w:color w:val="000000" w:themeColor="text1"/>
        </w:rPr>
        <w:t xml:space="preserve">No que tange ao conforto e organização, os </w:t>
      </w:r>
      <w:proofErr w:type="spellStart"/>
      <w:r w:rsidRPr="00527D16">
        <w:rPr>
          <w:rFonts w:ascii="Century" w:eastAsia="Times New Roman" w:hAnsi="Century"/>
          <w:color w:val="000000" w:themeColor="text1"/>
        </w:rPr>
        <w:t>Puffs</w:t>
      </w:r>
      <w:proofErr w:type="spellEnd"/>
      <w:r w:rsidRPr="00527D16">
        <w:rPr>
          <w:rFonts w:ascii="Century" w:eastAsia="Times New Roman" w:hAnsi="Century"/>
          <w:color w:val="000000" w:themeColor="text1"/>
        </w:rPr>
        <w:t xml:space="preserve"> Infantis (item 12), 52 unidades, e </w:t>
      </w:r>
      <w:proofErr w:type="spellStart"/>
      <w:r w:rsidRPr="00527D16">
        <w:rPr>
          <w:rFonts w:ascii="Century" w:eastAsia="Times New Roman" w:hAnsi="Century"/>
          <w:color w:val="000000" w:themeColor="text1"/>
        </w:rPr>
        <w:t>Puffs</w:t>
      </w:r>
      <w:proofErr w:type="spellEnd"/>
      <w:r w:rsidRPr="00527D16">
        <w:rPr>
          <w:rFonts w:ascii="Century" w:eastAsia="Times New Roman" w:hAnsi="Century"/>
          <w:color w:val="000000" w:themeColor="text1"/>
        </w:rPr>
        <w:t xml:space="preserve"> de saco (item 13), 32 unidades, foram direcionados para criar cantinhos da leitura, espaços de descanso, respeitando a lotação média das turmas. A organização do ambiente é suportada pelos Organizadores de brinquedos (item 14), 70 unidades, sendo em média 4 por instituição, e Caixas organizadoras (item 15), 26 unidades, direcionando 4 por instituição, distribuídos para assegurar que as salas mantenham a ordem e a autonomia das crianças no acesso aos materiais. O Tatame 52x52 (item 25), 100 unidades, distribuindo em média 5 por instituição, atende à necessidade de cobertura do solo para segurança contra impactos, enquanto as mesas didáticas (item 32), 63 unidades, destinam-se a complementar áreas de uso comum.</w:t>
      </w:r>
    </w:p>
    <w:p w14:paraId="49B00DCC" w14:textId="77777777" w:rsidR="00527D16" w:rsidRPr="00527D16" w:rsidRDefault="00527D16" w:rsidP="00527D16">
      <w:pPr>
        <w:spacing w:after="0" w:line="240" w:lineRule="auto"/>
        <w:ind w:left="-567" w:right="-425"/>
        <w:jc w:val="both"/>
        <w:rPr>
          <w:rFonts w:ascii="Century" w:hAnsi="Century"/>
        </w:rPr>
      </w:pPr>
      <w:r w:rsidRPr="00527D16">
        <w:rPr>
          <w:rFonts w:ascii="Century" w:eastAsia="Times New Roman" w:hAnsi="Century"/>
          <w:color w:val="000000" w:themeColor="text1"/>
        </w:rPr>
        <w:t xml:space="preserve">2.4. </w:t>
      </w:r>
      <w:r w:rsidRPr="00527D16">
        <w:rPr>
          <w:rFonts w:ascii="Century" w:hAnsi="Century"/>
          <w:b/>
        </w:rPr>
        <w:t xml:space="preserve">SECRETARIA MUNICIPAL DE SEGURANÇA COMUNITÁRIA E CONVIVO SOCIAL – SESCCS </w:t>
      </w:r>
      <w:r w:rsidRPr="00527D16">
        <w:rPr>
          <w:rFonts w:ascii="Century" w:hAnsi="Century"/>
        </w:rPr>
        <w:t xml:space="preserve">A solicitação de materiais lúdicos, recreativos e de treinamento para a Secretaria de Segurança Pública justifica-se pela necessidade de promoção da saúde física e mental dos agentes, bem como pela melhoria do ambiente de trabalho e da qualidade do serviço prestado à população. As atividades desempenhadas pelos profissionais da segurança são, por natureza, estressantes, exigindo alto nível de atenção, controle emocional e preparo físico. Nesse contexto, a disponibilização de materiais como sinuca, pebolim, tênis de mesa, bolas de futebol e vôlei, além de jogos de tabuleiro </w:t>
      </w:r>
      <w:proofErr w:type="spellStart"/>
      <w:r w:rsidRPr="00527D16">
        <w:rPr>
          <w:rFonts w:ascii="Century" w:hAnsi="Century"/>
        </w:rPr>
        <w:lastRenderedPageBreak/>
        <w:t>como</w:t>
      </w:r>
      <w:proofErr w:type="spellEnd"/>
      <w:r w:rsidRPr="00527D16">
        <w:rPr>
          <w:rFonts w:ascii="Century" w:hAnsi="Century"/>
        </w:rPr>
        <w:t xml:space="preserve"> xadrez, dama e dominó, durante os períodos de descanso, contribui diretamente para a redução do estresse, alívio de tensões e fortalecimento do bem-estar psicológico dos servidores.</w:t>
      </w:r>
    </w:p>
    <w:p w14:paraId="020E30F1" w14:textId="77777777" w:rsidR="00527D16" w:rsidRPr="00527D16" w:rsidRDefault="00527D16" w:rsidP="00527D16">
      <w:pPr>
        <w:spacing w:after="0" w:line="240" w:lineRule="auto"/>
        <w:ind w:left="-567" w:right="-425"/>
        <w:jc w:val="both"/>
        <w:rPr>
          <w:rFonts w:ascii="Century" w:hAnsi="Century"/>
        </w:rPr>
      </w:pPr>
      <w:r w:rsidRPr="00527D16">
        <w:rPr>
          <w:rFonts w:ascii="Century" w:eastAsia="Times New Roman" w:hAnsi="Century"/>
          <w:color w:val="000000" w:themeColor="text1"/>
        </w:rPr>
        <w:t xml:space="preserve">2.4.1. </w:t>
      </w:r>
      <w:r w:rsidRPr="00527D16">
        <w:rPr>
          <w:rFonts w:ascii="Century" w:hAnsi="Century"/>
        </w:rPr>
        <w:t xml:space="preserve">Além disso, tais atividades recreativas favorecem a integração entre os agentes, fortalecendo o espírito de equipe, a comunicação e o companheirismo, fatores essenciais para o bom desempenho das funções operacionais. </w:t>
      </w:r>
    </w:p>
    <w:p w14:paraId="75783B41" w14:textId="77777777" w:rsidR="00527D16" w:rsidRPr="00527D16" w:rsidRDefault="00527D16" w:rsidP="00527D16">
      <w:pPr>
        <w:spacing w:after="0" w:line="240" w:lineRule="auto"/>
        <w:ind w:left="-567" w:right="-425"/>
        <w:jc w:val="both"/>
        <w:rPr>
          <w:rFonts w:ascii="Century" w:hAnsi="Century"/>
        </w:rPr>
      </w:pPr>
      <w:r w:rsidRPr="00527D16">
        <w:rPr>
          <w:rFonts w:ascii="Century" w:eastAsia="Times New Roman" w:hAnsi="Century"/>
          <w:color w:val="000000" w:themeColor="text1"/>
        </w:rPr>
        <w:t>2.</w:t>
      </w:r>
      <w:r w:rsidRPr="00527D16">
        <w:rPr>
          <w:rFonts w:ascii="Century" w:hAnsi="Century"/>
          <w:color w:val="000000" w:themeColor="text1"/>
        </w:rPr>
        <w:t xml:space="preserve">4.2. </w:t>
      </w:r>
      <w:r w:rsidRPr="00527D16">
        <w:rPr>
          <w:rFonts w:ascii="Century" w:hAnsi="Century"/>
        </w:rPr>
        <w:t>No que se refere à aquisição de tatames, a justificativa está diretamente ligada à necessidade de treinamento contínuo dos agentes. Os tatames possibilitam a realização de instruções de defesa pessoal, técnicas de imobilização e outras práticas operacionais com segurança, reduzindo o risco de lesões durante os treinamentos e garantindo melhor preparo físico e técnico da equipe.</w:t>
      </w:r>
    </w:p>
    <w:p w14:paraId="2086252D" w14:textId="77777777" w:rsidR="00527D16" w:rsidRPr="00527D16" w:rsidRDefault="00527D16" w:rsidP="00527D16">
      <w:pPr>
        <w:spacing w:after="0" w:line="240" w:lineRule="auto"/>
        <w:ind w:left="-567" w:right="-425"/>
        <w:jc w:val="both"/>
        <w:rPr>
          <w:rFonts w:ascii="Century" w:hAnsi="Century"/>
        </w:rPr>
      </w:pPr>
      <w:r w:rsidRPr="00527D16">
        <w:rPr>
          <w:rFonts w:ascii="Century" w:eastAsia="Times New Roman" w:hAnsi="Century"/>
          <w:color w:val="000000" w:themeColor="text1"/>
        </w:rPr>
        <w:t>2.</w:t>
      </w:r>
      <w:r w:rsidRPr="00527D16">
        <w:rPr>
          <w:rFonts w:ascii="Century" w:hAnsi="Century"/>
          <w:color w:val="000000" w:themeColor="text1"/>
        </w:rPr>
        <w:t xml:space="preserve">4.3. </w:t>
      </w:r>
      <w:r w:rsidRPr="00527D16">
        <w:rPr>
          <w:rFonts w:ascii="Century" w:hAnsi="Century"/>
        </w:rPr>
        <w:t>A definição dos quantitativos pretendidos foi realizada com base na necessidade de atendimento funcional, no uso racional dos recursos públicos e na adequada utilização do espaço físico disponível na Secretaria.</w:t>
      </w:r>
    </w:p>
    <w:p w14:paraId="554D03CA" w14:textId="77777777" w:rsidR="00527D16" w:rsidRPr="00527D16" w:rsidRDefault="00527D16" w:rsidP="00527D16">
      <w:pPr>
        <w:spacing w:after="0" w:line="240" w:lineRule="auto"/>
        <w:ind w:left="-567" w:right="-425"/>
        <w:jc w:val="both"/>
        <w:rPr>
          <w:rFonts w:ascii="Century" w:hAnsi="Century"/>
        </w:rPr>
      </w:pPr>
      <w:r w:rsidRPr="00527D16">
        <w:rPr>
          <w:rFonts w:ascii="Century" w:eastAsia="Times New Roman" w:hAnsi="Century"/>
          <w:color w:val="000000" w:themeColor="text1"/>
        </w:rPr>
        <w:t>2.</w:t>
      </w:r>
      <w:r w:rsidRPr="00527D16">
        <w:rPr>
          <w:rFonts w:ascii="Century" w:hAnsi="Century"/>
          <w:color w:val="000000" w:themeColor="text1"/>
        </w:rPr>
        <w:t xml:space="preserve">4.4. </w:t>
      </w:r>
      <w:r w:rsidRPr="00527D16">
        <w:rPr>
          <w:rFonts w:ascii="Century" w:hAnsi="Century"/>
        </w:rPr>
        <w:t>No que se refere aos materiais lúdicos e recreativos (sinuca, pebolim, tênis de mesa, bolas esportivas e jogos de tabuleiro), optou-se pela aquisição de 01 (uma) unidade de cada item, considerando que esses equipamentos serão utilizados de forma compartilhada pelos agentes durante os períodos de descanso. Tal quantitativo é suficiente para atender à demanda inicial, evitando ociosidade de materiais e gastos desnecessários, ao mesmo tempo em que proporciona alternativas variadas de lazer e descompressão psicológica. A escolha por apenas uma unidade de cada item também se justifica pela limitação de espaço físico e pela rotatividade natural dos servidores nos intervalos, permitindo o uso organizado e eficiente dos recursos disponíveis.</w:t>
      </w:r>
    </w:p>
    <w:p w14:paraId="0697516D" w14:textId="77777777" w:rsidR="00527D16" w:rsidRPr="00527D16" w:rsidRDefault="00527D16" w:rsidP="00527D16">
      <w:pPr>
        <w:spacing w:after="0" w:line="240" w:lineRule="auto"/>
        <w:ind w:left="-567" w:right="-425"/>
        <w:jc w:val="both"/>
        <w:rPr>
          <w:rFonts w:ascii="Century" w:hAnsi="Century"/>
        </w:rPr>
      </w:pPr>
      <w:r w:rsidRPr="00527D16">
        <w:rPr>
          <w:rFonts w:ascii="Century" w:eastAsia="Times New Roman" w:hAnsi="Century"/>
          <w:color w:val="000000" w:themeColor="text1"/>
        </w:rPr>
        <w:t>2.</w:t>
      </w:r>
      <w:r w:rsidRPr="00527D16">
        <w:rPr>
          <w:rFonts w:ascii="Century" w:hAnsi="Century"/>
          <w:color w:val="000000" w:themeColor="text1"/>
        </w:rPr>
        <w:t xml:space="preserve">4.5. </w:t>
      </w:r>
      <w:r w:rsidRPr="00527D16">
        <w:rPr>
          <w:rFonts w:ascii="Century" w:hAnsi="Century"/>
        </w:rPr>
        <w:t>Em relação aos tatames, foi solicitado um quantitativo maior, considerando a necessidade de cobertura de uma área maior destinada à realização de treinamentos operacionais. Esse quantitativo é adequado para proporcionar um espaço seguro e contínuo, possibilitando a execução de técnicas de defesa pessoal, imobilização e outras práticas, sem riscos decorrentes de áreas descobertas.</w:t>
      </w:r>
    </w:p>
    <w:p w14:paraId="761B6B6E" w14:textId="77777777" w:rsidR="00527D16" w:rsidRPr="00527D16" w:rsidRDefault="00527D16" w:rsidP="00527D16">
      <w:pPr>
        <w:spacing w:after="0" w:line="240" w:lineRule="auto"/>
        <w:ind w:left="-567" w:right="-425"/>
        <w:jc w:val="both"/>
        <w:rPr>
          <w:rFonts w:ascii="Century" w:eastAsia="Times New Roman" w:hAnsi="Century"/>
        </w:rPr>
      </w:pPr>
      <w:r w:rsidRPr="00527D16">
        <w:rPr>
          <w:rFonts w:ascii="Century" w:hAnsi="Century"/>
          <w:color w:val="000000" w:themeColor="text1"/>
        </w:rPr>
        <w:t xml:space="preserve">2.5. </w:t>
      </w:r>
      <w:r w:rsidRPr="00527D16">
        <w:rPr>
          <w:rFonts w:ascii="Century" w:hAnsi="Century"/>
          <w:b/>
          <w:bCs/>
        </w:rPr>
        <w:t>SECRETARIA MUNICIPAL DE LAZER, CULTURA, ESPORTE E TURISMO- SELCET</w:t>
      </w:r>
      <w:r w:rsidRPr="00527D16">
        <w:rPr>
          <w:rFonts w:ascii="Century" w:hAnsi="Century"/>
        </w:rPr>
        <w:t xml:space="preserve"> </w:t>
      </w:r>
      <w:r w:rsidRPr="00527D16">
        <w:rPr>
          <w:rFonts w:ascii="Century" w:eastAsia="Times New Roman" w:hAnsi="Century"/>
        </w:rPr>
        <w:t>Nesse contexto, a aquisição dos referidos equipamentos permanentes revela-se medida fundamental e indispensável, considerando a necessidade de fomentar o desenvolvimento integral, cognitivo, motor, social e emocional de crianças e adolescentes, promovendo uma aprendizagem significativa, inclusiva e prazerosa. Tais materiais desempenham papel essencial no estímulo à criatividade, à socialização, ao raciocínio lógico e à autonomia, configurando-se como instrumentos relevantes para a superação de déficits de aprendizagem e para a promoção da inclusão.</w:t>
      </w:r>
    </w:p>
    <w:p w14:paraId="14F55AF1" w14:textId="77777777" w:rsidR="00527D16" w:rsidRPr="00527D16" w:rsidRDefault="00527D16" w:rsidP="00527D16">
      <w:pPr>
        <w:spacing w:after="0" w:line="240" w:lineRule="auto"/>
        <w:ind w:left="-567" w:right="-425"/>
        <w:jc w:val="both"/>
        <w:rPr>
          <w:rFonts w:ascii="Century" w:eastAsia="Times New Roman" w:hAnsi="Century"/>
        </w:rPr>
      </w:pPr>
      <w:r w:rsidRPr="00527D16">
        <w:rPr>
          <w:rFonts w:ascii="Century" w:hAnsi="Century"/>
          <w:color w:val="000000" w:themeColor="text1"/>
        </w:rPr>
        <w:t xml:space="preserve">2.5.1. </w:t>
      </w:r>
      <w:r w:rsidRPr="00527D16">
        <w:rPr>
          <w:rFonts w:ascii="Century" w:eastAsia="Times New Roman" w:hAnsi="Century"/>
        </w:rPr>
        <w:t>Outrossim, a presente demanda justifica-se em razão da utilização dos materiais pleiteados nas diversas atividades recreativas previstas para o exercício corrente, especialmente aquelas destinadas aos participantes do Programa Esporte para Todos, contribuindo para o aprimoramento das ações desenvolvidas por esta Secretaria.</w:t>
      </w:r>
    </w:p>
    <w:p w14:paraId="23AE8C52" w14:textId="77777777" w:rsidR="00527D16" w:rsidRPr="00527D16" w:rsidRDefault="00527D16" w:rsidP="00527D16">
      <w:pPr>
        <w:spacing w:after="0" w:line="240" w:lineRule="auto"/>
        <w:ind w:left="-567" w:right="-425"/>
        <w:jc w:val="both"/>
        <w:rPr>
          <w:rFonts w:ascii="Century" w:eastAsia="Times New Roman" w:hAnsi="Century"/>
        </w:rPr>
      </w:pPr>
      <w:r w:rsidRPr="00527D16">
        <w:rPr>
          <w:rFonts w:ascii="Century" w:hAnsi="Century"/>
          <w:color w:val="000000" w:themeColor="text1"/>
        </w:rPr>
        <w:t xml:space="preserve">2.5.2. </w:t>
      </w:r>
      <w:r w:rsidRPr="00527D16">
        <w:rPr>
          <w:rFonts w:ascii="Century" w:eastAsia="Times New Roman" w:hAnsi="Century"/>
        </w:rPr>
        <w:t>Inicialmente, cumpre destacar que os materiais em questão são indispensáveis ao adequado desenvolvimento cognitivo e motor dos alunos(as) atendidos pelo Programa Esporte para Todos, contribuindo significativamente para o aprimoramento de habilidades como raciocínio lógico, coordenação motora e criatividade. Ademais, tais recursos possibilitam a promoção de práticas de caráter lúdico e interativo, favorecendo uma aprendizagem mais efetiva e dinâmica.</w:t>
      </w:r>
    </w:p>
    <w:p w14:paraId="7A49E52D" w14:textId="77777777" w:rsidR="00527D16" w:rsidRPr="00527D16" w:rsidRDefault="00527D16" w:rsidP="00527D16">
      <w:pPr>
        <w:spacing w:after="0" w:line="240" w:lineRule="auto"/>
        <w:ind w:left="-567" w:right="-425"/>
        <w:jc w:val="both"/>
        <w:rPr>
          <w:rFonts w:ascii="Century" w:eastAsia="Times New Roman" w:hAnsi="Century"/>
        </w:rPr>
      </w:pPr>
      <w:r w:rsidRPr="00527D16">
        <w:rPr>
          <w:rFonts w:ascii="Century" w:hAnsi="Century"/>
          <w:color w:val="000000" w:themeColor="text1"/>
        </w:rPr>
        <w:t xml:space="preserve">2.5.3. </w:t>
      </w:r>
      <w:r w:rsidRPr="00527D16">
        <w:rPr>
          <w:rFonts w:ascii="Century" w:eastAsia="Times New Roman" w:hAnsi="Century"/>
        </w:rPr>
        <w:t xml:space="preserve">Os materiais lúdicos pedagógicos e recreativos são fundamentais para incentivar o aprendizado por meio de atividades interativas, contribuindo para o desenvolvimento cognitivo, </w:t>
      </w:r>
      <w:r w:rsidRPr="00527D16">
        <w:rPr>
          <w:rFonts w:ascii="Century" w:eastAsia="Times New Roman" w:hAnsi="Century"/>
        </w:rPr>
        <w:lastRenderedPageBreak/>
        <w:t>motor, social e emocional. Além disso, tais recursos fortalecem práticas educativas não formais, ampliando o acesso à cultura, ao lazer e ao esporte de forma inclusiva e participativa.</w:t>
      </w:r>
    </w:p>
    <w:p w14:paraId="7FE9E2CF" w14:textId="77777777" w:rsidR="00527D16" w:rsidRPr="00527D16" w:rsidRDefault="00527D16" w:rsidP="00527D16">
      <w:pPr>
        <w:spacing w:after="0" w:line="240" w:lineRule="auto"/>
        <w:ind w:left="-567" w:right="-425"/>
        <w:jc w:val="both"/>
        <w:rPr>
          <w:rFonts w:ascii="Century" w:eastAsia="Times New Roman" w:hAnsi="Century"/>
        </w:rPr>
      </w:pPr>
      <w:r w:rsidRPr="00527D16">
        <w:rPr>
          <w:rFonts w:ascii="Century" w:hAnsi="Century"/>
          <w:color w:val="000000" w:themeColor="text1"/>
        </w:rPr>
        <w:t xml:space="preserve">2.5.4. </w:t>
      </w:r>
      <w:r w:rsidRPr="00527D16">
        <w:rPr>
          <w:rFonts w:ascii="Century" w:eastAsia="Times New Roman" w:hAnsi="Century"/>
        </w:rPr>
        <w:t>O mobiliário infantil adequado garante melhores condições de conforto, segurança e organização dos espaços, respeitando as especificidades do público atendido. Já os organizadores são essenciais para manter a funcionalidade, conservação dos materiais e otimização dos ambientes, proporcionando maior eficiência nas atividades realizadas.</w:t>
      </w:r>
    </w:p>
    <w:p w14:paraId="4AAF1BF4" w14:textId="77777777" w:rsidR="00527D16" w:rsidRPr="00527D16" w:rsidRDefault="00527D16" w:rsidP="00527D16">
      <w:pPr>
        <w:spacing w:after="0" w:line="240" w:lineRule="auto"/>
        <w:ind w:left="-567" w:right="-425"/>
        <w:jc w:val="both"/>
        <w:rPr>
          <w:rFonts w:ascii="Century" w:eastAsia="Times New Roman" w:hAnsi="Century"/>
        </w:rPr>
      </w:pPr>
      <w:r w:rsidRPr="00527D16">
        <w:rPr>
          <w:rFonts w:ascii="Century" w:hAnsi="Century"/>
          <w:color w:val="000000" w:themeColor="text1"/>
        </w:rPr>
        <w:t xml:space="preserve">2.5.5. </w:t>
      </w:r>
      <w:r w:rsidRPr="00527D16">
        <w:rPr>
          <w:rFonts w:ascii="Century" w:eastAsia="Times New Roman" w:hAnsi="Century"/>
        </w:rPr>
        <w:t>Os quantitativos estimados para cada item foram definidos com base na média de participação do público infantil nos diversos eventos promovidos por esta Secretaria, como também os participantes do Programa Esporte para Todos, bem como no atendimento às recorrentes solicitações de realização de atividades infantis demandadas pelos munícipes de Rio Largo.</w:t>
      </w:r>
    </w:p>
    <w:p w14:paraId="3AD04A1D" w14:textId="77777777" w:rsidR="00527D16" w:rsidRPr="00527D16" w:rsidRDefault="00527D16" w:rsidP="00527D16">
      <w:pPr>
        <w:spacing w:after="0" w:line="240" w:lineRule="auto"/>
        <w:ind w:left="-567" w:right="-425"/>
        <w:jc w:val="both"/>
        <w:rPr>
          <w:rFonts w:ascii="Century" w:hAnsi="Century"/>
          <w:color w:val="000000" w:themeColor="text1"/>
        </w:rPr>
      </w:pPr>
      <w:r w:rsidRPr="00527D16">
        <w:rPr>
          <w:rFonts w:ascii="Century" w:hAnsi="Century"/>
          <w:color w:val="000000" w:themeColor="text1"/>
        </w:rPr>
        <w:t xml:space="preserve">2.5.6. </w:t>
      </w:r>
      <w:r w:rsidRPr="00527D16">
        <w:rPr>
          <w:rFonts w:ascii="Century" w:eastAsia="Times New Roman" w:hAnsi="Century"/>
        </w:rPr>
        <w:t>Ressalta-se, ainda, que tais demandas apresentam aumento significativo no mês de outubro, em razão de datas comemorativas voltadas ao público infantil, o que justifica a previsão de quantitativos compatíveis com esse período de maior demanda.</w:t>
      </w:r>
    </w:p>
    <w:p w14:paraId="63B818A5" w14:textId="77777777" w:rsidR="00527D16" w:rsidRPr="00527D16" w:rsidRDefault="00527D16" w:rsidP="00527D16">
      <w:pPr>
        <w:spacing w:after="0" w:line="240" w:lineRule="auto"/>
        <w:ind w:left="-567" w:right="-425"/>
        <w:jc w:val="both"/>
        <w:rPr>
          <w:rFonts w:ascii="Century" w:eastAsia="Times New Roman" w:hAnsi="Century"/>
          <w:highlight w:val="lightGray"/>
        </w:rPr>
      </w:pPr>
    </w:p>
    <w:p w14:paraId="2896512D" w14:textId="77777777" w:rsidR="00527D16" w:rsidRPr="00527D16" w:rsidRDefault="00527D16" w:rsidP="00527D16">
      <w:pPr>
        <w:keepNext/>
        <w:keepLines/>
        <w:pBdr>
          <w:top w:val="nil"/>
          <w:left w:val="nil"/>
          <w:bottom w:val="nil"/>
          <w:right w:val="nil"/>
          <w:between w:val="nil"/>
        </w:pBdr>
        <w:shd w:val="clear" w:color="auto" w:fill="7030A0"/>
        <w:spacing w:after="0" w:line="240" w:lineRule="auto"/>
        <w:ind w:left="-567" w:right="-427"/>
        <w:jc w:val="both"/>
        <w:rPr>
          <w:rFonts w:ascii="Century" w:eastAsia="Times New Roman" w:hAnsi="Century"/>
          <w:b/>
          <w:color w:val="FFFFFF" w:themeColor="background1"/>
        </w:rPr>
      </w:pPr>
      <w:r w:rsidRPr="00527D16">
        <w:rPr>
          <w:rFonts w:ascii="Century" w:eastAsia="Times New Roman" w:hAnsi="Century"/>
          <w:b/>
          <w:color w:val="FFFFFF" w:themeColor="background1"/>
        </w:rPr>
        <w:t xml:space="preserve">3. CLASSIFICAÇÃO DOS BENS </w:t>
      </w:r>
    </w:p>
    <w:p w14:paraId="29B50005" w14:textId="77777777" w:rsidR="00527D16" w:rsidRPr="00527D16" w:rsidRDefault="00527D16" w:rsidP="00527D16">
      <w:pPr>
        <w:keepNext/>
        <w:keepLines/>
        <w:pBdr>
          <w:top w:val="nil"/>
          <w:left w:val="nil"/>
          <w:bottom w:val="nil"/>
          <w:right w:val="nil"/>
          <w:between w:val="nil"/>
        </w:pBdr>
        <w:spacing w:after="0" w:line="240" w:lineRule="auto"/>
        <w:ind w:left="-567" w:right="-850"/>
        <w:jc w:val="both"/>
        <w:rPr>
          <w:rFonts w:ascii="Century" w:eastAsia="Times New Roman" w:hAnsi="Century"/>
        </w:rPr>
      </w:pPr>
    </w:p>
    <w:p w14:paraId="1FCE7D09"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 xml:space="preserve">3.1. Os bens, objeto desta requisição, possuem natureza comum, e conforme justificativa constante do Estudo Técnico Preliminar – ETP. </w:t>
      </w:r>
    </w:p>
    <w:p w14:paraId="4F9F851B"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3.2. O objeto desta contratação não se enquadra como sendo de bem de luxo, conforme Decreto nº 10.818, de 27 de setembro de 2021 e artigo 20 da Lei 14.133/2021 e Decreto Municipal 001/2024.</w:t>
      </w:r>
    </w:p>
    <w:p w14:paraId="35C2378C" w14:textId="77777777" w:rsidR="00527D16" w:rsidRPr="00527D16" w:rsidRDefault="00527D16" w:rsidP="00527D16">
      <w:pPr>
        <w:pStyle w:val="Nivel2"/>
        <w:spacing w:before="0" w:after="0" w:line="240" w:lineRule="auto"/>
        <w:rPr>
          <w:rFonts w:ascii="Century" w:hAnsi="Century"/>
          <w:color w:val="000000" w:themeColor="text1"/>
          <w:sz w:val="22"/>
          <w:szCs w:val="22"/>
        </w:rPr>
      </w:pPr>
    </w:p>
    <w:p w14:paraId="76D9CE6C"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3.3. Nesse passo, entendemos que a modalidade de licitação mais célere, eficaz e que melhor se aplica é o PREGÃO, em sua forma ELETRÔNICA, vez que desse modo é possível ampliar a competitividade.</w:t>
      </w:r>
    </w:p>
    <w:p w14:paraId="1CD0F9E6" w14:textId="77777777" w:rsidR="00527D16" w:rsidRPr="00527D16" w:rsidRDefault="00527D16" w:rsidP="00527D16">
      <w:pPr>
        <w:spacing w:after="0" w:line="240" w:lineRule="auto"/>
        <w:ind w:left="-567" w:right="-850"/>
        <w:jc w:val="both"/>
        <w:rPr>
          <w:rFonts w:ascii="Century" w:eastAsia="Times New Roman" w:hAnsi="Century"/>
        </w:rPr>
      </w:pPr>
    </w:p>
    <w:p w14:paraId="180FBF5A" w14:textId="77777777" w:rsidR="00527D16" w:rsidRPr="00527D16" w:rsidRDefault="00527D16" w:rsidP="00527D16">
      <w:pPr>
        <w:shd w:val="clear" w:color="auto" w:fill="7030A0"/>
        <w:spacing w:after="0" w:line="240" w:lineRule="auto"/>
        <w:ind w:left="-567" w:right="-427"/>
        <w:jc w:val="both"/>
        <w:rPr>
          <w:rFonts w:ascii="Century" w:eastAsia="Times New Roman" w:hAnsi="Century"/>
          <w:b/>
          <w:color w:val="FFFFFF" w:themeColor="background1"/>
        </w:rPr>
      </w:pPr>
      <w:r w:rsidRPr="00527D16">
        <w:rPr>
          <w:rFonts w:ascii="Century" w:eastAsia="Times New Roman" w:hAnsi="Century"/>
          <w:b/>
          <w:color w:val="FFFFFF" w:themeColor="background1"/>
        </w:rPr>
        <w:t>4. DAS ESPECIFICAÇÕES DO OBJETO E QUANTITATIVOS A SEREM REGISTRADOS</w:t>
      </w:r>
    </w:p>
    <w:p w14:paraId="2F2CAE85" w14:textId="77777777" w:rsidR="00527D16" w:rsidRPr="00527D16" w:rsidRDefault="00527D16" w:rsidP="00527D16">
      <w:pPr>
        <w:spacing w:after="0" w:line="240" w:lineRule="auto"/>
        <w:ind w:left="-567" w:right="-850"/>
        <w:jc w:val="both"/>
        <w:rPr>
          <w:rFonts w:ascii="Century" w:eastAsia="Times New Roman" w:hAnsi="Century"/>
        </w:rPr>
      </w:pPr>
    </w:p>
    <w:p w14:paraId="3B7AEFA8" w14:textId="5DF90770" w:rsidR="007767BB" w:rsidRDefault="00527D16" w:rsidP="007767BB">
      <w:pPr>
        <w:spacing w:after="0" w:line="240" w:lineRule="auto"/>
        <w:ind w:left="-567" w:right="-427"/>
        <w:jc w:val="both"/>
        <w:rPr>
          <w:rFonts w:ascii="Century" w:eastAsia="Times New Roman" w:hAnsi="Century"/>
        </w:rPr>
      </w:pPr>
      <w:r w:rsidRPr="00527D16">
        <w:rPr>
          <w:rFonts w:ascii="Century" w:eastAsia="Times New Roman" w:hAnsi="Century"/>
        </w:rPr>
        <w:t>4.1. As especificações e quantidades, têm como base a solicitação das secretarias:</w:t>
      </w:r>
    </w:p>
    <w:p w14:paraId="359F4A00" w14:textId="77777777" w:rsidR="007767BB" w:rsidRPr="00527D16" w:rsidRDefault="007767BB" w:rsidP="007767BB">
      <w:pPr>
        <w:spacing w:after="0" w:line="240" w:lineRule="auto"/>
        <w:ind w:left="-567" w:right="-427"/>
        <w:jc w:val="both"/>
        <w:rPr>
          <w:rFonts w:ascii="Century" w:eastAsia="Times New Roman" w:hAnsi="Century"/>
        </w:rPr>
      </w:pPr>
    </w:p>
    <w:tbl>
      <w:tblPr>
        <w:tblW w:w="11352" w:type="dxa"/>
        <w:tblInd w:w="-1139" w:type="dxa"/>
        <w:tblLayout w:type="fixed"/>
        <w:tblCellMar>
          <w:left w:w="70" w:type="dxa"/>
          <w:right w:w="70" w:type="dxa"/>
        </w:tblCellMar>
        <w:tblLook w:val="04A0" w:firstRow="1" w:lastRow="0" w:firstColumn="1" w:lastColumn="0" w:noHBand="0" w:noVBand="1"/>
      </w:tblPr>
      <w:tblGrid>
        <w:gridCol w:w="851"/>
        <w:gridCol w:w="1514"/>
        <w:gridCol w:w="2327"/>
        <w:gridCol w:w="1140"/>
        <w:gridCol w:w="973"/>
        <w:gridCol w:w="2107"/>
        <w:gridCol w:w="1153"/>
        <w:gridCol w:w="1275"/>
        <w:gridCol w:w="12"/>
      </w:tblGrid>
      <w:tr w:rsidR="007767BB" w:rsidRPr="004C2EDF" w14:paraId="0BEE8C16" w14:textId="77777777" w:rsidTr="007767BB">
        <w:trPr>
          <w:gridAfter w:val="1"/>
          <w:wAfter w:w="12" w:type="dxa"/>
          <w:trHeight w:val="1125"/>
        </w:trPr>
        <w:tc>
          <w:tcPr>
            <w:tcW w:w="851"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53CA1C6" w14:textId="77777777" w:rsidR="007767BB" w:rsidRPr="004C2EDF" w:rsidRDefault="007767BB" w:rsidP="00CF449B">
            <w:pPr>
              <w:jc w:val="center"/>
              <w:rPr>
                <w:rFonts w:ascii="Times New Roman" w:eastAsia="Times New Roman" w:hAnsi="Times New Roman"/>
                <w:b/>
                <w:bCs/>
                <w:color w:val="000000"/>
                <w:sz w:val="24"/>
                <w:szCs w:val="24"/>
              </w:rPr>
            </w:pPr>
            <w:r w:rsidRPr="004C2EDF">
              <w:rPr>
                <w:rFonts w:ascii="Times New Roman" w:eastAsia="Times New Roman" w:hAnsi="Times New Roman"/>
                <w:b/>
                <w:bCs/>
                <w:color w:val="000000"/>
                <w:sz w:val="24"/>
                <w:szCs w:val="24"/>
              </w:rPr>
              <w:t>ITEM</w:t>
            </w:r>
          </w:p>
        </w:tc>
        <w:tc>
          <w:tcPr>
            <w:tcW w:w="1514"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2172097" w14:textId="77777777" w:rsidR="007767BB" w:rsidRPr="004C2EDF" w:rsidRDefault="007767BB" w:rsidP="00CF449B">
            <w:pPr>
              <w:jc w:val="center"/>
              <w:rPr>
                <w:rFonts w:ascii="Times New Roman" w:eastAsia="Times New Roman" w:hAnsi="Times New Roman"/>
                <w:b/>
                <w:bCs/>
                <w:color w:val="000000"/>
                <w:sz w:val="24"/>
                <w:szCs w:val="24"/>
              </w:rPr>
            </w:pPr>
            <w:r w:rsidRPr="004C2EDF">
              <w:rPr>
                <w:rFonts w:ascii="Times New Roman" w:eastAsia="Times New Roman" w:hAnsi="Times New Roman"/>
                <w:b/>
                <w:bCs/>
                <w:color w:val="000000"/>
                <w:sz w:val="24"/>
                <w:szCs w:val="24"/>
              </w:rPr>
              <w:t>CATMAT</w:t>
            </w:r>
          </w:p>
        </w:tc>
        <w:tc>
          <w:tcPr>
            <w:tcW w:w="2327"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C4A1DC5" w14:textId="77777777" w:rsidR="007767BB" w:rsidRPr="004C2EDF" w:rsidRDefault="007767BB" w:rsidP="00CF449B">
            <w:pPr>
              <w:jc w:val="center"/>
              <w:rPr>
                <w:rFonts w:ascii="Times New Roman" w:eastAsia="Times New Roman" w:hAnsi="Times New Roman"/>
                <w:b/>
                <w:bCs/>
                <w:color w:val="000000"/>
                <w:sz w:val="24"/>
                <w:szCs w:val="24"/>
              </w:rPr>
            </w:pPr>
            <w:r w:rsidRPr="004C2EDF">
              <w:rPr>
                <w:rFonts w:ascii="Times New Roman" w:eastAsia="Times New Roman" w:hAnsi="Times New Roman"/>
                <w:b/>
                <w:bCs/>
                <w:color w:val="000000"/>
                <w:sz w:val="24"/>
                <w:szCs w:val="24"/>
              </w:rPr>
              <w:t>DESCRIÇÃO</w:t>
            </w:r>
          </w:p>
        </w:tc>
        <w:tc>
          <w:tcPr>
            <w:tcW w:w="1140" w:type="dxa"/>
            <w:tcBorders>
              <w:top w:val="single" w:sz="4" w:space="0" w:color="auto"/>
              <w:left w:val="single" w:sz="4" w:space="0" w:color="auto"/>
              <w:bottom w:val="single" w:sz="4" w:space="0" w:color="auto"/>
              <w:right w:val="single" w:sz="4" w:space="0" w:color="auto"/>
            </w:tcBorders>
            <w:shd w:val="clear" w:color="D9D9D9" w:fill="D9D9D9"/>
          </w:tcPr>
          <w:p w14:paraId="3264CB09" w14:textId="77777777" w:rsidR="007767BB" w:rsidRPr="004C2EDF" w:rsidRDefault="007767BB" w:rsidP="00CF449B">
            <w:pPr>
              <w:jc w:val="center"/>
              <w:rPr>
                <w:rFonts w:ascii="Times New Roman" w:eastAsia="Times New Roman" w:hAnsi="Times New Roman"/>
                <w:b/>
                <w:bCs/>
                <w:color w:val="000000"/>
                <w:sz w:val="24"/>
                <w:szCs w:val="24"/>
              </w:rPr>
            </w:pPr>
          </w:p>
          <w:p w14:paraId="5FCDE226" w14:textId="77777777" w:rsidR="007767BB" w:rsidRPr="004C2EDF" w:rsidRDefault="007767BB" w:rsidP="00CF449B">
            <w:pPr>
              <w:jc w:val="center"/>
              <w:rPr>
                <w:rFonts w:ascii="Times New Roman" w:eastAsia="Times New Roman" w:hAnsi="Times New Roman"/>
                <w:b/>
                <w:bCs/>
                <w:color w:val="000000"/>
                <w:sz w:val="24"/>
                <w:szCs w:val="24"/>
              </w:rPr>
            </w:pPr>
            <w:r w:rsidRPr="004C2EDF">
              <w:rPr>
                <w:rFonts w:ascii="Times New Roman" w:eastAsia="Times New Roman" w:hAnsi="Times New Roman"/>
                <w:b/>
                <w:bCs/>
                <w:color w:val="000000"/>
                <w:sz w:val="24"/>
                <w:szCs w:val="24"/>
              </w:rPr>
              <w:t>UND DE MEDIDA</w:t>
            </w:r>
          </w:p>
        </w:tc>
        <w:tc>
          <w:tcPr>
            <w:tcW w:w="973" w:type="dxa"/>
            <w:tcBorders>
              <w:top w:val="single" w:sz="4" w:space="0" w:color="auto"/>
              <w:left w:val="single" w:sz="4" w:space="0" w:color="auto"/>
              <w:bottom w:val="single" w:sz="4" w:space="0" w:color="auto"/>
              <w:right w:val="single" w:sz="4" w:space="0" w:color="auto"/>
            </w:tcBorders>
            <w:shd w:val="clear" w:color="D9D9D9" w:fill="D9D9D9"/>
          </w:tcPr>
          <w:p w14:paraId="7869A963" w14:textId="77777777" w:rsidR="007767BB" w:rsidRPr="004C2EDF" w:rsidRDefault="007767BB" w:rsidP="00CF449B">
            <w:pPr>
              <w:jc w:val="center"/>
              <w:rPr>
                <w:rFonts w:ascii="Times New Roman" w:eastAsia="Times New Roman" w:hAnsi="Times New Roman"/>
                <w:b/>
                <w:bCs/>
                <w:color w:val="000000"/>
                <w:sz w:val="24"/>
                <w:szCs w:val="24"/>
              </w:rPr>
            </w:pPr>
          </w:p>
          <w:p w14:paraId="08943627" w14:textId="77777777" w:rsidR="007767BB" w:rsidRPr="004C2EDF" w:rsidRDefault="007767BB" w:rsidP="00CF449B">
            <w:pPr>
              <w:jc w:val="center"/>
              <w:rPr>
                <w:rFonts w:ascii="Times New Roman" w:eastAsia="Times New Roman" w:hAnsi="Times New Roman"/>
                <w:b/>
                <w:bCs/>
                <w:color w:val="000000"/>
                <w:sz w:val="24"/>
                <w:szCs w:val="24"/>
              </w:rPr>
            </w:pPr>
            <w:r w:rsidRPr="004C2EDF">
              <w:rPr>
                <w:rFonts w:ascii="Times New Roman" w:eastAsia="Times New Roman" w:hAnsi="Times New Roman"/>
                <w:b/>
                <w:bCs/>
                <w:color w:val="000000"/>
                <w:sz w:val="24"/>
                <w:szCs w:val="24"/>
              </w:rPr>
              <w:t>QUANTIDADE</w:t>
            </w:r>
          </w:p>
        </w:tc>
        <w:tc>
          <w:tcPr>
            <w:tcW w:w="2107" w:type="dxa"/>
            <w:tcBorders>
              <w:top w:val="single" w:sz="4" w:space="0" w:color="auto"/>
              <w:left w:val="single" w:sz="4" w:space="0" w:color="auto"/>
              <w:bottom w:val="single" w:sz="4" w:space="0" w:color="auto"/>
              <w:right w:val="single" w:sz="4" w:space="0" w:color="auto"/>
            </w:tcBorders>
            <w:shd w:val="clear" w:color="D9D9D9" w:fill="D9D9D9"/>
            <w:vAlign w:val="center"/>
          </w:tcPr>
          <w:p w14:paraId="38EE1AF5" w14:textId="77777777" w:rsidR="007767BB" w:rsidRPr="004C2EDF" w:rsidRDefault="007767BB" w:rsidP="00CF449B">
            <w:pPr>
              <w:jc w:val="center"/>
              <w:rPr>
                <w:rFonts w:ascii="Times New Roman" w:eastAsia="Times New Roman" w:hAnsi="Times New Roman"/>
                <w:b/>
                <w:bCs/>
                <w:color w:val="000000"/>
                <w:sz w:val="24"/>
                <w:szCs w:val="24"/>
              </w:rPr>
            </w:pPr>
            <w:r w:rsidRPr="004C2EDF">
              <w:rPr>
                <w:rFonts w:ascii="Times New Roman" w:eastAsia="Times New Roman" w:hAnsi="Times New Roman"/>
                <w:b/>
                <w:bCs/>
                <w:color w:val="000000"/>
                <w:sz w:val="24"/>
                <w:szCs w:val="24"/>
              </w:rPr>
              <w:t>IMAGEM ILUSTATIVA</w:t>
            </w:r>
          </w:p>
        </w:tc>
        <w:tc>
          <w:tcPr>
            <w:tcW w:w="1153" w:type="dxa"/>
            <w:tcBorders>
              <w:top w:val="single" w:sz="4" w:space="0" w:color="auto"/>
              <w:left w:val="single" w:sz="4" w:space="0" w:color="auto"/>
              <w:bottom w:val="single" w:sz="4" w:space="0" w:color="auto"/>
              <w:right w:val="single" w:sz="4" w:space="0" w:color="auto"/>
            </w:tcBorders>
            <w:shd w:val="clear" w:color="D9D9D9" w:fill="D9D9D9"/>
            <w:vAlign w:val="center"/>
          </w:tcPr>
          <w:p w14:paraId="218D09F7" w14:textId="77777777" w:rsidR="007767BB" w:rsidRPr="004C2EDF" w:rsidRDefault="007767BB" w:rsidP="00CF449B">
            <w:pPr>
              <w:jc w:val="center"/>
              <w:rPr>
                <w:rFonts w:ascii="Times New Roman" w:eastAsia="Times New Roman" w:hAnsi="Times New Roman"/>
                <w:b/>
                <w:bCs/>
                <w:color w:val="000000"/>
                <w:sz w:val="24"/>
                <w:szCs w:val="24"/>
              </w:rPr>
            </w:pPr>
            <w:r w:rsidRPr="004C2EDF">
              <w:rPr>
                <w:rFonts w:ascii="Times New Roman" w:eastAsia="Times New Roman" w:hAnsi="Times New Roman"/>
                <w:b/>
                <w:bCs/>
                <w:color w:val="000000"/>
                <w:sz w:val="24"/>
                <w:szCs w:val="24"/>
              </w:rPr>
              <w:t>Valor Unit.</w:t>
            </w:r>
          </w:p>
        </w:tc>
        <w:tc>
          <w:tcPr>
            <w:tcW w:w="1275" w:type="dxa"/>
            <w:tcBorders>
              <w:top w:val="single" w:sz="4" w:space="0" w:color="auto"/>
              <w:left w:val="single" w:sz="4" w:space="0" w:color="auto"/>
              <w:bottom w:val="single" w:sz="4" w:space="0" w:color="auto"/>
              <w:right w:val="single" w:sz="4" w:space="0" w:color="auto"/>
            </w:tcBorders>
            <w:shd w:val="clear" w:color="D9D9D9" w:fill="D9D9D9"/>
            <w:vAlign w:val="center"/>
          </w:tcPr>
          <w:p w14:paraId="3AC3FDDB" w14:textId="77777777" w:rsidR="007767BB" w:rsidRPr="004C2EDF" w:rsidRDefault="007767BB" w:rsidP="00CF449B">
            <w:pPr>
              <w:jc w:val="center"/>
              <w:rPr>
                <w:rFonts w:ascii="Times New Roman" w:eastAsia="Times New Roman" w:hAnsi="Times New Roman"/>
                <w:b/>
                <w:bCs/>
                <w:color w:val="000000"/>
                <w:sz w:val="24"/>
                <w:szCs w:val="24"/>
              </w:rPr>
            </w:pPr>
            <w:r w:rsidRPr="004C2EDF">
              <w:rPr>
                <w:rFonts w:ascii="Times New Roman" w:eastAsia="Times New Roman" w:hAnsi="Times New Roman"/>
                <w:b/>
                <w:bCs/>
                <w:color w:val="000000"/>
                <w:sz w:val="24"/>
                <w:szCs w:val="24"/>
              </w:rPr>
              <w:t>Valor total</w:t>
            </w:r>
          </w:p>
        </w:tc>
      </w:tr>
      <w:tr w:rsidR="007767BB" w:rsidRPr="004C2EDF" w14:paraId="5CDA85A4" w14:textId="77777777" w:rsidTr="007767BB">
        <w:trPr>
          <w:gridAfter w:val="1"/>
          <w:wAfter w:w="12" w:type="dxa"/>
          <w:trHeight w:val="930"/>
        </w:trPr>
        <w:tc>
          <w:tcPr>
            <w:tcW w:w="851" w:type="dxa"/>
            <w:tcBorders>
              <w:top w:val="single" w:sz="4" w:space="0" w:color="auto"/>
              <w:left w:val="single" w:sz="4" w:space="0" w:color="000000"/>
              <w:bottom w:val="single" w:sz="4" w:space="0" w:color="000000"/>
              <w:right w:val="single" w:sz="4" w:space="0" w:color="000000"/>
            </w:tcBorders>
            <w:shd w:val="clear" w:color="auto" w:fill="auto"/>
            <w:noWrap/>
            <w:vAlign w:val="center"/>
          </w:tcPr>
          <w:p w14:paraId="5980CD15"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t>1</w:t>
            </w:r>
          </w:p>
        </w:tc>
        <w:tc>
          <w:tcPr>
            <w:tcW w:w="1514" w:type="dxa"/>
            <w:tcBorders>
              <w:top w:val="single" w:sz="4" w:space="0" w:color="auto"/>
              <w:left w:val="nil"/>
              <w:bottom w:val="single" w:sz="4" w:space="0" w:color="000000"/>
              <w:right w:val="single" w:sz="4" w:space="0" w:color="000000"/>
            </w:tcBorders>
            <w:shd w:val="clear" w:color="auto" w:fill="auto"/>
            <w:noWrap/>
            <w:vAlign w:val="center"/>
          </w:tcPr>
          <w:p w14:paraId="3D487519"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t>465491</w:t>
            </w:r>
            <w:r w:rsidRPr="004C2EDF">
              <w:rPr>
                <w:rFonts w:ascii="Times New Roman" w:hAnsi="Times New Roman"/>
                <w:sz w:val="24"/>
                <w:szCs w:val="24"/>
              </w:rPr>
              <w:br/>
              <w:t>(GENÉRICO)</w:t>
            </w:r>
          </w:p>
        </w:tc>
        <w:tc>
          <w:tcPr>
            <w:tcW w:w="2327" w:type="dxa"/>
            <w:tcBorders>
              <w:top w:val="single" w:sz="4" w:space="0" w:color="auto"/>
              <w:left w:val="nil"/>
              <w:bottom w:val="single" w:sz="4" w:space="0" w:color="000000"/>
              <w:right w:val="single" w:sz="4" w:space="0" w:color="000000"/>
            </w:tcBorders>
            <w:shd w:val="clear" w:color="auto" w:fill="auto"/>
            <w:noWrap/>
            <w:vAlign w:val="center"/>
          </w:tcPr>
          <w:p w14:paraId="1FC10B16" w14:textId="77777777" w:rsidR="007767BB" w:rsidRPr="004C2EDF" w:rsidRDefault="007767BB" w:rsidP="00CF449B">
            <w:pPr>
              <w:rPr>
                <w:rFonts w:ascii="Times New Roman" w:eastAsia="Times New Roman" w:hAnsi="Times New Roman"/>
                <w:color w:val="000000"/>
                <w:sz w:val="24"/>
                <w:szCs w:val="24"/>
              </w:rPr>
            </w:pPr>
            <w:r w:rsidRPr="004C2EDF">
              <w:rPr>
                <w:rFonts w:ascii="Times New Roman" w:hAnsi="Times New Roman"/>
                <w:sz w:val="24"/>
                <w:szCs w:val="24"/>
              </w:rPr>
              <w:t>GIRAFA DE PELÚCIA SAFARI 120 CM</w:t>
            </w:r>
            <w:r w:rsidRPr="004C2EDF">
              <w:rPr>
                <w:rFonts w:ascii="Times New Roman" w:hAnsi="Times New Roman"/>
                <w:sz w:val="24"/>
                <w:szCs w:val="24"/>
              </w:rPr>
              <w:br/>
              <w:t xml:space="preserve">Descrição </w:t>
            </w:r>
            <w:r w:rsidRPr="004C2EDF">
              <w:rPr>
                <w:rFonts w:ascii="Times New Roman" w:hAnsi="Times New Roman"/>
                <w:sz w:val="24"/>
                <w:szCs w:val="24"/>
              </w:rPr>
              <w:br/>
              <w:t xml:space="preserve">Em Pelúcia macia de algodão, com base </w:t>
            </w:r>
            <w:r w:rsidRPr="004C2EDF">
              <w:rPr>
                <w:rFonts w:ascii="Times New Roman" w:hAnsi="Times New Roman"/>
                <w:sz w:val="24"/>
                <w:szCs w:val="24"/>
              </w:rPr>
              <w:lastRenderedPageBreak/>
              <w:t>firme, material lavável e costura reforçada.</w:t>
            </w:r>
          </w:p>
        </w:tc>
        <w:tc>
          <w:tcPr>
            <w:tcW w:w="1140" w:type="dxa"/>
            <w:tcBorders>
              <w:top w:val="single" w:sz="4" w:space="0" w:color="auto"/>
              <w:left w:val="nil"/>
              <w:bottom w:val="single" w:sz="4" w:space="0" w:color="auto"/>
              <w:right w:val="single" w:sz="4" w:space="0" w:color="auto"/>
            </w:tcBorders>
            <w:vAlign w:val="center"/>
          </w:tcPr>
          <w:p w14:paraId="4BD31E03"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000000"/>
              <w:right w:val="single" w:sz="4" w:space="0" w:color="auto"/>
            </w:tcBorders>
            <w:vAlign w:val="center"/>
          </w:tcPr>
          <w:p w14:paraId="7D333CD1" w14:textId="77777777" w:rsidR="007767BB" w:rsidRPr="004C2EDF" w:rsidRDefault="007767BB" w:rsidP="00CF449B">
            <w:pPr>
              <w:jc w:val="center"/>
              <w:rPr>
                <w:rFonts w:ascii="Times New Roman" w:hAnsi="Times New Roman"/>
                <w:noProof/>
                <w:color w:val="000000"/>
                <w:sz w:val="24"/>
                <w:szCs w:val="24"/>
              </w:rPr>
            </w:pPr>
            <w:r w:rsidRPr="004C2EDF">
              <w:rPr>
                <w:rFonts w:ascii="Times New Roman" w:hAnsi="Times New Roman"/>
                <w:sz w:val="24"/>
                <w:szCs w:val="24"/>
              </w:rPr>
              <w:t>22</w:t>
            </w:r>
          </w:p>
        </w:tc>
        <w:tc>
          <w:tcPr>
            <w:tcW w:w="2107" w:type="dxa"/>
            <w:tcBorders>
              <w:top w:val="single" w:sz="4" w:space="0" w:color="auto"/>
              <w:left w:val="single" w:sz="4" w:space="0" w:color="auto"/>
              <w:bottom w:val="single" w:sz="4" w:space="0" w:color="000000"/>
              <w:right w:val="single" w:sz="4" w:space="0" w:color="000000"/>
            </w:tcBorders>
            <w:vAlign w:val="bottom"/>
          </w:tcPr>
          <w:p w14:paraId="31B11510"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noProof/>
                <w:color w:val="000000"/>
                <w:sz w:val="24"/>
                <w:szCs w:val="24"/>
              </w:rPr>
              <w:drawing>
                <wp:inline distT="0" distB="0" distL="0" distR="0" wp14:anchorId="348021EF" wp14:editId="32A2A5CB">
                  <wp:extent cx="1240155" cy="1240155"/>
                  <wp:effectExtent l="0" t="0" r="0" b="0"/>
                  <wp:docPr id="5860104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40155" cy="1240155"/>
                          </a:xfrm>
                          <a:prstGeom prst="rect">
                            <a:avLst/>
                          </a:prstGeom>
                          <a:noFill/>
                          <a:ln>
                            <a:noFill/>
                          </a:ln>
                        </pic:spPr>
                      </pic:pic>
                    </a:graphicData>
                  </a:graphic>
                </wp:inline>
              </w:drawing>
            </w:r>
          </w:p>
        </w:tc>
        <w:tc>
          <w:tcPr>
            <w:tcW w:w="1153" w:type="dxa"/>
            <w:tcBorders>
              <w:top w:val="single" w:sz="4" w:space="0" w:color="auto"/>
              <w:left w:val="nil"/>
              <w:bottom w:val="single" w:sz="4" w:space="0" w:color="000000"/>
              <w:right w:val="single" w:sz="4" w:space="0" w:color="000000"/>
            </w:tcBorders>
            <w:vAlign w:val="center"/>
          </w:tcPr>
          <w:p w14:paraId="7181D975"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491,31</w:t>
            </w:r>
          </w:p>
        </w:tc>
        <w:tc>
          <w:tcPr>
            <w:tcW w:w="1275" w:type="dxa"/>
            <w:tcBorders>
              <w:top w:val="single" w:sz="4" w:space="0" w:color="auto"/>
              <w:left w:val="nil"/>
              <w:bottom w:val="single" w:sz="4" w:space="0" w:color="000000"/>
              <w:right w:val="single" w:sz="4" w:space="0" w:color="000000"/>
            </w:tcBorders>
            <w:vAlign w:val="center"/>
          </w:tcPr>
          <w:p w14:paraId="1D8044C2"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10.808,82</w:t>
            </w:r>
          </w:p>
        </w:tc>
      </w:tr>
      <w:tr w:rsidR="007767BB" w:rsidRPr="004C2EDF" w14:paraId="2639FB63" w14:textId="77777777" w:rsidTr="007767BB">
        <w:trPr>
          <w:gridAfter w:val="1"/>
          <w:wAfter w:w="12" w:type="dxa"/>
          <w:trHeight w:val="930"/>
        </w:trPr>
        <w:tc>
          <w:tcPr>
            <w:tcW w:w="851" w:type="dxa"/>
            <w:tcBorders>
              <w:top w:val="nil"/>
              <w:left w:val="single" w:sz="4" w:space="0" w:color="000000"/>
              <w:bottom w:val="single" w:sz="4" w:space="0" w:color="auto"/>
              <w:right w:val="single" w:sz="4" w:space="0" w:color="000000"/>
            </w:tcBorders>
            <w:shd w:val="clear" w:color="auto" w:fill="auto"/>
            <w:noWrap/>
            <w:vAlign w:val="center"/>
          </w:tcPr>
          <w:p w14:paraId="4645C323" w14:textId="77777777" w:rsidR="007767BB" w:rsidRPr="004C2EDF" w:rsidRDefault="007767BB" w:rsidP="00CF449B">
            <w:pPr>
              <w:jc w:val="center"/>
              <w:rPr>
                <w:rFonts w:ascii="Times New Roman" w:eastAsia="Times New Roman" w:hAnsi="Times New Roman"/>
                <w:color w:val="FF0000"/>
                <w:sz w:val="24"/>
                <w:szCs w:val="24"/>
              </w:rPr>
            </w:pPr>
            <w:r w:rsidRPr="004C2EDF">
              <w:rPr>
                <w:rFonts w:ascii="Times New Roman" w:hAnsi="Times New Roman"/>
                <w:color w:val="FF0000"/>
                <w:sz w:val="24"/>
                <w:szCs w:val="24"/>
              </w:rPr>
              <w:t>2</w:t>
            </w:r>
          </w:p>
        </w:tc>
        <w:tc>
          <w:tcPr>
            <w:tcW w:w="1514" w:type="dxa"/>
            <w:tcBorders>
              <w:top w:val="nil"/>
              <w:left w:val="nil"/>
              <w:bottom w:val="single" w:sz="4" w:space="0" w:color="auto"/>
              <w:right w:val="single" w:sz="4" w:space="0" w:color="000000"/>
            </w:tcBorders>
            <w:shd w:val="clear" w:color="auto" w:fill="auto"/>
            <w:noWrap/>
            <w:vAlign w:val="center"/>
          </w:tcPr>
          <w:p w14:paraId="7D5BF864" w14:textId="77777777" w:rsidR="007767BB" w:rsidRPr="004C2EDF" w:rsidRDefault="007767BB" w:rsidP="00CF449B">
            <w:pPr>
              <w:jc w:val="center"/>
              <w:rPr>
                <w:rFonts w:ascii="Times New Roman" w:eastAsia="Times New Roman" w:hAnsi="Times New Roman"/>
                <w:color w:val="FF0000"/>
                <w:sz w:val="24"/>
                <w:szCs w:val="24"/>
              </w:rPr>
            </w:pPr>
            <w:r w:rsidRPr="004C2EDF">
              <w:rPr>
                <w:rFonts w:ascii="Times New Roman" w:hAnsi="Times New Roman"/>
                <w:color w:val="FF0000"/>
                <w:sz w:val="24"/>
                <w:szCs w:val="24"/>
              </w:rPr>
              <w:t>405748</w:t>
            </w:r>
            <w:r w:rsidRPr="004C2EDF">
              <w:rPr>
                <w:rFonts w:ascii="Times New Roman" w:hAnsi="Times New Roman"/>
                <w:color w:val="FF0000"/>
                <w:sz w:val="24"/>
                <w:szCs w:val="24"/>
              </w:rPr>
              <w:br/>
              <w:t>(GENÉRICO)</w:t>
            </w:r>
          </w:p>
        </w:tc>
        <w:tc>
          <w:tcPr>
            <w:tcW w:w="2327" w:type="dxa"/>
            <w:tcBorders>
              <w:top w:val="nil"/>
              <w:left w:val="nil"/>
              <w:bottom w:val="single" w:sz="4" w:space="0" w:color="auto"/>
              <w:right w:val="single" w:sz="4" w:space="0" w:color="000000"/>
            </w:tcBorders>
            <w:shd w:val="clear" w:color="auto" w:fill="auto"/>
            <w:noWrap/>
            <w:vAlign w:val="center"/>
          </w:tcPr>
          <w:p w14:paraId="4C551CFF" w14:textId="77777777" w:rsidR="007767BB" w:rsidRPr="004C2EDF" w:rsidRDefault="007767BB" w:rsidP="00CF449B">
            <w:pPr>
              <w:rPr>
                <w:rFonts w:ascii="Times New Roman" w:eastAsia="Times New Roman" w:hAnsi="Times New Roman"/>
                <w:color w:val="FF0000"/>
                <w:sz w:val="24"/>
                <w:szCs w:val="24"/>
              </w:rPr>
            </w:pPr>
            <w:r w:rsidRPr="004C2EDF">
              <w:rPr>
                <w:rFonts w:ascii="Times New Roman" w:hAnsi="Times New Roman"/>
                <w:color w:val="FF0000"/>
                <w:sz w:val="24"/>
                <w:szCs w:val="24"/>
              </w:rPr>
              <w:t>PISCINA DE BOLINHAS</w:t>
            </w:r>
            <w:r w:rsidRPr="004C2EDF">
              <w:rPr>
                <w:rFonts w:ascii="Times New Roman" w:hAnsi="Times New Roman"/>
                <w:color w:val="FF0000"/>
                <w:sz w:val="24"/>
                <w:szCs w:val="24"/>
              </w:rPr>
              <w:br/>
            </w:r>
            <w:r w:rsidRPr="004C2EDF">
              <w:rPr>
                <w:rFonts w:ascii="Times New Roman" w:hAnsi="Times New Roman"/>
                <w:color w:val="FF0000"/>
                <w:sz w:val="24"/>
                <w:szCs w:val="24"/>
              </w:rPr>
              <w:br/>
              <w:t xml:space="preserve">Descrição: </w:t>
            </w:r>
            <w:r w:rsidRPr="004C2EDF">
              <w:rPr>
                <w:rFonts w:ascii="Times New Roman" w:hAnsi="Times New Roman"/>
                <w:color w:val="FF0000"/>
                <w:sz w:val="24"/>
                <w:szCs w:val="24"/>
              </w:rPr>
              <w:br/>
              <w:t>Piscina de bolinhas infantil em formato sextavado, destinada a atividades recreativas em espaços de lazer.</w:t>
            </w:r>
            <w:r w:rsidRPr="004C2EDF">
              <w:rPr>
                <w:rFonts w:ascii="Times New Roman" w:hAnsi="Times New Roman"/>
                <w:color w:val="FF0000"/>
                <w:sz w:val="24"/>
                <w:szCs w:val="24"/>
              </w:rPr>
              <w:br/>
              <w:t>Especificações mínimas:</w:t>
            </w:r>
            <w:r w:rsidRPr="004C2EDF">
              <w:rPr>
                <w:rFonts w:ascii="Times New Roman" w:hAnsi="Times New Roman"/>
                <w:color w:val="FF0000"/>
                <w:sz w:val="24"/>
                <w:szCs w:val="24"/>
              </w:rPr>
              <w:br/>
              <w:t>- Estrutura modular e desmontável;</w:t>
            </w:r>
            <w:r w:rsidRPr="004C2EDF">
              <w:rPr>
                <w:rFonts w:ascii="Times New Roman" w:hAnsi="Times New Roman"/>
                <w:color w:val="FF0000"/>
                <w:sz w:val="24"/>
                <w:szCs w:val="24"/>
              </w:rPr>
              <w:br/>
              <w:t>- Base formada por módulos em material plástico resistente (polietileno ou equivalente);</w:t>
            </w:r>
            <w:r w:rsidRPr="004C2EDF">
              <w:rPr>
                <w:rFonts w:ascii="Times New Roman" w:hAnsi="Times New Roman"/>
                <w:color w:val="FF0000"/>
                <w:sz w:val="24"/>
                <w:szCs w:val="24"/>
              </w:rPr>
              <w:br/>
              <w:t>- Pilares estruturais em tubo metálico com revestimento protetor acolchoado ou similar;</w:t>
            </w:r>
            <w:r w:rsidRPr="004C2EDF">
              <w:rPr>
                <w:rFonts w:ascii="Times New Roman" w:hAnsi="Times New Roman"/>
                <w:color w:val="FF0000"/>
                <w:sz w:val="24"/>
                <w:szCs w:val="24"/>
              </w:rPr>
              <w:br/>
              <w:t>- Rede de proteção lateral em material sintético resistente (nylon, poliamida ou equivalente);</w:t>
            </w:r>
            <w:r w:rsidRPr="004C2EDF">
              <w:rPr>
                <w:rFonts w:ascii="Times New Roman" w:hAnsi="Times New Roman"/>
                <w:color w:val="FF0000"/>
                <w:sz w:val="24"/>
                <w:szCs w:val="24"/>
              </w:rPr>
              <w:br/>
              <w:t>- Cobertura superior em lona ou material resistente equivalente;</w:t>
            </w:r>
            <w:r w:rsidRPr="004C2EDF">
              <w:rPr>
                <w:rFonts w:ascii="Times New Roman" w:hAnsi="Times New Roman"/>
                <w:color w:val="FF0000"/>
                <w:sz w:val="24"/>
                <w:szCs w:val="24"/>
              </w:rPr>
              <w:br/>
              <w:t>- Ponteiras de acabamento em material plástico resistente;</w:t>
            </w:r>
            <w:r w:rsidRPr="004C2EDF">
              <w:rPr>
                <w:rFonts w:ascii="Times New Roman" w:hAnsi="Times New Roman"/>
                <w:color w:val="FF0000"/>
                <w:sz w:val="24"/>
                <w:szCs w:val="24"/>
              </w:rPr>
              <w:br/>
            </w:r>
            <w:r w:rsidRPr="004C2EDF">
              <w:rPr>
                <w:rFonts w:ascii="Times New Roman" w:hAnsi="Times New Roman"/>
                <w:color w:val="FF0000"/>
                <w:sz w:val="24"/>
                <w:szCs w:val="24"/>
              </w:rPr>
              <w:lastRenderedPageBreak/>
              <w:t>- Estrutura segura, sem arestas cortantes;</w:t>
            </w:r>
            <w:r w:rsidRPr="004C2EDF">
              <w:rPr>
                <w:rFonts w:ascii="Times New Roman" w:hAnsi="Times New Roman"/>
                <w:color w:val="FF0000"/>
                <w:sz w:val="24"/>
                <w:szCs w:val="24"/>
              </w:rPr>
              <w:br/>
              <w:t>- Produto lavável e de fácil higienização;</w:t>
            </w:r>
            <w:r w:rsidRPr="004C2EDF">
              <w:rPr>
                <w:rFonts w:ascii="Times New Roman" w:hAnsi="Times New Roman"/>
                <w:color w:val="FF0000"/>
                <w:sz w:val="24"/>
                <w:szCs w:val="24"/>
              </w:rPr>
              <w:br/>
              <w:t>- Inclusão de no mínimo 2.000 bolinhas plásticas coloridas, atóxicas e resistentes ao amassamento, próprias para uso em piscina de bolinhas;</w:t>
            </w:r>
            <w:r w:rsidRPr="004C2EDF">
              <w:rPr>
                <w:rFonts w:ascii="Times New Roman" w:hAnsi="Times New Roman"/>
                <w:color w:val="FF0000"/>
                <w:sz w:val="24"/>
                <w:szCs w:val="24"/>
              </w:rPr>
              <w:br/>
              <w:t>Dimensões aproximadas:</w:t>
            </w:r>
            <w:r w:rsidRPr="004C2EDF">
              <w:rPr>
                <w:rFonts w:ascii="Times New Roman" w:hAnsi="Times New Roman"/>
                <w:color w:val="FF0000"/>
                <w:sz w:val="24"/>
                <w:szCs w:val="24"/>
              </w:rPr>
              <w:br/>
              <w:t>Diâmetro da base: 223 cm</w:t>
            </w:r>
            <w:r w:rsidRPr="004C2EDF">
              <w:rPr>
                <w:rFonts w:ascii="Times New Roman" w:hAnsi="Times New Roman"/>
                <w:color w:val="FF0000"/>
                <w:sz w:val="24"/>
                <w:szCs w:val="24"/>
              </w:rPr>
              <w:br/>
              <w:t>Altura da base: 42 cm</w:t>
            </w:r>
            <w:r w:rsidRPr="004C2EDF">
              <w:rPr>
                <w:rFonts w:ascii="Times New Roman" w:hAnsi="Times New Roman"/>
                <w:color w:val="FF0000"/>
                <w:sz w:val="24"/>
                <w:szCs w:val="24"/>
              </w:rPr>
              <w:br/>
              <w:t>Altura total: 172 cm</w:t>
            </w:r>
            <w:r w:rsidRPr="004C2EDF">
              <w:rPr>
                <w:rFonts w:ascii="Times New Roman" w:hAnsi="Times New Roman"/>
                <w:color w:val="FF0000"/>
                <w:sz w:val="24"/>
                <w:szCs w:val="24"/>
              </w:rPr>
              <w:br/>
              <w:t>Composição mínima do conjunto:</w:t>
            </w:r>
            <w:r w:rsidRPr="004C2EDF">
              <w:rPr>
                <w:rFonts w:ascii="Times New Roman" w:hAnsi="Times New Roman"/>
                <w:color w:val="FF0000"/>
                <w:sz w:val="24"/>
                <w:szCs w:val="24"/>
              </w:rPr>
              <w:br/>
              <w:t>- Módulos de base para formação da estrutura;</w:t>
            </w:r>
            <w:r w:rsidRPr="004C2EDF">
              <w:rPr>
                <w:rFonts w:ascii="Times New Roman" w:hAnsi="Times New Roman"/>
                <w:color w:val="FF0000"/>
                <w:sz w:val="24"/>
                <w:szCs w:val="24"/>
              </w:rPr>
              <w:br/>
              <w:t>- Pilares metálicos com revestimento protetor;</w:t>
            </w:r>
            <w:r w:rsidRPr="004C2EDF">
              <w:rPr>
                <w:rFonts w:ascii="Times New Roman" w:hAnsi="Times New Roman"/>
                <w:color w:val="FF0000"/>
                <w:sz w:val="24"/>
                <w:szCs w:val="24"/>
              </w:rPr>
              <w:br/>
              <w:t>- Rede de proteção lateral;</w:t>
            </w:r>
            <w:r w:rsidRPr="004C2EDF">
              <w:rPr>
                <w:rFonts w:ascii="Times New Roman" w:hAnsi="Times New Roman"/>
                <w:color w:val="FF0000"/>
                <w:sz w:val="24"/>
                <w:szCs w:val="24"/>
              </w:rPr>
              <w:br/>
              <w:t>- Ponteiras de acabamento;</w:t>
            </w:r>
            <w:r w:rsidRPr="004C2EDF">
              <w:rPr>
                <w:rFonts w:ascii="Times New Roman" w:hAnsi="Times New Roman"/>
                <w:color w:val="FF0000"/>
                <w:sz w:val="24"/>
                <w:szCs w:val="24"/>
              </w:rPr>
              <w:br/>
              <w:t xml:space="preserve">- Kit de fixação para montagem; </w:t>
            </w:r>
            <w:r w:rsidRPr="004C2EDF">
              <w:rPr>
                <w:rFonts w:ascii="Times New Roman" w:hAnsi="Times New Roman"/>
                <w:color w:val="FF0000"/>
                <w:sz w:val="24"/>
                <w:szCs w:val="24"/>
              </w:rPr>
              <w:br/>
              <w:t>- 2.000 Bolinhas plásticas coloridas;</w:t>
            </w:r>
            <w:r w:rsidRPr="004C2EDF">
              <w:rPr>
                <w:rFonts w:ascii="Times New Roman" w:hAnsi="Times New Roman"/>
                <w:color w:val="FF0000"/>
                <w:sz w:val="24"/>
                <w:szCs w:val="24"/>
              </w:rPr>
              <w:br/>
              <w:t>- Abraçadeiras para fixação da rede;</w:t>
            </w:r>
            <w:r w:rsidRPr="004C2EDF">
              <w:rPr>
                <w:rFonts w:ascii="Times New Roman" w:hAnsi="Times New Roman"/>
                <w:color w:val="FF0000"/>
                <w:sz w:val="24"/>
                <w:szCs w:val="24"/>
              </w:rPr>
              <w:br/>
              <w:t xml:space="preserve">- Manual de </w:t>
            </w:r>
            <w:r w:rsidRPr="004C2EDF">
              <w:rPr>
                <w:rFonts w:ascii="Times New Roman" w:hAnsi="Times New Roman"/>
                <w:color w:val="FF0000"/>
                <w:sz w:val="24"/>
                <w:szCs w:val="24"/>
              </w:rPr>
              <w:lastRenderedPageBreak/>
              <w:t>instruções e montagem.</w:t>
            </w:r>
            <w:r w:rsidRPr="004C2EDF">
              <w:rPr>
                <w:rFonts w:ascii="Times New Roman" w:hAnsi="Times New Roman"/>
                <w:color w:val="FF0000"/>
                <w:sz w:val="24"/>
                <w:szCs w:val="24"/>
              </w:rPr>
              <w:br/>
              <w:t>Faixa etária: indicado para crianças a partir de 3 anos, com supervisão de adulto.</w:t>
            </w:r>
            <w:r w:rsidRPr="004C2EDF">
              <w:rPr>
                <w:rFonts w:ascii="Times New Roman" w:hAnsi="Times New Roman"/>
                <w:color w:val="FF0000"/>
                <w:sz w:val="24"/>
                <w:szCs w:val="24"/>
              </w:rPr>
              <w:br/>
              <w:t xml:space="preserve">Garantia mínima: 6 meses contra defeitos de fabricação. </w:t>
            </w:r>
            <w:r w:rsidRPr="004C2EDF">
              <w:rPr>
                <w:rFonts w:ascii="Times New Roman" w:hAnsi="Times New Roman"/>
                <w:b/>
                <w:bCs/>
                <w:color w:val="FF0000"/>
                <w:sz w:val="24"/>
                <w:szCs w:val="24"/>
              </w:rPr>
              <w:t>(COTA AMPLA)</w:t>
            </w:r>
          </w:p>
        </w:tc>
        <w:tc>
          <w:tcPr>
            <w:tcW w:w="1140" w:type="dxa"/>
            <w:tcBorders>
              <w:top w:val="single" w:sz="4" w:space="0" w:color="auto"/>
              <w:left w:val="nil"/>
              <w:bottom w:val="single" w:sz="4" w:space="0" w:color="auto"/>
              <w:right w:val="single" w:sz="4" w:space="0" w:color="auto"/>
            </w:tcBorders>
            <w:vAlign w:val="center"/>
          </w:tcPr>
          <w:p w14:paraId="78464876"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UND</w:t>
            </w:r>
          </w:p>
        </w:tc>
        <w:tc>
          <w:tcPr>
            <w:tcW w:w="973" w:type="dxa"/>
            <w:tcBorders>
              <w:top w:val="nil"/>
              <w:left w:val="single" w:sz="4" w:space="0" w:color="auto"/>
              <w:bottom w:val="single" w:sz="4" w:space="0" w:color="auto"/>
              <w:right w:val="single" w:sz="4" w:space="0" w:color="auto"/>
            </w:tcBorders>
            <w:vAlign w:val="center"/>
          </w:tcPr>
          <w:p w14:paraId="3B56D14D" w14:textId="77777777" w:rsidR="007767BB" w:rsidRPr="004C2EDF" w:rsidRDefault="007767BB" w:rsidP="00CF449B">
            <w:pPr>
              <w:jc w:val="center"/>
              <w:rPr>
                <w:rFonts w:ascii="Times New Roman" w:hAnsi="Times New Roman"/>
                <w:noProof/>
                <w:color w:val="FF0000"/>
                <w:sz w:val="24"/>
                <w:szCs w:val="24"/>
              </w:rPr>
            </w:pPr>
            <w:r w:rsidRPr="004C2EDF">
              <w:rPr>
                <w:rFonts w:ascii="Times New Roman" w:hAnsi="Times New Roman"/>
                <w:color w:val="FF0000"/>
                <w:sz w:val="24"/>
                <w:szCs w:val="24"/>
              </w:rPr>
              <w:t>4</w:t>
            </w:r>
            <w:r>
              <w:rPr>
                <w:rFonts w:ascii="Times New Roman" w:hAnsi="Times New Roman"/>
                <w:color w:val="FF0000"/>
                <w:sz w:val="24"/>
                <w:szCs w:val="24"/>
              </w:rPr>
              <w:t>5</w:t>
            </w:r>
          </w:p>
        </w:tc>
        <w:tc>
          <w:tcPr>
            <w:tcW w:w="2107" w:type="dxa"/>
            <w:tcBorders>
              <w:top w:val="nil"/>
              <w:left w:val="single" w:sz="4" w:space="0" w:color="auto"/>
              <w:bottom w:val="single" w:sz="4" w:space="0" w:color="auto"/>
              <w:right w:val="single" w:sz="4" w:space="0" w:color="000000"/>
            </w:tcBorders>
            <w:vAlign w:val="center"/>
          </w:tcPr>
          <w:p w14:paraId="0CA84953"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noProof/>
                <w:color w:val="FF0000"/>
                <w:sz w:val="24"/>
                <w:szCs w:val="24"/>
              </w:rPr>
              <w:drawing>
                <wp:inline distT="0" distB="0" distL="0" distR="0" wp14:anchorId="24BF19AA" wp14:editId="52485C15">
                  <wp:extent cx="1096362" cy="1081240"/>
                  <wp:effectExtent l="0" t="0" r="8890" b="5080"/>
                  <wp:docPr id="90468049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04666" cy="1089430"/>
                          </a:xfrm>
                          <a:prstGeom prst="rect">
                            <a:avLst/>
                          </a:prstGeom>
                          <a:noFill/>
                          <a:ln>
                            <a:noFill/>
                          </a:ln>
                        </pic:spPr>
                      </pic:pic>
                    </a:graphicData>
                  </a:graphic>
                </wp:inline>
              </w:drawing>
            </w:r>
          </w:p>
        </w:tc>
        <w:tc>
          <w:tcPr>
            <w:tcW w:w="1153" w:type="dxa"/>
            <w:tcBorders>
              <w:top w:val="nil"/>
              <w:left w:val="nil"/>
              <w:bottom w:val="single" w:sz="4" w:space="0" w:color="auto"/>
              <w:right w:val="single" w:sz="4" w:space="0" w:color="000000"/>
            </w:tcBorders>
            <w:vAlign w:val="center"/>
          </w:tcPr>
          <w:p w14:paraId="2F119A2B"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1.802,66</w:t>
            </w:r>
          </w:p>
        </w:tc>
        <w:tc>
          <w:tcPr>
            <w:tcW w:w="1275" w:type="dxa"/>
            <w:tcBorders>
              <w:top w:val="nil"/>
              <w:left w:val="nil"/>
              <w:bottom w:val="single" w:sz="4" w:space="0" w:color="auto"/>
              <w:right w:val="single" w:sz="4" w:space="0" w:color="000000"/>
            </w:tcBorders>
            <w:vAlign w:val="center"/>
          </w:tcPr>
          <w:p w14:paraId="5154331F"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81.119,70</w:t>
            </w:r>
          </w:p>
        </w:tc>
      </w:tr>
      <w:tr w:rsidR="007767BB" w:rsidRPr="004C2EDF" w14:paraId="64E98763" w14:textId="77777777" w:rsidTr="007767BB">
        <w:trPr>
          <w:gridAfter w:val="1"/>
          <w:wAfter w:w="12" w:type="dxa"/>
          <w:trHeight w:val="930"/>
        </w:trPr>
        <w:tc>
          <w:tcPr>
            <w:tcW w:w="851" w:type="dxa"/>
            <w:tcBorders>
              <w:top w:val="nil"/>
              <w:left w:val="single" w:sz="4" w:space="0" w:color="000000"/>
              <w:bottom w:val="single" w:sz="4" w:space="0" w:color="auto"/>
              <w:right w:val="single" w:sz="4" w:space="0" w:color="000000"/>
            </w:tcBorders>
            <w:shd w:val="clear" w:color="auto" w:fill="auto"/>
            <w:noWrap/>
            <w:vAlign w:val="center"/>
          </w:tcPr>
          <w:p w14:paraId="196DD79D"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3</w:t>
            </w:r>
          </w:p>
        </w:tc>
        <w:tc>
          <w:tcPr>
            <w:tcW w:w="1514" w:type="dxa"/>
            <w:tcBorders>
              <w:top w:val="nil"/>
              <w:left w:val="nil"/>
              <w:bottom w:val="single" w:sz="4" w:space="0" w:color="auto"/>
              <w:right w:val="single" w:sz="4" w:space="0" w:color="000000"/>
            </w:tcBorders>
            <w:shd w:val="clear" w:color="auto" w:fill="auto"/>
            <w:noWrap/>
            <w:vAlign w:val="center"/>
          </w:tcPr>
          <w:p w14:paraId="25F562ED"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405748</w:t>
            </w:r>
            <w:r w:rsidRPr="004C2EDF">
              <w:rPr>
                <w:rFonts w:ascii="Times New Roman" w:hAnsi="Times New Roman"/>
                <w:color w:val="FF0000"/>
                <w:sz w:val="24"/>
                <w:szCs w:val="24"/>
              </w:rPr>
              <w:br/>
              <w:t>(GENÉRICO)</w:t>
            </w:r>
          </w:p>
        </w:tc>
        <w:tc>
          <w:tcPr>
            <w:tcW w:w="2327" w:type="dxa"/>
            <w:tcBorders>
              <w:top w:val="nil"/>
              <w:left w:val="nil"/>
              <w:bottom w:val="single" w:sz="4" w:space="0" w:color="auto"/>
              <w:right w:val="single" w:sz="4" w:space="0" w:color="000000"/>
            </w:tcBorders>
            <w:shd w:val="clear" w:color="auto" w:fill="auto"/>
            <w:noWrap/>
            <w:vAlign w:val="center"/>
          </w:tcPr>
          <w:p w14:paraId="51E0DD1D" w14:textId="77777777" w:rsidR="007767BB" w:rsidRPr="004C2EDF" w:rsidRDefault="007767BB" w:rsidP="00CF449B">
            <w:pPr>
              <w:rPr>
                <w:rFonts w:ascii="Times New Roman" w:hAnsi="Times New Roman"/>
                <w:color w:val="FF0000"/>
                <w:sz w:val="24"/>
                <w:szCs w:val="24"/>
              </w:rPr>
            </w:pPr>
            <w:r w:rsidRPr="004C2EDF">
              <w:rPr>
                <w:rFonts w:ascii="Times New Roman" w:hAnsi="Times New Roman"/>
                <w:color w:val="FF0000"/>
                <w:sz w:val="24"/>
                <w:szCs w:val="24"/>
              </w:rPr>
              <w:t>PISCINA DE BOLINHAS</w:t>
            </w:r>
            <w:r w:rsidRPr="004C2EDF">
              <w:rPr>
                <w:rFonts w:ascii="Times New Roman" w:hAnsi="Times New Roman"/>
                <w:color w:val="FF0000"/>
                <w:sz w:val="24"/>
                <w:szCs w:val="24"/>
              </w:rPr>
              <w:br/>
            </w:r>
            <w:r w:rsidRPr="004C2EDF">
              <w:rPr>
                <w:rFonts w:ascii="Times New Roman" w:hAnsi="Times New Roman"/>
                <w:color w:val="FF0000"/>
                <w:sz w:val="24"/>
                <w:szCs w:val="24"/>
              </w:rPr>
              <w:br/>
              <w:t xml:space="preserve">Descrição: </w:t>
            </w:r>
            <w:r w:rsidRPr="004C2EDF">
              <w:rPr>
                <w:rFonts w:ascii="Times New Roman" w:hAnsi="Times New Roman"/>
                <w:color w:val="FF0000"/>
                <w:sz w:val="24"/>
                <w:szCs w:val="24"/>
              </w:rPr>
              <w:br/>
              <w:t>Piscina de bolinhas infantil em formato sextavado, destinada a atividades recreativas em espaços de lazer.</w:t>
            </w:r>
            <w:r w:rsidRPr="004C2EDF">
              <w:rPr>
                <w:rFonts w:ascii="Times New Roman" w:hAnsi="Times New Roman"/>
                <w:color w:val="FF0000"/>
                <w:sz w:val="24"/>
                <w:szCs w:val="24"/>
              </w:rPr>
              <w:br/>
              <w:t>Especificações mínimas:</w:t>
            </w:r>
            <w:r w:rsidRPr="004C2EDF">
              <w:rPr>
                <w:rFonts w:ascii="Times New Roman" w:hAnsi="Times New Roman"/>
                <w:color w:val="FF0000"/>
                <w:sz w:val="24"/>
                <w:szCs w:val="24"/>
              </w:rPr>
              <w:br/>
              <w:t>- Estrutura modular e desmontável;</w:t>
            </w:r>
            <w:r w:rsidRPr="004C2EDF">
              <w:rPr>
                <w:rFonts w:ascii="Times New Roman" w:hAnsi="Times New Roman"/>
                <w:color w:val="FF0000"/>
                <w:sz w:val="24"/>
                <w:szCs w:val="24"/>
              </w:rPr>
              <w:br/>
              <w:t>- Base formada por módulos em material plástico resistente (polietileno ou equivalente);</w:t>
            </w:r>
            <w:r w:rsidRPr="004C2EDF">
              <w:rPr>
                <w:rFonts w:ascii="Times New Roman" w:hAnsi="Times New Roman"/>
                <w:color w:val="FF0000"/>
                <w:sz w:val="24"/>
                <w:szCs w:val="24"/>
              </w:rPr>
              <w:br/>
              <w:t>- Pilares estruturais em tubo metálico com revestimento protetor acolchoado ou similar;</w:t>
            </w:r>
            <w:r w:rsidRPr="004C2EDF">
              <w:rPr>
                <w:rFonts w:ascii="Times New Roman" w:hAnsi="Times New Roman"/>
                <w:color w:val="FF0000"/>
                <w:sz w:val="24"/>
                <w:szCs w:val="24"/>
              </w:rPr>
              <w:br/>
              <w:t xml:space="preserve">- Rede de proteção lateral em material sintético resistente (nylon, poliamida ou </w:t>
            </w:r>
            <w:r w:rsidRPr="004C2EDF">
              <w:rPr>
                <w:rFonts w:ascii="Times New Roman" w:hAnsi="Times New Roman"/>
                <w:color w:val="FF0000"/>
                <w:sz w:val="24"/>
                <w:szCs w:val="24"/>
              </w:rPr>
              <w:lastRenderedPageBreak/>
              <w:t>equivalente);</w:t>
            </w:r>
            <w:r w:rsidRPr="004C2EDF">
              <w:rPr>
                <w:rFonts w:ascii="Times New Roman" w:hAnsi="Times New Roman"/>
                <w:color w:val="FF0000"/>
                <w:sz w:val="24"/>
                <w:szCs w:val="24"/>
              </w:rPr>
              <w:br/>
              <w:t>- Cobertura superior em lona ou material resistente equivalente;</w:t>
            </w:r>
            <w:r w:rsidRPr="004C2EDF">
              <w:rPr>
                <w:rFonts w:ascii="Times New Roman" w:hAnsi="Times New Roman"/>
                <w:color w:val="FF0000"/>
                <w:sz w:val="24"/>
                <w:szCs w:val="24"/>
              </w:rPr>
              <w:br/>
              <w:t>- Ponteiras de acabamento em material plástico resistente;</w:t>
            </w:r>
            <w:r w:rsidRPr="004C2EDF">
              <w:rPr>
                <w:rFonts w:ascii="Times New Roman" w:hAnsi="Times New Roman"/>
                <w:color w:val="FF0000"/>
                <w:sz w:val="24"/>
                <w:szCs w:val="24"/>
              </w:rPr>
              <w:br/>
              <w:t>- Estrutura segura, sem arestas cortantes;</w:t>
            </w:r>
            <w:r w:rsidRPr="004C2EDF">
              <w:rPr>
                <w:rFonts w:ascii="Times New Roman" w:hAnsi="Times New Roman"/>
                <w:color w:val="FF0000"/>
                <w:sz w:val="24"/>
                <w:szCs w:val="24"/>
              </w:rPr>
              <w:br/>
              <w:t>- Produto lavável e de fácil higienização;</w:t>
            </w:r>
            <w:r w:rsidRPr="004C2EDF">
              <w:rPr>
                <w:rFonts w:ascii="Times New Roman" w:hAnsi="Times New Roman"/>
                <w:color w:val="FF0000"/>
                <w:sz w:val="24"/>
                <w:szCs w:val="24"/>
              </w:rPr>
              <w:br/>
              <w:t>- Inclusão de no mínimo 2.000 bolinhas plásticas coloridas, atóxicas e resistentes ao amassamento, próprias para uso em piscina de bolinhas;</w:t>
            </w:r>
            <w:r w:rsidRPr="004C2EDF">
              <w:rPr>
                <w:rFonts w:ascii="Times New Roman" w:hAnsi="Times New Roman"/>
                <w:color w:val="FF0000"/>
                <w:sz w:val="24"/>
                <w:szCs w:val="24"/>
              </w:rPr>
              <w:br/>
              <w:t>Dimensões aproximadas:</w:t>
            </w:r>
            <w:r w:rsidRPr="004C2EDF">
              <w:rPr>
                <w:rFonts w:ascii="Times New Roman" w:hAnsi="Times New Roman"/>
                <w:color w:val="FF0000"/>
                <w:sz w:val="24"/>
                <w:szCs w:val="24"/>
              </w:rPr>
              <w:br/>
              <w:t>Diâmetro da base: 223 cm</w:t>
            </w:r>
            <w:r w:rsidRPr="004C2EDF">
              <w:rPr>
                <w:rFonts w:ascii="Times New Roman" w:hAnsi="Times New Roman"/>
                <w:color w:val="FF0000"/>
                <w:sz w:val="24"/>
                <w:szCs w:val="24"/>
              </w:rPr>
              <w:br/>
              <w:t>Altura da base: 42 cm</w:t>
            </w:r>
            <w:r w:rsidRPr="004C2EDF">
              <w:rPr>
                <w:rFonts w:ascii="Times New Roman" w:hAnsi="Times New Roman"/>
                <w:color w:val="FF0000"/>
                <w:sz w:val="24"/>
                <w:szCs w:val="24"/>
              </w:rPr>
              <w:br/>
              <w:t>Altura total: 172 cm</w:t>
            </w:r>
            <w:r w:rsidRPr="004C2EDF">
              <w:rPr>
                <w:rFonts w:ascii="Times New Roman" w:hAnsi="Times New Roman"/>
                <w:color w:val="FF0000"/>
                <w:sz w:val="24"/>
                <w:szCs w:val="24"/>
              </w:rPr>
              <w:br/>
              <w:t>Composição mínima do conjunto:</w:t>
            </w:r>
            <w:r w:rsidRPr="004C2EDF">
              <w:rPr>
                <w:rFonts w:ascii="Times New Roman" w:hAnsi="Times New Roman"/>
                <w:color w:val="FF0000"/>
                <w:sz w:val="24"/>
                <w:szCs w:val="24"/>
              </w:rPr>
              <w:br/>
              <w:t>- Módulos de base para formação da estrutura;</w:t>
            </w:r>
            <w:r w:rsidRPr="004C2EDF">
              <w:rPr>
                <w:rFonts w:ascii="Times New Roman" w:hAnsi="Times New Roman"/>
                <w:color w:val="FF0000"/>
                <w:sz w:val="24"/>
                <w:szCs w:val="24"/>
              </w:rPr>
              <w:br/>
              <w:t>- Pilares metálicos com revestimento protetor;</w:t>
            </w:r>
            <w:r w:rsidRPr="004C2EDF">
              <w:rPr>
                <w:rFonts w:ascii="Times New Roman" w:hAnsi="Times New Roman"/>
                <w:color w:val="FF0000"/>
                <w:sz w:val="24"/>
                <w:szCs w:val="24"/>
              </w:rPr>
              <w:br/>
              <w:t>- Rede de proteção lateral;</w:t>
            </w:r>
            <w:r w:rsidRPr="004C2EDF">
              <w:rPr>
                <w:rFonts w:ascii="Times New Roman" w:hAnsi="Times New Roman"/>
                <w:color w:val="FF0000"/>
                <w:sz w:val="24"/>
                <w:szCs w:val="24"/>
              </w:rPr>
              <w:br/>
              <w:t xml:space="preserve">- Ponteiras de </w:t>
            </w:r>
            <w:r w:rsidRPr="004C2EDF">
              <w:rPr>
                <w:rFonts w:ascii="Times New Roman" w:hAnsi="Times New Roman"/>
                <w:color w:val="FF0000"/>
                <w:sz w:val="24"/>
                <w:szCs w:val="24"/>
              </w:rPr>
              <w:lastRenderedPageBreak/>
              <w:t>acabamento;</w:t>
            </w:r>
            <w:r w:rsidRPr="004C2EDF">
              <w:rPr>
                <w:rFonts w:ascii="Times New Roman" w:hAnsi="Times New Roman"/>
                <w:color w:val="FF0000"/>
                <w:sz w:val="24"/>
                <w:szCs w:val="24"/>
              </w:rPr>
              <w:br/>
              <w:t xml:space="preserve">- Kit de fixação para montagem; </w:t>
            </w:r>
            <w:r w:rsidRPr="004C2EDF">
              <w:rPr>
                <w:rFonts w:ascii="Times New Roman" w:hAnsi="Times New Roman"/>
                <w:color w:val="FF0000"/>
                <w:sz w:val="24"/>
                <w:szCs w:val="24"/>
              </w:rPr>
              <w:br/>
              <w:t>- 2.000 Bolinhas plásticas coloridas;</w:t>
            </w:r>
            <w:r w:rsidRPr="004C2EDF">
              <w:rPr>
                <w:rFonts w:ascii="Times New Roman" w:hAnsi="Times New Roman"/>
                <w:color w:val="FF0000"/>
                <w:sz w:val="24"/>
                <w:szCs w:val="24"/>
              </w:rPr>
              <w:br/>
              <w:t>- Abraçadeiras para fixação da rede;</w:t>
            </w:r>
            <w:r w:rsidRPr="004C2EDF">
              <w:rPr>
                <w:rFonts w:ascii="Times New Roman" w:hAnsi="Times New Roman"/>
                <w:color w:val="FF0000"/>
                <w:sz w:val="24"/>
                <w:szCs w:val="24"/>
              </w:rPr>
              <w:br/>
              <w:t>- Manual de instruções e montagem.</w:t>
            </w:r>
            <w:r w:rsidRPr="004C2EDF">
              <w:rPr>
                <w:rFonts w:ascii="Times New Roman" w:hAnsi="Times New Roman"/>
                <w:color w:val="FF0000"/>
                <w:sz w:val="24"/>
                <w:szCs w:val="24"/>
              </w:rPr>
              <w:br/>
              <w:t>Faixa etária: indicado para crianças a partir de 3 anos, com supervisão de adulto.</w:t>
            </w:r>
            <w:r w:rsidRPr="004C2EDF">
              <w:rPr>
                <w:rFonts w:ascii="Times New Roman" w:hAnsi="Times New Roman"/>
                <w:color w:val="FF0000"/>
                <w:sz w:val="24"/>
                <w:szCs w:val="24"/>
              </w:rPr>
              <w:br/>
              <w:t xml:space="preserve">Garantia mínima: 6 meses contra defeitos de fabricação. </w:t>
            </w:r>
            <w:r w:rsidRPr="004C2EDF">
              <w:rPr>
                <w:rFonts w:ascii="Times New Roman" w:hAnsi="Times New Roman"/>
                <w:b/>
                <w:bCs/>
                <w:color w:val="FF0000"/>
                <w:sz w:val="24"/>
                <w:szCs w:val="24"/>
              </w:rPr>
              <w:t>(COTA RESERVADA)</w:t>
            </w:r>
          </w:p>
        </w:tc>
        <w:tc>
          <w:tcPr>
            <w:tcW w:w="1140" w:type="dxa"/>
            <w:tcBorders>
              <w:top w:val="single" w:sz="4" w:space="0" w:color="auto"/>
              <w:left w:val="nil"/>
              <w:bottom w:val="single" w:sz="4" w:space="0" w:color="auto"/>
              <w:right w:val="single" w:sz="4" w:space="0" w:color="auto"/>
            </w:tcBorders>
            <w:vAlign w:val="center"/>
          </w:tcPr>
          <w:p w14:paraId="3A8F7229"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UND</w:t>
            </w:r>
          </w:p>
        </w:tc>
        <w:tc>
          <w:tcPr>
            <w:tcW w:w="973" w:type="dxa"/>
            <w:tcBorders>
              <w:top w:val="nil"/>
              <w:left w:val="single" w:sz="4" w:space="0" w:color="auto"/>
              <w:bottom w:val="single" w:sz="4" w:space="0" w:color="auto"/>
              <w:right w:val="single" w:sz="4" w:space="0" w:color="auto"/>
            </w:tcBorders>
            <w:vAlign w:val="center"/>
          </w:tcPr>
          <w:p w14:paraId="2C1B5375"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1</w:t>
            </w:r>
            <w:r>
              <w:rPr>
                <w:rFonts w:ascii="Times New Roman" w:hAnsi="Times New Roman"/>
                <w:color w:val="FF0000"/>
                <w:sz w:val="24"/>
                <w:szCs w:val="24"/>
              </w:rPr>
              <w:t>1</w:t>
            </w:r>
          </w:p>
        </w:tc>
        <w:tc>
          <w:tcPr>
            <w:tcW w:w="2107" w:type="dxa"/>
            <w:tcBorders>
              <w:top w:val="nil"/>
              <w:left w:val="single" w:sz="4" w:space="0" w:color="auto"/>
              <w:bottom w:val="single" w:sz="4" w:space="0" w:color="auto"/>
              <w:right w:val="single" w:sz="4" w:space="0" w:color="000000"/>
            </w:tcBorders>
            <w:vAlign w:val="center"/>
          </w:tcPr>
          <w:p w14:paraId="2F5D6AB3" w14:textId="77777777" w:rsidR="007767BB" w:rsidRPr="004C2EDF" w:rsidRDefault="007767BB" w:rsidP="00CF449B">
            <w:pPr>
              <w:jc w:val="center"/>
              <w:rPr>
                <w:rFonts w:ascii="Times New Roman" w:hAnsi="Times New Roman"/>
                <w:noProof/>
                <w:color w:val="FF0000"/>
                <w:sz w:val="24"/>
                <w:szCs w:val="24"/>
              </w:rPr>
            </w:pPr>
            <w:r w:rsidRPr="004C2EDF">
              <w:rPr>
                <w:rFonts w:ascii="Times New Roman" w:hAnsi="Times New Roman"/>
                <w:noProof/>
                <w:color w:val="FF0000"/>
                <w:sz w:val="24"/>
                <w:szCs w:val="24"/>
              </w:rPr>
              <w:drawing>
                <wp:inline distT="0" distB="0" distL="0" distR="0" wp14:anchorId="3D017CDA" wp14:editId="7D1F8E42">
                  <wp:extent cx="1096362" cy="1081240"/>
                  <wp:effectExtent l="0" t="0" r="8890" b="5080"/>
                  <wp:docPr id="81309208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04666" cy="1089430"/>
                          </a:xfrm>
                          <a:prstGeom prst="rect">
                            <a:avLst/>
                          </a:prstGeom>
                          <a:noFill/>
                          <a:ln>
                            <a:noFill/>
                          </a:ln>
                        </pic:spPr>
                      </pic:pic>
                    </a:graphicData>
                  </a:graphic>
                </wp:inline>
              </w:drawing>
            </w:r>
          </w:p>
        </w:tc>
        <w:tc>
          <w:tcPr>
            <w:tcW w:w="1153" w:type="dxa"/>
            <w:tcBorders>
              <w:top w:val="nil"/>
              <w:left w:val="nil"/>
              <w:bottom w:val="single" w:sz="4" w:space="0" w:color="auto"/>
              <w:right w:val="single" w:sz="4" w:space="0" w:color="000000"/>
            </w:tcBorders>
            <w:vAlign w:val="center"/>
          </w:tcPr>
          <w:p w14:paraId="2DD31B89"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1.802,66</w:t>
            </w:r>
          </w:p>
        </w:tc>
        <w:tc>
          <w:tcPr>
            <w:tcW w:w="1275" w:type="dxa"/>
            <w:tcBorders>
              <w:top w:val="nil"/>
              <w:left w:val="nil"/>
              <w:bottom w:val="single" w:sz="4" w:space="0" w:color="auto"/>
              <w:right w:val="single" w:sz="4" w:space="0" w:color="000000"/>
            </w:tcBorders>
            <w:vAlign w:val="center"/>
          </w:tcPr>
          <w:p w14:paraId="16D42DB0"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19.829,26</w:t>
            </w:r>
          </w:p>
        </w:tc>
      </w:tr>
      <w:tr w:rsidR="007767BB" w:rsidRPr="004C2EDF" w14:paraId="4F17CE41" w14:textId="77777777" w:rsidTr="007767BB">
        <w:trPr>
          <w:gridAfter w:val="1"/>
          <w:wAfter w:w="12" w:type="dxa"/>
          <w:trHeight w:val="930"/>
        </w:trPr>
        <w:tc>
          <w:tcPr>
            <w:tcW w:w="851" w:type="dxa"/>
            <w:tcBorders>
              <w:top w:val="nil"/>
              <w:left w:val="single" w:sz="4" w:space="0" w:color="000000"/>
              <w:bottom w:val="single" w:sz="4" w:space="0" w:color="auto"/>
              <w:right w:val="single" w:sz="4" w:space="0" w:color="000000"/>
            </w:tcBorders>
            <w:shd w:val="clear" w:color="auto" w:fill="auto"/>
            <w:noWrap/>
            <w:vAlign w:val="center"/>
          </w:tcPr>
          <w:p w14:paraId="6DFBC19F"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lastRenderedPageBreak/>
              <w:t>4</w:t>
            </w:r>
          </w:p>
        </w:tc>
        <w:tc>
          <w:tcPr>
            <w:tcW w:w="1514" w:type="dxa"/>
            <w:tcBorders>
              <w:top w:val="nil"/>
              <w:left w:val="nil"/>
              <w:bottom w:val="single" w:sz="4" w:space="0" w:color="auto"/>
              <w:right w:val="single" w:sz="4" w:space="0" w:color="000000"/>
            </w:tcBorders>
            <w:shd w:val="clear" w:color="auto" w:fill="auto"/>
            <w:noWrap/>
            <w:vAlign w:val="center"/>
          </w:tcPr>
          <w:p w14:paraId="6E3FD6BD"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t>405748 (GENÉRICO)</w:t>
            </w:r>
          </w:p>
        </w:tc>
        <w:tc>
          <w:tcPr>
            <w:tcW w:w="2327" w:type="dxa"/>
            <w:tcBorders>
              <w:top w:val="nil"/>
              <w:left w:val="nil"/>
              <w:bottom w:val="single" w:sz="4" w:space="0" w:color="auto"/>
              <w:right w:val="single" w:sz="4" w:space="0" w:color="000000"/>
            </w:tcBorders>
            <w:shd w:val="clear" w:color="auto" w:fill="auto"/>
            <w:noWrap/>
            <w:vAlign w:val="center"/>
          </w:tcPr>
          <w:p w14:paraId="221DF2BE" w14:textId="77777777" w:rsidR="007767BB" w:rsidRPr="004C2EDF" w:rsidRDefault="007767BB" w:rsidP="00CF449B">
            <w:pPr>
              <w:rPr>
                <w:rFonts w:ascii="Times New Roman" w:eastAsia="Times New Roman" w:hAnsi="Times New Roman"/>
                <w:color w:val="000000"/>
                <w:sz w:val="24"/>
                <w:szCs w:val="24"/>
              </w:rPr>
            </w:pPr>
            <w:r w:rsidRPr="004C2EDF">
              <w:rPr>
                <w:rFonts w:ascii="Times New Roman" w:hAnsi="Times New Roman"/>
                <w:sz w:val="24"/>
                <w:szCs w:val="24"/>
              </w:rPr>
              <w:t>PISCINA ESTRUTURAL DESMONTÁVEL REDONDA COM SISTEMA DE FILTRAGEM – CAPA IDADE DE 5.000 LITROS</w:t>
            </w:r>
            <w:r w:rsidRPr="004C2EDF">
              <w:rPr>
                <w:rFonts w:ascii="Times New Roman" w:hAnsi="Times New Roman"/>
                <w:sz w:val="24"/>
                <w:szCs w:val="24"/>
              </w:rPr>
              <w:br/>
            </w:r>
            <w:r w:rsidRPr="004C2EDF">
              <w:rPr>
                <w:rFonts w:ascii="Times New Roman" w:hAnsi="Times New Roman"/>
                <w:sz w:val="24"/>
                <w:szCs w:val="24"/>
              </w:rPr>
              <w:br/>
              <w:t>CARACTERÍSTICAS</w:t>
            </w:r>
            <w:r w:rsidRPr="004C2EDF">
              <w:rPr>
                <w:rFonts w:ascii="Times New Roman" w:hAnsi="Times New Roman"/>
                <w:sz w:val="24"/>
                <w:szCs w:val="24"/>
              </w:rPr>
              <w:br/>
              <w:t>Formato: redondo (circular)</w:t>
            </w:r>
            <w:r w:rsidRPr="004C2EDF">
              <w:rPr>
                <w:rFonts w:ascii="Times New Roman" w:hAnsi="Times New Roman"/>
                <w:sz w:val="24"/>
                <w:szCs w:val="24"/>
              </w:rPr>
              <w:br/>
              <w:t>Capacidade mínima: 5.000 litros de água</w:t>
            </w:r>
            <w:r w:rsidRPr="004C2EDF">
              <w:rPr>
                <w:rFonts w:ascii="Times New Roman" w:hAnsi="Times New Roman"/>
                <w:sz w:val="24"/>
                <w:szCs w:val="24"/>
              </w:rPr>
              <w:br/>
              <w:t xml:space="preserve">Estrutura: armação tubular metálica ou material equivalente, com tratamento </w:t>
            </w:r>
            <w:r w:rsidRPr="004C2EDF">
              <w:rPr>
                <w:rFonts w:ascii="Times New Roman" w:hAnsi="Times New Roman"/>
                <w:sz w:val="24"/>
                <w:szCs w:val="24"/>
              </w:rPr>
              <w:lastRenderedPageBreak/>
              <w:t>anticorrosivo.</w:t>
            </w:r>
            <w:r w:rsidRPr="004C2EDF">
              <w:rPr>
                <w:rFonts w:ascii="Times New Roman" w:hAnsi="Times New Roman"/>
                <w:sz w:val="24"/>
                <w:szCs w:val="24"/>
              </w:rPr>
              <w:br/>
              <w:t>Material do reservatório: lona em PVC laminado ou material equivalente multicamadas de alta resistência.</w:t>
            </w:r>
            <w:r w:rsidRPr="004C2EDF">
              <w:rPr>
                <w:rFonts w:ascii="Times New Roman" w:hAnsi="Times New Roman"/>
                <w:sz w:val="24"/>
                <w:szCs w:val="24"/>
              </w:rPr>
              <w:br/>
              <w:t>Bordas: reforçadas para maior estabilidade estrutural.</w:t>
            </w:r>
            <w:r w:rsidRPr="004C2EDF">
              <w:rPr>
                <w:rFonts w:ascii="Times New Roman" w:hAnsi="Times New Roman"/>
                <w:sz w:val="24"/>
                <w:szCs w:val="24"/>
              </w:rPr>
              <w:br/>
              <w:t>Sistema de montagem: desmontável, com encaixes estruturais, permitindo montagem e desmontagem de forma prática.</w:t>
            </w:r>
            <w:r w:rsidRPr="004C2EDF">
              <w:rPr>
                <w:rFonts w:ascii="Times New Roman" w:hAnsi="Times New Roman"/>
                <w:sz w:val="24"/>
                <w:szCs w:val="24"/>
              </w:rPr>
              <w:br/>
              <w:t>Sistema de drenagem: válvula para escoamento da água.</w:t>
            </w:r>
            <w:r w:rsidRPr="004C2EDF">
              <w:rPr>
                <w:rFonts w:ascii="Times New Roman" w:hAnsi="Times New Roman"/>
                <w:sz w:val="24"/>
                <w:szCs w:val="24"/>
              </w:rPr>
              <w:br/>
              <w:t>Cor: azul</w:t>
            </w:r>
            <w:r w:rsidRPr="004C2EDF">
              <w:rPr>
                <w:rFonts w:ascii="Times New Roman" w:hAnsi="Times New Roman"/>
                <w:sz w:val="24"/>
                <w:szCs w:val="24"/>
              </w:rPr>
              <w:br/>
              <w:t>Dimensões aproximadas</w:t>
            </w:r>
            <w:r w:rsidRPr="004C2EDF">
              <w:rPr>
                <w:rFonts w:ascii="Times New Roman" w:hAnsi="Times New Roman"/>
                <w:sz w:val="24"/>
                <w:szCs w:val="24"/>
              </w:rPr>
              <w:br/>
              <w:t>Diâmetro: entre 2,8 m e 3,2 m</w:t>
            </w:r>
            <w:r w:rsidRPr="004C2EDF">
              <w:rPr>
                <w:rFonts w:ascii="Times New Roman" w:hAnsi="Times New Roman"/>
                <w:sz w:val="24"/>
                <w:szCs w:val="24"/>
              </w:rPr>
              <w:br/>
              <w:t>Altura: entre 70 cm e 90 cm</w:t>
            </w:r>
            <w:r w:rsidRPr="004C2EDF">
              <w:rPr>
                <w:rFonts w:ascii="Times New Roman" w:hAnsi="Times New Roman"/>
                <w:sz w:val="24"/>
                <w:szCs w:val="24"/>
              </w:rPr>
              <w:br/>
              <w:t>As dimensões poderão variar desde que seja mantida a capacidade mínima de 5.000 litros.</w:t>
            </w:r>
            <w:r w:rsidRPr="004C2EDF">
              <w:rPr>
                <w:rFonts w:ascii="Times New Roman" w:hAnsi="Times New Roman"/>
                <w:sz w:val="24"/>
                <w:szCs w:val="24"/>
              </w:rPr>
              <w:br/>
              <w:t>SISTEMA DE FILTRAGEM E CIRCULAÇÃO DE ÁGUA</w:t>
            </w:r>
            <w:r w:rsidRPr="004C2EDF">
              <w:rPr>
                <w:rFonts w:ascii="Times New Roman" w:hAnsi="Times New Roman"/>
                <w:sz w:val="24"/>
                <w:szCs w:val="24"/>
              </w:rPr>
              <w:br/>
              <w:t xml:space="preserve">A piscina deverá ser fornecida com sistema </w:t>
            </w:r>
            <w:r w:rsidRPr="004C2EDF">
              <w:rPr>
                <w:rFonts w:ascii="Times New Roman" w:hAnsi="Times New Roman"/>
                <w:sz w:val="24"/>
                <w:szCs w:val="24"/>
              </w:rPr>
              <w:lastRenderedPageBreak/>
              <w:t>de filtragem compatível com a capacidade do reservatório, contendo no mínimo:</w:t>
            </w:r>
            <w:r w:rsidRPr="004C2EDF">
              <w:rPr>
                <w:rFonts w:ascii="Times New Roman" w:hAnsi="Times New Roman"/>
                <w:sz w:val="24"/>
                <w:szCs w:val="24"/>
              </w:rPr>
              <w:br/>
              <w:t>01 bomba filtrante elétrica, adequada para piscinas de aproximadamente 5.000 litros</w:t>
            </w:r>
            <w:r w:rsidRPr="004C2EDF">
              <w:rPr>
                <w:rFonts w:ascii="Times New Roman" w:hAnsi="Times New Roman"/>
                <w:sz w:val="24"/>
                <w:szCs w:val="24"/>
              </w:rPr>
              <w:br/>
              <w:t>Vazão mínima da bomba: entre 1.000 e 2.000 litros por hora, ou equivalente que garanta circulação adequada da água</w:t>
            </w:r>
            <w:r w:rsidRPr="004C2EDF">
              <w:rPr>
                <w:rFonts w:ascii="Times New Roman" w:hAnsi="Times New Roman"/>
                <w:sz w:val="24"/>
                <w:szCs w:val="24"/>
              </w:rPr>
              <w:br/>
              <w:t>Sistema de filtragem por cartucho ou elemento filtrante equivalente</w:t>
            </w:r>
            <w:r w:rsidRPr="004C2EDF">
              <w:rPr>
                <w:rFonts w:ascii="Times New Roman" w:hAnsi="Times New Roman"/>
                <w:sz w:val="24"/>
                <w:szCs w:val="24"/>
              </w:rPr>
              <w:br/>
              <w:t>Mangueiras de conexão para entrada e saída de água</w:t>
            </w:r>
            <w:r w:rsidRPr="004C2EDF">
              <w:rPr>
                <w:rFonts w:ascii="Times New Roman" w:hAnsi="Times New Roman"/>
                <w:sz w:val="24"/>
                <w:szCs w:val="24"/>
              </w:rPr>
              <w:br/>
              <w:t>Conectores ou abraçadeiras de fixação</w:t>
            </w:r>
            <w:r w:rsidRPr="004C2EDF">
              <w:rPr>
                <w:rFonts w:ascii="Times New Roman" w:hAnsi="Times New Roman"/>
                <w:sz w:val="24"/>
                <w:szCs w:val="24"/>
              </w:rPr>
              <w:br/>
              <w:t>Observação:</w:t>
            </w:r>
            <w:r w:rsidRPr="004C2EDF">
              <w:rPr>
                <w:rFonts w:ascii="Times New Roman" w:hAnsi="Times New Roman"/>
                <w:sz w:val="24"/>
                <w:szCs w:val="24"/>
              </w:rPr>
              <w:br/>
              <w:t>A bomba deverá permitir circulação contínua da água, auxiliando na limpeza e manutenção da qualidade da água.</w:t>
            </w:r>
            <w:r w:rsidRPr="004C2EDF">
              <w:rPr>
                <w:rFonts w:ascii="Times New Roman" w:hAnsi="Times New Roman"/>
                <w:sz w:val="24"/>
                <w:szCs w:val="24"/>
              </w:rPr>
              <w:br/>
              <w:t>ITENS ADICIONAIS</w:t>
            </w:r>
            <w:r w:rsidRPr="004C2EDF">
              <w:rPr>
                <w:rFonts w:ascii="Times New Roman" w:hAnsi="Times New Roman"/>
                <w:sz w:val="24"/>
                <w:szCs w:val="24"/>
              </w:rPr>
              <w:br/>
              <w:t>O produto deverá ser fornecido acompanhado de:</w:t>
            </w:r>
            <w:r w:rsidRPr="004C2EDF">
              <w:rPr>
                <w:rFonts w:ascii="Times New Roman" w:hAnsi="Times New Roman"/>
                <w:sz w:val="24"/>
                <w:szCs w:val="24"/>
              </w:rPr>
              <w:br/>
            </w:r>
            <w:r w:rsidRPr="004C2EDF">
              <w:rPr>
                <w:rFonts w:ascii="Times New Roman" w:hAnsi="Times New Roman"/>
                <w:sz w:val="24"/>
                <w:szCs w:val="24"/>
              </w:rPr>
              <w:lastRenderedPageBreak/>
              <w:t>- Capa de proteção - para piscina, confeccionada em material resistente e compatível com as dimensões do produto, destinada a proteger a água contra sujeira, folhas e poeira quando não estiver em uso;</w:t>
            </w:r>
            <w:r w:rsidRPr="004C2EDF">
              <w:rPr>
                <w:rFonts w:ascii="Times New Roman" w:hAnsi="Times New Roman"/>
                <w:sz w:val="24"/>
                <w:szCs w:val="24"/>
              </w:rPr>
              <w:br/>
              <w:t>Kit de reparo - para pequenos danos na lona;</w:t>
            </w:r>
            <w:r w:rsidRPr="004C2EDF">
              <w:rPr>
                <w:rFonts w:ascii="Times New Roman" w:hAnsi="Times New Roman"/>
                <w:sz w:val="24"/>
                <w:szCs w:val="24"/>
              </w:rPr>
              <w:br/>
              <w:t>Manual de montagem e utilização.</w:t>
            </w:r>
            <w:r w:rsidRPr="004C2EDF">
              <w:rPr>
                <w:rFonts w:ascii="Times New Roman" w:hAnsi="Times New Roman"/>
                <w:sz w:val="24"/>
                <w:szCs w:val="24"/>
              </w:rPr>
              <w:br/>
              <w:t>Garantia mínima de 6 meses contra defeitos de fabricação.</w:t>
            </w:r>
          </w:p>
        </w:tc>
        <w:tc>
          <w:tcPr>
            <w:tcW w:w="1140" w:type="dxa"/>
            <w:tcBorders>
              <w:top w:val="single" w:sz="4" w:space="0" w:color="auto"/>
              <w:left w:val="nil"/>
              <w:bottom w:val="single" w:sz="4" w:space="0" w:color="auto"/>
              <w:right w:val="single" w:sz="4" w:space="0" w:color="auto"/>
            </w:tcBorders>
            <w:vAlign w:val="center"/>
          </w:tcPr>
          <w:p w14:paraId="71F63405"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sz w:val="24"/>
                <w:szCs w:val="24"/>
              </w:rPr>
              <w:lastRenderedPageBreak/>
              <w:t>UND</w:t>
            </w:r>
          </w:p>
        </w:tc>
        <w:tc>
          <w:tcPr>
            <w:tcW w:w="973" w:type="dxa"/>
            <w:tcBorders>
              <w:top w:val="nil"/>
              <w:left w:val="single" w:sz="4" w:space="0" w:color="auto"/>
              <w:bottom w:val="single" w:sz="4" w:space="0" w:color="auto"/>
              <w:right w:val="single" w:sz="4" w:space="0" w:color="auto"/>
            </w:tcBorders>
            <w:vAlign w:val="center"/>
          </w:tcPr>
          <w:p w14:paraId="0D368B39" w14:textId="77777777" w:rsidR="007767BB" w:rsidRPr="004C2EDF" w:rsidRDefault="007767BB" w:rsidP="00CF449B">
            <w:pPr>
              <w:jc w:val="center"/>
              <w:rPr>
                <w:rFonts w:ascii="Times New Roman" w:hAnsi="Times New Roman"/>
                <w:noProof/>
                <w:color w:val="000000"/>
                <w:sz w:val="24"/>
                <w:szCs w:val="24"/>
              </w:rPr>
            </w:pPr>
            <w:r w:rsidRPr="004C2EDF">
              <w:rPr>
                <w:rFonts w:ascii="Times New Roman" w:hAnsi="Times New Roman"/>
                <w:sz w:val="24"/>
                <w:szCs w:val="24"/>
              </w:rPr>
              <w:t>2</w:t>
            </w:r>
          </w:p>
        </w:tc>
        <w:tc>
          <w:tcPr>
            <w:tcW w:w="2107" w:type="dxa"/>
            <w:tcBorders>
              <w:top w:val="nil"/>
              <w:left w:val="single" w:sz="4" w:space="0" w:color="auto"/>
              <w:bottom w:val="single" w:sz="4" w:space="0" w:color="auto"/>
              <w:right w:val="single" w:sz="4" w:space="0" w:color="000000"/>
            </w:tcBorders>
            <w:vAlign w:val="center"/>
          </w:tcPr>
          <w:p w14:paraId="0087B04D"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noProof/>
                <w:color w:val="000000"/>
                <w:sz w:val="24"/>
                <w:szCs w:val="24"/>
              </w:rPr>
              <w:drawing>
                <wp:anchor distT="0" distB="0" distL="114300" distR="114300" simplePos="0" relativeHeight="251665408" behindDoc="0" locked="0" layoutInCell="1" allowOverlap="1" wp14:anchorId="3EA17CBA" wp14:editId="543AC40F">
                  <wp:simplePos x="0" y="0"/>
                  <wp:positionH relativeFrom="column">
                    <wp:posOffset>67945</wp:posOffset>
                  </wp:positionH>
                  <wp:positionV relativeFrom="paragraph">
                    <wp:posOffset>-334010</wp:posOffset>
                  </wp:positionV>
                  <wp:extent cx="1097280" cy="1072515"/>
                  <wp:effectExtent l="0" t="0" r="7620" b="0"/>
                  <wp:wrapNone/>
                  <wp:docPr id="111869409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97280" cy="10725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53" w:type="dxa"/>
            <w:tcBorders>
              <w:top w:val="nil"/>
              <w:left w:val="nil"/>
              <w:bottom w:val="single" w:sz="4" w:space="0" w:color="auto"/>
              <w:right w:val="single" w:sz="4" w:space="0" w:color="000000"/>
            </w:tcBorders>
            <w:vAlign w:val="center"/>
          </w:tcPr>
          <w:p w14:paraId="70831BFD"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1.223,18</w:t>
            </w:r>
          </w:p>
        </w:tc>
        <w:tc>
          <w:tcPr>
            <w:tcW w:w="1275" w:type="dxa"/>
            <w:tcBorders>
              <w:top w:val="nil"/>
              <w:left w:val="nil"/>
              <w:bottom w:val="single" w:sz="4" w:space="0" w:color="auto"/>
              <w:right w:val="single" w:sz="4" w:space="0" w:color="000000"/>
            </w:tcBorders>
            <w:vAlign w:val="center"/>
          </w:tcPr>
          <w:p w14:paraId="70D5A495"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2.446,36</w:t>
            </w:r>
          </w:p>
        </w:tc>
      </w:tr>
      <w:tr w:rsidR="007767BB" w:rsidRPr="004C2EDF" w14:paraId="04037ED1" w14:textId="77777777" w:rsidTr="007767BB">
        <w:trPr>
          <w:gridAfter w:val="1"/>
          <w:wAfter w:w="12" w:type="dxa"/>
          <w:trHeight w:val="930"/>
        </w:trPr>
        <w:tc>
          <w:tcPr>
            <w:tcW w:w="851" w:type="dxa"/>
            <w:tcBorders>
              <w:top w:val="nil"/>
              <w:left w:val="single" w:sz="4" w:space="0" w:color="000000"/>
              <w:bottom w:val="single" w:sz="4" w:space="0" w:color="auto"/>
              <w:right w:val="single" w:sz="4" w:space="0" w:color="000000"/>
            </w:tcBorders>
            <w:shd w:val="clear" w:color="auto" w:fill="auto"/>
            <w:noWrap/>
            <w:vAlign w:val="center"/>
          </w:tcPr>
          <w:p w14:paraId="5F5083A1"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lastRenderedPageBreak/>
              <w:t>5</w:t>
            </w:r>
          </w:p>
        </w:tc>
        <w:tc>
          <w:tcPr>
            <w:tcW w:w="1514" w:type="dxa"/>
            <w:tcBorders>
              <w:top w:val="nil"/>
              <w:left w:val="nil"/>
              <w:bottom w:val="single" w:sz="4" w:space="0" w:color="auto"/>
              <w:right w:val="single" w:sz="4" w:space="0" w:color="000000"/>
            </w:tcBorders>
            <w:shd w:val="clear" w:color="auto" w:fill="auto"/>
            <w:noWrap/>
            <w:vAlign w:val="center"/>
          </w:tcPr>
          <w:p w14:paraId="2ED6A689"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t>252838</w:t>
            </w:r>
            <w:r w:rsidRPr="004C2EDF">
              <w:rPr>
                <w:rFonts w:ascii="Times New Roman" w:hAnsi="Times New Roman"/>
                <w:sz w:val="24"/>
                <w:szCs w:val="24"/>
              </w:rPr>
              <w:br/>
              <w:t>(GENÉRICO)</w:t>
            </w:r>
          </w:p>
        </w:tc>
        <w:tc>
          <w:tcPr>
            <w:tcW w:w="2327" w:type="dxa"/>
            <w:tcBorders>
              <w:top w:val="nil"/>
              <w:left w:val="nil"/>
              <w:bottom w:val="single" w:sz="4" w:space="0" w:color="auto"/>
              <w:right w:val="single" w:sz="4" w:space="0" w:color="000000"/>
            </w:tcBorders>
            <w:shd w:val="clear" w:color="auto" w:fill="auto"/>
            <w:noWrap/>
            <w:vAlign w:val="center"/>
          </w:tcPr>
          <w:p w14:paraId="7BBF9096" w14:textId="77777777" w:rsidR="007767BB" w:rsidRPr="004C2EDF" w:rsidRDefault="007767BB" w:rsidP="00CF449B">
            <w:pPr>
              <w:rPr>
                <w:rFonts w:ascii="Times New Roman" w:eastAsia="Times New Roman" w:hAnsi="Times New Roman"/>
                <w:color w:val="000000"/>
                <w:sz w:val="24"/>
                <w:szCs w:val="24"/>
              </w:rPr>
            </w:pPr>
            <w:r w:rsidRPr="004C2EDF">
              <w:rPr>
                <w:rFonts w:ascii="Times New Roman" w:hAnsi="Times New Roman"/>
                <w:sz w:val="24"/>
                <w:szCs w:val="24"/>
              </w:rPr>
              <w:t xml:space="preserve">BOLA PELÚCIA MACIA COLORIDO INFANTIL COM CHOCALHO </w:t>
            </w:r>
            <w:r w:rsidRPr="004C2EDF">
              <w:rPr>
                <w:rFonts w:ascii="Times New Roman" w:hAnsi="Times New Roman"/>
                <w:sz w:val="24"/>
                <w:szCs w:val="24"/>
              </w:rPr>
              <w:br/>
              <w:t>Dimensões: diâmetro aproximado de 30 cm.</w:t>
            </w:r>
            <w:r w:rsidRPr="004C2EDF">
              <w:rPr>
                <w:rFonts w:ascii="Times New Roman" w:hAnsi="Times New Roman"/>
                <w:sz w:val="24"/>
                <w:szCs w:val="24"/>
              </w:rPr>
              <w:br/>
              <w:t xml:space="preserve">Material Externo: confeccionada em pelúcia de alta qualidade, macia, lavável e </w:t>
            </w:r>
            <w:proofErr w:type="spellStart"/>
            <w:r w:rsidRPr="004C2EDF">
              <w:rPr>
                <w:rFonts w:ascii="Times New Roman" w:hAnsi="Times New Roman"/>
                <w:sz w:val="24"/>
                <w:szCs w:val="24"/>
              </w:rPr>
              <w:t>anti-alérgica</w:t>
            </w:r>
            <w:proofErr w:type="spellEnd"/>
            <w:r w:rsidRPr="004C2EDF">
              <w:rPr>
                <w:rFonts w:ascii="Times New Roman" w:hAnsi="Times New Roman"/>
                <w:sz w:val="24"/>
                <w:szCs w:val="24"/>
              </w:rPr>
              <w:t>.</w:t>
            </w:r>
            <w:r w:rsidRPr="004C2EDF">
              <w:rPr>
                <w:rFonts w:ascii="Times New Roman" w:hAnsi="Times New Roman"/>
                <w:sz w:val="24"/>
                <w:szCs w:val="24"/>
              </w:rPr>
              <w:br/>
              <w:t>Enchimento: fibra siliconada, garantindo leveza, conforto e formato uniforme.</w:t>
            </w:r>
            <w:r w:rsidRPr="004C2EDF">
              <w:rPr>
                <w:rFonts w:ascii="Times New Roman" w:hAnsi="Times New Roman"/>
                <w:sz w:val="24"/>
                <w:szCs w:val="24"/>
              </w:rPr>
              <w:br/>
              <w:t xml:space="preserve">Chocalho Interno: integrado, proporcionando </w:t>
            </w:r>
            <w:r w:rsidRPr="004C2EDF">
              <w:rPr>
                <w:rFonts w:ascii="Times New Roman" w:hAnsi="Times New Roman"/>
                <w:sz w:val="24"/>
                <w:szCs w:val="24"/>
              </w:rPr>
              <w:lastRenderedPageBreak/>
              <w:t>estímulo sonoro seguro para bebês e crianças.</w:t>
            </w:r>
            <w:r w:rsidRPr="004C2EDF">
              <w:rPr>
                <w:rFonts w:ascii="Times New Roman" w:hAnsi="Times New Roman"/>
                <w:sz w:val="24"/>
                <w:szCs w:val="24"/>
              </w:rPr>
              <w:br/>
              <w:t xml:space="preserve">Peso Aproximado: 300 g, </w:t>
            </w:r>
            <w:r w:rsidRPr="004C2EDF">
              <w:rPr>
                <w:rFonts w:ascii="Times New Roman" w:hAnsi="Times New Roman"/>
                <w:sz w:val="24"/>
                <w:szCs w:val="24"/>
              </w:rPr>
              <w:br/>
              <w:t>Acabamento: costura reforçada, garantindo maior durabilidade e resistência ao uso contínuo.</w:t>
            </w:r>
            <w:r w:rsidRPr="004C2EDF">
              <w:rPr>
                <w:rFonts w:ascii="Times New Roman" w:hAnsi="Times New Roman"/>
                <w:sz w:val="24"/>
                <w:szCs w:val="24"/>
              </w:rPr>
              <w:br/>
              <w:t>Garantia: mínima de 02 meses contra defeitos de fabricação.</w:t>
            </w:r>
          </w:p>
        </w:tc>
        <w:tc>
          <w:tcPr>
            <w:tcW w:w="1140" w:type="dxa"/>
            <w:tcBorders>
              <w:top w:val="single" w:sz="4" w:space="0" w:color="auto"/>
              <w:left w:val="nil"/>
              <w:bottom w:val="single" w:sz="4" w:space="0" w:color="auto"/>
              <w:right w:val="single" w:sz="4" w:space="0" w:color="auto"/>
            </w:tcBorders>
            <w:vAlign w:val="center"/>
          </w:tcPr>
          <w:p w14:paraId="7F1ABAE2"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sz w:val="24"/>
                <w:szCs w:val="24"/>
              </w:rPr>
              <w:lastRenderedPageBreak/>
              <w:t>UND</w:t>
            </w:r>
          </w:p>
        </w:tc>
        <w:tc>
          <w:tcPr>
            <w:tcW w:w="973" w:type="dxa"/>
            <w:tcBorders>
              <w:top w:val="nil"/>
              <w:left w:val="single" w:sz="4" w:space="0" w:color="auto"/>
              <w:bottom w:val="single" w:sz="4" w:space="0" w:color="auto"/>
              <w:right w:val="single" w:sz="4" w:space="0" w:color="auto"/>
            </w:tcBorders>
            <w:vAlign w:val="center"/>
          </w:tcPr>
          <w:p w14:paraId="3F805BA0"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sz w:val="24"/>
                <w:szCs w:val="24"/>
              </w:rPr>
              <w:t>116</w:t>
            </w:r>
          </w:p>
        </w:tc>
        <w:tc>
          <w:tcPr>
            <w:tcW w:w="2107" w:type="dxa"/>
            <w:tcBorders>
              <w:top w:val="nil"/>
              <w:left w:val="single" w:sz="4" w:space="0" w:color="auto"/>
              <w:bottom w:val="single" w:sz="4" w:space="0" w:color="auto"/>
              <w:right w:val="single" w:sz="4" w:space="0" w:color="000000"/>
            </w:tcBorders>
            <w:vAlign w:val="center"/>
          </w:tcPr>
          <w:p w14:paraId="3A47D5C7" w14:textId="3A4EED22" w:rsidR="007767BB" w:rsidRPr="004C2EDF" w:rsidRDefault="007767BB" w:rsidP="00CF449B">
            <w:pPr>
              <w:jc w:val="center"/>
              <w:rPr>
                <w:rFonts w:ascii="Times New Roman" w:hAnsi="Times New Roman"/>
                <w:color w:val="000000"/>
                <w:sz w:val="24"/>
                <w:szCs w:val="24"/>
              </w:rPr>
            </w:pPr>
            <w:r>
              <w:rPr>
                <w:rFonts w:ascii="Times New Roman" w:hAnsi="Times New Roman"/>
                <w:noProof/>
                <w:color w:val="000000"/>
                <w:sz w:val="24"/>
                <w:szCs w:val="24"/>
              </w:rPr>
              <w:drawing>
                <wp:inline distT="0" distB="0" distL="0" distR="0" wp14:anchorId="7648E315" wp14:editId="55BFCE01">
                  <wp:extent cx="451485" cy="451485"/>
                  <wp:effectExtent l="0" t="0" r="5715" b="5715"/>
                  <wp:docPr id="1509413362" name="Image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51485" cy="451485"/>
                          </a:xfrm>
                          <a:prstGeom prst="rect">
                            <a:avLst/>
                          </a:prstGeom>
                          <a:noFill/>
                          <a:ln>
                            <a:noFill/>
                          </a:ln>
                        </pic:spPr>
                      </pic:pic>
                    </a:graphicData>
                  </a:graphic>
                </wp:inline>
              </w:drawing>
            </w:r>
          </w:p>
        </w:tc>
        <w:tc>
          <w:tcPr>
            <w:tcW w:w="1153" w:type="dxa"/>
            <w:tcBorders>
              <w:top w:val="nil"/>
              <w:left w:val="nil"/>
              <w:bottom w:val="single" w:sz="4" w:space="0" w:color="auto"/>
              <w:right w:val="single" w:sz="4" w:space="0" w:color="000000"/>
            </w:tcBorders>
            <w:vAlign w:val="center"/>
          </w:tcPr>
          <w:p w14:paraId="70E10629"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47,34</w:t>
            </w:r>
          </w:p>
        </w:tc>
        <w:tc>
          <w:tcPr>
            <w:tcW w:w="1275" w:type="dxa"/>
            <w:tcBorders>
              <w:top w:val="nil"/>
              <w:left w:val="nil"/>
              <w:bottom w:val="single" w:sz="4" w:space="0" w:color="auto"/>
              <w:right w:val="single" w:sz="4" w:space="0" w:color="000000"/>
            </w:tcBorders>
            <w:vAlign w:val="center"/>
          </w:tcPr>
          <w:p w14:paraId="03B64F0E"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5.491,44</w:t>
            </w:r>
          </w:p>
        </w:tc>
      </w:tr>
      <w:tr w:rsidR="007767BB" w:rsidRPr="004C2EDF" w14:paraId="082B213D" w14:textId="77777777" w:rsidTr="007767BB">
        <w:trPr>
          <w:gridAfter w:val="1"/>
          <w:wAfter w:w="12" w:type="dxa"/>
          <w:trHeight w:val="930"/>
        </w:trPr>
        <w:tc>
          <w:tcPr>
            <w:tcW w:w="851" w:type="dxa"/>
            <w:tcBorders>
              <w:top w:val="nil"/>
              <w:left w:val="single" w:sz="4" w:space="0" w:color="000000"/>
              <w:bottom w:val="single" w:sz="4" w:space="0" w:color="auto"/>
              <w:right w:val="single" w:sz="4" w:space="0" w:color="000000"/>
            </w:tcBorders>
            <w:shd w:val="clear" w:color="auto" w:fill="auto"/>
            <w:noWrap/>
            <w:vAlign w:val="center"/>
          </w:tcPr>
          <w:p w14:paraId="1524CA48" w14:textId="77777777" w:rsidR="007767BB" w:rsidRPr="004C2EDF" w:rsidRDefault="007767BB" w:rsidP="00CF449B">
            <w:pPr>
              <w:jc w:val="center"/>
              <w:rPr>
                <w:rFonts w:ascii="Times New Roman" w:eastAsia="Times New Roman" w:hAnsi="Times New Roman"/>
                <w:color w:val="FF0000"/>
                <w:sz w:val="24"/>
                <w:szCs w:val="24"/>
              </w:rPr>
            </w:pPr>
            <w:r w:rsidRPr="004C2EDF">
              <w:rPr>
                <w:rFonts w:ascii="Times New Roman" w:eastAsia="Times New Roman" w:hAnsi="Times New Roman"/>
                <w:color w:val="FF0000"/>
                <w:sz w:val="24"/>
                <w:szCs w:val="24"/>
              </w:rPr>
              <w:t>6</w:t>
            </w:r>
          </w:p>
        </w:tc>
        <w:tc>
          <w:tcPr>
            <w:tcW w:w="1514" w:type="dxa"/>
            <w:tcBorders>
              <w:top w:val="nil"/>
              <w:left w:val="nil"/>
              <w:bottom w:val="single" w:sz="4" w:space="0" w:color="auto"/>
              <w:right w:val="single" w:sz="4" w:space="0" w:color="000000"/>
            </w:tcBorders>
            <w:shd w:val="clear" w:color="auto" w:fill="auto"/>
            <w:noWrap/>
            <w:vAlign w:val="center"/>
          </w:tcPr>
          <w:p w14:paraId="3F70E208" w14:textId="77777777" w:rsidR="007767BB" w:rsidRPr="004C2EDF" w:rsidRDefault="007767BB" w:rsidP="00CF449B">
            <w:pPr>
              <w:jc w:val="center"/>
              <w:rPr>
                <w:rFonts w:ascii="Times New Roman" w:eastAsia="Times New Roman" w:hAnsi="Times New Roman"/>
                <w:color w:val="FF0000"/>
                <w:sz w:val="24"/>
                <w:szCs w:val="24"/>
              </w:rPr>
            </w:pPr>
            <w:r w:rsidRPr="004C2EDF">
              <w:rPr>
                <w:rFonts w:ascii="Times New Roman" w:hAnsi="Times New Roman"/>
                <w:color w:val="FF0000"/>
                <w:sz w:val="24"/>
                <w:szCs w:val="24"/>
              </w:rPr>
              <w:t>604324</w:t>
            </w:r>
            <w:r w:rsidRPr="004C2EDF">
              <w:rPr>
                <w:rFonts w:ascii="Times New Roman" w:hAnsi="Times New Roman"/>
                <w:color w:val="FF0000"/>
                <w:sz w:val="24"/>
                <w:szCs w:val="24"/>
              </w:rPr>
              <w:br/>
              <w:t>(GENÉRICO)</w:t>
            </w:r>
          </w:p>
        </w:tc>
        <w:tc>
          <w:tcPr>
            <w:tcW w:w="2327" w:type="dxa"/>
            <w:tcBorders>
              <w:top w:val="nil"/>
              <w:left w:val="nil"/>
              <w:bottom w:val="single" w:sz="4" w:space="0" w:color="auto"/>
              <w:right w:val="single" w:sz="4" w:space="0" w:color="000000"/>
            </w:tcBorders>
            <w:shd w:val="clear" w:color="auto" w:fill="auto"/>
            <w:noWrap/>
            <w:vAlign w:val="center"/>
          </w:tcPr>
          <w:p w14:paraId="689C1762" w14:textId="77777777" w:rsidR="007767BB" w:rsidRPr="004C2EDF" w:rsidRDefault="007767BB" w:rsidP="00CF449B">
            <w:pPr>
              <w:rPr>
                <w:rFonts w:ascii="Times New Roman" w:eastAsia="Times New Roman" w:hAnsi="Times New Roman"/>
                <w:color w:val="FF0000"/>
                <w:sz w:val="24"/>
                <w:szCs w:val="24"/>
              </w:rPr>
            </w:pPr>
            <w:r w:rsidRPr="004C2EDF">
              <w:rPr>
                <w:rFonts w:ascii="Times New Roman" w:hAnsi="Times New Roman"/>
                <w:color w:val="FF0000"/>
                <w:sz w:val="24"/>
                <w:szCs w:val="24"/>
              </w:rPr>
              <w:t>MESA DE SINUCA PADRÃO RECREATIVO INSTITUCIONAL, COM GAVETA E ACESSÓRIOS</w:t>
            </w:r>
            <w:r w:rsidRPr="004C2EDF">
              <w:rPr>
                <w:rFonts w:ascii="Times New Roman" w:hAnsi="Times New Roman"/>
                <w:color w:val="FF0000"/>
                <w:sz w:val="24"/>
                <w:szCs w:val="24"/>
              </w:rPr>
              <w:br/>
              <w:t>Dimensões:</w:t>
            </w:r>
            <w:r w:rsidRPr="004C2EDF">
              <w:rPr>
                <w:rFonts w:ascii="Times New Roman" w:hAnsi="Times New Roman"/>
                <w:color w:val="FF0000"/>
                <w:sz w:val="24"/>
                <w:szCs w:val="24"/>
              </w:rPr>
              <w:br/>
              <w:t>Comprimento: 2,20 a 2,30 m, Largura: 1,20 a 1,30 m e Altura: aprox. 0,85m</w:t>
            </w:r>
            <w:r w:rsidRPr="004C2EDF">
              <w:rPr>
                <w:rFonts w:ascii="Times New Roman" w:hAnsi="Times New Roman"/>
                <w:color w:val="FF0000"/>
                <w:sz w:val="24"/>
                <w:szCs w:val="24"/>
              </w:rPr>
              <w:br/>
              <w:t>Estrutura</w:t>
            </w:r>
            <w:r w:rsidRPr="004C2EDF">
              <w:rPr>
                <w:rFonts w:ascii="Times New Roman" w:hAnsi="Times New Roman"/>
                <w:color w:val="FF0000"/>
                <w:sz w:val="24"/>
                <w:szCs w:val="24"/>
              </w:rPr>
              <w:br/>
              <w:t>Material: estrutura em madeira maciça;</w:t>
            </w:r>
            <w:r w:rsidRPr="004C2EDF">
              <w:rPr>
                <w:rFonts w:ascii="Times New Roman" w:hAnsi="Times New Roman"/>
                <w:color w:val="FF0000"/>
                <w:sz w:val="24"/>
                <w:szCs w:val="24"/>
              </w:rPr>
              <w:br/>
              <w:t>4 pés com niveladores;</w:t>
            </w:r>
            <w:r w:rsidRPr="004C2EDF">
              <w:rPr>
                <w:rFonts w:ascii="Times New Roman" w:hAnsi="Times New Roman"/>
                <w:color w:val="FF0000"/>
                <w:sz w:val="24"/>
                <w:szCs w:val="24"/>
              </w:rPr>
              <w:br/>
              <w:t>06 (seis) Caçapas em alumínio;</w:t>
            </w:r>
            <w:r w:rsidRPr="004C2EDF">
              <w:rPr>
                <w:rFonts w:ascii="Times New Roman" w:hAnsi="Times New Roman"/>
                <w:color w:val="FF0000"/>
                <w:sz w:val="24"/>
                <w:szCs w:val="24"/>
              </w:rPr>
              <w:br/>
              <w:t>Gaveta sem ficheiro.</w:t>
            </w:r>
            <w:r w:rsidRPr="004C2EDF">
              <w:rPr>
                <w:rFonts w:ascii="Times New Roman" w:hAnsi="Times New Roman"/>
                <w:color w:val="FF0000"/>
                <w:sz w:val="24"/>
                <w:szCs w:val="24"/>
              </w:rPr>
              <w:br/>
              <w:t>Acabamento: envernizado ou laqueado, resistente a riscos e umidade</w:t>
            </w:r>
            <w:r w:rsidRPr="004C2EDF">
              <w:rPr>
                <w:rFonts w:ascii="Times New Roman" w:hAnsi="Times New Roman"/>
                <w:color w:val="FF0000"/>
                <w:sz w:val="24"/>
                <w:szCs w:val="24"/>
              </w:rPr>
              <w:br/>
            </w:r>
            <w:r w:rsidRPr="004C2EDF">
              <w:rPr>
                <w:rFonts w:ascii="Times New Roman" w:hAnsi="Times New Roman"/>
                <w:color w:val="FF0000"/>
                <w:sz w:val="24"/>
                <w:szCs w:val="24"/>
              </w:rPr>
              <w:lastRenderedPageBreak/>
              <w:t>Campo de Jogo: Pedra ardósia polida com espessura mínima de 20 mm;</w:t>
            </w:r>
            <w:r w:rsidRPr="004C2EDF">
              <w:rPr>
                <w:rFonts w:ascii="Times New Roman" w:hAnsi="Times New Roman"/>
                <w:color w:val="FF0000"/>
                <w:sz w:val="24"/>
                <w:szCs w:val="24"/>
              </w:rPr>
              <w:br/>
              <w:t>Revestimento em tecido próprio para sinuca (tecido acrílico Thaís), de alta resistência;</w:t>
            </w:r>
            <w:r w:rsidRPr="004C2EDF">
              <w:rPr>
                <w:rFonts w:ascii="Times New Roman" w:hAnsi="Times New Roman"/>
                <w:color w:val="FF0000"/>
                <w:sz w:val="24"/>
                <w:szCs w:val="24"/>
              </w:rPr>
              <w:br/>
              <w:t>Cor do tecido: verde bandeira ou equivalente;</w:t>
            </w:r>
            <w:r w:rsidRPr="004C2EDF">
              <w:rPr>
                <w:rFonts w:ascii="Times New Roman" w:hAnsi="Times New Roman"/>
                <w:color w:val="FF0000"/>
                <w:sz w:val="24"/>
                <w:szCs w:val="24"/>
              </w:rPr>
              <w:br/>
              <w:t>Tabelas com borracha de alto nível.</w:t>
            </w:r>
            <w:r w:rsidRPr="004C2EDF">
              <w:rPr>
                <w:rFonts w:ascii="Times New Roman" w:hAnsi="Times New Roman"/>
                <w:color w:val="FF0000"/>
                <w:sz w:val="24"/>
                <w:szCs w:val="24"/>
              </w:rPr>
              <w:br/>
              <w:t>Acessórios Inclusos</w:t>
            </w:r>
            <w:r w:rsidRPr="004C2EDF">
              <w:rPr>
                <w:rFonts w:ascii="Times New Roman" w:hAnsi="Times New Roman"/>
                <w:color w:val="FF0000"/>
                <w:sz w:val="24"/>
                <w:szCs w:val="24"/>
              </w:rPr>
              <w:br/>
              <w:t>02 (dois) jogos de bolas de bilhar para sinuca com 15 (quinze) bolas para jogo e 01 (uma) bola branca, em resina ou material equivalente, numeradas e coloridas, compatíveis com o padrão recreativo institucional da mesa ofertada.</w:t>
            </w:r>
            <w:r w:rsidRPr="004C2EDF">
              <w:rPr>
                <w:rFonts w:ascii="Times New Roman" w:hAnsi="Times New Roman"/>
                <w:color w:val="FF0000"/>
                <w:sz w:val="24"/>
                <w:szCs w:val="24"/>
              </w:rPr>
              <w:br/>
              <w:t>Giz para uso em tacos.</w:t>
            </w:r>
            <w:r w:rsidRPr="004C2EDF">
              <w:rPr>
                <w:rFonts w:ascii="Times New Roman" w:hAnsi="Times New Roman"/>
                <w:color w:val="FF0000"/>
                <w:sz w:val="24"/>
                <w:szCs w:val="24"/>
              </w:rPr>
              <w:br/>
              <w:t>Garantia mínima de 2 (dois) anos contra defeitos de fabricação</w:t>
            </w:r>
            <w:r w:rsidRPr="004C2EDF">
              <w:rPr>
                <w:rFonts w:ascii="Times New Roman" w:hAnsi="Times New Roman"/>
                <w:color w:val="FF0000"/>
                <w:sz w:val="24"/>
                <w:szCs w:val="24"/>
              </w:rPr>
              <w:br/>
              <w:t>Entrega e Montagem</w:t>
            </w:r>
            <w:r w:rsidRPr="004C2EDF">
              <w:rPr>
                <w:rFonts w:ascii="Times New Roman" w:hAnsi="Times New Roman"/>
                <w:color w:val="FF0000"/>
                <w:sz w:val="24"/>
                <w:szCs w:val="24"/>
              </w:rPr>
              <w:br/>
              <w:t>Entrega no local indicado pela contratante;</w:t>
            </w:r>
            <w:r w:rsidRPr="004C2EDF">
              <w:rPr>
                <w:rFonts w:ascii="Times New Roman" w:hAnsi="Times New Roman"/>
                <w:color w:val="FF0000"/>
                <w:sz w:val="24"/>
                <w:szCs w:val="24"/>
              </w:rPr>
              <w:br/>
              <w:t xml:space="preserve">Montagem completa, </w:t>
            </w:r>
            <w:r w:rsidRPr="004C2EDF">
              <w:rPr>
                <w:rFonts w:ascii="Times New Roman" w:hAnsi="Times New Roman"/>
                <w:color w:val="FF0000"/>
                <w:sz w:val="24"/>
                <w:szCs w:val="24"/>
              </w:rPr>
              <w:lastRenderedPageBreak/>
              <w:t>incluindo nivelamento da mesa. (COTA AMPLA)</w:t>
            </w:r>
          </w:p>
        </w:tc>
        <w:tc>
          <w:tcPr>
            <w:tcW w:w="1140" w:type="dxa"/>
            <w:tcBorders>
              <w:top w:val="single" w:sz="4" w:space="0" w:color="auto"/>
              <w:left w:val="nil"/>
              <w:bottom w:val="single" w:sz="4" w:space="0" w:color="auto"/>
              <w:right w:val="single" w:sz="4" w:space="0" w:color="auto"/>
            </w:tcBorders>
            <w:vAlign w:val="center"/>
          </w:tcPr>
          <w:p w14:paraId="4739F992"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UND</w:t>
            </w:r>
          </w:p>
        </w:tc>
        <w:tc>
          <w:tcPr>
            <w:tcW w:w="973" w:type="dxa"/>
            <w:tcBorders>
              <w:top w:val="nil"/>
              <w:left w:val="single" w:sz="4" w:space="0" w:color="auto"/>
              <w:bottom w:val="single" w:sz="4" w:space="0" w:color="auto"/>
              <w:right w:val="single" w:sz="4" w:space="0" w:color="auto"/>
            </w:tcBorders>
            <w:vAlign w:val="center"/>
          </w:tcPr>
          <w:p w14:paraId="16283041" w14:textId="77777777" w:rsidR="007767BB" w:rsidRPr="004C2EDF" w:rsidRDefault="007767BB" w:rsidP="00CF449B">
            <w:pPr>
              <w:jc w:val="center"/>
              <w:rPr>
                <w:rFonts w:ascii="Times New Roman" w:hAnsi="Times New Roman"/>
                <w:noProof/>
                <w:color w:val="FF0000"/>
                <w:sz w:val="24"/>
                <w:szCs w:val="24"/>
              </w:rPr>
            </w:pPr>
            <w:r w:rsidRPr="004C2EDF">
              <w:rPr>
                <w:rFonts w:ascii="Times New Roman" w:hAnsi="Times New Roman"/>
                <w:color w:val="FF0000"/>
                <w:sz w:val="24"/>
                <w:szCs w:val="24"/>
              </w:rPr>
              <w:t>1</w:t>
            </w:r>
            <w:r>
              <w:rPr>
                <w:rFonts w:ascii="Times New Roman" w:hAnsi="Times New Roman"/>
                <w:color w:val="FF0000"/>
                <w:sz w:val="24"/>
                <w:szCs w:val="24"/>
              </w:rPr>
              <w:t>6</w:t>
            </w:r>
          </w:p>
        </w:tc>
        <w:tc>
          <w:tcPr>
            <w:tcW w:w="2107" w:type="dxa"/>
            <w:tcBorders>
              <w:top w:val="nil"/>
              <w:left w:val="single" w:sz="4" w:space="0" w:color="auto"/>
              <w:bottom w:val="single" w:sz="4" w:space="0" w:color="auto"/>
              <w:right w:val="single" w:sz="4" w:space="0" w:color="000000"/>
            </w:tcBorders>
            <w:vAlign w:val="center"/>
          </w:tcPr>
          <w:p w14:paraId="1ECFFBC4"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noProof/>
                <w:color w:val="FF0000"/>
                <w:sz w:val="24"/>
                <w:szCs w:val="24"/>
              </w:rPr>
              <w:drawing>
                <wp:anchor distT="0" distB="0" distL="114300" distR="114300" simplePos="0" relativeHeight="251662336" behindDoc="0" locked="0" layoutInCell="1" allowOverlap="1" wp14:anchorId="6D806124" wp14:editId="711B9F48">
                  <wp:simplePos x="0" y="0"/>
                  <wp:positionH relativeFrom="column">
                    <wp:posOffset>4445</wp:posOffset>
                  </wp:positionH>
                  <wp:positionV relativeFrom="paragraph">
                    <wp:posOffset>-172085</wp:posOffset>
                  </wp:positionV>
                  <wp:extent cx="1218565" cy="915670"/>
                  <wp:effectExtent l="0" t="0" r="635" b="0"/>
                  <wp:wrapNone/>
                  <wp:docPr id="72813800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18565" cy="9156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53" w:type="dxa"/>
            <w:tcBorders>
              <w:top w:val="nil"/>
              <w:left w:val="nil"/>
              <w:bottom w:val="single" w:sz="4" w:space="0" w:color="auto"/>
              <w:right w:val="single" w:sz="4" w:space="0" w:color="000000"/>
            </w:tcBorders>
            <w:vAlign w:val="center"/>
          </w:tcPr>
          <w:p w14:paraId="2BFA52FD"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5.303,63</w:t>
            </w:r>
          </w:p>
        </w:tc>
        <w:tc>
          <w:tcPr>
            <w:tcW w:w="1275" w:type="dxa"/>
            <w:tcBorders>
              <w:top w:val="nil"/>
              <w:left w:val="nil"/>
              <w:bottom w:val="single" w:sz="4" w:space="0" w:color="auto"/>
              <w:right w:val="single" w:sz="4" w:space="0" w:color="000000"/>
            </w:tcBorders>
            <w:vAlign w:val="center"/>
          </w:tcPr>
          <w:p w14:paraId="3D4E8402"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84.858,08</w:t>
            </w:r>
          </w:p>
        </w:tc>
      </w:tr>
      <w:tr w:rsidR="007767BB" w:rsidRPr="004C2EDF" w14:paraId="6D499462" w14:textId="77777777" w:rsidTr="007767BB">
        <w:trPr>
          <w:gridAfter w:val="1"/>
          <w:wAfter w:w="12" w:type="dxa"/>
          <w:trHeight w:val="930"/>
        </w:trPr>
        <w:tc>
          <w:tcPr>
            <w:tcW w:w="851" w:type="dxa"/>
            <w:tcBorders>
              <w:top w:val="nil"/>
              <w:left w:val="single" w:sz="4" w:space="0" w:color="000000"/>
              <w:bottom w:val="single" w:sz="4" w:space="0" w:color="auto"/>
              <w:right w:val="single" w:sz="4" w:space="0" w:color="000000"/>
            </w:tcBorders>
            <w:shd w:val="clear" w:color="auto" w:fill="auto"/>
            <w:noWrap/>
            <w:vAlign w:val="center"/>
          </w:tcPr>
          <w:p w14:paraId="79A6D2D6"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7</w:t>
            </w:r>
          </w:p>
        </w:tc>
        <w:tc>
          <w:tcPr>
            <w:tcW w:w="1514" w:type="dxa"/>
            <w:tcBorders>
              <w:top w:val="nil"/>
              <w:left w:val="nil"/>
              <w:bottom w:val="single" w:sz="4" w:space="0" w:color="auto"/>
              <w:right w:val="single" w:sz="4" w:space="0" w:color="000000"/>
            </w:tcBorders>
            <w:shd w:val="clear" w:color="auto" w:fill="auto"/>
            <w:noWrap/>
            <w:vAlign w:val="center"/>
          </w:tcPr>
          <w:p w14:paraId="0FF345FE"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604324</w:t>
            </w:r>
            <w:r w:rsidRPr="004C2EDF">
              <w:rPr>
                <w:rFonts w:ascii="Times New Roman" w:hAnsi="Times New Roman"/>
                <w:color w:val="FF0000"/>
                <w:sz w:val="24"/>
                <w:szCs w:val="24"/>
              </w:rPr>
              <w:br/>
              <w:t>(GENÉRICO)</w:t>
            </w:r>
          </w:p>
        </w:tc>
        <w:tc>
          <w:tcPr>
            <w:tcW w:w="2327" w:type="dxa"/>
            <w:tcBorders>
              <w:top w:val="nil"/>
              <w:left w:val="nil"/>
              <w:bottom w:val="single" w:sz="4" w:space="0" w:color="auto"/>
              <w:right w:val="single" w:sz="4" w:space="0" w:color="000000"/>
            </w:tcBorders>
            <w:shd w:val="clear" w:color="auto" w:fill="auto"/>
            <w:noWrap/>
            <w:vAlign w:val="center"/>
          </w:tcPr>
          <w:p w14:paraId="02D0EAA2" w14:textId="77777777" w:rsidR="007767BB" w:rsidRPr="004C2EDF" w:rsidRDefault="007767BB" w:rsidP="00CF449B">
            <w:pPr>
              <w:rPr>
                <w:rFonts w:ascii="Times New Roman" w:hAnsi="Times New Roman"/>
                <w:color w:val="FF0000"/>
                <w:sz w:val="24"/>
                <w:szCs w:val="24"/>
              </w:rPr>
            </w:pPr>
            <w:r w:rsidRPr="004C2EDF">
              <w:rPr>
                <w:rFonts w:ascii="Times New Roman" w:hAnsi="Times New Roman"/>
                <w:color w:val="FF0000"/>
                <w:sz w:val="24"/>
                <w:szCs w:val="24"/>
              </w:rPr>
              <w:t>MESA DE SINUCA PADRÃO RECREATIVO INSTITUCIONAL, COM GAVETA E ACESSÓRIOS</w:t>
            </w:r>
            <w:r w:rsidRPr="004C2EDF">
              <w:rPr>
                <w:rFonts w:ascii="Times New Roman" w:hAnsi="Times New Roman"/>
                <w:color w:val="FF0000"/>
                <w:sz w:val="24"/>
                <w:szCs w:val="24"/>
              </w:rPr>
              <w:br/>
              <w:t>Dimensões:</w:t>
            </w:r>
            <w:r w:rsidRPr="004C2EDF">
              <w:rPr>
                <w:rFonts w:ascii="Times New Roman" w:hAnsi="Times New Roman"/>
                <w:color w:val="FF0000"/>
                <w:sz w:val="24"/>
                <w:szCs w:val="24"/>
              </w:rPr>
              <w:br/>
              <w:t>Comprimento: 2,20 a 2,30 m, Largura: 1,20 a 1,30 m e Altura: aprox. 0,85m</w:t>
            </w:r>
            <w:r w:rsidRPr="004C2EDF">
              <w:rPr>
                <w:rFonts w:ascii="Times New Roman" w:hAnsi="Times New Roman"/>
                <w:color w:val="FF0000"/>
                <w:sz w:val="24"/>
                <w:szCs w:val="24"/>
              </w:rPr>
              <w:br/>
              <w:t>Estrutura</w:t>
            </w:r>
            <w:r w:rsidRPr="004C2EDF">
              <w:rPr>
                <w:rFonts w:ascii="Times New Roman" w:hAnsi="Times New Roman"/>
                <w:color w:val="FF0000"/>
                <w:sz w:val="24"/>
                <w:szCs w:val="24"/>
              </w:rPr>
              <w:br/>
              <w:t>Material: estrutura em madeira maciça;</w:t>
            </w:r>
            <w:r w:rsidRPr="004C2EDF">
              <w:rPr>
                <w:rFonts w:ascii="Times New Roman" w:hAnsi="Times New Roman"/>
                <w:color w:val="FF0000"/>
                <w:sz w:val="24"/>
                <w:szCs w:val="24"/>
              </w:rPr>
              <w:br/>
              <w:t>4 pés com niveladores;</w:t>
            </w:r>
            <w:r w:rsidRPr="004C2EDF">
              <w:rPr>
                <w:rFonts w:ascii="Times New Roman" w:hAnsi="Times New Roman"/>
                <w:color w:val="FF0000"/>
                <w:sz w:val="24"/>
                <w:szCs w:val="24"/>
              </w:rPr>
              <w:br/>
              <w:t>06 (seis) Caçapas em alumínio;</w:t>
            </w:r>
            <w:r w:rsidRPr="004C2EDF">
              <w:rPr>
                <w:rFonts w:ascii="Times New Roman" w:hAnsi="Times New Roman"/>
                <w:color w:val="FF0000"/>
                <w:sz w:val="24"/>
                <w:szCs w:val="24"/>
              </w:rPr>
              <w:br/>
              <w:t>Gaveta sem ficheiro.</w:t>
            </w:r>
            <w:r w:rsidRPr="004C2EDF">
              <w:rPr>
                <w:rFonts w:ascii="Times New Roman" w:hAnsi="Times New Roman"/>
                <w:color w:val="FF0000"/>
                <w:sz w:val="24"/>
                <w:szCs w:val="24"/>
              </w:rPr>
              <w:br/>
              <w:t>Acabamento: envernizado ou laqueado, resistente a riscos e umidade</w:t>
            </w:r>
            <w:r w:rsidRPr="004C2EDF">
              <w:rPr>
                <w:rFonts w:ascii="Times New Roman" w:hAnsi="Times New Roman"/>
                <w:color w:val="FF0000"/>
                <w:sz w:val="24"/>
                <w:szCs w:val="24"/>
              </w:rPr>
              <w:br/>
              <w:t>Campo de Jogo: Pedra ardósia polida com espessura mínima de 20 mm;</w:t>
            </w:r>
            <w:r w:rsidRPr="004C2EDF">
              <w:rPr>
                <w:rFonts w:ascii="Times New Roman" w:hAnsi="Times New Roman"/>
                <w:color w:val="FF0000"/>
                <w:sz w:val="24"/>
                <w:szCs w:val="24"/>
              </w:rPr>
              <w:br/>
              <w:t>Revestimento em tecido próprio para sinuca (tecido acrílico Thaís), de alta resistência;</w:t>
            </w:r>
            <w:r w:rsidRPr="004C2EDF">
              <w:rPr>
                <w:rFonts w:ascii="Times New Roman" w:hAnsi="Times New Roman"/>
                <w:color w:val="FF0000"/>
                <w:sz w:val="24"/>
                <w:szCs w:val="24"/>
              </w:rPr>
              <w:br/>
              <w:t xml:space="preserve">Cor do tecido: verde </w:t>
            </w:r>
            <w:r w:rsidRPr="004C2EDF">
              <w:rPr>
                <w:rFonts w:ascii="Times New Roman" w:hAnsi="Times New Roman"/>
                <w:color w:val="FF0000"/>
                <w:sz w:val="24"/>
                <w:szCs w:val="24"/>
              </w:rPr>
              <w:lastRenderedPageBreak/>
              <w:t>bandeira ou equivalente;</w:t>
            </w:r>
            <w:r w:rsidRPr="004C2EDF">
              <w:rPr>
                <w:rFonts w:ascii="Times New Roman" w:hAnsi="Times New Roman"/>
                <w:color w:val="FF0000"/>
                <w:sz w:val="24"/>
                <w:szCs w:val="24"/>
              </w:rPr>
              <w:br/>
              <w:t>Tabelas com borracha de alto nível.</w:t>
            </w:r>
            <w:r w:rsidRPr="004C2EDF">
              <w:rPr>
                <w:rFonts w:ascii="Times New Roman" w:hAnsi="Times New Roman"/>
                <w:color w:val="FF0000"/>
                <w:sz w:val="24"/>
                <w:szCs w:val="24"/>
              </w:rPr>
              <w:br/>
              <w:t>Acessórios Inclusos</w:t>
            </w:r>
            <w:r w:rsidRPr="004C2EDF">
              <w:rPr>
                <w:rFonts w:ascii="Times New Roman" w:hAnsi="Times New Roman"/>
                <w:color w:val="FF0000"/>
                <w:sz w:val="24"/>
                <w:szCs w:val="24"/>
              </w:rPr>
              <w:br/>
              <w:t>02 (dois) jogos de bolas de bilhar para sinuca com 15 (quinze) bolas para jogo e 01 (uma) bola branca, em resina ou material equivalente, numeradas e coloridas, compatíveis com o padrão recreativo institucional da mesa ofertada.</w:t>
            </w:r>
            <w:r w:rsidRPr="004C2EDF">
              <w:rPr>
                <w:rFonts w:ascii="Times New Roman" w:hAnsi="Times New Roman"/>
                <w:color w:val="FF0000"/>
                <w:sz w:val="24"/>
                <w:szCs w:val="24"/>
              </w:rPr>
              <w:br/>
              <w:t>Giz para uso em tacos.</w:t>
            </w:r>
            <w:r w:rsidRPr="004C2EDF">
              <w:rPr>
                <w:rFonts w:ascii="Times New Roman" w:hAnsi="Times New Roman"/>
                <w:color w:val="FF0000"/>
                <w:sz w:val="24"/>
                <w:szCs w:val="24"/>
              </w:rPr>
              <w:br/>
              <w:t>Garantia mínima de 2 (dois) anos contra defeitos de fabricação</w:t>
            </w:r>
            <w:r w:rsidRPr="004C2EDF">
              <w:rPr>
                <w:rFonts w:ascii="Times New Roman" w:hAnsi="Times New Roman"/>
                <w:color w:val="FF0000"/>
                <w:sz w:val="24"/>
                <w:szCs w:val="24"/>
              </w:rPr>
              <w:br/>
              <w:t>Entrega e Montagem</w:t>
            </w:r>
            <w:r w:rsidRPr="004C2EDF">
              <w:rPr>
                <w:rFonts w:ascii="Times New Roman" w:hAnsi="Times New Roman"/>
                <w:color w:val="FF0000"/>
                <w:sz w:val="24"/>
                <w:szCs w:val="24"/>
              </w:rPr>
              <w:br/>
              <w:t>Entrega no local indicado pela contratante;</w:t>
            </w:r>
            <w:r w:rsidRPr="004C2EDF">
              <w:rPr>
                <w:rFonts w:ascii="Times New Roman" w:hAnsi="Times New Roman"/>
                <w:color w:val="FF0000"/>
                <w:sz w:val="24"/>
                <w:szCs w:val="24"/>
              </w:rPr>
              <w:br/>
              <w:t>Montagem completa, incluindo nivelamento da mesa. (COTA RESERVADA)</w:t>
            </w:r>
          </w:p>
        </w:tc>
        <w:tc>
          <w:tcPr>
            <w:tcW w:w="1140" w:type="dxa"/>
            <w:tcBorders>
              <w:top w:val="single" w:sz="4" w:space="0" w:color="auto"/>
              <w:left w:val="nil"/>
              <w:bottom w:val="single" w:sz="4" w:space="0" w:color="auto"/>
              <w:right w:val="single" w:sz="4" w:space="0" w:color="auto"/>
            </w:tcBorders>
            <w:vAlign w:val="center"/>
          </w:tcPr>
          <w:p w14:paraId="23C5F5A9"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UND</w:t>
            </w:r>
          </w:p>
        </w:tc>
        <w:tc>
          <w:tcPr>
            <w:tcW w:w="973" w:type="dxa"/>
            <w:tcBorders>
              <w:top w:val="nil"/>
              <w:left w:val="single" w:sz="4" w:space="0" w:color="auto"/>
              <w:bottom w:val="single" w:sz="4" w:space="0" w:color="auto"/>
              <w:right w:val="single" w:sz="4" w:space="0" w:color="auto"/>
            </w:tcBorders>
            <w:vAlign w:val="center"/>
          </w:tcPr>
          <w:p w14:paraId="7C6E1FB2"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0</w:t>
            </w:r>
            <w:r w:rsidRPr="004C2EDF">
              <w:rPr>
                <w:rFonts w:ascii="Times New Roman" w:hAnsi="Times New Roman"/>
                <w:color w:val="FF0000"/>
                <w:sz w:val="24"/>
                <w:szCs w:val="24"/>
              </w:rPr>
              <w:t>1</w:t>
            </w:r>
          </w:p>
        </w:tc>
        <w:tc>
          <w:tcPr>
            <w:tcW w:w="2107" w:type="dxa"/>
            <w:tcBorders>
              <w:top w:val="nil"/>
              <w:left w:val="single" w:sz="4" w:space="0" w:color="auto"/>
              <w:bottom w:val="single" w:sz="4" w:space="0" w:color="auto"/>
              <w:right w:val="single" w:sz="4" w:space="0" w:color="000000"/>
            </w:tcBorders>
            <w:vAlign w:val="center"/>
          </w:tcPr>
          <w:p w14:paraId="27C2F590" w14:textId="77777777" w:rsidR="007767BB" w:rsidRPr="004C2EDF" w:rsidRDefault="007767BB" w:rsidP="00CF449B">
            <w:pPr>
              <w:jc w:val="center"/>
              <w:rPr>
                <w:rFonts w:ascii="Times New Roman" w:hAnsi="Times New Roman"/>
                <w:noProof/>
                <w:color w:val="FF0000"/>
                <w:sz w:val="24"/>
                <w:szCs w:val="24"/>
              </w:rPr>
            </w:pPr>
            <w:r w:rsidRPr="004C2EDF">
              <w:rPr>
                <w:rFonts w:ascii="Times New Roman" w:hAnsi="Times New Roman"/>
                <w:noProof/>
                <w:color w:val="FF0000"/>
                <w:sz w:val="24"/>
                <w:szCs w:val="24"/>
              </w:rPr>
              <w:drawing>
                <wp:anchor distT="0" distB="0" distL="114300" distR="114300" simplePos="0" relativeHeight="251718656" behindDoc="0" locked="0" layoutInCell="1" allowOverlap="1" wp14:anchorId="4BBA7B13" wp14:editId="4C1073B9">
                  <wp:simplePos x="0" y="0"/>
                  <wp:positionH relativeFrom="column">
                    <wp:posOffset>4445</wp:posOffset>
                  </wp:positionH>
                  <wp:positionV relativeFrom="paragraph">
                    <wp:posOffset>-172085</wp:posOffset>
                  </wp:positionV>
                  <wp:extent cx="1218565" cy="915670"/>
                  <wp:effectExtent l="0" t="0" r="635" b="0"/>
                  <wp:wrapNone/>
                  <wp:docPr id="1137622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18565" cy="9156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53" w:type="dxa"/>
            <w:tcBorders>
              <w:top w:val="nil"/>
              <w:left w:val="nil"/>
              <w:bottom w:val="single" w:sz="4" w:space="0" w:color="auto"/>
              <w:right w:val="single" w:sz="4" w:space="0" w:color="000000"/>
            </w:tcBorders>
            <w:vAlign w:val="center"/>
          </w:tcPr>
          <w:p w14:paraId="7D535F90"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5.303,63</w:t>
            </w:r>
          </w:p>
        </w:tc>
        <w:tc>
          <w:tcPr>
            <w:tcW w:w="1275" w:type="dxa"/>
            <w:tcBorders>
              <w:top w:val="nil"/>
              <w:left w:val="nil"/>
              <w:bottom w:val="single" w:sz="4" w:space="0" w:color="auto"/>
              <w:right w:val="single" w:sz="4" w:space="0" w:color="000000"/>
            </w:tcBorders>
            <w:vAlign w:val="center"/>
          </w:tcPr>
          <w:p w14:paraId="028617BE"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5.303,63</w:t>
            </w:r>
          </w:p>
        </w:tc>
      </w:tr>
      <w:tr w:rsidR="007767BB" w:rsidRPr="004C2EDF" w14:paraId="0C82EC44" w14:textId="77777777" w:rsidTr="007767BB">
        <w:trPr>
          <w:gridAfter w:val="1"/>
          <w:wAfter w:w="12" w:type="dxa"/>
          <w:trHeight w:val="930"/>
        </w:trPr>
        <w:tc>
          <w:tcPr>
            <w:tcW w:w="851" w:type="dxa"/>
            <w:tcBorders>
              <w:top w:val="nil"/>
              <w:left w:val="single" w:sz="4" w:space="0" w:color="000000"/>
              <w:bottom w:val="single" w:sz="4" w:space="0" w:color="auto"/>
              <w:right w:val="single" w:sz="4" w:space="0" w:color="000000"/>
            </w:tcBorders>
            <w:shd w:val="clear" w:color="auto" w:fill="auto"/>
            <w:noWrap/>
            <w:vAlign w:val="center"/>
          </w:tcPr>
          <w:p w14:paraId="3ACE74EE"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t>8</w:t>
            </w:r>
          </w:p>
        </w:tc>
        <w:tc>
          <w:tcPr>
            <w:tcW w:w="1514" w:type="dxa"/>
            <w:tcBorders>
              <w:top w:val="nil"/>
              <w:left w:val="nil"/>
              <w:bottom w:val="single" w:sz="4" w:space="0" w:color="auto"/>
              <w:right w:val="single" w:sz="4" w:space="0" w:color="000000"/>
            </w:tcBorders>
            <w:shd w:val="clear" w:color="auto" w:fill="auto"/>
            <w:noWrap/>
            <w:vAlign w:val="center"/>
          </w:tcPr>
          <w:p w14:paraId="1D68ACA6"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t>354902</w:t>
            </w:r>
            <w:r w:rsidRPr="004C2EDF">
              <w:rPr>
                <w:rFonts w:ascii="Times New Roman" w:hAnsi="Times New Roman"/>
                <w:sz w:val="24"/>
                <w:szCs w:val="24"/>
              </w:rPr>
              <w:br/>
              <w:t>(GENÉRICO)</w:t>
            </w:r>
          </w:p>
        </w:tc>
        <w:tc>
          <w:tcPr>
            <w:tcW w:w="2327" w:type="dxa"/>
            <w:tcBorders>
              <w:top w:val="nil"/>
              <w:left w:val="nil"/>
              <w:bottom w:val="single" w:sz="4" w:space="0" w:color="auto"/>
              <w:right w:val="single" w:sz="4" w:space="0" w:color="000000"/>
            </w:tcBorders>
            <w:shd w:val="clear" w:color="auto" w:fill="auto"/>
            <w:noWrap/>
            <w:vAlign w:val="center"/>
          </w:tcPr>
          <w:p w14:paraId="53B41C25" w14:textId="77777777" w:rsidR="007767BB" w:rsidRPr="004C2EDF" w:rsidRDefault="007767BB" w:rsidP="00CF449B">
            <w:pPr>
              <w:rPr>
                <w:rFonts w:ascii="Times New Roman" w:eastAsia="Times New Roman" w:hAnsi="Times New Roman"/>
                <w:color w:val="000000"/>
                <w:sz w:val="24"/>
                <w:szCs w:val="24"/>
              </w:rPr>
            </w:pPr>
            <w:r w:rsidRPr="004C2EDF">
              <w:rPr>
                <w:rFonts w:ascii="Times New Roman" w:hAnsi="Times New Roman"/>
                <w:sz w:val="24"/>
                <w:szCs w:val="24"/>
              </w:rPr>
              <w:t>Taco de sinuca</w:t>
            </w:r>
            <w:r w:rsidRPr="004C2EDF">
              <w:rPr>
                <w:rFonts w:ascii="Times New Roman" w:hAnsi="Times New Roman"/>
                <w:sz w:val="24"/>
                <w:szCs w:val="24"/>
              </w:rPr>
              <w:br/>
              <w:t>Material Corpo: Madeira</w:t>
            </w:r>
            <w:r w:rsidRPr="004C2EDF">
              <w:rPr>
                <w:rFonts w:ascii="Times New Roman" w:hAnsi="Times New Roman"/>
                <w:sz w:val="24"/>
                <w:szCs w:val="24"/>
              </w:rPr>
              <w:br/>
              <w:t>Tipo: Inteiriço</w:t>
            </w:r>
            <w:r w:rsidRPr="004C2EDF">
              <w:rPr>
                <w:rFonts w:ascii="Times New Roman" w:hAnsi="Times New Roman"/>
                <w:sz w:val="24"/>
                <w:szCs w:val="24"/>
              </w:rPr>
              <w:br/>
              <w:t>Material Ponta: Borracha</w:t>
            </w:r>
            <w:r w:rsidRPr="004C2EDF">
              <w:rPr>
                <w:rFonts w:ascii="Times New Roman" w:hAnsi="Times New Roman"/>
                <w:sz w:val="24"/>
                <w:szCs w:val="24"/>
              </w:rPr>
              <w:br/>
            </w:r>
            <w:r w:rsidRPr="004C2EDF">
              <w:rPr>
                <w:rFonts w:ascii="Times New Roman" w:hAnsi="Times New Roman"/>
                <w:sz w:val="24"/>
                <w:szCs w:val="24"/>
              </w:rPr>
              <w:lastRenderedPageBreak/>
              <w:t>Comprimento: 1,35 M</w:t>
            </w:r>
            <w:r w:rsidRPr="004C2EDF">
              <w:rPr>
                <w:rFonts w:ascii="Times New Roman" w:hAnsi="Times New Roman"/>
                <w:sz w:val="24"/>
                <w:szCs w:val="24"/>
              </w:rPr>
              <w:br/>
              <w:t>Acabamento Superficial: Envernizado</w:t>
            </w:r>
            <w:r w:rsidRPr="004C2EDF">
              <w:rPr>
                <w:rFonts w:ascii="Times New Roman" w:hAnsi="Times New Roman"/>
                <w:sz w:val="24"/>
                <w:szCs w:val="24"/>
              </w:rPr>
              <w:br/>
              <w:t>Aplicação: Sinuca</w:t>
            </w:r>
          </w:p>
        </w:tc>
        <w:tc>
          <w:tcPr>
            <w:tcW w:w="1140" w:type="dxa"/>
            <w:tcBorders>
              <w:top w:val="single" w:sz="4" w:space="0" w:color="auto"/>
              <w:left w:val="nil"/>
              <w:bottom w:val="single" w:sz="4" w:space="0" w:color="auto"/>
              <w:right w:val="single" w:sz="4" w:space="0" w:color="auto"/>
            </w:tcBorders>
            <w:vAlign w:val="center"/>
          </w:tcPr>
          <w:p w14:paraId="3FA887FD"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sz w:val="24"/>
                <w:szCs w:val="24"/>
              </w:rPr>
              <w:lastRenderedPageBreak/>
              <w:t>UND</w:t>
            </w:r>
          </w:p>
        </w:tc>
        <w:tc>
          <w:tcPr>
            <w:tcW w:w="973" w:type="dxa"/>
            <w:tcBorders>
              <w:top w:val="nil"/>
              <w:left w:val="single" w:sz="4" w:space="0" w:color="auto"/>
              <w:bottom w:val="single" w:sz="4" w:space="0" w:color="auto"/>
              <w:right w:val="single" w:sz="4" w:space="0" w:color="auto"/>
            </w:tcBorders>
            <w:vAlign w:val="center"/>
          </w:tcPr>
          <w:p w14:paraId="3F75D8DD" w14:textId="77777777" w:rsidR="007767BB" w:rsidRPr="004C2EDF" w:rsidRDefault="007767BB" w:rsidP="00CF449B">
            <w:pPr>
              <w:jc w:val="center"/>
              <w:rPr>
                <w:rFonts w:ascii="Times New Roman" w:hAnsi="Times New Roman"/>
                <w:noProof/>
                <w:color w:val="000000"/>
                <w:sz w:val="24"/>
                <w:szCs w:val="24"/>
              </w:rPr>
            </w:pPr>
            <w:r w:rsidRPr="004C2EDF">
              <w:rPr>
                <w:rFonts w:ascii="Times New Roman" w:hAnsi="Times New Roman"/>
                <w:sz w:val="24"/>
                <w:szCs w:val="24"/>
              </w:rPr>
              <w:t>85</w:t>
            </w:r>
          </w:p>
        </w:tc>
        <w:tc>
          <w:tcPr>
            <w:tcW w:w="2107" w:type="dxa"/>
            <w:tcBorders>
              <w:top w:val="nil"/>
              <w:left w:val="single" w:sz="4" w:space="0" w:color="auto"/>
              <w:bottom w:val="single" w:sz="4" w:space="0" w:color="auto"/>
              <w:right w:val="single" w:sz="4" w:space="0" w:color="000000"/>
            </w:tcBorders>
            <w:vAlign w:val="center"/>
          </w:tcPr>
          <w:p w14:paraId="270D7BF7"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noProof/>
                <w:color w:val="000000"/>
                <w:sz w:val="24"/>
                <w:szCs w:val="24"/>
              </w:rPr>
              <w:drawing>
                <wp:anchor distT="0" distB="0" distL="114300" distR="114300" simplePos="0" relativeHeight="251663360" behindDoc="0" locked="0" layoutInCell="1" allowOverlap="1" wp14:anchorId="2E3468A9" wp14:editId="2B9FD6D0">
                  <wp:simplePos x="0" y="0"/>
                  <wp:positionH relativeFrom="column">
                    <wp:posOffset>589280</wp:posOffset>
                  </wp:positionH>
                  <wp:positionV relativeFrom="paragraph">
                    <wp:posOffset>-5715</wp:posOffset>
                  </wp:positionV>
                  <wp:extent cx="580390" cy="1030605"/>
                  <wp:effectExtent l="0" t="0" r="0" b="0"/>
                  <wp:wrapNone/>
                  <wp:docPr id="177986286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80390" cy="10306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53" w:type="dxa"/>
            <w:tcBorders>
              <w:top w:val="nil"/>
              <w:left w:val="nil"/>
              <w:bottom w:val="single" w:sz="4" w:space="0" w:color="auto"/>
              <w:right w:val="single" w:sz="4" w:space="0" w:color="000000"/>
            </w:tcBorders>
            <w:vAlign w:val="center"/>
          </w:tcPr>
          <w:p w14:paraId="4B5978DD"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31,50</w:t>
            </w:r>
          </w:p>
        </w:tc>
        <w:tc>
          <w:tcPr>
            <w:tcW w:w="1275" w:type="dxa"/>
            <w:tcBorders>
              <w:top w:val="nil"/>
              <w:left w:val="nil"/>
              <w:bottom w:val="single" w:sz="4" w:space="0" w:color="auto"/>
              <w:right w:val="single" w:sz="4" w:space="0" w:color="000000"/>
            </w:tcBorders>
            <w:vAlign w:val="center"/>
          </w:tcPr>
          <w:p w14:paraId="427E90B9"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2.677,50</w:t>
            </w:r>
          </w:p>
        </w:tc>
      </w:tr>
      <w:tr w:rsidR="007767BB" w:rsidRPr="004C2EDF" w14:paraId="71F59002" w14:textId="77777777" w:rsidTr="007767BB">
        <w:trPr>
          <w:gridAfter w:val="1"/>
          <w:wAfter w:w="12" w:type="dxa"/>
          <w:trHeight w:val="930"/>
        </w:trPr>
        <w:tc>
          <w:tcPr>
            <w:tcW w:w="851" w:type="dxa"/>
            <w:tcBorders>
              <w:top w:val="nil"/>
              <w:left w:val="single" w:sz="4" w:space="0" w:color="000000"/>
              <w:bottom w:val="single" w:sz="4" w:space="0" w:color="auto"/>
              <w:right w:val="single" w:sz="4" w:space="0" w:color="000000"/>
            </w:tcBorders>
            <w:shd w:val="clear" w:color="auto" w:fill="auto"/>
            <w:noWrap/>
            <w:vAlign w:val="center"/>
          </w:tcPr>
          <w:p w14:paraId="15AEA521"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t>9</w:t>
            </w:r>
          </w:p>
        </w:tc>
        <w:tc>
          <w:tcPr>
            <w:tcW w:w="1514" w:type="dxa"/>
            <w:tcBorders>
              <w:top w:val="nil"/>
              <w:left w:val="nil"/>
              <w:bottom w:val="single" w:sz="4" w:space="0" w:color="auto"/>
              <w:right w:val="single" w:sz="4" w:space="0" w:color="000000"/>
            </w:tcBorders>
            <w:shd w:val="clear" w:color="auto" w:fill="auto"/>
            <w:noWrap/>
            <w:vAlign w:val="center"/>
          </w:tcPr>
          <w:p w14:paraId="68018DD8"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t>354902</w:t>
            </w:r>
            <w:r w:rsidRPr="004C2EDF">
              <w:rPr>
                <w:rFonts w:ascii="Times New Roman" w:hAnsi="Times New Roman"/>
                <w:sz w:val="24"/>
                <w:szCs w:val="24"/>
              </w:rPr>
              <w:br/>
              <w:t>(GENÉRICO)</w:t>
            </w:r>
          </w:p>
        </w:tc>
        <w:tc>
          <w:tcPr>
            <w:tcW w:w="2327" w:type="dxa"/>
            <w:tcBorders>
              <w:top w:val="nil"/>
              <w:left w:val="nil"/>
              <w:bottom w:val="single" w:sz="4" w:space="0" w:color="auto"/>
              <w:right w:val="single" w:sz="4" w:space="0" w:color="000000"/>
            </w:tcBorders>
            <w:shd w:val="clear" w:color="auto" w:fill="auto"/>
            <w:noWrap/>
            <w:vAlign w:val="center"/>
          </w:tcPr>
          <w:p w14:paraId="1EAB93C7" w14:textId="77777777" w:rsidR="007767BB" w:rsidRPr="004C2EDF" w:rsidRDefault="007767BB" w:rsidP="00CF449B">
            <w:pPr>
              <w:rPr>
                <w:rFonts w:ascii="Times New Roman" w:eastAsia="Times New Roman" w:hAnsi="Times New Roman"/>
                <w:color w:val="000000"/>
                <w:sz w:val="24"/>
                <w:szCs w:val="24"/>
              </w:rPr>
            </w:pPr>
            <w:r w:rsidRPr="004C2EDF">
              <w:rPr>
                <w:rFonts w:ascii="Times New Roman" w:hAnsi="Times New Roman"/>
                <w:sz w:val="24"/>
                <w:szCs w:val="24"/>
              </w:rPr>
              <w:t>Taco de sinuca de canto</w:t>
            </w:r>
            <w:r w:rsidRPr="004C2EDF">
              <w:rPr>
                <w:rFonts w:ascii="Times New Roman" w:hAnsi="Times New Roman"/>
                <w:sz w:val="24"/>
                <w:szCs w:val="24"/>
              </w:rPr>
              <w:br/>
              <w:t>Material Corpo: Madeira</w:t>
            </w:r>
            <w:r w:rsidRPr="004C2EDF">
              <w:rPr>
                <w:rFonts w:ascii="Times New Roman" w:hAnsi="Times New Roman"/>
                <w:sz w:val="24"/>
                <w:szCs w:val="24"/>
              </w:rPr>
              <w:br/>
              <w:t>Tipo: Inteiriço</w:t>
            </w:r>
            <w:r w:rsidRPr="004C2EDF">
              <w:rPr>
                <w:rFonts w:ascii="Times New Roman" w:hAnsi="Times New Roman"/>
                <w:sz w:val="24"/>
                <w:szCs w:val="24"/>
              </w:rPr>
              <w:br/>
              <w:t>Material Ponta: Borracha</w:t>
            </w:r>
            <w:r w:rsidRPr="004C2EDF">
              <w:rPr>
                <w:rFonts w:ascii="Times New Roman" w:hAnsi="Times New Roman"/>
                <w:sz w:val="24"/>
                <w:szCs w:val="24"/>
              </w:rPr>
              <w:br/>
              <w:t>Comprimento: 85 CM</w:t>
            </w:r>
            <w:r w:rsidRPr="004C2EDF">
              <w:rPr>
                <w:rFonts w:ascii="Times New Roman" w:hAnsi="Times New Roman"/>
                <w:sz w:val="24"/>
                <w:szCs w:val="24"/>
              </w:rPr>
              <w:br/>
              <w:t>Acabamento Superficial: Envernizado</w:t>
            </w:r>
            <w:r w:rsidRPr="004C2EDF">
              <w:rPr>
                <w:rFonts w:ascii="Times New Roman" w:hAnsi="Times New Roman"/>
                <w:sz w:val="24"/>
                <w:szCs w:val="24"/>
              </w:rPr>
              <w:br/>
              <w:t>Aplicação: Sinuca</w:t>
            </w:r>
          </w:p>
        </w:tc>
        <w:tc>
          <w:tcPr>
            <w:tcW w:w="1140" w:type="dxa"/>
            <w:tcBorders>
              <w:top w:val="single" w:sz="4" w:space="0" w:color="auto"/>
              <w:left w:val="nil"/>
              <w:bottom w:val="single" w:sz="4" w:space="0" w:color="auto"/>
              <w:right w:val="single" w:sz="4" w:space="0" w:color="auto"/>
            </w:tcBorders>
            <w:vAlign w:val="center"/>
          </w:tcPr>
          <w:p w14:paraId="3750F9E2"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sz w:val="24"/>
                <w:szCs w:val="24"/>
              </w:rPr>
              <w:t>UND</w:t>
            </w:r>
          </w:p>
        </w:tc>
        <w:tc>
          <w:tcPr>
            <w:tcW w:w="973" w:type="dxa"/>
            <w:tcBorders>
              <w:top w:val="nil"/>
              <w:left w:val="single" w:sz="4" w:space="0" w:color="auto"/>
              <w:bottom w:val="single" w:sz="4" w:space="0" w:color="auto"/>
              <w:right w:val="single" w:sz="4" w:space="0" w:color="auto"/>
            </w:tcBorders>
            <w:vAlign w:val="center"/>
          </w:tcPr>
          <w:p w14:paraId="388F1C9B" w14:textId="77777777" w:rsidR="007767BB" w:rsidRPr="004C2EDF" w:rsidRDefault="007767BB" w:rsidP="00CF449B">
            <w:pPr>
              <w:jc w:val="center"/>
              <w:rPr>
                <w:rFonts w:ascii="Times New Roman" w:hAnsi="Times New Roman"/>
                <w:noProof/>
                <w:color w:val="000000"/>
                <w:sz w:val="24"/>
                <w:szCs w:val="24"/>
              </w:rPr>
            </w:pPr>
            <w:r w:rsidRPr="004C2EDF">
              <w:rPr>
                <w:rFonts w:ascii="Times New Roman" w:hAnsi="Times New Roman"/>
                <w:sz w:val="24"/>
                <w:szCs w:val="24"/>
              </w:rPr>
              <w:t>15</w:t>
            </w:r>
          </w:p>
        </w:tc>
        <w:tc>
          <w:tcPr>
            <w:tcW w:w="2107" w:type="dxa"/>
            <w:tcBorders>
              <w:top w:val="nil"/>
              <w:left w:val="single" w:sz="4" w:space="0" w:color="auto"/>
              <w:bottom w:val="single" w:sz="4" w:space="0" w:color="auto"/>
              <w:right w:val="single" w:sz="4" w:space="0" w:color="000000"/>
            </w:tcBorders>
            <w:vAlign w:val="center"/>
          </w:tcPr>
          <w:p w14:paraId="6549476A"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noProof/>
                <w:color w:val="000000"/>
                <w:sz w:val="24"/>
                <w:szCs w:val="24"/>
              </w:rPr>
              <w:drawing>
                <wp:anchor distT="0" distB="0" distL="114300" distR="114300" simplePos="0" relativeHeight="251664384" behindDoc="0" locked="0" layoutInCell="1" allowOverlap="1" wp14:anchorId="2E00C4FA" wp14:editId="6E91755F">
                  <wp:simplePos x="0" y="0"/>
                  <wp:positionH relativeFrom="column">
                    <wp:posOffset>112395</wp:posOffset>
                  </wp:positionH>
                  <wp:positionV relativeFrom="paragraph">
                    <wp:posOffset>-102870</wp:posOffset>
                  </wp:positionV>
                  <wp:extent cx="1051560" cy="1121410"/>
                  <wp:effectExtent l="0" t="0" r="0" b="2540"/>
                  <wp:wrapNone/>
                  <wp:docPr id="6684194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51560" cy="11214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53" w:type="dxa"/>
            <w:tcBorders>
              <w:top w:val="nil"/>
              <w:left w:val="nil"/>
              <w:bottom w:val="single" w:sz="4" w:space="0" w:color="auto"/>
              <w:right w:val="single" w:sz="4" w:space="0" w:color="000000"/>
            </w:tcBorders>
            <w:vAlign w:val="center"/>
          </w:tcPr>
          <w:p w14:paraId="474596EF"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27,63</w:t>
            </w:r>
          </w:p>
        </w:tc>
        <w:tc>
          <w:tcPr>
            <w:tcW w:w="1275" w:type="dxa"/>
            <w:tcBorders>
              <w:top w:val="nil"/>
              <w:left w:val="nil"/>
              <w:bottom w:val="single" w:sz="4" w:space="0" w:color="auto"/>
              <w:right w:val="single" w:sz="4" w:space="0" w:color="000000"/>
            </w:tcBorders>
            <w:vAlign w:val="center"/>
          </w:tcPr>
          <w:p w14:paraId="53BC181A"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414,45</w:t>
            </w:r>
          </w:p>
        </w:tc>
      </w:tr>
      <w:tr w:rsidR="007767BB" w:rsidRPr="004C2EDF" w14:paraId="1E1A405D" w14:textId="77777777" w:rsidTr="007767BB">
        <w:trPr>
          <w:gridAfter w:val="1"/>
          <w:wAfter w:w="12" w:type="dxa"/>
          <w:trHeight w:val="930"/>
        </w:trPr>
        <w:tc>
          <w:tcPr>
            <w:tcW w:w="851" w:type="dxa"/>
            <w:tcBorders>
              <w:top w:val="nil"/>
              <w:left w:val="single" w:sz="4" w:space="0" w:color="000000"/>
              <w:bottom w:val="single" w:sz="4" w:space="0" w:color="auto"/>
              <w:right w:val="single" w:sz="4" w:space="0" w:color="000000"/>
            </w:tcBorders>
            <w:shd w:val="clear" w:color="auto" w:fill="auto"/>
            <w:noWrap/>
            <w:vAlign w:val="center"/>
          </w:tcPr>
          <w:p w14:paraId="74A29283"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t>10</w:t>
            </w:r>
          </w:p>
        </w:tc>
        <w:tc>
          <w:tcPr>
            <w:tcW w:w="1514" w:type="dxa"/>
            <w:tcBorders>
              <w:top w:val="nil"/>
              <w:left w:val="nil"/>
              <w:bottom w:val="single" w:sz="4" w:space="0" w:color="auto"/>
              <w:right w:val="single" w:sz="4" w:space="0" w:color="000000"/>
            </w:tcBorders>
            <w:shd w:val="clear" w:color="auto" w:fill="auto"/>
            <w:noWrap/>
            <w:vAlign w:val="center"/>
          </w:tcPr>
          <w:p w14:paraId="1BDB9A1D" w14:textId="77777777" w:rsidR="007767BB" w:rsidRPr="004C2EDF" w:rsidRDefault="007767BB" w:rsidP="00CF449B">
            <w:pPr>
              <w:jc w:val="center"/>
              <w:rPr>
                <w:rFonts w:ascii="Times New Roman" w:eastAsia="Times New Roman" w:hAnsi="Times New Roman"/>
                <w:color w:val="000000"/>
                <w:sz w:val="24"/>
                <w:szCs w:val="24"/>
              </w:rPr>
            </w:pPr>
            <w:r w:rsidRPr="004C2EDF">
              <w:rPr>
                <w:rFonts w:ascii="Times New Roman" w:hAnsi="Times New Roman"/>
                <w:sz w:val="24"/>
                <w:szCs w:val="24"/>
              </w:rPr>
              <w:t>630714 (GENÉRICO)</w:t>
            </w:r>
          </w:p>
        </w:tc>
        <w:tc>
          <w:tcPr>
            <w:tcW w:w="2327" w:type="dxa"/>
            <w:tcBorders>
              <w:top w:val="nil"/>
              <w:left w:val="nil"/>
              <w:bottom w:val="single" w:sz="4" w:space="0" w:color="auto"/>
              <w:right w:val="single" w:sz="4" w:space="0" w:color="000000"/>
            </w:tcBorders>
            <w:shd w:val="clear" w:color="auto" w:fill="auto"/>
            <w:noWrap/>
            <w:vAlign w:val="center"/>
          </w:tcPr>
          <w:p w14:paraId="52B3FB03" w14:textId="77777777" w:rsidR="007767BB" w:rsidRPr="004C2EDF" w:rsidRDefault="007767BB" w:rsidP="00CF449B">
            <w:pPr>
              <w:rPr>
                <w:rFonts w:ascii="Times New Roman" w:eastAsia="Times New Roman" w:hAnsi="Times New Roman"/>
                <w:color w:val="000000"/>
                <w:sz w:val="24"/>
                <w:szCs w:val="24"/>
              </w:rPr>
            </w:pPr>
            <w:r w:rsidRPr="004C2EDF">
              <w:rPr>
                <w:rFonts w:ascii="Times New Roman" w:hAnsi="Times New Roman"/>
                <w:sz w:val="24"/>
                <w:szCs w:val="24"/>
              </w:rPr>
              <w:t>TAQUEIRA PARA TACOS DE SINUCA</w:t>
            </w:r>
            <w:r w:rsidRPr="004C2EDF">
              <w:rPr>
                <w:rFonts w:ascii="Times New Roman" w:hAnsi="Times New Roman"/>
                <w:sz w:val="24"/>
                <w:szCs w:val="24"/>
              </w:rPr>
              <w:br/>
              <w:t>Características mínimas:</w:t>
            </w:r>
            <w:r w:rsidRPr="004C2EDF">
              <w:rPr>
                <w:rFonts w:ascii="Times New Roman" w:hAnsi="Times New Roman"/>
                <w:sz w:val="24"/>
                <w:szCs w:val="24"/>
              </w:rPr>
              <w:br/>
              <w:t xml:space="preserve">- Capacidade para 12 (doze) tacos; </w:t>
            </w:r>
            <w:r w:rsidRPr="004C2EDF">
              <w:rPr>
                <w:rFonts w:ascii="Times New Roman" w:hAnsi="Times New Roman"/>
                <w:sz w:val="24"/>
                <w:szCs w:val="24"/>
              </w:rPr>
              <w:br/>
              <w:t xml:space="preserve">- Estrutura em madeira maciça ou tratada, com bom acabamento; </w:t>
            </w:r>
            <w:r w:rsidRPr="004C2EDF">
              <w:rPr>
                <w:rFonts w:ascii="Times New Roman" w:hAnsi="Times New Roman"/>
                <w:sz w:val="24"/>
                <w:szCs w:val="24"/>
              </w:rPr>
              <w:br/>
              <w:t xml:space="preserve">- Superfície lisa, sem rebarbas, com proteção (verniz ou similar); </w:t>
            </w:r>
            <w:r w:rsidRPr="004C2EDF">
              <w:rPr>
                <w:rFonts w:ascii="Times New Roman" w:hAnsi="Times New Roman"/>
                <w:sz w:val="24"/>
                <w:szCs w:val="24"/>
              </w:rPr>
              <w:br/>
              <w:t xml:space="preserve">- Sistema de fixação (parede ou suporte), com acessórios inclusos; </w:t>
            </w:r>
            <w:r w:rsidRPr="004C2EDF">
              <w:rPr>
                <w:rFonts w:ascii="Times New Roman" w:hAnsi="Times New Roman"/>
                <w:sz w:val="24"/>
                <w:szCs w:val="24"/>
              </w:rPr>
              <w:br/>
              <w:t xml:space="preserve">- Encaixes individuais </w:t>
            </w:r>
            <w:r w:rsidRPr="004C2EDF">
              <w:rPr>
                <w:rFonts w:ascii="Times New Roman" w:hAnsi="Times New Roman"/>
                <w:sz w:val="24"/>
                <w:szCs w:val="24"/>
              </w:rPr>
              <w:lastRenderedPageBreak/>
              <w:t xml:space="preserve">para os tacos e base de apoio; </w:t>
            </w:r>
            <w:r w:rsidRPr="004C2EDF">
              <w:rPr>
                <w:rFonts w:ascii="Times New Roman" w:hAnsi="Times New Roman"/>
                <w:sz w:val="24"/>
                <w:szCs w:val="24"/>
              </w:rPr>
              <w:br/>
              <w:t xml:space="preserve">- Estrutura resistente, adequada para uso contínuo. </w:t>
            </w:r>
            <w:r w:rsidRPr="004C2EDF">
              <w:rPr>
                <w:rFonts w:ascii="Times New Roman" w:hAnsi="Times New Roman"/>
                <w:sz w:val="24"/>
                <w:szCs w:val="24"/>
              </w:rPr>
              <w:br/>
              <w:t>Garantia</w:t>
            </w:r>
            <w:r w:rsidRPr="004C2EDF">
              <w:rPr>
                <w:rFonts w:ascii="Times New Roman" w:hAnsi="Times New Roman"/>
                <w:sz w:val="24"/>
                <w:szCs w:val="24"/>
              </w:rPr>
              <w:br/>
              <w:t>- 3 (três) meses contra defeitos de fabricação.</w:t>
            </w:r>
          </w:p>
        </w:tc>
        <w:tc>
          <w:tcPr>
            <w:tcW w:w="1140" w:type="dxa"/>
            <w:tcBorders>
              <w:top w:val="single" w:sz="4" w:space="0" w:color="auto"/>
              <w:left w:val="nil"/>
              <w:bottom w:val="single" w:sz="4" w:space="0" w:color="auto"/>
              <w:right w:val="single" w:sz="4" w:space="0" w:color="auto"/>
            </w:tcBorders>
            <w:vAlign w:val="center"/>
          </w:tcPr>
          <w:p w14:paraId="5DB18FEF"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sz w:val="24"/>
                <w:szCs w:val="24"/>
              </w:rPr>
              <w:lastRenderedPageBreak/>
              <w:t>UND</w:t>
            </w:r>
          </w:p>
        </w:tc>
        <w:tc>
          <w:tcPr>
            <w:tcW w:w="973" w:type="dxa"/>
            <w:tcBorders>
              <w:top w:val="nil"/>
              <w:left w:val="single" w:sz="4" w:space="0" w:color="auto"/>
              <w:bottom w:val="single" w:sz="4" w:space="0" w:color="auto"/>
              <w:right w:val="single" w:sz="4" w:space="0" w:color="auto"/>
            </w:tcBorders>
            <w:vAlign w:val="center"/>
          </w:tcPr>
          <w:p w14:paraId="7FEBA899" w14:textId="77777777" w:rsidR="007767BB" w:rsidRPr="004C2EDF" w:rsidRDefault="007767BB" w:rsidP="00CF449B">
            <w:pPr>
              <w:jc w:val="center"/>
              <w:rPr>
                <w:rFonts w:ascii="Times New Roman" w:hAnsi="Times New Roman"/>
                <w:noProof/>
                <w:color w:val="000000"/>
                <w:sz w:val="24"/>
                <w:szCs w:val="24"/>
              </w:rPr>
            </w:pPr>
            <w:r w:rsidRPr="004C2EDF">
              <w:rPr>
                <w:rFonts w:ascii="Times New Roman" w:hAnsi="Times New Roman"/>
                <w:sz w:val="24"/>
                <w:szCs w:val="24"/>
              </w:rPr>
              <w:t>27</w:t>
            </w:r>
          </w:p>
        </w:tc>
        <w:tc>
          <w:tcPr>
            <w:tcW w:w="2107" w:type="dxa"/>
            <w:tcBorders>
              <w:top w:val="nil"/>
              <w:left w:val="single" w:sz="4" w:space="0" w:color="auto"/>
              <w:bottom w:val="single" w:sz="4" w:space="0" w:color="auto"/>
              <w:right w:val="single" w:sz="4" w:space="0" w:color="000000"/>
            </w:tcBorders>
            <w:vAlign w:val="center"/>
          </w:tcPr>
          <w:p w14:paraId="0EB0018D"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noProof/>
                <w:color w:val="000000"/>
                <w:sz w:val="24"/>
                <w:szCs w:val="24"/>
              </w:rPr>
              <w:drawing>
                <wp:inline distT="0" distB="0" distL="0" distR="0" wp14:anchorId="5D50B373" wp14:editId="7C011904">
                  <wp:extent cx="1208598" cy="1599379"/>
                  <wp:effectExtent l="0" t="0" r="0" b="1270"/>
                  <wp:docPr id="1551169933"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15434" cy="1608426"/>
                          </a:xfrm>
                          <a:prstGeom prst="rect">
                            <a:avLst/>
                          </a:prstGeom>
                          <a:noFill/>
                          <a:ln>
                            <a:noFill/>
                          </a:ln>
                        </pic:spPr>
                      </pic:pic>
                    </a:graphicData>
                  </a:graphic>
                </wp:inline>
              </w:drawing>
            </w:r>
          </w:p>
        </w:tc>
        <w:tc>
          <w:tcPr>
            <w:tcW w:w="1153" w:type="dxa"/>
            <w:tcBorders>
              <w:top w:val="nil"/>
              <w:left w:val="nil"/>
              <w:bottom w:val="single" w:sz="4" w:space="0" w:color="auto"/>
              <w:right w:val="single" w:sz="4" w:space="0" w:color="000000"/>
            </w:tcBorders>
            <w:vAlign w:val="center"/>
          </w:tcPr>
          <w:p w14:paraId="11383D64"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89,42</w:t>
            </w:r>
          </w:p>
        </w:tc>
        <w:tc>
          <w:tcPr>
            <w:tcW w:w="1275" w:type="dxa"/>
            <w:tcBorders>
              <w:top w:val="nil"/>
              <w:left w:val="nil"/>
              <w:bottom w:val="single" w:sz="4" w:space="0" w:color="auto"/>
              <w:right w:val="single" w:sz="4" w:space="0" w:color="000000"/>
            </w:tcBorders>
            <w:vAlign w:val="center"/>
          </w:tcPr>
          <w:p w14:paraId="3597DD86" w14:textId="77777777" w:rsidR="007767BB" w:rsidRPr="004C2EDF" w:rsidRDefault="007767BB" w:rsidP="00CF449B">
            <w:pPr>
              <w:jc w:val="center"/>
              <w:rPr>
                <w:rFonts w:ascii="Times New Roman" w:hAnsi="Times New Roman"/>
                <w:color w:val="000000"/>
                <w:sz w:val="24"/>
                <w:szCs w:val="24"/>
              </w:rPr>
            </w:pPr>
            <w:r w:rsidRPr="004C2EDF">
              <w:rPr>
                <w:rFonts w:ascii="Times New Roman" w:hAnsi="Times New Roman"/>
                <w:color w:val="000000"/>
                <w:sz w:val="24"/>
                <w:szCs w:val="24"/>
              </w:rPr>
              <w:t>2.414,34</w:t>
            </w:r>
          </w:p>
        </w:tc>
      </w:tr>
      <w:tr w:rsidR="007767BB" w:rsidRPr="004C2EDF" w14:paraId="2D172466" w14:textId="77777777" w:rsidTr="007767BB">
        <w:trPr>
          <w:trHeight w:val="375"/>
        </w:trPr>
        <w:tc>
          <w:tcPr>
            <w:tcW w:w="11352" w:type="dxa"/>
            <w:gridSpan w:val="9"/>
            <w:tcBorders>
              <w:top w:val="single" w:sz="4" w:space="0" w:color="auto"/>
              <w:left w:val="single" w:sz="4" w:space="0" w:color="auto"/>
              <w:bottom w:val="single" w:sz="4" w:space="0" w:color="auto"/>
              <w:right w:val="single" w:sz="4" w:space="0" w:color="auto"/>
            </w:tcBorders>
            <w:shd w:val="clear" w:color="auto" w:fill="FFFF00"/>
          </w:tcPr>
          <w:p w14:paraId="7023EBB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sz w:val="24"/>
                <w:szCs w:val="24"/>
                <w:highlight w:val="yellow"/>
              </w:rPr>
              <w:t>MATERIAIS PEDAGÓGICOS E DE ESTIMULAÇÃO SENSORIAL</w:t>
            </w:r>
          </w:p>
        </w:tc>
      </w:tr>
      <w:tr w:rsidR="007767BB" w:rsidRPr="004C2EDF" w14:paraId="5A521752"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DC3132"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11</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84AB0"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480293</w:t>
            </w:r>
            <w:r w:rsidRPr="004C2EDF">
              <w:rPr>
                <w:rFonts w:ascii="Times New Roman" w:hAnsi="Times New Roman"/>
                <w:color w:val="FF0000"/>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4B364822"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KIT DE PAINÉIS SENSORIAIS INTERATIVOS PARA ESTIMULAÇÃO INFANTIL</w:t>
            </w:r>
            <w:r w:rsidRPr="004C2EDF">
              <w:rPr>
                <w:rFonts w:ascii="Times New Roman" w:hAnsi="Times New Roman"/>
                <w:color w:val="FF0000"/>
                <w:sz w:val="24"/>
                <w:szCs w:val="24"/>
              </w:rPr>
              <w:br/>
            </w:r>
            <w:r w:rsidRPr="004C2EDF">
              <w:rPr>
                <w:rFonts w:ascii="Times New Roman" w:hAnsi="Times New Roman"/>
                <w:color w:val="FF0000"/>
                <w:sz w:val="24"/>
                <w:szCs w:val="24"/>
              </w:rPr>
              <w:br/>
              <w:t>Descrição</w:t>
            </w:r>
            <w:r w:rsidRPr="004C2EDF">
              <w:rPr>
                <w:rFonts w:ascii="Times New Roman" w:hAnsi="Times New Roman"/>
                <w:color w:val="FF0000"/>
                <w:sz w:val="24"/>
                <w:szCs w:val="24"/>
              </w:rPr>
              <w:br/>
              <w:t>Conjunto composto por 08 painéis sensoriais modulares interativos, destinados à estimulação psicomotora, cognitiva e sensorial de crianças, apropriados para utilização em ambientes educacionais, recreativos ou socioassistenciais.</w:t>
            </w:r>
            <w:r w:rsidRPr="004C2EDF">
              <w:rPr>
                <w:rFonts w:ascii="Times New Roman" w:hAnsi="Times New Roman"/>
                <w:color w:val="FF0000"/>
                <w:sz w:val="24"/>
                <w:szCs w:val="24"/>
              </w:rPr>
              <w:br/>
              <w:t>Características gerais</w:t>
            </w:r>
            <w:r w:rsidRPr="004C2EDF">
              <w:rPr>
                <w:rFonts w:ascii="Times New Roman" w:hAnsi="Times New Roman"/>
                <w:color w:val="FF0000"/>
                <w:sz w:val="24"/>
                <w:szCs w:val="24"/>
              </w:rPr>
              <w:br/>
              <w:t xml:space="preserve">Painéis modulares com formato hexagonal (modelo colmeia) ou similar, </w:t>
            </w:r>
            <w:r w:rsidRPr="004C2EDF">
              <w:rPr>
                <w:rFonts w:ascii="Times New Roman" w:hAnsi="Times New Roman"/>
                <w:color w:val="FF0000"/>
                <w:sz w:val="24"/>
                <w:szCs w:val="24"/>
              </w:rPr>
              <w:lastRenderedPageBreak/>
              <w:t>permitindo montagem conjunta em parede ou superfície vertical.</w:t>
            </w:r>
            <w:r w:rsidRPr="004C2EDF">
              <w:rPr>
                <w:rFonts w:ascii="Times New Roman" w:hAnsi="Times New Roman"/>
                <w:color w:val="FF0000"/>
                <w:sz w:val="24"/>
                <w:szCs w:val="24"/>
              </w:rPr>
              <w:br/>
              <w:t>Estrutura projetada para estimular habilidades motoras, cognitivas e sensoriais por meio de diferentes atividades interativas.</w:t>
            </w:r>
            <w:r w:rsidRPr="004C2EDF">
              <w:rPr>
                <w:rFonts w:ascii="Times New Roman" w:hAnsi="Times New Roman"/>
                <w:color w:val="FF0000"/>
                <w:sz w:val="24"/>
                <w:szCs w:val="24"/>
              </w:rPr>
              <w:br/>
              <w:t xml:space="preserve">Dimensões aproximadas de cada painel </w:t>
            </w:r>
            <w:r w:rsidRPr="004C2EDF">
              <w:rPr>
                <w:rFonts w:ascii="Times New Roman" w:hAnsi="Times New Roman"/>
                <w:color w:val="FF0000"/>
                <w:sz w:val="24"/>
                <w:szCs w:val="24"/>
              </w:rPr>
              <w:br/>
              <w:t>Altura aproximada: 30 cm a 35 cm</w:t>
            </w:r>
            <w:r w:rsidRPr="004C2EDF">
              <w:rPr>
                <w:rFonts w:ascii="Times New Roman" w:hAnsi="Times New Roman"/>
                <w:color w:val="FF0000"/>
                <w:sz w:val="24"/>
                <w:szCs w:val="24"/>
              </w:rPr>
              <w:br/>
              <w:t>Comprimento aproximado: 28 cm a 32 cm</w:t>
            </w:r>
            <w:r w:rsidRPr="004C2EDF">
              <w:rPr>
                <w:rFonts w:ascii="Times New Roman" w:hAnsi="Times New Roman"/>
                <w:color w:val="FF0000"/>
                <w:sz w:val="24"/>
                <w:szCs w:val="24"/>
              </w:rPr>
              <w:br/>
              <w:t>Espessura aproximada: 4 cm a 6 cm</w:t>
            </w:r>
            <w:r w:rsidRPr="004C2EDF">
              <w:rPr>
                <w:rFonts w:ascii="Times New Roman" w:hAnsi="Times New Roman"/>
                <w:color w:val="FF0000"/>
                <w:sz w:val="24"/>
                <w:szCs w:val="24"/>
              </w:rPr>
              <w:br/>
              <w:t>Elementos sensoriais</w:t>
            </w:r>
            <w:r w:rsidRPr="004C2EDF">
              <w:rPr>
                <w:rFonts w:ascii="Times New Roman" w:hAnsi="Times New Roman"/>
                <w:color w:val="FF0000"/>
                <w:sz w:val="24"/>
                <w:szCs w:val="24"/>
              </w:rPr>
              <w:br/>
              <w:t>O conjunto deverá contemplar diferentes atividades interativas, podendo incluir, entre outras:</w:t>
            </w:r>
            <w:r w:rsidRPr="004C2EDF">
              <w:rPr>
                <w:rFonts w:ascii="Times New Roman" w:hAnsi="Times New Roman"/>
                <w:color w:val="FF0000"/>
                <w:sz w:val="24"/>
                <w:szCs w:val="24"/>
              </w:rPr>
              <w:br/>
              <w:t>- Mecanismos com engrenagens móveis;</w:t>
            </w:r>
            <w:r w:rsidRPr="004C2EDF">
              <w:rPr>
                <w:rFonts w:ascii="Times New Roman" w:hAnsi="Times New Roman"/>
                <w:color w:val="FF0000"/>
                <w:sz w:val="24"/>
                <w:szCs w:val="24"/>
              </w:rPr>
              <w:br/>
              <w:t>- Labirintos ou trilhas para deslocamento de peças ou esferas;</w:t>
            </w:r>
            <w:r w:rsidRPr="004C2EDF">
              <w:rPr>
                <w:rFonts w:ascii="Times New Roman" w:hAnsi="Times New Roman"/>
                <w:color w:val="FF0000"/>
                <w:sz w:val="24"/>
                <w:szCs w:val="24"/>
              </w:rPr>
              <w:br/>
              <w:t>- Elementos de encaixe de formas geométricas;</w:t>
            </w:r>
            <w:r w:rsidRPr="004C2EDF">
              <w:rPr>
                <w:rFonts w:ascii="Times New Roman" w:hAnsi="Times New Roman"/>
                <w:color w:val="FF0000"/>
                <w:sz w:val="24"/>
                <w:szCs w:val="24"/>
              </w:rPr>
              <w:br/>
              <w:t xml:space="preserve">- Peças giratórias ou discos rotativos; </w:t>
            </w:r>
            <w:r w:rsidRPr="004C2EDF">
              <w:rPr>
                <w:rFonts w:ascii="Times New Roman" w:hAnsi="Times New Roman"/>
                <w:color w:val="FF0000"/>
                <w:sz w:val="24"/>
                <w:szCs w:val="24"/>
              </w:rPr>
              <w:br/>
              <w:t xml:space="preserve">- Elementos com </w:t>
            </w:r>
            <w:r w:rsidRPr="004C2EDF">
              <w:rPr>
                <w:rFonts w:ascii="Times New Roman" w:hAnsi="Times New Roman"/>
                <w:color w:val="FF0000"/>
                <w:sz w:val="24"/>
                <w:szCs w:val="24"/>
              </w:rPr>
              <w:lastRenderedPageBreak/>
              <w:t>texturas variadas para estímulo tátil;</w:t>
            </w:r>
            <w:r w:rsidRPr="004C2EDF">
              <w:rPr>
                <w:rFonts w:ascii="Times New Roman" w:hAnsi="Times New Roman"/>
                <w:color w:val="FF0000"/>
                <w:sz w:val="24"/>
                <w:szCs w:val="24"/>
              </w:rPr>
              <w:br/>
              <w:t>- Dispositivos de abrir e fechar, como zíperes, fechos ou travas;</w:t>
            </w:r>
            <w:r w:rsidRPr="004C2EDF">
              <w:rPr>
                <w:rFonts w:ascii="Times New Roman" w:hAnsi="Times New Roman"/>
                <w:color w:val="FF0000"/>
                <w:sz w:val="24"/>
                <w:szCs w:val="24"/>
              </w:rPr>
              <w:br/>
              <w:t xml:space="preserve">- Barras ou peças deslizantes para estímulo motor; </w:t>
            </w:r>
            <w:r w:rsidRPr="004C2EDF">
              <w:rPr>
                <w:rFonts w:ascii="Times New Roman" w:hAnsi="Times New Roman"/>
                <w:color w:val="FF0000"/>
                <w:sz w:val="24"/>
                <w:szCs w:val="24"/>
              </w:rPr>
              <w:br/>
              <w:t xml:space="preserve">- Elementos de associação ou identificação emocional ou visual. </w:t>
            </w:r>
            <w:r w:rsidRPr="004C2EDF">
              <w:rPr>
                <w:rFonts w:ascii="Times New Roman" w:hAnsi="Times New Roman"/>
                <w:color w:val="FF0000"/>
                <w:sz w:val="24"/>
                <w:szCs w:val="24"/>
              </w:rPr>
              <w:br/>
              <w:t>Material</w:t>
            </w:r>
            <w:r w:rsidRPr="004C2EDF">
              <w:rPr>
                <w:rFonts w:ascii="Times New Roman" w:hAnsi="Times New Roman"/>
                <w:color w:val="FF0000"/>
                <w:sz w:val="24"/>
                <w:szCs w:val="24"/>
              </w:rPr>
              <w:br/>
              <w:t>Estrutura confeccionada em MDF, madeira ou material equivalente de alta resistência.</w:t>
            </w:r>
            <w:r w:rsidRPr="004C2EDF">
              <w:rPr>
                <w:rFonts w:ascii="Times New Roman" w:hAnsi="Times New Roman"/>
                <w:color w:val="FF0000"/>
                <w:sz w:val="24"/>
                <w:szCs w:val="24"/>
              </w:rPr>
              <w:br/>
              <w:t>Acabamento com bordas arredondadas, garantindo segurança no uso infantil.</w:t>
            </w:r>
            <w:r w:rsidRPr="004C2EDF">
              <w:rPr>
                <w:rFonts w:ascii="Times New Roman" w:hAnsi="Times New Roman"/>
                <w:color w:val="FF0000"/>
                <w:sz w:val="24"/>
                <w:szCs w:val="24"/>
              </w:rPr>
              <w:br/>
              <w:t>Pintura atóxica e lavável, adequada para ambientes infantis.</w:t>
            </w:r>
            <w:r w:rsidRPr="004C2EDF">
              <w:rPr>
                <w:rFonts w:ascii="Times New Roman" w:hAnsi="Times New Roman"/>
                <w:color w:val="FF0000"/>
                <w:sz w:val="24"/>
                <w:szCs w:val="24"/>
              </w:rPr>
              <w:br/>
              <w:t>Instalação</w:t>
            </w:r>
            <w:r w:rsidRPr="004C2EDF">
              <w:rPr>
                <w:rFonts w:ascii="Times New Roman" w:hAnsi="Times New Roman"/>
                <w:color w:val="FF0000"/>
                <w:sz w:val="24"/>
                <w:szCs w:val="24"/>
              </w:rPr>
              <w:br/>
              <w:t>Produto destinado à fixação em parede, devendo acompanhar kit completo de fixação para instalação segura.</w:t>
            </w:r>
            <w:r w:rsidRPr="004C2EDF">
              <w:rPr>
                <w:rFonts w:ascii="Times New Roman" w:hAnsi="Times New Roman"/>
                <w:color w:val="FF0000"/>
                <w:sz w:val="24"/>
                <w:szCs w:val="24"/>
              </w:rPr>
              <w:br/>
              <w:t>Garantia</w:t>
            </w:r>
            <w:r w:rsidRPr="004C2EDF">
              <w:rPr>
                <w:rFonts w:ascii="Times New Roman" w:hAnsi="Times New Roman"/>
                <w:color w:val="FF0000"/>
                <w:sz w:val="24"/>
                <w:szCs w:val="24"/>
              </w:rPr>
              <w:br/>
            </w:r>
            <w:proofErr w:type="spellStart"/>
            <w:r w:rsidRPr="004C2EDF">
              <w:rPr>
                <w:rFonts w:ascii="Times New Roman" w:hAnsi="Times New Roman"/>
                <w:color w:val="FF0000"/>
                <w:sz w:val="24"/>
                <w:szCs w:val="24"/>
              </w:rPr>
              <w:t>Garantia</w:t>
            </w:r>
            <w:proofErr w:type="spellEnd"/>
            <w:r w:rsidRPr="004C2EDF">
              <w:rPr>
                <w:rFonts w:ascii="Times New Roman" w:hAnsi="Times New Roman"/>
                <w:color w:val="FF0000"/>
                <w:sz w:val="24"/>
                <w:szCs w:val="24"/>
              </w:rPr>
              <w:t xml:space="preserve"> mínima de 12 (doze) meses </w:t>
            </w:r>
            <w:r w:rsidRPr="004C2EDF">
              <w:rPr>
                <w:rFonts w:ascii="Times New Roman" w:hAnsi="Times New Roman"/>
                <w:color w:val="FF0000"/>
                <w:sz w:val="24"/>
                <w:szCs w:val="24"/>
              </w:rPr>
              <w:lastRenderedPageBreak/>
              <w:t>contra defeitos de fabricação. (COTA AMPLA)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A267A"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lastRenderedPageBreak/>
              <w:t>KIT</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30643" w14:textId="77777777" w:rsidR="007767BB" w:rsidRPr="004C2EDF" w:rsidRDefault="007767BB" w:rsidP="00CF449B">
            <w:pPr>
              <w:jc w:val="center"/>
              <w:rPr>
                <w:rFonts w:ascii="Times New Roman" w:hAnsi="Times New Roman"/>
                <w:b/>
                <w:bCs/>
                <w:noProof/>
                <w:color w:val="FF0000"/>
                <w:sz w:val="24"/>
                <w:szCs w:val="24"/>
                <w:highlight w:val="yellow"/>
              </w:rPr>
            </w:pPr>
            <w:r w:rsidRPr="004C2EDF">
              <w:rPr>
                <w:rFonts w:ascii="Times New Roman" w:hAnsi="Times New Roman"/>
                <w:color w:val="FF0000"/>
                <w:sz w:val="24"/>
                <w:szCs w:val="24"/>
              </w:rPr>
              <w:t>51</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B42090"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b/>
                <w:bCs/>
                <w:noProof/>
                <w:color w:val="FF0000"/>
                <w:sz w:val="24"/>
                <w:szCs w:val="24"/>
                <w:highlight w:val="yellow"/>
              </w:rPr>
              <w:drawing>
                <wp:inline distT="0" distB="0" distL="0" distR="0" wp14:anchorId="5129B147" wp14:editId="4782D054">
                  <wp:extent cx="1741170" cy="1645920"/>
                  <wp:effectExtent l="0" t="0" r="0" b="0"/>
                  <wp:docPr id="1238001006"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41170" cy="1645920"/>
                          </a:xfrm>
                          <a:prstGeom prst="rect">
                            <a:avLst/>
                          </a:prstGeom>
                          <a:noFill/>
                          <a:ln>
                            <a:noFill/>
                          </a:ln>
                        </pic:spPr>
                      </pic:pic>
                    </a:graphicData>
                  </a:graphic>
                </wp:inline>
              </w:drawing>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85227A1"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2.122,00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713DE"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108.222,00</w:t>
            </w:r>
          </w:p>
        </w:tc>
      </w:tr>
      <w:tr w:rsidR="007767BB" w:rsidRPr="004C2EDF" w14:paraId="194139A9"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557F61"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12</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476DE"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480293</w:t>
            </w:r>
            <w:r w:rsidRPr="004C2EDF">
              <w:rPr>
                <w:rFonts w:ascii="Times New Roman" w:hAnsi="Times New Roman"/>
                <w:color w:val="FF0000"/>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0F50F932"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KIT DE PAINÉIS SENSORIAIS INTERATIVOS PARA ESTIMULAÇÃO INFANTIL</w:t>
            </w:r>
            <w:r w:rsidRPr="004C2EDF">
              <w:rPr>
                <w:rFonts w:ascii="Times New Roman" w:hAnsi="Times New Roman"/>
                <w:color w:val="FF0000"/>
                <w:sz w:val="24"/>
                <w:szCs w:val="24"/>
              </w:rPr>
              <w:br/>
            </w:r>
            <w:r w:rsidRPr="004C2EDF">
              <w:rPr>
                <w:rFonts w:ascii="Times New Roman" w:hAnsi="Times New Roman"/>
                <w:color w:val="FF0000"/>
                <w:sz w:val="24"/>
                <w:szCs w:val="24"/>
              </w:rPr>
              <w:br/>
              <w:t>Descrição</w:t>
            </w:r>
            <w:r w:rsidRPr="004C2EDF">
              <w:rPr>
                <w:rFonts w:ascii="Times New Roman" w:hAnsi="Times New Roman"/>
                <w:color w:val="FF0000"/>
                <w:sz w:val="24"/>
                <w:szCs w:val="24"/>
              </w:rPr>
              <w:br/>
              <w:t>Conjunto composto por 08 painéis sensoriais modulares interativos, destinados à estimulação psicomotora, cognitiva e sensorial de crianças, apropriados para utilização em ambientes educacionais, recreativos ou socioassistenciais.</w:t>
            </w:r>
            <w:r w:rsidRPr="004C2EDF">
              <w:rPr>
                <w:rFonts w:ascii="Times New Roman" w:hAnsi="Times New Roman"/>
                <w:color w:val="FF0000"/>
                <w:sz w:val="24"/>
                <w:szCs w:val="24"/>
              </w:rPr>
              <w:br/>
              <w:t>Características gerais</w:t>
            </w:r>
            <w:r w:rsidRPr="004C2EDF">
              <w:rPr>
                <w:rFonts w:ascii="Times New Roman" w:hAnsi="Times New Roman"/>
                <w:color w:val="FF0000"/>
                <w:sz w:val="24"/>
                <w:szCs w:val="24"/>
              </w:rPr>
              <w:br/>
              <w:t>Painéis modulares com formato hexagonal (modelo colmeia) ou similar, permitindo montagem conjunta em parede ou superfície vertical.</w:t>
            </w:r>
            <w:r w:rsidRPr="004C2EDF">
              <w:rPr>
                <w:rFonts w:ascii="Times New Roman" w:hAnsi="Times New Roman"/>
                <w:color w:val="FF0000"/>
                <w:sz w:val="24"/>
                <w:szCs w:val="24"/>
              </w:rPr>
              <w:br/>
              <w:t xml:space="preserve">Estrutura projetada para estimular habilidades motoras, </w:t>
            </w:r>
            <w:r w:rsidRPr="004C2EDF">
              <w:rPr>
                <w:rFonts w:ascii="Times New Roman" w:hAnsi="Times New Roman"/>
                <w:color w:val="FF0000"/>
                <w:sz w:val="24"/>
                <w:szCs w:val="24"/>
              </w:rPr>
              <w:lastRenderedPageBreak/>
              <w:t>cognitivas e sensoriais por meio de diferentes atividades interativas.</w:t>
            </w:r>
            <w:r w:rsidRPr="004C2EDF">
              <w:rPr>
                <w:rFonts w:ascii="Times New Roman" w:hAnsi="Times New Roman"/>
                <w:color w:val="FF0000"/>
                <w:sz w:val="24"/>
                <w:szCs w:val="24"/>
              </w:rPr>
              <w:br/>
              <w:t xml:space="preserve">Dimensões aproximadas de cada painel </w:t>
            </w:r>
            <w:r w:rsidRPr="004C2EDF">
              <w:rPr>
                <w:rFonts w:ascii="Times New Roman" w:hAnsi="Times New Roman"/>
                <w:color w:val="FF0000"/>
                <w:sz w:val="24"/>
                <w:szCs w:val="24"/>
              </w:rPr>
              <w:br/>
              <w:t>Altura aproximada: 30 cm a 35 cm</w:t>
            </w:r>
            <w:r w:rsidRPr="004C2EDF">
              <w:rPr>
                <w:rFonts w:ascii="Times New Roman" w:hAnsi="Times New Roman"/>
                <w:color w:val="FF0000"/>
                <w:sz w:val="24"/>
                <w:szCs w:val="24"/>
              </w:rPr>
              <w:br/>
              <w:t>Comprimento aproximado: 28 cm a 32 cm</w:t>
            </w:r>
            <w:r w:rsidRPr="004C2EDF">
              <w:rPr>
                <w:rFonts w:ascii="Times New Roman" w:hAnsi="Times New Roman"/>
                <w:color w:val="FF0000"/>
                <w:sz w:val="24"/>
                <w:szCs w:val="24"/>
              </w:rPr>
              <w:br/>
              <w:t>Espessura aproximada: 4 cm a 6 cm</w:t>
            </w:r>
            <w:r w:rsidRPr="004C2EDF">
              <w:rPr>
                <w:rFonts w:ascii="Times New Roman" w:hAnsi="Times New Roman"/>
                <w:color w:val="FF0000"/>
                <w:sz w:val="24"/>
                <w:szCs w:val="24"/>
              </w:rPr>
              <w:br/>
              <w:t>Elementos sensoriais</w:t>
            </w:r>
            <w:r w:rsidRPr="004C2EDF">
              <w:rPr>
                <w:rFonts w:ascii="Times New Roman" w:hAnsi="Times New Roman"/>
                <w:color w:val="FF0000"/>
                <w:sz w:val="24"/>
                <w:szCs w:val="24"/>
              </w:rPr>
              <w:br/>
              <w:t>O conjunto deverá contemplar diferentes atividades interativas, podendo incluir, entre outras:</w:t>
            </w:r>
            <w:r w:rsidRPr="004C2EDF">
              <w:rPr>
                <w:rFonts w:ascii="Times New Roman" w:hAnsi="Times New Roman"/>
                <w:color w:val="FF0000"/>
                <w:sz w:val="24"/>
                <w:szCs w:val="24"/>
              </w:rPr>
              <w:br/>
              <w:t>- Mecanismos com engrenagens móveis;</w:t>
            </w:r>
            <w:r w:rsidRPr="004C2EDF">
              <w:rPr>
                <w:rFonts w:ascii="Times New Roman" w:hAnsi="Times New Roman"/>
                <w:color w:val="FF0000"/>
                <w:sz w:val="24"/>
                <w:szCs w:val="24"/>
              </w:rPr>
              <w:br/>
              <w:t>- Labirintos ou trilhas para deslocamento de peças ou esferas;</w:t>
            </w:r>
            <w:r w:rsidRPr="004C2EDF">
              <w:rPr>
                <w:rFonts w:ascii="Times New Roman" w:hAnsi="Times New Roman"/>
                <w:color w:val="FF0000"/>
                <w:sz w:val="24"/>
                <w:szCs w:val="24"/>
              </w:rPr>
              <w:br/>
              <w:t>- Elementos de encaixe de formas geométricas;</w:t>
            </w:r>
            <w:r w:rsidRPr="004C2EDF">
              <w:rPr>
                <w:rFonts w:ascii="Times New Roman" w:hAnsi="Times New Roman"/>
                <w:color w:val="FF0000"/>
                <w:sz w:val="24"/>
                <w:szCs w:val="24"/>
              </w:rPr>
              <w:br/>
              <w:t xml:space="preserve">- Peças giratórias ou discos rotativos; </w:t>
            </w:r>
            <w:r w:rsidRPr="004C2EDF">
              <w:rPr>
                <w:rFonts w:ascii="Times New Roman" w:hAnsi="Times New Roman"/>
                <w:color w:val="FF0000"/>
                <w:sz w:val="24"/>
                <w:szCs w:val="24"/>
              </w:rPr>
              <w:br/>
              <w:t>- Elementos com texturas variadas para estímulo tátil;</w:t>
            </w:r>
            <w:r w:rsidRPr="004C2EDF">
              <w:rPr>
                <w:rFonts w:ascii="Times New Roman" w:hAnsi="Times New Roman"/>
                <w:color w:val="FF0000"/>
                <w:sz w:val="24"/>
                <w:szCs w:val="24"/>
              </w:rPr>
              <w:br/>
              <w:t>- Dispositivos de abrir e fechar, como zíperes, fechos ou travas;</w:t>
            </w:r>
            <w:r w:rsidRPr="004C2EDF">
              <w:rPr>
                <w:rFonts w:ascii="Times New Roman" w:hAnsi="Times New Roman"/>
                <w:color w:val="FF0000"/>
                <w:sz w:val="24"/>
                <w:szCs w:val="24"/>
              </w:rPr>
              <w:br/>
            </w:r>
            <w:r w:rsidRPr="004C2EDF">
              <w:rPr>
                <w:rFonts w:ascii="Times New Roman" w:hAnsi="Times New Roman"/>
                <w:color w:val="FF0000"/>
                <w:sz w:val="24"/>
                <w:szCs w:val="24"/>
              </w:rPr>
              <w:lastRenderedPageBreak/>
              <w:t xml:space="preserve">- Barras ou peças deslizantes para estímulo motor; </w:t>
            </w:r>
            <w:r w:rsidRPr="004C2EDF">
              <w:rPr>
                <w:rFonts w:ascii="Times New Roman" w:hAnsi="Times New Roman"/>
                <w:color w:val="FF0000"/>
                <w:sz w:val="24"/>
                <w:szCs w:val="24"/>
              </w:rPr>
              <w:br/>
              <w:t xml:space="preserve">- Elementos de associação ou identificação emocional ou visual. </w:t>
            </w:r>
            <w:r w:rsidRPr="004C2EDF">
              <w:rPr>
                <w:rFonts w:ascii="Times New Roman" w:hAnsi="Times New Roman"/>
                <w:color w:val="FF0000"/>
                <w:sz w:val="24"/>
                <w:szCs w:val="24"/>
              </w:rPr>
              <w:br/>
              <w:t>Material</w:t>
            </w:r>
            <w:r w:rsidRPr="004C2EDF">
              <w:rPr>
                <w:rFonts w:ascii="Times New Roman" w:hAnsi="Times New Roman"/>
                <w:color w:val="FF0000"/>
                <w:sz w:val="24"/>
                <w:szCs w:val="24"/>
              </w:rPr>
              <w:br/>
              <w:t>Estrutura confeccionada em MDF, madeira ou material equivalente de alta resistência.</w:t>
            </w:r>
            <w:r w:rsidRPr="004C2EDF">
              <w:rPr>
                <w:rFonts w:ascii="Times New Roman" w:hAnsi="Times New Roman"/>
                <w:color w:val="FF0000"/>
                <w:sz w:val="24"/>
                <w:szCs w:val="24"/>
              </w:rPr>
              <w:br/>
              <w:t>Acabamento com bordas arredondadas, garantindo segurança no uso infantil.</w:t>
            </w:r>
            <w:r w:rsidRPr="004C2EDF">
              <w:rPr>
                <w:rFonts w:ascii="Times New Roman" w:hAnsi="Times New Roman"/>
                <w:color w:val="FF0000"/>
                <w:sz w:val="24"/>
                <w:szCs w:val="24"/>
              </w:rPr>
              <w:br/>
              <w:t>Pintura atóxica e lavável, adequada para ambientes infantis.</w:t>
            </w:r>
            <w:r w:rsidRPr="004C2EDF">
              <w:rPr>
                <w:rFonts w:ascii="Times New Roman" w:hAnsi="Times New Roman"/>
                <w:color w:val="FF0000"/>
                <w:sz w:val="24"/>
                <w:szCs w:val="24"/>
              </w:rPr>
              <w:br/>
              <w:t>Instalação</w:t>
            </w:r>
            <w:r w:rsidRPr="004C2EDF">
              <w:rPr>
                <w:rFonts w:ascii="Times New Roman" w:hAnsi="Times New Roman"/>
                <w:color w:val="FF0000"/>
                <w:sz w:val="24"/>
                <w:szCs w:val="24"/>
              </w:rPr>
              <w:br/>
              <w:t>Produto destinado à fixação em parede, devendo acompanhar kit completo de fixação para instalação segura.</w:t>
            </w:r>
            <w:r w:rsidRPr="004C2EDF">
              <w:rPr>
                <w:rFonts w:ascii="Times New Roman" w:hAnsi="Times New Roman"/>
                <w:color w:val="FF0000"/>
                <w:sz w:val="24"/>
                <w:szCs w:val="24"/>
              </w:rPr>
              <w:br/>
              <w:t>Garantia</w:t>
            </w:r>
            <w:r w:rsidRPr="004C2EDF">
              <w:rPr>
                <w:rFonts w:ascii="Times New Roman" w:hAnsi="Times New Roman"/>
                <w:color w:val="FF0000"/>
                <w:sz w:val="24"/>
                <w:szCs w:val="24"/>
              </w:rPr>
              <w:br/>
            </w:r>
            <w:proofErr w:type="spellStart"/>
            <w:r w:rsidRPr="004C2EDF">
              <w:rPr>
                <w:rFonts w:ascii="Times New Roman" w:hAnsi="Times New Roman"/>
                <w:color w:val="FF0000"/>
                <w:sz w:val="24"/>
                <w:szCs w:val="24"/>
              </w:rPr>
              <w:t>Garantia</w:t>
            </w:r>
            <w:proofErr w:type="spellEnd"/>
            <w:r w:rsidRPr="004C2EDF">
              <w:rPr>
                <w:rFonts w:ascii="Times New Roman" w:hAnsi="Times New Roman"/>
                <w:color w:val="FF0000"/>
                <w:sz w:val="24"/>
                <w:szCs w:val="24"/>
              </w:rPr>
              <w:t xml:space="preserve"> mínima de 12 (doze) meses contra defeitos de fabricação. (COTA RESERVADA)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49EC6"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KIT</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BE0D5"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17</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D091F" w14:textId="77777777" w:rsidR="007767BB" w:rsidRPr="004C2EDF" w:rsidRDefault="007767BB" w:rsidP="00CF449B">
            <w:pPr>
              <w:jc w:val="center"/>
              <w:rPr>
                <w:rFonts w:ascii="Times New Roman" w:hAnsi="Times New Roman"/>
                <w:b/>
                <w:bCs/>
                <w:noProof/>
                <w:color w:val="FF0000"/>
                <w:sz w:val="24"/>
                <w:szCs w:val="24"/>
                <w:highlight w:val="yellow"/>
              </w:rPr>
            </w:pPr>
            <w:r w:rsidRPr="004C2EDF">
              <w:rPr>
                <w:rFonts w:ascii="Times New Roman" w:hAnsi="Times New Roman"/>
                <w:b/>
                <w:bCs/>
                <w:noProof/>
                <w:color w:val="FF0000"/>
                <w:sz w:val="24"/>
                <w:szCs w:val="24"/>
                <w:highlight w:val="yellow"/>
              </w:rPr>
              <w:drawing>
                <wp:inline distT="0" distB="0" distL="0" distR="0" wp14:anchorId="007EF0B3" wp14:editId="20E4AFC3">
                  <wp:extent cx="1741170" cy="1645920"/>
                  <wp:effectExtent l="0" t="0" r="0" b="0"/>
                  <wp:docPr id="1694160524"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41170" cy="1645920"/>
                          </a:xfrm>
                          <a:prstGeom prst="rect">
                            <a:avLst/>
                          </a:prstGeom>
                          <a:noFill/>
                          <a:ln>
                            <a:noFill/>
                          </a:ln>
                        </pic:spPr>
                      </pic:pic>
                    </a:graphicData>
                  </a:graphic>
                </wp:inline>
              </w:drawing>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983B784"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2.122,00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400D7"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36.074,00</w:t>
            </w:r>
          </w:p>
        </w:tc>
      </w:tr>
      <w:tr w:rsidR="007767BB" w:rsidRPr="004C2EDF" w14:paraId="17DC019C"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64DBE1D"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lastRenderedPageBreak/>
              <w:t>13</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367CE"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462302</w:t>
            </w:r>
            <w:r w:rsidRPr="004C2EDF">
              <w:rPr>
                <w:rFonts w:ascii="Times New Roman" w:hAnsi="Times New Roman"/>
                <w:color w:val="FF0000"/>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21AB0"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BANDINHA RITMICA INFANTIL</w:t>
            </w:r>
            <w:r w:rsidRPr="004C2EDF">
              <w:rPr>
                <w:rFonts w:ascii="Times New Roman" w:hAnsi="Times New Roman"/>
                <w:color w:val="FF0000"/>
                <w:sz w:val="24"/>
                <w:szCs w:val="24"/>
              </w:rPr>
              <w:br/>
            </w:r>
            <w:r w:rsidRPr="004C2EDF">
              <w:rPr>
                <w:rFonts w:ascii="Times New Roman" w:hAnsi="Times New Roman"/>
                <w:color w:val="FF0000"/>
                <w:sz w:val="24"/>
                <w:szCs w:val="24"/>
              </w:rPr>
              <w:br/>
              <w:t>Descrição</w:t>
            </w:r>
            <w:r w:rsidRPr="004C2EDF">
              <w:rPr>
                <w:rFonts w:ascii="Times New Roman" w:hAnsi="Times New Roman"/>
                <w:color w:val="FF0000"/>
                <w:sz w:val="24"/>
                <w:szCs w:val="24"/>
              </w:rPr>
              <w:br/>
              <w:t>Bandinha rítmica infantil composta por 20 instrumentos musicais, com dimensões adequadas para o uso por crianças, ideal para atividades pedagógicas, recreativas e de musicalização.</w:t>
            </w:r>
            <w:r w:rsidRPr="004C2EDF">
              <w:rPr>
                <w:rFonts w:ascii="Times New Roman" w:hAnsi="Times New Roman"/>
                <w:color w:val="FF0000"/>
                <w:sz w:val="24"/>
                <w:szCs w:val="24"/>
              </w:rPr>
              <w:br/>
              <w:t>Instrumentos que compõem o kit:</w:t>
            </w:r>
            <w:r w:rsidRPr="004C2EDF">
              <w:rPr>
                <w:rFonts w:ascii="Times New Roman" w:hAnsi="Times New Roman"/>
                <w:color w:val="FF0000"/>
                <w:sz w:val="24"/>
                <w:szCs w:val="24"/>
              </w:rPr>
              <w:br/>
              <w:t xml:space="preserve">- </w:t>
            </w:r>
            <w:proofErr w:type="spellStart"/>
            <w:r w:rsidRPr="004C2EDF">
              <w:rPr>
                <w:rFonts w:ascii="Times New Roman" w:hAnsi="Times New Roman"/>
                <w:color w:val="FF0000"/>
                <w:sz w:val="24"/>
                <w:szCs w:val="24"/>
              </w:rPr>
              <w:t>Afuchê</w:t>
            </w:r>
            <w:proofErr w:type="spellEnd"/>
            <w:r w:rsidRPr="004C2EDF">
              <w:rPr>
                <w:rFonts w:ascii="Times New Roman" w:hAnsi="Times New Roman"/>
                <w:color w:val="FF0000"/>
                <w:sz w:val="24"/>
                <w:szCs w:val="24"/>
              </w:rPr>
              <w:t>;</w:t>
            </w:r>
            <w:r w:rsidRPr="004C2EDF">
              <w:rPr>
                <w:rFonts w:ascii="Times New Roman" w:hAnsi="Times New Roman"/>
                <w:color w:val="FF0000"/>
                <w:sz w:val="24"/>
                <w:szCs w:val="24"/>
              </w:rPr>
              <w:br/>
              <w:t>- Agogô;</w:t>
            </w:r>
            <w:r w:rsidRPr="004C2EDF">
              <w:rPr>
                <w:rFonts w:ascii="Times New Roman" w:hAnsi="Times New Roman"/>
                <w:color w:val="FF0000"/>
                <w:sz w:val="24"/>
                <w:szCs w:val="24"/>
              </w:rPr>
              <w:br/>
              <w:t xml:space="preserve">- Black </w:t>
            </w:r>
            <w:proofErr w:type="spellStart"/>
            <w:r w:rsidRPr="004C2EDF">
              <w:rPr>
                <w:rFonts w:ascii="Times New Roman" w:hAnsi="Times New Roman"/>
                <w:color w:val="FF0000"/>
                <w:sz w:val="24"/>
                <w:szCs w:val="24"/>
              </w:rPr>
              <w:t>Black</w:t>
            </w:r>
            <w:proofErr w:type="spellEnd"/>
            <w:r w:rsidRPr="004C2EDF">
              <w:rPr>
                <w:rFonts w:ascii="Times New Roman" w:hAnsi="Times New Roman"/>
                <w:color w:val="FF0000"/>
                <w:sz w:val="24"/>
                <w:szCs w:val="24"/>
              </w:rPr>
              <w:t>;</w:t>
            </w:r>
            <w:r w:rsidRPr="004C2EDF">
              <w:rPr>
                <w:rFonts w:ascii="Times New Roman" w:hAnsi="Times New Roman"/>
                <w:color w:val="FF0000"/>
                <w:sz w:val="24"/>
                <w:szCs w:val="24"/>
              </w:rPr>
              <w:br/>
              <w:t>- Castanhola com cabo;</w:t>
            </w:r>
            <w:r w:rsidRPr="004C2EDF">
              <w:rPr>
                <w:rFonts w:ascii="Times New Roman" w:hAnsi="Times New Roman"/>
                <w:color w:val="FF0000"/>
                <w:sz w:val="24"/>
                <w:szCs w:val="24"/>
              </w:rPr>
              <w:br/>
              <w:t>- Chocalho;</w:t>
            </w:r>
            <w:r w:rsidRPr="004C2EDF">
              <w:rPr>
                <w:rFonts w:ascii="Times New Roman" w:hAnsi="Times New Roman"/>
                <w:color w:val="FF0000"/>
                <w:sz w:val="24"/>
                <w:szCs w:val="24"/>
              </w:rPr>
              <w:br/>
              <w:t>- Clave de rumba;</w:t>
            </w:r>
            <w:r w:rsidRPr="004C2EDF">
              <w:rPr>
                <w:rFonts w:ascii="Times New Roman" w:hAnsi="Times New Roman"/>
                <w:color w:val="FF0000"/>
                <w:sz w:val="24"/>
                <w:szCs w:val="24"/>
              </w:rPr>
              <w:br/>
              <w:t>- Coco (em plástico);</w:t>
            </w:r>
            <w:r w:rsidRPr="004C2EDF">
              <w:rPr>
                <w:rFonts w:ascii="Times New Roman" w:hAnsi="Times New Roman"/>
                <w:color w:val="FF0000"/>
                <w:sz w:val="24"/>
                <w:szCs w:val="24"/>
              </w:rPr>
              <w:br/>
              <w:t>- Flauta doce;</w:t>
            </w:r>
            <w:r w:rsidRPr="004C2EDF">
              <w:rPr>
                <w:rFonts w:ascii="Times New Roman" w:hAnsi="Times New Roman"/>
                <w:color w:val="FF0000"/>
                <w:sz w:val="24"/>
                <w:szCs w:val="24"/>
              </w:rPr>
              <w:br/>
              <w:t>- Ganzá;</w:t>
            </w:r>
            <w:r w:rsidRPr="004C2EDF">
              <w:rPr>
                <w:rFonts w:ascii="Times New Roman" w:hAnsi="Times New Roman"/>
                <w:color w:val="FF0000"/>
                <w:sz w:val="24"/>
                <w:szCs w:val="24"/>
              </w:rPr>
              <w:br/>
              <w:t>- Maraca;</w:t>
            </w:r>
            <w:r w:rsidRPr="004C2EDF">
              <w:rPr>
                <w:rFonts w:ascii="Times New Roman" w:hAnsi="Times New Roman"/>
                <w:color w:val="FF0000"/>
                <w:sz w:val="24"/>
                <w:szCs w:val="24"/>
              </w:rPr>
              <w:br/>
              <w:t>- Pandeiro (em PVC);</w:t>
            </w:r>
            <w:r w:rsidRPr="004C2EDF">
              <w:rPr>
                <w:rFonts w:ascii="Times New Roman" w:hAnsi="Times New Roman"/>
                <w:color w:val="FF0000"/>
                <w:sz w:val="24"/>
                <w:szCs w:val="24"/>
              </w:rPr>
              <w:br/>
              <w:t>- Pandeiro pastoril;</w:t>
            </w:r>
            <w:r w:rsidRPr="004C2EDF">
              <w:rPr>
                <w:rFonts w:ascii="Times New Roman" w:hAnsi="Times New Roman"/>
                <w:color w:val="FF0000"/>
                <w:sz w:val="24"/>
                <w:szCs w:val="24"/>
              </w:rPr>
              <w:br/>
              <w:t xml:space="preserve">- </w:t>
            </w:r>
            <w:proofErr w:type="spellStart"/>
            <w:r w:rsidRPr="004C2EDF">
              <w:rPr>
                <w:rFonts w:ascii="Times New Roman" w:hAnsi="Times New Roman"/>
                <w:color w:val="FF0000"/>
                <w:sz w:val="24"/>
                <w:szCs w:val="24"/>
              </w:rPr>
              <w:t>Platinela</w:t>
            </w:r>
            <w:proofErr w:type="spellEnd"/>
            <w:r w:rsidRPr="004C2EDF">
              <w:rPr>
                <w:rFonts w:ascii="Times New Roman" w:hAnsi="Times New Roman"/>
                <w:color w:val="FF0000"/>
                <w:sz w:val="24"/>
                <w:szCs w:val="24"/>
              </w:rPr>
              <w:t>;</w:t>
            </w:r>
            <w:r w:rsidRPr="004C2EDF">
              <w:rPr>
                <w:rFonts w:ascii="Times New Roman" w:hAnsi="Times New Roman"/>
                <w:color w:val="FF0000"/>
                <w:sz w:val="24"/>
                <w:szCs w:val="24"/>
              </w:rPr>
              <w:br/>
              <w:t>- Prato;</w:t>
            </w:r>
            <w:r w:rsidRPr="004C2EDF">
              <w:rPr>
                <w:rFonts w:ascii="Times New Roman" w:hAnsi="Times New Roman"/>
                <w:color w:val="FF0000"/>
                <w:sz w:val="24"/>
                <w:szCs w:val="24"/>
              </w:rPr>
              <w:br/>
              <w:t>- Sino;</w:t>
            </w:r>
            <w:r w:rsidRPr="004C2EDF">
              <w:rPr>
                <w:rFonts w:ascii="Times New Roman" w:hAnsi="Times New Roman"/>
                <w:color w:val="FF0000"/>
                <w:sz w:val="24"/>
                <w:szCs w:val="24"/>
              </w:rPr>
              <w:br/>
              <w:t>- Surdo gigante (em PVC);</w:t>
            </w:r>
            <w:r w:rsidRPr="004C2EDF">
              <w:rPr>
                <w:rFonts w:ascii="Times New Roman" w:hAnsi="Times New Roman"/>
                <w:color w:val="FF0000"/>
                <w:sz w:val="24"/>
                <w:szCs w:val="24"/>
              </w:rPr>
              <w:br/>
              <w:t>- Surdo mor (em PVC);</w:t>
            </w:r>
            <w:r w:rsidRPr="004C2EDF">
              <w:rPr>
                <w:rFonts w:ascii="Times New Roman" w:hAnsi="Times New Roman"/>
                <w:color w:val="FF0000"/>
                <w:sz w:val="24"/>
                <w:szCs w:val="24"/>
              </w:rPr>
              <w:br/>
            </w:r>
            <w:r w:rsidRPr="004C2EDF">
              <w:rPr>
                <w:rFonts w:ascii="Times New Roman" w:hAnsi="Times New Roman"/>
                <w:color w:val="FF0000"/>
                <w:sz w:val="24"/>
                <w:szCs w:val="24"/>
              </w:rPr>
              <w:lastRenderedPageBreak/>
              <w:t>- Tambor (em PVC);</w:t>
            </w:r>
            <w:r w:rsidRPr="004C2EDF">
              <w:rPr>
                <w:rFonts w:ascii="Times New Roman" w:hAnsi="Times New Roman"/>
                <w:color w:val="FF0000"/>
                <w:sz w:val="24"/>
                <w:szCs w:val="24"/>
              </w:rPr>
              <w:br/>
              <w:t>- Triângulo;</w:t>
            </w:r>
            <w:r w:rsidRPr="004C2EDF">
              <w:rPr>
                <w:rFonts w:ascii="Times New Roman" w:hAnsi="Times New Roman"/>
                <w:color w:val="FF0000"/>
                <w:sz w:val="24"/>
                <w:szCs w:val="24"/>
              </w:rPr>
              <w:br/>
              <w:t xml:space="preserve">- </w:t>
            </w:r>
            <w:proofErr w:type="spellStart"/>
            <w:r w:rsidRPr="004C2EDF">
              <w:rPr>
                <w:rFonts w:ascii="Times New Roman" w:hAnsi="Times New Roman"/>
                <w:color w:val="FF0000"/>
                <w:sz w:val="24"/>
                <w:szCs w:val="24"/>
              </w:rPr>
              <w:t>Campanela</w:t>
            </w:r>
            <w:proofErr w:type="spellEnd"/>
            <w:r w:rsidRPr="004C2EDF">
              <w:rPr>
                <w:rFonts w:ascii="Times New Roman" w:hAnsi="Times New Roman"/>
                <w:color w:val="FF0000"/>
                <w:sz w:val="24"/>
                <w:szCs w:val="24"/>
              </w:rPr>
              <w:t>.</w:t>
            </w:r>
            <w:r w:rsidRPr="004C2EDF">
              <w:rPr>
                <w:rFonts w:ascii="Times New Roman" w:hAnsi="Times New Roman"/>
                <w:color w:val="FF0000"/>
                <w:sz w:val="24"/>
                <w:szCs w:val="24"/>
              </w:rPr>
              <w:br/>
              <w:t>Material:</w:t>
            </w:r>
            <w:r w:rsidRPr="004C2EDF">
              <w:rPr>
                <w:rFonts w:ascii="Times New Roman" w:hAnsi="Times New Roman"/>
                <w:color w:val="FF0000"/>
                <w:sz w:val="24"/>
                <w:szCs w:val="24"/>
              </w:rPr>
              <w:br/>
              <w:t>Metal, madeira, plástico ABS, alumínio, PVC e poliéster.</w:t>
            </w:r>
            <w:r w:rsidRPr="004C2EDF">
              <w:rPr>
                <w:rFonts w:ascii="Times New Roman" w:hAnsi="Times New Roman"/>
                <w:color w:val="FF0000"/>
                <w:sz w:val="24"/>
                <w:szCs w:val="24"/>
              </w:rPr>
              <w:br/>
              <w:t>Cor:</w:t>
            </w:r>
            <w:r w:rsidRPr="004C2EDF">
              <w:rPr>
                <w:rFonts w:ascii="Times New Roman" w:hAnsi="Times New Roman"/>
                <w:color w:val="FF0000"/>
                <w:sz w:val="24"/>
                <w:szCs w:val="24"/>
              </w:rPr>
              <w:br/>
              <w:t>Variada.</w:t>
            </w:r>
            <w:r w:rsidRPr="004C2EDF">
              <w:rPr>
                <w:rFonts w:ascii="Times New Roman" w:hAnsi="Times New Roman"/>
                <w:color w:val="FF0000"/>
                <w:sz w:val="24"/>
                <w:szCs w:val="24"/>
              </w:rPr>
              <w:br/>
              <w:t>Características adicionais:</w:t>
            </w:r>
            <w:r w:rsidRPr="004C2EDF">
              <w:rPr>
                <w:rFonts w:ascii="Times New Roman" w:hAnsi="Times New Roman"/>
                <w:color w:val="FF0000"/>
                <w:sz w:val="24"/>
                <w:szCs w:val="24"/>
              </w:rPr>
              <w:br/>
              <w:t>Kit composto por 20 instrumentos musicais variados, apropriados para iniciação musical infantil, estimulando coordenação motora, percepção rítmica e interação em grupo.</w:t>
            </w:r>
            <w:r w:rsidRPr="004C2EDF">
              <w:rPr>
                <w:rFonts w:ascii="Times New Roman" w:hAnsi="Times New Roman"/>
                <w:color w:val="FF0000"/>
                <w:sz w:val="24"/>
                <w:szCs w:val="24"/>
              </w:rPr>
              <w:br/>
              <w:t>Observação:</w:t>
            </w:r>
            <w:r w:rsidRPr="004C2EDF">
              <w:rPr>
                <w:rFonts w:ascii="Times New Roman" w:hAnsi="Times New Roman"/>
                <w:color w:val="FF0000"/>
                <w:sz w:val="24"/>
                <w:szCs w:val="24"/>
              </w:rPr>
              <w:br/>
              <w:t>Todos os instrumentos que compõem a bandinha rítmica são isentos de arestas, farpas ou saliências cortantes, garantindo maior segurança durante o manuseio pelas crianças.</w:t>
            </w:r>
            <w:r w:rsidRPr="004C2EDF">
              <w:rPr>
                <w:rFonts w:ascii="Times New Roman" w:hAnsi="Times New Roman"/>
                <w:color w:val="FF0000"/>
                <w:sz w:val="24"/>
                <w:szCs w:val="24"/>
              </w:rPr>
              <w:br/>
              <w:t>Certificação:</w:t>
            </w:r>
            <w:r w:rsidRPr="004C2EDF">
              <w:rPr>
                <w:rFonts w:ascii="Times New Roman" w:hAnsi="Times New Roman"/>
                <w:color w:val="FF0000"/>
                <w:sz w:val="24"/>
                <w:szCs w:val="24"/>
              </w:rPr>
              <w:br/>
              <w:t>Certificado pelo INMETRO.</w:t>
            </w:r>
            <w:r w:rsidRPr="004C2EDF">
              <w:rPr>
                <w:rFonts w:ascii="Times New Roman" w:hAnsi="Times New Roman"/>
                <w:color w:val="FF0000"/>
                <w:sz w:val="24"/>
                <w:szCs w:val="24"/>
              </w:rPr>
              <w:br/>
              <w:t>Garantia mínima: 3 meses. (COTA AMPLA)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6850B"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AA5D4" w14:textId="77777777" w:rsidR="007767BB" w:rsidRPr="004C2EDF" w:rsidRDefault="007767BB" w:rsidP="00CF449B">
            <w:pPr>
              <w:jc w:val="center"/>
              <w:rPr>
                <w:rFonts w:ascii="Times New Roman" w:hAnsi="Times New Roman"/>
                <w:b/>
                <w:bCs/>
                <w:noProof/>
                <w:color w:val="FF0000"/>
                <w:sz w:val="24"/>
                <w:szCs w:val="24"/>
                <w:highlight w:val="yellow"/>
              </w:rPr>
            </w:pPr>
            <w:r>
              <w:rPr>
                <w:rFonts w:ascii="Times New Roman" w:hAnsi="Times New Roman"/>
                <w:color w:val="FF0000"/>
                <w:sz w:val="24"/>
                <w:szCs w:val="24"/>
              </w:rPr>
              <w:t>82</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87DA6"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b/>
                <w:bCs/>
                <w:noProof/>
                <w:color w:val="FF0000"/>
                <w:sz w:val="24"/>
                <w:szCs w:val="24"/>
                <w:highlight w:val="yellow"/>
              </w:rPr>
              <w:drawing>
                <wp:inline distT="0" distB="0" distL="0" distR="0" wp14:anchorId="0037902E" wp14:editId="6EA2E680">
                  <wp:extent cx="1233312" cy="834970"/>
                  <wp:effectExtent l="0" t="0" r="5080" b="3810"/>
                  <wp:docPr id="2071877657"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49222" cy="845741"/>
                          </a:xfrm>
                          <a:prstGeom prst="rect">
                            <a:avLst/>
                          </a:prstGeom>
                          <a:noFill/>
                          <a:ln>
                            <a:noFill/>
                          </a:ln>
                        </pic:spPr>
                      </pic:pic>
                    </a:graphicData>
                  </a:graphic>
                </wp:inline>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915A9"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976,50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0AB63"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80.073,00</w:t>
            </w:r>
          </w:p>
        </w:tc>
      </w:tr>
      <w:tr w:rsidR="007767BB" w:rsidRPr="004C2EDF" w14:paraId="468587AF"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366EE6"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14</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9545B"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462302</w:t>
            </w:r>
            <w:r w:rsidRPr="004C2EDF">
              <w:rPr>
                <w:rFonts w:ascii="Times New Roman" w:hAnsi="Times New Roman"/>
                <w:color w:val="FF0000"/>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608FD"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BANDINHA RITMICA INFANTIL</w:t>
            </w:r>
            <w:r w:rsidRPr="004C2EDF">
              <w:rPr>
                <w:rFonts w:ascii="Times New Roman" w:hAnsi="Times New Roman"/>
                <w:color w:val="FF0000"/>
                <w:sz w:val="24"/>
                <w:szCs w:val="24"/>
              </w:rPr>
              <w:br/>
            </w:r>
            <w:r w:rsidRPr="004C2EDF">
              <w:rPr>
                <w:rFonts w:ascii="Times New Roman" w:hAnsi="Times New Roman"/>
                <w:color w:val="FF0000"/>
                <w:sz w:val="24"/>
                <w:szCs w:val="24"/>
              </w:rPr>
              <w:br/>
              <w:t>Descrição</w:t>
            </w:r>
            <w:r w:rsidRPr="004C2EDF">
              <w:rPr>
                <w:rFonts w:ascii="Times New Roman" w:hAnsi="Times New Roman"/>
                <w:color w:val="FF0000"/>
                <w:sz w:val="24"/>
                <w:szCs w:val="24"/>
              </w:rPr>
              <w:br/>
              <w:t>Bandinha rítmica infantil composta por 20 instrumentos musicais, com dimensões adequadas para o uso por crianças, ideal para atividades pedagógicas, recreativas e de musicalização.</w:t>
            </w:r>
            <w:r w:rsidRPr="004C2EDF">
              <w:rPr>
                <w:rFonts w:ascii="Times New Roman" w:hAnsi="Times New Roman"/>
                <w:color w:val="FF0000"/>
                <w:sz w:val="24"/>
                <w:szCs w:val="24"/>
              </w:rPr>
              <w:br/>
              <w:t>Instrumentos que compõem o kit:</w:t>
            </w:r>
            <w:r w:rsidRPr="004C2EDF">
              <w:rPr>
                <w:rFonts w:ascii="Times New Roman" w:hAnsi="Times New Roman"/>
                <w:color w:val="FF0000"/>
                <w:sz w:val="24"/>
                <w:szCs w:val="24"/>
              </w:rPr>
              <w:br/>
              <w:t xml:space="preserve">- </w:t>
            </w:r>
            <w:proofErr w:type="spellStart"/>
            <w:r w:rsidRPr="004C2EDF">
              <w:rPr>
                <w:rFonts w:ascii="Times New Roman" w:hAnsi="Times New Roman"/>
                <w:color w:val="FF0000"/>
                <w:sz w:val="24"/>
                <w:szCs w:val="24"/>
              </w:rPr>
              <w:t>Afuchê</w:t>
            </w:r>
            <w:proofErr w:type="spellEnd"/>
            <w:r w:rsidRPr="004C2EDF">
              <w:rPr>
                <w:rFonts w:ascii="Times New Roman" w:hAnsi="Times New Roman"/>
                <w:color w:val="FF0000"/>
                <w:sz w:val="24"/>
                <w:szCs w:val="24"/>
              </w:rPr>
              <w:t>;</w:t>
            </w:r>
            <w:r w:rsidRPr="004C2EDF">
              <w:rPr>
                <w:rFonts w:ascii="Times New Roman" w:hAnsi="Times New Roman"/>
                <w:color w:val="FF0000"/>
                <w:sz w:val="24"/>
                <w:szCs w:val="24"/>
              </w:rPr>
              <w:br/>
              <w:t>- Agogô;</w:t>
            </w:r>
            <w:r w:rsidRPr="004C2EDF">
              <w:rPr>
                <w:rFonts w:ascii="Times New Roman" w:hAnsi="Times New Roman"/>
                <w:color w:val="FF0000"/>
                <w:sz w:val="24"/>
                <w:szCs w:val="24"/>
              </w:rPr>
              <w:br/>
              <w:t xml:space="preserve">- Black </w:t>
            </w:r>
            <w:proofErr w:type="spellStart"/>
            <w:r w:rsidRPr="004C2EDF">
              <w:rPr>
                <w:rFonts w:ascii="Times New Roman" w:hAnsi="Times New Roman"/>
                <w:color w:val="FF0000"/>
                <w:sz w:val="24"/>
                <w:szCs w:val="24"/>
              </w:rPr>
              <w:t>Black</w:t>
            </w:r>
            <w:proofErr w:type="spellEnd"/>
            <w:r w:rsidRPr="004C2EDF">
              <w:rPr>
                <w:rFonts w:ascii="Times New Roman" w:hAnsi="Times New Roman"/>
                <w:color w:val="FF0000"/>
                <w:sz w:val="24"/>
                <w:szCs w:val="24"/>
              </w:rPr>
              <w:t>;</w:t>
            </w:r>
            <w:r w:rsidRPr="004C2EDF">
              <w:rPr>
                <w:rFonts w:ascii="Times New Roman" w:hAnsi="Times New Roman"/>
                <w:color w:val="FF0000"/>
                <w:sz w:val="24"/>
                <w:szCs w:val="24"/>
              </w:rPr>
              <w:br/>
              <w:t>- Castanhola com cabo;</w:t>
            </w:r>
            <w:r w:rsidRPr="004C2EDF">
              <w:rPr>
                <w:rFonts w:ascii="Times New Roman" w:hAnsi="Times New Roman"/>
                <w:color w:val="FF0000"/>
                <w:sz w:val="24"/>
                <w:szCs w:val="24"/>
              </w:rPr>
              <w:br/>
              <w:t>- Chocalho;</w:t>
            </w:r>
            <w:r w:rsidRPr="004C2EDF">
              <w:rPr>
                <w:rFonts w:ascii="Times New Roman" w:hAnsi="Times New Roman"/>
                <w:color w:val="FF0000"/>
                <w:sz w:val="24"/>
                <w:szCs w:val="24"/>
              </w:rPr>
              <w:br/>
              <w:t>- Clave de rumba;</w:t>
            </w:r>
            <w:r w:rsidRPr="004C2EDF">
              <w:rPr>
                <w:rFonts w:ascii="Times New Roman" w:hAnsi="Times New Roman"/>
                <w:color w:val="FF0000"/>
                <w:sz w:val="24"/>
                <w:szCs w:val="24"/>
              </w:rPr>
              <w:br/>
              <w:t>- Coco (em plástico);</w:t>
            </w:r>
            <w:r w:rsidRPr="004C2EDF">
              <w:rPr>
                <w:rFonts w:ascii="Times New Roman" w:hAnsi="Times New Roman"/>
                <w:color w:val="FF0000"/>
                <w:sz w:val="24"/>
                <w:szCs w:val="24"/>
              </w:rPr>
              <w:br/>
              <w:t>- Flauta doce;</w:t>
            </w:r>
            <w:r w:rsidRPr="004C2EDF">
              <w:rPr>
                <w:rFonts w:ascii="Times New Roman" w:hAnsi="Times New Roman"/>
                <w:color w:val="FF0000"/>
                <w:sz w:val="24"/>
                <w:szCs w:val="24"/>
              </w:rPr>
              <w:br/>
              <w:t>- Ganzá;</w:t>
            </w:r>
            <w:r w:rsidRPr="004C2EDF">
              <w:rPr>
                <w:rFonts w:ascii="Times New Roman" w:hAnsi="Times New Roman"/>
                <w:color w:val="FF0000"/>
                <w:sz w:val="24"/>
                <w:szCs w:val="24"/>
              </w:rPr>
              <w:br/>
              <w:t>- Maraca;</w:t>
            </w:r>
            <w:r w:rsidRPr="004C2EDF">
              <w:rPr>
                <w:rFonts w:ascii="Times New Roman" w:hAnsi="Times New Roman"/>
                <w:color w:val="FF0000"/>
                <w:sz w:val="24"/>
                <w:szCs w:val="24"/>
              </w:rPr>
              <w:br/>
              <w:t>- Pandeiro (em PVC);</w:t>
            </w:r>
            <w:r w:rsidRPr="004C2EDF">
              <w:rPr>
                <w:rFonts w:ascii="Times New Roman" w:hAnsi="Times New Roman"/>
                <w:color w:val="FF0000"/>
                <w:sz w:val="24"/>
                <w:szCs w:val="24"/>
              </w:rPr>
              <w:br/>
              <w:t>- Pandeiro pastoril;</w:t>
            </w:r>
            <w:r w:rsidRPr="004C2EDF">
              <w:rPr>
                <w:rFonts w:ascii="Times New Roman" w:hAnsi="Times New Roman"/>
                <w:color w:val="FF0000"/>
                <w:sz w:val="24"/>
                <w:szCs w:val="24"/>
              </w:rPr>
              <w:br/>
              <w:t xml:space="preserve">- </w:t>
            </w:r>
            <w:proofErr w:type="spellStart"/>
            <w:r w:rsidRPr="004C2EDF">
              <w:rPr>
                <w:rFonts w:ascii="Times New Roman" w:hAnsi="Times New Roman"/>
                <w:color w:val="FF0000"/>
                <w:sz w:val="24"/>
                <w:szCs w:val="24"/>
              </w:rPr>
              <w:t>Platinela</w:t>
            </w:r>
            <w:proofErr w:type="spellEnd"/>
            <w:r w:rsidRPr="004C2EDF">
              <w:rPr>
                <w:rFonts w:ascii="Times New Roman" w:hAnsi="Times New Roman"/>
                <w:color w:val="FF0000"/>
                <w:sz w:val="24"/>
                <w:szCs w:val="24"/>
              </w:rPr>
              <w:t>;</w:t>
            </w:r>
            <w:r w:rsidRPr="004C2EDF">
              <w:rPr>
                <w:rFonts w:ascii="Times New Roman" w:hAnsi="Times New Roman"/>
                <w:color w:val="FF0000"/>
                <w:sz w:val="24"/>
                <w:szCs w:val="24"/>
              </w:rPr>
              <w:br/>
              <w:t>- Prato;</w:t>
            </w:r>
            <w:r w:rsidRPr="004C2EDF">
              <w:rPr>
                <w:rFonts w:ascii="Times New Roman" w:hAnsi="Times New Roman"/>
                <w:color w:val="FF0000"/>
                <w:sz w:val="24"/>
                <w:szCs w:val="24"/>
              </w:rPr>
              <w:br/>
              <w:t>- Sino;</w:t>
            </w:r>
            <w:r w:rsidRPr="004C2EDF">
              <w:rPr>
                <w:rFonts w:ascii="Times New Roman" w:hAnsi="Times New Roman"/>
                <w:color w:val="FF0000"/>
                <w:sz w:val="24"/>
                <w:szCs w:val="24"/>
              </w:rPr>
              <w:br/>
              <w:t>- Surdo gigante (em PVC);</w:t>
            </w:r>
            <w:r w:rsidRPr="004C2EDF">
              <w:rPr>
                <w:rFonts w:ascii="Times New Roman" w:hAnsi="Times New Roman"/>
                <w:color w:val="FF0000"/>
                <w:sz w:val="24"/>
                <w:szCs w:val="24"/>
              </w:rPr>
              <w:br/>
              <w:t>- Surdo mor (em PVC);</w:t>
            </w:r>
            <w:r w:rsidRPr="004C2EDF">
              <w:rPr>
                <w:rFonts w:ascii="Times New Roman" w:hAnsi="Times New Roman"/>
                <w:color w:val="FF0000"/>
                <w:sz w:val="24"/>
                <w:szCs w:val="24"/>
              </w:rPr>
              <w:br/>
            </w:r>
            <w:r w:rsidRPr="004C2EDF">
              <w:rPr>
                <w:rFonts w:ascii="Times New Roman" w:hAnsi="Times New Roman"/>
                <w:color w:val="FF0000"/>
                <w:sz w:val="24"/>
                <w:szCs w:val="24"/>
              </w:rPr>
              <w:lastRenderedPageBreak/>
              <w:t>- Tambor (em PVC);</w:t>
            </w:r>
            <w:r w:rsidRPr="004C2EDF">
              <w:rPr>
                <w:rFonts w:ascii="Times New Roman" w:hAnsi="Times New Roman"/>
                <w:color w:val="FF0000"/>
                <w:sz w:val="24"/>
                <w:szCs w:val="24"/>
              </w:rPr>
              <w:br/>
              <w:t>- Triângulo;</w:t>
            </w:r>
            <w:r w:rsidRPr="004C2EDF">
              <w:rPr>
                <w:rFonts w:ascii="Times New Roman" w:hAnsi="Times New Roman"/>
                <w:color w:val="FF0000"/>
                <w:sz w:val="24"/>
                <w:szCs w:val="24"/>
              </w:rPr>
              <w:br/>
              <w:t xml:space="preserve">- </w:t>
            </w:r>
            <w:proofErr w:type="spellStart"/>
            <w:r w:rsidRPr="004C2EDF">
              <w:rPr>
                <w:rFonts w:ascii="Times New Roman" w:hAnsi="Times New Roman"/>
                <w:color w:val="FF0000"/>
                <w:sz w:val="24"/>
                <w:szCs w:val="24"/>
              </w:rPr>
              <w:t>Campanela</w:t>
            </w:r>
            <w:proofErr w:type="spellEnd"/>
            <w:r w:rsidRPr="004C2EDF">
              <w:rPr>
                <w:rFonts w:ascii="Times New Roman" w:hAnsi="Times New Roman"/>
                <w:color w:val="FF0000"/>
                <w:sz w:val="24"/>
                <w:szCs w:val="24"/>
              </w:rPr>
              <w:t>.</w:t>
            </w:r>
            <w:r w:rsidRPr="004C2EDF">
              <w:rPr>
                <w:rFonts w:ascii="Times New Roman" w:hAnsi="Times New Roman"/>
                <w:color w:val="FF0000"/>
                <w:sz w:val="24"/>
                <w:szCs w:val="24"/>
              </w:rPr>
              <w:br/>
              <w:t>Material:</w:t>
            </w:r>
            <w:r w:rsidRPr="004C2EDF">
              <w:rPr>
                <w:rFonts w:ascii="Times New Roman" w:hAnsi="Times New Roman"/>
                <w:color w:val="FF0000"/>
                <w:sz w:val="24"/>
                <w:szCs w:val="24"/>
              </w:rPr>
              <w:br/>
              <w:t>Metal, madeira, plástico ABS, alumínio, PVC e poliéster.</w:t>
            </w:r>
            <w:r w:rsidRPr="004C2EDF">
              <w:rPr>
                <w:rFonts w:ascii="Times New Roman" w:hAnsi="Times New Roman"/>
                <w:color w:val="FF0000"/>
                <w:sz w:val="24"/>
                <w:szCs w:val="24"/>
              </w:rPr>
              <w:br/>
              <w:t>Cor:</w:t>
            </w:r>
            <w:r w:rsidRPr="004C2EDF">
              <w:rPr>
                <w:rFonts w:ascii="Times New Roman" w:hAnsi="Times New Roman"/>
                <w:color w:val="FF0000"/>
                <w:sz w:val="24"/>
                <w:szCs w:val="24"/>
              </w:rPr>
              <w:br/>
              <w:t>Variada.</w:t>
            </w:r>
            <w:r w:rsidRPr="004C2EDF">
              <w:rPr>
                <w:rFonts w:ascii="Times New Roman" w:hAnsi="Times New Roman"/>
                <w:color w:val="FF0000"/>
                <w:sz w:val="24"/>
                <w:szCs w:val="24"/>
              </w:rPr>
              <w:br/>
              <w:t>Características adicionais:</w:t>
            </w:r>
            <w:r w:rsidRPr="004C2EDF">
              <w:rPr>
                <w:rFonts w:ascii="Times New Roman" w:hAnsi="Times New Roman"/>
                <w:color w:val="FF0000"/>
                <w:sz w:val="24"/>
                <w:szCs w:val="24"/>
              </w:rPr>
              <w:br/>
              <w:t>Kit composto por 20 instrumentos musicais variados, apropriados para iniciação musical infantil, estimulando coordenação motora, percepção rítmica e interação em grupo.</w:t>
            </w:r>
            <w:r w:rsidRPr="004C2EDF">
              <w:rPr>
                <w:rFonts w:ascii="Times New Roman" w:hAnsi="Times New Roman"/>
                <w:color w:val="FF0000"/>
                <w:sz w:val="24"/>
                <w:szCs w:val="24"/>
              </w:rPr>
              <w:br/>
              <w:t>Observação:</w:t>
            </w:r>
            <w:r w:rsidRPr="004C2EDF">
              <w:rPr>
                <w:rFonts w:ascii="Times New Roman" w:hAnsi="Times New Roman"/>
                <w:color w:val="FF0000"/>
                <w:sz w:val="24"/>
                <w:szCs w:val="24"/>
              </w:rPr>
              <w:br/>
              <w:t>Todos os instrumentos que compõem a bandinha rítmica são isentos de arestas, farpas ou saliências cortantes, garantindo maior segurança durante o manuseio pelas crianças.</w:t>
            </w:r>
            <w:r w:rsidRPr="004C2EDF">
              <w:rPr>
                <w:rFonts w:ascii="Times New Roman" w:hAnsi="Times New Roman"/>
                <w:color w:val="FF0000"/>
                <w:sz w:val="24"/>
                <w:szCs w:val="24"/>
              </w:rPr>
              <w:br/>
              <w:t>Certificação:</w:t>
            </w:r>
            <w:r w:rsidRPr="004C2EDF">
              <w:rPr>
                <w:rFonts w:ascii="Times New Roman" w:hAnsi="Times New Roman"/>
                <w:color w:val="FF0000"/>
                <w:sz w:val="24"/>
                <w:szCs w:val="24"/>
              </w:rPr>
              <w:br/>
              <w:t>Certificado pelo INMETRO.</w:t>
            </w:r>
            <w:r w:rsidRPr="004C2EDF">
              <w:rPr>
                <w:rFonts w:ascii="Times New Roman" w:hAnsi="Times New Roman"/>
                <w:color w:val="FF0000"/>
                <w:sz w:val="24"/>
                <w:szCs w:val="24"/>
              </w:rPr>
              <w:br/>
              <w:t>Garantia mínima: 3 meses. (COTA RESERVADA)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03BB43"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33BBA8"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12</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2C5FD" w14:textId="77777777" w:rsidR="007767BB" w:rsidRPr="004C2EDF" w:rsidRDefault="007767BB" w:rsidP="00CF449B">
            <w:pPr>
              <w:jc w:val="center"/>
              <w:rPr>
                <w:rFonts w:ascii="Times New Roman" w:hAnsi="Times New Roman"/>
                <w:b/>
                <w:bCs/>
                <w:noProof/>
                <w:color w:val="FF0000"/>
                <w:sz w:val="24"/>
                <w:szCs w:val="24"/>
                <w:highlight w:val="yellow"/>
              </w:rPr>
            </w:pPr>
            <w:r w:rsidRPr="004C2EDF">
              <w:rPr>
                <w:rFonts w:ascii="Times New Roman" w:hAnsi="Times New Roman"/>
                <w:b/>
                <w:bCs/>
                <w:noProof/>
                <w:color w:val="FF0000"/>
                <w:sz w:val="24"/>
                <w:szCs w:val="24"/>
                <w:highlight w:val="yellow"/>
              </w:rPr>
              <w:drawing>
                <wp:inline distT="0" distB="0" distL="0" distR="0" wp14:anchorId="7A719E04" wp14:editId="73C80A71">
                  <wp:extent cx="1233312" cy="834970"/>
                  <wp:effectExtent l="0" t="0" r="5080" b="3810"/>
                  <wp:docPr id="210644800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49222" cy="845741"/>
                          </a:xfrm>
                          <a:prstGeom prst="rect">
                            <a:avLst/>
                          </a:prstGeom>
                          <a:noFill/>
                          <a:ln>
                            <a:noFill/>
                          </a:ln>
                        </pic:spPr>
                      </pic:pic>
                    </a:graphicData>
                  </a:graphic>
                </wp:inline>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27053"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976,50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C02D6"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11.718,00</w:t>
            </w:r>
          </w:p>
        </w:tc>
      </w:tr>
      <w:tr w:rsidR="007767BB" w:rsidRPr="004C2EDF" w14:paraId="736E857C" w14:textId="77777777" w:rsidTr="007767BB">
        <w:trPr>
          <w:trHeight w:val="375"/>
        </w:trPr>
        <w:tc>
          <w:tcPr>
            <w:tcW w:w="11352" w:type="dxa"/>
            <w:gridSpan w:val="9"/>
            <w:tcBorders>
              <w:top w:val="single" w:sz="4" w:space="0" w:color="auto"/>
              <w:left w:val="single" w:sz="4" w:space="0" w:color="auto"/>
              <w:bottom w:val="single" w:sz="4" w:space="0" w:color="auto"/>
              <w:right w:val="single" w:sz="4" w:space="0" w:color="auto"/>
            </w:tcBorders>
            <w:shd w:val="clear" w:color="auto" w:fill="FFFF00"/>
          </w:tcPr>
          <w:p w14:paraId="0BB32A68" w14:textId="77777777" w:rsidR="007767BB" w:rsidRPr="004C2EDF" w:rsidRDefault="007767BB" w:rsidP="00CF449B">
            <w:pPr>
              <w:jc w:val="center"/>
              <w:rPr>
                <w:rFonts w:ascii="Times New Roman" w:hAnsi="Times New Roman"/>
                <w:b/>
                <w:bCs/>
                <w:sz w:val="24"/>
                <w:szCs w:val="24"/>
              </w:rPr>
            </w:pPr>
            <w:r w:rsidRPr="004C2EDF">
              <w:rPr>
                <w:rFonts w:ascii="Times New Roman" w:hAnsi="Times New Roman"/>
                <w:b/>
                <w:bCs/>
                <w:sz w:val="24"/>
                <w:szCs w:val="24"/>
              </w:rPr>
              <w:lastRenderedPageBreak/>
              <w:t>MOBILIÁRIO INFANTIL</w:t>
            </w:r>
          </w:p>
        </w:tc>
      </w:tr>
      <w:tr w:rsidR="007767BB" w:rsidRPr="004C2EDF" w14:paraId="2081238A"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203DE9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15</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FC43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473096</w:t>
            </w:r>
            <w:r w:rsidRPr="004C2EDF">
              <w:rPr>
                <w:rFonts w:ascii="Times New Roman" w:hAnsi="Times New Roman"/>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443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CONJUNTO DE MESA INFANTIL FORMATO TREVO COM 4 CADEIRAS</w:t>
            </w:r>
            <w:r w:rsidRPr="004C2EDF">
              <w:rPr>
                <w:rFonts w:ascii="Times New Roman" w:hAnsi="Times New Roman"/>
                <w:sz w:val="24"/>
                <w:szCs w:val="24"/>
              </w:rPr>
              <w:br/>
              <w:t>Composição:</w:t>
            </w:r>
            <w:r w:rsidRPr="004C2EDF">
              <w:rPr>
                <w:rFonts w:ascii="Times New Roman" w:hAnsi="Times New Roman"/>
                <w:sz w:val="24"/>
                <w:szCs w:val="24"/>
              </w:rPr>
              <w:br/>
              <w:t>01 mesa infantil formato trevo e 04 cadeiras infantis.</w:t>
            </w:r>
            <w:r w:rsidRPr="004C2EDF">
              <w:rPr>
                <w:rFonts w:ascii="Times New Roman" w:hAnsi="Times New Roman"/>
                <w:sz w:val="24"/>
                <w:szCs w:val="24"/>
              </w:rPr>
              <w:br/>
              <w:t>Mesa:</w:t>
            </w:r>
            <w:r w:rsidRPr="004C2EDF">
              <w:rPr>
                <w:rFonts w:ascii="Times New Roman" w:hAnsi="Times New Roman"/>
                <w:sz w:val="24"/>
                <w:szCs w:val="24"/>
              </w:rPr>
              <w:br/>
              <w:t xml:space="preserve">Mesa com tampo em formato trevo (quatro pétalas), adequada para utilização simultânea por até quatro crianças. Tampo confeccionado em compensado </w:t>
            </w:r>
            <w:proofErr w:type="spellStart"/>
            <w:r w:rsidRPr="004C2EDF">
              <w:rPr>
                <w:rFonts w:ascii="Times New Roman" w:hAnsi="Times New Roman"/>
                <w:sz w:val="24"/>
                <w:szCs w:val="24"/>
              </w:rPr>
              <w:t>multilaminado</w:t>
            </w:r>
            <w:proofErr w:type="spellEnd"/>
            <w:r w:rsidRPr="004C2EDF">
              <w:rPr>
                <w:rFonts w:ascii="Times New Roman" w:hAnsi="Times New Roman"/>
                <w:sz w:val="24"/>
                <w:szCs w:val="24"/>
              </w:rPr>
              <w:t xml:space="preserve"> de alta resistência ou MDP de alta densidade, com espessura mínima de 18 mm, revestido em laminado melamínico de alta pressão (HPL) ou equivalente, resistente ao desgaste e de fácil higienização.</w:t>
            </w:r>
            <w:r w:rsidRPr="004C2EDF">
              <w:rPr>
                <w:rFonts w:ascii="Times New Roman" w:hAnsi="Times New Roman"/>
                <w:sz w:val="24"/>
                <w:szCs w:val="24"/>
              </w:rPr>
              <w:br/>
              <w:t>Dimensões aproximadas:</w:t>
            </w:r>
            <w:r w:rsidRPr="004C2EDF">
              <w:rPr>
                <w:rFonts w:ascii="Times New Roman" w:hAnsi="Times New Roman"/>
                <w:sz w:val="24"/>
                <w:szCs w:val="24"/>
              </w:rPr>
              <w:br/>
              <w:t>Altura: 50 a 55 cm;</w:t>
            </w:r>
            <w:r w:rsidRPr="004C2EDF">
              <w:rPr>
                <w:rFonts w:ascii="Times New Roman" w:hAnsi="Times New Roman"/>
                <w:sz w:val="24"/>
                <w:szCs w:val="24"/>
              </w:rPr>
              <w:br/>
              <w:t>Diâmetro do tampo: 90 a 110 cm;</w:t>
            </w:r>
            <w:r w:rsidRPr="004C2EDF">
              <w:rPr>
                <w:rFonts w:ascii="Times New Roman" w:hAnsi="Times New Roman"/>
                <w:sz w:val="24"/>
                <w:szCs w:val="24"/>
              </w:rPr>
              <w:br/>
              <w:t xml:space="preserve">Estrutura em tubo de aço carbono, com </w:t>
            </w:r>
            <w:r w:rsidRPr="004C2EDF">
              <w:rPr>
                <w:rFonts w:ascii="Times New Roman" w:hAnsi="Times New Roman"/>
                <w:sz w:val="24"/>
                <w:szCs w:val="24"/>
              </w:rPr>
              <w:lastRenderedPageBreak/>
              <w:t>pintura eletrostática a pó (epóxi) e tratamento anticorrosivo.</w:t>
            </w:r>
            <w:r w:rsidRPr="004C2EDF">
              <w:rPr>
                <w:rFonts w:ascii="Times New Roman" w:hAnsi="Times New Roman"/>
                <w:sz w:val="24"/>
                <w:szCs w:val="24"/>
              </w:rPr>
              <w:br/>
              <w:t>Bordas arredondadas ou protegidas. Pés com sapatas plásticas para proteção do piso e estabilidade.</w:t>
            </w:r>
            <w:r w:rsidRPr="004C2EDF">
              <w:rPr>
                <w:rFonts w:ascii="Times New Roman" w:hAnsi="Times New Roman"/>
                <w:sz w:val="24"/>
                <w:szCs w:val="24"/>
              </w:rPr>
              <w:br/>
              <w:t>Cadeiras:</w:t>
            </w:r>
            <w:r w:rsidRPr="004C2EDF">
              <w:rPr>
                <w:rFonts w:ascii="Times New Roman" w:hAnsi="Times New Roman"/>
                <w:sz w:val="24"/>
                <w:szCs w:val="24"/>
              </w:rPr>
              <w:br/>
              <w:t xml:space="preserve">Assento e encosto em compensado </w:t>
            </w:r>
            <w:proofErr w:type="spellStart"/>
            <w:r w:rsidRPr="004C2EDF">
              <w:rPr>
                <w:rFonts w:ascii="Times New Roman" w:hAnsi="Times New Roman"/>
                <w:sz w:val="24"/>
                <w:szCs w:val="24"/>
              </w:rPr>
              <w:t>multilaminado</w:t>
            </w:r>
            <w:proofErr w:type="spellEnd"/>
            <w:r w:rsidRPr="004C2EDF">
              <w:rPr>
                <w:rFonts w:ascii="Times New Roman" w:hAnsi="Times New Roman"/>
                <w:sz w:val="24"/>
                <w:szCs w:val="24"/>
              </w:rPr>
              <w:t xml:space="preserve"> anatômico, com espessura mínima de 10 mm. Estrutura em tubo de aço carbono com pintura eletrostática a pó. Cadeiras empilháveis, com ponteiras plásticas nas extremidades.</w:t>
            </w:r>
            <w:r w:rsidRPr="004C2EDF">
              <w:rPr>
                <w:rFonts w:ascii="Times New Roman" w:hAnsi="Times New Roman"/>
                <w:sz w:val="24"/>
                <w:szCs w:val="24"/>
              </w:rPr>
              <w:br/>
              <w:t>Dimensões aproximadas:</w:t>
            </w:r>
            <w:r w:rsidRPr="004C2EDF">
              <w:rPr>
                <w:rFonts w:ascii="Times New Roman" w:hAnsi="Times New Roman"/>
                <w:sz w:val="24"/>
                <w:szCs w:val="24"/>
              </w:rPr>
              <w:br/>
              <w:t>Altura total: 55 a 65 cm</w:t>
            </w:r>
            <w:r w:rsidRPr="004C2EDF">
              <w:rPr>
                <w:rFonts w:ascii="Times New Roman" w:hAnsi="Times New Roman"/>
                <w:sz w:val="24"/>
                <w:szCs w:val="24"/>
              </w:rPr>
              <w:br/>
              <w:t>Altura do assento: 30 a 35 cm</w:t>
            </w:r>
            <w:r w:rsidRPr="004C2EDF">
              <w:rPr>
                <w:rFonts w:ascii="Times New Roman" w:hAnsi="Times New Roman"/>
                <w:sz w:val="24"/>
                <w:szCs w:val="24"/>
              </w:rPr>
              <w:br/>
              <w:t>Cores:</w:t>
            </w:r>
            <w:r w:rsidRPr="004C2EDF">
              <w:rPr>
                <w:rFonts w:ascii="Times New Roman" w:hAnsi="Times New Roman"/>
                <w:sz w:val="24"/>
                <w:szCs w:val="24"/>
              </w:rPr>
              <w:br/>
              <w:t>Colorido, podendo apresentar cores variadas adequadas ao ambiente infantil.</w:t>
            </w:r>
            <w:r w:rsidRPr="004C2EDF">
              <w:rPr>
                <w:rFonts w:ascii="Times New Roman" w:hAnsi="Times New Roman"/>
                <w:sz w:val="24"/>
                <w:szCs w:val="24"/>
              </w:rPr>
              <w:br/>
              <w:t>Faixa etária:</w:t>
            </w:r>
            <w:r w:rsidRPr="004C2EDF">
              <w:rPr>
                <w:rFonts w:ascii="Times New Roman" w:hAnsi="Times New Roman"/>
                <w:sz w:val="24"/>
                <w:szCs w:val="24"/>
              </w:rPr>
              <w:br/>
              <w:t>Indicado para crianças de 2 a 6 anos.</w:t>
            </w:r>
            <w:r w:rsidRPr="004C2EDF">
              <w:rPr>
                <w:rFonts w:ascii="Times New Roman" w:hAnsi="Times New Roman"/>
                <w:sz w:val="24"/>
                <w:szCs w:val="24"/>
              </w:rPr>
              <w:br/>
            </w:r>
            <w:r w:rsidRPr="004C2EDF">
              <w:rPr>
                <w:rFonts w:ascii="Times New Roman" w:hAnsi="Times New Roman"/>
                <w:sz w:val="24"/>
                <w:szCs w:val="24"/>
              </w:rPr>
              <w:lastRenderedPageBreak/>
              <w:t>Segurança:</w:t>
            </w:r>
            <w:r w:rsidRPr="004C2EDF">
              <w:rPr>
                <w:rFonts w:ascii="Times New Roman" w:hAnsi="Times New Roman"/>
                <w:sz w:val="24"/>
                <w:szCs w:val="24"/>
              </w:rPr>
              <w:br/>
              <w:t>Bordas arredondadas, superfícies lisas e materiais atóxicos, adequados ao uso infantil.</w:t>
            </w:r>
            <w:r w:rsidRPr="004C2EDF">
              <w:rPr>
                <w:rFonts w:ascii="Times New Roman" w:hAnsi="Times New Roman"/>
                <w:sz w:val="24"/>
                <w:szCs w:val="24"/>
              </w:rPr>
              <w:br/>
              <w:t>Garantia:</w:t>
            </w:r>
            <w:r w:rsidRPr="004C2EDF">
              <w:rPr>
                <w:rFonts w:ascii="Times New Roman" w:hAnsi="Times New Roman"/>
                <w:sz w:val="24"/>
                <w:szCs w:val="24"/>
              </w:rPr>
              <w:br/>
              <w:t>Garantia mínima de 12 meses contra defeitos de fabricação.</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40FE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3F366"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47</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BD9D5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inline distT="0" distB="0" distL="0" distR="0" wp14:anchorId="5C458F27" wp14:editId="7391BFFA">
                  <wp:extent cx="1160681" cy="1081101"/>
                  <wp:effectExtent l="0" t="0" r="1905" b="5080"/>
                  <wp:docPr id="134614274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64231" cy="1084407"/>
                          </a:xfrm>
                          <a:prstGeom prst="rect">
                            <a:avLst/>
                          </a:prstGeom>
                          <a:noFill/>
                          <a:ln>
                            <a:noFill/>
                          </a:ln>
                        </pic:spPr>
                      </pic:pic>
                    </a:graphicData>
                  </a:graphic>
                </wp:inline>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B1A8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1.282,52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699A5"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60.278,44</w:t>
            </w:r>
          </w:p>
        </w:tc>
      </w:tr>
      <w:tr w:rsidR="007767BB" w:rsidRPr="004C2EDF" w14:paraId="57F764B8"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53D1B6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16</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0458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462069</w:t>
            </w:r>
            <w:r w:rsidRPr="004C2EDF">
              <w:rPr>
                <w:rFonts w:ascii="Times New Roman" w:hAnsi="Times New Roman"/>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9594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PUFF INFANTIL DE MADEIRA</w:t>
            </w:r>
            <w:r w:rsidRPr="004C2EDF">
              <w:rPr>
                <w:rFonts w:ascii="Times New Roman" w:hAnsi="Times New Roman"/>
                <w:sz w:val="24"/>
                <w:szCs w:val="24"/>
              </w:rPr>
              <w:br/>
              <w:t>Redondo, com revestimento externo em couro sintético de alta qualidade; enchimento com espuma de alta densidade; costura reforçada, revestimento interno em madeira reforçada; dimensões 0,36 x 0,36 x 0,35 m; pés em plástico preto.</w:t>
            </w:r>
            <w:r w:rsidRPr="004C2EDF">
              <w:rPr>
                <w:rFonts w:ascii="Times New Roman" w:hAnsi="Times New Roman"/>
                <w:sz w:val="24"/>
                <w:szCs w:val="24"/>
              </w:rPr>
              <w:br/>
              <w:t>Características adicionais:</w:t>
            </w:r>
            <w:r w:rsidRPr="004C2EDF">
              <w:rPr>
                <w:rFonts w:ascii="Times New Roman" w:hAnsi="Times New Roman"/>
                <w:sz w:val="24"/>
                <w:szCs w:val="24"/>
              </w:rPr>
              <w:br/>
              <w:t>Garantia de 3 meses contra defeito de fabricação.</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42E2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B4ACA"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149</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0D8D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inline distT="0" distB="0" distL="0" distR="0" wp14:anchorId="397EE0D8" wp14:editId="53847E3B">
                  <wp:extent cx="1127464" cy="930248"/>
                  <wp:effectExtent l="0" t="0" r="0" b="3810"/>
                  <wp:docPr id="992765650"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31783" cy="933811"/>
                          </a:xfrm>
                          <a:prstGeom prst="rect">
                            <a:avLst/>
                          </a:prstGeom>
                          <a:noFill/>
                          <a:ln>
                            <a:noFill/>
                          </a:ln>
                        </pic:spPr>
                      </pic:pic>
                    </a:graphicData>
                  </a:graphic>
                </wp:inline>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B5F17"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166,30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BBB91"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24.778,70</w:t>
            </w:r>
          </w:p>
        </w:tc>
      </w:tr>
      <w:tr w:rsidR="007767BB" w:rsidRPr="004C2EDF" w14:paraId="3726F4F0"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8DFC5C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17</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3427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461573</w:t>
            </w:r>
            <w:r w:rsidRPr="004C2EDF">
              <w:rPr>
                <w:rFonts w:ascii="Times New Roman" w:hAnsi="Times New Roman"/>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929D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PUFF INFANTIL SACO</w:t>
            </w:r>
            <w:r w:rsidRPr="004C2EDF">
              <w:rPr>
                <w:rFonts w:ascii="Times New Roman" w:hAnsi="Times New Roman"/>
                <w:sz w:val="24"/>
                <w:szCs w:val="24"/>
              </w:rPr>
              <w:br/>
              <w:t>Dimensões: altura mínima de 80 cm, largura de 60 cm e profundidade de 60 cm.</w:t>
            </w:r>
            <w:r w:rsidRPr="004C2EDF">
              <w:rPr>
                <w:rFonts w:ascii="Times New Roman" w:hAnsi="Times New Roman"/>
                <w:sz w:val="24"/>
                <w:szCs w:val="24"/>
              </w:rPr>
              <w:br/>
              <w:t>Material Externo: confeccionado em couro sintético 100% de alta resistência, impermeável, lavável e de fácil higienização.</w:t>
            </w:r>
            <w:r w:rsidRPr="004C2EDF">
              <w:rPr>
                <w:rFonts w:ascii="Times New Roman" w:hAnsi="Times New Roman"/>
                <w:sz w:val="24"/>
                <w:szCs w:val="24"/>
              </w:rPr>
              <w:br/>
              <w:t>Costura: tripla reforçada em nylon de alta tenacidade, garantindo durabilidade e resistência ao uso contínuo.</w:t>
            </w:r>
            <w:r w:rsidRPr="004C2EDF">
              <w:rPr>
                <w:rFonts w:ascii="Times New Roman" w:hAnsi="Times New Roman"/>
                <w:sz w:val="24"/>
                <w:szCs w:val="24"/>
              </w:rPr>
              <w:br/>
              <w:t>Enchimento: incluso, confeccionado em isopor triturado de alta densidade, leve, atóxico e seguro para uso infantil.</w:t>
            </w:r>
            <w:r w:rsidRPr="004C2EDF">
              <w:rPr>
                <w:rFonts w:ascii="Times New Roman" w:hAnsi="Times New Roman"/>
                <w:sz w:val="24"/>
                <w:szCs w:val="24"/>
              </w:rPr>
              <w:br/>
              <w:t>Capacidade de Enchimento: 150 litros.</w:t>
            </w:r>
            <w:r w:rsidRPr="004C2EDF">
              <w:rPr>
                <w:rFonts w:ascii="Times New Roman" w:hAnsi="Times New Roman"/>
                <w:sz w:val="24"/>
                <w:szCs w:val="24"/>
              </w:rPr>
              <w:br/>
              <w:t xml:space="preserve">Acabamento: costura tripla rebatida com reforço externo, ponteiras de acabamento em polietileno </w:t>
            </w:r>
            <w:proofErr w:type="spellStart"/>
            <w:r w:rsidRPr="004C2EDF">
              <w:rPr>
                <w:rFonts w:ascii="Times New Roman" w:hAnsi="Times New Roman"/>
                <w:sz w:val="24"/>
                <w:szCs w:val="24"/>
              </w:rPr>
              <w:t>rotomoldado</w:t>
            </w:r>
            <w:proofErr w:type="spellEnd"/>
            <w:r w:rsidRPr="004C2EDF">
              <w:rPr>
                <w:rFonts w:ascii="Times New Roman" w:hAnsi="Times New Roman"/>
                <w:sz w:val="24"/>
                <w:szCs w:val="24"/>
              </w:rPr>
              <w:t xml:space="preserve"> e zíper </w:t>
            </w:r>
            <w:r w:rsidRPr="004C2EDF">
              <w:rPr>
                <w:rFonts w:ascii="Times New Roman" w:hAnsi="Times New Roman"/>
                <w:sz w:val="24"/>
                <w:szCs w:val="24"/>
              </w:rPr>
              <w:lastRenderedPageBreak/>
              <w:t>na base para manutenção do enchimento.</w:t>
            </w:r>
            <w:r w:rsidRPr="004C2EDF">
              <w:rPr>
                <w:rFonts w:ascii="Times New Roman" w:hAnsi="Times New Roman"/>
                <w:sz w:val="24"/>
                <w:szCs w:val="24"/>
              </w:rPr>
              <w:br/>
              <w:t>Segurança: estrutura leve, sem partes rígidas ou pontiagudas.</w:t>
            </w:r>
            <w:r w:rsidRPr="004C2EDF">
              <w:rPr>
                <w:rFonts w:ascii="Times New Roman" w:hAnsi="Times New Roman"/>
                <w:sz w:val="24"/>
                <w:szCs w:val="24"/>
              </w:rPr>
              <w:br/>
              <w:t>Peso suportado: 100kg</w:t>
            </w:r>
            <w:r w:rsidRPr="004C2EDF">
              <w:rPr>
                <w:rFonts w:ascii="Times New Roman" w:hAnsi="Times New Roman"/>
                <w:sz w:val="24"/>
                <w:szCs w:val="24"/>
              </w:rPr>
              <w:br/>
              <w:t>Garantia: mínima de 60 dias contra defeitos de fabricação.</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9704C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A03BA9"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236</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DA0B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inline distT="0" distB="0" distL="0" distR="0" wp14:anchorId="1CEB8D61" wp14:editId="139B83F4">
                  <wp:extent cx="1228330" cy="1709806"/>
                  <wp:effectExtent l="0" t="0" r="0" b="5080"/>
                  <wp:docPr id="780643072"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32988" cy="1716289"/>
                          </a:xfrm>
                          <a:prstGeom prst="rect">
                            <a:avLst/>
                          </a:prstGeom>
                          <a:noFill/>
                          <a:ln>
                            <a:noFill/>
                          </a:ln>
                        </pic:spPr>
                      </pic:pic>
                    </a:graphicData>
                  </a:graphic>
                </wp:inline>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BF3B5"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96,30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1556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22.726,80</w:t>
            </w:r>
          </w:p>
        </w:tc>
      </w:tr>
      <w:tr w:rsidR="007767BB" w:rsidRPr="004C2EDF" w14:paraId="574156F0" w14:textId="77777777" w:rsidTr="007767BB">
        <w:trPr>
          <w:trHeight w:val="375"/>
        </w:trPr>
        <w:tc>
          <w:tcPr>
            <w:tcW w:w="11352" w:type="dxa"/>
            <w:gridSpan w:val="9"/>
            <w:tcBorders>
              <w:top w:val="single" w:sz="4" w:space="0" w:color="auto"/>
              <w:left w:val="single" w:sz="4" w:space="0" w:color="auto"/>
              <w:bottom w:val="single" w:sz="4" w:space="0" w:color="auto"/>
              <w:right w:val="single" w:sz="4" w:space="0" w:color="auto"/>
            </w:tcBorders>
            <w:shd w:val="clear" w:color="auto" w:fill="FFFF00"/>
          </w:tcPr>
          <w:p w14:paraId="6C8F79D2" w14:textId="77777777" w:rsidR="007767BB" w:rsidRPr="004C2EDF" w:rsidRDefault="007767BB" w:rsidP="00CF449B">
            <w:pPr>
              <w:jc w:val="center"/>
              <w:rPr>
                <w:rFonts w:ascii="Times New Roman" w:hAnsi="Times New Roman"/>
                <w:b/>
                <w:bCs/>
                <w:sz w:val="24"/>
                <w:szCs w:val="24"/>
              </w:rPr>
            </w:pPr>
            <w:r w:rsidRPr="004C2EDF">
              <w:rPr>
                <w:rFonts w:ascii="Times New Roman" w:hAnsi="Times New Roman"/>
                <w:b/>
                <w:bCs/>
                <w:sz w:val="24"/>
                <w:szCs w:val="24"/>
              </w:rPr>
              <w:t>MATERIAIS ORGANIZADORES DE AMBIENTE</w:t>
            </w:r>
          </w:p>
        </w:tc>
      </w:tr>
      <w:tr w:rsidR="007767BB" w:rsidRPr="004C2EDF" w14:paraId="7048AE26"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0B1138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18</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46C975"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636716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B55D0"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ORGANIZADOR INFANTIL DE BRINQUEDOS </w:t>
            </w:r>
            <w:r w:rsidRPr="004C2EDF">
              <w:rPr>
                <w:rFonts w:ascii="Times New Roman" w:hAnsi="Times New Roman"/>
                <w:sz w:val="24"/>
                <w:szCs w:val="24"/>
              </w:rPr>
              <w:br/>
            </w:r>
            <w:r w:rsidRPr="004C2EDF">
              <w:rPr>
                <w:rFonts w:ascii="Times New Roman" w:hAnsi="Times New Roman"/>
                <w:sz w:val="24"/>
                <w:szCs w:val="24"/>
              </w:rPr>
              <w:br/>
              <w:t>Estrutura organizadora infantil destinada ao armazenamento de brinquedos e materiais pedagógicos.</w:t>
            </w:r>
            <w:r w:rsidRPr="004C2EDF">
              <w:rPr>
                <w:rFonts w:ascii="Times New Roman" w:hAnsi="Times New Roman"/>
                <w:sz w:val="24"/>
                <w:szCs w:val="24"/>
              </w:rPr>
              <w:br/>
              <w:t>Dimensões aproximadas: altura entre 85 e 90 cm, comprimento aproximada de 85 cm e largura aproximada de 30 a 35 cm.</w:t>
            </w:r>
            <w:r w:rsidRPr="004C2EDF">
              <w:rPr>
                <w:rFonts w:ascii="Times New Roman" w:hAnsi="Times New Roman"/>
                <w:sz w:val="24"/>
                <w:szCs w:val="24"/>
              </w:rPr>
              <w:br/>
              <w:t xml:space="preserve">Material: estrutura confeccionada em polietileno de alta densidade (PEAD), metal e plástico resistente, lavável, atóxico, livre de BPA </w:t>
            </w:r>
            <w:r w:rsidRPr="004C2EDF">
              <w:rPr>
                <w:rFonts w:ascii="Times New Roman" w:hAnsi="Times New Roman"/>
                <w:sz w:val="24"/>
                <w:szCs w:val="24"/>
              </w:rPr>
              <w:lastRenderedPageBreak/>
              <w:t>e ftalatos.</w:t>
            </w:r>
            <w:r w:rsidRPr="004C2EDF">
              <w:rPr>
                <w:rFonts w:ascii="Times New Roman" w:hAnsi="Times New Roman"/>
                <w:sz w:val="24"/>
                <w:szCs w:val="24"/>
              </w:rPr>
              <w:br/>
              <w:t>Capacidade de armazenamento: mínimo de 12 recipientes removíveis para organização de brinquedos e objetos diversos, distribuídos em diferentes tamanhos.</w:t>
            </w:r>
            <w:r w:rsidRPr="004C2EDF">
              <w:rPr>
                <w:rFonts w:ascii="Times New Roman" w:hAnsi="Times New Roman"/>
                <w:sz w:val="24"/>
                <w:szCs w:val="24"/>
              </w:rPr>
              <w:br/>
              <w:t>Recipientes: caixas plásticas resistentes, removíveis e de fácil encaixe para limpeza e organização.</w:t>
            </w:r>
            <w:r w:rsidRPr="004C2EDF">
              <w:rPr>
                <w:rFonts w:ascii="Times New Roman" w:hAnsi="Times New Roman"/>
                <w:sz w:val="24"/>
                <w:szCs w:val="24"/>
              </w:rPr>
              <w:br/>
              <w:t xml:space="preserve">Acabamento: cantos arredondados, estrutura segura para uso infantil e base com proteção </w:t>
            </w:r>
            <w:proofErr w:type="spellStart"/>
            <w:r w:rsidRPr="004C2EDF">
              <w:rPr>
                <w:rFonts w:ascii="Times New Roman" w:hAnsi="Times New Roman"/>
                <w:sz w:val="24"/>
                <w:szCs w:val="24"/>
              </w:rPr>
              <w:t>anti-risco</w:t>
            </w:r>
            <w:proofErr w:type="spellEnd"/>
            <w:r w:rsidRPr="004C2EDF">
              <w:rPr>
                <w:rFonts w:ascii="Times New Roman" w:hAnsi="Times New Roman"/>
                <w:sz w:val="24"/>
                <w:szCs w:val="24"/>
              </w:rPr>
              <w:t xml:space="preserve"> ou antiderrapante.</w:t>
            </w:r>
            <w:r w:rsidRPr="004C2EDF">
              <w:rPr>
                <w:rFonts w:ascii="Times New Roman" w:hAnsi="Times New Roman"/>
                <w:sz w:val="24"/>
                <w:szCs w:val="24"/>
              </w:rPr>
              <w:br/>
              <w:t>Montagem: produto de fácil montagem, devendo acompanhar manual de instruções e ferragens necessárias.</w:t>
            </w:r>
            <w:r w:rsidRPr="004C2EDF">
              <w:rPr>
                <w:rFonts w:ascii="Times New Roman" w:hAnsi="Times New Roman"/>
                <w:sz w:val="24"/>
                <w:szCs w:val="24"/>
              </w:rPr>
              <w:br/>
              <w:t>Garantia mínima: 6 (seis) meses contra defeitos de fabricação.</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7D66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B91AAB"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145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40BF2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inline distT="0" distB="0" distL="0" distR="0" wp14:anchorId="5021E694" wp14:editId="3F97ABC9">
                  <wp:extent cx="1122971" cy="1224363"/>
                  <wp:effectExtent l="0" t="0" r="1270" b="0"/>
                  <wp:docPr id="673214221"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25188" cy="1226780"/>
                          </a:xfrm>
                          <a:prstGeom prst="rect">
                            <a:avLst/>
                          </a:prstGeom>
                          <a:noFill/>
                          <a:ln>
                            <a:noFill/>
                          </a:ln>
                        </pic:spPr>
                      </pic:pic>
                    </a:graphicData>
                  </a:graphic>
                </wp:inline>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21B60"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530,62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11467"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76.939,90</w:t>
            </w:r>
          </w:p>
        </w:tc>
      </w:tr>
      <w:tr w:rsidR="007767BB" w:rsidRPr="004C2EDF" w14:paraId="44759B20"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F4DD60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19</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8858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466016</w:t>
            </w:r>
            <w:r w:rsidRPr="004C2EDF">
              <w:rPr>
                <w:rFonts w:ascii="Times New Roman" w:hAnsi="Times New Roman"/>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6CA8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CAIXA ORGANIZADORA – Material plástico resistente, comprimento 63 cm, </w:t>
            </w:r>
            <w:r w:rsidRPr="004C2EDF">
              <w:rPr>
                <w:rFonts w:ascii="Times New Roman" w:hAnsi="Times New Roman"/>
                <w:sz w:val="24"/>
                <w:szCs w:val="24"/>
              </w:rPr>
              <w:lastRenderedPageBreak/>
              <w:t>largura 45 cm, altura 40 cm, transmitância transparente, características adicionais tampa e travas, tipo caixa organizadora, capacidade 78 l.</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58CD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9EDFA"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146</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B54A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inline distT="0" distB="0" distL="0" distR="0" wp14:anchorId="38A606B3" wp14:editId="545BE235">
                  <wp:extent cx="1192740" cy="985685"/>
                  <wp:effectExtent l="0" t="0" r="7620" b="5080"/>
                  <wp:docPr id="1767454735"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97097" cy="989285"/>
                          </a:xfrm>
                          <a:prstGeom prst="rect">
                            <a:avLst/>
                          </a:prstGeom>
                          <a:noFill/>
                          <a:ln>
                            <a:noFill/>
                          </a:ln>
                        </pic:spPr>
                      </pic:pic>
                    </a:graphicData>
                  </a:graphic>
                </wp:inline>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EC6E48"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97,97</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4F762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14.303,62</w:t>
            </w:r>
          </w:p>
        </w:tc>
      </w:tr>
      <w:tr w:rsidR="007767BB" w:rsidRPr="004C2EDF" w14:paraId="49B9B4A8" w14:textId="77777777" w:rsidTr="007767BB">
        <w:trPr>
          <w:trHeight w:val="375"/>
        </w:trPr>
        <w:tc>
          <w:tcPr>
            <w:tcW w:w="11352" w:type="dxa"/>
            <w:gridSpan w:val="9"/>
            <w:tcBorders>
              <w:top w:val="single" w:sz="4" w:space="0" w:color="auto"/>
              <w:left w:val="single" w:sz="4" w:space="0" w:color="auto"/>
              <w:bottom w:val="single" w:sz="4" w:space="0" w:color="auto"/>
              <w:right w:val="single" w:sz="4" w:space="0" w:color="auto"/>
            </w:tcBorders>
            <w:shd w:val="clear" w:color="auto" w:fill="FFFF00"/>
          </w:tcPr>
          <w:p w14:paraId="6ECD015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sz w:val="24"/>
                <w:szCs w:val="24"/>
              </w:rPr>
              <w:t>MATERIAIS DE PROTEÇÃO E REVESTIMENTO PARA ESPAÇOS INFANTIS</w:t>
            </w:r>
          </w:p>
        </w:tc>
      </w:tr>
      <w:tr w:rsidR="007767BB" w:rsidRPr="004C2EDF" w14:paraId="015E632B"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4547EA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20</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B9C8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607267</w:t>
            </w:r>
            <w:r w:rsidRPr="004C2EDF">
              <w:rPr>
                <w:rFonts w:ascii="Times New Roman" w:hAnsi="Times New Roman"/>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14C3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TATAMES 50X50 CM – KIT COM 10 UND</w:t>
            </w:r>
            <w:r w:rsidRPr="004C2EDF">
              <w:rPr>
                <w:rFonts w:ascii="Times New Roman" w:hAnsi="Times New Roman"/>
                <w:sz w:val="24"/>
                <w:szCs w:val="24"/>
              </w:rPr>
              <w:br/>
              <w:t>Características mínimas</w:t>
            </w:r>
            <w:r w:rsidRPr="004C2EDF">
              <w:rPr>
                <w:rFonts w:ascii="Times New Roman" w:hAnsi="Times New Roman"/>
                <w:sz w:val="24"/>
                <w:szCs w:val="24"/>
              </w:rPr>
              <w:br/>
              <w:t>Dimensões de cada placa: 50 cm x 50 cm</w:t>
            </w:r>
            <w:r w:rsidRPr="004C2EDF">
              <w:rPr>
                <w:rFonts w:ascii="Times New Roman" w:hAnsi="Times New Roman"/>
                <w:sz w:val="24"/>
                <w:szCs w:val="24"/>
              </w:rPr>
              <w:br/>
              <w:t>Espessura: aproximadamente 20 mm</w:t>
            </w:r>
            <w:r w:rsidRPr="004C2EDF">
              <w:rPr>
                <w:rFonts w:ascii="Times New Roman" w:hAnsi="Times New Roman"/>
                <w:sz w:val="24"/>
                <w:szCs w:val="24"/>
              </w:rPr>
              <w:br/>
              <w:t xml:space="preserve">Material: EVA </w:t>
            </w:r>
            <w:r w:rsidRPr="004C2EDF">
              <w:rPr>
                <w:rFonts w:ascii="Times New Roman" w:hAnsi="Times New Roman"/>
                <w:sz w:val="24"/>
                <w:szCs w:val="24"/>
              </w:rPr>
              <w:br/>
              <w:t>Superfície: texturizada e antiderrapante, proporcionando maior segurança durante o uso.</w:t>
            </w:r>
            <w:r w:rsidRPr="004C2EDF">
              <w:rPr>
                <w:rFonts w:ascii="Times New Roman" w:hAnsi="Times New Roman"/>
                <w:sz w:val="24"/>
                <w:szCs w:val="24"/>
              </w:rPr>
              <w:br/>
              <w:t>Sistema de montagem: placas modulares com encaixe tipo bordas dentadas, permitindo montagem e desmontagem de forma prática</w:t>
            </w:r>
            <w:r w:rsidRPr="004C2EDF">
              <w:rPr>
                <w:rFonts w:ascii="Times New Roman" w:hAnsi="Times New Roman"/>
                <w:sz w:val="24"/>
                <w:szCs w:val="24"/>
              </w:rPr>
              <w:br/>
              <w:t>Propriedades do material: atóxico, impermeável e lavável</w:t>
            </w:r>
            <w:r w:rsidRPr="004C2EDF">
              <w:rPr>
                <w:rFonts w:ascii="Times New Roman" w:hAnsi="Times New Roman"/>
                <w:sz w:val="24"/>
                <w:szCs w:val="24"/>
              </w:rPr>
              <w:br/>
              <w:t xml:space="preserve">Isolamento: térmico e </w:t>
            </w:r>
            <w:r w:rsidRPr="004C2EDF">
              <w:rPr>
                <w:rFonts w:ascii="Times New Roman" w:hAnsi="Times New Roman"/>
                <w:sz w:val="24"/>
                <w:szCs w:val="24"/>
              </w:rPr>
              <w:lastRenderedPageBreak/>
              <w:t>acústico</w:t>
            </w:r>
            <w:r w:rsidRPr="004C2EDF">
              <w:rPr>
                <w:rFonts w:ascii="Times New Roman" w:hAnsi="Times New Roman"/>
                <w:sz w:val="24"/>
                <w:szCs w:val="24"/>
              </w:rPr>
              <w:br/>
              <w:t>Cores: coloridas</w:t>
            </w:r>
            <w:r w:rsidRPr="004C2EDF">
              <w:rPr>
                <w:rFonts w:ascii="Times New Roman" w:hAnsi="Times New Roman"/>
                <w:sz w:val="24"/>
                <w:szCs w:val="24"/>
              </w:rPr>
              <w:br/>
              <w:t>Bordas: acabamento com encaixes que permitem perfeita junção entre as placas.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6FF3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KIT</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A34F3" w14:textId="77777777" w:rsidR="007767BB" w:rsidRPr="004C2EDF" w:rsidRDefault="007767BB" w:rsidP="00CF449B">
            <w:pPr>
              <w:jc w:val="center"/>
              <w:rPr>
                <w:rFonts w:ascii="Times New Roman" w:hAnsi="Times New Roman"/>
                <w:noProof/>
                <w:sz w:val="24"/>
                <w:szCs w:val="24"/>
              </w:rPr>
            </w:pPr>
            <w:r w:rsidRPr="004C2EDF">
              <w:rPr>
                <w:rFonts w:ascii="Times New Roman" w:hAnsi="Times New Roman"/>
                <w:sz w:val="24"/>
                <w:szCs w:val="24"/>
              </w:rPr>
              <w:t>238</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E493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noProof/>
                <w:sz w:val="24"/>
                <w:szCs w:val="24"/>
              </w:rPr>
              <w:drawing>
                <wp:anchor distT="0" distB="0" distL="114300" distR="114300" simplePos="0" relativeHeight="251666432" behindDoc="0" locked="0" layoutInCell="1" allowOverlap="1" wp14:anchorId="6401FBA5" wp14:editId="3B1FD477">
                  <wp:simplePos x="0" y="0"/>
                  <wp:positionH relativeFrom="column">
                    <wp:posOffset>28575</wp:posOffset>
                  </wp:positionH>
                  <wp:positionV relativeFrom="paragraph">
                    <wp:posOffset>-22860</wp:posOffset>
                  </wp:positionV>
                  <wp:extent cx="1160780" cy="937895"/>
                  <wp:effectExtent l="0" t="0" r="1270" b="0"/>
                  <wp:wrapNone/>
                  <wp:docPr id="171442523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60780" cy="9378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C5F7B"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137,23</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97E5F8"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32.660,74</w:t>
            </w:r>
          </w:p>
        </w:tc>
      </w:tr>
      <w:tr w:rsidR="007767BB" w:rsidRPr="004C2EDF" w14:paraId="56F53FDD"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D0F16B4"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21</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6E6C611" w14:textId="77777777" w:rsidR="007767BB" w:rsidRPr="004C2EDF" w:rsidRDefault="007767BB" w:rsidP="00CF449B">
            <w:pPr>
              <w:jc w:val="center"/>
              <w:rPr>
                <w:rFonts w:ascii="Times New Roman" w:hAnsi="Times New Roman"/>
                <w:b/>
                <w:bCs/>
                <w:color w:val="FF0000"/>
                <w:sz w:val="24"/>
                <w:szCs w:val="24"/>
                <w:highlight w:val="yellow"/>
              </w:rPr>
            </w:pP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4954E0"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TATAMES 1,00 M X 1,00 M</w:t>
            </w:r>
            <w:r w:rsidRPr="004C2EDF">
              <w:rPr>
                <w:rFonts w:ascii="Times New Roman" w:hAnsi="Times New Roman"/>
                <w:color w:val="FF0000"/>
                <w:sz w:val="24"/>
                <w:szCs w:val="24"/>
              </w:rPr>
              <w:br/>
              <w:t>Características mínimas</w:t>
            </w:r>
            <w:r w:rsidRPr="004C2EDF">
              <w:rPr>
                <w:rFonts w:ascii="Times New Roman" w:hAnsi="Times New Roman"/>
                <w:color w:val="FF0000"/>
                <w:sz w:val="24"/>
                <w:szCs w:val="24"/>
              </w:rPr>
              <w:br/>
              <w:t>Dimensões: 1,00 m x 1,00 m</w:t>
            </w:r>
            <w:r w:rsidRPr="004C2EDF">
              <w:rPr>
                <w:rFonts w:ascii="Times New Roman" w:hAnsi="Times New Roman"/>
                <w:color w:val="FF0000"/>
                <w:sz w:val="24"/>
                <w:szCs w:val="24"/>
              </w:rPr>
              <w:br/>
              <w:t>Espessura: mínimo de 30 mm</w:t>
            </w:r>
            <w:r w:rsidRPr="004C2EDF">
              <w:rPr>
                <w:rFonts w:ascii="Times New Roman" w:hAnsi="Times New Roman"/>
                <w:color w:val="FF0000"/>
                <w:sz w:val="24"/>
                <w:szCs w:val="24"/>
              </w:rPr>
              <w:br/>
              <w:t>Material: EVA de alta densidade</w:t>
            </w:r>
            <w:r w:rsidRPr="004C2EDF">
              <w:rPr>
                <w:rFonts w:ascii="Times New Roman" w:hAnsi="Times New Roman"/>
                <w:color w:val="FF0000"/>
                <w:sz w:val="24"/>
                <w:szCs w:val="24"/>
              </w:rPr>
              <w:br/>
              <w:t>Superfície: texturizada, antiderrapante (tipo palha de arroz)</w:t>
            </w:r>
            <w:r w:rsidRPr="004C2EDF">
              <w:rPr>
                <w:rFonts w:ascii="Times New Roman" w:hAnsi="Times New Roman"/>
                <w:color w:val="FF0000"/>
                <w:sz w:val="24"/>
                <w:szCs w:val="24"/>
              </w:rPr>
              <w:br/>
              <w:t>Montagem: placas modulares com encaixe firme</w:t>
            </w:r>
            <w:r w:rsidRPr="004C2EDF">
              <w:rPr>
                <w:rFonts w:ascii="Times New Roman" w:hAnsi="Times New Roman"/>
                <w:color w:val="FF0000"/>
                <w:sz w:val="24"/>
                <w:szCs w:val="24"/>
              </w:rPr>
              <w:br/>
              <w:t>Propriedades: atóxico, impermeável e lavável</w:t>
            </w:r>
            <w:r w:rsidRPr="004C2EDF">
              <w:rPr>
                <w:rFonts w:ascii="Times New Roman" w:hAnsi="Times New Roman"/>
                <w:color w:val="FF0000"/>
                <w:sz w:val="24"/>
                <w:szCs w:val="24"/>
              </w:rPr>
              <w:br/>
              <w:t>Isolamento: térmico e acústico</w:t>
            </w:r>
            <w:r w:rsidRPr="004C2EDF">
              <w:rPr>
                <w:rFonts w:ascii="Times New Roman" w:hAnsi="Times New Roman"/>
                <w:color w:val="FF0000"/>
                <w:sz w:val="24"/>
                <w:szCs w:val="24"/>
              </w:rPr>
              <w:br/>
              <w:t>Cor: preta</w:t>
            </w:r>
            <w:r w:rsidRPr="004C2EDF">
              <w:rPr>
                <w:rFonts w:ascii="Times New Roman" w:hAnsi="Times New Roman"/>
                <w:color w:val="FF0000"/>
                <w:sz w:val="24"/>
                <w:szCs w:val="24"/>
              </w:rPr>
              <w:br/>
              <w:t>Bordas: acabamento com peças de fechamento. (COTA AMPLA)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9FDAD"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5A9B2" w14:textId="77777777" w:rsidR="007767BB" w:rsidRPr="004C2EDF" w:rsidRDefault="007767BB" w:rsidP="00CF449B">
            <w:pPr>
              <w:jc w:val="center"/>
              <w:rPr>
                <w:rFonts w:ascii="Times New Roman" w:hAnsi="Times New Roman"/>
                <w:b/>
                <w:bCs/>
                <w:noProof/>
                <w:color w:val="FF0000"/>
                <w:sz w:val="24"/>
                <w:szCs w:val="24"/>
                <w:highlight w:val="yellow"/>
              </w:rPr>
            </w:pPr>
            <w:r>
              <w:rPr>
                <w:rFonts w:ascii="Times New Roman" w:hAnsi="Times New Roman"/>
                <w:color w:val="FF0000"/>
                <w:sz w:val="24"/>
                <w:szCs w:val="24"/>
              </w:rPr>
              <w:t>785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BCEF4"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b/>
                <w:bCs/>
                <w:noProof/>
                <w:color w:val="FF0000"/>
                <w:sz w:val="24"/>
                <w:szCs w:val="24"/>
                <w:highlight w:val="yellow"/>
              </w:rPr>
              <w:drawing>
                <wp:anchor distT="0" distB="0" distL="114300" distR="114300" simplePos="0" relativeHeight="251667456" behindDoc="0" locked="0" layoutInCell="1" allowOverlap="1" wp14:anchorId="4F26A5CE" wp14:editId="18B3C21B">
                  <wp:simplePos x="0" y="0"/>
                  <wp:positionH relativeFrom="column">
                    <wp:posOffset>88265</wp:posOffset>
                  </wp:positionH>
                  <wp:positionV relativeFrom="paragraph">
                    <wp:posOffset>-18415</wp:posOffset>
                  </wp:positionV>
                  <wp:extent cx="977900" cy="690245"/>
                  <wp:effectExtent l="0" t="0" r="0" b="0"/>
                  <wp:wrapNone/>
                  <wp:docPr id="825353076"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77900" cy="6902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F56CE"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101,97</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219D1"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80.046,45</w:t>
            </w:r>
          </w:p>
        </w:tc>
      </w:tr>
      <w:tr w:rsidR="007767BB" w:rsidRPr="004C2EDF" w14:paraId="1371BEC1"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99FF26E"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22</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8242414" w14:textId="77777777" w:rsidR="007767BB" w:rsidRPr="004C2EDF" w:rsidRDefault="007767BB" w:rsidP="00CF449B">
            <w:pPr>
              <w:jc w:val="center"/>
              <w:rPr>
                <w:rFonts w:ascii="Times New Roman" w:hAnsi="Times New Roman"/>
                <w:b/>
                <w:bCs/>
                <w:color w:val="FF0000"/>
                <w:sz w:val="24"/>
                <w:szCs w:val="24"/>
                <w:highlight w:val="yellow"/>
              </w:rPr>
            </w:pP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8DD00"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TATAMES 1,00 M X 1,00 M</w:t>
            </w:r>
            <w:r w:rsidRPr="004C2EDF">
              <w:rPr>
                <w:rFonts w:ascii="Times New Roman" w:hAnsi="Times New Roman"/>
                <w:color w:val="FF0000"/>
                <w:sz w:val="24"/>
                <w:szCs w:val="24"/>
              </w:rPr>
              <w:br/>
              <w:t>Características mínimas</w:t>
            </w:r>
            <w:r w:rsidRPr="004C2EDF">
              <w:rPr>
                <w:rFonts w:ascii="Times New Roman" w:hAnsi="Times New Roman"/>
                <w:color w:val="FF0000"/>
                <w:sz w:val="24"/>
                <w:szCs w:val="24"/>
              </w:rPr>
              <w:br/>
            </w:r>
            <w:r w:rsidRPr="004C2EDF">
              <w:rPr>
                <w:rFonts w:ascii="Times New Roman" w:hAnsi="Times New Roman"/>
                <w:color w:val="FF0000"/>
                <w:sz w:val="24"/>
                <w:szCs w:val="24"/>
              </w:rPr>
              <w:lastRenderedPageBreak/>
              <w:t>Dimensões: 1,00 m x 1,00 m</w:t>
            </w:r>
            <w:r w:rsidRPr="004C2EDF">
              <w:rPr>
                <w:rFonts w:ascii="Times New Roman" w:hAnsi="Times New Roman"/>
                <w:color w:val="FF0000"/>
                <w:sz w:val="24"/>
                <w:szCs w:val="24"/>
              </w:rPr>
              <w:br/>
              <w:t>Espessura: mínimo de 30 mm</w:t>
            </w:r>
            <w:r w:rsidRPr="004C2EDF">
              <w:rPr>
                <w:rFonts w:ascii="Times New Roman" w:hAnsi="Times New Roman"/>
                <w:color w:val="FF0000"/>
                <w:sz w:val="24"/>
                <w:szCs w:val="24"/>
              </w:rPr>
              <w:br/>
              <w:t>Material: EVA de alta densidade</w:t>
            </w:r>
            <w:r w:rsidRPr="004C2EDF">
              <w:rPr>
                <w:rFonts w:ascii="Times New Roman" w:hAnsi="Times New Roman"/>
                <w:color w:val="FF0000"/>
                <w:sz w:val="24"/>
                <w:szCs w:val="24"/>
              </w:rPr>
              <w:br/>
              <w:t>Superfície: texturizada, antiderrapante (tipo palha de arroz)</w:t>
            </w:r>
            <w:r w:rsidRPr="004C2EDF">
              <w:rPr>
                <w:rFonts w:ascii="Times New Roman" w:hAnsi="Times New Roman"/>
                <w:color w:val="FF0000"/>
                <w:sz w:val="24"/>
                <w:szCs w:val="24"/>
              </w:rPr>
              <w:br/>
              <w:t>Montagem: placas modulares com encaixe firme</w:t>
            </w:r>
            <w:r w:rsidRPr="004C2EDF">
              <w:rPr>
                <w:rFonts w:ascii="Times New Roman" w:hAnsi="Times New Roman"/>
                <w:color w:val="FF0000"/>
                <w:sz w:val="24"/>
                <w:szCs w:val="24"/>
              </w:rPr>
              <w:br/>
              <w:t>Propriedades: atóxico, impermeável e lavável</w:t>
            </w:r>
            <w:r w:rsidRPr="004C2EDF">
              <w:rPr>
                <w:rFonts w:ascii="Times New Roman" w:hAnsi="Times New Roman"/>
                <w:color w:val="FF0000"/>
                <w:sz w:val="24"/>
                <w:szCs w:val="24"/>
              </w:rPr>
              <w:br/>
              <w:t>Isolamento: térmico e acústico</w:t>
            </w:r>
            <w:r w:rsidRPr="004C2EDF">
              <w:rPr>
                <w:rFonts w:ascii="Times New Roman" w:hAnsi="Times New Roman"/>
                <w:color w:val="FF0000"/>
                <w:sz w:val="24"/>
                <w:szCs w:val="24"/>
              </w:rPr>
              <w:br/>
              <w:t>Cor: preta</w:t>
            </w:r>
            <w:r w:rsidRPr="004C2EDF">
              <w:rPr>
                <w:rFonts w:ascii="Times New Roman" w:hAnsi="Times New Roman"/>
                <w:color w:val="FF0000"/>
                <w:sz w:val="24"/>
                <w:szCs w:val="24"/>
              </w:rPr>
              <w:br/>
              <w:t>Bordas: acabamento com peças de fechamento. (COTA RESERVADA)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2F249"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5B794"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2</w:t>
            </w:r>
            <w:r>
              <w:rPr>
                <w:rFonts w:ascii="Times New Roman" w:hAnsi="Times New Roman"/>
                <w:color w:val="FF0000"/>
                <w:sz w:val="24"/>
                <w:szCs w:val="24"/>
              </w:rPr>
              <w:t>7</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409987" w14:textId="77777777" w:rsidR="007767BB" w:rsidRPr="004C2EDF" w:rsidRDefault="007767BB" w:rsidP="00CF449B">
            <w:pPr>
              <w:jc w:val="center"/>
              <w:rPr>
                <w:rFonts w:ascii="Times New Roman" w:hAnsi="Times New Roman"/>
                <w:b/>
                <w:bCs/>
                <w:noProof/>
                <w:color w:val="FF0000"/>
                <w:sz w:val="24"/>
                <w:szCs w:val="24"/>
                <w:highlight w:val="yellow"/>
              </w:rPr>
            </w:pPr>
            <w:r w:rsidRPr="004C2EDF">
              <w:rPr>
                <w:rFonts w:ascii="Times New Roman" w:hAnsi="Times New Roman"/>
                <w:b/>
                <w:bCs/>
                <w:noProof/>
                <w:color w:val="FF0000"/>
                <w:sz w:val="24"/>
                <w:szCs w:val="24"/>
                <w:highlight w:val="yellow"/>
              </w:rPr>
              <w:drawing>
                <wp:anchor distT="0" distB="0" distL="114300" distR="114300" simplePos="0" relativeHeight="251719680" behindDoc="0" locked="0" layoutInCell="1" allowOverlap="1" wp14:anchorId="432A395C" wp14:editId="45E75710">
                  <wp:simplePos x="0" y="0"/>
                  <wp:positionH relativeFrom="column">
                    <wp:posOffset>373380</wp:posOffset>
                  </wp:positionH>
                  <wp:positionV relativeFrom="paragraph">
                    <wp:posOffset>3810</wp:posOffset>
                  </wp:positionV>
                  <wp:extent cx="651510" cy="459740"/>
                  <wp:effectExtent l="0" t="0" r="0" b="0"/>
                  <wp:wrapNone/>
                  <wp:docPr id="8699966"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51510" cy="4597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4EDE68"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101,97</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B71A1E"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2.753,19</w:t>
            </w:r>
          </w:p>
        </w:tc>
      </w:tr>
      <w:tr w:rsidR="007767BB" w:rsidRPr="004C2EDF" w14:paraId="1AD428CA"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DAF9B07"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23</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15C4"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602701</w:t>
            </w:r>
            <w:r w:rsidRPr="004C2EDF">
              <w:rPr>
                <w:rFonts w:ascii="Times New Roman" w:hAnsi="Times New Roman"/>
                <w:color w:val="FF0000"/>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EB8DA"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 xml:space="preserve">MESA FUTMESA </w:t>
            </w:r>
            <w:r w:rsidRPr="004C2EDF">
              <w:rPr>
                <w:rFonts w:ascii="Times New Roman" w:hAnsi="Times New Roman"/>
                <w:color w:val="FF0000"/>
                <w:sz w:val="24"/>
                <w:szCs w:val="24"/>
              </w:rPr>
              <w:br/>
              <w:t xml:space="preserve">Material Tampo: </w:t>
            </w:r>
            <w:proofErr w:type="spellStart"/>
            <w:r w:rsidRPr="004C2EDF">
              <w:rPr>
                <w:rFonts w:ascii="Times New Roman" w:hAnsi="Times New Roman"/>
                <w:color w:val="FF0000"/>
                <w:sz w:val="24"/>
                <w:szCs w:val="24"/>
              </w:rPr>
              <w:t>Mdf</w:t>
            </w:r>
            <w:proofErr w:type="spellEnd"/>
            <w:r w:rsidRPr="004C2EDF">
              <w:rPr>
                <w:rFonts w:ascii="Times New Roman" w:hAnsi="Times New Roman"/>
                <w:color w:val="FF0000"/>
                <w:sz w:val="24"/>
                <w:szCs w:val="24"/>
              </w:rPr>
              <w:br/>
              <w:t>Material Estrutura: Tubo De Aço</w:t>
            </w:r>
            <w:r w:rsidRPr="004C2EDF">
              <w:rPr>
                <w:rFonts w:ascii="Times New Roman" w:hAnsi="Times New Roman"/>
                <w:color w:val="FF0000"/>
                <w:sz w:val="24"/>
                <w:szCs w:val="24"/>
              </w:rPr>
              <w:br/>
              <w:t>Tipo: Dobrável</w:t>
            </w:r>
            <w:r w:rsidRPr="004C2EDF">
              <w:rPr>
                <w:rFonts w:ascii="Times New Roman" w:hAnsi="Times New Roman"/>
                <w:color w:val="FF0000"/>
                <w:sz w:val="24"/>
                <w:szCs w:val="24"/>
              </w:rPr>
              <w:br/>
              <w:t>Acabamento Tampo: Pintado</w:t>
            </w:r>
            <w:r w:rsidRPr="004C2EDF">
              <w:rPr>
                <w:rFonts w:ascii="Times New Roman" w:hAnsi="Times New Roman"/>
                <w:color w:val="FF0000"/>
                <w:sz w:val="24"/>
                <w:szCs w:val="24"/>
              </w:rPr>
              <w:br/>
              <w:t>Acabamento Estrutura: Pintura</w:t>
            </w:r>
            <w:r w:rsidRPr="004C2EDF">
              <w:rPr>
                <w:rFonts w:ascii="Times New Roman" w:hAnsi="Times New Roman"/>
                <w:color w:val="FF0000"/>
                <w:sz w:val="24"/>
                <w:szCs w:val="24"/>
              </w:rPr>
              <w:br/>
              <w:t>Espessura Tampo: 18 MM</w:t>
            </w:r>
            <w:r w:rsidRPr="004C2EDF">
              <w:rPr>
                <w:rFonts w:ascii="Times New Roman" w:hAnsi="Times New Roman"/>
                <w:color w:val="FF0000"/>
                <w:sz w:val="24"/>
                <w:szCs w:val="24"/>
              </w:rPr>
              <w:br/>
              <w:t>Cor: Azul</w:t>
            </w:r>
            <w:r w:rsidRPr="004C2EDF">
              <w:rPr>
                <w:rFonts w:ascii="Times New Roman" w:hAnsi="Times New Roman"/>
                <w:color w:val="FF0000"/>
                <w:sz w:val="24"/>
                <w:szCs w:val="24"/>
              </w:rPr>
              <w:br/>
              <w:t xml:space="preserve">Características Opcionais: Com </w:t>
            </w:r>
            <w:r w:rsidRPr="004C2EDF">
              <w:rPr>
                <w:rFonts w:ascii="Times New Roman" w:hAnsi="Times New Roman"/>
                <w:color w:val="FF0000"/>
                <w:sz w:val="24"/>
                <w:szCs w:val="24"/>
              </w:rPr>
              <w:lastRenderedPageBreak/>
              <w:t xml:space="preserve">Medidas Oficiais Padrão </w:t>
            </w:r>
            <w:proofErr w:type="spellStart"/>
            <w:r w:rsidRPr="004C2EDF">
              <w:rPr>
                <w:rFonts w:ascii="Times New Roman" w:hAnsi="Times New Roman"/>
                <w:color w:val="FF0000"/>
                <w:sz w:val="24"/>
                <w:szCs w:val="24"/>
              </w:rPr>
              <w:t>Ittf</w:t>
            </w:r>
            <w:proofErr w:type="spellEnd"/>
            <w:r w:rsidRPr="004C2EDF">
              <w:rPr>
                <w:rFonts w:ascii="Times New Roman" w:hAnsi="Times New Roman"/>
                <w:color w:val="FF0000"/>
                <w:sz w:val="24"/>
                <w:szCs w:val="24"/>
              </w:rPr>
              <w:t xml:space="preserve"> (</w:t>
            </w:r>
            <w:proofErr w:type="spellStart"/>
            <w:r w:rsidRPr="004C2EDF">
              <w:rPr>
                <w:rFonts w:ascii="Times New Roman" w:hAnsi="Times New Roman"/>
                <w:color w:val="FF0000"/>
                <w:sz w:val="24"/>
                <w:szCs w:val="24"/>
              </w:rPr>
              <w:t>International</w:t>
            </w:r>
            <w:proofErr w:type="spellEnd"/>
            <w:r w:rsidRPr="004C2EDF">
              <w:rPr>
                <w:rFonts w:ascii="Times New Roman" w:hAnsi="Times New Roman"/>
                <w:color w:val="FF0000"/>
                <w:sz w:val="24"/>
                <w:szCs w:val="24"/>
              </w:rPr>
              <w:t xml:space="preserve"> </w:t>
            </w:r>
            <w:proofErr w:type="spellStart"/>
            <w:r w:rsidRPr="004C2EDF">
              <w:rPr>
                <w:rFonts w:ascii="Times New Roman" w:hAnsi="Times New Roman"/>
                <w:color w:val="FF0000"/>
                <w:sz w:val="24"/>
                <w:szCs w:val="24"/>
              </w:rPr>
              <w:t>Ta</w:t>
            </w:r>
            <w:proofErr w:type="spellEnd"/>
            <w:r w:rsidRPr="004C2EDF">
              <w:rPr>
                <w:rFonts w:ascii="Times New Roman" w:hAnsi="Times New Roman"/>
                <w:color w:val="FF0000"/>
                <w:sz w:val="24"/>
                <w:szCs w:val="24"/>
              </w:rPr>
              <w:br/>
              <w:t xml:space="preserve">Características Adicionais: Com Rodízios, Permite O Uso Como Paredão Para </w:t>
            </w:r>
            <w:proofErr w:type="spellStart"/>
            <w:r w:rsidRPr="004C2EDF">
              <w:rPr>
                <w:rFonts w:ascii="Times New Roman" w:hAnsi="Times New Roman"/>
                <w:color w:val="FF0000"/>
                <w:sz w:val="24"/>
                <w:szCs w:val="24"/>
              </w:rPr>
              <w:t>Trei</w:t>
            </w:r>
            <w:proofErr w:type="spellEnd"/>
            <w:r w:rsidRPr="004C2EDF">
              <w:rPr>
                <w:rFonts w:ascii="Times New Roman" w:hAnsi="Times New Roman"/>
                <w:color w:val="FF0000"/>
                <w:sz w:val="24"/>
                <w:szCs w:val="24"/>
              </w:rPr>
              <w:t xml:space="preserve"> (COTA AMPLA)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642F6"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3A0F2" w14:textId="77777777" w:rsidR="007767BB" w:rsidRPr="004C2EDF" w:rsidRDefault="007767BB" w:rsidP="00CF449B">
            <w:pPr>
              <w:jc w:val="center"/>
              <w:rPr>
                <w:rFonts w:ascii="Times New Roman" w:hAnsi="Times New Roman"/>
                <w:b/>
                <w:bCs/>
                <w:noProof/>
                <w:color w:val="FF0000"/>
                <w:sz w:val="24"/>
                <w:szCs w:val="24"/>
                <w:highlight w:val="yellow"/>
              </w:rPr>
            </w:pPr>
            <w:r w:rsidRPr="004C2EDF">
              <w:rPr>
                <w:rFonts w:ascii="Times New Roman" w:hAnsi="Times New Roman"/>
                <w:color w:val="FF0000"/>
                <w:sz w:val="24"/>
                <w:szCs w:val="24"/>
              </w:rPr>
              <w:t>43</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24BFE"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b/>
                <w:bCs/>
                <w:noProof/>
                <w:color w:val="FF0000"/>
                <w:sz w:val="24"/>
                <w:szCs w:val="24"/>
                <w:highlight w:val="yellow"/>
              </w:rPr>
              <w:drawing>
                <wp:anchor distT="0" distB="0" distL="114300" distR="114300" simplePos="0" relativeHeight="251668480" behindDoc="0" locked="0" layoutInCell="1" allowOverlap="1" wp14:anchorId="5703D614" wp14:editId="4938B23A">
                  <wp:simplePos x="0" y="0"/>
                  <wp:positionH relativeFrom="column">
                    <wp:posOffset>20320</wp:posOffset>
                  </wp:positionH>
                  <wp:positionV relativeFrom="paragraph">
                    <wp:posOffset>-242570</wp:posOffset>
                  </wp:positionV>
                  <wp:extent cx="1099820" cy="685165"/>
                  <wp:effectExtent l="0" t="0" r="5080" b="635"/>
                  <wp:wrapNone/>
                  <wp:docPr id="2102690455"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99820" cy="6851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8A0E4A"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4.722,78</w:t>
            </w:r>
          </w:p>
        </w:tc>
        <w:tc>
          <w:tcPr>
            <w:tcW w:w="1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2FD81"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203.079,54</w:t>
            </w:r>
          </w:p>
        </w:tc>
      </w:tr>
      <w:tr w:rsidR="007767BB" w:rsidRPr="004C2EDF" w14:paraId="0F31CB5A"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82D8893"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24</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5C45"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602701</w:t>
            </w:r>
            <w:r w:rsidRPr="004C2EDF">
              <w:rPr>
                <w:rFonts w:ascii="Times New Roman" w:hAnsi="Times New Roman"/>
                <w:color w:val="FF0000"/>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9C058"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 xml:space="preserve">MESA FUTMESA </w:t>
            </w:r>
            <w:r w:rsidRPr="004C2EDF">
              <w:rPr>
                <w:rFonts w:ascii="Times New Roman" w:hAnsi="Times New Roman"/>
                <w:color w:val="FF0000"/>
                <w:sz w:val="24"/>
                <w:szCs w:val="24"/>
              </w:rPr>
              <w:br/>
              <w:t xml:space="preserve">Material Tampo: </w:t>
            </w:r>
            <w:proofErr w:type="spellStart"/>
            <w:r w:rsidRPr="004C2EDF">
              <w:rPr>
                <w:rFonts w:ascii="Times New Roman" w:hAnsi="Times New Roman"/>
                <w:color w:val="FF0000"/>
                <w:sz w:val="24"/>
                <w:szCs w:val="24"/>
              </w:rPr>
              <w:t>Mdf</w:t>
            </w:r>
            <w:proofErr w:type="spellEnd"/>
            <w:r w:rsidRPr="004C2EDF">
              <w:rPr>
                <w:rFonts w:ascii="Times New Roman" w:hAnsi="Times New Roman"/>
                <w:color w:val="FF0000"/>
                <w:sz w:val="24"/>
                <w:szCs w:val="24"/>
              </w:rPr>
              <w:br/>
              <w:t>Material Estrutura: Tubo De Aço</w:t>
            </w:r>
            <w:r w:rsidRPr="004C2EDF">
              <w:rPr>
                <w:rFonts w:ascii="Times New Roman" w:hAnsi="Times New Roman"/>
                <w:color w:val="FF0000"/>
                <w:sz w:val="24"/>
                <w:szCs w:val="24"/>
              </w:rPr>
              <w:br/>
              <w:t>Tipo: Dobrável</w:t>
            </w:r>
            <w:r w:rsidRPr="004C2EDF">
              <w:rPr>
                <w:rFonts w:ascii="Times New Roman" w:hAnsi="Times New Roman"/>
                <w:color w:val="FF0000"/>
                <w:sz w:val="24"/>
                <w:szCs w:val="24"/>
              </w:rPr>
              <w:br/>
              <w:t>Acabamento Tampo: Pintado</w:t>
            </w:r>
            <w:r w:rsidRPr="004C2EDF">
              <w:rPr>
                <w:rFonts w:ascii="Times New Roman" w:hAnsi="Times New Roman"/>
                <w:color w:val="FF0000"/>
                <w:sz w:val="24"/>
                <w:szCs w:val="24"/>
              </w:rPr>
              <w:br/>
              <w:t>Acabamento Estrutura: Pintura</w:t>
            </w:r>
            <w:r w:rsidRPr="004C2EDF">
              <w:rPr>
                <w:rFonts w:ascii="Times New Roman" w:hAnsi="Times New Roman"/>
                <w:color w:val="FF0000"/>
                <w:sz w:val="24"/>
                <w:szCs w:val="24"/>
              </w:rPr>
              <w:br/>
              <w:t>Espessura Tampo: 18 MM</w:t>
            </w:r>
            <w:r w:rsidRPr="004C2EDF">
              <w:rPr>
                <w:rFonts w:ascii="Times New Roman" w:hAnsi="Times New Roman"/>
                <w:color w:val="FF0000"/>
                <w:sz w:val="24"/>
                <w:szCs w:val="24"/>
              </w:rPr>
              <w:br/>
              <w:t>Cor: Azul</w:t>
            </w:r>
            <w:r w:rsidRPr="004C2EDF">
              <w:rPr>
                <w:rFonts w:ascii="Times New Roman" w:hAnsi="Times New Roman"/>
                <w:color w:val="FF0000"/>
                <w:sz w:val="24"/>
                <w:szCs w:val="24"/>
              </w:rPr>
              <w:br/>
              <w:t xml:space="preserve">Características Opcionais: Com Medidas Oficiais Padrão </w:t>
            </w:r>
            <w:proofErr w:type="spellStart"/>
            <w:r w:rsidRPr="004C2EDF">
              <w:rPr>
                <w:rFonts w:ascii="Times New Roman" w:hAnsi="Times New Roman"/>
                <w:color w:val="FF0000"/>
                <w:sz w:val="24"/>
                <w:szCs w:val="24"/>
              </w:rPr>
              <w:t>Ittf</w:t>
            </w:r>
            <w:proofErr w:type="spellEnd"/>
            <w:r w:rsidRPr="004C2EDF">
              <w:rPr>
                <w:rFonts w:ascii="Times New Roman" w:hAnsi="Times New Roman"/>
                <w:color w:val="FF0000"/>
                <w:sz w:val="24"/>
                <w:szCs w:val="24"/>
              </w:rPr>
              <w:t xml:space="preserve"> (</w:t>
            </w:r>
            <w:proofErr w:type="spellStart"/>
            <w:r w:rsidRPr="004C2EDF">
              <w:rPr>
                <w:rFonts w:ascii="Times New Roman" w:hAnsi="Times New Roman"/>
                <w:color w:val="FF0000"/>
                <w:sz w:val="24"/>
                <w:szCs w:val="24"/>
              </w:rPr>
              <w:t>International</w:t>
            </w:r>
            <w:proofErr w:type="spellEnd"/>
            <w:r w:rsidRPr="004C2EDF">
              <w:rPr>
                <w:rFonts w:ascii="Times New Roman" w:hAnsi="Times New Roman"/>
                <w:color w:val="FF0000"/>
                <w:sz w:val="24"/>
                <w:szCs w:val="24"/>
              </w:rPr>
              <w:t xml:space="preserve"> </w:t>
            </w:r>
            <w:proofErr w:type="spellStart"/>
            <w:r w:rsidRPr="004C2EDF">
              <w:rPr>
                <w:rFonts w:ascii="Times New Roman" w:hAnsi="Times New Roman"/>
                <w:color w:val="FF0000"/>
                <w:sz w:val="24"/>
                <w:szCs w:val="24"/>
              </w:rPr>
              <w:t>Ta</w:t>
            </w:r>
            <w:proofErr w:type="spellEnd"/>
            <w:r w:rsidRPr="004C2EDF">
              <w:rPr>
                <w:rFonts w:ascii="Times New Roman" w:hAnsi="Times New Roman"/>
                <w:color w:val="FF0000"/>
                <w:sz w:val="24"/>
                <w:szCs w:val="24"/>
              </w:rPr>
              <w:br/>
              <w:t xml:space="preserve">Características Adicionais: Com Rodízios, Permite O Uso Como Paredão Para </w:t>
            </w:r>
            <w:proofErr w:type="spellStart"/>
            <w:r w:rsidRPr="004C2EDF">
              <w:rPr>
                <w:rFonts w:ascii="Times New Roman" w:hAnsi="Times New Roman"/>
                <w:color w:val="FF0000"/>
                <w:sz w:val="24"/>
                <w:szCs w:val="24"/>
              </w:rPr>
              <w:t>Trei</w:t>
            </w:r>
            <w:proofErr w:type="spellEnd"/>
            <w:r w:rsidRPr="004C2EDF">
              <w:rPr>
                <w:rFonts w:ascii="Times New Roman" w:hAnsi="Times New Roman"/>
                <w:color w:val="FF0000"/>
                <w:sz w:val="24"/>
                <w:szCs w:val="24"/>
              </w:rPr>
              <w:t xml:space="preserve"> (COTA RESERVADA)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4E4C7"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9AD64"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14</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D9BFB" w14:textId="77777777" w:rsidR="007767BB" w:rsidRPr="004C2EDF" w:rsidRDefault="007767BB" w:rsidP="00CF449B">
            <w:pPr>
              <w:jc w:val="center"/>
              <w:rPr>
                <w:rFonts w:ascii="Times New Roman" w:hAnsi="Times New Roman"/>
                <w:b/>
                <w:bCs/>
                <w:noProof/>
                <w:color w:val="FF0000"/>
                <w:sz w:val="24"/>
                <w:szCs w:val="24"/>
                <w:highlight w:val="yellow"/>
              </w:rPr>
            </w:pPr>
            <w:r w:rsidRPr="004C2EDF">
              <w:rPr>
                <w:rFonts w:ascii="Times New Roman" w:hAnsi="Times New Roman"/>
                <w:b/>
                <w:bCs/>
                <w:noProof/>
                <w:color w:val="FF0000"/>
                <w:sz w:val="24"/>
                <w:szCs w:val="24"/>
                <w:highlight w:val="yellow"/>
              </w:rPr>
              <w:drawing>
                <wp:anchor distT="0" distB="0" distL="114300" distR="114300" simplePos="0" relativeHeight="251720704" behindDoc="0" locked="0" layoutInCell="1" allowOverlap="1" wp14:anchorId="1F1A49AB" wp14:editId="4E88DC7E">
                  <wp:simplePos x="0" y="0"/>
                  <wp:positionH relativeFrom="column">
                    <wp:posOffset>20320</wp:posOffset>
                  </wp:positionH>
                  <wp:positionV relativeFrom="paragraph">
                    <wp:posOffset>-242570</wp:posOffset>
                  </wp:positionV>
                  <wp:extent cx="1099820" cy="685165"/>
                  <wp:effectExtent l="0" t="0" r="5080" b="635"/>
                  <wp:wrapNone/>
                  <wp:docPr id="846730859"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99820" cy="6851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6E5F766"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4.722,78</w:t>
            </w:r>
          </w:p>
        </w:tc>
        <w:tc>
          <w:tcPr>
            <w:tcW w:w="1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0F0C6"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66.118,92</w:t>
            </w:r>
          </w:p>
        </w:tc>
      </w:tr>
      <w:tr w:rsidR="007767BB" w:rsidRPr="004C2EDF" w14:paraId="43D7A961"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452F312"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25</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3B5EE"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602701</w:t>
            </w:r>
            <w:r w:rsidRPr="004C2EDF">
              <w:rPr>
                <w:rFonts w:ascii="Times New Roman" w:hAnsi="Times New Roman"/>
                <w:color w:val="FF0000"/>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754BD"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MESA TÊNIS DE MESA</w:t>
            </w:r>
            <w:r w:rsidRPr="004C2EDF">
              <w:rPr>
                <w:rFonts w:ascii="Times New Roman" w:hAnsi="Times New Roman"/>
                <w:color w:val="FF0000"/>
                <w:sz w:val="24"/>
                <w:szCs w:val="24"/>
              </w:rPr>
              <w:br/>
              <w:t xml:space="preserve">Material Tampo: </w:t>
            </w:r>
            <w:proofErr w:type="spellStart"/>
            <w:r w:rsidRPr="004C2EDF">
              <w:rPr>
                <w:rFonts w:ascii="Times New Roman" w:hAnsi="Times New Roman"/>
                <w:color w:val="FF0000"/>
                <w:sz w:val="24"/>
                <w:szCs w:val="24"/>
              </w:rPr>
              <w:t>Mdf</w:t>
            </w:r>
            <w:proofErr w:type="spellEnd"/>
            <w:r w:rsidRPr="004C2EDF">
              <w:rPr>
                <w:rFonts w:ascii="Times New Roman" w:hAnsi="Times New Roman"/>
                <w:color w:val="FF0000"/>
                <w:sz w:val="24"/>
                <w:szCs w:val="24"/>
              </w:rPr>
              <w:br/>
              <w:t xml:space="preserve">Material Estrutura: </w:t>
            </w:r>
            <w:r w:rsidRPr="004C2EDF">
              <w:rPr>
                <w:rFonts w:ascii="Times New Roman" w:hAnsi="Times New Roman"/>
                <w:color w:val="FF0000"/>
                <w:sz w:val="24"/>
                <w:szCs w:val="24"/>
              </w:rPr>
              <w:lastRenderedPageBreak/>
              <w:t>Tubo De Aço</w:t>
            </w:r>
            <w:r w:rsidRPr="004C2EDF">
              <w:rPr>
                <w:rFonts w:ascii="Times New Roman" w:hAnsi="Times New Roman"/>
                <w:color w:val="FF0000"/>
                <w:sz w:val="24"/>
                <w:szCs w:val="24"/>
              </w:rPr>
              <w:br/>
              <w:t>Tipo: Dobrável</w:t>
            </w:r>
            <w:r w:rsidRPr="004C2EDF">
              <w:rPr>
                <w:rFonts w:ascii="Times New Roman" w:hAnsi="Times New Roman"/>
                <w:color w:val="FF0000"/>
                <w:sz w:val="24"/>
                <w:szCs w:val="24"/>
              </w:rPr>
              <w:br/>
              <w:t>Acabamento Tampo: Pintado</w:t>
            </w:r>
            <w:r w:rsidRPr="004C2EDF">
              <w:rPr>
                <w:rFonts w:ascii="Times New Roman" w:hAnsi="Times New Roman"/>
                <w:color w:val="FF0000"/>
                <w:sz w:val="24"/>
                <w:szCs w:val="24"/>
              </w:rPr>
              <w:br/>
              <w:t>Acabamento Estrutura: Pintura</w:t>
            </w:r>
            <w:r w:rsidRPr="004C2EDF">
              <w:rPr>
                <w:rFonts w:ascii="Times New Roman" w:hAnsi="Times New Roman"/>
                <w:color w:val="FF0000"/>
                <w:sz w:val="24"/>
                <w:szCs w:val="24"/>
              </w:rPr>
              <w:br/>
              <w:t>Espessura Tampo: 18 MM</w:t>
            </w:r>
            <w:r w:rsidRPr="004C2EDF">
              <w:rPr>
                <w:rFonts w:ascii="Times New Roman" w:hAnsi="Times New Roman"/>
                <w:color w:val="FF0000"/>
                <w:sz w:val="24"/>
                <w:szCs w:val="24"/>
              </w:rPr>
              <w:br/>
              <w:t>Cor: Azul</w:t>
            </w:r>
            <w:r w:rsidRPr="004C2EDF">
              <w:rPr>
                <w:rFonts w:ascii="Times New Roman" w:hAnsi="Times New Roman"/>
                <w:color w:val="FF0000"/>
                <w:sz w:val="24"/>
                <w:szCs w:val="24"/>
              </w:rPr>
              <w:br/>
              <w:t xml:space="preserve">Características Opcionais: Com Medidas Oficiais Padrão </w:t>
            </w:r>
            <w:proofErr w:type="spellStart"/>
            <w:r w:rsidRPr="004C2EDF">
              <w:rPr>
                <w:rFonts w:ascii="Times New Roman" w:hAnsi="Times New Roman"/>
                <w:color w:val="FF0000"/>
                <w:sz w:val="24"/>
                <w:szCs w:val="24"/>
              </w:rPr>
              <w:t>Ittf</w:t>
            </w:r>
            <w:proofErr w:type="spellEnd"/>
            <w:r w:rsidRPr="004C2EDF">
              <w:rPr>
                <w:rFonts w:ascii="Times New Roman" w:hAnsi="Times New Roman"/>
                <w:color w:val="FF0000"/>
                <w:sz w:val="24"/>
                <w:szCs w:val="24"/>
              </w:rPr>
              <w:t xml:space="preserve"> (</w:t>
            </w:r>
            <w:proofErr w:type="spellStart"/>
            <w:r w:rsidRPr="004C2EDF">
              <w:rPr>
                <w:rFonts w:ascii="Times New Roman" w:hAnsi="Times New Roman"/>
                <w:color w:val="FF0000"/>
                <w:sz w:val="24"/>
                <w:szCs w:val="24"/>
              </w:rPr>
              <w:t>International</w:t>
            </w:r>
            <w:proofErr w:type="spellEnd"/>
            <w:r w:rsidRPr="004C2EDF">
              <w:rPr>
                <w:rFonts w:ascii="Times New Roman" w:hAnsi="Times New Roman"/>
                <w:color w:val="FF0000"/>
                <w:sz w:val="24"/>
                <w:szCs w:val="24"/>
              </w:rPr>
              <w:t xml:space="preserve"> </w:t>
            </w:r>
            <w:proofErr w:type="spellStart"/>
            <w:r w:rsidRPr="004C2EDF">
              <w:rPr>
                <w:rFonts w:ascii="Times New Roman" w:hAnsi="Times New Roman"/>
                <w:color w:val="FF0000"/>
                <w:sz w:val="24"/>
                <w:szCs w:val="24"/>
              </w:rPr>
              <w:t>Ta</w:t>
            </w:r>
            <w:proofErr w:type="spellEnd"/>
            <w:r w:rsidRPr="004C2EDF">
              <w:rPr>
                <w:rFonts w:ascii="Times New Roman" w:hAnsi="Times New Roman"/>
                <w:color w:val="FF0000"/>
                <w:sz w:val="24"/>
                <w:szCs w:val="24"/>
              </w:rPr>
              <w:br/>
              <w:t xml:space="preserve">Características Adicionais: Com Rodízios, Permite O Uso Como Paredão Para </w:t>
            </w:r>
            <w:proofErr w:type="spellStart"/>
            <w:r w:rsidRPr="004C2EDF">
              <w:rPr>
                <w:rFonts w:ascii="Times New Roman" w:hAnsi="Times New Roman"/>
                <w:color w:val="FF0000"/>
                <w:sz w:val="24"/>
                <w:szCs w:val="24"/>
              </w:rPr>
              <w:t>Trei</w:t>
            </w:r>
            <w:proofErr w:type="spellEnd"/>
            <w:r w:rsidRPr="004C2EDF">
              <w:rPr>
                <w:rFonts w:ascii="Times New Roman" w:hAnsi="Times New Roman"/>
                <w:color w:val="FF0000"/>
                <w:sz w:val="24"/>
                <w:szCs w:val="24"/>
              </w:rPr>
              <w:t xml:space="preserve"> (COTA AMPLA)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A9215"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2E4AD" w14:textId="77777777" w:rsidR="007767BB" w:rsidRPr="004C2EDF" w:rsidRDefault="007767BB" w:rsidP="00CF449B">
            <w:pPr>
              <w:jc w:val="center"/>
              <w:rPr>
                <w:rFonts w:ascii="Times New Roman" w:hAnsi="Times New Roman"/>
                <w:b/>
                <w:bCs/>
                <w:noProof/>
                <w:color w:val="FF0000"/>
                <w:sz w:val="24"/>
                <w:szCs w:val="24"/>
                <w:highlight w:val="yellow"/>
              </w:rPr>
            </w:pPr>
            <w:r w:rsidRPr="004C2EDF">
              <w:rPr>
                <w:rFonts w:ascii="Times New Roman" w:hAnsi="Times New Roman"/>
                <w:color w:val="FF0000"/>
                <w:sz w:val="24"/>
                <w:szCs w:val="24"/>
              </w:rPr>
              <w:t>21</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BB1C4"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b/>
                <w:bCs/>
                <w:noProof/>
                <w:color w:val="FF0000"/>
                <w:sz w:val="24"/>
                <w:szCs w:val="24"/>
                <w:highlight w:val="yellow"/>
              </w:rPr>
              <w:drawing>
                <wp:anchor distT="0" distB="0" distL="114300" distR="114300" simplePos="0" relativeHeight="251669504" behindDoc="0" locked="0" layoutInCell="1" allowOverlap="1" wp14:anchorId="737FB087" wp14:editId="04A41452">
                  <wp:simplePos x="0" y="0"/>
                  <wp:positionH relativeFrom="column">
                    <wp:posOffset>170815</wp:posOffset>
                  </wp:positionH>
                  <wp:positionV relativeFrom="paragraph">
                    <wp:posOffset>-69850</wp:posOffset>
                  </wp:positionV>
                  <wp:extent cx="763270" cy="588010"/>
                  <wp:effectExtent l="0" t="0" r="0" b="2540"/>
                  <wp:wrapNone/>
                  <wp:docPr id="970727625"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63270" cy="5880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F7BDA"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4.722,78</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F3742"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99.178,38</w:t>
            </w:r>
          </w:p>
        </w:tc>
      </w:tr>
      <w:tr w:rsidR="007767BB" w:rsidRPr="004C2EDF" w14:paraId="200C20DF"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389D63D"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26</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ECC07F"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602701</w:t>
            </w:r>
            <w:r w:rsidRPr="004C2EDF">
              <w:rPr>
                <w:rFonts w:ascii="Times New Roman" w:hAnsi="Times New Roman"/>
                <w:color w:val="FF0000"/>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195EA"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MESA TÊNIS DE MESA</w:t>
            </w:r>
            <w:r w:rsidRPr="004C2EDF">
              <w:rPr>
                <w:rFonts w:ascii="Times New Roman" w:hAnsi="Times New Roman"/>
                <w:color w:val="FF0000"/>
                <w:sz w:val="24"/>
                <w:szCs w:val="24"/>
              </w:rPr>
              <w:br/>
              <w:t xml:space="preserve">Material Tampo: </w:t>
            </w:r>
            <w:proofErr w:type="spellStart"/>
            <w:r w:rsidRPr="004C2EDF">
              <w:rPr>
                <w:rFonts w:ascii="Times New Roman" w:hAnsi="Times New Roman"/>
                <w:color w:val="FF0000"/>
                <w:sz w:val="24"/>
                <w:szCs w:val="24"/>
              </w:rPr>
              <w:t>Mdf</w:t>
            </w:r>
            <w:proofErr w:type="spellEnd"/>
            <w:r w:rsidRPr="004C2EDF">
              <w:rPr>
                <w:rFonts w:ascii="Times New Roman" w:hAnsi="Times New Roman"/>
                <w:color w:val="FF0000"/>
                <w:sz w:val="24"/>
                <w:szCs w:val="24"/>
              </w:rPr>
              <w:br/>
              <w:t>Material Estrutura: Tubo De Aço</w:t>
            </w:r>
            <w:r w:rsidRPr="004C2EDF">
              <w:rPr>
                <w:rFonts w:ascii="Times New Roman" w:hAnsi="Times New Roman"/>
                <w:color w:val="FF0000"/>
                <w:sz w:val="24"/>
                <w:szCs w:val="24"/>
              </w:rPr>
              <w:br/>
              <w:t>Tipo: Dobrável</w:t>
            </w:r>
            <w:r w:rsidRPr="004C2EDF">
              <w:rPr>
                <w:rFonts w:ascii="Times New Roman" w:hAnsi="Times New Roman"/>
                <w:color w:val="FF0000"/>
                <w:sz w:val="24"/>
                <w:szCs w:val="24"/>
              </w:rPr>
              <w:br/>
              <w:t>Acabamento Tampo: Pintado</w:t>
            </w:r>
            <w:r w:rsidRPr="004C2EDF">
              <w:rPr>
                <w:rFonts w:ascii="Times New Roman" w:hAnsi="Times New Roman"/>
                <w:color w:val="FF0000"/>
                <w:sz w:val="24"/>
                <w:szCs w:val="24"/>
              </w:rPr>
              <w:br/>
              <w:t>Acabamento Estrutura: Pintura</w:t>
            </w:r>
            <w:r w:rsidRPr="004C2EDF">
              <w:rPr>
                <w:rFonts w:ascii="Times New Roman" w:hAnsi="Times New Roman"/>
                <w:color w:val="FF0000"/>
                <w:sz w:val="24"/>
                <w:szCs w:val="24"/>
              </w:rPr>
              <w:br/>
              <w:t>Espessura Tampo: 18 MM</w:t>
            </w:r>
            <w:r w:rsidRPr="004C2EDF">
              <w:rPr>
                <w:rFonts w:ascii="Times New Roman" w:hAnsi="Times New Roman"/>
                <w:color w:val="FF0000"/>
                <w:sz w:val="24"/>
                <w:szCs w:val="24"/>
              </w:rPr>
              <w:br/>
              <w:t>Cor: Azul</w:t>
            </w:r>
            <w:r w:rsidRPr="004C2EDF">
              <w:rPr>
                <w:rFonts w:ascii="Times New Roman" w:hAnsi="Times New Roman"/>
                <w:color w:val="FF0000"/>
                <w:sz w:val="24"/>
                <w:szCs w:val="24"/>
              </w:rPr>
              <w:br/>
              <w:t xml:space="preserve">Características Opcionais: Com Medidas Oficiais </w:t>
            </w:r>
            <w:r w:rsidRPr="004C2EDF">
              <w:rPr>
                <w:rFonts w:ascii="Times New Roman" w:hAnsi="Times New Roman"/>
                <w:color w:val="FF0000"/>
                <w:sz w:val="24"/>
                <w:szCs w:val="24"/>
              </w:rPr>
              <w:lastRenderedPageBreak/>
              <w:t xml:space="preserve">Padrão </w:t>
            </w:r>
            <w:proofErr w:type="spellStart"/>
            <w:r w:rsidRPr="004C2EDF">
              <w:rPr>
                <w:rFonts w:ascii="Times New Roman" w:hAnsi="Times New Roman"/>
                <w:color w:val="FF0000"/>
                <w:sz w:val="24"/>
                <w:szCs w:val="24"/>
              </w:rPr>
              <w:t>Ittf</w:t>
            </w:r>
            <w:proofErr w:type="spellEnd"/>
            <w:r w:rsidRPr="004C2EDF">
              <w:rPr>
                <w:rFonts w:ascii="Times New Roman" w:hAnsi="Times New Roman"/>
                <w:color w:val="FF0000"/>
                <w:sz w:val="24"/>
                <w:szCs w:val="24"/>
              </w:rPr>
              <w:t xml:space="preserve"> (</w:t>
            </w:r>
            <w:proofErr w:type="spellStart"/>
            <w:r w:rsidRPr="004C2EDF">
              <w:rPr>
                <w:rFonts w:ascii="Times New Roman" w:hAnsi="Times New Roman"/>
                <w:color w:val="FF0000"/>
                <w:sz w:val="24"/>
                <w:szCs w:val="24"/>
              </w:rPr>
              <w:t>International</w:t>
            </w:r>
            <w:proofErr w:type="spellEnd"/>
            <w:r w:rsidRPr="004C2EDF">
              <w:rPr>
                <w:rFonts w:ascii="Times New Roman" w:hAnsi="Times New Roman"/>
                <w:color w:val="FF0000"/>
                <w:sz w:val="24"/>
                <w:szCs w:val="24"/>
              </w:rPr>
              <w:t xml:space="preserve"> </w:t>
            </w:r>
            <w:proofErr w:type="spellStart"/>
            <w:r w:rsidRPr="004C2EDF">
              <w:rPr>
                <w:rFonts w:ascii="Times New Roman" w:hAnsi="Times New Roman"/>
                <w:color w:val="FF0000"/>
                <w:sz w:val="24"/>
                <w:szCs w:val="24"/>
              </w:rPr>
              <w:t>Ta</w:t>
            </w:r>
            <w:proofErr w:type="spellEnd"/>
            <w:r w:rsidRPr="004C2EDF">
              <w:rPr>
                <w:rFonts w:ascii="Times New Roman" w:hAnsi="Times New Roman"/>
                <w:color w:val="FF0000"/>
                <w:sz w:val="24"/>
                <w:szCs w:val="24"/>
              </w:rPr>
              <w:br/>
              <w:t xml:space="preserve">Características Adicionais: Com Rodízios, Permite O Uso Como Paredão Para </w:t>
            </w:r>
            <w:proofErr w:type="spellStart"/>
            <w:r w:rsidRPr="004C2EDF">
              <w:rPr>
                <w:rFonts w:ascii="Times New Roman" w:hAnsi="Times New Roman"/>
                <w:color w:val="FF0000"/>
                <w:sz w:val="24"/>
                <w:szCs w:val="24"/>
              </w:rPr>
              <w:t>Trei</w:t>
            </w:r>
            <w:proofErr w:type="spellEnd"/>
            <w:r w:rsidRPr="004C2EDF">
              <w:rPr>
                <w:rFonts w:ascii="Times New Roman" w:hAnsi="Times New Roman"/>
                <w:color w:val="FF0000"/>
                <w:sz w:val="24"/>
                <w:szCs w:val="24"/>
              </w:rPr>
              <w:t xml:space="preserve"> (COTA RESERVADA)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0FA51"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FB3C5"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7</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044D7" w14:textId="77777777" w:rsidR="007767BB" w:rsidRPr="004C2EDF" w:rsidRDefault="007767BB" w:rsidP="00CF449B">
            <w:pPr>
              <w:jc w:val="center"/>
              <w:rPr>
                <w:rFonts w:ascii="Times New Roman" w:hAnsi="Times New Roman"/>
                <w:b/>
                <w:bCs/>
                <w:noProof/>
                <w:color w:val="FF0000"/>
                <w:sz w:val="24"/>
                <w:szCs w:val="24"/>
                <w:highlight w:val="yellow"/>
              </w:rPr>
            </w:pPr>
            <w:r w:rsidRPr="004C2EDF">
              <w:rPr>
                <w:rFonts w:ascii="Times New Roman" w:hAnsi="Times New Roman"/>
                <w:b/>
                <w:bCs/>
                <w:noProof/>
                <w:color w:val="FF0000"/>
                <w:sz w:val="24"/>
                <w:szCs w:val="24"/>
                <w:highlight w:val="yellow"/>
              </w:rPr>
              <w:drawing>
                <wp:anchor distT="0" distB="0" distL="114300" distR="114300" simplePos="0" relativeHeight="251721728" behindDoc="0" locked="0" layoutInCell="1" allowOverlap="1" wp14:anchorId="25AC4936" wp14:editId="5D8151AA">
                  <wp:simplePos x="0" y="0"/>
                  <wp:positionH relativeFrom="column">
                    <wp:posOffset>170815</wp:posOffset>
                  </wp:positionH>
                  <wp:positionV relativeFrom="paragraph">
                    <wp:posOffset>-69850</wp:posOffset>
                  </wp:positionV>
                  <wp:extent cx="763270" cy="588010"/>
                  <wp:effectExtent l="0" t="0" r="0" b="2540"/>
                  <wp:wrapNone/>
                  <wp:docPr id="395383664"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63270" cy="5880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DAF63"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4.722,78</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8E6D84"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33.059,46</w:t>
            </w:r>
          </w:p>
        </w:tc>
      </w:tr>
      <w:tr w:rsidR="007767BB" w:rsidRPr="004C2EDF" w14:paraId="71E6354D"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C55BC2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27</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20771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602264</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85936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RAQUETES TÊNIS DE MESA</w:t>
            </w:r>
            <w:r w:rsidRPr="004C2EDF">
              <w:rPr>
                <w:rFonts w:ascii="Times New Roman" w:hAnsi="Times New Roman"/>
                <w:sz w:val="24"/>
                <w:szCs w:val="24"/>
              </w:rPr>
              <w:br/>
              <w:t>Material Corpo: Borracha</w:t>
            </w:r>
            <w:r w:rsidRPr="004C2EDF">
              <w:rPr>
                <w:rFonts w:ascii="Times New Roman" w:hAnsi="Times New Roman"/>
                <w:sz w:val="24"/>
                <w:szCs w:val="24"/>
              </w:rPr>
              <w:br/>
              <w:t>Tamanho: Único</w:t>
            </w:r>
            <w:r w:rsidRPr="004C2EDF">
              <w:rPr>
                <w:rFonts w:ascii="Times New Roman" w:hAnsi="Times New Roman"/>
                <w:sz w:val="24"/>
                <w:szCs w:val="24"/>
              </w:rPr>
              <w:br/>
              <w:t>Aplicação: Tênis De Mesa</w:t>
            </w:r>
            <w:r w:rsidRPr="004C2EDF">
              <w:rPr>
                <w:rFonts w:ascii="Times New Roman" w:hAnsi="Times New Roman"/>
                <w:sz w:val="24"/>
                <w:szCs w:val="24"/>
              </w:rPr>
              <w:br/>
              <w:t>Características Adicionais: 2 Lados Revestidos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74E5C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F0950"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200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500A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70528" behindDoc="0" locked="0" layoutInCell="1" allowOverlap="1" wp14:anchorId="4526D7AD" wp14:editId="7E2CD76B">
                  <wp:simplePos x="0" y="0"/>
                  <wp:positionH relativeFrom="column">
                    <wp:posOffset>194310</wp:posOffset>
                  </wp:positionH>
                  <wp:positionV relativeFrom="paragraph">
                    <wp:posOffset>27305</wp:posOffset>
                  </wp:positionV>
                  <wp:extent cx="691515" cy="955040"/>
                  <wp:effectExtent l="0" t="0" r="0" b="0"/>
                  <wp:wrapNone/>
                  <wp:docPr id="1832201240"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91515" cy="9550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5EDAA"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46,62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B700A"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9.324,00</w:t>
            </w:r>
          </w:p>
        </w:tc>
      </w:tr>
      <w:tr w:rsidR="007767BB" w:rsidRPr="004C2EDF" w14:paraId="4FCAB83B"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797CCF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28</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F4BF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450272</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33197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Bola De Tênis De Mesa</w:t>
            </w:r>
            <w:r w:rsidRPr="004C2EDF">
              <w:rPr>
                <w:rFonts w:ascii="Times New Roman" w:hAnsi="Times New Roman"/>
                <w:sz w:val="24"/>
                <w:szCs w:val="24"/>
              </w:rPr>
              <w:br/>
              <w:t>Material: Acetato De Celuloide</w:t>
            </w:r>
            <w:r w:rsidRPr="004C2EDF">
              <w:rPr>
                <w:rFonts w:ascii="Times New Roman" w:hAnsi="Times New Roman"/>
                <w:sz w:val="24"/>
                <w:szCs w:val="24"/>
              </w:rPr>
              <w:br/>
              <w:t>Peso: 2,74 G</w:t>
            </w:r>
            <w:r w:rsidRPr="004C2EDF">
              <w:rPr>
                <w:rFonts w:ascii="Times New Roman" w:hAnsi="Times New Roman"/>
                <w:sz w:val="24"/>
                <w:szCs w:val="24"/>
              </w:rPr>
              <w:br/>
              <w:t>Características Adicionais: Aprovada Pela Federação Internacional De Tênis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44A3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0CA7E"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330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536CA" w14:textId="77777777" w:rsidR="007767BB" w:rsidRPr="004C2EDF" w:rsidRDefault="007767BB" w:rsidP="00CF449B">
            <w:pPr>
              <w:jc w:val="center"/>
              <w:rPr>
                <w:rFonts w:ascii="Times New Roman" w:hAnsi="Times New Roman"/>
                <w:sz w:val="24"/>
                <w:szCs w:val="24"/>
              </w:rPr>
            </w:pPr>
            <w:r w:rsidRPr="004C2EDF">
              <w:rPr>
                <w:rFonts w:ascii="Times New Roman" w:hAnsi="Times New Roman"/>
                <w:noProof/>
                <w:sz w:val="24"/>
                <w:szCs w:val="24"/>
              </w:rPr>
              <w:drawing>
                <wp:anchor distT="0" distB="0" distL="114300" distR="114300" simplePos="0" relativeHeight="251671552" behindDoc="0" locked="0" layoutInCell="1" allowOverlap="1" wp14:anchorId="19512054" wp14:editId="5852051D">
                  <wp:simplePos x="0" y="0"/>
                  <wp:positionH relativeFrom="column">
                    <wp:posOffset>525145</wp:posOffset>
                  </wp:positionH>
                  <wp:positionV relativeFrom="paragraph">
                    <wp:posOffset>-68580</wp:posOffset>
                  </wp:positionV>
                  <wp:extent cx="651510" cy="620395"/>
                  <wp:effectExtent l="0" t="0" r="0" b="8255"/>
                  <wp:wrapNone/>
                  <wp:docPr id="377284761"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51510" cy="6203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3CD42"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3,15</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29B4"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1.039,50</w:t>
            </w:r>
          </w:p>
        </w:tc>
      </w:tr>
      <w:tr w:rsidR="007767BB" w:rsidRPr="004C2EDF" w14:paraId="79B74DEA"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F0A811B"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29</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7C233"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604323</w:t>
            </w:r>
            <w:r w:rsidRPr="004C2EDF">
              <w:rPr>
                <w:rFonts w:ascii="Times New Roman" w:hAnsi="Times New Roman"/>
                <w:color w:val="FF0000"/>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1ECC0"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PEBOLIM</w:t>
            </w:r>
            <w:r w:rsidRPr="004C2EDF">
              <w:rPr>
                <w:rFonts w:ascii="Times New Roman" w:hAnsi="Times New Roman"/>
                <w:color w:val="FF0000"/>
                <w:sz w:val="24"/>
                <w:szCs w:val="24"/>
              </w:rPr>
              <w:br/>
              <w:t>Material Tampo: MDF ou madeira maciça</w:t>
            </w:r>
            <w:r w:rsidRPr="004C2EDF">
              <w:rPr>
                <w:rFonts w:ascii="Times New Roman" w:hAnsi="Times New Roman"/>
                <w:color w:val="FF0000"/>
                <w:sz w:val="24"/>
                <w:szCs w:val="24"/>
              </w:rPr>
              <w:br/>
              <w:t>Material Estrutura: Madeira maciça ou MDF</w:t>
            </w:r>
            <w:r w:rsidRPr="004C2EDF">
              <w:rPr>
                <w:rFonts w:ascii="Times New Roman" w:hAnsi="Times New Roman"/>
                <w:color w:val="FF0000"/>
                <w:sz w:val="24"/>
                <w:szCs w:val="24"/>
              </w:rPr>
              <w:br/>
            </w:r>
            <w:r w:rsidRPr="004C2EDF">
              <w:rPr>
                <w:rFonts w:ascii="Times New Roman" w:hAnsi="Times New Roman"/>
                <w:color w:val="FF0000"/>
                <w:sz w:val="24"/>
                <w:szCs w:val="24"/>
              </w:rPr>
              <w:lastRenderedPageBreak/>
              <w:t>Tipo: Fixo</w:t>
            </w:r>
            <w:r w:rsidRPr="004C2EDF">
              <w:rPr>
                <w:rFonts w:ascii="Times New Roman" w:hAnsi="Times New Roman"/>
                <w:color w:val="FF0000"/>
                <w:sz w:val="24"/>
                <w:szCs w:val="24"/>
              </w:rPr>
              <w:br/>
              <w:t>Acabamento Tampo: Laminado ou pintado (geralmente com campo verde e marcações)</w:t>
            </w:r>
            <w:r w:rsidRPr="004C2EDF">
              <w:rPr>
                <w:rFonts w:ascii="Times New Roman" w:hAnsi="Times New Roman"/>
                <w:color w:val="FF0000"/>
                <w:sz w:val="24"/>
                <w:szCs w:val="24"/>
              </w:rPr>
              <w:br/>
              <w:t>Acabamento Estrutura: Pintado ou envernizado</w:t>
            </w:r>
            <w:r w:rsidRPr="004C2EDF">
              <w:rPr>
                <w:rFonts w:ascii="Times New Roman" w:hAnsi="Times New Roman"/>
                <w:color w:val="FF0000"/>
                <w:sz w:val="24"/>
                <w:szCs w:val="24"/>
              </w:rPr>
              <w:br/>
              <w:t>Espessura Tampo: Aproximadamente 25 mm</w:t>
            </w:r>
            <w:r w:rsidRPr="004C2EDF">
              <w:rPr>
                <w:rFonts w:ascii="Times New Roman" w:hAnsi="Times New Roman"/>
                <w:color w:val="FF0000"/>
                <w:sz w:val="24"/>
                <w:szCs w:val="24"/>
              </w:rPr>
              <w:br/>
              <w:t>Cor: Variadas (estrutura amadeirada, campo verde)</w:t>
            </w:r>
            <w:r w:rsidRPr="004C2EDF">
              <w:rPr>
                <w:rFonts w:ascii="Times New Roman" w:hAnsi="Times New Roman"/>
                <w:color w:val="FF0000"/>
                <w:sz w:val="24"/>
                <w:szCs w:val="24"/>
              </w:rPr>
              <w:br/>
              <w:t>Características Opcionais: Bonecos em plástico ABS ou alumínio; hastes em aço cromado com rolamentos; alças ergonômicas</w:t>
            </w:r>
            <w:r w:rsidRPr="004C2EDF">
              <w:rPr>
                <w:rFonts w:ascii="Times New Roman" w:hAnsi="Times New Roman"/>
                <w:color w:val="FF0000"/>
                <w:sz w:val="24"/>
                <w:szCs w:val="24"/>
              </w:rPr>
              <w:br/>
              <w:t>Características Adicionais: Contador de pontos tipo ábaco; retorno de bolinhas; pés com niveladores; pode incluir gaveta para fichas em modelos comerciais (COTA AMPLA)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473DF"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DD7A0" w14:textId="77777777" w:rsidR="007767BB" w:rsidRPr="004C2EDF" w:rsidRDefault="007767BB" w:rsidP="00CF449B">
            <w:pPr>
              <w:jc w:val="center"/>
              <w:rPr>
                <w:rFonts w:ascii="Times New Roman" w:hAnsi="Times New Roman"/>
                <w:noProof/>
                <w:color w:val="FF0000"/>
                <w:sz w:val="24"/>
                <w:szCs w:val="24"/>
                <w:highlight w:val="yellow"/>
              </w:rPr>
            </w:pPr>
            <w:r w:rsidRPr="004C2EDF">
              <w:rPr>
                <w:rFonts w:ascii="Times New Roman" w:hAnsi="Times New Roman"/>
                <w:noProof/>
                <w:color w:val="FF0000"/>
                <w:sz w:val="24"/>
                <w:szCs w:val="24"/>
              </w:rPr>
              <w:t>51</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5F602"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b/>
                <w:bCs/>
                <w:noProof/>
                <w:color w:val="FF0000"/>
                <w:sz w:val="24"/>
                <w:szCs w:val="24"/>
                <w:highlight w:val="yellow"/>
              </w:rPr>
              <w:drawing>
                <wp:anchor distT="0" distB="0" distL="114300" distR="114300" simplePos="0" relativeHeight="251672576" behindDoc="0" locked="0" layoutInCell="1" allowOverlap="1" wp14:anchorId="5D9B1821" wp14:editId="21F987BA">
                  <wp:simplePos x="0" y="0"/>
                  <wp:positionH relativeFrom="column">
                    <wp:posOffset>20320</wp:posOffset>
                  </wp:positionH>
                  <wp:positionV relativeFrom="paragraph">
                    <wp:posOffset>-241300</wp:posOffset>
                  </wp:positionV>
                  <wp:extent cx="985520" cy="969645"/>
                  <wp:effectExtent l="0" t="0" r="5080" b="1905"/>
                  <wp:wrapNone/>
                  <wp:docPr id="653021175"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85520" cy="9696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B9641"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2.135,62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FE1D3"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108.916,62</w:t>
            </w:r>
          </w:p>
        </w:tc>
      </w:tr>
      <w:tr w:rsidR="007767BB" w:rsidRPr="004C2EDF" w14:paraId="17F32C00"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8350A4A"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30</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86B28"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604323</w:t>
            </w:r>
            <w:r w:rsidRPr="004C2EDF">
              <w:rPr>
                <w:rFonts w:ascii="Times New Roman" w:hAnsi="Times New Roman"/>
                <w:color w:val="FF0000"/>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D92B"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PEBOLIM</w:t>
            </w:r>
            <w:r w:rsidRPr="004C2EDF">
              <w:rPr>
                <w:rFonts w:ascii="Times New Roman" w:hAnsi="Times New Roman"/>
                <w:color w:val="FF0000"/>
                <w:sz w:val="24"/>
                <w:szCs w:val="24"/>
              </w:rPr>
              <w:br/>
              <w:t>Material Tampo: MDF ou madeira maciça</w:t>
            </w:r>
            <w:r w:rsidRPr="004C2EDF">
              <w:rPr>
                <w:rFonts w:ascii="Times New Roman" w:hAnsi="Times New Roman"/>
                <w:color w:val="FF0000"/>
                <w:sz w:val="24"/>
                <w:szCs w:val="24"/>
              </w:rPr>
              <w:br/>
              <w:t xml:space="preserve">Material Estrutura: </w:t>
            </w:r>
            <w:r w:rsidRPr="004C2EDF">
              <w:rPr>
                <w:rFonts w:ascii="Times New Roman" w:hAnsi="Times New Roman"/>
                <w:color w:val="FF0000"/>
                <w:sz w:val="24"/>
                <w:szCs w:val="24"/>
              </w:rPr>
              <w:lastRenderedPageBreak/>
              <w:t>Madeira maciça ou MDF</w:t>
            </w:r>
            <w:r w:rsidRPr="004C2EDF">
              <w:rPr>
                <w:rFonts w:ascii="Times New Roman" w:hAnsi="Times New Roman"/>
                <w:color w:val="FF0000"/>
                <w:sz w:val="24"/>
                <w:szCs w:val="24"/>
              </w:rPr>
              <w:br/>
              <w:t>Tipo: Fixo</w:t>
            </w:r>
            <w:r w:rsidRPr="004C2EDF">
              <w:rPr>
                <w:rFonts w:ascii="Times New Roman" w:hAnsi="Times New Roman"/>
                <w:color w:val="FF0000"/>
                <w:sz w:val="24"/>
                <w:szCs w:val="24"/>
              </w:rPr>
              <w:br/>
              <w:t>Acabamento Tampo: Laminado ou pintado (geralmente com campo verde e marcações)</w:t>
            </w:r>
            <w:r w:rsidRPr="004C2EDF">
              <w:rPr>
                <w:rFonts w:ascii="Times New Roman" w:hAnsi="Times New Roman"/>
                <w:color w:val="FF0000"/>
                <w:sz w:val="24"/>
                <w:szCs w:val="24"/>
              </w:rPr>
              <w:br/>
              <w:t>Acabamento Estrutura: Pintado ou envernizado</w:t>
            </w:r>
            <w:r w:rsidRPr="004C2EDF">
              <w:rPr>
                <w:rFonts w:ascii="Times New Roman" w:hAnsi="Times New Roman"/>
                <w:color w:val="FF0000"/>
                <w:sz w:val="24"/>
                <w:szCs w:val="24"/>
              </w:rPr>
              <w:br/>
              <w:t>Espessura Tampo: Aproximadamente 25 mm</w:t>
            </w:r>
            <w:r w:rsidRPr="004C2EDF">
              <w:rPr>
                <w:rFonts w:ascii="Times New Roman" w:hAnsi="Times New Roman"/>
                <w:color w:val="FF0000"/>
                <w:sz w:val="24"/>
                <w:szCs w:val="24"/>
              </w:rPr>
              <w:br/>
              <w:t>Cor: Variadas (estrutura amadeirada, campo verde)</w:t>
            </w:r>
            <w:r w:rsidRPr="004C2EDF">
              <w:rPr>
                <w:rFonts w:ascii="Times New Roman" w:hAnsi="Times New Roman"/>
                <w:color w:val="FF0000"/>
                <w:sz w:val="24"/>
                <w:szCs w:val="24"/>
              </w:rPr>
              <w:br/>
              <w:t>Características Opcionais: Bonecos em plástico ABS ou alumínio; hastes em aço cromado com rolamentos; alças ergonômicas</w:t>
            </w:r>
            <w:r w:rsidRPr="004C2EDF">
              <w:rPr>
                <w:rFonts w:ascii="Times New Roman" w:hAnsi="Times New Roman"/>
                <w:color w:val="FF0000"/>
                <w:sz w:val="24"/>
                <w:szCs w:val="24"/>
              </w:rPr>
              <w:br/>
              <w:t>Características Adicionais: Contador de pontos tipo ábaco; retorno de bolinhas; pés com niveladores; pode incluir gaveta para fichas em modelos comerciais (COTA RESERVADA)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EEF01"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3F5E5"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17</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D27B0" w14:textId="77777777" w:rsidR="007767BB" w:rsidRPr="004C2EDF" w:rsidRDefault="007767BB" w:rsidP="00CF449B">
            <w:pPr>
              <w:jc w:val="center"/>
              <w:rPr>
                <w:rFonts w:ascii="Times New Roman" w:hAnsi="Times New Roman"/>
                <w:b/>
                <w:bCs/>
                <w:noProof/>
                <w:color w:val="FF0000"/>
                <w:sz w:val="24"/>
                <w:szCs w:val="24"/>
                <w:highlight w:val="yellow"/>
              </w:rPr>
            </w:pPr>
            <w:r w:rsidRPr="004C2EDF">
              <w:rPr>
                <w:rFonts w:ascii="Times New Roman" w:hAnsi="Times New Roman"/>
                <w:b/>
                <w:bCs/>
                <w:noProof/>
                <w:color w:val="FF0000"/>
                <w:sz w:val="24"/>
                <w:szCs w:val="24"/>
                <w:highlight w:val="yellow"/>
              </w:rPr>
              <w:drawing>
                <wp:anchor distT="0" distB="0" distL="114300" distR="114300" simplePos="0" relativeHeight="251722752" behindDoc="0" locked="0" layoutInCell="1" allowOverlap="1" wp14:anchorId="7CD8A6F6" wp14:editId="1E8A14A5">
                  <wp:simplePos x="0" y="0"/>
                  <wp:positionH relativeFrom="column">
                    <wp:posOffset>327025</wp:posOffset>
                  </wp:positionH>
                  <wp:positionV relativeFrom="paragraph">
                    <wp:posOffset>10795</wp:posOffset>
                  </wp:positionV>
                  <wp:extent cx="657860" cy="647065"/>
                  <wp:effectExtent l="0" t="0" r="8890" b="635"/>
                  <wp:wrapNone/>
                  <wp:docPr id="209353533"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57860" cy="6470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84814"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2.135,62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2097E"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36.305,54</w:t>
            </w:r>
          </w:p>
        </w:tc>
      </w:tr>
      <w:tr w:rsidR="007767BB" w:rsidRPr="004C2EDF" w14:paraId="2CE15F2D"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6EBADF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31</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E2F9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354902</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41FD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TACO DE SINUCA</w:t>
            </w:r>
            <w:r w:rsidRPr="004C2EDF">
              <w:rPr>
                <w:rFonts w:ascii="Times New Roman" w:hAnsi="Times New Roman"/>
                <w:sz w:val="24"/>
                <w:szCs w:val="24"/>
              </w:rPr>
              <w:br/>
              <w:t xml:space="preserve">Material Tampo: Não </w:t>
            </w:r>
            <w:r w:rsidRPr="004C2EDF">
              <w:rPr>
                <w:rFonts w:ascii="Times New Roman" w:hAnsi="Times New Roman"/>
                <w:sz w:val="24"/>
                <w:szCs w:val="24"/>
              </w:rPr>
              <w:lastRenderedPageBreak/>
              <w:t>aplicável</w:t>
            </w:r>
            <w:r w:rsidRPr="004C2EDF">
              <w:rPr>
                <w:rFonts w:ascii="Times New Roman" w:hAnsi="Times New Roman"/>
                <w:sz w:val="24"/>
                <w:szCs w:val="24"/>
              </w:rPr>
              <w:br/>
              <w:t>Material Estrutura: Madeira</w:t>
            </w:r>
            <w:r w:rsidRPr="004C2EDF">
              <w:rPr>
                <w:rFonts w:ascii="Times New Roman" w:hAnsi="Times New Roman"/>
                <w:sz w:val="24"/>
                <w:szCs w:val="24"/>
              </w:rPr>
              <w:br/>
              <w:t>Tipo: Inteiriço</w:t>
            </w:r>
            <w:r w:rsidRPr="004C2EDF">
              <w:rPr>
                <w:rFonts w:ascii="Times New Roman" w:hAnsi="Times New Roman"/>
                <w:sz w:val="24"/>
                <w:szCs w:val="24"/>
              </w:rPr>
              <w:br/>
              <w:t>Acabamento Tampo: Não aplicável</w:t>
            </w:r>
            <w:r w:rsidRPr="004C2EDF">
              <w:rPr>
                <w:rFonts w:ascii="Times New Roman" w:hAnsi="Times New Roman"/>
                <w:sz w:val="24"/>
                <w:szCs w:val="24"/>
              </w:rPr>
              <w:br/>
              <w:t>Acabamento Estrutura: Envernizado</w:t>
            </w:r>
            <w:r w:rsidRPr="004C2EDF">
              <w:rPr>
                <w:rFonts w:ascii="Times New Roman" w:hAnsi="Times New Roman"/>
                <w:sz w:val="24"/>
                <w:szCs w:val="24"/>
              </w:rPr>
              <w:br/>
              <w:t>Espessura Tampo: Não aplicável</w:t>
            </w:r>
            <w:r w:rsidRPr="004C2EDF">
              <w:rPr>
                <w:rFonts w:ascii="Times New Roman" w:hAnsi="Times New Roman"/>
                <w:sz w:val="24"/>
                <w:szCs w:val="24"/>
              </w:rPr>
              <w:br/>
              <w:t>Cor: Variadas (tons naturais de madeira)</w:t>
            </w:r>
            <w:r w:rsidRPr="004C2EDF">
              <w:rPr>
                <w:rFonts w:ascii="Times New Roman" w:hAnsi="Times New Roman"/>
                <w:sz w:val="24"/>
                <w:szCs w:val="24"/>
              </w:rPr>
              <w:br/>
              <w:t>Características Opcionais: Ponta de couro; diferentes pesos e balanceamentos</w:t>
            </w:r>
            <w:r w:rsidRPr="004C2EDF">
              <w:rPr>
                <w:rFonts w:ascii="Times New Roman" w:hAnsi="Times New Roman"/>
                <w:sz w:val="24"/>
                <w:szCs w:val="24"/>
              </w:rPr>
              <w:br/>
              <w:t>Características Adicionais: Comprimento de 1,30 m; indicado para prática de sinuca; boa precisão e controle nas tacadas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6B50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AB3CB"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67</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A030B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73600" behindDoc="0" locked="0" layoutInCell="1" allowOverlap="1" wp14:anchorId="3246B95C" wp14:editId="5E41D9D5">
                  <wp:simplePos x="0" y="0"/>
                  <wp:positionH relativeFrom="column">
                    <wp:posOffset>52070</wp:posOffset>
                  </wp:positionH>
                  <wp:positionV relativeFrom="paragraph">
                    <wp:posOffset>332740</wp:posOffset>
                  </wp:positionV>
                  <wp:extent cx="1076960" cy="1042035"/>
                  <wp:effectExtent l="0" t="0" r="8890" b="5715"/>
                  <wp:wrapNone/>
                  <wp:docPr id="876521869"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76960" cy="10420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99845"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35,77</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38D51"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2.396,59</w:t>
            </w:r>
          </w:p>
        </w:tc>
      </w:tr>
      <w:tr w:rsidR="007767BB" w:rsidRPr="004C2EDF" w14:paraId="0F613541"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D0D19D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32</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51470"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627915</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DE38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CAVALINHO DE PINO EDUCATIVO COLORIDO INFANTIL </w:t>
            </w:r>
            <w:r w:rsidRPr="004C2EDF">
              <w:rPr>
                <w:rFonts w:ascii="Times New Roman" w:hAnsi="Times New Roman"/>
                <w:sz w:val="24"/>
                <w:szCs w:val="24"/>
              </w:rPr>
              <w:br/>
              <w:t xml:space="preserve">Dimensões: comprimento aproximado de 25 cm, largura de 7 cm e altura de 20 cm. </w:t>
            </w:r>
            <w:r w:rsidRPr="004C2EDF">
              <w:rPr>
                <w:rFonts w:ascii="Times New Roman" w:hAnsi="Times New Roman"/>
                <w:sz w:val="24"/>
                <w:szCs w:val="24"/>
              </w:rPr>
              <w:br/>
              <w:t xml:space="preserve">Material: confeccionado em </w:t>
            </w:r>
            <w:r w:rsidRPr="004C2EDF">
              <w:rPr>
                <w:rFonts w:ascii="Times New Roman" w:hAnsi="Times New Roman"/>
                <w:sz w:val="24"/>
                <w:szCs w:val="24"/>
              </w:rPr>
              <w:lastRenderedPageBreak/>
              <w:t xml:space="preserve">madeira de alta qualidade ou plástico resistente, com pintura atóxica e cores variadas. </w:t>
            </w:r>
            <w:r w:rsidRPr="004C2EDF">
              <w:rPr>
                <w:rFonts w:ascii="Times New Roman" w:hAnsi="Times New Roman"/>
                <w:sz w:val="24"/>
                <w:szCs w:val="24"/>
              </w:rPr>
              <w:br/>
              <w:t xml:space="preserve">Componentes: composto por base em formato de cavalinho contendo pinos coloridos removíveis para encaixe. </w:t>
            </w:r>
            <w:r w:rsidRPr="004C2EDF">
              <w:rPr>
                <w:rFonts w:ascii="Times New Roman" w:hAnsi="Times New Roman"/>
                <w:sz w:val="24"/>
                <w:szCs w:val="24"/>
              </w:rPr>
              <w:br/>
              <w:t xml:space="preserve">Quantidade de Pinos: mínimo de 6 pinos coloridos encaixáveis. </w:t>
            </w:r>
            <w:r w:rsidRPr="004C2EDF">
              <w:rPr>
                <w:rFonts w:ascii="Times New Roman" w:hAnsi="Times New Roman"/>
                <w:sz w:val="24"/>
                <w:szCs w:val="24"/>
              </w:rPr>
              <w:br/>
              <w:t xml:space="preserve">Finalidade Pedagógica: destinado ao desenvolvimento da coordenação motora fina, percepção visual, reconhecimento de cores e noções espaciais. </w:t>
            </w:r>
            <w:r w:rsidRPr="004C2EDF">
              <w:rPr>
                <w:rFonts w:ascii="Times New Roman" w:hAnsi="Times New Roman"/>
                <w:sz w:val="24"/>
                <w:szCs w:val="24"/>
              </w:rPr>
              <w:br/>
              <w:t xml:space="preserve">Acabamento: superfícies lisas, bordas arredondadas e pintura resistente ao uso contínuo. </w:t>
            </w:r>
            <w:r w:rsidRPr="004C2EDF">
              <w:rPr>
                <w:rFonts w:ascii="Times New Roman" w:hAnsi="Times New Roman"/>
                <w:sz w:val="24"/>
                <w:szCs w:val="24"/>
              </w:rPr>
              <w:br/>
              <w:t xml:space="preserve">Segurança: produto atóxico, livre de rebarbas e adequado para uso infantil. </w:t>
            </w:r>
            <w:r w:rsidRPr="004C2EDF">
              <w:rPr>
                <w:rFonts w:ascii="Times New Roman" w:hAnsi="Times New Roman"/>
                <w:sz w:val="24"/>
                <w:szCs w:val="24"/>
              </w:rPr>
              <w:br/>
              <w:t xml:space="preserve">Peso Aproximado: 300 g a 500 g. </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DE9FE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8AC3E"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83</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4AC2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74624" behindDoc="0" locked="0" layoutInCell="1" allowOverlap="1" wp14:anchorId="1F4EB14C" wp14:editId="28F4802F">
                  <wp:simplePos x="0" y="0"/>
                  <wp:positionH relativeFrom="column">
                    <wp:posOffset>-635</wp:posOffset>
                  </wp:positionH>
                  <wp:positionV relativeFrom="paragraph">
                    <wp:posOffset>433070</wp:posOffset>
                  </wp:positionV>
                  <wp:extent cx="1118870" cy="1014095"/>
                  <wp:effectExtent l="0" t="0" r="5080" b="0"/>
                  <wp:wrapNone/>
                  <wp:docPr id="2040345666"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18870" cy="10140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C2D28"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45,74</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D0FBB"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3.796,42</w:t>
            </w:r>
          </w:p>
        </w:tc>
      </w:tr>
      <w:tr w:rsidR="007767BB" w:rsidRPr="004C2EDF" w14:paraId="02829C0C"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F44BA8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33</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5BF6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621944</w:t>
            </w:r>
            <w:r w:rsidRPr="004C2EDF">
              <w:rPr>
                <w:rFonts w:ascii="Times New Roman" w:hAnsi="Times New Roman"/>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D199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TATAME</w:t>
            </w:r>
            <w:r w:rsidRPr="004C2EDF">
              <w:rPr>
                <w:rFonts w:ascii="Times New Roman" w:hAnsi="Times New Roman"/>
                <w:sz w:val="24"/>
                <w:szCs w:val="24"/>
              </w:rPr>
              <w:br/>
              <w:t xml:space="preserve">Material Tampo: </w:t>
            </w:r>
            <w:r w:rsidRPr="004C2EDF">
              <w:rPr>
                <w:rFonts w:ascii="Times New Roman" w:hAnsi="Times New Roman"/>
                <w:sz w:val="24"/>
                <w:szCs w:val="24"/>
              </w:rPr>
              <w:lastRenderedPageBreak/>
              <w:t>E.V.A.</w:t>
            </w:r>
            <w:r w:rsidRPr="004C2EDF">
              <w:rPr>
                <w:rFonts w:ascii="Times New Roman" w:hAnsi="Times New Roman"/>
                <w:sz w:val="24"/>
                <w:szCs w:val="24"/>
              </w:rPr>
              <w:br/>
              <w:t>Material Estrutura: E.V.A.</w:t>
            </w:r>
            <w:r w:rsidRPr="004C2EDF">
              <w:rPr>
                <w:rFonts w:ascii="Times New Roman" w:hAnsi="Times New Roman"/>
                <w:sz w:val="24"/>
                <w:szCs w:val="24"/>
              </w:rPr>
              <w:br/>
              <w:t>Tipo: Placas modulares</w:t>
            </w:r>
            <w:r w:rsidRPr="004C2EDF">
              <w:rPr>
                <w:rFonts w:ascii="Times New Roman" w:hAnsi="Times New Roman"/>
                <w:sz w:val="24"/>
                <w:szCs w:val="24"/>
              </w:rPr>
              <w:br/>
              <w:t>Acabamento Tampo: Texturizado</w:t>
            </w:r>
            <w:r w:rsidRPr="004C2EDF">
              <w:rPr>
                <w:rFonts w:ascii="Times New Roman" w:hAnsi="Times New Roman"/>
                <w:sz w:val="24"/>
                <w:szCs w:val="24"/>
              </w:rPr>
              <w:br/>
              <w:t>Acabamento Estrutura: Emborrachado</w:t>
            </w:r>
            <w:r w:rsidRPr="004C2EDF">
              <w:rPr>
                <w:rFonts w:ascii="Times New Roman" w:hAnsi="Times New Roman"/>
                <w:sz w:val="24"/>
                <w:szCs w:val="24"/>
              </w:rPr>
              <w:br/>
              <w:t>Espessura Tampo: 10 mm</w:t>
            </w:r>
            <w:r w:rsidRPr="004C2EDF">
              <w:rPr>
                <w:rFonts w:ascii="Times New Roman" w:hAnsi="Times New Roman"/>
                <w:sz w:val="24"/>
                <w:szCs w:val="24"/>
              </w:rPr>
              <w:br/>
              <w:t>Cor: Variadas</w:t>
            </w:r>
            <w:r w:rsidRPr="004C2EDF">
              <w:rPr>
                <w:rFonts w:ascii="Times New Roman" w:hAnsi="Times New Roman"/>
                <w:sz w:val="24"/>
                <w:szCs w:val="24"/>
              </w:rPr>
              <w:br/>
              <w:t>Características Opcionais: Encaixe tipo quebra-cabeça; diferentes cores e densidades</w:t>
            </w:r>
            <w:r w:rsidRPr="004C2EDF">
              <w:rPr>
                <w:rFonts w:ascii="Times New Roman" w:hAnsi="Times New Roman"/>
                <w:sz w:val="24"/>
                <w:szCs w:val="24"/>
              </w:rPr>
              <w:br/>
              <w:t>Características Adicionais: Placas de 1 m x 1 m; kit com 12 unidades; acompanha 36 bordas (3 por peça); ideal para proteção e absorção de impacto</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B14F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KIT</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0052C"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112</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340B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75648" behindDoc="0" locked="0" layoutInCell="1" allowOverlap="1" wp14:anchorId="46E6612B" wp14:editId="0F2A7D26">
                  <wp:simplePos x="0" y="0"/>
                  <wp:positionH relativeFrom="column">
                    <wp:posOffset>-8255</wp:posOffset>
                  </wp:positionH>
                  <wp:positionV relativeFrom="paragraph">
                    <wp:posOffset>650875</wp:posOffset>
                  </wp:positionV>
                  <wp:extent cx="1084580" cy="878840"/>
                  <wp:effectExtent l="0" t="0" r="1270" b="0"/>
                  <wp:wrapNone/>
                  <wp:docPr id="185399917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84580" cy="8788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6EDF2"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348,26</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F3369A"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39.005,12</w:t>
            </w:r>
          </w:p>
        </w:tc>
      </w:tr>
      <w:tr w:rsidR="007767BB" w:rsidRPr="004C2EDF" w14:paraId="0371B068"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7A933A0" w14:textId="77777777" w:rsidR="007767BB" w:rsidRPr="004C2EDF" w:rsidRDefault="007767BB" w:rsidP="00CF449B">
            <w:pPr>
              <w:jc w:val="center"/>
              <w:rPr>
                <w:rFonts w:ascii="Times New Roman" w:hAnsi="Times New Roman"/>
                <w:sz w:val="24"/>
                <w:szCs w:val="24"/>
                <w:highlight w:val="yellow"/>
              </w:rPr>
            </w:pPr>
            <w:r w:rsidRPr="004C2EDF">
              <w:rPr>
                <w:rFonts w:ascii="Times New Roman" w:hAnsi="Times New Roman"/>
                <w:sz w:val="24"/>
                <w:szCs w:val="24"/>
              </w:rPr>
              <w:t>34</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E74F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629236</w:t>
            </w:r>
            <w:r w:rsidRPr="004C2EDF">
              <w:rPr>
                <w:rFonts w:ascii="Times New Roman" w:hAnsi="Times New Roman"/>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A118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TORRE INTELIGENTE DE ENCAIXE COLORIDA INFANTIL</w:t>
            </w:r>
            <w:r w:rsidRPr="004C2EDF">
              <w:rPr>
                <w:rFonts w:ascii="Times New Roman" w:hAnsi="Times New Roman"/>
                <w:sz w:val="24"/>
                <w:szCs w:val="24"/>
              </w:rPr>
              <w:br/>
              <w:t>Dimensões: altura aproximada entre 20 cm e 30 cm.</w:t>
            </w:r>
            <w:r w:rsidRPr="004C2EDF">
              <w:rPr>
                <w:rFonts w:ascii="Times New Roman" w:hAnsi="Times New Roman"/>
                <w:sz w:val="24"/>
                <w:szCs w:val="24"/>
              </w:rPr>
              <w:br/>
              <w:t xml:space="preserve">Material: confeccionada em </w:t>
            </w:r>
            <w:r w:rsidRPr="004C2EDF">
              <w:rPr>
                <w:rFonts w:ascii="Times New Roman" w:hAnsi="Times New Roman"/>
                <w:sz w:val="24"/>
                <w:szCs w:val="24"/>
              </w:rPr>
              <w:lastRenderedPageBreak/>
              <w:t>plástico resistente ou madeira de reflorestamento, com pintura atóxica e cores variadas.</w:t>
            </w:r>
            <w:r w:rsidRPr="004C2EDF">
              <w:rPr>
                <w:rFonts w:ascii="Times New Roman" w:hAnsi="Times New Roman"/>
                <w:sz w:val="24"/>
                <w:szCs w:val="24"/>
              </w:rPr>
              <w:br/>
              <w:t>Componentes: composta por base central fixa e anéis ou discos coloridos removíveis para empilhamento.</w:t>
            </w:r>
            <w:r w:rsidRPr="004C2EDF">
              <w:rPr>
                <w:rFonts w:ascii="Times New Roman" w:hAnsi="Times New Roman"/>
                <w:sz w:val="24"/>
                <w:szCs w:val="24"/>
              </w:rPr>
              <w:br/>
              <w:t>Quantidade de Peças: mínimo de 5 discos coloridos de tamanhos variados.</w:t>
            </w:r>
            <w:r w:rsidRPr="004C2EDF">
              <w:rPr>
                <w:rFonts w:ascii="Times New Roman" w:hAnsi="Times New Roman"/>
                <w:sz w:val="24"/>
                <w:szCs w:val="24"/>
              </w:rPr>
              <w:br/>
              <w:t>Finalidade Pedagógica: destinada ao desenvolvimento da coordenação motora, noções de tamanho, cores e sequência lógica.</w:t>
            </w:r>
            <w:r w:rsidRPr="004C2EDF">
              <w:rPr>
                <w:rFonts w:ascii="Times New Roman" w:hAnsi="Times New Roman"/>
                <w:sz w:val="24"/>
                <w:szCs w:val="24"/>
              </w:rPr>
              <w:br/>
              <w:t>Acabamento: superfícies lisas, bordas arredondadas e pintura resistente.</w:t>
            </w:r>
            <w:r w:rsidRPr="004C2EDF">
              <w:rPr>
                <w:rFonts w:ascii="Times New Roman" w:hAnsi="Times New Roman"/>
                <w:sz w:val="24"/>
                <w:szCs w:val="24"/>
              </w:rPr>
              <w:br/>
              <w:t>Segurança: produto atóxico e adequado para uso infantil.</w:t>
            </w:r>
            <w:r w:rsidRPr="004C2EDF">
              <w:rPr>
                <w:rFonts w:ascii="Times New Roman" w:hAnsi="Times New Roman"/>
                <w:sz w:val="24"/>
                <w:szCs w:val="24"/>
              </w:rPr>
              <w:br/>
              <w:t>Peso Aproximado: 250 g a 400 g.</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F542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CAD38"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105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E0EA5"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76672" behindDoc="0" locked="0" layoutInCell="1" allowOverlap="1" wp14:anchorId="6C0FDC11" wp14:editId="377A5A08">
                  <wp:simplePos x="0" y="0"/>
                  <wp:positionH relativeFrom="column">
                    <wp:posOffset>309245</wp:posOffset>
                  </wp:positionH>
                  <wp:positionV relativeFrom="paragraph">
                    <wp:posOffset>-31750</wp:posOffset>
                  </wp:positionV>
                  <wp:extent cx="810895" cy="810895"/>
                  <wp:effectExtent l="0" t="0" r="8255" b="8255"/>
                  <wp:wrapNone/>
                  <wp:docPr id="386405586"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810895" cy="8108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4867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35,85</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84C3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3.764,25</w:t>
            </w:r>
          </w:p>
        </w:tc>
      </w:tr>
      <w:tr w:rsidR="007767BB" w:rsidRPr="004C2EDF" w14:paraId="1C2E2C9B"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B89488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35</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6055"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633872</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F686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REDE DE DORMIR</w:t>
            </w:r>
            <w:r w:rsidRPr="004C2EDF">
              <w:rPr>
                <w:rFonts w:ascii="Times New Roman" w:hAnsi="Times New Roman"/>
                <w:sz w:val="24"/>
                <w:szCs w:val="24"/>
              </w:rPr>
              <w:br/>
              <w:t>Material Tampo: 100% algodão</w:t>
            </w:r>
            <w:r w:rsidRPr="004C2EDF">
              <w:rPr>
                <w:rFonts w:ascii="Times New Roman" w:hAnsi="Times New Roman"/>
                <w:sz w:val="24"/>
                <w:szCs w:val="24"/>
              </w:rPr>
              <w:br/>
              <w:t>Material Estrutura: Algodão</w:t>
            </w:r>
            <w:r w:rsidRPr="004C2EDF">
              <w:rPr>
                <w:rFonts w:ascii="Times New Roman" w:hAnsi="Times New Roman"/>
                <w:sz w:val="24"/>
                <w:szCs w:val="24"/>
              </w:rPr>
              <w:br/>
            </w:r>
            <w:r w:rsidRPr="004C2EDF">
              <w:rPr>
                <w:rFonts w:ascii="Times New Roman" w:hAnsi="Times New Roman"/>
                <w:sz w:val="24"/>
                <w:szCs w:val="24"/>
              </w:rPr>
              <w:lastRenderedPageBreak/>
              <w:t>Tipo: Infantil</w:t>
            </w:r>
            <w:r w:rsidRPr="004C2EDF">
              <w:rPr>
                <w:rFonts w:ascii="Times New Roman" w:hAnsi="Times New Roman"/>
                <w:sz w:val="24"/>
                <w:szCs w:val="24"/>
              </w:rPr>
              <w:br/>
              <w:t>Acabamento Tampo: Tecido trançado</w:t>
            </w:r>
            <w:r w:rsidRPr="004C2EDF">
              <w:rPr>
                <w:rFonts w:ascii="Times New Roman" w:hAnsi="Times New Roman"/>
                <w:sz w:val="24"/>
                <w:szCs w:val="24"/>
              </w:rPr>
              <w:br/>
              <w:t>Acabamento Estrutura: Costurado</w:t>
            </w:r>
            <w:r w:rsidRPr="004C2EDF">
              <w:rPr>
                <w:rFonts w:ascii="Times New Roman" w:hAnsi="Times New Roman"/>
                <w:sz w:val="24"/>
                <w:szCs w:val="24"/>
              </w:rPr>
              <w:br/>
              <w:t>Espessura Tampo: Não aplicável</w:t>
            </w:r>
            <w:r w:rsidRPr="004C2EDF">
              <w:rPr>
                <w:rFonts w:ascii="Times New Roman" w:hAnsi="Times New Roman"/>
                <w:sz w:val="24"/>
                <w:szCs w:val="24"/>
              </w:rPr>
              <w:br/>
              <w:t>Cor: Variadas</w:t>
            </w:r>
            <w:r w:rsidRPr="004C2EDF">
              <w:rPr>
                <w:rFonts w:ascii="Times New Roman" w:hAnsi="Times New Roman"/>
                <w:sz w:val="24"/>
                <w:szCs w:val="24"/>
              </w:rPr>
              <w:br/>
              <w:t>Características Opcionais: Diferentes estampas e cores; variações de tamanho</w:t>
            </w:r>
            <w:r w:rsidRPr="004C2EDF">
              <w:rPr>
                <w:rFonts w:ascii="Times New Roman" w:hAnsi="Times New Roman"/>
                <w:sz w:val="24"/>
                <w:szCs w:val="24"/>
              </w:rPr>
              <w:br/>
              <w:t>Características Adicionais: Tamanho de 950 x 1.000 mm (L x C); comprimento total de 1.500 mm (de punho a punho); confortável e leve para uso infantil</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3B3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D9A39"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80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2767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77696" behindDoc="0" locked="0" layoutInCell="1" allowOverlap="1" wp14:anchorId="6BDCC76F" wp14:editId="0FDBE80F">
                  <wp:simplePos x="0" y="0"/>
                  <wp:positionH relativeFrom="column">
                    <wp:posOffset>224790</wp:posOffset>
                  </wp:positionH>
                  <wp:positionV relativeFrom="paragraph">
                    <wp:posOffset>-67310</wp:posOffset>
                  </wp:positionV>
                  <wp:extent cx="877570" cy="560070"/>
                  <wp:effectExtent l="0" t="0" r="0" b="0"/>
                  <wp:wrapNone/>
                  <wp:docPr id="169877908"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77570" cy="5600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79384"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77,98</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2F218"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6.238,40</w:t>
            </w:r>
          </w:p>
        </w:tc>
      </w:tr>
      <w:tr w:rsidR="007767BB" w:rsidRPr="004C2EDF" w14:paraId="153A9E76"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271FE6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36</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91220"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629236</w:t>
            </w:r>
            <w:r w:rsidRPr="004C2EDF">
              <w:rPr>
                <w:rFonts w:ascii="Times New Roman" w:hAnsi="Times New Roman"/>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9409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PEIXE MONTESSORI COLORIDO PARA ENCAIXE INFANTIL</w:t>
            </w:r>
            <w:r w:rsidRPr="004C2EDF">
              <w:rPr>
                <w:rFonts w:ascii="Times New Roman" w:hAnsi="Times New Roman"/>
                <w:sz w:val="24"/>
                <w:szCs w:val="24"/>
              </w:rPr>
              <w:br/>
              <w:t>Dimensões: comprimento aproximado de 20 cm a 30 cm.</w:t>
            </w:r>
            <w:r w:rsidRPr="004C2EDF">
              <w:rPr>
                <w:rFonts w:ascii="Times New Roman" w:hAnsi="Times New Roman"/>
                <w:sz w:val="24"/>
                <w:szCs w:val="24"/>
              </w:rPr>
              <w:br/>
              <w:t>Material: confeccionado em madeira ou plástico resistente, com pintura atóxica colorida.</w:t>
            </w:r>
            <w:r w:rsidRPr="004C2EDF">
              <w:rPr>
                <w:rFonts w:ascii="Times New Roman" w:hAnsi="Times New Roman"/>
                <w:sz w:val="24"/>
                <w:szCs w:val="24"/>
              </w:rPr>
              <w:br/>
              <w:t xml:space="preserve">Componentes: composto por base em </w:t>
            </w:r>
            <w:r w:rsidRPr="004C2EDF">
              <w:rPr>
                <w:rFonts w:ascii="Times New Roman" w:hAnsi="Times New Roman"/>
                <w:sz w:val="24"/>
                <w:szCs w:val="24"/>
              </w:rPr>
              <w:lastRenderedPageBreak/>
              <w:t>formato de peixe contendo peças removíveis coloridas para encaixe.</w:t>
            </w:r>
            <w:r w:rsidRPr="004C2EDF">
              <w:rPr>
                <w:rFonts w:ascii="Times New Roman" w:hAnsi="Times New Roman"/>
                <w:sz w:val="24"/>
                <w:szCs w:val="24"/>
              </w:rPr>
              <w:br/>
              <w:t>Quantidade de Peças: mínimo de 5 peças coloridas.</w:t>
            </w:r>
            <w:r w:rsidRPr="004C2EDF">
              <w:rPr>
                <w:rFonts w:ascii="Times New Roman" w:hAnsi="Times New Roman"/>
                <w:sz w:val="24"/>
                <w:szCs w:val="24"/>
              </w:rPr>
              <w:br/>
              <w:t>Finalidade Pedagógica: destinado ao desenvolvimento da coordenação motora fina, identificação de cores e formas.</w:t>
            </w:r>
            <w:r w:rsidRPr="004C2EDF">
              <w:rPr>
                <w:rFonts w:ascii="Times New Roman" w:hAnsi="Times New Roman"/>
                <w:sz w:val="24"/>
                <w:szCs w:val="24"/>
              </w:rPr>
              <w:br/>
              <w:t>Acabamento: superfícies lisas e bordas arredondadas.</w:t>
            </w:r>
            <w:r w:rsidRPr="004C2EDF">
              <w:rPr>
                <w:rFonts w:ascii="Times New Roman" w:hAnsi="Times New Roman"/>
                <w:sz w:val="24"/>
                <w:szCs w:val="24"/>
              </w:rPr>
              <w:br/>
              <w:t>Segurança: produto atóxico e seguro para uso infantil.</w:t>
            </w:r>
            <w:r w:rsidRPr="004C2EDF">
              <w:rPr>
                <w:rFonts w:ascii="Times New Roman" w:hAnsi="Times New Roman"/>
                <w:sz w:val="24"/>
                <w:szCs w:val="24"/>
              </w:rPr>
              <w:br/>
              <w:t>Peso Aproximado: 300 g.</w:t>
            </w:r>
            <w:r w:rsidRPr="004C2EDF">
              <w:rPr>
                <w:rFonts w:ascii="Times New Roman" w:hAnsi="Times New Roman"/>
                <w:sz w:val="24"/>
                <w:szCs w:val="24"/>
              </w:rPr>
              <w:br/>
              <w:t>Garantia: mínima de 02 meses contra defeitos de fabricação.</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0FC4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B6545"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77</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8DF8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78720" behindDoc="0" locked="0" layoutInCell="1" allowOverlap="1" wp14:anchorId="02624F4F" wp14:editId="10894499">
                  <wp:simplePos x="0" y="0"/>
                  <wp:positionH relativeFrom="column">
                    <wp:posOffset>12065</wp:posOffset>
                  </wp:positionH>
                  <wp:positionV relativeFrom="paragraph">
                    <wp:posOffset>350520</wp:posOffset>
                  </wp:positionV>
                  <wp:extent cx="1140460" cy="638175"/>
                  <wp:effectExtent l="0" t="0" r="2540" b="9525"/>
                  <wp:wrapNone/>
                  <wp:docPr id="665309402"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140460" cy="6381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35717"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39,64</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0F7A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3.052,28</w:t>
            </w:r>
          </w:p>
        </w:tc>
      </w:tr>
      <w:tr w:rsidR="007767BB" w:rsidRPr="004C2EDF" w14:paraId="0DD1E878"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4DDDCF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37</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72261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466187</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B91E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PETECA</w:t>
            </w:r>
            <w:r w:rsidRPr="004C2EDF">
              <w:rPr>
                <w:rFonts w:ascii="Times New Roman" w:hAnsi="Times New Roman"/>
                <w:sz w:val="24"/>
                <w:szCs w:val="24"/>
              </w:rPr>
              <w:br/>
              <w:t>Material Tampo: Não aplicável</w:t>
            </w:r>
            <w:r w:rsidRPr="004C2EDF">
              <w:rPr>
                <w:rFonts w:ascii="Times New Roman" w:hAnsi="Times New Roman"/>
                <w:sz w:val="24"/>
                <w:szCs w:val="24"/>
              </w:rPr>
              <w:br/>
              <w:t>Material Estrutura: Nylon e cortiça</w:t>
            </w:r>
            <w:r w:rsidRPr="004C2EDF">
              <w:rPr>
                <w:rFonts w:ascii="Times New Roman" w:hAnsi="Times New Roman"/>
                <w:sz w:val="24"/>
                <w:szCs w:val="24"/>
              </w:rPr>
              <w:br/>
              <w:t>Tipo: Badminton</w:t>
            </w:r>
            <w:r w:rsidRPr="004C2EDF">
              <w:rPr>
                <w:rFonts w:ascii="Times New Roman" w:hAnsi="Times New Roman"/>
                <w:sz w:val="24"/>
                <w:szCs w:val="24"/>
              </w:rPr>
              <w:br/>
              <w:t>Acabamento Tampo: Não aplicável</w:t>
            </w:r>
            <w:r w:rsidRPr="004C2EDF">
              <w:rPr>
                <w:rFonts w:ascii="Times New Roman" w:hAnsi="Times New Roman"/>
                <w:sz w:val="24"/>
                <w:szCs w:val="24"/>
              </w:rPr>
              <w:br/>
              <w:t>Acabamento Estrutura: Sintético</w:t>
            </w:r>
            <w:r w:rsidRPr="004C2EDF">
              <w:rPr>
                <w:rFonts w:ascii="Times New Roman" w:hAnsi="Times New Roman"/>
                <w:sz w:val="24"/>
                <w:szCs w:val="24"/>
              </w:rPr>
              <w:br/>
              <w:t xml:space="preserve">Espessura Tampo: </w:t>
            </w:r>
            <w:r w:rsidRPr="004C2EDF">
              <w:rPr>
                <w:rFonts w:ascii="Times New Roman" w:hAnsi="Times New Roman"/>
                <w:sz w:val="24"/>
                <w:szCs w:val="24"/>
              </w:rPr>
              <w:lastRenderedPageBreak/>
              <w:t>Não aplicável</w:t>
            </w:r>
            <w:r w:rsidRPr="004C2EDF">
              <w:rPr>
                <w:rFonts w:ascii="Times New Roman" w:hAnsi="Times New Roman"/>
                <w:sz w:val="24"/>
                <w:szCs w:val="24"/>
              </w:rPr>
              <w:br/>
              <w:t>Cor: Variadas</w:t>
            </w:r>
            <w:r w:rsidRPr="004C2EDF">
              <w:rPr>
                <w:rFonts w:ascii="Times New Roman" w:hAnsi="Times New Roman"/>
                <w:sz w:val="24"/>
                <w:szCs w:val="24"/>
              </w:rPr>
              <w:br/>
              <w:t>Características Opcionais: Diferentes velocidades e resistências</w:t>
            </w:r>
            <w:r w:rsidRPr="004C2EDF">
              <w:rPr>
                <w:rFonts w:ascii="Times New Roman" w:hAnsi="Times New Roman"/>
                <w:sz w:val="24"/>
                <w:szCs w:val="24"/>
              </w:rPr>
              <w:br/>
              <w:t>Características Adicionais: Peso entre 4,74 g e 5,50 g; boa durabilidade e estabilidade em voo</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90D1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7A103"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128</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78EDE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79744" behindDoc="0" locked="0" layoutInCell="1" allowOverlap="1" wp14:anchorId="7D194C37" wp14:editId="4E8DD862">
                  <wp:simplePos x="0" y="0"/>
                  <wp:positionH relativeFrom="column">
                    <wp:posOffset>-8255</wp:posOffset>
                  </wp:positionH>
                  <wp:positionV relativeFrom="paragraph">
                    <wp:posOffset>309245</wp:posOffset>
                  </wp:positionV>
                  <wp:extent cx="1198880" cy="852805"/>
                  <wp:effectExtent l="0" t="0" r="1270" b="4445"/>
                  <wp:wrapNone/>
                  <wp:docPr id="1042460338"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198880" cy="8528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B4322"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8,20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B3A21"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1.049,60</w:t>
            </w:r>
          </w:p>
        </w:tc>
      </w:tr>
      <w:tr w:rsidR="007767BB" w:rsidRPr="004C2EDF" w14:paraId="69181967"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8D00D6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38</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ED8A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619587</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B176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CONJUNTO DE BADMINTON</w:t>
            </w:r>
            <w:r w:rsidRPr="004C2EDF">
              <w:rPr>
                <w:rFonts w:ascii="Times New Roman" w:hAnsi="Times New Roman"/>
                <w:sz w:val="24"/>
                <w:szCs w:val="24"/>
              </w:rPr>
              <w:br/>
              <w:t>Material Tampo: Não aplicável</w:t>
            </w:r>
            <w:r w:rsidRPr="004C2EDF">
              <w:rPr>
                <w:rFonts w:ascii="Times New Roman" w:hAnsi="Times New Roman"/>
                <w:sz w:val="24"/>
                <w:szCs w:val="24"/>
              </w:rPr>
              <w:br/>
              <w:t>Material Estrutura: Alumínio e nylon</w:t>
            </w:r>
            <w:r w:rsidRPr="004C2EDF">
              <w:rPr>
                <w:rFonts w:ascii="Times New Roman" w:hAnsi="Times New Roman"/>
                <w:sz w:val="24"/>
                <w:szCs w:val="24"/>
              </w:rPr>
              <w:br/>
              <w:t>Tipo: Conjunto (raquetes e petecas)</w:t>
            </w:r>
            <w:r w:rsidRPr="004C2EDF">
              <w:rPr>
                <w:rFonts w:ascii="Times New Roman" w:hAnsi="Times New Roman"/>
                <w:sz w:val="24"/>
                <w:szCs w:val="24"/>
              </w:rPr>
              <w:br/>
              <w:t>Acabamento Tampo: Não aplicável</w:t>
            </w:r>
            <w:r w:rsidRPr="004C2EDF">
              <w:rPr>
                <w:rFonts w:ascii="Times New Roman" w:hAnsi="Times New Roman"/>
                <w:sz w:val="24"/>
                <w:szCs w:val="24"/>
              </w:rPr>
              <w:br/>
              <w:t>Acabamento Estrutura: Pintado e sintético</w:t>
            </w:r>
            <w:r w:rsidRPr="004C2EDF">
              <w:rPr>
                <w:rFonts w:ascii="Times New Roman" w:hAnsi="Times New Roman"/>
                <w:sz w:val="24"/>
                <w:szCs w:val="24"/>
              </w:rPr>
              <w:br/>
              <w:t>Espessura Tampo: Não aplicável</w:t>
            </w:r>
            <w:r w:rsidRPr="004C2EDF">
              <w:rPr>
                <w:rFonts w:ascii="Times New Roman" w:hAnsi="Times New Roman"/>
                <w:sz w:val="24"/>
                <w:szCs w:val="24"/>
              </w:rPr>
              <w:br/>
              <w:t>Cor: Variadas</w:t>
            </w:r>
            <w:r w:rsidRPr="004C2EDF">
              <w:rPr>
                <w:rFonts w:ascii="Times New Roman" w:hAnsi="Times New Roman"/>
                <w:sz w:val="24"/>
                <w:szCs w:val="24"/>
              </w:rPr>
              <w:br/>
              <w:t>Características Opcionais: Diferentes modelos de raquetes; variação na qualidade das petecas</w:t>
            </w:r>
            <w:r w:rsidRPr="004C2EDF">
              <w:rPr>
                <w:rFonts w:ascii="Times New Roman" w:hAnsi="Times New Roman"/>
                <w:sz w:val="24"/>
                <w:szCs w:val="24"/>
              </w:rPr>
              <w:br/>
              <w:t xml:space="preserve">Características Adicionais: Contém 2 raquetes e 3 petecas; acompanha bolsa para </w:t>
            </w:r>
            <w:r w:rsidRPr="004C2EDF">
              <w:rPr>
                <w:rFonts w:ascii="Times New Roman" w:hAnsi="Times New Roman"/>
                <w:sz w:val="24"/>
                <w:szCs w:val="24"/>
              </w:rPr>
              <w:lastRenderedPageBreak/>
              <w:t>transporte; indicado para prática de badminton</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E7B7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02D63A"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79</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134A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80768" behindDoc="0" locked="0" layoutInCell="1" allowOverlap="1" wp14:anchorId="32B311ED" wp14:editId="1AC38146">
                  <wp:simplePos x="0" y="0"/>
                  <wp:positionH relativeFrom="column">
                    <wp:posOffset>80010</wp:posOffset>
                  </wp:positionH>
                  <wp:positionV relativeFrom="paragraph">
                    <wp:posOffset>-54610</wp:posOffset>
                  </wp:positionV>
                  <wp:extent cx="1100455" cy="765810"/>
                  <wp:effectExtent l="0" t="0" r="4445" b="0"/>
                  <wp:wrapNone/>
                  <wp:docPr id="1353096874"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00455" cy="7658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EC73C"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110,17</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E2256"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8.703,43</w:t>
            </w:r>
          </w:p>
        </w:tc>
      </w:tr>
      <w:tr w:rsidR="007767BB" w:rsidRPr="004C2EDF" w14:paraId="1EDAD4AB"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936E4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39</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AFFF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636716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3ACD4C"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BLOCOS DE ENCAIXE COLORIDOS INFANTIS </w:t>
            </w:r>
            <w:r w:rsidRPr="004C2EDF">
              <w:rPr>
                <w:rFonts w:ascii="Times New Roman" w:hAnsi="Times New Roman"/>
                <w:sz w:val="24"/>
                <w:szCs w:val="24"/>
              </w:rPr>
              <w:br/>
              <w:t xml:space="preserve">Dimensões: peças com tamanhos variados entre 3 cm e 10 cm. </w:t>
            </w:r>
            <w:r w:rsidRPr="004C2EDF">
              <w:rPr>
                <w:rFonts w:ascii="Times New Roman" w:hAnsi="Times New Roman"/>
                <w:sz w:val="24"/>
                <w:szCs w:val="24"/>
              </w:rPr>
              <w:br/>
              <w:t xml:space="preserve">Material: confeccionados em plástico resistente ou madeira, com pintura atóxica. </w:t>
            </w:r>
            <w:r w:rsidRPr="004C2EDF">
              <w:rPr>
                <w:rFonts w:ascii="Times New Roman" w:hAnsi="Times New Roman"/>
                <w:sz w:val="24"/>
                <w:szCs w:val="24"/>
              </w:rPr>
              <w:br/>
              <w:t xml:space="preserve">Quantidade de Peças: mínimo de 30 peças coloridas. </w:t>
            </w:r>
            <w:r w:rsidRPr="004C2EDF">
              <w:rPr>
                <w:rFonts w:ascii="Times New Roman" w:hAnsi="Times New Roman"/>
                <w:sz w:val="24"/>
                <w:szCs w:val="24"/>
              </w:rPr>
              <w:br/>
              <w:t xml:space="preserve">Formato: peças com encaixes compatíveis entre si, permitindo montagem de estruturas diversas. </w:t>
            </w:r>
            <w:r w:rsidRPr="004C2EDF">
              <w:rPr>
                <w:rFonts w:ascii="Times New Roman" w:hAnsi="Times New Roman"/>
                <w:sz w:val="24"/>
                <w:szCs w:val="24"/>
              </w:rPr>
              <w:br/>
              <w:t xml:space="preserve">Finalidade Pedagógica: destinado ao desenvolvimento da coordenação motora fina, criatividade e raciocínio lógico. </w:t>
            </w:r>
            <w:r w:rsidRPr="004C2EDF">
              <w:rPr>
                <w:rFonts w:ascii="Times New Roman" w:hAnsi="Times New Roman"/>
                <w:sz w:val="24"/>
                <w:szCs w:val="24"/>
              </w:rPr>
              <w:br/>
              <w:t xml:space="preserve">Acabamento: superfícies lisas e bordas arredondadas. </w:t>
            </w:r>
            <w:r w:rsidRPr="004C2EDF">
              <w:rPr>
                <w:rFonts w:ascii="Times New Roman" w:hAnsi="Times New Roman"/>
                <w:sz w:val="24"/>
                <w:szCs w:val="24"/>
              </w:rPr>
              <w:br/>
              <w:t xml:space="preserve">Segurança: produto atóxico e adequado </w:t>
            </w:r>
            <w:r w:rsidRPr="004C2EDF">
              <w:rPr>
                <w:rFonts w:ascii="Times New Roman" w:hAnsi="Times New Roman"/>
                <w:sz w:val="24"/>
                <w:szCs w:val="24"/>
              </w:rPr>
              <w:lastRenderedPageBreak/>
              <w:t xml:space="preserve">para uso infantil. </w:t>
            </w:r>
            <w:r w:rsidRPr="004C2EDF">
              <w:rPr>
                <w:rFonts w:ascii="Times New Roman" w:hAnsi="Times New Roman"/>
                <w:sz w:val="24"/>
                <w:szCs w:val="24"/>
              </w:rPr>
              <w:br/>
              <w:t xml:space="preserve">Peso Aproximado: 800 g a 1 kg. </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2AE4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44D98C"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92</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A9E1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81792" behindDoc="0" locked="0" layoutInCell="1" allowOverlap="1" wp14:anchorId="59431B8B" wp14:editId="7E84776A">
                  <wp:simplePos x="0" y="0"/>
                  <wp:positionH relativeFrom="column">
                    <wp:posOffset>66675</wp:posOffset>
                  </wp:positionH>
                  <wp:positionV relativeFrom="paragraph">
                    <wp:posOffset>-609600</wp:posOffset>
                  </wp:positionV>
                  <wp:extent cx="1144905" cy="1144905"/>
                  <wp:effectExtent l="0" t="0" r="0" b="0"/>
                  <wp:wrapNone/>
                  <wp:docPr id="224846027"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144905" cy="11449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F7DB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30,61</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7D45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2.816,12</w:t>
            </w:r>
          </w:p>
        </w:tc>
      </w:tr>
      <w:tr w:rsidR="007767BB" w:rsidRPr="004C2EDF" w14:paraId="01A6903C"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C1D78A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40</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A013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473096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DB2C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MESA DIDÁTICA INFANTIL MULTIFUNCIONAL </w:t>
            </w:r>
            <w:r w:rsidRPr="004C2EDF">
              <w:rPr>
                <w:rFonts w:ascii="Times New Roman" w:hAnsi="Times New Roman"/>
                <w:sz w:val="24"/>
                <w:szCs w:val="24"/>
              </w:rPr>
              <w:br/>
              <w:t xml:space="preserve">Dimensões: aproximadamente 37 cm de comprimento, 34 cm de largura e 27 cm de altura. </w:t>
            </w:r>
            <w:r w:rsidRPr="004C2EDF">
              <w:rPr>
                <w:rFonts w:ascii="Times New Roman" w:hAnsi="Times New Roman"/>
                <w:sz w:val="24"/>
                <w:szCs w:val="24"/>
              </w:rPr>
              <w:br/>
              <w:t xml:space="preserve">Material: confeccionada em madeira ou plástico resistente, com pintura atóxica. </w:t>
            </w:r>
            <w:r w:rsidRPr="004C2EDF">
              <w:rPr>
                <w:rFonts w:ascii="Times New Roman" w:hAnsi="Times New Roman"/>
                <w:sz w:val="24"/>
                <w:szCs w:val="24"/>
              </w:rPr>
              <w:br/>
              <w:t xml:space="preserve">Componentes: composta por mesa com encaixes educativos, contendo formas geométricas, letras ou números removíveis. </w:t>
            </w:r>
            <w:r w:rsidRPr="004C2EDF">
              <w:rPr>
                <w:rFonts w:ascii="Times New Roman" w:hAnsi="Times New Roman"/>
                <w:sz w:val="24"/>
                <w:szCs w:val="24"/>
              </w:rPr>
              <w:br/>
              <w:t xml:space="preserve">Quantidade de Peças: mínimo de 10 peças coloridas para encaixe. </w:t>
            </w:r>
            <w:r w:rsidRPr="004C2EDF">
              <w:rPr>
                <w:rFonts w:ascii="Times New Roman" w:hAnsi="Times New Roman"/>
                <w:sz w:val="24"/>
                <w:szCs w:val="24"/>
              </w:rPr>
              <w:br/>
              <w:t xml:space="preserve">Finalidade Pedagógica: destinada ao desenvolvimento da coordenação motora fina, raciocínio lógico e reconhecimento de formas e cores. </w:t>
            </w:r>
            <w:r w:rsidRPr="004C2EDF">
              <w:rPr>
                <w:rFonts w:ascii="Times New Roman" w:hAnsi="Times New Roman"/>
                <w:sz w:val="24"/>
                <w:szCs w:val="24"/>
              </w:rPr>
              <w:br/>
              <w:t xml:space="preserve">Acabamento: </w:t>
            </w:r>
            <w:r w:rsidRPr="004C2EDF">
              <w:rPr>
                <w:rFonts w:ascii="Times New Roman" w:hAnsi="Times New Roman"/>
                <w:sz w:val="24"/>
                <w:szCs w:val="24"/>
              </w:rPr>
              <w:lastRenderedPageBreak/>
              <w:t xml:space="preserve">superfícies lisas e bordas arredondadas. </w:t>
            </w:r>
            <w:r w:rsidRPr="004C2EDF">
              <w:rPr>
                <w:rFonts w:ascii="Times New Roman" w:hAnsi="Times New Roman"/>
                <w:sz w:val="24"/>
                <w:szCs w:val="24"/>
              </w:rPr>
              <w:br/>
              <w:t xml:space="preserve">Segurança: produto atóxico e adequado para uso infantil. </w:t>
            </w:r>
            <w:r w:rsidRPr="004C2EDF">
              <w:rPr>
                <w:rFonts w:ascii="Times New Roman" w:hAnsi="Times New Roman"/>
                <w:sz w:val="24"/>
                <w:szCs w:val="24"/>
              </w:rPr>
              <w:br/>
              <w:t xml:space="preserve">Peso Aproximado: 1 kg a 2 kg. </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C0A30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A6357"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113</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1AB6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82816" behindDoc="0" locked="0" layoutInCell="1" allowOverlap="1" wp14:anchorId="3AE60822" wp14:editId="25D2C61D">
                  <wp:simplePos x="0" y="0"/>
                  <wp:positionH relativeFrom="column">
                    <wp:posOffset>-28575</wp:posOffset>
                  </wp:positionH>
                  <wp:positionV relativeFrom="paragraph">
                    <wp:posOffset>-384810</wp:posOffset>
                  </wp:positionV>
                  <wp:extent cx="1296035" cy="1296035"/>
                  <wp:effectExtent l="0" t="0" r="0" b="0"/>
                  <wp:wrapNone/>
                  <wp:docPr id="871770344"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96035" cy="12960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8EA4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72,61</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E17732"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8.204,93</w:t>
            </w:r>
          </w:p>
        </w:tc>
      </w:tr>
      <w:tr w:rsidR="007767BB" w:rsidRPr="004C2EDF" w14:paraId="0A3EBE5D"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DF803D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41</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767B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627670</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1256A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JOGO DE SÓLIDOS GEOMÉTRICOS INFANTIL </w:t>
            </w:r>
            <w:r w:rsidRPr="004C2EDF">
              <w:rPr>
                <w:rFonts w:ascii="Times New Roman" w:hAnsi="Times New Roman"/>
                <w:sz w:val="24"/>
                <w:szCs w:val="24"/>
              </w:rPr>
              <w:br/>
              <w:t xml:space="preserve">Dimensões: peças com tamanho aproximado entre 3 cm e 8 cm. </w:t>
            </w:r>
            <w:r w:rsidRPr="004C2EDF">
              <w:rPr>
                <w:rFonts w:ascii="Times New Roman" w:hAnsi="Times New Roman"/>
                <w:sz w:val="24"/>
                <w:szCs w:val="24"/>
              </w:rPr>
              <w:br/>
              <w:t xml:space="preserve">Material: confeccionado em madeira maciça ou plástico resistente, com pintura atóxica. </w:t>
            </w:r>
            <w:r w:rsidRPr="004C2EDF">
              <w:rPr>
                <w:rFonts w:ascii="Times New Roman" w:hAnsi="Times New Roman"/>
                <w:sz w:val="24"/>
                <w:szCs w:val="24"/>
              </w:rPr>
              <w:br/>
              <w:t xml:space="preserve">Quantidade de Peças: mínimo de 8 sólidos geométricos diferentes. </w:t>
            </w:r>
            <w:r w:rsidRPr="004C2EDF">
              <w:rPr>
                <w:rFonts w:ascii="Times New Roman" w:hAnsi="Times New Roman"/>
                <w:sz w:val="24"/>
                <w:szCs w:val="24"/>
              </w:rPr>
              <w:br/>
              <w:t xml:space="preserve">Tipos de Formas: cubo, esfera, cilindro, cone, pirâmide e prismas. </w:t>
            </w:r>
            <w:r w:rsidRPr="004C2EDF">
              <w:rPr>
                <w:rFonts w:ascii="Times New Roman" w:hAnsi="Times New Roman"/>
                <w:sz w:val="24"/>
                <w:szCs w:val="24"/>
              </w:rPr>
              <w:br/>
              <w:t xml:space="preserve">Finalidade Pedagógica: destinado ao ensino de formas geométricas tridimensionais e desenvolvimento da percepção espacial. </w:t>
            </w:r>
            <w:r w:rsidRPr="004C2EDF">
              <w:rPr>
                <w:rFonts w:ascii="Times New Roman" w:hAnsi="Times New Roman"/>
                <w:sz w:val="24"/>
                <w:szCs w:val="24"/>
              </w:rPr>
              <w:br/>
              <w:t xml:space="preserve">Acabamento: superfícies lisas e </w:t>
            </w:r>
            <w:r w:rsidRPr="004C2EDF">
              <w:rPr>
                <w:rFonts w:ascii="Times New Roman" w:hAnsi="Times New Roman"/>
                <w:sz w:val="24"/>
                <w:szCs w:val="24"/>
              </w:rPr>
              <w:lastRenderedPageBreak/>
              <w:t xml:space="preserve">bordas arredondadas. </w:t>
            </w:r>
            <w:r w:rsidRPr="004C2EDF">
              <w:rPr>
                <w:rFonts w:ascii="Times New Roman" w:hAnsi="Times New Roman"/>
                <w:sz w:val="24"/>
                <w:szCs w:val="24"/>
              </w:rPr>
              <w:br/>
              <w:t xml:space="preserve">Segurança: produto atóxico e adequado para uso infantil. </w:t>
            </w:r>
            <w:r w:rsidRPr="004C2EDF">
              <w:rPr>
                <w:rFonts w:ascii="Times New Roman" w:hAnsi="Times New Roman"/>
                <w:sz w:val="24"/>
                <w:szCs w:val="24"/>
              </w:rPr>
              <w:br/>
              <w:t xml:space="preserve">Peso Aproximado: 700 g a 900 g. </w:t>
            </w:r>
            <w:r w:rsidRPr="004C2EDF">
              <w:rPr>
                <w:rFonts w:ascii="Times New Roman" w:hAnsi="Times New Roman"/>
                <w:sz w:val="24"/>
                <w:szCs w:val="24"/>
              </w:rPr>
              <w:br/>
              <w:t xml:space="preserve">Garantia: mínima de 02 meses contra defeitos de fabricação. </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9344F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8D08E"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105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5ACDC"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83840" behindDoc="0" locked="0" layoutInCell="1" allowOverlap="1" wp14:anchorId="2206FE22" wp14:editId="01502FA7">
                  <wp:simplePos x="0" y="0"/>
                  <wp:positionH relativeFrom="column">
                    <wp:posOffset>91440</wp:posOffset>
                  </wp:positionH>
                  <wp:positionV relativeFrom="paragraph">
                    <wp:posOffset>-106680</wp:posOffset>
                  </wp:positionV>
                  <wp:extent cx="1096645" cy="1096645"/>
                  <wp:effectExtent l="0" t="0" r="8255" b="8255"/>
                  <wp:wrapNone/>
                  <wp:docPr id="836135839"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96645" cy="10966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51C29"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49,98</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61920"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5.247,90</w:t>
            </w:r>
          </w:p>
        </w:tc>
      </w:tr>
      <w:tr w:rsidR="007767BB" w:rsidRPr="004C2EDF" w14:paraId="181968E0"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419B22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42</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551A0"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627670</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A9227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BLOKUS</w:t>
            </w:r>
            <w:r w:rsidRPr="004C2EDF">
              <w:rPr>
                <w:rFonts w:ascii="Times New Roman" w:hAnsi="Times New Roman"/>
                <w:sz w:val="24"/>
                <w:szCs w:val="24"/>
              </w:rPr>
              <w:br/>
              <w:t>Material Tampo: Plástico (tabuleiro)</w:t>
            </w:r>
            <w:r w:rsidRPr="004C2EDF">
              <w:rPr>
                <w:rFonts w:ascii="Times New Roman" w:hAnsi="Times New Roman"/>
                <w:sz w:val="24"/>
                <w:szCs w:val="24"/>
              </w:rPr>
              <w:br/>
              <w:t>Material Estrutura: Plástico (peças translúcidas)</w:t>
            </w:r>
            <w:r w:rsidRPr="004C2EDF">
              <w:rPr>
                <w:rFonts w:ascii="Times New Roman" w:hAnsi="Times New Roman"/>
                <w:sz w:val="24"/>
                <w:szCs w:val="24"/>
              </w:rPr>
              <w:br/>
              <w:t>Tipo: Jogo de estratégia abstrata</w:t>
            </w:r>
            <w:r w:rsidRPr="004C2EDF">
              <w:rPr>
                <w:rFonts w:ascii="Times New Roman" w:hAnsi="Times New Roman"/>
                <w:sz w:val="24"/>
                <w:szCs w:val="24"/>
              </w:rPr>
              <w:br/>
              <w:t>Acabamento Tampo: Liso, resistente</w:t>
            </w:r>
            <w:r w:rsidRPr="004C2EDF">
              <w:rPr>
                <w:rFonts w:ascii="Times New Roman" w:hAnsi="Times New Roman"/>
                <w:sz w:val="24"/>
                <w:szCs w:val="24"/>
              </w:rPr>
              <w:br/>
              <w:t>Acabamento Estrutura: Translúcido, colorido</w:t>
            </w:r>
            <w:r w:rsidRPr="004C2EDF">
              <w:rPr>
                <w:rFonts w:ascii="Times New Roman" w:hAnsi="Times New Roman"/>
                <w:sz w:val="24"/>
                <w:szCs w:val="24"/>
              </w:rPr>
              <w:br/>
              <w:t>Espessura Tampo: Não aplicável</w:t>
            </w:r>
            <w:r w:rsidRPr="004C2EDF">
              <w:rPr>
                <w:rFonts w:ascii="Times New Roman" w:hAnsi="Times New Roman"/>
                <w:sz w:val="24"/>
                <w:szCs w:val="24"/>
              </w:rPr>
              <w:br/>
              <w:t>Cor: Tabuleiro transparente ou colorido; peças em 4 cores (21 por jogador)</w:t>
            </w:r>
            <w:r w:rsidRPr="004C2EDF">
              <w:rPr>
                <w:rFonts w:ascii="Times New Roman" w:hAnsi="Times New Roman"/>
                <w:sz w:val="24"/>
                <w:szCs w:val="24"/>
              </w:rPr>
              <w:br/>
              <w:t>Características Opcionais: Número de jogadores de 2 a 4; diferentes versões temáticas</w:t>
            </w:r>
            <w:r w:rsidRPr="004C2EDF">
              <w:rPr>
                <w:rFonts w:ascii="Times New Roman" w:hAnsi="Times New Roman"/>
                <w:sz w:val="24"/>
                <w:szCs w:val="24"/>
              </w:rPr>
              <w:br/>
              <w:t xml:space="preserve">Características Adicionais: Contém 1 tabuleiro com 400 </w:t>
            </w:r>
            <w:r w:rsidRPr="004C2EDF">
              <w:rPr>
                <w:rFonts w:ascii="Times New Roman" w:hAnsi="Times New Roman"/>
                <w:sz w:val="24"/>
                <w:szCs w:val="24"/>
              </w:rPr>
              <w:lastRenderedPageBreak/>
              <w:t>quadrados e 84 peças; regras simples, alto nível estratégico; recomendado para maiores de 7 anos; duração média de 20 a 30 minutos por partida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C2A0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59063"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160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0D5C5"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84864" behindDoc="0" locked="0" layoutInCell="1" allowOverlap="1" wp14:anchorId="7C40D036" wp14:editId="5D80B0D0">
                  <wp:simplePos x="0" y="0"/>
                  <wp:positionH relativeFrom="column">
                    <wp:posOffset>4445</wp:posOffset>
                  </wp:positionH>
                  <wp:positionV relativeFrom="paragraph">
                    <wp:posOffset>-50165</wp:posOffset>
                  </wp:positionV>
                  <wp:extent cx="1057275" cy="552450"/>
                  <wp:effectExtent l="0" t="0" r="9525" b="0"/>
                  <wp:wrapNone/>
                  <wp:docPr id="522014580"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05727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95BC10"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212,02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6EF3"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33.923,20</w:t>
            </w:r>
          </w:p>
        </w:tc>
      </w:tr>
      <w:tr w:rsidR="007767BB" w:rsidRPr="004C2EDF" w14:paraId="30DAD3C8"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1D911F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43</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2501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622638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6B69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BRINQUEDO ARCO E FLECHA</w:t>
            </w:r>
            <w:r w:rsidRPr="004C2EDF">
              <w:rPr>
                <w:rFonts w:ascii="Times New Roman" w:hAnsi="Times New Roman"/>
                <w:sz w:val="24"/>
                <w:szCs w:val="24"/>
              </w:rPr>
              <w:br/>
              <w:t>Material Tampo: Não aplicável</w:t>
            </w:r>
            <w:r w:rsidRPr="004C2EDF">
              <w:rPr>
                <w:rFonts w:ascii="Times New Roman" w:hAnsi="Times New Roman"/>
                <w:sz w:val="24"/>
                <w:szCs w:val="24"/>
              </w:rPr>
              <w:br/>
              <w:t>Material Estrutura: Aço inoxidável ou polímeros de alta densidade</w:t>
            </w:r>
            <w:r w:rsidRPr="004C2EDF">
              <w:rPr>
                <w:rFonts w:ascii="Times New Roman" w:hAnsi="Times New Roman"/>
                <w:sz w:val="24"/>
                <w:szCs w:val="24"/>
              </w:rPr>
              <w:br/>
              <w:t>Tipo: Esportivo juvenil/iniciação</w:t>
            </w:r>
            <w:r w:rsidRPr="004C2EDF">
              <w:rPr>
                <w:rFonts w:ascii="Times New Roman" w:hAnsi="Times New Roman"/>
                <w:sz w:val="24"/>
                <w:szCs w:val="24"/>
              </w:rPr>
              <w:br/>
              <w:t>Acabamento Tampo: Não aplicável</w:t>
            </w:r>
            <w:r w:rsidRPr="004C2EDF">
              <w:rPr>
                <w:rFonts w:ascii="Times New Roman" w:hAnsi="Times New Roman"/>
                <w:sz w:val="24"/>
                <w:szCs w:val="24"/>
              </w:rPr>
              <w:br/>
              <w:t>Acabamento Estrutura: Pintura resistente ou acabamento liso</w:t>
            </w:r>
            <w:r w:rsidRPr="004C2EDF">
              <w:rPr>
                <w:rFonts w:ascii="Times New Roman" w:hAnsi="Times New Roman"/>
                <w:sz w:val="24"/>
                <w:szCs w:val="24"/>
              </w:rPr>
              <w:br/>
              <w:t>Espessura Tampo: Não aplicável</w:t>
            </w:r>
            <w:r w:rsidRPr="004C2EDF">
              <w:rPr>
                <w:rFonts w:ascii="Times New Roman" w:hAnsi="Times New Roman"/>
                <w:sz w:val="24"/>
                <w:szCs w:val="24"/>
              </w:rPr>
              <w:br/>
              <w:t>Cor: Variadas</w:t>
            </w:r>
            <w:r w:rsidRPr="004C2EDF">
              <w:rPr>
                <w:rFonts w:ascii="Times New Roman" w:hAnsi="Times New Roman"/>
                <w:sz w:val="24"/>
                <w:szCs w:val="24"/>
              </w:rPr>
              <w:br/>
              <w:t>Características Opcionais: Flechas em policarbonato ou fibra; pontas de aço sem fio ou ventosas reforçadas</w:t>
            </w:r>
            <w:r w:rsidRPr="004C2EDF">
              <w:rPr>
                <w:rFonts w:ascii="Times New Roman" w:hAnsi="Times New Roman"/>
                <w:sz w:val="24"/>
                <w:szCs w:val="24"/>
              </w:rPr>
              <w:br/>
              <w:t xml:space="preserve">Características Adicionais: Peso de puxada de 9,5 a 12 </w:t>
            </w:r>
            <w:proofErr w:type="spellStart"/>
            <w:r w:rsidRPr="004C2EDF">
              <w:rPr>
                <w:rFonts w:ascii="Times New Roman" w:hAnsi="Times New Roman"/>
                <w:sz w:val="24"/>
                <w:szCs w:val="24"/>
              </w:rPr>
              <w:t>lbs</w:t>
            </w:r>
            <w:proofErr w:type="spellEnd"/>
            <w:r w:rsidRPr="004C2EDF">
              <w:rPr>
                <w:rFonts w:ascii="Times New Roman" w:hAnsi="Times New Roman"/>
                <w:sz w:val="24"/>
                <w:szCs w:val="24"/>
              </w:rPr>
              <w:t xml:space="preserve">; alcance de 20 a 50 </w:t>
            </w:r>
            <w:r w:rsidRPr="004C2EDF">
              <w:rPr>
                <w:rFonts w:ascii="Times New Roman" w:hAnsi="Times New Roman"/>
                <w:sz w:val="24"/>
                <w:szCs w:val="24"/>
              </w:rPr>
              <w:lastRenderedPageBreak/>
              <w:t>metros; peso total do equipamento entre 100 g e 350 g; indicado para adolescentes e iniciantes no arco e flecha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819A5"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CB7C4"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160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2B87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85888" behindDoc="0" locked="0" layoutInCell="1" allowOverlap="1" wp14:anchorId="2D0BF10F" wp14:editId="3E2B8997">
                  <wp:simplePos x="0" y="0"/>
                  <wp:positionH relativeFrom="column">
                    <wp:posOffset>66040</wp:posOffset>
                  </wp:positionH>
                  <wp:positionV relativeFrom="paragraph">
                    <wp:posOffset>-160020</wp:posOffset>
                  </wp:positionV>
                  <wp:extent cx="1102360" cy="1109345"/>
                  <wp:effectExtent l="0" t="0" r="2540" b="0"/>
                  <wp:wrapNone/>
                  <wp:docPr id="1374407249"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102360" cy="11093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B7409"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46,14</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F700F"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7.382,40</w:t>
            </w:r>
          </w:p>
        </w:tc>
      </w:tr>
      <w:tr w:rsidR="007767BB" w:rsidRPr="004C2EDF" w14:paraId="129ECA43"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5FB5B7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44</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022AC"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626312</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ED66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LUDO</w:t>
            </w:r>
            <w:r w:rsidRPr="004C2EDF">
              <w:rPr>
                <w:rFonts w:ascii="Times New Roman" w:hAnsi="Times New Roman"/>
                <w:sz w:val="24"/>
                <w:szCs w:val="24"/>
              </w:rPr>
              <w:br/>
              <w:t>Material Tampo: Papelão de alta gramatura, MDF ou plástico rígido</w:t>
            </w:r>
            <w:r w:rsidRPr="004C2EDF">
              <w:rPr>
                <w:rFonts w:ascii="Times New Roman" w:hAnsi="Times New Roman"/>
                <w:sz w:val="24"/>
                <w:szCs w:val="24"/>
              </w:rPr>
              <w:br/>
              <w:t>Material Estrutura: Não aplicável</w:t>
            </w:r>
            <w:r w:rsidRPr="004C2EDF">
              <w:rPr>
                <w:rFonts w:ascii="Times New Roman" w:hAnsi="Times New Roman"/>
                <w:sz w:val="24"/>
                <w:szCs w:val="24"/>
              </w:rPr>
              <w:br/>
              <w:t>Tipo: Jogo de tabuleiro</w:t>
            </w:r>
            <w:r w:rsidRPr="004C2EDF">
              <w:rPr>
                <w:rFonts w:ascii="Times New Roman" w:hAnsi="Times New Roman"/>
                <w:sz w:val="24"/>
                <w:szCs w:val="24"/>
              </w:rPr>
              <w:br/>
              <w:t>Acabamento Tampo: Revestimento em vinil ou impressão offset com verniz</w:t>
            </w:r>
            <w:r w:rsidRPr="004C2EDF">
              <w:rPr>
                <w:rFonts w:ascii="Times New Roman" w:hAnsi="Times New Roman"/>
                <w:sz w:val="24"/>
                <w:szCs w:val="24"/>
              </w:rPr>
              <w:br/>
              <w:t>Acabamento Estrutura: Não aplicável</w:t>
            </w:r>
            <w:r w:rsidRPr="004C2EDF">
              <w:rPr>
                <w:rFonts w:ascii="Times New Roman" w:hAnsi="Times New Roman"/>
                <w:sz w:val="24"/>
                <w:szCs w:val="24"/>
              </w:rPr>
              <w:br/>
              <w:t>Espessura Tampo: Variável conforme o material do tabuleiro</w:t>
            </w:r>
            <w:r w:rsidRPr="004C2EDF">
              <w:rPr>
                <w:rFonts w:ascii="Times New Roman" w:hAnsi="Times New Roman"/>
                <w:sz w:val="24"/>
                <w:szCs w:val="24"/>
              </w:rPr>
              <w:br/>
              <w:t>Cor: Variadas (peças vermelhas, azuis, verdes e amarelas; tabuleiro colorido)</w:t>
            </w:r>
            <w:r w:rsidRPr="004C2EDF">
              <w:rPr>
                <w:rFonts w:ascii="Times New Roman" w:hAnsi="Times New Roman"/>
                <w:sz w:val="24"/>
                <w:szCs w:val="24"/>
              </w:rPr>
              <w:br/>
              <w:t>Características Opcionais: Diferentes modelos (clássico, educativo ou luxo); tabuleiros compactos, padrão ou gigante</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2531C5"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33D69"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164</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87E61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86912" behindDoc="0" locked="0" layoutInCell="1" allowOverlap="1" wp14:anchorId="274A4817" wp14:editId="67BC52D9">
                  <wp:simplePos x="0" y="0"/>
                  <wp:positionH relativeFrom="column">
                    <wp:posOffset>75565</wp:posOffset>
                  </wp:positionH>
                  <wp:positionV relativeFrom="paragraph">
                    <wp:posOffset>-205105</wp:posOffset>
                  </wp:positionV>
                  <wp:extent cx="1146810" cy="625475"/>
                  <wp:effectExtent l="0" t="0" r="0" b="3175"/>
                  <wp:wrapNone/>
                  <wp:docPr id="438290844"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146810" cy="6254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317C9"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24,92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45789"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4.086,88</w:t>
            </w:r>
          </w:p>
        </w:tc>
      </w:tr>
      <w:tr w:rsidR="007767BB" w:rsidRPr="004C2EDF" w14:paraId="118C4D88"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0C2153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45</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618D5"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486404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3827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ROUNDNET (SPIKEBALL)</w:t>
            </w:r>
            <w:r w:rsidRPr="004C2EDF">
              <w:rPr>
                <w:rFonts w:ascii="Times New Roman" w:hAnsi="Times New Roman"/>
                <w:sz w:val="24"/>
                <w:szCs w:val="24"/>
              </w:rPr>
              <w:br/>
              <w:t>Material Tampo: Não aplicável</w:t>
            </w:r>
            <w:r w:rsidRPr="004C2EDF">
              <w:rPr>
                <w:rFonts w:ascii="Times New Roman" w:hAnsi="Times New Roman"/>
                <w:sz w:val="24"/>
                <w:szCs w:val="24"/>
              </w:rPr>
              <w:br/>
              <w:t>Material Estrutura: Plástico ABS (aros e pernas)</w:t>
            </w:r>
            <w:r w:rsidRPr="004C2EDF">
              <w:rPr>
                <w:rFonts w:ascii="Times New Roman" w:hAnsi="Times New Roman"/>
                <w:sz w:val="24"/>
                <w:szCs w:val="24"/>
              </w:rPr>
              <w:br/>
              <w:t>Tipo: Esporte de equipe com rede circular</w:t>
            </w:r>
            <w:r w:rsidRPr="004C2EDF">
              <w:rPr>
                <w:rFonts w:ascii="Times New Roman" w:hAnsi="Times New Roman"/>
                <w:sz w:val="24"/>
                <w:szCs w:val="24"/>
              </w:rPr>
              <w:br/>
              <w:t>Acabamento Tampo: Não aplicável</w:t>
            </w:r>
            <w:r w:rsidRPr="004C2EDF">
              <w:rPr>
                <w:rFonts w:ascii="Times New Roman" w:hAnsi="Times New Roman"/>
                <w:sz w:val="24"/>
                <w:szCs w:val="24"/>
              </w:rPr>
              <w:br/>
              <w:t>Acabamento Estrutura: Resistente e dobrável</w:t>
            </w:r>
            <w:r w:rsidRPr="004C2EDF">
              <w:rPr>
                <w:rFonts w:ascii="Times New Roman" w:hAnsi="Times New Roman"/>
                <w:sz w:val="24"/>
                <w:szCs w:val="24"/>
              </w:rPr>
              <w:br/>
              <w:t>Espessura Tampo: Não aplicável</w:t>
            </w:r>
            <w:r w:rsidRPr="004C2EDF">
              <w:rPr>
                <w:rFonts w:ascii="Times New Roman" w:hAnsi="Times New Roman"/>
                <w:sz w:val="24"/>
                <w:szCs w:val="24"/>
              </w:rPr>
              <w:br/>
              <w:t>Cor: Variadas</w:t>
            </w:r>
            <w:r w:rsidRPr="004C2EDF">
              <w:rPr>
                <w:rFonts w:ascii="Times New Roman" w:hAnsi="Times New Roman"/>
                <w:sz w:val="24"/>
                <w:szCs w:val="24"/>
              </w:rPr>
              <w:br/>
              <w:t>Características Opcionais: Bolsa de transporte; conjuntos com diferentes cores de rede e aro</w:t>
            </w:r>
            <w:r w:rsidRPr="004C2EDF">
              <w:rPr>
                <w:rFonts w:ascii="Times New Roman" w:hAnsi="Times New Roman"/>
                <w:sz w:val="24"/>
                <w:szCs w:val="24"/>
              </w:rPr>
              <w:br/>
              <w:t xml:space="preserve">Características Adicionais: Rede-trampolim circular fixada sob tensão aos aros; diâmetro oficial de 91,4 cm e altura de 20,3 cm; bola inflável de ~10 cm de diâmetro com textura aderente; jogo para duplas (2x2); cada dupla pode dar até 3 toques; objetivo de rebater a bola de </w:t>
            </w:r>
            <w:r w:rsidRPr="004C2EDF">
              <w:rPr>
                <w:rFonts w:ascii="Times New Roman" w:hAnsi="Times New Roman"/>
                <w:sz w:val="24"/>
                <w:szCs w:val="24"/>
              </w:rPr>
              <w:lastRenderedPageBreak/>
              <w:t>modo que adversários não consigam devolver; material da rede em nylon; bolas emborrachadas; pernas dobráveis para fácil montagem e transporte</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0D5F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D2A31"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84</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85BE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87936" behindDoc="0" locked="0" layoutInCell="1" allowOverlap="1" wp14:anchorId="3EC34D63" wp14:editId="657CA0C9">
                  <wp:simplePos x="0" y="0"/>
                  <wp:positionH relativeFrom="column">
                    <wp:posOffset>-3175</wp:posOffset>
                  </wp:positionH>
                  <wp:positionV relativeFrom="paragraph">
                    <wp:posOffset>323850</wp:posOffset>
                  </wp:positionV>
                  <wp:extent cx="1103630" cy="795655"/>
                  <wp:effectExtent l="0" t="0" r="1270" b="4445"/>
                  <wp:wrapNone/>
                  <wp:docPr id="1436913848"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103630" cy="7956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9F53F"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482,44</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24D4C"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40.524,96</w:t>
            </w:r>
          </w:p>
        </w:tc>
      </w:tr>
      <w:tr w:rsidR="007767BB" w:rsidRPr="004C2EDF" w14:paraId="732D0C9F"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E87039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46</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29A7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619588</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DA24C"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BOLICHE INFANTIL</w:t>
            </w:r>
            <w:r w:rsidRPr="004C2EDF">
              <w:rPr>
                <w:rFonts w:ascii="Times New Roman" w:hAnsi="Times New Roman"/>
                <w:sz w:val="24"/>
                <w:szCs w:val="24"/>
              </w:rPr>
              <w:br/>
              <w:t>Material Tampo: Não aplicável</w:t>
            </w:r>
            <w:r w:rsidRPr="004C2EDF">
              <w:rPr>
                <w:rFonts w:ascii="Times New Roman" w:hAnsi="Times New Roman"/>
                <w:sz w:val="24"/>
                <w:szCs w:val="24"/>
              </w:rPr>
              <w:br/>
              <w:t>Material Estrutura: Plástico</w:t>
            </w:r>
            <w:r w:rsidRPr="004C2EDF">
              <w:rPr>
                <w:rFonts w:ascii="Times New Roman" w:hAnsi="Times New Roman"/>
                <w:sz w:val="24"/>
                <w:szCs w:val="24"/>
              </w:rPr>
              <w:br/>
              <w:t>Tipo: Jogo de boliche</w:t>
            </w:r>
            <w:r w:rsidRPr="004C2EDF">
              <w:rPr>
                <w:rFonts w:ascii="Times New Roman" w:hAnsi="Times New Roman"/>
                <w:sz w:val="24"/>
                <w:szCs w:val="24"/>
              </w:rPr>
              <w:br/>
              <w:t>Acabamento Tampo: Não aplicável</w:t>
            </w:r>
            <w:r w:rsidRPr="004C2EDF">
              <w:rPr>
                <w:rFonts w:ascii="Times New Roman" w:hAnsi="Times New Roman"/>
                <w:sz w:val="24"/>
                <w:szCs w:val="24"/>
              </w:rPr>
              <w:br/>
              <w:t>Acabamento Estrutura: Liso e resistente</w:t>
            </w:r>
            <w:r w:rsidRPr="004C2EDF">
              <w:rPr>
                <w:rFonts w:ascii="Times New Roman" w:hAnsi="Times New Roman"/>
                <w:sz w:val="24"/>
                <w:szCs w:val="24"/>
              </w:rPr>
              <w:br/>
              <w:t>Espessura Tampo: Não aplicável</w:t>
            </w:r>
            <w:r w:rsidRPr="004C2EDF">
              <w:rPr>
                <w:rFonts w:ascii="Times New Roman" w:hAnsi="Times New Roman"/>
                <w:sz w:val="24"/>
                <w:szCs w:val="24"/>
              </w:rPr>
              <w:br/>
              <w:t>Cor: Variadas</w:t>
            </w:r>
            <w:r w:rsidRPr="004C2EDF">
              <w:rPr>
                <w:rFonts w:ascii="Times New Roman" w:hAnsi="Times New Roman"/>
                <w:sz w:val="24"/>
                <w:szCs w:val="24"/>
              </w:rPr>
              <w:br/>
              <w:t>Características Opcionais: Diferentes cores e temas para os pinos e a bola</w:t>
            </w:r>
            <w:r w:rsidRPr="004C2EDF">
              <w:rPr>
                <w:rFonts w:ascii="Times New Roman" w:hAnsi="Times New Roman"/>
                <w:sz w:val="24"/>
                <w:szCs w:val="24"/>
              </w:rPr>
              <w:br/>
              <w:t>Características Adicionais: Contém 10 pinos de 40 cm cada e 1 bola de 60 cm; indicado para brincadeiras infantis; leve e seguro para uso interno e externo</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8253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950BA"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80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AD8E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88960" behindDoc="0" locked="0" layoutInCell="1" allowOverlap="1" wp14:anchorId="79312658" wp14:editId="6D98EA50">
                  <wp:simplePos x="0" y="0"/>
                  <wp:positionH relativeFrom="column">
                    <wp:posOffset>83820</wp:posOffset>
                  </wp:positionH>
                  <wp:positionV relativeFrom="paragraph">
                    <wp:posOffset>-347980</wp:posOffset>
                  </wp:positionV>
                  <wp:extent cx="1101090" cy="1054735"/>
                  <wp:effectExtent l="0" t="0" r="3810" b="0"/>
                  <wp:wrapNone/>
                  <wp:docPr id="1191017206"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101090" cy="10547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0980B"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55,00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35D4A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4.400,00</w:t>
            </w:r>
          </w:p>
        </w:tc>
      </w:tr>
      <w:tr w:rsidR="007767BB" w:rsidRPr="004C2EDF" w14:paraId="13E141C6"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24A21E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47</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0280C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485775</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13AD3C"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UNO</w:t>
            </w:r>
            <w:r w:rsidRPr="004C2EDF">
              <w:rPr>
                <w:rFonts w:ascii="Times New Roman" w:hAnsi="Times New Roman"/>
                <w:sz w:val="24"/>
                <w:szCs w:val="24"/>
              </w:rPr>
              <w:br/>
              <w:t>Material Tampo: Não aplicável</w:t>
            </w:r>
            <w:r w:rsidRPr="004C2EDF">
              <w:rPr>
                <w:rFonts w:ascii="Times New Roman" w:hAnsi="Times New Roman"/>
                <w:sz w:val="24"/>
                <w:szCs w:val="24"/>
              </w:rPr>
              <w:br/>
              <w:t>Material Estrutura: Papelão (cartas)</w:t>
            </w:r>
            <w:r w:rsidRPr="004C2EDF">
              <w:rPr>
                <w:rFonts w:ascii="Times New Roman" w:hAnsi="Times New Roman"/>
                <w:sz w:val="24"/>
                <w:szCs w:val="24"/>
              </w:rPr>
              <w:br/>
              <w:t>Tipo: Jogo de cartas</w:t>
            </w:r>
            <w:r w:rsidRPr="004C2EDF">
              <w:rPr>
                <w:rFonts w:ascii="Times New Roman" w:hAnsi="Times New Roman"/>
                <w:sz w:val="24"/>
                <w:szCs w:val="24"/>
              </w:rPr>
              <w:br/>
              <w:t>Acabamento Tampo: Não aplicável</w:t>
            </w:r>
            <w:r w:rsidRPr="004C2EDF">
              <w:rPr>
                <w:rFonts w:ascii="Times New Roman" w:hAnsi="Times New Roman"/>
                <w:sz w:val="24"/>
                <w:szCs w:val="24"/>
              </w:rPr>
              <w:br/>
              <w:t>Acabamento Estrutura: Laminado ou revestido para durabilidade</w:t>
            </w:r>
            <w:r w:rsidRPr="004C2EDF">
              <w:rPr>
                <w:rFonts w:ascii="Times New Roman" w:hAnsi="Times New Roman"/>
                <w:sz w:val="24"/>
                <w:szCs w:val="24"/>
              </w:rPr>
              <w:br/>
              <w:t>Espessura Tampo: Não aplicável</w:t>
            </w:r>
            <w:r w:rsidRPr="004C2EDF">
              <w:rPr>
                <w:rFonts w:ascii="Times New Roman" w:hAnsi="Times New Roman"/>
                <w:sz w:val="24"/>
                <w:szCs w:val="24"/>
              </w:rPr>
              <w:br/>
              <w:t>Cor: Variadas (cartas coloridas)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9A73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BFFF2F"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135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D75A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89984" behindDoc="0" locked="0" layoutInCell="1" allowOverlap="1" wp14:anchorId="1E61F214" wp14:editId="2E90BC36">
                  <wp:simplePos x="0" y="0"/>
                  <wp:positionH relativeFrom="column">
                    <wp:posOffset>239395</wp:posOffset>
                  </wp:positionH>
                  <wp:positionV relativeFrom="paragraph">
                    <wp:posOffset>-13335</wp:posOffset>
                  </wp:positionV>
                  <wp:extent cx="660400" cy="1012190"/>
                  <wp:effectExtent l="0" t="0" r="6350" b="0"/>
                  <wp:wrapNone/>
                  <wp:docPr id="1795954641"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60400" cy="1012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68D3C"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16,42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51847"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2.216,70</w:t>
            </w:r>
          </w:p>
        </w:tc>
      </w:tr>
      <w:tr w:rsidR="007767BB" w:rsidRPr="004C2EDF" w14:paraId="0B19AE55"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3A504A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48</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0253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626278</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10280"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BARALHO</w:t>
            </w:r>
            <w:r w:rsidRPr="004C2EDF">
              <w:rPr>
                <w:rFonts w:ascii="Times New Roman" w:hAnsi="Times New Roman"/>
                <w:sz w:val="24"/>
                <w:szCs w:val="24"/>
              </w:rPr>
              <w:br/>
              <w:t>Material Tampo: Não aplicável</w:t>
            </w:r>
            <w:r w:rsidRPr="004C2EDF">
              <w:rPr>
                <w:rFonts w:ascii="Times New Roman" w:hAnsi="Times New Roman"/>
                <w:sz w:val="24"/>
                <w:szCs w:val="24"/>
              </w:rPr>
              <w:br/>
              <w:t>Material Estrutura: Papel cartão</w:t>
            </w:r>
            <w:r w:rsidRPr="004C2EDF">
              <w:rPr>
                <w:rFonts w:ascii="Times New Roman" w:hAnsi="Times New Roman"/>
                <w:sz w:val="24"/>
                <w:szCs w:val="24"/>
              </w:rPr>
              <w:br/>
              <w:t>Tipo: Baralho</w:t>
            </w:r>
            <w:r w:rsidRPr="004C2EDF">
              <w:rPr>
                <w:rFonts w:ascii="Times New Roman" w:hAnsi="Times New Roman"/>
                <w:sz w:val="24"/>
                <w:szCs w:val="24"/>
              </w:rPr>
              <w:br/>
              <w:t>Acabamento Tampo: Laminado ou impresso</w:t>
            </w:r>
            <w:r w:rsidRPr="004C2EDF">
              <w:rPr>
                <w:rFonts w:ascii="Times New Roman" w:hAnsi="Times New Roman"/>
                <w:sz w:val="24"/>
                <w:szCs w:val="24"/>
              </w:rPr>
              <w:br/>
              <w:t>Acabamento Estrutura: Cartas rígidas e duráveis</w:t>
            </w:r>
            <w:r w:rsidRPr="004C2EDF">
              <w:rPr>
                <w:rFonts w:ascii="Times New Roman" w:hAnsi="Times New Roman"/>
                <w:sz w:val="24"/>
                <w:szCs w:val="24"/>
              </w:rPr>
              <w:br/>
              <w:t>Espessura Tampo: Não aplicável</w:t>
            </w:r>
            <w:r w:rsidRPr="004C2EDF">
              <w:rPr>
                <w:rFonts w:ascii="Times New Roman" w:hAnsi="Times New Roman"/>
                <w:sz w:val="24"/>
                <w:szCs w:val="24"/>
              </w:rPr>
              <w:br/>
              <w:t>Cor: Variadas</w:t>
            </w:r>
            <w:r w:rsidRPr="004C2EDF">
              <w:rPr>
                <w:rFonts w:ascii="Times New Roman" w:hAnsi="Times New Roman"/>
                <w:sz w:val="24"/>
                <w:szCs w:val="24"/>
              </w:rPr>
              <w:br/>
              <w:t>Características Opcionais: Diferentes temas ou dificuldades para aprendizado</w:t>
            </w:r>
            <w:r w:rsidRPr="004C2EDF">
              <w:rPr>
                <w:rFonts w:ascii="Times New Roman" w:hAnsi="Times New Roman"/>
                <w:sz w:val="24"/>
                <w:szCs w:val="24"/>
              </w:rPr>
              <w:br/>
              <w:t xml:space="preserve">Características </w:t>
            </w:r>
            <w:r w:rsidRPr="004C2EDF">
              <w:rPr>
                <w:rFonts w:ascii="Times New Roman" w:hAnsi="Times New Roman"/>
                <w:sz w:val="24"/>
                <w:szCs w:val="24"/>
              </w:rPr>
              <w:lastRenderedPageBreak/>
              <w:t>Adicionais: Tamanho de 11,5 x 8,0 x 1,8 cm; 50 cartas; indicado para aprender a resolver problemas; estimula raciocínio lógico e habilidades cognitivas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19DFE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B0C259"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135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C80B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91008" behindDoc="0" locked="0" layoutInCell="1" allowOverlap="1" wp14:anchorId="01914062" wp14:editId="3C5F9E22">
                  <wp:simplePos x="0" y="0"/>
                  <wp:positionH relativeFrom="column">
                    <wp:posOffset>-11430</wp:posOffset>
                  </wp:positionH>
                  <wp:positionV relativeFrom="paragraph">
                    <wp:posOffset>387350</wp:posOffset>
                  </wp:positionV>
                  <wp:extent cx="1224280" cy="1181735"/>
                  <wp:effectExtent l="0" t="0" r="0" b="0"/>
                  <wp:wrapNone/>
                  <wp:docPr id="905446530"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224280" cy="11817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3932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24,02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1E7E2"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3.242,70</w:t>
            </w:r>
          </w:p>
        </w:tc>
      </w:tr>
      <w:tr w:rsidR="007767BB" w:rsidRPr="004C2EDF" w14:paraId="0984CAB9"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341B5A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49</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2285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450364</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32BB2C"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JOGO DE XADREZ</w:t>
            </w:r>
            <w:r w:rsidRPr="004C2EDF">
              <w:rPr>
                <w:rFonts w:ascii="Times New Roman" w:hAnsi="Times New Roman"/>
                <w:sz w:val="24"/>
                <w:szCs w:val="24"/>
              </w:rPr>
              <w:br/>
              <w:t>Material Tampo: Couro sintético</w:t>
            </w:r>
            <w:r w:rsidRPr="004C2EDF">
              <w:rPr>
                <w:rFonts w:ascii="Times New Roman" w:hAnsi="Times New Roman"/>
                <w:sz w:val="24"/>
                <w:szCs w:val="24"/>
              </w:rPr>
              <w:br/>
              <w:t>Material Estrutura: Plástico (peças)</w:t>
            </w:r>
            <w:r w:rsidRPr="004C2EDF">
              <w:rPr>
                <w:rFonts w:ascii="Times New Roman" w:hAnsi="Times New Roman"/>
                <w:sz w:val="24"/>
                <w:szCs w:val="24"/>
              </w:rPr>
              <w:br/>
              <w:t>Tipo: Jogo de tabuleiro</w:t>
            </w:r>
            <w:r w:rsidRPr="004C2EDF">
              <w:rPr>
                <w:rFonts w:ascii="Times New Roman" w:hAnsi="Times New Roman"/>
                <w:sz w:val="24"/>
                <w:szCs w:val="24"/>
              </w:rPr>
              <w:br/>
              <w:t>Acabamento Tampo: Texturizado</w:t>
            </w:r>
            <w:r w:rsidRPr="004C2EDF">
              <w:rPr>
                <w:rFonts w:ascii="Times New Roman" w:hAnsi="Times New Roman"/>
                <w:sz w:val="24"/>
                <w:szCs w:val="24"/>
              </w:rPr>
              <w:br/>
              <w:t>Acabamento Estrutura: Liso e resistente</w:t>
            </w:r>
            <w:r w:rsidRPr="004C2EDF">
              <w:rPr>
                <w:rFonts w:ascii="Times New Roman" w:hAnsi="Times New Roman"/>
                <w:sz w:val="24"/>
                <w:szCs w:val="24"/>
              </w:rPr>
              <w:br/>
              <w:t>Espessura Tampo: Não aplicável</w:t>
            </w:r>
            <w:r w:rsidRPr="004C2EDF">
              <w:rPr>
                <w:rFonts w:ascii="Times New Roman" w:hAnsi="Times New Roman"/>
                <w:sz w:val="24"/>
                <w:szCs w:val="24"/>
              </w:rPr>
              <w:br/>
              <w:t>Cor: Variadas</w:t>
            </w:r>
            <w:r w:rsidRPr="004C2EDF">
              <w:rPr>
                <w:rFonts w:ascii="Times New Roman" w:hAnsi="Times New Roman"/>
                <w:sz w:val="24"/>
                <w:szCs w:val="24"/>
              </w:rPr>
              <w:br/>
              <w:t>Características Opcionais: Diferentes cores e estilos de peças</w:t>
            </w:r>
            <w:r w:rsidRPr="004C2EDF">
              <w:rPr>
                <w:rFonts w:ascii="Times New Roman" w:hAnsi="Times New Roman"/>
                <w:sz w:val="24"/>
                <w:szCs w:val="24"/>
              </w:rPr>
              <w:br/>
              <w:t>Características Adicionais: Formato quadrado; dimensões do tabuleiro 50 x 50 cm; indicado para lazer e entretenimento</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33C7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42F0C"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215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DBC9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92032" behindDoc="0" locked="0" layoutInCell="1" allowOverlap="1" wp14:anchorId="3B42507A" wp14:editId="7A161A41">
                  <wp:simplePos x="0" y="0"/>
                  <wp:positionH relativeFrom="column">
                    <wp:posOffset>-11430</wp:posOffset>
                  </wp:positionH>
                  <wp:positionV relativeFrom="paragraph">
                    <wp:posOffset>313690</wp:posOffset>
                  </wp:positionV>
                  <wp:extent cx="1271905" cy="698500"/>
                  <wp:effectExtent l="0" t="0" r="4445" b="6350"/>
                  <wp:wrapNone/>
                  <wp:docPr id="239786753"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271905" cy="698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80561"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45,08</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339FF"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9.692,20</w:t>
            </w:r>
          </w:p>
        </w:tc>
      </w:tr>
      <w:tr w:rsidR="007767BB" w:rsidRPr="004C2EDF" w14:paraId="3910DA44"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661E1F0"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50</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25A00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628295</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8552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JOGO DE DAMA</w:t>
            </w:r>
            <w:r w:rsidRPr="004C2EDF">
              <w:rPr>
                <w:rFonts w:ascii="Times New Roman" w:hAnsi="Times New Roman"/>
                <w:sz w:val="24"/>
                <w:szCs w:val="24"/>
              </w:rPr>
              <w:br/>
              <w:t>Material Tampo: MDF e papelão</w:t>
            </w:r>
            <w:r w:rsidRPr="004C2EDF">
              <w:rPr>
                <w:rFonts w:ascii="Times New Roman" w:hAnsi="Times New Roman"/>
                <w:sz w:val="24"/>
                <w:szCs w:val="24"/>
              </w:rPr>
              <w:br/>
            </w:r>
            <w:r w:rsidRPr="004C2EDF">
              <w:rPr>
                <w:rFonts w:ascii="Times New Roman" w:hAnsi="Times New Roman"/>
                <w:sz w:val="24"/>
                <w:szCs w:val="24"/>
              </w:rPr>
              <w:lastRenderedPageBreak/>
              <w:t>Material Estrutura: MDF e papelão (peças)</w:t>
            </w:r>
            <w:r w:rsidRPr="004C2EDF">
              <w:rPr>
                <w:rFonts w:ascii="Times New Roman" w:hAnsi="Times New Roman"/>
                <w:sz w:val="24"/>
                <w:szCs w:val="24"/>
              </w:rPr>
              <w:br/>
              <w:t>Tipo: Jogo 6 em 1</w:t>
            </w:r>
            <w:r w:rsidRPr="004C2EDF">
              <w:rPr>
                <w:rFonts w:ascii="Times New Roman" w:hAnsi="Times New Roman"/>
                <w:sz w:val="24"/>
                <w:szCs w:val="24"/>
              </w:rPr>
              <w:br/>
              <w:t>Acabamento Tampo: Impressão colorida ou laminado</w:t>
            </w:r>
            <w:r w:rsidRPr="004C2EDF">
              <w:rPr>
                <w:rFonts w:ascii="Times New Roman" w:hAnsi="Times New Roman"/>
                <w:sz w:val="24"/>
                <w:szCs w:val="24"/>
              </w:rPr>
              <w:br/>
              <w:t>Acabamento Estrutura: Liso e resistente</w:t>
            </w:r>
            <w:r w:rsidRPr="004C2EDF">
              <w:rPr>
                <w:rFonts w:ascii="Times New Roman" w:hAnsi="Times New Roman"/>
                <w:sz w:val="24"/>
                <w:szCs w:val="24"/>
              </w:rPr>
              <w:br/>
              <w:t>Espessura Tampo: Variável conforme o material</w:t>
            </w:r>
            <w:r w:rsidRPr="004C2EDF">
              <w:rPr>
                <w:rFonts w:ascii="Times New Roman" w:hAnsi="Times New Roman"/>
                <w:sz w:val="24"/>
                <w:szCs w:val="24"/>
              </w:rPr>
              <w:br/>
              <w:t>Cor: Variadas</w:t>
            </w:r>
            <w:r w:rsidRPr="004C2EDF">
              <w:rPr>
                <w:rFonts w:ascii="Times New Roman" w:hAnsi="Times New Roman"/>
                <w:sz w:val="24"/>
                <w:szCs w:val="24"/>
              </w:rPr>
              <w:br/>
              <w:t>Características Opcionais: Diferentes combinações de jogos e cores</w:t>
            </w:r>
            <w:r w:rsidRPr="004C2EDF">
              <w:rPr>
                <w:rFonts w:ascii="Times New Roman" w:hAnsi="Times New Roman"/>
                <w:sz w:val="24"/>
                <w:szCs w:val="24"/>
              </w:rPr>
              <w:br/>
              <w:t>Características Adicionais: Aplicação escolar; contém 6 jogos em 1: dama, xadrez, dominó e cubo; indicado para estimular raciocínio lógico, coordenação e habilidades cognitivas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88120"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EAA67"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215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BFBF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93056" behindDoc="0" locked="0" layoutInCell="1" allowOverlap="1" wp14:anchorId="3CFA29D2" wp14:editId="64234104">
                  <wp:simplePos x="0" y="0"/>
                  <wp:positionH relativeFrom="column">
                    <wp:posOffset>-11430</wp:posOffset>
                  </wp:positionH>
                  <wp:positionV relativeFrom="paragraph">
                    <wp:posOffset>-257810</wp:posOffset>
                  </wp:positionV>
                  <wp:extent cx="1274445" cy="1068705"/>
                  <wp:effectExtent l="0" t="0" r="1905" b="0"/>
                  <wp:wrapNone/>
                  <wp:docPr id="203193168"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274445" cy="10687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E4F07"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31,49</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FABC27"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6.770,35</w:t>
            </w:r>
          </w:p>
        </w:tc>
      </w:tr>
      <w:tr w:rsidR="007767BB" w:rsidRPr="004C2EDF" w14:paraId="2F458CE2"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692421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51</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E289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630969</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850EC"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JOGO DA MEMÓRIA</w:t>
            </w:r>
            <w:r w:rsidRPr="004C2EDF">
              <w:rPr>
                <w:rFonts w:ascii="Times New Roman" w:hAnsi="Times New Roman"/>
                <w:sz w:val="24"/>
                <w:szCs w:val="24"/>
              </w:rPr>
              <w:br/>
              <w:t>Material Tampo: MDF</w:t>
            </w:r>
            <w:r w:rsidRPr="004C2EDF">
              <w:rPr>
                <w:rFonts w:ascii="Times New Roman" w:hAnsi="Times New Roman"/>
                <w:sz w:val="24"/>
                <w:szCs w:val="24"/>
              </w:rPr>
              <w:br/>
              <w:t>Material Estrutura: MDF (peças)</w:t>
            </w:r>
            <w:r w:rsidRPr="004C2EDF">
              <w:rPr>
                <w:rFonts w:ascii="Times New Roman" w:hAnsi="Times New Roman"/>
                <w:sz w:val="24"/>
                <w:szCs w:val="24"/>
              </w:rPr>
              <w:br/>
              <w:t>Tipo: Jogo de memória</w:t>
            </w:r>
            <w:r w:rsidRPr="004C2EDF">
              <w:rPr>
                <w:rFonts w:ascii="Times New Roman" w:hAnsi="Times New Roman"/>
                <w:sz w:val="24"/>
                <w:szCs w:val="24"/>
              </w:rPr>
              <w:br/>
              <w:t xml:space="preserve">Acabamento Tampo: </w:t>
            </w:r>
            <w:r w:rsidRPr="004C2EDF">
              <w:rPr>
                <w:rFonts w:ascii="Times New Roman" w:hAnsi="Times New Roman"/>
                <w:sz w:val="24"/>
                <w:szCs w:val="24"/>
              </w:rPr>
              <w:lastRenderedPageBreak/>
              <w:t>Impressão em policromia</w:t>
            </w:r>
            <w:r w:rsidRPr="004C2EDF">
              <w:rPr>
                <w:rFonts w:ascii="Times New Roman" w:hAnsi="Times New Roman"/>
                <w:sz w:val="24"/>
                <w:szCs w:val="24"/>
              </w:rPr>
              <w:br/>
              <w:t>Acabamento Estrutura: Liso e resistente</w:t>
            </w:r>
            <w:r w:rsidRPr="004C2EDF">
              <w:rPr>
                <w:rFonts w:ascii="Times New Roman" w:hAnsi="Times New Roman"/>
                <w:sz w:val="24"/>
                <w:szCs w:val="24"/>
              </w:rPr>
              <w:br/>
              <w:t>Espessura Tampo: 8 mm</w:t>
            </w:r>
            <w:r w:rsidRPr="004C2EDF">
              <w:rPr>
                <w:rFonts w:ascii="Times New Roman" w:hAnsi="Times New Roman"/>
                <w:sz w:val="24"/>
                <w:szCs w:val="24"/>
              </w:rPr>
              <w:br/>
              <w:t>Cor: Policromia</w:t>
            </w:r>
            <w:r w:rsidRPr="004C2EDF">
              <w:rPr>
                <w:rFonts w:ascii="Times New Roman" w:hAnsi="Times New Roman"/>
                <w:sz w:val="24"/>
                <w:szCs w:val="24"/>
              </w:rPr>
              <w:br/>
              <w:t>Características Opcionais: Diferentes temas (ex: sílabas, figuras, cores)</w:t>
            </w:r>
            <w:r w:rsidRPr="004C2EDF">
              <w:rPr>
                <w:rFonts w:ascii="Times New Roman" w:hAnsi="Times New Roman"/>
                <w:sz w:val="24"/>
                <w:szCs w:val="24"/>
              </w:rPr>
              <w:br/>
              <w:t>Características Adicionais: Contém 40 peças; tamanho total das peças 50 x 50 x 8 mm; uso escolar; aplicação para aprendizado; acondicionado em caixa de madeira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5315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1EA7B"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235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D6CC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94080" behindDoc="0" locked="0" layoutInCell="1" allowOverlap="1" wp14:anchorId="37822D97" wp14:editId="181BCC5B">
                  <wp:simplePos x="0" y="0"/>
                  <wp:positionH relativeFrom="column">
                    <wp:posOffset>287655</wp:posOffset>
                  </wp:positionH>
                  <wp:positionV relativeFrom="paragraph">
                    <wp:posOffset>-19685</wp:posOffset>
                  </wp:positionV>
                  <wp:extent cx="807085" cy="518795"/>
                  <wp:effectExtent l="0" t="0" r="0" b="0"/>
                  <wp:wrapNone/>
                  <wp:docPr id="816417894"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807085" cy="5187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26D40"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43,94</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6061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10.325,90</w:t>
            </w:r>
          </w:p>
        </w:tc>
      </w:tr>
      <w:tr w:rsidR="007767BB" w:rsidRPr="004C2EDF" w14:paraId="629E3FD5"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3A87B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52</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5CB4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635619</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535EC"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BATALHA NAVAL</w:t>
            </w:r>
            <w:r w:rsidRPr="004C2EDF">
              <w:rPr>
                <w:rFonts w:ascii="Times New Roman" w:hAnsi="Times New Roman"/>
                <w:sz w:val="24"/>
                <w:szCs w:val="24"/>
              </w:rPr>
              <w:br/>
              <w:t>Material Tampo: Papel cartão (regras)</w:t>
            </w:r>
            <w:r w:rsidRPr="004C2EDF">
              <w:rPr>
                <w:rFonts w:ascii="Times New Roman" w:hAnsi="Times New Roman"/>
                <w:sz w:val="24"/>
                <w:szCs w:val="24"/>
              </w:rPr>
              <w:br/>
              <w:t>Material Estrutura: Plástico rígido (maletas, navios e pinos)</w:t>
            </w:r>
            <w:r w:rsidRPr="004C2EDF">
              <w:rPr>
                <w:rFonts w:ascii="Times New Roman" w:hAnsi="Times New Roman"/>
                <w:sz w:val="24"/>
                <w:szCs w:val="24"/>
              </w:rPr>
              <w:br/>
              <w:t>Tipo: Jogo de estratégia 2 jogadores</w:t>
            </w:r>
            <w:r w:rsidRPr="004C2EDF">
              <w:rPr>
                <w:rFonts w:ascii="Times New Roman" w:hAnsi="Times New Roman"/>
                <w:sz w:val="24"/>
                <w:szCs w:val="24"/>
              </w:rPr>
              <w:br/>
              <w:t>Acabamento Tampo: Impressão colorida</w:t>
            </w:r>
            <w:r w:rsidRPr="004C2EDF">
              <w:rPr>
                <w:rFonts w:ascii="Times New Roman" w:hAnsi="Times New Roman"/>
                <w:sz w:val="24"/>
                <w:szCs w:val="24"/>
              </w:rPr>
              <w:br/>
              <w:t>Acabamento Estrutura: Liso e resistente</w:t>
            </w:r>
            <w:r w:rsidRPr="004C2EDF">
              <w:rPr>
                <w:rFonts w:ascii="Times New Roman" w:hAnsi="Times New Roman"/>
                <w:sz w:val="24"/>
                <w:szCs w:val="24"/>
              </w:rPr>
              <w:br/>
              <w:t xml:space="preserve">Espessura Tampo: </w:t>
            </w:r>
            <w:r w:rsidRPr="004C2EDF">
              <w:rPr>
                <w:rFonts w:ascii="Times New Roman" w:hAnsi="Times New Roman"/>
                <w:sz w:val="24"/>
                <w:szCs w:val="24"/>
              </w:rPr>
              <w:lastRenderedPageBreak/>
              <w:t>Não aplicável</w:t>
            </w:r>
            <w:r w:rsidRPr="004C2EDF">
              <w:rPr>
                <w:rFonts w:ascii="Times New Roman" w:hAnsi="Times New Roman"/>
                <w:sz w:val="24"/>
                <w:szCs w:val="24"/>
              </w:rPr>
              <w:br/>
              <w:t>Cor: Variadas (pinos brancos e vermelhos; navios coloridos)</w:t>
            </w:r>
            <w:r w:rsidRPr="004C2EDF">
              <w:rPr>
                <w:rFonts w:ascii="Times New Roman" w:hAnsi="Times New Roman"/>
                <w:sz w:val="24"/>
                <w:szCs w:val="24"/>
              </w:rPr>
              <w:br/>
              <w:t>Características Opcionais: Diferentes tamanhos de tabuleiro; variantes de posicionamento de navios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2564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3EC4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210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D4D5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95104" behindDoc="0" locked="0" layoutInCell="1" allowOverlap="1" wp14:anchorId="7D7B7202" wp14:editId="03D1A45A">
                  <wp:simplePos x="0" y="0"/>
                  <wp:positionH relativeFrom="column">
                    <wp:posOffset>70485</wp:posOffset>
                  </wp:positionH>
                  <wp:positionV relativeFrom="paragraph">
                    <wp:posOffset>-30480</wp:posOffset>
                  </wp:positionV>
                  <wp:extent cx="1033145" cy="701040"/>
                  <wp:effectExtent l="0" t="0" r="0" b="3810"/>
                  <wp:wrapNone/>
                  <wp:docPr id="1041212113"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33145" cy="7010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BDF1A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62,26</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D7494"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13.074,60</w:t>
            </w:r>
          </w:p>
        </w:tc>
      </w:tr>
      <w:tr w:rsidR="007767BB" w:rsidRPr="004C2EDF" w14:paraId="230D0FE0"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C03C80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53</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1EE70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604009</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92C47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JOGO MÍMICA</w:t>
            </w:r>
            <w:r w:rsidRPr="004C2EDF">
              <w:rPr>
                <w:rFonts w:ascii="Times New Roman" w:hAnsi="Times New Roman"/>
                <w:sz w:val="24"/>
                <w:szCs w:val="24"/>
              </w:rPr>
              <w:br/>
              <w:t>Material Tampo: Papel cartão (tabuleiro)</w:t>
            </w:r>
            <w:r w:rsidRPr="004C2EDF">
              <w:rPr>
                <w:rFonts w:ascii="Times New Roman" w:hAnsi="Times New Roman"/>
                <w:sz w:val="24"/>
                <w:szCs w:val="24"/>
              </w:rPr>
              <w:br/>
              <w:t>Material Estrutura: Plástico (peões) e papel/cartão (cartas)</w:t>
            </w:r>
            <w:r w:rsidRPr="004C2EDF">
              <w:rPr>
                <w:rFonts w:ascii="Times New Roman" w:hAnsi="Times New Roman"/>
                <w:sz w:val="24"/>
                <w:szCs w:val="24"/>
              </w:rPr>
              <w:br/>
              <w:t xml:space="preserve">Tipo: Jogo de tabuleiro / </w:t>
            </w:r>
            <w:proofErr w:type="spellStart"/>
            <w:r w:rsidRPr="004C2EDF">
              <w:rPr>
                <w:rFonts w:ascii="Times New Roman" w:hAnsi="Times New Roman"/>
                <w:sz w:val="24"/>
                <w:szCs w:val="24"/>
              </w:rPr>
              <w:t>party</w:t>
            </w:r>
            <w:proofErr w:type="spellEnd"/>
            <w:r w:rsidRPr="004C2EDF">
              <w:rPr>
                <w:rFonts w:ascii="Times New Roman" w:hAnsi="Times New Roman"/>
                <w:sz w:val="24"/>
                <w:szCs w:val="24"/>
              </w:rPr>
              <w:t xml:space="preserve"> game</w:t>
            </w:r>
            <w:r w:rsidRPr="004C2EDF">
              <w:rPr>
                <w:rFonts w:ascii="Times New Roman" w:hAnsi="Times New Roman"/>
                <w:sz w:val="24"/>
                <w:szCs w:val="24"/>
              </w:rPr>
              <w:br/>
              <w:t>Acabamento Tampo: Impresso e resistente</w:t>
            </w:r>
            <w:r w:rsidRPr="004C2EDF">
              <w:rPr>
                <w:rFonts w:ascii="Times New Roman" w:hAnsi="Times New Roman"/>
                <w:sz w:val="24"/>
                <w:szCs w:val="24"/>
              </w:rPr>
              <w:br/>
              <w:t>Acabamento Estrutura: Liso e durável</w:t>
            </w:r>
            <w:r w:rsidRPr="004C2EDF">
              <w:rPr>
                <w:rFonts w:ascii="Times New Roman" w:hAnsi="Times New Roman"/>
                <w:sz w:val="24"/>
                <w:szCs w:val="24"/>
              </w:rPr>
              <w:br/>
              <w:t>Espessura Tampo: Gramatura ~300 g/m²</w:t>
            </w:r>
            <w:r w:rsidRPr="004C2EDF">
              <w:rPr>
                <w:rFonts w:ascii="Times New Roman" w:hAnsi="Times New Roman"/>
                <w:sz w:val="24"/>
                <w:szCs w:val="24"/>
              </w:rPr>
              <w:br/>
              <w:t>Cor: Variadas (peões coloridos; cartas com ilustrações)</w:t>
            </w:r>
            <w:r w:rsidRPr="004C2EDF">
              <w:rPr>
                <w:rFonts w:ascii="Times New Roman" w:hAnsi="Times New Roman"/>
                <w:sz w:val="24"/>
                <w:szCs w:val="24"/>
              </w:rPr>
              <w:br/>
              <w:t>Características Opcionais: Diferentes versões do jogo com temas variados; cartas adicionais para expansão</w:t>
            </w:r>
            <w:r w:rsidRPr="004C2EDF">
              <w:rPr>
                <w:rFonts w:ascii="Times New Roman" w:hAnsi="Times New Roman"/>
                <w:sz w:val="24"/>
                <w:szCs w:val="24"/>
              </w:rPr>
              <w:br/>
              <w:t xml:space="preserve">Características </w:t>
            </w:r>
            <w:r w:rsidRPr="004C2EDF">
              <w:rPr>
                <w:rFonts w:ascii="Times New Roman" w:hAnsi="Times New Roman"/>
                <w:sz w:val="24"/>
                <w:szCs w:val="24"/>
              </w:rPr>
              <w:lastRenderedPageBreak/>
              <w:t>Adicionais: Recomendado para maiores de 7 anos (infantil) ou 10 anos (padrão); suporta 2 a 20 jogadores em equipes; tempo médio de partida 30 a 60 minutos; contém 1 baralho com 200 a 500 cartas (1.000 a 2.500 termos/expressões); 4 a 6 peões plásticos; 1 ampulheta de 60 ou 90 segundos; 1 dado D6 ou roleta para definir categoria/dificuldade</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74AB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B2222"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210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9344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96128" behindDoc="0" locked="0" layoutInCell="1" allowOverlap="1" wp14:anchorId="1C9ABA48" wp14:editId="76E92EB9">
                  <wp:simplePos x="0" y="0"/>
                  <wp:positionH relativeFrom="column">
                    <wp:posOffset>-32385</wp:posOffset>
                  </wp:positionH>
                  <wp:positionV relativeFrom="paragraph">
                    <wp:posOffset>548005</wp:posOffset>
                  </wp:positionV>
                  <wp:extent cx="1202055" cy="1144270"/>
                  <wp:effectExtent l="0" t="0" r="0" b="0"/>
                  <wp:wrapNone/>
                  <wp:docPr id="6442425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202055" cy="11442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7CEBB"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78,53</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29939"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16.491,30</w:t>
            </w:r>
          </w:p>
        </w:tc>
      </w:tr>
      <w:tr w:rsidR="007767BB" w:rsidRPr="004C2EDF" w14:paraId="4B7F53B5"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726DAFE"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54</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AC1B37"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634027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CD7C2"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t>JOGO DE EMPILHAR COPOS (CUP STACKING)</w:t>
            </w:r>
            <w:r w:rsidRPr="004C2EDF">
              <w:rPr>
                <w:rFonts w:ascii="Times New Roman" w:hAnsi="Times New Roman"/>
                <w:color w:val="FF0000"/>
                <w:sz w:val="24"/>
                <w:szCs w:val="24"/>
              </w:rPr>
              <w:br/>
              <w:t>Material Tampo: Não aplicável</w:t>
            </w:r>
            <w:r w:rsidRPr="004C2EDF">
              <w:rPr>
                <w:rFonts w:ascii="Times New Roman" w:hAnsi="Times New Roman"/>
                <w:color w:val="FF0000"/>
                <w:sz w:val="24"/>
                <w:szCs w:val="24"/>
              </w:rPr>
              <w:br/>
              <w:t>Material Estrutura: Plástico de alto impacto (copos)</w:t>
            </w:r>
            <w:r w:rsidRPr="004C2EDF">
              <w:rPr>
                <w:rFonts w:ascii="Times New Roman" w:hAnsi="Times New Roman"/>
                <w:color w:val="FF0000"/>
                <w:sz w:val="24"/>
                <w:szCs w:val="24"/>
              </w:rPr>
              <w:br/>
              <w:t>Tipo: Jogo de habilidade / competição</w:t>
            </w:r>
            <w:r w:rsidRPr="004C2EDF">
              <w:rPr>
                <w:rFonts w:ascii="Times New Roman" w:hAnsi="Times New Roman"/>
                <w:color w:val="FF0000"/>
                <w:sz w:val="24"/>
                <w:szCs w:val="24"/>
              </w:rPr>
              <w:br/>
              <w:t>Acabamento Tampo: Liso e resistente</w:t>
            </w:r>
            <w:r w:rsidRPr="004C2EDF">
              <w:rPr>
                <w:rFonts w:ascii="Times New Roman" w:hAnsi="Times New Roman"/>
                <w:color w:val="FF0000"/>
                <w:sz w:val="24"/>
                <w:szCs w:val="24"/>
              </w:rPr>
              <w:br/>
              <w:t>Acabamento Estrutura: Acabamento especial para minimizar sucção</w:t>
            </w:r>
            <w:r w:rsidRPr="004C2EDF">
              <w:rPr>
                <w:rFonts w:ascii="Times New Roman" w:hAnsi="Times New Roman"/>
                <w:color w:val="FF0000"/>
                <w:sz w:val="24"/>
                <w:szCs w:val="24"/>
              </w:rPr>
              <w:br/>
              <w:t xml:space="preserve">Espessura Tampo: </w:t>
            </w:r>
            <w:r w:rsidRPr="004C2EDF">
              <w:rPr>
                <w:rFonts w:ascii="Times New Roman" w:hAnsi="Times New Roman"/>
                <w:color w:val="FF0000"/>
                <w:sz w:val="24"/>
                <w:szCs w:val="24"/>
              </w:rPr>
              <w:lastRenderedPageBreak/>
              <w:t>Não aplicável</w:t>
            </w:r>
            <w:r w:rsidRPr="004C2EDF">
              <w:rPr>
                <w:rFonts w:ascii="Times New Roman" w:hAnsi="Times New Roman"/>
                <w:color w:val="FF0000"/>
                <w:sz w:val="24"/>
                <w:szCs w:val="24"/>
              </w:rPr>
              <w:br/>
              <w:t>Cor: Variadas</w:t>
            </w:r>
            <w:r w:rsidRPr="004C2EDF">
              <w:rPr>
                <w:rFonts w:ascii="Times New Roman" w:hAnsi="Times New Roman"/>
                <w:color w:val="FF0000"/>
                <w:sz w:val="24"/>
                <w:szCs w:val="24"/>
              </w:rPr>
              <w:br/>
              <w:t xml:space="preserve">Características Opcionais: Acessórios profissionais como </w:t>
            </w:r>
            <w:proofErr w:type="spellStart"/>
            <w:r w:rsidRPr="004C2EDF">
              <w:rPr>
                <w:rFonts w:ascii="Times New Roman" w:hAnsi="Times New Roman"/>
                <w:color w:val="FF0000"/>
                <w:sz w:val="24"/>
                <w:szCs w:val="24"/>
              </w:rPr>
              <w:t>StackMat</w:t>
            </w:r>
            <w:proofErr w:type="spellEnd"/>
            <w:r w:rsidRPr="004C2EDF">
              <w:rPr>
                <w:rFonts w:ascii="Times New Roman" w:hAnsi="Times New Roman"/>
                <w:color w:val="FF0000"/>
                <w:sz w:val="24"/>
                <w:szCs w:val="24"/>
              </w:rPr>
              <w:t xml:space="preserve"> (tapete) e Pro Timer (cronômetro sensível); haste de fixação para transporte</w:t>
            </w:r>
            <w:r w:rsidRPr="004C2EDF">
              <w:rPr>
                <w:rFonts w:ascii="Times New Roman" w:hAnsi="Times New Roman"/>
                <w:color w:val="FF0000"/>
                <w:sz w:val="24"/>
                <w:szCs w:val="24"/>
              </w:rPr>
              <w:br/>
              <w:t>Características Adicionais: Conjunto padrão contém 12 copos; aberturas no fundo dos copos para ventilação; modalidades incluem sequências como 3-6-3 e Ciclo; uso das mãos conforme regras; versão recreativa/escolar utiliza copos descartáveis ou potes plásticos, 6 copos em pirâmide; estimula motricidade fina, concentração e orientação espacial (COTA AMPLA)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E11F5"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color w:val="FF0000"/>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3ADBC" w14:textId="77777777" w:rsidR="007767BB" w:rsidRPr="004C2EDF" w:rsidRDefault="007767BB" w:rsidP="00CF449B">
            <w:pPr>
              <w:jc w:val="center"/>
              <w:rPr>
                <w:rFonts w:ascii="Times New Roman" w:hAnsi="Times New Roman"/>
                <w:b/>
                <w:bCs/>
                <w:noProof/>
                <w:color w:val="FF0000"/>
                <w:sz w:val="24"/>
                <w:szCs w:val="24"/>
                <w:highlight w:val="yellow"/>
              </w:rPr>
            </w:pPr>
            <w:r>
              <w:rPr>
                <w:rFonts w:ascii="Times New Roman" w:hAnsi="Times New Roman"/>
                <w:color w:val="FF0000"/>
                <w:sz w:val="24"/>
                <w:szCs w:val="24"/>
              </w:rPr>
              <w:t>184</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CD4F3" w14:textId="77777777" w:rsidR="007767BB" w:rsidRPr="004C2EDF" w:rsidRDefault="007767BB" w:rsidP="00CF449B">
            <w:pPr>
              <w:jc w:val="center"/>
              <w:rPr>
                <w:rFonts w:ascii="Times New Roman" w:hAnsi="Times New Roman"/>
                <w:b/>
                <w:bCs/>
                <w:color w:val="FF0000"/>
                <w:sz w:val="24"/>
                <w:szCs w:val="24"/>
                <w:highlight w:val="yellow"/>
              </w:rPr>
            </w:pPr>
            <w:r w:rsidRPr="004C2EDF">
              <w:rPr>
                <w:rFonts w:ascii="Times New Roman" w:hAnsi="Times New Roman"/>
                <w:b/>
                <w:bCs/>
                <w:noProof/>
                <w:color w:val="FF0000"/>
                <w:sz w:val="24"/>
                <w:szCs w:val="24"/>
                <w:highlight w:val="yellow"/>
              </w:rPr>
              <w:drawing>
                <wp:anchor distT="0" distB="0" distL="114300" distR="114300" simplePos="0" relativeHeight="251697152" behindDoc="0" locked="0" layoutInCell="1" allowOverlap="1" wp14:anchorId="6AB275DA" wp14:editId="5B6015C5">
                  <wp:simplePos x="0" y="0"/>
                  <wp:positionH relativeFrom="column">
                    <wp:posOffset>83820</wp:posOffset>
                  </wp:positionH>
                  <wp:positionV relativeFrom="paragraph">
                    <wp:posOffset>-230505</wp:posOffset>
                  </wp:positionV>
                  <wp:extent cx="1057275" cy="884555"/>
                  <wp:effectExtent l="0" t="0" r="9525" b="0"/>
                  <wp:wrapNone/>
                  <wp:docPr id="359448835"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57275" cy="8845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224F9"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436,35</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15538"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80.288,40</w:t>
            </w:r>
          </w:p>
        </w:tc>
      </w:tr>
      <w:tr w:rsidR="007767BB" w:rsidRPr="004C2EDF" w14:paraId="614E3079"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BB2516"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55</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AB122"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634027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A2DCF"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JOGO DE EMPILHAR COPOS (CUP STACKING)</w:t>
            </w:r>
            <w:r w:rsidRPr="004C2EDF">
              <w:rPr>
                <w:rFonts w:ascii="Times New Roman" w:hAnsi="Times New Roman"/>
                <w:color w:val="FF0000"/>
                <w:sz w:val="24"/>
                <w:szCs w:val="24"/>
              </w:rPr>
              <w:br/>
              <w:t>Material Tampo: Não aplicável</w:t>
            </w:r>
            <w:r w:rsidRPr="004C2EDF">
              <w:rPr>
                <w:rFonts w:ascii="Times New Roman" w:hAnsi="Times New Roman"/>
                <w:color w:val="FF0000"/>
                <w:sz w:val="24"/>
                <w:szCs w:val="24"/>
              </w:rPr>
              <w:br/>
              <w:t xml:space="preserve">Material Estrutura: </w:t>
            </w:r>
            <w:r w:rsidRPr="004C2EDF">
              <w:rPr>
                <w:rFonts w:ascii="Times New Roman" w:hAnsi="Times New Roman"/>
                <w:color w:val="FF0000"/>
                <w:sz w:val="24"/>
                <w:szCs w:val="24"/>
              </w:rPr>
              <w:lastRenderedPageBreak/>
              <w:t>Plástico de alto impacto (copos)</w:t>
            </w:r>
            <w:r w:rsidRPr="004C2EDF">
              <w:rPr>
                <w:rFonts w:ascii="Times New Roman" w:hAnsi="Times New Roman"/>
                <w:color w:val="FF0000"/>
                <w:sz w:val="24"/>
                <w:szCs w:val="24"/>
              </w:rPr>
              <w:br/>
              <w:t>Tipo: Jogo de habilidade / competição</w:t>
            </w:r>
            <w:r w:rsidRPr="004C2EDF">
              <w:rPr>
                <w:rFonts w:ascii="Times New Roman" w:hAnsi="Times New Roman"/>
                <w:color w:val="FF0000"/>
                <w:sz w:val="24"/>
                <w:szCs w:val="24"/>
              </w:rPr>
              <w:br/>
              <w:t>Acabamento Tampo: Liso e resistente</w:t>
            </w:r>
            <w:r w:rsidRPr="004C2EDF">
              <w:rPr>
                <w:rFonts w:ascii="Times New Roman" w:hAnsi="Times New Roman"/>
                <w:color w:val="FF0000"/>
                <w:sz w:val="24"/>
                <w:szCs w:val="24"/>
              </w:rPr>
              <w:br/>
              <w:t>Acabamento Estrutura: Acabamento especial para minimizar sucção</w:t>
            </w:r>
            <w:r w:rsidRPr="004C2EDF">
              <w:rPr>
                <w:rFonts w:ascii="Times New Roman" w:hAnsi="Times New Roman"/>
                <w:color w:val="FF0000"/>
                <w:sz w:val="24"/>
                <w:szCs w:val="24"/>
              </w:rPr>
              <w:br/>
              <w:t>Espessura Tampo: Não aplicável</w:t>
            </w:r>
            <w:r w:rsidRPr="004C2EDF">
              <w:rPr>
                <w:rFonts w:ascii="Times New Roman" w:hAnsi="Times New Roman"/>
                <w:color w:val="FF0000"/>
                <w:sz w:val="24"/>
                <w:szCs w:val="24"/>
              </w:rPr>
              <w:br/>
              <w:t>Cor: Variadas</w:t>
            </w:r>
            <w:r w:rsidRPr="004C2EDF">
              <w:rPr>
                <w:rFonts w:ascii="Times New Roman" w:hAnsi="Times New Roman"/>
                <w:color w:val="FF0000"/>
                <w:sz w:val="24"/>
                <w:szCs w:val="24"/>
              </w:rPr>
              <w:br/>
              <w:t xml:space="preserve">Características Opcionais: Acessórios profissionais como </w:t>
            </w:r>
            <w:proofErr w:type="spellStart"/>
            <w:r w:rsidRPr="004C2EDF">
              <w:rPr>
                <w:rFonts w:ascii="Times New Roman" w:hAnsi="Times New Roman"/>
                <w:color w:val="FF0000"/>
                <w:sz w:val="24"/>
                <w:szCs w:val="24"/>
              </w:rPr>
              <w:t>StackMat</w:t>
            </w:r>
            <w:proofErr w:type="spellEnd"/>
            <w:r w:rsidRPr="004C2EDF">
              <w:rPr>
                <w:rFonts w:ascii="Times New Roman" w:hAnsi="Times New Roman"/>
                <w:color w:val="FF0000"/>
                <w:sz w:val="24"/>
                <w:szCs w:val="24"/>
              </w:rPr>
              <w:t xml:space="preserve"> (tapete) e Pro Timer (cronômetro sensível); haste de fixação para transporte</w:t>
            </w:r>
            <w:r w:rsidRPr="004C2EDF">
              <w:rPr>
                <w:rFonts w:ascii="Times New Roman" w:hAnsi="Times New Roman"/>
                <w:color w:val="FF0000"/>
                <w:sz w:val="24"/>
                <w:szCs w:val="24"/>
              </w:rPr>
              <w:br/>
              <w:t xml:space="preserve">Características Adicionais: Conjunto padrão contém 12 copos; aberturas no fundo dos copos para ventilação; modalidades incluem sequências como 3-6-3 e Ciclo; uso das mãos conforme regras; versão recreativa/escolar utiliza copos descartáveis ou potes plásticos, 6 copos em </w:t>
            </w:r>
            <w:r w:rsidRPr="004C2EDF">
              <w:rPr>
                <w:rFonts w:ascii="Times New Roman" w:hAnsi="Times New Roman"/>
                <w:color w:val="FF0000"/>
                <w:sz w:val="24"/>
                <w:szCs w:val="24"/>
              </w:rPr>
              <w:lastRenderedPageBreak/>
              <w:t>pirâmide; estimula motricidade fina, concentração e orientação espacial (COTA RESERVADA)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C2A79"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660B6"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26</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91098" w14:textId="77777777" w:rsidR="007767BB" w:rsidRPr="004C2EDF" w:rsidRDefault="007767BB" w:rsidP="00CF449B">
            <w:pPr>
              <w:jc w:val="center"/>
              <w:rPr>
                <w:rFonts w:ascii="Times New Roman" w:hAnsi="Times New Roman"/>
                <w:b/>
                <w:bCs/>
                <w:noProof/>
                <w:color w:val="FF0000"/>
                <w:sz w:val="24"/>
                <w:szCs w:val="24"/>
                <w:highlight w:val="yellow"/>
              </w:rPr>
            </w:pPr>
            <w:r w:rsidRPr="004C2EDF">
              <w:rPr>
                <w:rFonts w:ascii="Times New Roman" w:hAnsi="Times New Roman"/>
                <w:b/>
                <w:bCs/>
                <w:noProof/>
                <w:color w:val="FF0000"/>
                <w:sz w:val="24"/>
                <w:szCs w:val="24"/>
                <w:highlight w:val="yellow"/>
              </w:rPr>
              <w:drawing>
                <wp:anchor distT="0" distB="0" distL="114300" distR="114300" simplePos="0" relativeHeight="251723776" behindDoc="0" locked="0" layoutInCell="1" allowOverlap="1" wp14:anchorId="102FFDC9" wp14:editId="1C27CBFB">
                  <wp:simplePos x="0" y="0"/>
                  <wp:positionH relativeFrom="column">
                    <wp:posOffset>83820</wp:posOffset>
                  </wp:positionH>
                  <wp:positionV relativeFrom="paragraph">
                    <wp:posOffset>-230505</wp:posOffset>
                  </wp:positionV>
                  <wp:extent cx="1057275" cy="884555"/>
                  <wp:effectExtent l="0" t="0" r="9525" b="0"/>
                  <wp:wrapNone/>
                  <wp:docPr id="1492720362"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57275" cy="8845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E4EF6" w14:textId="77777777" w:rsidR="007767BB" w:rsidRPr="004C2EDF" w:rsidRDefault="007767BB" w:rsidP="00CF449B">
            <w:pPr>
              <w:jc w:val="center"/>
              <w:rPr>
                <w:rFonts w:ascii="Times New Roman" w:hAnsi="Times New Roman"/>
                <w:color w:val="FF0000"/>
                <w:sz w:val="24"/>
                <w:szCs w:val="24"/>
              </w:rPr>
            </w:pPr>
            <w:r w:rsidRPr="004C2EDF">
              <w:rPr>
                <w:rFonts w:ascii="Times New Roman" w:hAnsi="Times New Roman"/>
                <w:color w:val="FF0000"/>
                <w:sz w:val="24"/>
                <w:szCs w:val="24"/>
              </w:rPr>
              <w:t>436,35</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838F6" w14:textId="77777777" w:rsidR="007767BB" w:rsidRPr="004C2EDF" w:rsidRDefault="007767BB" w:rsidP="00CF449B">
            <w:pPr>
              <w:jc w:val="center"/>
              <w:rPr>
                <w:rFonts w:ascii="Times New Roman" w:hAnsi="Times New Roman"/>
                <w:color w:val="FF0000"/>
                <w:sz w:val="24"/>
                <w:szCs w:val="24"/>
              </w:rPr>
            </w:pPr>
            <w:r>
              <w:rPr>
                <w:rFonts w:ascii="Times New Roman" w:hAnsi="Times New Roman"/>
                <w:color w:val="FF0000"/>
                <w:sz w:val="24"/>
                <w:szCs w:val="24"/>
              </w:rPr>
              <w:t>11.345,10</w:t>
            </w:r>
          </w:p>
        </w:tc>
      </w:tr>
      <w:tr w:rsidR="007767BB" w:rsidRPr="004C2EDF" w14:paraId="1E2F931D"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FA67C8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56</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345F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626824</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759F09A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JOGO DA VELHA</w:t>
            </w:r>
            <w:r w:rsidRPr="004C2EDF">
              <w:rPr>
                <w:rFonts w:ascii="Times New Roman" w:hAnsi="Times New Roman"/>
                <w:sz w:val="24"/>
                <w:szCs w:val="24"/>
              </w:rPr>
              <w:br/>
              <w:t>Material Tampo: Plástico ABS, madeira (MDF), EVA ou papelão/espuma revestida</w:t>
            </w:r>
            <w:r w:rsidRPr="004C2EDF">
              <w:rPr>
                <w:rFonts w:ascii="Times New Roman" w:hAnsi="Times New Roman"/>
                <w:sz w:val="24"/>
                <w:szCs w:val="24"/>
              </w:rPr>
              <w:br/>
              <w:t>Material Estrutura: Plástico, madeira ou EVA (peças)</w:t>
            </w:r>
            <w:r w:rsidRPr="004C2EDF">
              <w:rPr>
                <w:rFonts w:ascii="Times New Roman" w:hAnsi="Times New Roman"/>
                <w:sz w:val="24"/>
                <w:szCs w:val="24"/>
              </w:rPr>
              <w:br/>
              <w:t>Tipo: Jogo de tabuleiro / estratégia para 2 jogadores</w:t>
            </w:r>
            <w:r w:rsidRPr="004C2EDF">
              <w:rPr>
                <w:rFonts w:ascii="Times New Roman" w:hAnsi="Times New Roman"/>
                <w:sz w:val="24"/>
                <w:szCs w:val="24"/>
              </w:rPr>
              <w:br/>
              <w:t>Acabamento Tampo: Liso ou texturizado</w:t>
            </w:r>
            <w:r w:rsidRPr="004C2EDF">
              <w:rPr>
                <w:rFonts w:ascii="Times New Roman" w:hAnsi="Times New Roman"/>
                <w:sz w:val="24"/>
                <w:szCs w:val="24"/>
              </w:rPr>
              <w:br/>
              <w:t>Acabamento Estrutura: Liso e resistente</w:t>
            </w:r>
            <w:r w:rsidRPr="004C2EDF">
              <w:rPr>
                <w:rFonts w:ascii="Times New Roman" w:hAnsi="Times New Roman"/>
                <w:sz w:val="24"/>
                <w:szCs w:val="24"/>
              </w:rPr>
              <w:br/>
              <w:t>Espessura Tampo: Variável conforme material</w:t>
            </w:r>
            <w:r w:rsidRPr="004C2EDF">
              <w:rPr>
                <w:rFonts w:ascii="Times New Roman" w:hAnsi="Times New Roman"/>
                <w:sz w:val="24"/>
                <w:szCs w:val="24"/>
              </w:rPr>
              <w:br/>
              <w:t>Cor: Variadas</w:t>
            </w:r>
            <w:r w:rsidRPr="004C2EDF">
              <w:rPr>
                <w:rFonts w:ascii="Times New Roman" w:hAnsi="Times New Roman"/>
                <w:sz w:val="24"/>
                <w:szCs w:val="24"/>
              </w:rPr>
              <w:br/>
              <w:t xml:space="preserve">Características Opcionais: Versões eletrônicas com alimentação USB ou baterias; </w:t>
            </w:r>
            <w:r w:rsidRPr="004C2EDF">
              <w:rPr>
                <w:rFonts w:ascii="Times New Roman" w:hAnsi="Times New Roman"/>
                <w:sz w:val="24"/>
                <w:szCs w:val="24"/>
              </w:rPr>
              <w:br/>
              <w:t>versões gigantes; versões táteis para deficientes visuais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293C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D0B26"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160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1650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98176" behindDoc="0" locked="0" layoutInCell="1" allowOverlap="1" wp14:anchorId="3DC92C5B" wp14:editId="69B78688">
                  <wp:simplePos x="0" y="0"/>
                  <wp:positionH relativeFrom="column">
                    <wp:posOffset>-12065</wp:posOffset>
                  </wp:positionH>
                  <wp:positionV relativeFrom="paragraph">
                    <wp:posOffset>-301625</wp:posOffset>
                  </wp:positionV>
                  <wp:extent cx="1280795" cy="1230630"/>
                  <wp:effectExtent l="0" t="0" r="0" b="7620"/>
                  <wp:wrapNone/>
                  <wp:docPr id="1680011592"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280795" cy="12306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5DAE88"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80,20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D944F"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12.832,00</w:t>
            </w:r>
          </w:p>
        </w:tc>
      </w:tr>
      <w:tr w:rsidR="007767BB" w:rsidRPr="004C2EDF" w14:paraId="62380E19"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22B6F0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57</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FB29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621568</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4784250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JOGO JENGA</w:t>
            </w:r>
            <w:r w:rsidRPr="004C2EDF">
              <w:rPr>
                <w:rFonts w:ascii="Times New Roman" w:hAnsi="Times New Roman"/>
                <w:sz w:val="24"/>
                <w:szCs w:val="24"/>
              </w:rPr>
              <w:br/>
              <w:t>Material Tampo: Madeira (blocos)</w:t>
            </w:r>
            <w:r w:rsidRPr="004C2EDF">
              <w:rPr>
                <w:rFonts w:ascii="Times New Roman" w:hAnsi="Times New Roman"/>
                <w:sz w:val="24"/>
                <w:szCs w:val="24"/>
              </w:rPr>
              <w:br/>
              <w:t>Material Estrutura: Madeira resistente</w:t>
            </w:r>
            <w:r w:rsidRPr="004C2EDF">
              <w:rPr>
                <w:rFonts w:ascii="Times New Roman" w:hAnsi="Times New Roman"/>
                <w:sz w:val="24"/>
                <w:szCs w:val="24"/>
              </w:rPr>
              <w:br/>
              <w:t>Tipo: Jogo de habilidade / equilíbrio</w:t>
            </w:r>
            <w:r w:rsidRPr="004C2EDF">
              <w:rPr>
                <w:rFonts w:ascii="Times New Roman" w:hAnsi="Times New Roman"/>
                <w:sz w:val="24"/>
                <w:szCs w:val="24"/>
              </w:rPr>
              <w:br/>
              <w:t>Acabamento Tampo: Liso e natural</w:t>
            </w:r>
            <w:r w:rsidRPr="004C2EDF">
              <w:rPr>
                <w:rFonts w:ascii="Times New Roman" w:hAnsi="Times New Roman"/>
                <w:sz w:val="24"/>
                <w:szCs w:val="24"/>
              </w:rPr>
              <w:br/>
              <w:t>Acabamento Estrutura: Liso, sem arestas cortantes</w:t>
            </w:r>
            <w:r w:rsidRPr="004C2EDF">
              <w:rPr>
                <w:rFonts w:ascii="Times New Roman" w:hAnsi="Times New Roman"/>
                <w:sz w:val="24"/>
                <w:szCs w:val="24"/>
              </w:rPr>
              <w:br/>
              <w:t>Espessura Tampo: Blocos individuais com espessura padronizada (~1,5 cm a 2 cm)</w:t>
            </w:r>
            <w:r w:rsidRPr="004C2EDF">
              <w:rPr>
                <w:rFonts w:ascii="Times New Roman" w:hAnsi="Times New Roman"/>
                <w:sz w:val="24"/>
                <w:szCs w:val="24"/>
              </w:rPr>
              <w:br/>
              <w:t>Cor: Natural da madeira</w:t>
            </w:r>
            <w:r w:rsidRPr="004C2EDF">
              <w:rPr>
                <w:rFonts w:ascii="Times New Roman" w:hAnsi="Times New Roman"/>
                <w:sz w:val="24"/>
                <w:szCs w:val="24"/>
              </w:rPr>
              <w:br/>
              <w:t>Características Opcionais: Diferentes tamanhos de blocos ou edições temáticas</w:t>
            </w:r>
            <w:r w:rsidRPr="004C2EDF">
              <w:rPr>
                <w:rFonts w:ascii="Times New Roman" w:hAnsi="Times New Roman"/>
                <w:sz w:val="24"/>
                <w:szCs w:val="24"/>
              </w:rPr>
              <w:br/>
              <w:t xml:space="preserve">Características Adicionais: Contém 54 blocos empilháveis; objetivo é remover </w:t>
            </w:r>
            <w:r w:rsidRPr="004C2EDF">
              <w:rPr>
                <w:rFonts w:ascii="Times New Roman" w:hAnsi="Times New Roman"/>
                <w:sz w:val="24"/>
                <w:szCs w:val="24"/>
              </w:rPr>
              <w:br/>
              <w:t xml:space="preserve">blocos da torre sem derrubá-la; indicado para lazer e entretenimento; estimula </w:t>
            </w:r>
            <w:r w:rsidRPr="004C2EDF">
              <w:rPr>
                <w:rFonts w:ascii="Times New Roman" w:hAnsi="Times New Roman"/>
                <w:sz w:val="24"/>
                <w:szCs w:val="24"/>
              </w:rPr>
              <w:br/>
              <w:t xml:space="preserve">coordenação motora, concentração e </w:t>
            </w:r>
            <w:r w:rsidRPr="004C2EDF">
              <w:rPr>
                <w:rFonts w:ascii="Times New Roman" w:hAnsi="Times New Roman"/>
                <w:sz w:val="24"/>
                <w:szCs w:val="24"/>
              </w:rPr>
              <w:lastRenderedPageBreak/>
              <w:t>planejamento estratégico</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D37E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6D297"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212</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9C8B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699200" behindDoc="0" locked="0" layoutInCell="1" allowOverlap="1" wp14:anchorId="40B109B1" wp14:editId="62CD8F8F">
                  <wp:simplePos x="0" y="0"/>
                  <wp:positionH relativeFrom="column">
                    <wp:posOffset>234950</wp:posOffset>
                  </wp:positionH>
                  <wp:positionV relativeFrom="paragraph">
                    <wp:posOffset>-409575</wp:posOffset>
                  </wp:positionV>
                  <wp:extent cx="830580" cy="993140"/>
                  <wp:effectExtent l="0" t="0" r="7620" b="0"/>
                  <wp:wrapNone/>
                  <wp:docPr id="70298108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830580" cy="9931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6EB59"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36,30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FBCBB"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7.695,00</w:t>
            </w:r>
          </w:p>
        </w:tc>
      </w:tr>
      <w:tr w:rsidR="007767BB" w:rsidRPr="004C2EDF" w14:paraId="555A375B"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B81CFD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58</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E63A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610160</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69112E7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JOGO RESTA UM</w:t>
            </w:r>
            <w:r w:rsidRPr="004C2EDF">
              <w:rPr>
                <w:rFonts w:ascii="Times New Roman" w:hAnsi="Times New Roman"/>
                <w:sz w:val="24"/>
                <w:szCs w:val="24"/>
              </w:rPr>
              <w:br/>
              <w:t>Material Tampo: Madeira (MDF ou pinus), plástico injetado ou materiais reciclados</w:t>
            </w:r>
            <w:r w:rsidRPr="004C2EDF">
              <w:rPr>
                <w:rFonts w:ascii="Times New Roman" w:hAnsi="Times New Roman"/>
                <w:sz w:val="24"/>
                <w:szCs w:val="24"/>
              </w:rPr>
              <w:br/>
              <w:t>Material Estrutura: Madeira ou plástico (peças)</w:t>
            </w:r>
            <w:r w:rsidRPr="004C2EDF">
              <w:rPr>
                <w:rFonts w:ascii="Times New Roman" w:hAnsi="Times New Roman"/>
                <w:sz w:val="24"/>
                <w:szCs w:val="24"/>
              </w:rPr>
              <w:br/>
              <w:t>Tipo: Jogo de tabuleiro / lógica</w:t>
            </w:r>
            <w:r w:rsidRPr="004C2EDF">
              <w:rPr>
                <w:rFonts w:ascii="Times New Roman" w:hAnsi="Times New Roman"/>
                <w:sz w:val="24"/>
                <w:szCs w:val="24"/>
              </w:rPr>
              <w:br/>
              <w:t>Acabamento Tampo: Liso e resistente</w:t>
            </w:r>
            <w:r w:rsidRPr="004C2EDF">
              <w:rPr>
                <w:rFonts w:ascii="Times New Roman" w:hAnsi="Times New Roman"/>
                <w:sz w:val="24"/>
                <w:szCs w:val="24"/>
              </w:rPr>
              <w:br/>
              <w:t>Acabamento Estrutura: Liso e durável</w:t>
            </w:r>
            <w:r w:rsidRPr="004C2EDF">
              <w:rPr>
                <w:rFonts w:ascii="Times New Roman" w:hAnsi="Times New Roman"/>
                <w:sz w:val="24"/>
                <w:szCs w:val="24"/>
              </w:rPr>
              <w:br/>
              <w:t>Espessura Tampo: Variável conforme material</w:t>
            </w:r>
            <w:r w:rsidRPr="004C2EDF">
              <w:rPr>
                <w:rFonts w:ascii="Times New Roman" w:hAnsi="Times New Roman"/>
                <w:sz w:val="24"/>
                <w:szCs w:val="24"/>
              </w:rPr>
              <w:br/>
              <w:t>Cor: Variadas</w:t>
            </w:r>
            <w:r w:rsidRPr="004C2EDF">
              <w:rPr>
                <w:rFonts w:ascii="Times New Roman" w:hAnsi="Times New Roman"/>
                <w:sz w:val="24"/>
                <w:szCs w:val="24"/>
              </w:rPr>
              <w:br/>
              <w:t xml:space="preserve">Características Opcionais: Diferentes formatos de tabuleiro (circular ou quadrado); </w:t>
            </w:r>
            <w:r w:rsidRPr="004C2EDF">
              <w:rPr>
                <w:rFonts w:ascii="Times New Roman" w:hAnsi="Times New Roman"/>
                <w:sz w:val="24"/>
                <w:szCs w:val="24"/>
              </w:rPr>
              <w:br/>
              <w:t>versões compactas ou maiores</w:t>
            </w:r>
            <w:r w:rsidRPr="004C2EDF">
              <w:rPr>
                <w:rFonts w:ascii="Times New Roman" w:hAnsi="Times New Roman"/>
                <w:sz w:val="24"/>
                <w:szCs w:val="24"/>
              </w:rPr>
              <w:br/>
              <w:t>Características Adicionais: Contém 32 peças e 1 furo central vazio em tabuleiro de</w:t>
            </w:r>
            <w:r w:rsidRPr="004C2EDF">
              <w:rPr>
                <w:rFonts w:ascii="Times New Roman" w:hAnsi="Times New Roman"/>
                <w:sz w:val="24"/>
                <w:szCs w:val="24"/>
              </w:rPr>
              <w:br/>
              <w:t xml:space="preserve">33 furos; objetivo é eliminar peças </w:t>
            </w:r>
            <w:r w:rsidRPr="004C2EDF">
              <w:rPr>
                <w:rFonts w:ascii="Times New Roman" w:hAnsi="Times New Roman"/>
                <w:sz w:val="24"/>
                <w:szCs w:val="24"/>
              </w:rPr>
              <w:lastRenderedPageBreak/>
              <w:t xml:space="preserve">pulando sobre elas até restar apenas uma; estimula </w:t>
            </w:r>
            <w:r w:rsidRPr="004C2EDF">
              <w:rPr>
                <w:rFonts w:ascii="Times New Roman" w:hAnsi="Times New Roman"/>
                <w:sz w:val="24"/>
                <w:szCs w:val="24"/>
              </w:rPr>
              <w:br/>
              <w:t>raciocínio lógico e estratégia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308BA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A929D"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210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737B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00224" behindDoc="0" locked="0" layoutInCell="1" allowOverlap="1" wp14:anchorId="03094D00" wp14:editId="16DBA9A2">
                  <wp:simplePos x="0" y="0"/>
                  <wp:positionH relativeFrom="column">
                    <wp:posOffset>187960</wp:posOffset>
                  </wp:positionH>
                  <wp:positionV relativeFrom="paragraph">
                    <wp:posOffset>36195</wp:posOffset>
                  </wp:positionV>
                  <wp:extent cx="969010" cy="956310"/>
                  <wp:effectExtent l="0" t="0" r="2540" b="0"/>
                  <wp:wrapNone/>
                  <wp:docPr id="1732100722"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96901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09D61"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29,43</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25380"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6.180,30</w:t>
            </w:r>
          </w:p>
        </w:tc>
      </w:tr>
      <w:tr w:rsidR="007767BB" w:rsidRPr="004C2EDF" w14:paraId="39C01AD9"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10A807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59</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E357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466284</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6F86A5F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JOGO PEGA VARETA</w:t>
            </w:r>
            <w:r w:rsidRPr="004C2EDF">
              <w:rPr>
                <w:rFonts w:ascii="Times New Roman" w:hAnsi="Times New Roman"/>
                <w:sz w:val="24"/>
                <w:szCs w:val="24"/>
              </w:rPr>
              <w:br/>
              <w:t>Material Tampo: Não aplicável</w:t>
            </w:r>
            <w:r w:rsidRPr="004C2EDF">
              <w:rPr>
                <w:rFonts w:ascii="Times New Roman" w:hAnsi="Times New Roman"/>
                <w:sz w:val="24"/>
                <w:szCs w:val="24"/>
              </w:rPr>
              <w:br/>
              <w:t xml:space="preserve">Material Estrutura: Resina termoplástica (plástico rígido) ou madeira </w:t>
            </w:r>
            <w:r w:rsidRPr="004C2EDF">
              <w:rPr>
                <w:rFonts w:ascii="Times New Roman" w:hAnsi="Times New Roman"/>
                <w:sz w:val="24"/>
                <w:szCs w:val="24"/>
              </w:rPr>
              <w:br/>
              <w:t>(versões premium/gigante)</w:t>
            </w:r>
            <w:r w:rsidRPr="004C2EDF">
              <w:rPr>
                <w:rFonts w:ascii="Times New Roman" w:hAnsi="Times New Roman"/>
                <w:sz w:val="24"/>
                <w:szCs w:val="24"/>
              </w:rPr>
              <w:br/>
              <w:t>Tipo: Jogo de habilidade / destreza</w:t>
            </w:r>
            <w:r w:rsidRPr="004C2EDF">
              <w:rPr>
                <w:rFonts w:ascii="Times New Roman" w:hAnsi="Times New Roman"/>
                <w:sz w:val="24"/>
                <w:szCs w:val="24"/>
              </w:rPr>
              <w:br/>
              <w:t>Acabamento Tampo: Liso e resistente</w:t>
            </w:r>
            <w:r w:rsidRPr="004C2EDF">
              <w:rPr>
                <w:rFonts w:ascii="Times New Roman" w:hAnsi="Times New Roman"/>
                <w:sz w:val="24"/>
                <w:szCs w:val="24"/>
              </w:rPr>
              <w:br/>
              <w:t>Acabamento Estrutura: Liso e durável</w:t>
            </w:r>
            <w:r w:rsidRPr="004C2EDF">
              <w:rPr>
                <w:rFonts w:ascii="Times New Roman" w:hAnsi="Times New Roman"/>
                <w:sz w:val="24"/>
                <w:szCs w:val="24"/>
              </w:rPr>
              <w:br/>
              <w:t>Espessura Tampo: Variável conforme a vareta</w:t>
            </w:r>
            <w:r w:rsidRPr="004C2EDF">
              <w:rPr>
                <w:rFonts w:ascii="Times New Roman" w:hAnsi="Times New Roman"/>
                <w:sz w:val="24"/>
                <w:szCs w:val="24"/>
              </w:rPr>
              <w:br/>
              <w:t>Cor: Variadas</w:t>
            </w:r>
            <w:r w:rsidRPr="004C2EDF">
              <w:rPr>
                <w:rFonts w:ascii="Times New Roman" w:hAnsi="Times New Roman"/>
                <w:sz w:val="24"/>
                <w:szCs w:val="24"/>
              </w:rPr>
              <w:br/>
              <w:t xml:space="preserve">Características Opcionais: Diferentes tamanhos de varetas; versões </w:t>
            </w:r>
            <w:r w:rsidRPr="004C2EDF">
              <w:rPr>
                <w:rFonts w:ascii="Times New Roman" w:hAnsi="Times New Roman"/>
                <w:sz w:val="24"/>
                <w:szCs w:val="24"/>
              </w:rPr>
              <w:br/>
              <w:t xml:space="preserve">gigantes ou premium Características Adicionais: Contém 31 varetas (padrão) </w:t>
            </w:r>
            <w:r w:rsidRPr="004C2EDF">
              <w:rPr>
                <w:rFonts w:ascii="Times New Roman" w:hAnsi="Times New Roman"/>
                <w:sz w:val="24"/>
                <w:szCs w:val="24"/>
              </w:rPr>
              <w:br/>
              <w:t xml:space="preserve">ou variantes de 25 a 32 peças; varetas </w:t>
            </w:r>
            <w:r w:rsidRPr="004C2EDF">
              <w:rPr>
                <w:rFonts w:ascii="Times New Roman" w:hAnsi="Times New Roman"/>
                <w:sz w:val="24"/>
                <w:szCs w:val="24"/>
              </w:rPr>
              <w:lastRenderedPageBreak/>
              <w:t xml:space="preserve">padrão com 16,5 a 18 cm de comprimento; </w:t>
            </w:r>
            <w:r w:rsidRPr="004C2EDF">
              <w:rPr>
                <w:rFonts w:ascii="Times New Roman" w:hAnsi="Times New Roman"/>
                <w:sz w:val="24"/>
                <w:szCs w:val="24"/>
              </w:rPr>
              <w:br/>
              <w:t>varetas gigante de 40 a 55 cm</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B05B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6DFBA"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210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31966C"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01248" behindDoc="0" locked="0" layoutInCell="1" allowOverlap="1" wp14:anchorId="04075AEA" wp14:editId="293769D3">
                  <wp:simplePos x="0" y="0"/>
                  <wp:positionH relativeFrom="column">
                    <wp:posOffset>7620</wp:posOffset>
                  </wp:positionH>
                  <wp:positionV relativeFrom="paragraph">
                    <wp:posOffset>512445</wp:posOffset>
                  </wp:positionV>
                  <wp:extent cx="1202055" cy="1088390"/>
                  <wp:effectExtent l="0" t="0" r="0" b="0"/>
                  <wp:wrapNone/>
                  <wp:docPr id="1626653459"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202055" cy="10883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47B63"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28,04</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E49C0"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5.888,40</w:t>
            </w:r>
          </w:p>
        </w:tc>
      </w:tr>
      <w:tr w:rsidR="007767BB" w:rsidRPr="004C2EDF" w14:paraId="63C9049A"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9D2D758" w14:textId="77777777" w:rsidR="007767BB" w:rsidRPr="004C2EDF" w:rsidRDefault="007767BB" w:rsidP="00CF449B">
            <w:pPr>
              <w:jc w:val="center"/>
              <w:rPr>
                <w:rFonts w:ascii="Times New Roman" w:hAnsi="Times New Roman"/>
                <w:sz w:val="24"/>
                <w:szCs w:val="24"/>
                <w:highlight w:val="yellow"/>
              </w:rPr>
            </w:pPr>
            <w:r w:rsidRPr="004C2EDF">
              <w:rPr>
                <w:rFonts w:ascii="Times New Roman" w:hAnsi="Times New Roman"/>
                <w:sz w:val="24"/>
                <w:szCs w:val="24"/>
              </w:rPr>
              <w:t>60</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BFCA5"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628295</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2338303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JOGO DIDÁTICO GEOMETRIA PLANA E ESPACIAL COM VÉRTICES E CONECTORES</w:t>
            </w:r>
            <w:r w:rsidRPr="004C2EDF">
              <w:rPr>
                <w:rFonts w:ascii="Times New Roman" w:hAnsi="Times New Roman"/>
                <w:sz w:val="24"/>
                <w:szCs w:val="24"/>
              </w:rPr>
              <w:br/>
              <w:t>Dimensões: peças com tamanho aproximado entre 3 cm e 8 cm.</w:t>
            </w:r>
            <w:r w:rsidRPr="004C2EDF">
              <w:rPr>
                <w:rFonts w:ascii="Times New Roman" w:hAnsi="Times New Roman"/>
                <w:sz w:val="24"/>
                <w:szCs w:val="24"/>
              </w:rPr>
              <w:br/>
              <w:t>Material: confeccionado em plástico resistente de alta durabilidade, em cores variadas e atóxicas.</w:t>
            </w:r>
            <w:r w:rsidRPr="004C2EDF">
              <w:rPr>
                <w:rFonts w:ascii="Times New Roman" w:hAnsi="Times New Roman"/>
                <w:sz w:val="24"/>
                <w:szCs w:val="24"/>
              </w:rPr>
              <w:br/>
              <w:t>Componentes: conjunto composto por hastes e conectores que permitem a montagem de figuras geométricas planas e espaciais.</w:t>
            </w:r>
            <w:r w:rsidRPr="004C2EDF">
              <w:rPr>
                <w:rFonts w:ascii="Times New Roman" w:hAnsi="Times New Roman"/>
                <w:sz w:val="24"/>
                <w:szCs w:val="24"/>
              </w:rPr>
              <w:br/>
              <w:t>Quantidade de Peças: mínimo de 50 peças entre hastes e conectores.</w:t>
            </w:r>
            <w:r w:rsidRPr="004C2EDF">
              <w:rPr>
                <w:rFonts w:ascii="Times New Roman" w:hAnsi="Times New Roman"/>
                <w:sz w:val="24"/>
                <w:szCs w:val="24"/>
              </w:rPr>
              <w:br/>
              <w:t xml:space="preserve">Tipos de Construções: possibilita a montagem de figuras bidimensionais e tridimensionais, como </w:t>
            </w:r>
            <w:r w:rsidRPr="004C2EDF">
              <w:rPr>
                <w:rFonts w:ascii="Times New Roman" w:hAnsi="Times New Roman"/>
                <w:sz w:val="24"/>
                <w:szCs w:val="24"/>
              </w:rPr>
              <w:lastRenderedPageBreak/>
              <w:t>cubos, prismas e pirâmides.</w:t>
            </w:r>
            <w:r w:rsidRPr="004C2EDF">
              <w:rPr>
                <w:rFonts w:ascii="Times New Roman" w:hAnsi="Times New Roman"/>
                <w:sz w:val="24"/>
                <w:szCs w:val="24"/>
              </w:rPr>
              <w:br/>
              <w:t>Finalidade Pedagógica: destinado ao ensino de geometria plana e espacial, identificação de vértices, arestas e faces, além do desenvolvimento do raciocínio lógico e percepção espacial.</w:t>
            </w:r>
            <w:r w:rsidRPr="004C2EDF">
              <w:rPr>
                <w:rFonts w:ascii="Times New Roman" w:hAnsi="Times New Roman"/>
                <w:sz w:val="24"/>
                <w:szCs w:val="24"/>
              </w:rPr>
              <w:br/>
              <w:t>Acabamento: superfícies lisas, sem rebarbas e com encaixe seguro.</w:t>
            </w:r>
            <w:r w:rsidRPr="004C2EDF">
              <w:rPr>
                <w:rFonts w:ascii="Times New Roman" w:hAnsi="Times New Roman"/>
                <w:sz w:val="24"/>
                <w:szCs w:val="24"/>
              </w:rPr>
              <w:br/>
              <w:t>Segurança: produto atóxico e adequado para uso escolar.</w:t>
            </w:r>
            <w:r w:rsidRPr="004C2EDF">
              <w:rPr>
                <w:rFonts w:ascii="Times New Roman" w:hAnsi="Times New Roman"/>
                <w:sz w:val="24"/>
                <w:szCs w:val="24"/>
              </w:rPr>
              <w:br/>
              <w:t>Peso Aproximado: 800 g a 1,2 kg.</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D910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0BEF5"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196</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AB6E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02272" behindDoc="0" locked="0" layoutInCell="1" allowOverlap="1" wp14:anchorId="4DE37A93" wp14:editId="2AE238B6">
                  <wp:simplePos x="0" y="0"/>
                  <wp:positionH relativeFrom="column">
                    <wp:posOffset>131445</wp:posOffset>
                  </wp:positionH>
                  <wp:positionV relativeFrom="paragraph">
                    <wp:posOffset>-788035</wp:posOffset>
                  </wp:positionV>
                  <wp:extent cx="985520" cy="985520"/>
                  <wp:effectExtent l="0" t="0" r="5080" b="5080"/>
                  <wp:wrapNone/>
                  <wp:docPr id="575078051"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985520" cy="9855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7F6CA"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113,67</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137DA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22.279,32</w:t>
            </w:r>
          </w:p>
        </w:tc>
      </w:tr>
      <w:tr w:rsidR="007767BB" w:rsidRPr="004C2EDF" w14:paraId="1C2F9B61"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1C26EF9" w14:textId="77777777" w:rsidR="007767BB" w:rsidRPr="004C2EDF" w:rsidRDefault="007767BB" w:rsidP="00CF449B">
            <w:pPr>
              <w:jc w:val="center"/>
              <w:rPr>
                <w:rFonts w:ascii="Times New Roman" w:hAnsi="Times New Roman"/>
                <w:sz w:val="24"/>
                <w:szCs w:val="24"/>
                <w:highlight w:val="yellow"/>
              </w:rPr>
            </w:pPr>
            <w:r w:rsidRPr="004C2EDF">
              <w:rPr>
                <w:rFonts w:ascii="Times New Roman" w:hAnsi="Times New Roman"/>
                <w:sz w:val="24"/>
                <w:szCs w:val="24"/>
              </w:rPr>
              <w:t>61</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8226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 xml:space="preserve">447979 </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1DBC51A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JOGO DOMINÓ DA MULTIPLICAÇÃO </w:t>
            </w:r>
            <w:r w:rsidRPr="004C2EDF">
              <w:rPr>
                <w:rFonts w:ascii="Times New Roman" w:hAnsi="Times New Roman"/>
                <w:sz w:val="24"/>
                <w:szCs w:val="24"/>
              </w:rPr>
              <w:br/>
              <w:t>Dimensões: peças com tamanho aproximado de 6 cm x 3 cm.</w:t>
            </w:r>
            <w:r w:rsidRPr="004C2EDF">
              <w:rPr>
                <w:rFonts w:ascii="Times New Roman" w:hAnsi="Times New Roman"/>
                <w:sz w:val="24"/>
                <w:szCs w:val="24"/>
              </w:rPr>
              <w:br/>
              <w:t>Material: confeccionado em MDF, madeira ou plástico resistente, com impressão colorida e resistente ao desgaste.</w:t>
            </w:r>
            <w:r w:rsidRPr="004C2EDF">
              <w:rPr>
                <w:rFonts w:ascii="Times New Roman" w:hAnsi="Times New Roman"/>
                <w:sz w:val="24"/>
                <w:szCs w:val="24"/>
              </w:rPr>
              <w:br/>
              <w:t xml:space="preserve">Componentes: conjunto composto </w:t>
            </w:r>
            <w:r w:rsidRPr="004C2EDF">
              <w:rPr>
                <w:rFonts w:ascii="Times New Roman" w:hAnsi="Times New Roman"/>
                <w:sz w:val="24"/>
                <w:szCs w:val="24"/>
              </w:rPr>
              <w:lastRenderedPageBreak/>
              <w:t>por peças contendo operações matemáticas de multiplicação e respectivos resultados.</w:t>
            </w:r>
            <w:r w:rsidRPr="004C2EDF">
              <w:rPr>
                <w:rFonts w:ascii="Times New Roman" w:hAnsi="Times New Roman"/>
                <w:sz w:val="24"/>
                <w:szCs w:val="24"/>
              </w:rPr>
              <w:br/>
              <w:t>Quantidade de Peças: mínimo de 28 peças.</w:t>
            </w:r>
            <w:r w:rsidRPr="004C2EDF">
              <w:rPr>
                <w:rFonts w:ascii="Times New Roman" w:hAnsi="Times New Roman"/>
                <w:sz w:val="24"/>
                <w:szCs w:val="24"/>
              </w:rPr>
              <w:br/>
              <w:t>Finalidade Pedagógica: destinado ao ensino e fixação das operações matemáticas de multiplicação, desenvolvimento do raciocínio lógico e cálculo mental.</w:t>
            </w:r>
            <w:r w:rsidRPr="004C2EDF">
              <w:rPr>
                <w:rFonts w:ascii="Times New Roman" w:hAnsi="Times New Roman"/>
                <w:sz w:val="24"/>
                <w:szCs w:val="24"/>
              </w:rPr>
              <w:br/>
              <w:t>Acabamento: superfícies lisas, bordas arredondadas e impressão resistente.</w:t>
            </w:r>
            <w:r w:rsidRPr="004C2EDF">
              <w:rPr>
                <w:rFonts w:ascii="Times New Roman" w:hAnsi="Times New Roman"/>
                <w:sz w:val="24"/>
                <w:szCs w:val="24"/>
              </w:rPr>
              <w:br/>
              <w:t>Segurança: produto atóxico e adequado para uso infantil e escolar.</w:t>
            </w:r>
            <w:r w:rsidRPr="004C2EDF">
              <w:rPr>
                <w:rFonts w:ascii="Times New Roman" w:hAnsi="Times New Roman"/>
                <w:sz w:val="24"/>
                <w:szCs w:val="24"/>
              </w:rPr>
              <w:br/>
              <w:t>Peso Aproximado: 300 g a 500 g.</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95997C"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UNID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E02C2"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176</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CCF1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03296" behindDoc="0" locked="0" layoutInCell="1" allowOverlap="1" wp14:anchorId="43A679C1" wp14:editId="6499C092">
                  <wp:simplePos x="0" y="0"/>
                  <wp:positionH relativeFrom="column">
                    <wp:posOffset>20320</wp:posOffset>
                  </wp:positionH>
                  <wp:positionV relativeFrom="paragraph">
                    <wp:posOffset>-260985</wp:posOffset>
                  </wp:positionV>
                  <wp:extent cx="1224280" cy="926465"/>
                  <wp:effectExtent l="0" t="0" r="0" b="6985"/>
                  <wp:wrapNone/>
                  <wp:docPr id="664114294"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224280" cy="926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0FCD2"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27,12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FD3D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4.773,12</w:t>
            </w:r>
          </w:p>
        </w:tc>
      </w:tr>
      <w:tr w:rsidR="007767BB" w:rsidRPr="004C2EDF" w14:paraId="1CB13DC0"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968A6C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62</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26E7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626313</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19E4AD17"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JOGO DE CARTAS MATEMÁTICAS COM OPERAÇÕES BÁSICAS </w:t>
            </w:r>
            <w:r w:rsidRPr="004C2EDF">
              <w:rPr>
                <w:rFonts w:ascii="Times New Roman" w:hAnsi="Times New Roman"/>
                <w:sz w:val="24"/>
                <w:szCs w:val="24"/>
              </w:rPr>
              <w:br/>
              <w:t xml:space="preserve">Dimensões: cartas com tamanho aproximado de 9 cm x 6 cm. </w:t>
            </w:r>
            <w:r w:rsidRPr="004C2EDF">
              <w:rPr>
                <w:rFonts w:ascii="Times New Roman" w:hAnsi="Times New Roman"/>
                <w:sz w:val="24"/>
                <w:szCs w:val="24"/>
              </w:rPr>
              <w:br/>
              <w:t xml:space="preserve">Material: confeccionado em </w:t>
            </w:r>
            <w:r w:rsidRPr="004C2EDF">
              <w:rPr>
                <w:rFonts w:ascii="Times New Roman" w:hAnsi="Times New Roman"/>
                <w:sz w:val="24"/>
                <w:szCs w:val="24"/>
              </w:rPr>
              <w:lastRenderedPageBreak/>
              <w:t xml:space="preserve">papel cartão laminado ou plástico resistente. </w:t>
            </w:r>
            <w:r w:rsidRPr="004C2EDF">
              <w:rPr>
                <w:rFonts w:ascii="Times New Roman" w:hAnsi="Times New Roman"/>
                <w:sz w:val="24"/>
                <w:szCs w:val="24"/>
              </w:rPr>
              <w:br/>
              <w:t xml:space="preserve">Componentes: conjunto de cartas contendo operações matemáticas básicas (adição, subtração, multiplicação e divisão). </w:t>
            </w:r>
            <w:r w:rsidRPr="004C2EDF">
              <w:rPr>
                <w:rFonts w:ascii="Times New Roman" w:hAnsi="Times New Roman"/>
                <w:sz w:val="24"/>
                <w:szCs w:val="24"/>
              </w:rPr>
              <w:br/>
              <w:t xml:space="preserve">Quantidade de Cartas: mínimo de 50 cartas. </w:t>
            </w:r>
            <w:r w:rsidRPr="004C2EDF">
              <w:rPr>
                <w:rFonts w:ascii="Times New Roman" w:hAnsi="Times New Roman"/>
                <w:sz w:val="24"/>
                <w:szCs w:val="24"/>
              </w:rPr>
              <w:br/>
              <w:t xml:space="preserve">Finalidade Pedagógica: destinado ao desenvolvimento do cálculo mental, raciocínio lógico e agilidade matemática. </w:t>
            </w:r>
            <w:r w:rsidRPr="004C2EDF">
              <w:rPr>
                <w:rFonts w:ascii="Times New Roman" w:hAnsi="Times New Roman"/>
                <w:sz w:val="24"/>
                <w:szCs w:val="24"/>
              </w:rPr>
              <w:br/>
              <w:t xml:space="preserve">Acabamento: impressão colorida e resistente ao manuseio contínuo. </w:t>
            </w:r>
            <w:r w:rsidRPr="004C2EDF">
              <w:rPr>
                <w:rFonts w:ascii="Times New Roman" w:hAnsi="Times New Roman"/>
                <w:sz w:val="24"/>
                <w:szCs w:val="24"/>
              </w:rPr>
              <w:br/>
              <w:t xml:space="preserve">Segurança: produto adequado para uso escolar. </w:t>
            </w:r>
            <w:r w:rsidRPr="004C2EDF">
              <w:rPr>
                <w:rFonts w:ascii="Times New Roman" w:hAnsi="Times New Roman"/>
                <w:sz w:val="24"/>
                <w:szCs w:val="24"/>
              </w:rPr>
              <w:br/>
              <w:t xml:space="preserve">Peso Aproximado: 200 g a 300 g. </w:t>
            </w:r>
            <w:r w:rsidRPr="004C2EDF">
              <w:rPr>
                <w:rFonts w:ascii="Times New Roman" w:hAnsi="Times New Roman"/>
                <w:sz w:val="24"/>
                <w:szCs w:val="24"/>
              </w:rPr>
              <w:br/>
              <w:t xml:space="preserve">Garantia: mínima de 02 meses contra defeitos de fabricação </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10785"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UNID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A740D"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128</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E2DE95"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04320" behindDoc="0" locked="0" layoutInCell="1" allowOverlap="1" wp14:anchorId="797D8A9C" wp14:editId="603B8040">
                  <wp:simplePos x="0" y="0"/>
                  <wp:positionH relativeFrom="column">
                    <wp:posOffset>52705</wp:posOffset>
                  </wp:positionH>
                  <wp:positionV relativeFrom="paragraph">
                    <wp:posOffset>-73660</wp:posOffset>
                  </wp:positionV>
                  <wp:extent cx="1161415" cy="1161415"/>
                  <wp:effectExtent l="0" t="0" r="635" b="635"/>
                  <wp:wrapNone/>
                  <wp:docPr id="985234125"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161415" cy="11614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1B505"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33,37</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A782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4.271,36</w:t>
            </w:r>
          </w:p>
        </w:tc>
      </w:tr>
      <w:tr w:rsidR="007767BB" w:rsidRPr="004C2EDF" w14:paraId="25B6EE2A"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69ABBB3"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63</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FB0C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622923</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1FCD613E"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KIT DIDÁTICO PARA ENSINO DE ÁLGEBRA COM PEÇAS GEOMÉTRICAS </w:t>
            </w:r>
            <w:r w:rsidRPr="004C2EDF">
              <w:rPr>
                <w:rFonts w:ascii="Times New Roman" w:hAnsi="Times New Roman"/>
                <w:sz w:val="24"/>
                <w:szCs w:val="24"/>
              </w:rPr>
              <w:br/>
              <w:t xml:space="preserve">Dimensões: peças com tamanhos </w:t>
            </w:r>
            <w:r w:rsidRPr="004C2EDF">
              <w:rPr>
                <w:rFonts w:ascii="Times New Roman" w:hAnsi="Times New Roman"/>
                <w:sz w:val="24"/>
                <w:szCs w:val="24"/>
              </w:rPr>
              <w:lastRenderedPageBreak/>
              <w:t xml:space="preserve">variados entre 2 cm e 10 cm. </w:t>
            </w:r>
            <w:r w:rsidRPr="004C2EDF">
              <w:rPr>
                <w:rFonts w:ascii="Times New Roman" w:hAnsi="Times New Roman"/>
                <w:sz w:val="24"/>
                <w:szCs w:val="24"/>
              </w:rPr>
              <w:br/>
              <w:t xml:space="preserve">Material: confeccionado em EVA, MDF ou plástico resistente, em cores variadas. </w:t>
            </w:r>
            <w:r w:rsidRPr="004C2EDF">
              <w:rPr>
                <w:rFonts w:ascii="Times New Roman" w:hAnsi="Times New Roman"/>
                <w:sz w:val="24"/>
                <w:szCs w:val="24"/>
              </w:rPr>
              <w:br/>
              <w:t xml:space="preserve">Componentes: conjunto composto por peças geométricas planas que representam termos algébricos. </w:t>
            </w:r>
            <w:r w:rsidRPr="004C2EDF">
              <w:rPr>
                <w:rFonts w:ascii="Times New Roman" w:hAnsi="Times New Roman"/>
                <w:sz w:val="24"/>
                <w:szCs w:val="24"/>
              </w:rPr>
              <w:br/>
              <w:t xml:space="preserve">Quantidade de Peças: mínimo de 40 peças. </w:t>
            </w:r>
            <w:r w:rsidRPr="004C2EDF">
              <w:rPr>
                <w:rFonts w:ascii="Times New Roman" w:hAnsi="Times New Roman"/>
                <w:sz w:val="24"/>
                <w:szCs w:val="24"/>
              </w:rPr>
              <w:br/>
              <w:t xml:space="preserve">Aplicação: permite representação de expressões algébricas, fatoração e resolução de equações. </w:t>
            </w:r>
            <w:r w:rsidRPr="004C2EDF">
              <w:rPr>
                <w:rFonts w:ascii="Times New Roman" w:hAnsi="Times New Roman"/>
                <w:sz w:val="24"/>
                <w:szCs w:val="24"/>
              </w:rPr>
              <w:br/>
              <w:t xml:space="preserve">Finalidade Pedagógica: destinado ao ensino de álgebra e desenvolvimento da compreensão simbólica e visual de operações algébricas. </w:t>
            </w:r>
            <w:r w:rsidRPr="004C2EDF">
              <w:rPr>
                <w:rFonts w:ascii="Times New Roman" w:hAnsi="Times New Roman"/>
                <w:sz w:val="24"/>
                <w:szCs w:val="24"/>
              </w:rPr>
              <w:br/>
              <w:t xml:space="preserve">Acabamento: superfícies lisas e resistentes ao uso contínuo. </w:t>
            </w:r>
            <w:r w:rsidRPr="004C2EDF">
              <w:rPr>
                <w:rFonts w:ascii="Times New Roman" w:hAnsi="Times New Roman"/>
                <w:sz w:val="24"/>
                <w:szCs w:val="24"/>
              </w:rPr>
              <w:br/>
              <w:t xml:space="preserve">Segurança: produto atóxico e adequado para uso escolar. </w:t>
            </w:r>
            <w:r w:rsidRPr="004C2EDF">
              <w:rPr>
                <w:rFonts w:ascii="Times New Roman" w:hAnsi="Times New Roman"/>
                <w:sz w:val="24"/>
                <w:szCs w:val="24"/>
              </w:rPr>
              <w:br/>
              <w:t xml:space="preserve">Peso Aproximado: 500 g a 800 g. </w:t>
            </w:r>
            <w:r w:rsidRPr="004C2EDF">
              <w:rPr>
                <w:rFonts w:ascii="Times New Roman" w:hAnsi="Times New Roman"/>
                <w:sz w:val="24"/>
                <w:szCs w:val="24"/>
              </w:rPr>
              <w:br/>
              <w:t xml:space="preserve">Garantia: mínima de </w:t>
            </w:r>
            <w:r w:rsidRPr="004C2EDF">
              <w:rPr>
                <w:rFonts w:ascii="Times New Roman" w:hAnsi="Times New Roman"/>
                <w:sz w:val="24"/>
                <w:szCs w:val="24"/>
              </w:rPr>
              <w:lastRenderedPageBreak/>
              <w:t xml:space="preserve">02 meses contra defeitos de fabricação. </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83BA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61F82"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128</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398E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05344" behindDoc="0" locked="0" layoutInCell="1" allowOverlap="1" wp14:anchorId="65B40192" wp14:editId="45AD3493">
                  <wp:simplePos x="0" y="0"/>
                  <wp:positionH relativeFrom="column">
                    <wp:posOffset>28575</wp:posOffset>
                  </wp:positionH>
                  <wp:positionV relativeFrom="paragraph">
                    <wp:posOffset>-145415</wp:posOffset>
                  </wp:positionV>
                  <wp:extent cx="1169670" cy="875030"/>
                  <wp:effectExtent l="0" t="0" r="0" b="1270"/>
                  <wp:wrapNone/>
                  <wp:docPr id="1866373728"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169670" cy="8750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D346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66,64</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10C05"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8.529,92</w:t>
            </w:r>
          </w:p>
        </w:tc>
      </w:tr>
      <w:tr w:rsidR="007767BB" w:rsidRPr="004C2EDF" w14:paraId="5AA32E9A"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5DB8CA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64</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F18B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621559</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1253F3A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JOGO DOMINÓ MATEMÁTICO DE POTENCIAÇÃO </w:t>
            </w:r>
            <w:r w:rsidRPr="004C2EDF">
              <w:rPr>
                <w:rFonts w:ascii="Times New Roman" w:hAnsi="Times New Roman"/>
                <w:sz w:val="24"/>
                <w:szCs w:val="24"/>
              </w:rPr>
              <w:br/>
              <w:t xml:space="preserve">Dimensões: peças com tamanho aproximado de 6 cm x 3 cm. </w:t>
            </w:r>
            <w:r w:rsidRPr="004C2EDF">
              <w:rPr>
                <w:rFonts w:ascii="Times New Roman" w:hAnsi="Times New Roman"/>
                <w:sz w:val="24"/>
                <w:szCs w:val="24"/>
              </w:rPr>
              <w:br/>
              <w:t xml:space="preserve">Material: confeccionado em MDF, madeira ou plástico resistente. </w:t>
            </w:r>
            <w:r w:rsidRPr="004C2EDF">
              <w:rPr>
                <w:rFonts w:ascii="Times New Roman" w:hAnsi="Times New Roman"/>
                <w:sz w:val="24"/>
                <w:szCs w:val="24"/>
              </w:rPr>
              <w:br/>
              <w:t xml:space="preserve">Componentes: peças contendo operações de potenciação e respectivos resultados. </w:t>
            </w:r>
            <w:r w:rsidRPr="004C2EDF">
              <w:rPr>
                <w:rFonts w:ascii="Times New Roman" w:hAnsi="Times New Roman"/>
                <w:sz w:val="24"/>
                <w:szCs w:val="24"/>
              </w:rPr>
              <w:br/>
              <w:t xml:space="preserve">Quantidade de Peças: mínimo de 28 peças. </w:t>
            </w:r>
            <w:r w:rsidRPr="004C2EDF">
              <w:rPr>
                <w:rFonts w:ascii="Times New Roman" w:hAnsi="Times New Roman"/>
                <w:sz w:val="24"/>
                <w:szCs w:val="24"/>
              </w:rPr>
              <w:br/>
              <w:t xml:space="preserve">Finalidade Pedagógica: destinado ao ensino de potenciação e desenvolvimento do raciocínio matemático. </w:t>
            </w:r>
            <w:r w:rsidRPr="004C2EDF">
              <w:rPr>
                <w:rFonts w:ascii="Times New Roman" w:hAnsi="Times New Roman"/>
                <w:sz w:val="24"/>
                <w:szCs w:val="24"/>
              </w:rPr>
              <w:br/>
              <w:t xml:space="preserve">Acabamento: superfícies lisas e impressão resistente. </w:t>
            </w:r>
            <w:r w:rsidRPr="004C2EDF">
              <w:rPr>
                <w:rFonts w:ascii="Times New Roman" w:hAnsi="Times New Roman"/>
                <w:sz w:val="24"/>
                <w:szCs w:val="24"/>
              </w:rPr>
              <w:br/>
              <w:t xml:space="preserve">Segurança: produto atóxico e adequado para uso escolar. </w:t>
            </w:r>
            <w:r w:rsidRPr="004C2EDF">
              <w:rPr>
                <w:rFonts w:ascii="Times New Roman" w:hAnsi="Times New Roman"/>
                <w:sz w:val="24"/>
                <w:szCs w:val="24"/>
              </w:rPr>
              <w:br/>
              <w:t xml:space="preserve">Peso Aproximado: 300 g a 500 g. </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833D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91FC8"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128</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53EB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06368" behindDoc="0" locked="0" layoutInCell="1" allowOverlap="1" wp14:anchorId="20C6D2E1" wp14:editId="0694D5A9">
                  <wp:simplePos x="0" y="0"/>
                  <wp:positionH relativeFrom="column">
                    <wp:posOffset>51435</wp:posOffset>
                  </wp:positionH>
                  <wp:positionV relativeFrom="paragraph">
                    <wp:posOffset>-132080</wp:posOffset>
                  </wp:positionV>
                  <wp:extent cx="1153795" cy="1153795"/>
                  <wp:effectExtent l="0" t="0" r="8255" b="8255"/>
                  <wp:wrapNone/>
                  <wp:docPr id="1588390032"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53795" cy="11537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373AF"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44,54</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9B073"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5.701,12</w:t>
            </w:r>
          </w:p>
        </w:tc>
      </w:tr>
      <w:tr w:rsidR="007767BB" w:rsidRPr="004C2EDF" w14:paraId="2CB79679"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13FA97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65</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59DDD"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626315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6995FA6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JOGO DIDÁTICO DE FRAÇÕES EM CARTAS (FRACTION WAR — GUERRA DAS FRAÇÕES)</w:t>
            </w:r>
            <w:r w:rsidRPr="004C2EDF">
              <w:rPr>
                <w:rFonts w:ascii="Times New Roman" w:hAnsi="Times New Roman"/>
                <w:sz w:val="24"/>
                <w:szCs w:val="24"/>
              </w:rPr>
              <w:br/>
              <w:t>Dimensões: cartas com tamanho aproximado de 9 cm x 6 cm.</w:t>
            </w:r>
            <w:r w:rsidRPr="004C2EDF">
              <w:rPr>
                <w:rFonts w:ascii="Times New Roman" w:hAnsi="Times New Roman"/>
                <w:sz w:val="24"/>
                <w:szCs w:val="24"/>
              </w:rPr>
              <w:br/>
              <w:t>Material: confeccionado em papel cartão laminado ou plástico resistente.</w:t>
            </w:r>
            <w:r w:rsidRPr="004C2EDF">
              <w:rPr>
                <w:rFonts w:ascii="Times New Roman" w:hAnsi="Times New Roman"/>
                <w:sz w:val="24"/>
                <w:szCs w:val="24"/>
              </w:rPr>
              <w:br/>
              <w:t>Componentes: conjunto contendo cartas representando frações numéricas e visuais.</w:t>
            </w:r>
            <w:r w:rsidRPr="004C2EDF">
              <w:rPr>
                <w:rFonts w:ascii="Times New Roman" w:hAnsi="Times New Roman"/>
                <w:sz w:val="24"/>
                <w:szCs w:val="24"/>
              </w:rPr>
              <w:br/>
              <w:t>Quantidade de Cartas: mínimo de 40 cartas.</w:t>
            </w:r>
            <w:r w:rsidRPr="004C2EDF">
              <w:rPr>
                <w:rFonts w:ascii="Times New Roman" w:hAnsi="Times New Roman"/>
                <w:sz w:val="24"/>
                <w:szCs w:val="24"/>
              </w:rPr>
              <w:br/>
              <w:t>Finalidade Pedagógica: destinado ao ensino de frações, comparação numérica e equivalência entre frações.</w:t>
            </w:r>
            <w:r w:rsidRPr="004C2EDF">
              <w:rPr>
                <w:rFonts w:ascii="Times New Roman" w:hAnsi="Times New Roman"/>
                <w:sz w:val="24"/>
                <w:szCs w:val="24"/>
              </w:rPr>
              <w:br/>
              <w:t>Acabamento: impressão colorida e resistente ao uso contínuo.</w:t>
            </w:r>
            <w:r w:rsidRPr="004C2EDF">
              <w:rPr>
                <w:rFonts w:ascii="Times New Roman" w:hAnsi="Times New Roman"/>
                <w:sz w:val="24"/>
                <w:szCs w:val="24"/>
              </w:rPr>
              <w:br/>
              <w:t>Segurança: produto adequado para uso escolar.</w:t>
            </w:r>
            <w:r w:rsidRPr="004C2EDF">
              <w:rPr>
                <w:rFonts w:ascii="Times New Roman" w:hAnsi="Times New Roman"/>
                <w:sz w:val="24"/>
                <w:szCs w:val="24"/>
              </w:rPr>
              <w:br/>
              <w:t>Peso Aproximado: 250 g a 350 g.</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345F0"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ED4D7"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145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80EFA"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07392" behindDoc="0" locked="0" layoutInCell="1" allowOverlap="1" wp14:anchorId="16D578A8" wp14:editId="16828AB8">
                  <wp:simplePos x="0" y="0"/>
                  <wp:positionH relativeFrom="column">
                    <wp:posOffset>104140</wp:posOffset>
                  </wp:positionH>
                  <wp:positionV relativeFrom="paragraph">
                    <wp:posOffset>-236220</wp:posOffset>
                  </wp:positionV>
                  <wp:extent cx="1129030" cy="705485"/>
                  <wp:effectExtent l="0" t="0" r="0" b="0"/>
                  <wp:wrapNone/>
                  <wp:docPr id="1134431100"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129030" cy="7054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3629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39,67</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AFA0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5.752,15</w:t>
            </w:r>
          </w:p>
        </w:tc>
      </w:tr>
      <w:tr w:rsidR="007767BB" w:rsidRPr="004C2EDF" w14:paraId="3561FDA5"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1459F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66</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BAFBF"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color w:val="495057"/>
                <w:sz w:val="24"/>
                <w:szCs w:val="24"/>
              </w:rPr>
              <w:t>621425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3621FE8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t xml:space="preserve">JOGO LOTO MATEMÁTICO </w:t>
            </w:r>
            <w:r w:rsidRPr="004C2EDF">
              <w:rPr>
                <w:rFonts w:ascii="Times New Roman" w:hAnsi="Times New Roman"/>
                <w:sz w:val="24"/>
                <w:szCs w:val="24"/>
              </w:rPr>
              <w:br/>
              <w:t>Dimensões: cartelas com tamanho aproximado de 15 cm x 20 cm.</w:t>
            </w:r>
            <w:r w:rsidRPr="004C2EDF">
              <w:rPr>
                <w:rFonts w:ascii="Times New Roman" w:hAnsi="Times New Roman"/>
                <w:sz w:val="24"/>
                <w:szCs w:val="24"/>
              </w:rPr>
              <w:br/>
              <w:t>Material: confeccionado em papel cartão resistente, MDF ou plástico.</w:t>
            </w:r>
            <w:r w:rsidRPr="004C2EDF">
              <w:rPr>
                <w:rFonts w:ascii="Times New Roman" w:hAnsi="Times New Roman"/>
                <w:sz w:val="24"/>
                <w:szCs w:val="24"/>
              </w:rPr>
              <w:br/>
              <w:t>Componentes: conjunto composto por cartelas e fichas contendo números e operações matemáticas.</w:t>
            </w:r>
            <w:r w:rsidRPr="004C2EDF">
              <w:rPr>
                <w:rFonts w:ascii="Times New Roman" w:hAnsi="Times New Roman"/>
                <w:sz w:val="24"/>
                <w:szCs w:val="24"/>
              </w:rPr>
              <w:br/>
              <w:t>Quantidade de Cartelas: mínimo de 6 cartelas.</w:t>
            </w:r>
            <w:r w:rsidRPr="004C2EDF">
              <w:rPr>
                <w:rFonts w:ascii="Times New Roman" w:hAnsi="Times New Roman"/>
                <w:sz w:val="24"/>
                <w:szCs w:val="24"/>
              </w:rPr>
              <w:br/>
              <w:t>Quantidade de Peças: mínimo de 30 fichas.</w:t>
            </w:r>
            <w:r w:rsidRPr="004C2EDF">
              <w:rPr>
                <w:rFonts w:ascii="Times New Roman" w:hAnsi="Times New Roman"/>
                <w:sz w:val="24"/>
                <w:szCs w:val="24"/>
              </w:rPr>
              <w:br/>
              <w:t>Finalidade Pedagógica: destinado ao desenvolvimento do cálculo mental, reconhecimento numérico e raciocínio lógico.</w:t>
            </w:r>
            <w:r w:rsidRPr="004C2EDF">
              <w:rPr>
                <w:rFonts w:ascii="Times New Roman" w:hAnsi="Times New Roman"/>
                <w:sz w:val="24"/>
                <w:szCs w:val="24"/>
              </w:rPr>
              <w:br/>
              <w:t>Acabamento: impressão resistente ao manuseio contínuo.</w:t>
            </w:r>
            <w:r w:rsidRPr="004C2EDF">
              <w:rPr>
                <w:rFonts w:ascii="Times New Roman" w:hAnsi="Times New Roman"/>
                <w:sz w:val="24"/>
                <w:szCs w:val="24"/>
              </w:rPr>
              <w:br/>
              <w:t>Segurança: produto adequado para uso escolar.</w:t>
            </w:r>
            <w:r w:rsidRPr="004C2EDF">
              <w:rPr>
                <w:rFonts w:ascii="Times New Roman" w:hAnsi="Times New Roman"/>
                <w:sz w:val="24"/>
                <w:szCs w:val="24"/>
              </w:rPr>
              <w:br/>
            </w:r>
            <w:r w:rsidRPr="004C2EDF">
              <w:rPr>
                <w:rFonts w:ascii="Times New Roman" w:hAnsi="Times New Roman"/>
                <w:sz w:val="24"/>
                <w:szCs w:val="24"/>
              </w:rPr>
              <w:lastRenderedPageBreak/>
              <w:t>Peso Aproximado: 400 g a 600 g.</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DD66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sz w:val="24"/>
                <w:szCs w:val="24"/>
              </w:rPr>
              <w:lastRenderedPageBreak/>
              <w:t>UNID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7466B"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128</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573A0"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08416" behindDoc="0" locked="0" layoutInCell="1" allowOverlap="1" wp14:anchorId="29106579" wp14:editId="7511A85F">
                  <wp:simplePos x="0" y="0"/>
                  <wp:positionH relativeFrom="column">
                    <wp:posOffset>28575</wp:posOffset>
                  </wp:positionH>
                  <wp:positionV relativeFrom="paragraph">
                    <wp:posOffset>236855</wp:posOffset>
                  </wp:positionV>
                  <wp:extent cx="1160780" cy="1160780"/>
                  <wp:effectExtent l="0" t="0" r="1270" b="1270"/>
                  <wp:wrapNone/>
                  <wp:docPr id="1665718263"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60780" cy="11607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1AB86"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39,45</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E0AD2"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5.049,60</w:t>
            </w:r>
          </w:p>
        </w:tc>
      </w:tr>
      <w:tr w:rsidR="007767BB" w:rsidRPr="004C2EDF" w14:paraId="211B912B"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B4C773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67</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871FE7" w14:textId="77777777" w:rsidR="007767BB" w:rsidRPr="004C2EDF" w:rsidRDefault="007767BB" w:rsidP="00CF449B">
            <w:pPr>
              <w:jc w:val="center"/>
              <w:rPr>
                <w:rFonts w:ascii="Times New Roman" w:hAnsi="Times New Roman"/>
                <w:color w:val="495057"/>
                <w:sz w:val="24"/>
                <w:szCs w:val="24"/>
              </w:rPr>
            </w:pPr>
            <w:r w:rsidRPr="004C2EDF">
              <w:rPr>
                <w:rFonts w:ascii="Times New Roman" w:hAnsi="Times New Roman"/>
                <w:color w:val="495057"/>
                <w:sz w:val="24"/>
                <w:szCs w:val="24"/>
              </w:rPr>
              <w:t>630849</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4DDF91FF"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JOGO DE DOMINÓ</w:t>
            </w:r>
            <w:r w:rsidRPr="004C2EDF">
              <w:rPr>
                <w:rFonts w:ascii="Times New Roman" w:hAnsi="Times New Roman"/>
                <w:sz w:val="24"/>
                <w:szCs w:val="24"/>
              </w:rPr>
              <w:br/>
              <w:t>Material Tampo: Resina de poliestireno, melamina ou madeira</w:t>
            </w:r>
            <w:r w:rsidRPr="004C2EDF">
              <w:rPr>
                <w:rFonts w:ascii="Times New Roman" w:hAnsi="Times New Roman"/>
                <w:sz w:val="24"/>
                <w:szCs w:val="24"/>
              </w:rPr>
              <w:br/>
              <w:t>Material Estrutura: Mesmos materiais das peças</w:t>
            </w:r>
            <w:r w:rsidRPr="004C2EDF">
              <w:rPr>
                <w:rFonts w:ascii="Times New Roman" w:hAnsi="Times New Roman"/>
                <w:sz w:val="24"/>
                <w:szCs w:val="24"/>
              </w:rPr>
              <w:br/>
              <w:t>Tipo: Jogo de tabuleiro / estratégia</w:t>
            </w:r>
            <w:r w:rsidRPr="004C2EDF">
              <w:rPr>
                <w:rFonts w:ascii="Times New Roman" w:hAnsi="Times New Roman"/>
                <w:sz w:val="24"/>
                <w:szCs w:val="24"/>
              </w:rPr>
              <w:br/>
              <w:t>Acabamento Tampo: Liso e resistente</w:t>
            </w:r>
            <w:r w:rsidRPr="004C2EDF">
              <w:rPr>
                <w:rFonts w:ascii="Times New Roman" w:hAnsi="Times New Roman"/>
                <w:sz w:val="24"/>
                <w:szCs w:val="24"/>
              </w:rPr>
              <w:br/>
              <w:t>Acabamento Estrutura: Liso e durável</w:t>
            </w:r>
            <w:r w:rsidRPr="004C2EDF">
              <w:rPr>
                <w:rFonts w:ascii="Times New Roman" w:hAnsi="Times New Roman"/>
                <w:sz w:val="24"/>
                <w:szCs w:val="24"/>
              </w:rPr>
              <w:br/>
              <w:t>Espessura Tampo: Aproximadamente 11 mm</w:t>
            </w:r>
            <w:r w:rsidRPr="004C2EDF">
              <w:rPr>
                <w:rFonts w:ascii="Times New Roman" w:hAnsi="Times New Roman"/>
                <w:sz w:val="24"/>
                <w:szCs w:val="24"/>
              </w:rPr>
              <w:br/>
              <w:t>Cor: Variadas (faces com pontos em cores contrastantes)</w:t>
            </w:r>
            <w:r w:rsidRPr="004C2EDF">
              <w:rPr>
                <w:rFonts w:ascii="Times New Roman" w:hAnsi="Times New Roman"/>
                <w:sz w:val="24"/>
                <w:szCs w:val="24"/>
              </w:rPr>
              <w:br/>
              <w:t xml:space="preserve">Características Opcionais: Diferentes estilos e materiais de peças; peças </w:t>
            </w:r>
            <w:r w:rsidRPr="004C2EDF">
              <w:rPr>
                <w:rFonts w:ascii="Times New Roman" w:hAnsi="Times New Roman"/>
                <w:sz w:val="24"/>
                <w:szCs w:val="24"/>
              </w:rPr>
              <w:br/>
              <w:t>profissionais mais pesadas para estabilidade</w:t>
            </w:r>
            <w:r w:rsidRPr="004C2EDF">
              <w:rPr>
                <w:rFonts w:ascii="Times New Roman" w:hAnsi="Times New Roman"/>
                <w:sz w:val="24"/>
                <w:szCs w:val="24"/>
              </w:rPr>
              <w:br/>
              <w:t>Características Adicionais: Contém 28 peças; valores de 0 a 6 em todas</w:t>
            </w:r>
            <w:r w:rsidRPr="004C2EDF">
              <w:rPr>
                <w:rFonts w:ascii="Times New Roman" w:hAnsi="Times New Roman"/>
                <w:sz w:val="24"/>
                <w:szCs w:val="24"/>
              </w:rPr>
              <w:br/>
              <w:t xml:space="preserve">as combinações possíveis; inclui 7 </w:t>
            </w:r>
            <w:r w:rsidRPr="004C2EDF">
              <w:rPr>
                <w:rFonts w:ascii="Times New Roman" w:hAnsi="Times New Roman"/>
                <w:sz w:val="24"/>
                <w:szCs w:val="24"/>
              </w:rPr>
              <w:lastRenderedPageBreak/>
              <w:t>peças “dobradas” (buchas); dimensões</w:t>
            </w:r>
            <w:r w:rsidRPr="004C2EDF">
              <w:rPr>
                <w:rFonts w:ascii="Times New Roman" w:hAnsi="Times New Roman"/>
                <w:sz w:val="24"/>
                <w:szCs w:val="24"/>
              </w:rPr>
              <w:br/>
              <w:t xml:space="preserve">aproximadas 52,5 x 26 x 11 mm; indicado para lazer e desenvolvimento de raciocínio </w:t>
            </w:r>
            <w:r w:rsidRPr="004C2EDF">
              <w:rPr>
                <w:rFonts w:ascii="Times New Roman" w:hAnsi="Times New Roman"/>
                <w:sz w:val="24"/>
                <w:szCs w:val="24"/>
              </w:rPr>
              <w:br/>
              <w:t>lógico e estratégia</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0BC81"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lastRenderedPageBreak/>
              <w:t>UNID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C64AC"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190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F0316"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09440" behindDoc="0" locked="0" layoutInCell="1" allowOverlap="1" wp14:anchorId="41754769" wp14:editId="4B416D92">
                  <wp:simplePos x="0" y="0"/>
                  <wp:positionH relativeFrom="column">
                    <wp:posOffset>116205</wp:posOffset>
                  </wp:positionH>
                  <wp:positionV relativeFrom="paragraph">
                    <wp:posOffset>-118745</wp:posOffset>
                  </wp:positionV>
                  <wp:extent cx="1078230" cy="1009650"/>
                  <wp:effectExtent l="0" t="0" r="7620" b="0"/>
                  <wp:wrapNone/>
                  <wp:docPr id="591020783"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078230"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962C5A"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32,05</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02581"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6.089,50</w:t>
            </w:r>
          </w:p>
        </w:tc>
      </w:tr>
      <w:tr w:rsidR="007767BB" w:rsidRPr="004C2EDF" w14:paraId="4A9EFB14"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99CE727"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68</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C966A" w14:textId="77777777" w:rsidR="007767BB" w:rsidRPr="004C2EDF" w:rsidRDefault="007767BB" w:rsidP="00CF449B">
            <w:pPr>
              <w:jc w:val="center"/>
              <w:rPr>
                <w:rFonts w:ascii="Times New Roman" w:hAnsi="Times New Roman"/>
                <w:color w:val="495057"/>
                <w:sz w:val="24"/>
                <w:szCs w:val="24"/>
              </w:rPr>
            </w:pPr>
            <w:r w:rsidRPr="004C2EDF">
              <w:rPr>
                <w:rFonts w:ascii="Times New Roman" w:hAnsi="Times New Roman"/>
                <w:color w:val="495057"/>
                <w:sz w:val="24"/>
                <w:szCs w:val="24"/>
              </w:rPr>
              <w:t>626314</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220332C8"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 xml:space="preserve">JOGO DIDÁTICO MATEMÁTICO COM DESAFIOS LÓGICOS </w:t>
            </w:r>
            <w:r w:rsidRPr="004C2EDF">
              <w:rPr>
                <w:rFonts w:ascii="Times New Roman" w:hAnsi="Times New Roman"/>
                <w:sz w:val="24"/>
                <w:szCs w:val="24"/>
              </w:rPr>
              <w:br/>
              <w:t xml:space="preserve">Dimensões: peças ou cartas com tamanhos variados. </w:t>
            </w:r>
            <w:r w:rsidRPr="004C2EDF">
              <w:rPr>
                <w:rFonts w:ascii="Times New Roman" w:hAnsi="Times New Roman"/>
                <w:sz w:val="24"/>
                <w:szCs w:val="24"/>
              </w:rPr>
              <w:br/>
              <w:t xml:space="preserve">Material: confeccionado em MDF, papel cartão ou plástico resistente. </w:t>
            </w:r>
            <w:r w:rsidRPr="004C2EDF">
              <w:rPr>
                <w:rFonts w:ascii="Times New Roman" w:hAnsi="Times New Roman"/>
                <w:sz w:val="24"/>
                <w:szCs w:val="24"/>
              </w:rPr>
              <w:br/>
              <w:t xml:space="preserve">Componentes: conjunto contendo cartas, peças ou tabuleiro com desafios matemáticos variados. </w:t>
            </w:r>
            <w:r w:rsidRPr="004C2EDF">
              <w:rPr>
                <w:rFonts w:ascii="Times New Roman" w:hAnsi="Times New Roman"/>
                <w:sz w:val="24"/>
                <w:szCs w:val="24"/>
              </w:rPr>
              <w:br/>
              <w:t xml:space="preserve">Quantidade de Peças: mínimo de 30 unidades. </w:t>
            </w:r>
            <w:r w:rsidRPr="004C2EDF">
              <w:rPr>
                <w:rFonts w:ascii="Times New Roman" w:hAnsi="Times New Roman"/>
                <w:sz w:val="24"/>
                <w:szCs w:val="24"/>
              </w:rPr>
              <w:br/>
              <w:t xml:space="preserve">Finalidade Pedagógica: destinado ao desenvolvimento do raciocínio lógico, cálculo mental e resolução de problemas matemáticos. </w:t>
            </w:r>
            <w:r w:rsidRPr="004C2EDF">
              <w:rPr>
                <w:rFonts w:ascii="Times New Roman" w:hAnsi="Times New Roman"/>
                <w:sz w:val="24"/>
                <w:szCs w:val="24"/>
              </w:rPr>
              <w:br/>
              <w:t xml:space="preserve">Acabamento: </w:t>
            </w:r>
            <w:r w:rsidRPr="004C2EDF">
              <w:rPr>
                <w:rFonts w:ascii="Times New Roman" w:hAnsi="Times New Roman"/>
                <w:sz w:val="24"/>
                <w:szCs w:val="24"/>
              </w:rPr>
              <w:lastRenderedPageBreak/>
              <w:t xml:space="preserve">superfícies lisas e impressão resistente. </w:t>
            </w:r>
            <w:r w:rsidRPr="004C2EDF">
              <w:rPr>
                <w:rFonts w:ascii="Times New Roman" w:hAnsi="Times New Roman"/>
                <w:sz w:val="24"/>
                <w:szCs w:val="24"/>
              </w:rPr>
              <w:br/>
              <w:t xml:space="preserve">Segurança: produto adequado para uso escolar. </w:t>
            </w:r>
            <w:r w:rsidRPr="004C2EDF">
              <w:rPr>
                <w:rFonts w:ascii="Times New Roman" w:hAnsi="Times New Roman"/>
                <w:sz w:val="24"/>
                <w:szCs w:val="24"/>
              </w:rPr>
              <w:br/>
              <w:t xml:space="preserve">Peso Aproximado: 400 g a 700 g. </w:t>
            </w:r>
            <w:r w:rsidRPr="004C2EDF">
              <w:rPr>
                <w:rFonts w:ascii="Times New Roman" w:hAnsi="Times New Roman"/>
                <w:sz w:val="24"/>
                <w:szCs w:val="24"/>
              </w:rPr>
              <w:br/>
              <w:t xml:space="preserve">Garantia: mínima de 02 meses contra defeitos de fabricação </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BFE710"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lastRenderedPageBreak/>
              <w:t>UNID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04ACC"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72</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242DB"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10464" behindDoc="0" locked="0" layoutInCell="1" allowOverlap="1" wp14:anchorId="28155F7E" wp14:editId="56FD3C5D">
                  <wp:simplePos x="0" y="0"/>
                  <wp:positionH relativeFrom="column">
                    <wp:posOffset>63500</wp:posOffset>
                  </wp:positionH>
                  <wp:positionV relativeFrom="paragraph">
                    <wp:posOffset>-16510</wp:posOffset>
                  </wp:positionV>
                  <wp:extent cx="1132840" cy="889635"/>
                  <wp:effectExtent l="0" t="0" r="0" b="5715"/>
                  <wp:wrapNone/>
                  <wp:docPr id="442236064"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132840" cy="8896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BC816"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44,16</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EFFF"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3.179,52</w:t>
            </w:r>
          </w:p>
        </w:tc>
      </w:tr>
      <w:tr w:rsidR="007767BB" w:rsidRPr="004C2EDF" w14:paraId="1FF67101"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0130841"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69</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0853A" w14:textId="77777777" w:rsidR="007767BB" w:rsidRPr="004C2EDF" w:rsidRDefault="007767BB" w:rsidP="00CF449B">
            <w:pPr>
              <w:jc w:val="center"/>
              <w:rPr>
                <w:rFonts w:ascii="Times New Roman" w:hAnsi="Times New Roman"/>
                <w:color w:val="495057"/>
                <w:sz w:val="24"/>
                <w:szCs w:val="24"/>
              </w:rPr>
            </w:pPr>
            <w:r w:rsidRPr="004C2EDF">
              <w:rPr>
                <w:rFonts w:ascii="Times New Roman" w:hAnsi="Times New Roman"/>
                <w:color w:val="495057"/>
                <w:sz w:val="24"/>
                <w:szCs w:val="24"/>
              </w:rPr>
              <w:t>601032</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3173ACDB"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BOLA DE FUTEBOL</w:t>
            </w:r>
            <w:r w:rsidRPr="004C2EDF">
              <w:rPr>
                <w:rFonts w:ascii="Times New Roman" w:hAnsi="Times New Roman"/>
                <w:sz w:val="24"/>
                <w:szCs w:val="24"/>
              </w:rPr>
              <w:br/>
              <w:t>Material Tampo: Termoplástico Poliuretano</w:t>
            </w:r>
            <w:r w:rsidRPr="004C2EDF">
              <w:rPr>
                <w:rFonts w:ascii="Times New Roman" w:hAnsi="Times New Roman"/>
                <w:sz w:val="24"/>
                <w:szCs w:val="24"/>
              </w:rPr>
              <w:br/>
              <w:t>Material Estrutura: Termoplástico Poliuretano</w:t>
            </w:r>
            <w:r w:rsidRPr="004C2EDF">
              <w:rPr>
                <w:rFonts w:ascii="Times New Roman" w:hAnsi="Times New Roman"/>
                <w:sz w:val="24"/>
                <w:szCs w:val="24"/>
              </w:rPr>
              <w:br/>
              <w:t>Tipo: Futebol de campo</w:t>
            </w:r>
            <w:r w:rsidRPr="004C2EDF">
              <w:rPr>
                <w:rFonts w:ascii="Times New Roman" w:hAnsi="Times New Roman"/>
                <w:sz w:val="24"/>
                <w:szCs w:val="24"/>
              </w:rPr>
              <w:br/>
              <w:t>Acabamento Tampo: Liso e resistente</w:t>
            </w:r>
            <w:r w:rsidRPr="004C2EDF">
              <w:rPr>
                <w:rFonts w:ascii="Times New Roman" w:hAnsi="Times New Roman"/>
                <w:sz w:val="24"/>
                <w:szCs w:val="24"/>
              </w:rPr>
              <w:br/>
              <w:t>Acabamento Estrutura: Costura reforçada ou colagem térmica</w:t>
            </w:r>
            <w:r w:rsidRPr="004C2EDF">
              <w:rPr>
                <w:rFonts w:ascii="Times New Roman" w:hAnsi="Times New Roman"/>
                <w:sz w:val="24"/>
                <w:szCs w:val="24"/>
              </w:rPr>
              <w:br/>
              <w:t>Espessura Tampo: Não aplicável</w:t>
            </w:r>
            <w:r w:rsidRPr="004C2EDF">
              <w:rPr>
                <w:rFonts w:ascii="Times New Roman" w:hAnsi="Times New Roman"/>
                <w:sz w:val="24"/>
                <w:szCs w:val="24"/>
              </w:rPr>
              <w:br/>
              <w:t>Cor: Variadas</w:t>
            </w:r>
            <w:r w:rsidRPr="004C2EDF">
              <w:rPr>
                <w:rFonts w:ascii="Times New Roman" w:hAnsi="Times New Roman"/>
                <w:sz w:val="24"/>
                <w:szCs w:val="24"/>
              </w:rPr>
              <w:br/>
              <w:t>Características Opcionais: Diferentes designs e cores; versões oficiais ou de treino</w:t>
            </w:r>
            <w:r w:rsidRPr="004C2EDF">
              <w:rPr>
                <w:rFonts w:ascii="Times New Roman" w:hAnsi="Times New Roman"/>
                <w:sz w:val="24"/>
                <w:szCs w:val="24"/>
              </w:rPr>
              <w:br/>
              <w:t xml:space="preserve">Características Adicionais: Peso cheia de 410 a 450 g; </w:t>
            </w:r>
            <w:r w:rsidRPr="004C2EDF">
              <w:rPr>
                <w:rFonts w:ascii="Times New Roman" w:hAnsi="Times New Roman"/>
                <w:sz w:val="24"/>
                <w:szCs w:val="24"/>
              </w:rPr>
              <w:lastRenderedPageBreak/>
              <w:t>circunferência de 68 a 70 cm</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BB1C89"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lastRenderedPageBreak/>
              <w:t>UNID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2787A"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95</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4CFD0"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11488" behindDoc="0" locked="0" layoutInCell="1" allowOverlap="1" wp14:anchorId="4C01A296" wp14:editId="75C7366C">
                  <wp:simplePos x="0" y="0"/>
                  <wp:positionH relativeFrom="column">
                    <wp:posOffset>59690</wp:posOffset>
                  </wp:positionH>
                  <wp:positionV relativeFrom="paragraph">
                    <wp:posOffset>-24130</wp:posOffset>
                  </wp:positionV>
                  <wp:extent cx="1080770" cy="1005205"/>
                  <wp:effectExtent l="0" t="0" r="5080" b="4445"/>
                  <wp:wrapNone/>
                  <wp:docPr id="1934171103"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080770" cy="10052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54331"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114,68</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F8678"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10.894,60</w:t>
            </w:r>
          </w:p>
        </w:tc>
      </w:tr>
      <w:tr w:rsidR="007767BB" w:rsidRPr="004C2EDF" w14:paraId="109B56D1"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C59EACF"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70</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1F0ED" w14:textId="77777777" w:rsidR="007767BB" w:rsidRPr="004C2EDF" w:rsidRDefault="007767BB" w:rsidP="00CF449B">
            <w:pPr>
              <w:jc w:val="center"/>
              <w:rPr>
                <w:rFonts w:ascii="Times New Roman" w:hAnsi="Times New Roman"/>
                <w:color w:val="495057"/>
                <w:sz w:val="24"/>
                <w:szCs w:val="24"/>
              </w:rPr>
            </w:pPr>
            <w:r w:rsidRPr="004C2EDF">
              <w:rPr>
                <w:rFonts w:ascii="Times New Roman" w:hAnsi="Times New Roman"/>
                <w:color w:val="495057"/>
                <w:sz w:val="24"/>
                <w:szCs w:val="24"/>
              </w:rPr>
              <w:t>603096</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69D472E3"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BOLA DE VOLEIBOL</w:t>
            </w:r>
            <w:r w:rsidRPr="004C2EDF">
              <w:rPr>
                <w:rFonts w:ascii="Times New Roman" w:hAnsi="Times New Roman"/>
                <w:sz w:val="24"/>
                <w:szCs w:val="24"/>
              </w:rPr>
              <w:br/>
              <w:t>Material Tampo: Microfibra</w:t>
            </w:r>
            <w:r w:rsidRPr="004C2EDF">
              <w:rPr>
                <w:rFonts w:ascii="Times New Roman" w:hAnsi="Times New Roman"/>
                <w:sz w:val="24"/>
                <w:szCs w:val="24"/>
              </w:rPr>
              <w:br/>
              <w:t>Material Estrutura: Microfibra e material interno de borracha/composto</w:t>
            </w:r>
            <w:r w:rsidRPr="004C2EDF">
              <w:rPr>
                <w:rFonts w:ascii="Times New Roman" w:hAnsi="Times New Roman"/>
                <w:sz w:val="24"/>
                <w:szCs w:val="24"/>
              </w:rPr>
              <w:br/>
              <w:t>Tipo: Voleibol</w:t>
            </w:r>
            <w:r w:rsidRPr="004C2EDF">
              <w:rPr>
                <w:rFonts w:ascii="Times New Roman" w:hAnsi="Times New Roman"/>
                <w:sz w:val="24"/>
                <w:szCs w:val="24"/>
              </w:rPr>
              <w:br/>
              <w:t>Acabamento Tampo: Liso e costurado</w:t>
            </w:r>
            <w:r w:rsidRPr="004C2EDF">
              <w:rPr>
                <w:rFonts w:ascii="Times New Roman" w:hAnsi="Times New Roman"/>
                <w:sz w:val="24"/>
                <w:szCs w:val="24"/>
              </w:rPr>
              <w:br/>
              <w:t>Acabamento Estrutura: Resistente e durável</w:t>
            </w:r>
            <w:r w:rsidRPr="004C2EDF">
              <w:rPr>
                <w:rFonts w:ascii="Times New Roman" w:hAnsi="Times New Roman"/>
                <w:sz w:val="24"/>
                <w:szCs w:val="24"/>
              </w:rPr>
              <w:br/>
              <w:t>Espessura Tampo: Não aplicável</w:t>
            </w:r>
            <w:r w:rsidRPr="004C2EDF">
              <w:rPr>
                <w:rFonts w:ascii="Times New Roman" w:hAnsi="Times New Roman"/>
                <w:sz w:val="24"/>
                <w:szCs w:val="24"/>
              </w:rPr>
              <w:br/>
              <w:t>Cor: Colorida</w:t>
            </w:r>
            <w:r w:rsidRPr="004C2EDF">
              <w:rPr>
                <w:rFonts w:ascii="Times New Roman" w:hAnsi="Times New Roman"/>
                <w:sz w:val="24"/>
                <w:szCs w:val="24"/>
              </w:rPr>
              <w:br/>
              <w:t>Características Opcionais: Diferentes padrões de cores e marcas</w:t>
            </w:r>
            <w:r w:rsidRPr="004C2EDF">
              <w:rPr>
                <w:rFonts w:ascii="Times New Roman" w:hAnsi="Times New Roman"/>
                <w:sz w:val="24"/>
                <w:szCs w:val="24"/>
              </w:rPr>
              <w:br/>
              <w:t xml:space="preserve">Características Adicionais: Peso cheia de 290 a 310 g; circunferência de 68 a 70 cm; </w:t>
            </w:r>
            <w:r w:rsidRPr="004C2EDF">
              <w:rPr>
                <w:rFonts w:ascii="Times New Roman" w:hAnsi="Times New Roman"/>
                <w:sz w:val="24"/>
                <w:szCs w:val="24"/>
              </w:rPr>
              <w:br/>
              <w:t xml:space="preserve">pressão recomendada de 3 a 4 </w:t>
            </w:r>
            <w:proofErr w:type="spellStart"/>
            <w:r w:rsidRPr="004C2EDF">
              <w:rPr>
                <w:rFonts w:ascii="Times New Roman" w:hAnsi="Times New Roman"/>
                <w:sz w:val="24"/>
                <w:szCs w:val="24"/>
              </w:rPr>
              <w:t>lb</w:t>
            </w:r>
            <w:proofErr w:type="spellEnd"/>
            <w:r w:rsidRPr="004C2EDF">
              <w:rPr>
                <w:rFonts w:ascii="Times New Roman" w:hAnsi="Times New Roman"/>
                <w:sz w:val="24"/>
                <w:szCs w:val="24"/>
              </w:rPr>
              <w:t>; indicada para jogos e treinos de voleibol</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8508D"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UNID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6DBC8"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117</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A6818"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12512" behindDoc="0" locked="0" layoutInCell="1" allowOverlap="1" wp14:anchorId="767FB695" wp14:editId="1C8C5AF5">
                  <wp:simplePos x="0" y="0"/>
                  <wp:positionH relativeFrom="column">
                    <wp:posOffset>258445</wp:posOffset>
                  </wp:positionH>
                  <wp:positionV relativeFrom="paragraph">
                    <wp:posOffset>-60325</wp:posOffset>
                  </wp:positionV>
                  <wp:extent cx="848360" cy="862330"/>
                  <wp:effectExtent l="0" t="0" r="8890" b="0"/>
                  <wp:wrapNone/>
                  <wp:docPr id="717377460" name="Image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848360" cy="862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80B80"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120,10</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4E22D7"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14.051,70</w:t>
            </w:r>
          </w:p>
        </w:tc>
      </w:tr>
      <w:tr w:rsidR="007767BB" w:rsidRPr="004C2EDF" w14:paraId="7B26E5A9"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25E590F"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71</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B52B6" w14:textId="77777777" w:rsidR="007767BB" w:rsidRPr="004C2EDF" w:rsidRDefault="007767BB" w:rsidP="00CF449B">
            <w:pPr>
              <w:jc w:val="center"/>
              <w:rPr>
                <w:rFonts w:ascii="Times New Roman" w:hAnsi="Times New Roman"/>
                <w:color w:val="495057"/>
                <w:sz w:val="24"/>
                <w:szCs w:val="24"/>
              </w:rPr>
            </w:pPr>
            <w:r w:rsidRPr="004C2EDF">
              <w:rPr>
                <w:rFonts w:ascii="Times New Roman" w:hAnsi="Times New Roman"/>
                <w:color w:val="495057"/>
                <w:sz w:val="24"/>
                <w:szCs w:val="24"/>
              </w:rPr>
              <w:t>460649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43F10E26"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Conjunto Alfabeto</w:t>
            </w:r>
            <w:r w:rsidRPr="004C2EDF">
              <w:rPr>
                <w:rFonts w:ascii="Times New Roman" w:hAnsi="Times New Roman"/>
                <w:sz w:val="24"/>
                <w:szCs w:val="24"/>
              </w:rPr>
              <w:br/>
              <w:t xml:space="preserve">Material: Madeira </w:t>
            </w:r>
            <w:proofErr w:type="spellStart"/>
            <w:r w:rsidRPr="004C2EDF">
              <w:rPr>
                <w:rFonts w:ascii="Times New Roman" w:hAnsi="Times New Roman"/>
                <w:sz w:val="24"/>
                <w:szCs w:val="24"/>
              </w:rPr>
              <w:t>Mdf</w:t>
            </w:r>
            <w:proofErr w:type="spellEnd"/>
            <w:r w:rsidRPr="004C2EDF">
              <w:rPr>
                <w:rFonts w:ascii="Times New Roman" w:hAnsi="Times New Roman"/>
                <w:sz w:val="24"/>
                <w:szCs w:val="24"/>
              </w:rPr>
              <w:br/>
              <w:t xml:space="preserve">Tamanho Letra: 4 X 4 </w:t>
            </w:r>
            <w:r w:rsidRPr="004C2EDF">
              <w:rPr>
                <w:rFonts w:ascii="Times New Roman" w:hAnsi="Times New Roman"/>
                <w:sz w:val="24"/>
                <w:szCs w:val="24"/>
              </w:rPr>
              <w:lastRenderedPageBreak/>
              <w:t>Cm</w:t>
            </w:r>
            <w:r w:rsidRPr="004C2EDF">
              <w:rPr>
                <w:rFonts w:ascii="Times New Roman" w:hAnsi="Times New Roman"/>
                <w:sz w:val="24"/>
                <w:szCs w:val="24"/>
              </w:rPr>
              <w:br/>
              <w:t>Cor: Colorido</w:t>
            </w:r>
            <w:r w:rsidRPr="004C2EDF">
              <w:rPr>
                <w:rFonts w:ascii="Times New Roman" w:hAnsi="Times New Roman"/>
                <w:sz w:val="24"/>
                <w:szCs w:val="24"/>
              </w:rPr>
              <w:br/>
              <w:t>Características Adicionais: Com Letras Do Alfabeto E Sinais Em Libras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88F37"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AE86D"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90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38752"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13536" behindDoc="0" locked="0" layoutInCell="1" allowOverlap="1" wp14:anchorId="4F8A20FA" wp14:editId="011FE49A">
                  <wp:simplePos x="0" y="0"/>
                  <wp:positionH relativeFrom="column">
                    <wp:posOffset>268605</wp:posOffset>
                  </wp:positionH>
                  <wp:positionV relativeFrom="paragraph">
                    <wp:posOffset>29845</wp:posOffset>
                  </wp:positionV>
                  <wp:extent cx="731520" cy="775970"/>
                  <wp:effectExtent l="0" t="0" r="0" b="5080"/>
                  <wp:wrapNone/>
                  <wp:docPr id="864732873" name="Image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731520" cy="7759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BB3A05"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32,72</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D9482"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2.944,80</w:t>
            </w:r>
          </w:p>
        </w:tc>
      </w:tr>
      <w:tr w:rsidR="007767BB" w:rsidRPr="004C2EDF" w14:paraId="7FDE2557"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E458B92"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72</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81E4D" w14:textId="77777777" w:rsidR="007767BB" w:rsidRPr="004C2EDF" w:rsidRDefault="007767BB" w:rsidP="00CF449B">
            <w:pPr>
              <w:jc w:val="center"/>
              <w:rPr>
                <w:rFonts w:ascii="Times New Roman" w:hAnsi="Times New Roman"/>
                <w:color w:val="495057"/>
                <w:sz w:val="24"/>
                <w:szCs w:val="24"/>
              </w:rPr>
            </w:pPr>
            <w:r w:rsidRPr="004C2EDF">
              <w:rPr>
                <w:rFonts w:ascii="Times New Roman" w:hAnsi="Times New Roman"/>
                <w:color w:val="495057"/>
                <w:sz w:val="24"/>
                <w:szCs w:val="24"/>
              </w:rPr>
              <w:t>630897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7F6E00"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Tipo: Jogo Ábaco Aberto</w:t>
            </w:r>
            <w:r w:rsidRPr="004C2EDF">
              <w:rPr>
                <w:rFonts w:ascii="Times New Roman" w:hAnsi="Times New Roman"/>
                <w:sz w:val="24"/>
                <w:szCs w:val="24"/>
              </w:rPr>
              <w:br/>
              <w:t>Material: Madeira</w:t>
            </w:r>
            <w:r w:rsidRPr="004C2EDF">
              <w:rPr>
                <w:rFonts w:ascii="Times New Roman" w:hAnsi="Times New Roman"/>
                <w:sz w:val="24"/>
                <w:szCs w:val="24"/>
              </w:rPr>
              <w:br/>
              <w:t>Dimensões: 33,00 X 11,00 X 33,00 CM</w:t>
            </w:r>
            <w:r w:rsidRPr="004C2EDF">
              <w:rPr>
                <w:rFonts w:ascii="Times New Roman" w:hAnsi="Times New Roman"/>
                <w:sz w:val="24"/>
                <w:szCs w:val="24"/>
              </w:rPr>
              <w:br/>
            </w:r>
            <w:proofErr w:type="spellStart"/>
            <w:r w:rsidRPr="004C2EDF">
              <w:rPr>
                <w:rFonts w:ascii="Times New Roman" w:hAnsi="Times New Roman"/>
                <w:sz w:val="24"/>
                <w:szCs w:val="24"/>
              </w:rPr>
              <w:t>Caracteristicas</w:t>
            </w:r>
            <w:proofErr w:type="spellEnd"/>
            <w:r w:rsidRPr="004C2EDF">
              <w:rPr>
                <w:rFonts w:ascii="Times New Roman" w:hAnsi="Times New Roman"/>
                <w:sz w:val="24"/>
                <w:szCs w:val="24"/>
              </w:rPr>
              <w:t xml:space="preserve"> Adicionais: Fomentar O Desenvolvimento Dos Recursos Didáticos</w:t>
            </w:r>
            <w:r w:rsidRPr="004C2EDF">
              <w:rPr>
                <w:rFonts w:ascii="Times New Roman" w:hAnsi="Times New Roman"/>
                <w:sz w:val="24"/>
                <w:szCs w:val="24"/>
              </w:rPr>
              <w:br/>
              <w:t>Quantidade Peças: Com 05 Colunas E 10 Argolas Em Cada Coluna UN</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BE3EC"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39A31"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90</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F3241"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14560" behindDoc="0" locked="0" layoutInCell="1" allowOverlap="1" wp14:anchorId="3F9189E3" wp14:editId="4D63AE2B">
                  <wp:simplePos x="0" y="0"/>
                  <wp:positionH relativeFrom="column">
                    <wp:posOffset>12700</wp:posOffset>
                  </wp:positionH>
                  <wp:positionV relativeFrom="paragraph">
                    <wp:posOffset>76200</wp:posOffset>
                  </wp:positionV>
                  <wp:extent cx="1195070" cy="765810"/>
                  <wp:effectExtent l="0" t="0" r="5080" b="0"/>
                  <wp:wrapNone/>
                  <wp:docPr id="1819971593"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195070" cy="7658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7A308"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39,59</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464553"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3.563,10</w:t>
            </w:r>
          </w:p>
        </w:tc>
      </w:tr>
      <w:tr w:rsidR="007767BB" w:rsidRPr="004C2EDF" w14:paraId="35CFB477" w14:textId="77777777" w:rsidTr="007767BB">
        <w:trPr>
          <w:trHeight w:val="5904"/>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84B708C"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lastRenderedPageBreak/>
              <w:t>73</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96620" w14:textId="77777777" w:rsidR="007767BB" w:rsidRPr="004C2EDF" w:rsidRDefault="007767BB" w:rsidP="00CF449B">
            <w:pPr>
              <w:jc w:val="center"/>
              <w:rPr>
                <w:rFonts w:ascii="Times New Roman" w:hAnsi="Times New Roman"/>
                <w:color w:val="495057"/>
                <w:sz w:val="24"/>
                <w:szCs w:val="24"/>
              </w:rPr>
            </w:pPr>
            <w:r w:rsidRPr="004C2EDF">
              <w:rPr>
                <w:rFonts w:ascii="Times New Roman" w:hAnsi="Times New Roman"/>
                <w:color w:val="495057"/>
                <w:sz w:val="24"/>
                <w:szCs w:val="24"/>
              </w:rPr>
              <w:t>629797</w:t>
            </w:r>
            <w:r w:rsidRPr="004C2EDF">
              <w:rPr>
                <w:rFonts w:ascii="Times New Roman" w:hAnsi="Times New Roman"/>
                <w:color w:val="495057"/>
                <w:sz w:val="24"/>
                <w:szCs w:val="24"/>
              </w:rPr>
              <w:br/>
              <w:t>(GENÉRICO)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3C3FCD77"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 xml:space="preserve">JOGO DAS SÍLABAS EDUCATIVO </w:t>
            </w:r>
            <w:r w:rsidRPr="004C2EDF">
              <w:rPr>
                <w:rFonts w:ascii="Times New Roman" w:hAnsi="Times New Roman"/>
                <w:sz w:val="24"/>
                <w:szCs w:val="24"/>
              </w:rPr>
              <w:br/>
              <w:t>Dimensões: peças com tamanho aproximado entre 4 cm e 6 cm, podendo variar conforme o modelo.</w:t>
            </w:r>
            <w:r w:rsidRPr="004C2EDF">
              <w:rPr>
                <w:rFonts w:ascii="Times New Roman" w:hAnsi="Times New Roman"/>
                <w:sz w:val="24"/>
                <w:szCs w:val="24"/>
              </w:rPr>
              <w:br/>
              <w:t>Material: confeccionado em MDF, madeira, EVA ou plástico resistente, com impressão colorida e resistente ao desgaste.</w:t>
            </w:r>
            <w:r w:rsidRPr="004C2EDF">
              <w:rPr>
                <w:rFonts w:ascii="Times New Roman" w:hAnsi="Times New Roman"/>
                <w:sz w:val="24"/>
                <w:szCs w:val="24"/>
              </w:rPr>
              <w:br/>
              <w:t>Componentes: conjunto composto por peças contendo sílabas impressas, possibilitando a formação de palavras simples e complexas.</w:t>
            </w:r>
            <w:r w:rsidRPr="004C2EDF">
              <w:rPr>
                <w:rFonts w:ascii="Times New Roman" w:hAnsi="Times New Roman"/>
                <w:sz w:val="24"/>
                <w:szCs w:val="24"/>
              </w:rPr>
              <w:br/>
              <w:t>Quantidade de Peças: mínimo de 40 peças silábicas.</w:t>
            </w:r>
            <w:r w:rsidRPr="004C2EDF">
              <w:rPr>
                <w:rFonts w:ascii="Times New Roman" w:hAnsi="Times New Roman"/>
                <w:sz w:val="24"/>
                <w:szCs w:val="24"/>
              </w:rPr>
              <w:br/>
              <w:t>Conteúdo Pedagógico: sílabas simples e compostas organizadas de forma a permitir a construção de palavras diversas.</w:t>
            </w:r>
            <w:r w:rsidRPr="004C2EDF">
              <w:rPr>
                <w:rFonts w:ascii="Times New Roman" w:hAnsi="Times New Roman"/>
                <w:sz w:val="24"/>
                <w:szCs w:val="24"/>
              </w:rPr>
              <w:br/>
              <w:t xml:space="preserve">Formato: peças individuais ou em cartelas, podendo acompanhar tabuleiro </w:t>
            </w:r>
            <w:r w:rsidRPr="004C2EDF">
              <w:rPr>
                <w:rFonts w:ascii="Times New Roman" w:hAnsi="Times New Roman"/>
                <w:sz w:val="24"/>
                <w:szCs w:val="24"/>
              </w:rPr>
              <w:lastRenderedPageBreak/>
              <w:t>ou base organizadora.</w:t>
            </w:r>
            <w:r w:rsidRPr="004C2EDF">
              <w:rPr>
                <w:rFonts w:ascii="Times New Roman" w:hAnsi="Times New Roman"/>
                <w:sz w:val="24"/>
                <w:szCs w:val="24"/>
              </w:rPr>
              <w:br/>
              <w:t>Finalidade Pedagógica: destinado ao desenvolvimento da consciência silábica, formação de palavras, ampliação do vocabulário e apoio ao processo de alfabetização.</w:t>
            </w:r>
            <w:r w:rsidRPr="004C2EDF">
              <w:rPr>
                <w:rFonts w:ascii="Times New Roman" w:hAnsi="Times New Roman"/>
                <w:sz w:val="24"/>
                <w:szCs w:val="24"/>
              </w:rPr>
              <w:br/>
            </w:r>
            <w:r w:rsidRPr="004C2EDF">
              <w:rPr>
                <w:rFonts w:ascii="Times New Roman" w:hAnsi="Times New Roman"/>
                <w:sz w:val="24"/>
                <w:szCs w:val="24"/>
              </w:rPr>
              <w:br/>
            </w:r>
            <w:r w:rsidRPr="004C2EDF">
              <w:rPr>
                <w:rFonts w:ascii="Times New Roman" w:hAnsi="Times New Roman"/>
                <w:sz w:val="24"/>
                <w:szCs w:val="24"/>
              </w:rPr>
              <w:br/>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A2106"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1D85E"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92</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66B4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15584" behindDoc="0" locked="0" layoutInCell="1" allowOverlap="1" wp14:anchorId="041D91B9" wp14:editId="7D6C2179">
                  <wp:simplePos x="0" y="0"/>
                  <wp:positionH relativeFrom="column">
                    <wp:posOffset>55245</wp:posOffset>
                  </wp:positionH>
                  <wp:positionV relativeFrom="paragraph">
                    <wp:posOffset>210820</wp:posOffset>
                  </wp:positionV>
                  <wp:extent cx="1176020" cy="1155700"/>
                  <wp:effectExtent l="0" t="0" r="5080" b="6350"/>
                  <wp:wrapNone/>
                  <wp:docPr id="1667049798"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176020" cy="11557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EA0E4"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34,28</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9F2EB5"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3.153,76</w:t>
            </w:r>
          </w:p>
        </w:tc>
      </w:tr>
      <w:tr w:rsidR="007767BB" w:rsidRPr="004C2EDF" w14:paraId="6B49BD1A"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C4B037B"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74</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1861C" w14:textId="77777777" w:rsidR="007767BB" w:rsidRPr="004C2EDF" w:rsidRDefault="007767BB" w:rsidP="00CF449B">
            <w:pPr>
              <w:jc w:val="center"/>
              <w:rPr>
                <w:rFonts w:ascii="Times New Roman" w:hAnsi="Times New Roman"/>
                <w:color w:val="495057"/>
                <w:sz w:val="24"/>
                <w:szCs w:val="24"/>
              </w:rPr>
            </w:pPr>
            <w:r w:rsidRPr="004C2EDF">
              <w:rPr>
                <w:rFonts w:ascii="Times New Roman" w:hAnsi="Times New Roman"/>
                <w:sz w:val="24"/>
                <w:szCs w:val="24"/>
              </w:rPr>
              <w:t>630897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2C6E6"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TAPETE TÉRMICO</w:t>
            </w:r>
            <w:r w:rsidRPr="004C2EDF">
              <w:rPr>
                <w:rFonts w:ascii="Times New Roman" w:hAnsi="Times New Roman"/>
                <w:sz w:val="24"/>
                <w:szCs w:val="24"/>
              </w:rPr>
              <w:br/>
              <w:t>Tapete De Atividades Infantil Com Proteção Térmica Para Bebê 1,80 X 1,20m</w:t>
            </w:r>
            <w:r w:rsidRPr="004C2EDF">
              <w:rPr>
                <w:rFonts w:ascii="Times New Roman" w:hAnsi="Times New Roman"/>
                <w:sz w:val="24"/>
                <w:szCs w:val="24"/>
              </w:rPr>
              <w:br/>
              <w:t>Dimensões: ‎30 x 30 x 6 cm; 350 g</w:t>
            </w:r>
            <w:r w:rsidRPr="004C2EDF">
              <w:rPr>
                <w:rFonts w:ascii="Times New Roman" w:hAnsi="Times New Roman"/>
                <w:sz w:val="24"/>
                <w:szCs w:val="24"/>
              </w:rPr>
              <w:br/>
            </w:r>
            <w:proofErr w:type="spellStart"/>
            <w:r w:rsidRPr="004C2EDF">
              <w:rPr>
                <w:rFonts w:ascii="Times New Roman" w:hAnsi="Times New Roman"/>
                <w:sz w:val="24"/>
                <w:szCs w:val="24"/>
              </w:rPr>
              <w:t>Caracteristicas</w:t>
            </w:r>
            <w:proofErr w:type="spellEnd"/>
            <w:r w:rsidRPr="004C2EDF">
              <w:rPr>
                <w:rFonts w:ascii="Times New Roman" w:hAnsi="Times New Roman"/>
                <w:sz w:val="24"/>
                <w:szCs w:val="24"/>
              </w:rPr>
              <w:t xml:space="preserve"> Adicionais: ‎EPE Sintético Impermeável</w:t>
            </w:r>
            <w:r w:rsidRPr="004C2EDF">
              <w:rPr>
                <w:rFonts w:ascii="Times New Roman" w:hAnsi="Times New Roman"/>
                <w:sz w:val="24"/>
                <w:szCs w:val="24"/>
              </w:rPr>
              <w:br/>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54084"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F56C"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113</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C1889"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16608" behindDoc="0" locked="0" layoutInCell="1" allowOverlap="1" wp14:anchorId="384D12CC" wp14:editId="7FD6EF0D">
                  <wp:simplePos x="0" y="0"/>
                  <wp:positionH relativeFrom="column">
                    <wp:posOffset>163195</wp:posOffset>
                  </wp:positionH>
                  <wp:positionV relativeFrom="paragraph">
                    <wp:posOffset>68580</wp:posOffset>
                  </wp:positionV>
                  <wp:extent cx="890270" cy="780415"/>
                  <wp:effectExtent l="0" t="0" r="5080" b="635"/>
                  <wp:wrapNone/>
                  <wp:docPr id="746349040" name="Image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90270" cy="7804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6139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48,79</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B51B1"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5.513,27</w:t>
            </w:r>
          </w:p>
        </w:tc>
      </w:tr>
      <w:tr w:rsidR="007767BB" w:rsidRPr="004C2EDF" w14:paraId="070D3B48" w14:textId="77777777" w:rsidTr="007767BB">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6E88B6E"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75</w:t>
            </w:r>
          </w:p>
        </w:tc>
        <w:tc>
          <w:tcPr>
            <w:tcW w:w="15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9AD8A" w14:textId="77777777" w:rsidR="007767BB" w:rsidRPr="004C2EDF" w:rsidRDefault="007767BB" w:rsidP="00CF449B">
            <w:pPr>
              <w:jc w:val="center"/>
              <w:rPr>
                <w:rFonts w:ascii="Times New Roman" w:hAnsi="Times New Roman"/>
                <w:color w:val="495057"/>
                <w:sz w:val="24"/>
                <w:szCs w:val="24"/>
              </w:rPr>
            </w:pPr>
            <w:r w:rsidRPr="004C2EDF">
              <w:rPr>
                <w:rFonts w:ascii="Times New Roman" w:hAnsi="Times New Roman"/>
                <w:sz w:val="24"/>
                <w:szCs w:val="24"/>
              </w:rPr>
              <w:t>636716 (genérico)</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351EA"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BLOCO DE CONSTRUÇÃO - BRINCANDO DE ENGENHEIROS</w:t>
            </w:r>
            <w:r w:rsidRPr="004C2EDF">
              <w:rPr>
                <w:rFonts w:ascii="Times New Roman" w:hAnsi="Times New Roman"/>
                <w:sz w:val="24"/>
                <w:szCs w:val="24"/>
              </w:rPr>
              <w:br/>
              <w:t>Tipo: Jogo de construção</w:t>
            </w:r>
            <w:r w:rsidRPr="004C2EDF">
              <w:rPr>
                <w:rFonts w:ascii="Times New Roman" w:hAnsi="Times New Roman"/>
                <w:sz w:val="24"/>
                <w:szCs w:val="24"/>
              </w:rPr>
              <w:br/>
              <w:t>Material: Madeira</w:t>
            </w:r>
            <w:r w:rsidRPr="004C2EDF">
              <w:rPr>
                <w:rFonts w:ascii="Times New Roman" w:hAnsi="Times New Roman"/>
                <w:sz w:val="24"/>
                <w:szCs w:val="24"/>
              </w:rPr>
              <w:br/>
            </w:r>
            <w:r w:rsidRPr="004C2EDF">
              <w:rPr>
                <w:rFonts w:ascii="Times New Roman" w:hAnsi="Times New Roman"/>
                <w:sz w:val="24"/>
                <w:szCs w:val="24"/>
              </w:rPr>
              <w:lastRenderedPageBreak/>
              <w:t>O jogo é composto por peças confeccionadas em madeira reflorestada e tinta atóxica. - São vários formatos, que possibilitam montagens infinitas, o que faz com que suas criações fiquem do tamanho que você quiser, você pode montar pequenas cidades. - Indicado para crianças acima de 3 anos. Conteúdo Da Embalagem: - Blocos para Montar Brincando de Engenheiro 120 peças.</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A3C1F"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lastRenderedPageBreak/>
              <w:t>UND</w:t>
            </w:r>
          </w:p>
        </w:tc>
        <w:tc>
          <w:tcPr>
            <w:tcW w:w="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1615A" w14:textId="77777777" w:rsidR="007767BB" w:rsidRPr="004C2EDF" w:rsidRDefault="007767BB" w:rsidP="00CF449B">
            <w:pPr>
              <w:jc w:val="center"/>
              <w:rPr>
                <w:rFonts w:ascii="Times New Roman" w:hAnsi="Times New Roman"/>
                <w:b/>
                <w:bCs/>
                <w:noProof/>
                <w:sz w:val="24"/>
                <w:szCs w:val="24"/>
                <w:highlight w:val="yellow"/>
              </w:rPr>
            </w:pPr>
            <w:r w:rsidRPr="004C2EDF">
              <w:rPr>
                <w:rFonts w:ascii="Times New Roman" w:hAnsi="Times New Roman"/>
                <w:sz w:val="24"/>
                <w:szCs w:val="24"/>
              </w:rPr>
              <w:t>113</w:t>
            </w:r>
          </w:p>
        </w:tc>
        <w:tc>
          <w:tcPr>
            <w:tcW w:w="2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0AFB4" w14:textId="77777777" w:rsidR="007767BB" w:rsidRPr="004C2EDF" w:rsidRDefault="007767BB" w:rsidP="00CF449B">
            <w:pPr>
              <w:jc w:val="center"/>
              <w:rPr>
                <w:rFonts w:ascii="Times New Roman" w:hAnsi="Times New Roman"/>
                <w:b/>
                <w:bCs/>
                <w:sz w:val="24"/>
                <w:szCs w:val="24"/>
                <w:highlight w:val="yellow"/>
              </w:rPr>
            </w:pPr>
            <w:r w:rsidRPr="004C2EDF">
              <w:rPr>
                <w:rFonts w:ascii="Times New Roman" w:hAnsi="Times New Roman"/>
                <w:b/>
                <w:bCs/>
                <w:noProof/>
                <w:sz w:val="24"/>
                <w:szCs w:val="24"/>
                <w:highlight w:val="yellow"/>
              </w:rPr>
              <w:drawing>
                <wp:anchor distT="0" distB="0" distL="114300" distR="114300" simplePos="0" relativeHeight="251717632" behindDoc="0" locked="0" layoutInCell="1" allowOverlap="1" wp14:anchorId="739DC8D8" wp14:editId="072F01E1">
                  <wp:simplePos x="0" y="0"/>
                  <wp:positionH relativeFrom="column">
                    <wp:posOffset>20320</wp:posOffset>
                  </wp:positionH>
                  <wp:positionV relativeFrom="paragraph">
                    <wp:posOffset>178435</wp:posOffset>
                  </wp:positionV>
                  <wp:extent cx="1151255" cy="1033780"/>
                  <wp:effectExtent l="0" t="0" r="0" b="0"/>
                  <wp:wrapNone/>
                  <wp:docPr id="571521250"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151255" cy="10337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18FE5"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40,77</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9EF46" w14:textId="77777777" w:rsidR="007767BB" w:rsidRPr="004C2EDF" w:rsidRDefault="007767BB" w:rsidP="00CF449B">
            <w:pPr>
              <w:jc w:val="center"/>
              <w:rPr>
                <w:rFonts w:ascii="Times New Roman" w:hAnsi="Times New Roman"/>
                <w:sz w:val="24"/>
                <w:szCs w:val="24"/>
              </w:rPr>
            </w:pPr>
            <w:r w:rsidRPr="004C2EDF">
              <w:rPr>
                <w:rFonts w:ascii="Times New Roman" w:hAnsi="Times New Roman"/>
                <w:sz w:val="24"/>
                <w:szCs w:val="24"/>
              </w:rPr>
              <w:t>4.607,01</w:t>
            </w:r>
          </w:p>
        </w:tc>
      </w:tr>
      <w:tr w:rsidR="007767BB" w:rsidRPr="004C2EDF" w14:paraId="0F6BC563" w14:textId="77777777" w:rsidTr="007767BB">
        <w:trPr>
          <w:trHeight w:val="628"/>
        </w:trPr>
        <w:tc>
          <w:tcPr>
            <w:tcW w:w="5832" w:type="dxa"/>
            <w:gridSpan w:val="4"/>
            <w:tcBorders>
              <w:top w:val="single" w:sz="4" w:space="0" w:color="auto"/>
              <w:left w:val="single" w:sz="4" w:space="0" w:color="auto"/>
              <w:bottom w:val="single" w:sz="4" w:space="0" w:color="auto"/>
              <w:right w:val="single" w:sz="4" w:space="0" w:color="auto"/>
            </w:tcBorders>
          </w:tcPr>
          <w:p w14:paraId="21A7ED89" w14:textId="77777777" w:rsidR="007767BB" w:rsidRPr="004C2EDF" w:rsidRDefault="007767BB" w:rsidP="00CF449B">
            <w:pPr>
              <w:jc w:val="center"/>
              <w:rPr>
                <w:rFonts w:ascii="Times New Roman" w:hAnsi="Times New Roman"/>
                <w:color w:val="000000"/>
                <w:sz w:val="24"/>
                <w:szCs w:val="24"/>
              </w:rPr>
            </w:pPr>
          </w:p>
          <w:p w14:paraId="425052F9" w14:textId="77777777" w:rsidR="007767BB" w:rsidRPr="004C2EDF" w:rsidRDefault="007767BB" w:rsidP="00CF449B">
            <w:pPr>
              <w:jc w:val="center"/>
              <w:rPr>
                <w:rFonts w:ascii="Times New Roman" w:hAnsi="Times New Roman"/>
                <w:b/>
                <w:bCs/>
                <w:color w:val="000000"/>
                <w:sz w:val="24"/>
                <w:szCs w:val="24"/>
              </w:rPr>
            </w:pPr>
            <w:r w:rsidRPr="004C2EDF">
              <w:rPr>
                <w:rFonts w:ascii="Times New Roman" w:hAnsi="Times New Roman"/>
                <w:b/>
                <w:bCs/>
                <w:color w:val="000000"/>
                <w:sz w:val="24"/>
                <w:szCs w:val="24"/>
              </w:rPr>
              <w:t>VALOR TOTAL:</w:t>
            </w:r>
          </w:p>
        </w:tc>
        <w:tc>
          <w:tcPr>
            <w:tcW w:w="5520" w:type="dxa"/>
            <w:gridSpan w:val="5"/>
            <w:tcBorders>
              <w:top w:val="single" w:sz="4" w:space="0" w:color="auto"/>
              <w:left w:val="single" w:sz="4" w:space="0" w:color="auto"/>
              <w:bottom w:val="single" w:sz="4" w:space="0" w:color="auto"/>
              <w:right w:val="single" w:sz="4" w:space="0" w:color="auto"/>
            </w:tcBorders>
          </w:tcPr>
          <w:p w14:paraId="1E8BE8C2" w14:textId="77777777" w:rsidR="007767BB" w:rsidRPr="004C2EDF" w:rsidRDefault="007767BB" w:rsidP="00CF449B">
            <w:pPr>
              <w:jc w:val="center"/>
              <w:rPr>
                <w:rFonts w:ascii="Times New Roman" w:hAnsi="Times New Roman"/>
                <w:color w:val="000000"/>
                <w:sz w:val="24"/>
                <w:szCs w:val="24"/>
              </w:rPr>
            </w:pPr>
          </w:p>
          <w:p w14:paraId="786D2D32" w14:textId="77777777" w:rsidR="007767BB" w:rsidRPr="004C2EDF" w:rsidRDefault="007767BB" w:rsidP="00CF449B">
            <w:pPr>
              <w:jc w:val="center"/>
              <w:rPr>
                <w:rFonts w:ascii="Times New Roman" w:hAnsi="Times New Roman"/>
                <w:b/>
                <w:bCs/>
                <w:color w:val="000000"/>
                <w:sz w:val="24"/>
                <w:szCs w:val="24"/>
              </w:rPr>
            </w:pPr>
            <w:r w:rsidRPr="004C2EDF">
              <w:rPr>
                <w:rFonts w:ascii="Times New Roman" w:hAnsi="Times New Roman"/>
                <w:b/>
                <w:bCs/>
                <w:color w:val="000000"/>
                <w:sz w:val="24"/>
                <w:szCs w:val="24"/>
              </w:rPr>
              <w:t>R$ 1.794.076,26</w:t>
            </w:r>
          </w:p>
        </w:tc>
      </w:tr>
    </w:tbl>
    <w:p w14:paraId="7604468A" w14:textId="5FE3A698" w:rsidR="00527D16" w:rsidRPr="00527D16" w:rsidRDefault="00527D16" w:rsidP="007767BB">
      <w:pPr>
        <w:spacing w:after="0" w:line="240" w:lineRule="auto"/>
        <w:ind w:left="-567" w:right="-427"/>
        <w:jc w:val="both"/>
        <w:rPr>
          <w:rFonts w:ascii="Century" w:eastAsia="Times New Roman" w:hAnsi="Century"/>
        </w:rPr>
      </w:pPr>
    </w:p>
    <w:p w14:paraId="1D130988" w14:textId="77777777" w:rsidR="00527D16" w:rsidRPr="00527D16" w:rsidRDefault="00527D16" w:rsidP="00527D16">
      <w:pPr>
        <w:spacing w:after="0" w:line="240" w:lineRule="auto"/>
        <w:ind w:left="-567" w:right="-994"/>
        <w:jc w:val="both"/>
        <w:rPr>
          <w:rFonts w:ascii="Century" w:eastAsia="Times New Roman" w:hAnsi="Century"/>
          <w:color w:val="000000" w:themeColor="text1"/>
        </w:rPr>
      </w:pPr>
      <w:r w:rsidRPr="00527D16">
        <w:rPr>
          <w:rFonts w:ascii="Century" w:eastAsia="Times New Roman" w:hAnsi="Century"/>
          <w:color w:val="000000" w:themeColor="text1"/>
        </w:rPr>
        <w:t>4.2. O Critério de Julgamento será o de menor preço por item.</w:t>
      </w:r>
    </w:p>
    <w:p w14:paraId="7E61615F" w14:textId="77777777" w:rsidR="00527D16" w:rsidRPr="00527D16" w:rsidRDefault="00527D16" w:rsidP="00527D16">
      <w:pPr>
        <w:spacing w:after="0" w:line="240" w:lineRule="auto"/>
        <w:ind w:left="-567" w:right="-994"/>
        <w:jc w:val="both"/>
        <w:rPr>
          <w:rFonts w:ascii="Century" w:eastAsia="Times New Roman" w:hAnsi="Century"/>
          <w:color w:val="000000" w:themeColor="text1"/>
        </w:rPr>
      </w:pPr>
      <w:r w:rsidRPr="00527D16">
        <w:rPr>
          <w:rFonts w:ascii="Century" w:eastAsia="Times New Roman" w:hAnsi="Century"/>
          <w:color w:val="000000" w:themeColor="text1"/>
        </w:rPr>
        <w:t>4.3. O modo de disputa será aberto/fechado.</w:t>
      </w:r>
    </w:p>
    <w:p w14:paraId="78E177D6"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4.4. Deverão ser aplicados os benefícios da exclusividade, caso o valor total ou por item não ultrapassem a quantia de R$ 80.000,00 (oitenta mil reais), caso ultrapasse, aplicar-se-á o benefício da reserva de cotas de 25%. </w:t>
      </w:r>
    </w:p>
    <w:p w14:paraId="7CBF5688"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4.5. 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5367A11B"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4.6. Se a mesma empresa vencer a cota reservada e a cota principal, a contratação das cotas deverá ocorrer pelo menor preço (Decreto n° 8.538/15, art. 8°, §3°).</w:t>
      </w:r>
    </w:p>
    <w:p w14:paraId="499C72D5"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4.7. 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11EE300C" w14:textId="77777777" w:rsidR="00527D16" w:rsidRPr="00527D16" w:rsidRDefault="00527D16" w:rsidP="00527D16">
      <w:pPr>
        <w:keepNext/>
        <w:keepLines/>
        <w:pBdr>
          <w:top w:val="nil"/>
          <w:left w:val="nil"/>
          <w:bottom w:val="nil"/>
          <w:right w:val="nil"/>
          <w:between w:val="nil"/>
        </w:pBdr>
        <w:shd w:val="clear" w:color="auto" w:fill="7030A0"/>
        <w:spacing w:after="0" w:line="240" w:lineRule="auto"/>
        <w:ind w:left="-567" w:right="-569"/>
        <w:jc w:val="both"/>
        <w:rPr>
          <w:rFonts w:ascii="Century" w:eastAsia="Times New Roman" w:hAnsi="Century"/>
          <w:color w:val="FFFFFF" w:themeColor="background1"/>
        </w:rPr>
      </w:pPr>
      <w:r w:rsidRPr="00527D16">
        <w:rPr>
          <w:rFonts w:ascii="Century" w:eastAsia="Times New Roman" w:hAnsi="Century"/>
          <w:b/>
          <w:color w:val="FFFFFF" w:themeColor="background1"/>
        </w:rPr>
        <w:lastRenderedPageBreak/>
        <w:t>5. ESTIMATIVA DE PREÇOS E PREÇOS REFERENCIAIS E DOTAÇÃO ORÇAMENTÁRIA</w:t>
      </w:r>
    </w:p>
    <w:p w14:paraId="79B5E797"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5.1.</w:t>
      </w:r>
      <w:r w:rsidRPr="00527D16">
        <w:rPr>
          <w:rFonts w:ascii="Century" w:eastAsia="Times New Roman" w:hAnsi="Century"/>
          <w:b/>
          <w:color w:val="000000" w:themeColor="text1"/>
        </w:rPr>
        <w:t xml:space="preserve"> </w:t>
      </w:r>
      <w:r w:rsidRPr="00527D16">
        <w:rPr>
          <w:rFonts w:ascii="Century" w:hAnsi="Century"/>
          <w:color w:val="000000" w:themeColor="text1"/>
        </w:rPr>
        <w:t>O valor não será sigiloso, salvo o disposto na Lei 14.133/2021, artigo 24: “</w:t>
      </w:r>
      <w:r w:rsidRPr="00527D16">
        <w:rPr>
          <w:rFonts w:ascii="Century" w:eastAsia="Times New Roman" w:hAnsi="Century"/>
          <w:color w:val="000000" w:themeColor="text1"/>
        </w:rPr>
        <w:t>Desde que justificado, o orçamento estimado da contratação poderá ter caráter sigiloso, sem prejuízo da divulgação do detalhamento dos quantitativos e das demais informações necessárias para a elaboração das propostas.</w:t>
      </w:r>
    </w:p>
    <w:p w14:paraId="528284A4"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5.2. </w:t>
      </w:r>
      <w:r w:rsidRPr="00527D16">
        <w:rPr>
          <w:rFonts w:ascii="Century" w:hAnsi="Century"/>
          <w:color w:val="000000" w:themeColor="text1"/>
        </w:rPr>
        <w:t>Em se tratando de licitação para registro de preços a indicação da disponibilidade de créditos orçamentários somente será exigida para a formalização do contrato ou de outro instrumento hábil, conforme artigo 17 do Decreto Federal n° 11.462/23.</w:t>
      </w:r>
    </w:p>
    <w:p w14:paraId="24B1A47A" w14:textId="77777777" w:rsidR="00527D16" w:rsidRPr="00527D16" w:rsidRDefault="00527D16" w:rsidP="00527D16">
      <w:pPr>
        <w:spacing w:after="0" w:line="240" w:lineRule="auto"/>
        <w:ind w:right="-850"/>
        <w:rPr>
          <w:rFonts w:ascii="Century" w:eastAsia="Times New Roman" w:hAnsi="Century"/>
          <w:color w:val="00B050"/>
        </w:rPr>
      </w:pPr>
    </w:p>
    <w:p w14:paraId="4DFFABF8" w14:textId="77777777" w:rsidR="00527D16" w:rsidRPr="00527D16" w:rsidRDefault="00527D16" w:rsidP="00527D16">
      <w:pPr>
        <w:shd w:val="clear" w:color="auto" w:fill="7030A0"/>
        <w:spacing w:after="0" w:line="240" w:lineRule="auto"/>
        <w:ind w:left="-567" w:right="-569"/>
        <w:jc w:val="both"/>
        <w:rPr>
          <w:rFonts w:ascii="Century" w:eastAsia="Times New Roman" w:hAnsi="Century"/>
          <w:b/>
          <w:color w:val="FFFFFF" w:themeColor="background1"/>
        </w:rPr>
      </w:pPr>
      <w:r w:rsidRPr="00527D16">
        <w:rPr>
          <w:rFonts w:ascii="Century" w:eastAsia="Times New Roman" w:hAnsi="Century"/>
          <w:b/>
          <w:color w:val="FFFFFF" w:themeColor="background1"/>
        </w:rPr>
        <w:t>6. DA AMOSTRA DOS PRODUTOS</w:t>
      </w:r>
    </w:p>
    <w:p w14:paraId="64752627" w14:textId="77777777" w:rsidR="00527D16" w:rsidRPr="00527D16" w:rsidRDefault="00527D16" w:rsidP="00527D16">
      <w:pPr>
        <w:spacing w:after="0" w:line="240" w:lineRule="auto"/>
        <w:jc w:val="both"/>
        <w:rPr>
          <w:rFonts w:ascii="Century" w:hAnsi="Century"/>
          <w:highlight w:val="yellow"/>
        </w:rPr>
      </w:pPr>
    </w:p>
    <w:p w14:paraId="7D4596EE" w14:textId="77777777" w:rsidR="00527D16" w:rsidRPr="00527D16" w:rsidRDefault="00527D16" w:rsidP="00527D16">
      <w:pPr>
        <w:spacing w:after="0" w:line="240" w:lineRule="auto"/>
        <w:ind w:left="-567" w:right="-569"/>
        <w:jc w:val="both"/>
        <w:rPr>
          <w:rFonts w:ascii="Century" w:hAnsi="Century"/>
          <w:color w:val="000000" w:themeColor="text1"/>
        </w:rPr>
      </w:pPr>
      <w:r w:rsidRPr="00527D16">
        <w:rPr>
          <w:rFonts w:ascii="Century" w:hAnsi="Century"/>
          <w:color w:val="000000" w:themeColor="text1"/>
        </w:rPr>
        <w:t>6.1. A amostra deverá ser realizada por meio de folders, prospectos ou catálogos, destinados à avaliação técnica de compatibilidade e adequação às especificações do objeto licitado.</w:t>
      </w:r>
    </w:p>
    <w:p w14:paraId="71BC36D2" w14:textId="77777777" w:rsidR="00527D16" w:rsidRPr="00527D16" w:rsidRDefault="00527D16" w:rsidP="00527D16">
      <w:pPr>
        <w:spacing w:after="0" w:line="240" w:lineRule="auto"/>
        <w:ind w:left="-567" w:right="-569"/>
        <w:jc w:val="both"/>
        <w:rPr>
          <w:rFonts w:ascii="Century" w:eastAsia="Times New Roman" w:hAnsi="Century"/>
        </w:rPr>
      </w:pPr>
    </w:p>
    <w:p w14:paraId="5C901AFC" w14:textId="77777777" w:rsidR="00527D16" w:rsidRPr="00527D16" w:rsidRDefault="00527D16" w:rsidP="00527D16">
      <w:pPr>
        <w:shd w:val="clear" w:color="auto" w:fill="7030A0"/>
        <w:spacing w:after="0" w:line="240" w:lineRule="auto"/>
        <w:ind w:left="-567" w:right="-569"/>
        <w:jc w:val="both"/>
        <w:rPr>
          <w:rFonts w:ascii="Century" w:eastAsia="Times New Roman" w:hAnsi="Century"/>
          <w:b/>
          <w:color w:val="FFFFFF" w:themeColor="background1"/>
        </w:rPr>
      </w:pPr>
      <w:r w:rsidRPr="00527D16">
        <w:rPr>
          <w:rFonts w:ascii="Century" w:eastAsia="Times New Roman" w:hAnsi="Century"/>
          <w:b/>
          <w:color w:val="FFFFFF" w:themeColor="background1"/>
        </w:rPr>
        <w:t>7. PRAZO E CONDIÇÕES DA ENTREGA DO OBJETO</w:t>
      </w:r>
    </w:p>
    <w:p w14:paraId="1F6829C3" w14:textId="77777777" w:rsidR="00527D16" w:rsidRPr="00527D16" w:rsidRDefault="00527D16" w:rsidP="00527D16">
      <w:pPr>
        <w:spacing w:after="0" w:line="240" w:lineRule="auto"/>
        <w:ind w:left="-567" w:right="-569"/>
        <w:jc w:val="both"/>
        <w:rPr>
          <w:rFonts w:ascii="Century" w:hAnsi="Century"/>
          <w:bCs/>
          <w:color w:val="000000" w:themeColor="text1"/>
        </w:rPr>
      </w:pPr>
      <w:r w:rsidRPr="00527D16">
        <w:rPr>
          <w:rFonts w:ascii="Century" w:hAnsi="Century"/>
          <w:bCs/>
          <w:color w:val="000000" w:themeColor="text1"/>
        </w:rPr>
        <w:t xml:space="preserve">7.1. A entrega deverá ser realizada no prazo de até </w:t>
      </w:r>
      <w:r w:rsidRPr="00527D16">
        <w:rPr>
          <w:rFonts w:ascii="Century" w:hAnsi="Century"/>
          <w:b/>
          <w:color w:val="000000" w:themeColor="text1"/>
        </w:rPr>
        <w:t>15 (quinze) dias</w:t>
      </w:r>
      <w:r w:rsidRPr="00527D16">
        <w:rPr>
          <w:rFonts w:ascii="Century" w:hAnsi="Century"/>
          <w:bCs/>
          <w:color w:val="000000" w:themeColor="text1"/>
        </w:rPr>
        <w:t xml:space="preserve">, no endereço </w:t>
      </w:r>
      <w:r w:rsidRPr="00527D16">
        <w:rPr>
          <w:rFonts w:ascii="Century" w:hAnsi="Century"/>
          <w:color w:val="000000" w:themeColor="text1"/>
        </w:rPr>
        <w:t xml:space="preserve">Almoxarifado Central, BR-104, S/N – Prefeito Antônio Lins de Souza, Rio Largo/AL, CEP 57100-000, de segunda a sexta feira, das 8h às 17h, </w:t>
      </w:r>
      <w:r w:rsidRPr="00527D16">
        <w:rPr>
          <w:rFonts w:ascii="Century" w:hAnsi="Century"/>
          <w:bCs/>
          <w:color w:val="000000" w:themeColor="text1"/>
        </w:rPr>
        <w:t xml:space="preserve">sem custo adicional à Administração Pública. </w:t>
      </w:r>
    </w:p>
    <w:p w14:paraId="7A16ED1C" w14:textId="77777777" w:rsidR="00527D16" w:rsidRPr="00527D16" w:rsidRDefault="00527D16" w:rsidP="00527D16">
      <w:pPr>
        <w:spacing w:after="0" w:line="240" w:lineRule="auto"/>
        <w:ind w:left="-567" w:right="-569"/>
        <w:jc w:val="both"/>
        <w:rPr>
          <w:rFonts w:ascii="Century" w:hAnsi="Century"/>
          <w:bCs/>
          <w:color w:val="000000" w:themeColor="text1"/>
        </w:rPr>
      </w:pPr>
      <w:r w:rsidRPr="00527D16">
        <w:rPr>
          <w:rFonts w:ascii="Century" w:hAnsi="Century"/>
          <w:bCs/>
          <w:color w:val="000000" w:themeColor="text1"/>
        </w:rPr>
        <w:t>7.2. Para o item 06 e 07 (mesas de sinuca) deste Termo de Referência, a entrega e montagem deverão ser realizadas nas unidades dos CRAS de Rio Largo/ AL. Nos seguintes endereços:</w:t>
      </w:r>
    </w:p>
    <w:p w14:paraId="5C93521E" w14:textId="77777777" w:rsidR="00527D16" w:rsidRPr="00527D16" w:rsidRDefault="00527D16" w:rsidP="00527D16">
      <w:pPr>
        <w:pStyle w:val="PargrafodaLista"/>
        <w:numPr>
          <w:ilvl w:val="0"/>
          <w:numId w:val="28"/>
        </w:numPr>
        <w:spacing w:after="0" w:line="240" w:lineRule="auto"/>
        <w:ind w:right="-569"/>
        <w:jc w:val="both"/>
        <w:rPr>
          <w:rFonts w:ascii="Century" w:hAnsi="Century"/>
          <w:bCs/>
          <w:color w:val="000000" w:themeColor="text1"/>
        </w:rPr>
      </w:pPr>
      <w:r w:rsidRPr="00527D16">
        <w:rPr>
          <w:rFonts w:ascii="Century" w:hAnsi="Century"/>
          <w:bCs/>
          <w:color w:val="000000" w:themeColor="text1"/>
        </w:rPr>
        <w:t xml:space="preserve">CRAS CENTRO- </w:t>
      </w:r>
      <w:r w:rsidRPr="00527D16">
        <w:rPr>
          <w:rFonts w:ascii="Century" w:hAnsi="Century"/>
          <w:color w:val="000000" w:themeColor="text1"/>
        </w:rPr>
        <w:t>Rua 15 de Agosto, nº 228 – Centro, Rio Largo</w:t>
      </w:r>
    </w:p>
    <w:p w14:paraId="1AC227FC" w14:textId="77777777" w:rsidR="00527D16" w:rsidRPr="00527D16" w:rsidRDefault="00527D16" w:rsidP="00527D16">
      <w:pPr>
        <w:pStyle w:val="PargrafodaLista"/>
        <w:numPr>
          <w:ilvl w:val="0"/>
          <w:numId w:val="28"/>
        </w:numPr>
        <w:spacing w:after="0" w:line="240" w:lineRule="auto"/>
        <w:ind w:right="-569"/>
        <w:jc w:val="both"/>
        <w:rPr>
          <w:rFonts w:ascii="Century" w:hAnsi="Century"/>
          <w:bCs/>
          <w:color w:val="000000" w:themeColor="text1"/>
        </w:rPr>
      </w:pPr>
      <w:r w:rsidRPr="00527D16">
        <w:rPr>
          <w:rFonts w:ascii="Century" w:hAnsi="Century"/>
          <w:bCs/>
          <w:color w:val="000000" w:themeColor="text1"/>
        </w:rPr>
        <w:t xml:space="preserve">CRAS MATA DO ROLO- </w:t>
      </w:r>
      <w:r w:rsidRPr="00527D16">
        <w:rPr>
          <w:rFonts w:ascii="Century" w:hAnsi="Century"/>
          <w:color w:val="000000" w:themeColor="text1"/>
        </w:rPr>
        <w:t>Loteamento Vila Rica, lotes nº 01, 02, 03, 15, 16 e 17, Quadra b. Referência: Rua Larga- Rio Largo</w:t>
      </w:r>
    </w:p>
    <w:p w14:paraId="2584B548" w14:textId="77777777" w:rsidR="00527D16" w:rsidRPr="00527D16" w:rsidRDefault="00527D16" w:rsidP="00527D16">
      <w:pPr>
        <w:pStyle w:val="PargrafodaLista"/>
        <w:numPr>
          <w:ilvl w:val="0"/>
          <w:numId w:val="28"/>
        </w:numPr>
        <w:spacing w:after="0" w:line="240" w:lineRule="auto"/>
        <w:ind w:right="-569"/>
        <w:jc w:val="both"/>
        <w:rPr>
          <w:rFonts w:ascii="Century" w:hAnsi="Century"/>
          <w:bCs/>
          <w:color w:val="000000" w:themeColor="text1"/>
        </w:rPr>
      </w:pPr>
      <w:r w:rsidRPr="00527D16">
        <w:rPr>
          <w:rFonts w:ascii="Century" w:hAnsi="Century"/>
          <w:bCs/>
          <w:color w:val="000000" w:themeColor="text1"/>
        </w:rPr>
        <w:t xml:space="preserve">CRAS TABULEIRO- </w:t>
      </w:r>
      <w:r w:rsidRPr="00527D16">
        <w:rPr>
          <w:rFonts w:ascii="Century" w:hAnsi="Century"/>
          <w:color w:val="000000" w:themeColor="text1"/>
        </w:rPr>
        <w:t>Rua Luzia Suruagy, nº 02, Conjunto Econômico, Bairro Prefeito Antônio Lins – Rio Largo.</w:t>
      </w:r>
    </w:p>
    <w:p w14:paraId="6F2B509D" w14:textId="77777777" w:rsidR="00527D16" w:rsidRPr="00527D16" w:rsidRDefault="00527D16" w:rsidP="00527D16">
      <w:pPr>
        <w:spacing w:after="0" w:line="240" w:lineRule="auto"/>
        <w:ind w:left="-207" w:right="-569" w:hanging="360"/>
        <w:jc w:val="both"/>
        <w:rPr>
          <w:rFonts w:ascii="Century" w:hAnsi="Century"/>
          <w:bCs/>
          <w:color w:val="000000" w:themeColor="text1"/>
        </w:rPr>
      </w:pPr>
      <w:r w:rsidRPr="00527D16">
        <w:rPr>
          <w:rFonts w:ascii="Century" w:hAnsi="Century"/>
          <w:bCs/>
          <w:color w:val="000000" w:themeColor="text1"/>
        </w:rPr>
        <w:t xml:space="preserve">7.3. De segunda a sexta feira nos horários das 8h </w:t>
      </w:r>
      <w:proofErr w:type="spellStart"/>
      <w:r w:rsidRPr="00527D16">
        <w:rPr>
          <w:rFonts w:ascii="Century" w:hAnsi="Century"/>
          <w:bCs/>
          <w:color w:val="000000" w:themeColor="text1"/>
        </w:rPr>
        <w:t>as</w:t>
      </w:r>
      <w:proofErr w:type="spellEnd"/>
      <w:r w:rsidRPr="00527D16">
        <w:rPr>
          <w:rFonts w:ascii="Century" w:hAnsi="Century"/>
          <w:bCs/>
          <w:color w:val="000000" w:themeColor="text1"/>
        </w:rPr>
        <w:t xml:space="preserve"> 12h e das 13h às 16h.</w:t>
      </w:r>
    </w:p>
    <w:p w14:paraId="6BC07F7C" w14:textId="77777777" w:rsidR="00527D16" w:rsidRPr="00527D16" w:rsidRDefault="00527D16" w:rsidP="00527D16">
      <w:pPr>
        <w:spacing w:after="0" w:line="240" w:lineRule="auto"/>
        <w:ind w:left="-567" w:right="-569"/>
        <w:jc w:val="both"/>
        <w:rPr>
          <w:rFonts w:ascii="Century" w:hAnsi="Century"/>
          <w:bCs/>
          <w:color w:val="000000" w:themeColor="text1"/>
        </w:rPr>
      </w:pPr>
      <w:r w:rsidRPr="00527D16">
        <w:rPr>
          <w:rFonts w:ascii="Century" w:hAnsi="Century"/>
          <w:bCs/>
          <w:color w:val="000000" w:themeColor="text1"/>
        </w:rPr>
        <w:t>7.4. É de total responsabilidade da contratada o transporte e entrega dos materiais no local designado, sem qualquer ônus para o município de Rio Largo, as quais inclui despesas com frete, embalagens, e quaisquer outros encargos necessários para o fornecimento.</w:t>
      </w:r>
    </w:p>
    <w:p w14:paraId="52E799FA" w14:textId="77777777" w:rsidR="00527D16" w:rsidRPr="00527D16" w:rsidRDefault="00527D16" w:rsidP="00527D16">
      <w:pPr>
        <w:spacing w:after="0" w:line="240" w:lineRule="auto"/>
        <w:ind w:left="-567" w:right="-569"/>
        <w:jc w:val="both"/>
        <w:rPr>
          <w:rFonts w:ascii="Century" w:hAnsi="Century"/>
          <w:bCs/>
          <w:color w:val="000000" w:themeColor="text1"/>
        </w:rPr>
      </w:pPr>
      <w:r w:rsidRPr="00527D16">
        <w:rPr>
          <w:rFonts w:ascii="Century" w:hAnsi="Century"/>
          <w:bCs/>
          <w:color w:val="000000" w:themeColor="text1"/>
        </w:rPr>
        <w:t xml:space="preserve">7.4. Os bens poderão ser rejeitados, no todo ou em parte, quando em desacordo com as especificações constantes neste Termo de Referência e na proposta, devendo ser </w:t>
      </w:r>
      <w:r w:rsidRPr="00527D16">
        <w:rPr>
          <w:rFonts w:ascii="Century" w:hAnsi="Century"/>
          <w:b/>
          <w:color w:val="000000" w:themeColor="text1"/>
        </w:rPr>
        <w:t>substituídos no prazo de até 15 (quinze) dias corridos</w:t>
      </w:r>
      <w:r w:rsidRPr="00527D16">
        <w:rPr>
          <w:rFonts w:ascii="Century" w:hAnsi="Century"/>
          <w:bCs/>
          <w:color w:val="000000" w:themeColor="text1"/>
        </w:rPr>
        <w:t>, a contar da notificação da contratada, às suas custas, sem prejuízo da aplicação das penalidades.</w:t>
      </w:r>
    </w:p>
    <w:p w14:paraId="1A0AF53F" w14:textId="77777777" w:rsidR="00527D16" w:rsidRPr="00527D16" w:rsidRDefault="00527D16" w:rsidP="00527D16">
      <w:pPr>
        <w:spacing w:after="0" w:line="240" w:lineRule="auto"/>
        <w:ind w:left="-567" w:right="-569"/>
        <w:jc w:val="both"/>
        <w:rPr>
          <w:rFonts w:ascii="Century" w:hAnsi="Century"/>
        </w:rPr>
      </w:pPr>
      <w:r w:rsidRPr="00527D16">
        <w:rPr>
          <w:rFonts w:ascii="Century" w:hAnsi="Century"/>
          <w:bCs/>
          <w:color w:val="000000" w:themeColor="text1"/>
        </w:rPr>
        <w:t xml:space="preserve">7.5. </w:t>
      </w:r>
      <w:r w:rsidRPr="00527D16">
        <w:rPr>
          <w:rFonts w:ascii="Century" w:hAnsi="Century"/>
        </w:rPr>
        <w:t>O recebimento provisório será de até 3 (três) dias corridos para verificação da conformidade com as especificações, sendo o recebimento definitivo realizado imediatamente após esse prazo</w:t>
      </w:r>
    </w:p>
    <w:p w14:paraId="316F3B2B" w14:textId="77777777" w:rsidR="00527D16" w:rsidRPr="00527D16" w:rsidRDefault="00527D16" w:rsidP="00527D16">
      <w:pPr>
        <w:spacing w:after="0" w:line="240" w:lineRule="auto"/>
        <w:ind w:left="-567" w:right="-569"/>
        <w:jc w:val="both"/>
        <w:rPr>
          <w:rFonts w:ascii="Century" w:hAnsi="Century"/>
          <w:bCs/>
          <w:color w:val="000000" w:themeColor="text1"/>
        </w:rPr>
      </w:pPr>
      <w:r w:rsidRPr="00527D16">
        <w:rPr>
          <w:rFonts w:ascii="Century" w:hAnsi="Century"/>
          <w:bCs/>
          <w:color w:val="000000" w:themeColor="text1"/>
        </w:rPr>
        <w:t>7.6. A entrega será feita de forma parcelada.</w:t>
      </w:r>
    </w:p>
    <w:p w14:paraId="133DACD4" w14:textId="77777777" w:rsidR="00527D16" w:rsidRPr="00527D16" w:rsidRDefault="00527D16" w:rsidP="00527D16">
      <w:pPr>
        <w:pStyle w:val="Textodecomentrio"/>
        <w:ind w:left="-567" w:right="-709"/>
        <w:jc w:val="both"/>
        <w:rPr>
          <w:rFonts w:ascii="Century" w:hAnsi="Century" w:cs="Times New Roman"/>
          <w:color w:val="E30DBA"/>
          <w:sz w:val="22"/>
          <w:szCs w:val="22"/>
        </w:rPr>
      </w:pPr>
    </w:p>
    <w:p w14:paraId="401BEA14" w14:textId="77777777" w:rsidR="00527D16" w:rsidRPr="00527D16" w:rsidRDefault="00527D16" w:rsidP="00527D16">
      <w:pPr>
        <w:shd w:val="clear" w:color="auto" w:fill="7030A0"/>
        <w:spacing w:after="0" w:line="240" w:lineRule="auto"/>
        <w:ind w:left="-567" w:right="-569"/>
        <w:jc w:val="both"/>
        <w:rPr>
          <w:rFonts w:ascii="Century" w:eastAsia="Times New Roman" w:hAnsi="Century"/>
          <w:b/>
          <w:color w:val="FFFFFF" w:themeColor="background1"/>
        </w:rPr>
      </w:pPr>
      <w:r w:rsidRPr="00527D16">
        <w:rPr>
          <w:rFonts w:ascii="Century" w:eastAsia="Times New Roman" w:hAnsi="Century"/>
          <w:b/>
          <w:color w:val="FFFFFF" w:themeColor="background1"/>
        </w:rPr>
        <w:t>8. DA ATA DE REGISTRO DE PREÇOS</w:t>
      </w:r>
    </w:p>
    <w:p w14:paraId="09EFC96D"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8.1. A licitante vencedora deverá assinar a ata de registro de preços em até 03 (três) dias úteis após notificação pela Administração. </w:t>
      </w:r>
    </w:p>
    <w:p w14:paraId="4F0F0B00"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8.2. No caso de a empresa vencedora não realizar a assinatura da ata de registro de preços no prazo supracitado, contado a partir da data da notificação, ao Município caberá a faculdade de convocar, conforme sua conveniência, as demais licitantes, sucessivamente, obedecida a ordem de classificação. </w:t>
      </w:r>
    </w:p>
    <w:p w14:paraId="0F25E5E1" w14:textId="77777777" w:rsidR="00527D16" w:rsidRPr="00527D16" w:rsidRDefault="00527D16" w:rsidP="00527D16">
      <w:pPr>
        <w:spacing w:after="0" w:line="240" w:lineRule="auto"/>
        <w:ind w:left="-567" w:right="-850"/>
        <w:jc w:val="both"/>
        <w:rPr>
          <w:rFonts w:ascii="Century" w:eastAsia="Times New Roman" w:hAnsi="Century"/>
          <w:color w:val="000000" w:themeColor="text1"/>
        </w:rPr>
      </w:pPr>
      <w:r w:rsidRPr="00527D16">
        <w:rPr>
          <w:rFonts w:ascii="Century" w:eastAsia="Times New Roman" w:hAnsi="Century"/>
          <w:color w:val="000000" w:themeColor="text1"/>
        </w:rPr>
        <w:t xml:space="preserve">8.3 Fica vedado efetuar acréscimos nos quantitativos estabelecidos na ata de registro de preços. </w:t>
      </w:r>
    </w:p>
    <w:p w14:paraId="3BF0AB46"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lastRenderedPageBreak/>
        <w:t>8.4. O prazo de vigência da ARP será de 12 (doze) meses, contados da data da publicação, e poderá ser prorrogado por igual período, desde que comprovado o preço vantajoso, conforme preconiza o artigo 105 da Lei n° 14.133/21 c/c artigo 15, inciso IX, artigo 22 do Decreto Federal n° 11.462/23 (quando se tratar de entrega de bens de fornecimento não contínuo).</w:t>
      </w:r>
    </w:p>
    <w:p w14:paraId="1AE781A9"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8.5. Caso a ata de registro de preços seja prorrogada, os quantitativos já existentes, também serão renovados.</w:t>
      </w:r>
    </w:p>
    <w:p w14:paraId="3E65F315"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8.6. O contrato oferece maior detalhamento das regras que serão aplicadas em relação à vigência da contratação.</w:t>
      </w:r>
    </w:p>
    <w:p w14:paraId="682B396E"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8.7. Nos casos do item 8.1 o fornecedor registrado terá o prazo de 03 (três) dias úteis, contados a partir da data de sua convocação, para assinar o Termo de Contrato, sob pena de decair do direito à contratação, sem prejuízo das sanções previstas.</w:t>
      </w:r>
    </w:p>
    <w:p w14:paraId="5D4711C4"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8.8. Quanto da confecção do contrato oriundo de ARP, os quantitativos se renovam, desde que seja comprovada a vantajosidade do valor.</w:t>
      </w:r>
    </w:p>
    <w:p w14:paraId="0A81801F" w14:textId="77777777" w:rsidR="00527D16" w:rsidRPr="00527D16" w:rsidRDefault="00527D16" w:rsidP="00527D16">
      <w:pPr>
        <w:spacing w:after="0" w:line="240" w:lineRule="auto"/>
        <w:ind w:left="-567" w:right="-851"/>
        <w:jc w:val="both"/>
        <w:rPr>
          <w:rFonts w:ascii="Century" w:eastAsia="Times New Roman" w:hAnsi="Century"/>
        </w:rPr>
      </w:pPr>
    </w:p>
    <w:p w14:paraId="251CD8AA" w14:textId="77777777" w:rsidR="00527D16" w:rsidRPr="00527D16" w:rsidRDefault="00527D16" w:rsidP="00527D16">
      <w:pPr>
        <w:shd w:val="clear" w:color="auto" w:fill="7030A0"/>
        <w:spacing w:after="0" w:line="240" w:lineRule="auto"/>
        <w:ind w:left="-567" w:right="-569"/>
        <w:jc w:val="both"/>
        <w:rPr>
          <w:rFonts w:ascii="Century" w:eastAsia="Times New Roman" w:hAnsi="Century"/>
          <w:b/>
          <w:color w:val="FFFFFF" w:themeColor="background1"/>
        </w:rPr>
      </w:pPr>
      <w:r w:rsidRPr="00527D16">
        <w:rPr>
          <w:rFonts w:ascii="Century" w:eastAsia="Times New Roman" w:hAnsi="Century"/>
          <w:b/>
          <w:color w:val="FFFFFF" w:themeColor="background1"/>
        </w:rPr>
        <w:t>9. DA GARANTIA DA CONTRATAÇÃO</w:t>
      </w:r>
    </w:p>
    <w:p w14:paraId="5EB0BC76" w14:textId="77777777" w:rsidR="00527D16" w:rsidRPr="00527D16" w:rsidRDefault="00527D16" w:rsidP="00527D16">
      <w:pPr>
        <w:spacing w:after="0" w:line="240" w:lineRule="auto"/>
        <w:ind w:left="-567" w:right="-569"/>
        <w:jc w:val="both"/>
        <w:rPr>
          <w:rFonts w:ascii="Century" w:eastAsia="Arial" w:hAnsi="Century"/>
          <w:color w:val="000000" w:themeColor="text1"/>
        </w:rPr>
      </w:pPr>
      <w:r w:rsidRPr="00527D16">
        <w:rPr>
          <w:rFonts w:ascii="Century" w:eastAsia="Arial" w:hAnsi="Century"/>
          <w:color w:val="000000" w:themeColor="text1"/>
        </w:rPr>
        <w:t>9.1. Não haverá exigência da garantia da contratação com base nos artigos 96 e seguintes da Lei nº 14.133, de 2021.</w:t>
      </w:r>
    </w:p>
    <w:p w14:paraId="3D3AD861" w14:textId="77777777" w:rsidR="00527D16" w:rsidRPr="00527D16" w:rsidRDefault="00527D16" w:rsidP="00527D16">
      <w:pPr>
        <w:spacing w:after="0" w:line="240" w:lineRule="auto"/>
        <w:ind w:left="-567" w:right="-569"/>
        <w:jc w:val="both"/>
        <w:rPr>
          <w:rFonts w:ascii="Century" w:eastAsia="Arial" w:hAnsi="Century"/>
          <w:color w:val="000000" w:themeColor="text1"/>
        </w:rPr>
      </w:pPr>
      <w:r w:rsidRPr="00527D16">
        <w:rPr>
          <w:rFonts w:ascii="Century" w:eastAsia="Arial" w:hAnsi="Century"/>
          <w:color w:val="000000" w:themeColor="text1"/>
        </w:rPr>
        <w:t>9.2. Por ser uma compra de material de consumo, não havendo a necessidade de garantia uma vez que será cumprido no momento da entrega do material.</w:t>
      </w:r>
    </w:p>
    <w:p w14:paraId="158BCF17" w14:textId="77777777" w:rsidR="00527D16" w:rsidRPr="00527D16" w:rsidRDefault="00527D16" w:rsidP="00527D16">
      <w:pPr>
        <w:spacing w:after="0" w:line="240" w:lineRule="auto"/>
        <w:ind w:left="-567" w:right="-850"/>
        <w:jc w:val="both"/>
        <w:rPr>
          <w:rFonts w:ascii="Century" w:eastAsia="Times New Roman" w:hAnsi="Century"/>
        </w:rPr>
      </w:pPr>
    </w:p>
    <w:p w14:paraId="2F9474A2" w14:textId="77777777" w:rsidR="00527D16" w:rsidRPr="00527D16" w:rsidRDefault="00527D16" w:rsidP="00527D16">
      <w:pPr>
        <w:shd w:val="clear" w:color="auto" w:fill="7030A0"/>
        <w:spacing w:after="0" w:line="240" w:lineRule="auto"/>
        <w:ind w:left="-567" w:right="-569"/>
        <w:jc w:val="both"/>
        <w:rPr>
          <w:rFonts w:ascii="Century" w:eastAsia="Times New Roman" w:hAnsi="Century"/>
          <w:b/>
          <w:color w:val="FFFFFF" w:themeColor="background1"/>
        </w:rPr>
      </w:pPr>
      <w:r w:rsidRPr="00527D16">
        <w:rPr>
          <w:rFonts w:ascii="Century" w:eastAsia="Times New Roman" w:hAnsi="Century"/>
          <w:b/>
          <w:color w:val="FFFFFF" w:themeColor="background1"/>
        </w:rPr>
        <w:t xml:space="preserve">10. OBRIGAÇÕES DO ÓRGÃO GERENCIADOR </w:t>
      </w:r>
    </w:p>
    <w:p w14:paraId="6D4B2512" w14:textId="77777777" w:rsidR="00527D16" w:rsidRPr="00527D16" w:rsidRDefault="00527D16" w:rsidP="00527D16">
      <w:pPr>
        <w:spacing w:after="0" w:line="240" w:lineRule="auto"/>
        <w:ind w:left="-567" w:right="-850"/>
        <w:jc w:val="both"/>
        <w:rPr>
          <w:rFonts w:ascii="Century" w:eastAsia="Times New Roman" w:hAnsi="Century"/>
          <w:color w:val="000000" w:themeColor="text1"/>
        </w:rPr>
      </w:pPr>
      <w:r w:rsidRPr="00527D16">
        <w:rPr>
          <w:rFonts w:ascii="Century" w:eastAsia="Times New Roman" w:hAnsi="Century"/>
          <w:color w:val="000000" w:themeColor="text1"/>
        </w:rPr>
        <w:t xml:space="preserve">10.1. Gerenciar a ata de registro de preços. </w:t>
      </w:r>
    </w:p>
    <w:p w14:paraId="76DA028C" w14:textId="77777777" w:rsidR="00527D16" w:rsidRPr="00527D16" w:rsidRDefault="00527D16" w:rsidP="00527D16">
      <w:pPr>
        <w:spacing w:after="0" w:line="240" w:lineRule="auto"/>
        <w:ind w:left="-567" w:right="-850"/>
        <w:jc w:val="both"/>
        <w:rPr>
          <w:rFonts w:ascii="Century" w:eastAsia="Times New Roman" w:hAnsi="Century"/>
          <w:color w:val="000000" w:themeColor="text1"/>
        </w:rPr>
      </w:pPr>
      <w:r w:rsidRPr="00527D16">
        <w:rPr>
          <w:rFonts w:ascii="Century" w:eastAsia="Times New Roman" w:hAnsi="Century"/>
          <w:color w:val="000000" w:themeColor="text1"/>
        </w:rPr>
        <w:t>10.2.  Prestar as informações e os esclarecimentos solicitados pela Contratada.</w:t>
      </w:r>
    </w:p>
    <w:p w14:paraId="24A09AFD"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10.3. Acompanhar constantemente a flutuação de preços no mercado, de modo a manter a vantajosidade. </w:t>
      </w:r>
    </w:p>
    <w:p w14:paraId="4066A591"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10.4. Gerir os pedidos de adesão dos órgãos e entidades não participantes da Ata de Registro de Preços e orientar os procedimentos dos ÓRGÃOS ADERENTES. </w:t>
      </w:r>
    </w:p>
    <w:p w14:paraId="3CEA745B"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10.5. Monitorar os riscos relacionados ao objeto da contratação e realizar as ações de contingências que lhe caibam e quando necessárias. </w:t>
      </w:r>
    </w:p>
    <w:p w14:paraId="097EA83F"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10.6. Não caberão ao ÓRGÃO GERENCIADOR atividades relacionadas à fiscalização e gestão dos contratos.</w:t>
      </w:r>
    </w:p>
    <w:p w14:paraId="5B091C8D"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10.7. A ata de Registro de Preço terá como Órgão Gerenciador para fins de Adesão o Município de Rio Largo. </w:t>
      </w:r>
    </w:p>
    <w:p w14:paraId="079938C0"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10.8. A ata de Registro de Preço terá como Órgão Gerenciador, para fins de apostilamento, Secretaria Municipal de Cidadania, Assistência, Desenvolvimento Social e Habitação, auxiliada pelo Setor de Gestão de Contratos.</w:t>
      </w:r>
    </w:p>
    <w:p w14:paraId="1C22C3F7" w14:textId="77777777" w:rsidR="00527D16" w:rsidRPr="00527D16" w:rsidRDefault="00527D16" w:rsidP="00527D16">
      <w:pPr>
        <w:spacing w:after="0" w:line="240" w:lineRule="auto"/>
        <w:ind w:left="-567" w:right="-850"/>
        <w:jc w:val="both"/>
        <w:rPr>
          <w:rFonts w:ascii="Century" w:eastAsia="Times New Roman" w:hAnsi="Century"/>
          <w:b/>
        </w:rPr>
      </w:pPr>
    </w:p>
    <w:p w14:paraId="7CC4A6A1" w14:textId="77777777" w:rsidR="00527D16" w:rsidRPr="00527D16" w:rsidRDefault="00527D16" w:rsidP="00527D16">
      <w:pPr>
        <w:shd w:val="clear" w:color="auto" w:fill="7030A0"/>
        <w:spacing w:after="0" w:line="240" w:lineRule="auto"/>
        <w:ind w:left="-567" w:right="-569"/>
        <w:jc w:val="both"/>
        <w:rPr>
          <w:rFonts w:ascii="Century" w:eastAsia="Times New Roman" w:hAnsi="Century"/>
          <w:b/>
          <w:color w:val="FFFFFF" w:themeColor="background1"/>
        </w:rPr>
      </w:pPr>
      <w:r w:rsidRPr="00527D16">
        <w:rPr>
          <w:rFonts w:ascii="Century" w:eastAsia="Times New Roman" w:hAnsi="Century"/>
          <w:b/>
          <w:color w:val="FFFFFF" w:themeColor="background1"/>
        </w:rPr>
        <w:t>11. DA FORMAÇÃO DO CADASTRO DE RESERVA</w:t>
      </w:r>
    </w:p>
    <w:p w14:paraId="1F396EC5"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11.1.  Será incluído na respectiva ata de registro de preço, na forma de anexo, o registro dos licitantes que aceitarem cotar os itens com preços iguais aos do licitante vencedor na sequência da classificação do certame, conforme previsto no artigo 18 do Decreto Federal n° 11.462/23.</w:t>
      </w:r>
    </w:p>
    <w:p w14:paraId="795B2DD7"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11.2. O registro do cadastro reserva será feito através do sistema compras.gov, após a homologação da licitação. </w:t>
      </w:r>
    </w:p>
    <w:p w14:paraId="39FA8CBD"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lastRenderedPageBreak/>
        <w:t>11.3. A habilitação dos licitantes que comporão o cadastro de reserva somente será efetuada quando houver necessidade de contratação dos licitantes remanescentes, conforme §3º incisos I e II do artigo 18 do Decreto Federal n° 11.462/23.</w:t>
      </w:r>
    </w:p>
    <w:p w14:paraId="5BF5FD69" w14:textId="77777777" w:rsidR="00527D16" w:rsidRPr="00527D16" w:rsidRDefault="00527D16" w:rsidP="00527D16">
      <w:pPr>
        <w:spacing w:after="0" w:line="240" w:lineRule="auto"/>
        <w:ind w:left="-567" w:right="-850"/>
        <w:jc w:val="both"/>
        <w:rPr>
          <w:rFonts w:ascii="Century" w:eastAsia="Times New Roman" w:hAnsi="Century"/>
        </w:rPr>
      </w:pPr>
    </w:p>
    <w:p w14:paraId="07077B51" w14:textId="77777777" w:rsidR="00527D16" w:rsidRPr="00527D16" w:rsidRDefault="00527D16" w:rsidP="00527D16">
      <w:pPr>
        <w:shd w:val="clear" w:color="auto" w:fill="7030A0"/>
        <w:spacing w:after="0" w:line="240" w:lineRule="auto"/>
        <w:ind w:left="-567" w:right="-569"/>
        <w:jc w:val="both"/>
        <w:rPr>
          <w:rFonts w:ascii="Century" w:eastAsia="Times New Roman" w:hAnsi="Century"/>
          <w:b/>
          <w:color w:val="FFFFFF" w:themeColor="background1"/>
        </w:rPr>
      </w:pPr>
      <w:r w:rsidRPr="00527D16">
        <w:rPr>
          <w:rFonts w:ascii="Century" w:eastAsia="Times New Roman" w:hAnsi="Century"/>
          <w:b/>
          <w:color w:val="FFFFFF" w:themeColor="background1"/>
        </w:rPr>
        <w:t>12. OBRIGAÇÕES CONTRATUAIS</w:t>
      </w:r>
    </w:p>
    <w:p w14:paraId="4512818E" w14:textId="77777777" w:rsidR="00527D16" w:rsidRPr="00527D16" w:rsidRDefault="00527D16" w:rsidP="00527D16">
      <w:pPr>
        <w:spacing w:after="0" w:line="240" w:lineRule="auto"/>
        <w:ind w:left="-567" w:right="-851"/>
        <w:jc w:val="both"/>
        <w:rPr>
          <w:rFonts w:ascii="Century" w:eastAsia="Times New Roman" w:hAnsi="Century"/>
          <w:color w:val="000000" w:themeColor="text1"/>
        </w:rPr>
      </w:pPr>
      <w:r w:rsidRPr="00527D16">
        <w:rPr>
          <w:rFonts w:ascii="Century" w:eastAsia="Times New Roman" w:hAnsi="Century"/>
          <w:color w:val="000000" w:themeColor="text1"/>
        </w:rPr>
        <w:t xml:space="preserve">12.1. São obrigações da Contratante: </w:t>
      </w:r>
    </w:p>
    <w:p w14:paraId="72010817" w14:textId="77777777" w:rsidR="00527D16" w:rsidRPr="00527D16" w:rsidRDefault="00527D16" w:rsidP="00527D16">
      <w:pPr>
        <w:spacing w:after="0" w:line="240" w:lineRule="auto"/>
        <w:ind w:left="-567" w:right="-851"/>
        <w:jc w:val="both"/>
        <w:rPr>
          <w:rFonts w:ascii="Century" w:eastAsia="Times New Roman" w:hAnsi="Century"/>
          <w:color w:val="000000" w:themeColor="text1"/>
        </w:rPr>
      </w:pPr>
      <w:r w:rsidRPr="00527D16">
        <w:rPr>
          <w:rFonts w:ascii="Century" w:eastAsia="Times New Roman" w:hAnsi="Century"/>
          <w:color w:val="000000" w:themeColor="text1"/>
        </w:rPr>
        <w:t xml:space="preserve">a) receber o objeto no prazo e condições estabelecidas no Edital e seus anexos; </w:t>
      </w:r>
    </w:p>
    <w:p w14:paraId="2CA03C97" w14:textId="77777777" w:rsidR="00527D16" w:rsidRPr="00527D16" w:rsidRDefault="00527D16" w:rsidP="00527D16">
      <w:pPr>
        <w:spacing w:after="0" w:line="240" w:lineRule="auto"/>
        <w:ind w:left="-567" w:right="-710"/>
        <w:jc w:val="both"/>
        <w:rPr>
          <w:rFonts w:ascii="Century" w:eastAsia="Times New Roman" w:hAnsi="Century"/>
          <w:color w:val="000000" w:themeColor="text1"/>
        </w:rPr>
      </w:pPr>
      <w:r w:rsidRPr="00527D16">
        <w:rPr>
          <w:rFonts w:ascii="Century" w:eastAsia="Times New Roman" w:hAnsi="Century"/>
          <w:color w:val="000000" w:themeColor="text1"/>
        </w:rPr>
        <w:t xml:space="preserve">b) verificar minuciosamente, no prazo fixado, a conformidade dos bens recebidos provisoriamente com as especificações constantes do Edital e da proposta, para fins de aceitação e recebimento definitivo; </w:t>
      </w:r>
    </w:p>
    <w:p w14:paraId="1A41256E" w14:textId="77777777" w:rsidR="00527D16" w:rsidRPr="00527D16" w:rsidRDefault="00527D16" w:rsidP="00527D16">
      <w:pPr>
        <w:spacing w:after="0" w:line="240" w:lineRule="auto"/>
        <w:ind w:left="-567" w:right="-710"/>
        <w:jc w:val="both"/>
        <w:rPr>
          <w:rFonts w:ascii="Century" w:eastAsia="Times New Roman" w:hAnsi="Century"/>
          <w:color w:val="000000" w:themeColor="text1"/>
        </w:rPr>
      </w:pPr>
      <w:r w:rsidRPr="00527D16">
        <w:rPr>
          <w:rFonts w:ascii="Century" w:eastAsia="Times New Roman" w:hAnsi="Century"/>
          <w:color w:val="000000" w:themeColor="text1"/>
        </w:rPr>
        <w:t xml:space="preserve">c) comunicar à Contratada, por escrito, sobre imperfeições, falhas ou irregularidades verificadas no objeto fornecido, para que seja substituído, reparado ou corrigido; </w:t>
      </w:r>
    </w:p>
    <w:p w14:paraId="5045A5C2" w14:textId="77777777" w:rsidR="00527D16" w:rsidRPr="00527D16" w:rsidRDefault="00527D16" w:rsidP="00527D16">
      <w:pPr>
        <w:spacing w:after="0" w:line="240" w:lineRule="auto"/>
        <w:ind w:left="-567" w:right="-710"/>
        <w:jc w:val="both"/>
        <w:rPr>
          <w:rFonts w:ascii="Century" w:eastAsia="Times New Roman" w:hAnsi="Century"/>
          <w:color w:val="000000" w:themeColor="text1"/>
        </w:rPr>
      </w:pPr>
      <w:r w:rsidRPr="00527D16">
        <w:rPr>
          <w:rFonts w:ascii="Century" w:eastAsia="Times New Roman" w:hAnsi="Century"/>
          <w:color w:val="000000" w:themeColor="text1"/>
        </w:rPr>
        <w:t xml:space="preserve">d) acompanhar e fiscalizar o cumprimento das obrigações da Contratada, através de comissão/servidor especialmente designado; </w:t>
      </w:r>
    </w:p>
    <w:p w14:paraId="1AF4D12E" w14:textId="77777777" w:rsidR="00527D16" w:rsidRPr="00527D16" w:rsidRDefault="00527D16" w:rsidP="00527D16">
      <w:pPr>
        <w:spacing w:after="0" w:line="240" w:lineRule="auto"/>
        <w:ind w:left="-567" w:right="-710"/>
        <w:jc w:val="both"/>
        <w:rPr>
          <w:rFonts w:ascii="Century" w:eastAsia="Times New Roman" w:hAnsi="Century"/>
          <w:color w:val="000000" w:themeColor="text1"/>
        </w:rPr>
      </w:pPr>
      <w:r w:rsidRPr="00527D16">
        <w:rPr>
          <w:rFonts w:ascii="Century" w:eastAsia="Times New Roman" w:hAnsi="Century"/>
          <w:color w:val="000000" w:themeColor="text1"/>
        </w:rPr>
        <w:t xml:space="preserve">e) efetuar o pagamento à Contratada no valor correspondente ao fornecimento do objeto, no prazo e forma estabelecidos no Edital e seus anexos; </w:t>
      </w:r>
    </w:p>
    <w:p w14:paraId="3D09930D" w14:textId="77777777" w:rsidR="00527D16" w:rsidRPr="00527D16" w:rsidRDefault="00527D16" w:rsidP="00527D16">
      <w:pPr>
        <w:spacing w:after="0" w:line="240" w:lineRule="auto"/>
        <w:ind w:left="-567" w:right="-710"/>
        <w:jc w:val="both"/>
        <w:rPr>
          <w:rFonts w:ascii="Century" w:eastAsia="Times New Roman" w:hAnsi="Century"/>
          <w:color w:val="000000" w:themeColor="text1"/>
        </w:rPr>
      </w:pPr>
      <w:r w:rsidRPr="00527D16">
        <w:rPr>
          <w:rFonts w:ascii="Century" w:eastAsia="Times New Roman" w:hAnsi="Century"/>
          <w:color w:val="000000" w:themeColor="text1"/>
        </w:rPr>
        <w:t>12.2.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35B1C2F" w14:textId="77777777" w:rsidR="00527D16" w:rsidRPr="00527D16" w:rsidRDefault="00527D16" w:rsidP="00527D16">
      <w:pPr>
        <w:spacing w:after="0" w:line="240" w:lineRule="auto"/>
        <w:ind w:left="-567" w:right="-851"/>
        <w:jc w:val="both"/>
        <w:rPr>
          <w:rFonts w:ascii="Century" w:eastAsia="Times New Roman" w:hAnsi="Century"/>
          <w:color w:val="000000" w:themeColor="text1"/>
        </w:rPr>
      </w:pPr>
      <w:r w:rsidRPr="00527D16">
        <w:rPr>
          <w:rFonts w:ascii="Century" w:eastAsia="Times New Roman" w:hAnsi="Century"/>
          <w:color w:val="000000" w:themeColor="text1"/>
        </w:rPr>
        <w:t xml:space="preserve">12.3. </w:t>
      </w:r>
      <w:r w:rsidRPr="00527D16">
        <w:rPr>
          <w:rFonts w:ascii="Century" w:eastAsia="Times New Roman" w:hAnsi="Century"/>
          <w:b/>
          <w:bCs/>
          <w:color w:val="000000" w:themeColor="text1"/>
        </w:rPr>
        <w:t>São obrigações da Contratada:</w:t>
      </w:r>
    </w:p>
    <w:p w14:paraId="49551555"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12.4. A Contratada deverá cumprir todas as obrigações constantes neste termo, edital e seus anexos e na sua proposta, assumindo como exclusivamente seus os riscos e as despesas decorrentes da boa e perfeita execução do objeto e, ainda: </w:t>
      </w:r>
    </w:p>
    <w:p w14:paraId="60204B0C" w14:textId="77777777" w:rsidR="00527D16" w:rsidRPr="00527D16" w:rsidRDefault="00527D16" w:rsidP="00527D16">
      <w:pPr>
        <w:pStyle w:val="PargrafodaLista"/>
        <w:numPr>
          <w:ilvl w:val="0"/>
          <w:numId w:val="27"/>
        </w:numPr>
        <w:autoSpaceDE w:val="0"/>
        <w:autoSpaceDN w:val="0"/>
        <w:adjustRightInd w:val="0"/>
        <w:spacing w:after="0" w:line="240" w:lineRule="auto"/>
        <w:ind w:left="-142" w:hanging="357"/>
        <w:jc w:val="both"/>
        <w:rPr>
          <w:rFonts w:ascii="Century" w:eastAsia="Times New Roman" w:hAnsi="Century"/>
          <w:color w:val="000000" w:themeColor="text1"/>
        </w:rPr>
      </w:pPr>
      <w:r w:rsidRPr="00527D16">
        <w:rPr>
          <w:rFonts w:ascii="Century" w:hAnsi="Century"/>
          <w:color w:val="000000" w:themeColor="text1"/>
        </w:rPr>
        <w:t>Pagar todos os tributos, contribuições fiscais e parafiscais que incidem ou venham a incidir, direta ou indiretamente, sobre o objeto contratado;</w:t>
      </w:r>
    </w:p>
    <w:p w14:paraId="51EBFE26" w14:textId="77777777" w:rsidR="00527D16" w:rsidRPr="00527D16" w:rsidRDefault="00527D16" w:rsidP="00527D16">
      <w:pPr>
        <w:pStyle w:val="PargrafodaLista"/>
        <w:numPr>
          <w:ilvl w:val="0"/>
          <w:numId w:val="27"/>
        </w:numPr>
        <w:autoSpaceDE w:val="0"/>
        <w:autoSpaceDN w:val="0"/>
        <w:adjustRightInd w:val="0"/>
        <w:spacing w:after="0" w:line="240" w:lineRule="auto"/>
        <w:ind w:left="-142" w:hanging="357"/>
        <w:jc w:val="both"/>
        <w:rPr>
          <w:rStyle w:val="Forte"/>
          <w:rFonts w:ascii="Century" w:eastAsia="Times New Roman" w:hAnsi="Century"/>
          <w:b w:val="0"/>
          <w:bCs w:val="0"/>
          <w:color w:val="000000" w:themeColor="text1"/>
        </w:rPr>
      </w:pPr>
      <w:r w:rsidRPr="00527D16">
        <w:rPr>
          <w:rStyle w:val="Forte"/>
          <w:rFonts w:ascii="Century" w:hAnsi="Century"/>
          <w:color w:val="000000" w:themeColor="text1"/>
          <w:bdr w:val="none" w:sz="0" w:space="0" w:color="auto" w:frame="1"/>
          <w:shd w:val="clear" w:color="auto" w:fill="FFFFFF"/>
        </w:rPr>
        <w:t>ter o alvará de funcionamento emitido pela prefeitura onde funciona as instalações da contratada.</w:t>
      </w:r>
    </w:p>
    <w:p w14:paraId="6581DC22" w14:textId="77777777" w:rsidR="00527D16" w:rsidRPr="00527D16" w:rsidRDefault="00527D16" w:rsidP="00527D16">
      <w:pPr>
        <w:pStyle w:val="PargrafodaLista"/>
        <w:numPr>
          <w:ilvl w:val="0"/>
          <w:numId w:val="27"/>
        </w:numPr>
        <w:autoSpaceDE w:val="0"/>
        <w:autoSpaceDN w:val="0"/>
        <w:adjustRightInd w:val="0"/>
        <w:spacing w:after="0" w:line="240" w:lineRule="auto"/>
        <w:ind w:left="-142" w:hanging="357"/>
        <w:jc w:val="both"/>
        <w:rPr>
          <w:rFonts w:ascii="Century" w:eastAsia="Times New Roman" w:hAnsi="Century"/>
          <w:color w:val="000000" w:themeColor="text1"/>
        </w:rPr>
      </w:pPr>
      <w:r w:rsidRPr="00527D16">
        <w:rPr>
          <w:rFonts w:ascii="Century" w:hAnsi="Century"/>
          <w:color w:val="000000" w:themeColor="text1"/>
        </w:rPr>
        <w:t>Não transferir, subcontratar ou ceder, total ou parcialmente, a qualquer título os direitos e obrigações decorrentes da adjudicação do objeto deste Estudo Técnico Preliminar, salvo quando expressamente autorizada pela CONTRATANTE;</w:t>
      </w:r>
    </w:p>
    <w:p w14:paraId="41E6E682" w14:textId="77777777" w:rsidR="00527D16" w:rsidRPr="00527D16" w:rsidRDefault="00527D16" w:rsidP="00527D16">
      <w:pPr>
        <w:pStyle w:val="PargrafodaLista"/>
        <w:numPr>
          <w:ilvl w:val="0"/>
          <w:numId w:val="27"/>
        </w:numPr>
        <w:autoSpaceDE w:val="0"/>
        <w:autoSpaceDN w:val="0"/>
        <w:adjustRightInd w:val="0"/>
        <w:spacing w:after="0" w:line="240" w:lineRule="auto"/>
        <w:ind w:left="-142" w:hanging="357"/>
        <w:jc w:val="both"/>
        <w:rPr>
          <w:rFonts w:ascii="Century" w:eastAsia="Times New Roman" w:hAnsi="Century"/>
          <w:color w:val="000000" w:themeColor="text1"/>
        </w:rPr>
      </w:pPr>
      <w:r w:rsidRPr="00527D16">
        <w:rPr>
          <w:rFonts w:ascii="Century" w:eastAsia="Times New Roman" w:hAnsi="Century"/>
          <w:color w:val="000000" w:themeColor="text1"/>
        </w:rPr>
        <w:t>Efetuar a entrega do objeto em perfeitas condições, conforme especificações, prazo e local constantes neste ETP, acompanhado da respectiva nota fiscal, na qual constarão as indicações referentes a: marca, fabricante, modelo, procedência e prazo de garantia contados a partir do recebimento definitivo;</w:t>
      </w:r>
    </w:p>
    <w:p w14:paraId="5225E11E" w14:textId="77777777" w:rsidR="00527D16" w:rsidRPr="00527D16" w:rsidRDefault="00527D16" w:rsidP="00527D16">
      <w:pPr>
        <w:pStyle w:val="PargrafodaLista"/>
        <w:numPr>
          <w:ilvl w:val="0"/>
          <w:numId w:val="27"/>
        </w:numPr>
        <w:spacing w:after="0" w:line="240" w:lineRule="auto"/>
        <w:ind w:left="-142" w:hanging="357"/>
        <w:jc w:val="both"/>
        <w:rPr>
          <w:rFonts w:ascii="Century" w:eastAsia="Times New Roman" w:hAnsi="Century"/>
          <w:color w:val="000000" w:themeColor="text1"/>
        </w:rPr>
      </w:pPr>
      <w:r w:rsidRPr="00527D16">
        <w:rPr>
          <w:rFonts w:ascii="Century" w:eastAsia="Times New Roman" w:hAnsi="Century"/>
          <w:color w:val="000000" w:themeColor="text1"/>
        </w:rPr>
        <w:t xml:space="preserve">Responsabilizar-se pelos vícios e danos decorrentes do objeto, de acordo com os artigos 12, 13 e 17 a 27, do Código de Defesa do Consumidor (Lei nº 8.078, de 1990); </w:t>
      </w:r>
    </w:p>
    <w:p w14:paraId="123A1837" w14:textId="77777777" w:rsidR="00527D16" w:rsidRPr="00527D16" w:rsidRDefault="00527D16" w:rsidP="00527D16">
      <w:pPr>
        <w:pStyle w:val="PargrafodaLista"/>
        <w:numPr>
          <w:ilvl w:val="0"/>
          <w:numId w:val="27"/>
        </w:numPr>
        <w:spacing w:after="0" w:line="240" w:lineRule="auto"/>
        <w:ind w:left="-142" w:hanging="357"/>
        <w:jc w:val="both"/>
        <w:rPr>
          <w:rFonts w:ascii="Century" w:eastAsia="Times New Roman" w:hAnsi="Century"/>
          <w:color w:val="000000" w:themeColor="text1"/>
        </w:rPr>
      </w:pPr>
      <w:r w:rsidRPr="00527D16">
        <w:rPr>
          <w:rFonts w:ascii="Century" w:eastAsia="Times New Roman" w:hAnsi="Century"/>
          <w:color w:val="000000" w:themeColor="text1"/>
        </w:rPr>
        <w:t xml:space="preserve">Substituir, reparar ou corrigir, às suas expensas, no prazo fixado neste Termo de Referência, o objeto com avarias ou defeitos; </w:t>
      </w:r>
    </w:p>
    <w:p w14:paraId="59BFA110" w14:textId="77777777" w:rsidR="00527D16" w:rsidRPr="00527D16" w:rsidRDefault="00527D16" w:rsidP="00527D16">
      <w:pPr>
        <w:pStyle w:val="PargrafodaLista"/>
        <w:numPr>
          <w:ilvl w:val="0"/>
          <w:numId w:val="27"/>
        </w:numPr>
        <w:spacing w:after="0" w:line="240" w:lineRule="auto"/>
        <w:ind w:left="-142" w:hanging="357"/>
        <w:jc w:val="both"/>
        <w:rPr>
          <w:rFonts w:ascii="Century" w:eastAsia="Times New Roman" w:hAnsi="Century"/>
          <w:color w:val="000000" w:themeColor="text1"/>
        </w:rPr>
      </w:pPr>
      <w:r w:rsidRPr="00527D16">
        <w:rPr>
          <w:rFonts w:ascii="Century" w:eastAsia="Times New Roman" w:hAnsi="Century"/>
          <w:color w:val="000000" w:themeColor="text1"/>
        </w:rPr>
        <w:t xml:space="preserve">Comunicar à Contratante, no prazo máximo de 72 (setenta e duas) horas que antecede a data da entrega, os motivos que impossibilitem o cumprimento do prazo previsto, com a devida comprovação; </w:t>
      </w:r>
    </w:p>
    <w:p w14:paraId="2792CDA9" w14:textId="77777777" w:rsidR="00527D16" w:rsidRPr="00527D16" w:rsidRDefault="00527D16" w:rsidP="00527D16">
      <w:pPr>
        <w:pStyle w:val="PargrafodaLista"/>
        <w:numPr>
          <w:ilvl w:val="0"/>
          <w:numId w:val="27"/>
        </w:numPr>
        <w:autoSpaceDE w:val="0"/>
        <w:autoSpaceDN w:val="0"/>
        <w:adjustRightInd w:val="0"/>
        <w:spacing w:after="0" w:line="240" w:lineRule="auto"/>
        <w:ind w:left="-142" w:hanging="357"/>
        <w:jc w:val="both"/>
        <w:rPr>
          <w:rFonts w:ascii="Century" w:eastAsia="Times New Roman" w:hAnsi="Century"/>
          <w:b/>
          <w:bCs/>
          <w:color w:val="000000" w:themeColor="text1"/>
        </w:rPr>
      </w:pPr>
      <w:r w:rsidRPr="00527D16">
        <w:rPr>
          <w:rFonts w:ascii="Century" w:eastAsia="Times New Roman" w:hAnsi="Century"/>
          <w:color w:val="000000" w:themeColor="text1"/>
        </w:rPr>
        <w:t>manter, durante toda a execução do contrato, em compatibilidade com as obrigações assumidas, todas as condições de habilitação e qualificação exigidas na licitação.</w:t>
      </w:r>
    </w:p>
    <w:p w14:paraId="45E8A6FC" w14:textId="77777777" w:rsidR="00527D16" w:rsidRPr="00527D16" w:rsidRDefault="00527D16" w:rsidP="00527D16">
      <w:pPr>
        <w:pStyle w:val="PargrafodaLista"/>
        <w:numPr>
          <w:ilvl w:val="0"/>
          <w:numId w:val="27"/>
        </w:numPr>
        <w:autoSpaceDE w:val="0"/>
        <w:autoSpaceDN w:val="0"/>
        <w:adjustRightInd w:val="0"/>
        <w:spacing w:after="0" w:line="240" w:lineRule="auto"/>
        <w:ind w:left="-142" w:hanging="357"/>
        <w:jc w:val="both"/>
        <w:rPr>
          <w:rFonts w:ascii="Century" w:eastAsia="Times New Roman" w:hAnsi="Century"/>
          <w:color w:val="000000" w:themeColor="text1"/>
        </w:rPr>
      </w:pPr>
      <w:r w:rsidRPr="00527D16">
        <w:rPr>
          <w:rFonts w:ascii="Century" w:eastAsia="Times New Roman" w:hAnsi="Century"/>
          <w:color w:val="000000" w:themeColor="text1"/>
        </w:rPr>
        <w:lastRenderedPageBreak/>
        <w:t>A empresa deverá disponibilizar ponto(s) de troca no município, com funcionamento adequado e atendimento eficiente, garantindo qualidade, segurança e rastreabilidade no fornecimento do gás;</w:t>
      </w:r>
    </w:p>
    <w:p w14:paraId="095ADC2E"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12.5. O pedido de cancelamento da entrega de determinado material/produto só será aceito, se não comprometer o andamento normal dos serviços;</w:t>
      </w:r>
    </w:p>
    <w:p w14:paraId="7DBD80E3"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p>
    <w:p w14:paraId="6A067CCC"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12.6. Manter, durante toda a vigência do Contrato/Ata de Registro de Preços, as mesmas condições da habilitação. </w:t>
      </w:r>
    </w:p>
    <w:p w14:paraId="15EE9386"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 xml:space="preserve">12.7. Facilitar a ação dos fiscais e gestores dos contratos, fornecendo informações ou promovendo acesso à documentação requisitada, e atendendo prontamente às observações e exigências apresentadas por eles. </w:t>
      </w:r>
    </w:p>
    <w:p w14:paraId="7C9E475B"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 xml:space="preserve">12.8. Comunicar antecipadamente a data e horário da entrega, não sendo aceitos fora do horário de funcionamento do órgão responsável pelo recebimento dos objetos, salvo se previamente houver comum acordo entre as partes. </w:t>
      </w:r>
    </w:p>
    <w:p w14:paraId="5F24596E"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12.9. Manter atualizados seu endereço, telefones e dados bancários para a efetivação de pagamentos.</w:t>
      </w:r>
    </w:p>
    <w:p w14:paraId="1087B60B"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12.10. Designar um preposto para controle do fornecimento, que se reportará à Fiscalização do Contrato, visando ao perfeito controle de atendimento, de acordo com o art. 118, da Lei 14.133/21;</w:t>
      </w:r>
    </w:p>
    <w:p w14:paraId="415F78BF"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12.11. Apresentar sempre que solicitado, os documentos que comprovem a procedência e observância das normas da ANP e ABNT quanto à qualidade dos produtos dos combustíveis;</w:t>
      </w:r>
    </w:p>
    <w:p w14:paraId="06A80C6F" w14:textId="77777777" w:rsidR="00527D16" w:rsidRPr="00527D16" w:rsidRDefault="00527D16" w:rsidP="00527D16">
      <w:pPr>
        <w:spacing w:after="0" w:line="240" w:lineRule="auto"/>
        <w:ind w:left="-567" w:right="-850"/>
        <w:jc w:val="both"/>
        <w:rPr>
          <w:rFonts w:ascii="Century" w:eastAsia="Times New Roman" w:hAnsi="Century"/>
          <w:color w:val="70AD47" w:themeColor="accent6"/>
        </w:rPr>
      </w:pPr>
    </w:p>
    <w:p w14:paraId="77F1B804" w14:textId="77777777" w:rsidR="00527D16" w:rsidRPr="00527D16" w:rsidRDefault="00527D16" w:rsidP="00527D16">
      <w:pPr>
        <w:keepNext/>
        <w:keepLines/>
        <w:pBdr>
          <w:top w:val="nil"/>
          <w:left w:val="nil"/>
          <w:bottom w:val="nil"/>
          <w:right w:val="nil"/>
          <w:between w:val="nil"/>
        </w:pBdr>
        <w:shd w:val="clear" w:color="auto" w:fill="7030A0"/>
        <w:spacing w:after="0" w:line="240" w:lineRule="auto"/>
        <w:ind w:left="-567" w:right="-427"/>
        <w:jc w:val="both"/>
        <w:rPr>
          <w:rFonts w:ascii="Century" w:eastAsia="Times New Roman" w:hAnsi="Century"/>
          <w:b/>
          <w:color w:val="FFFFFF" w:themeColor="background1"/>
        </w:rPr>
      </w:pPr>
      <w:r w:rsidRPr="00527D16">
        <w:rPr>
          <w:rFonts w:ascii="Century" w:eastAsia="Times New Roman" w:hAnsi="Century"/>
          <w:b/>
          <w:color w:val="FFFFFF" w:themeColor="background1"/>
        </w:rPr>
        <w:t>13. DA SUBCONTRATAÇÃO</w:t>
      </w:r>
    </w:p>
    <w:p w14:paraId="0F2D6C6A" w14:textId="77777777" w:rsidR="00527D16" w:rsidRPr="00527D16" w:rsidRDefault="00527D16" w:rsidP="00527D16">
      <w:pPr>
        <w:pBdr>
          <w:top w:val="nil"/>
          <w:left w:val="nil"/>
          <w:bottom w:val="nil"/>
          <w:right w:val="nil"/>
          <w:between w:val="nil"/>
        </w:pBdr>
        <w:spacing w:after="0" w:line="240" w:lineRule="auto"/>
        <w:ind w:left="-567" w:right="-850"/>
        <w:jc w:val="both"/>
        <w:rPr>
          <w:rFonts w:ascii="Century" w:eastAsia="Times New Roman" w:hAnsi="Century"/>
          <w:color w:val="000000" w:themeColor="text1"/>
        </w:rPr>
      </w:pPr>
      <w:r w:rsidRPr="00527D16">
        <w:rPr>
          <w:rFonts w:ascii="Century" w:eastAsia="Times New Roman" w:hAnsi="Century"/>
          <w:color w:val="000000" w:themeColor="text1"/>
        </w:rPr>
        <w:t>13.1. Não será admitida a subcontratação do objeto licitatório.</w:t>
      </w:r>
    </w:p>
    <w:p w14:paraId="5CA4D4D4" w14:textId="77777777" w:rsidR="00527D16" w:rsidRPr="00527D16" w:rsidRDefault="00527D16" w:rsidP="00527D16">
      <w:pPr>
        <w:pBdr>
          <w:top w:val="nil"/>
          <w:left w:val="nil"/>
          <w:bottom w:val="nil"/>
          <w:right w:val="nil"/>
          <w:between w:val="nil"/>
        </w:pBdr>
        <w:spacing w:after="0" w:line="240" w:lineRule="auto"/>
        <w:ind w:left="-567" w:right="-850"/>
        <w:jc w:val="both"/>
        <w:rPr>
          <w:rFonts w:ascii="Century" w:eastAsia="Times New Roman" w:hAnsi="Century"/>
        </w:rPr>
      </w:pPr>
    </w:p>
    <w:p w14:paraId="3A85BD4E" w14:textId="77777777" w:rsidR="00527D16" w:rsidRPr="00527D16" w:rsidRDefault="00527D16" w:rsidP="00527D16">
      <w:pPr>
        <w:shd w:val="clear" w:color="auto" w:fill="7030A0"/>
        <w:spacing w:after="0" w:line="240" w:lineRule="auto"/>
        <w:ind w:left="-567" w:right="-427"/>
        <w:jc w:val="both"/>
        <w:rPr>
          <w:rFonts w:ascii="Century" w:eastAsia="Times New Roman" w:hAnsi="Century"/>
          <w:b/>
          <w:color w:val="FFFFFF" w:themeColor="background1"/>
        </w:rPr>
      </w:pPr>
      <w:r w:rsidRPr="00527D16">
        <w:rPr>
          <w:rFonts w:ascii="Century" w:eastAsia="Times New Roman" w:hAnsi="Century"/>
          <w:b/>
          <w:color w:val="FFFFFF" w:themeColor="background1"/>
        </w:rPr>
        <w:t>14. GESTORES E FISCAIS DOS INSTRUMENTOS CONTRATUAIS</w:t>
      </w:r>
    </w:p>
    <w:p w14:paraId="37BC2F94"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14.1.  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497A1D3A"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 xml:space="preserve">14.2. </w:t>
      </w:r>
      <w:r w:rsidRPr="00527D16">
        <w:rPr>
          <w:rFonts w:ascii="Century" w:hAnsi="Century"/>
          <w:b/>
          <w:bCs/>
          <w:color w:val="000000" w:themeColor="text1"/>
          <w:sz w:val="22"/>
          <w:szCs w:val="22"/>
        </w:rPr>
        <w:t>Dos fiscais dos instrumentos contratuais:</w:t>
      </w:r>
      <w:r w:rsidRPr="00527D16">
        <w:rPr>
          <w:rFonts w:ascii="Century" w:hAnsi="Century"/>
          <w:color w:val="000000" w:themeColor="text1"/>
          <w:sz w:val="22"/>
          <w:szCs w:val="22"/>
        </w:rPr>
        <w:t xml:space="preserve"> </w:t>
      </w:r>
    </w:p>
    <w:p w14:paraId="6CC01974"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14.2.1. A fiscalização dos instrumentos contratuais será realizada pelo servidor(a) Júlio César Silva Jatobá, matricula nº. 88607 - Sec. Mun. de Cidadania, Assistência, Desenvolvimento Social e Habitação – SECADESH.</w:t>
      </w:r>
    </w:p>
    <w:p w14:paraId="209D59C0"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 xml:space="preserve">14.2.1. A fiscalização dos instrumentos contratuais será realizada pelo servidor(a) Isadora Maria Da Silva Lima Cavalcante, matricula nº 98027- Secretaria Municipal de Saúde – SMS. </w:t>
      </w:r>
    </w:p>
    <w:p w14:paraId="4F88CFB9"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 xml:space="preserve">14.2.1.2. A fiscalização dos instrumentos contratuais será realizada pelo servidor(a) Elisangela </w:t>
      </w:r>
      <w:proofErr w:type="spellStart"/>
      <w:r w:rsidRPr="00527D16">
        <w:rPr>
          <w:rFonts w:ascii="Century" w:hAnsi="Century"/>
          <w:color w:val="000000" w:themeColor="text1"/>
          <w:sz w:val="22"/>
          <w:szCs w:val="22"/>
        </w:rPr>
        <w:t>Maurilane</w:t>
      </w:r>
      <w:proofErr w:type="spellEnd"/>
      <w:r w:rsidRPr="00527D16">
        <w:rPr>
          <w:rFonts w:ascii="Century" w:hAnsi="Century"/>
          <w:color w:val="000000" w:themeColor="text1"/>
          <w:sz w:val="22"/>
          <w:szCs w:val="22"/>
        </w:rPr>
        <w:t xml:space="preserve"> de Jesus Falcão, matricula nº 87319.</w:t>
      </w:r>
    </w:p>
    <w:p w14:paraId="4E95D628"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 xml:space="preserve">14.2.1.3 A fiscalização dos instrumentos contratuais será realizada pelo servidor(a) </w:t>
      </w:r>
      <w:r w:rsidRPr="00527D16">
        <w:rPr>
          <w:rFonts w:ascii="Century" w:hAnsi="Century"/>
          <w:color w:val="000000" w:themeColor="text1"/>
          <w:sz w:val="22"/>
          <w:szCs w:val="22"/>
          <w:shd w:val="clear" w:color="auto" w:fill="FFFFFF"/>
        </w:rPr>
        <w:t xml:space="preserve">Alexsandro Lopes Tavares, portaria nº 88857 – Secretaria Municipal de Lazer, Cultura, Esporte e Turismo – SELCET. </w:t>
      </w:r>
    </w:p>
    <w:p w14:paraId="65459039"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 xml:space="preserve">14.2.1.4 A fiscalização dos instrumentos contratuais será realizada pelo servidor(a) </w:t>
      </w:r>
      <w:proofErr w:type="spellStart"/>
      <w:r w:rsidRPr="00527D16">
        <w:rPr>
          <w:rFonts w:ascii="Century" w:hAnsi="Century"/>
          <w:color w:val="000000" w:themeColor="text1"/>
          <w:sz w:val="22"/>
          <w:szCs w:val="22"/>
        </w:rPr>
        <w:t>Tallyson</w:t>
      </w:r>
      <w:proofErr w:type="spellEnd"/>
      <w:r w:rsidRPr="00527D16">
        <w:rPr>
          <w:rFonts w:ascii="Century" w:hAnsi="Century"/>
          <w:color w:val="000000" w:themeColor="text1"/>
          <w:sz w:val="22"/>
          <w:szCs w:val="22"/>
        </w:rPr>
        <w:t xml:space="preserve"> Fernando Alves de Lima, matricula: 89127</w:t>
      </w:r>
    </w:p>
    <w:p w14:paraId="38BAD6CA"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lastRenderedPageBreak/>
        <w:t>14.2.2 Os fiscais acompanharão a execução do objeto, para que sejam cumpridas todas as condições estabelecidas no instrumento contratual, de modo a assegurar os melhores resultados para a Administração. (Decreto nº 11.246, de 2022, art. 22, VI);</w:t>
      </w:r>
    </w:p>
    <w:p w14:paraId="72CED56D"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 xml:space="preserve">14.2.3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3DEB2D5"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14.2.4.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17F4F27"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14.2.5. O fiscal técnico do contrato comunicará ao gestor do contrato, em tempo hábil, o término do contrato sob sua responsabilidade, com vistas à renovação tempestiva ou à prorrogação contratual (Decreto nº 11.246, de 2022, art. 22, VII).</w:t>
      </w:r>
    </w:p>
    <w:p w14:paraId="5C0C405E"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14.2.6.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D0E2EA3"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14.2.7.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042010EA"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 xml:space="preserve">14.3.  Dos gestores dos instrumentos contratuais: </w:t>
      </w:r>
    </w:p>
    <w:p w14:paraId="5D35917C"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 xml:space="preserve">14.3.1. A Gestão dos instrumentos contratuais será realizada pela servidora a Sra. </w:t>
      </w:r>
      <w:r w:rsidRPr="00527D16">
        <w:rPr>
          <w:rFonts w:ascii="Century" w:hAnsi="Century"/>
          <w:bCs/>
          <w:sz w:val="22"/>
          <w:szCs w:val="22"/>
        </w:rPr>
        <w:t>Cristiane Honorato da Silva, matricula nº 98289</w:t>
      </w:r>
      <w:r w:rsidRPr="00527D16">
        <w:rPr>
          <w:rFonts w:ascii="Century" w:hAnsi="Century"/>
          <w:color w:val="000000" w:themeColor="text1"/>
          <w:sz w:val="22"/>
          <w:szCs w:val="22"/>
        </w:rPr>
        <w:t xml:space="preserve"> – Secretaria Municipal de Cidadania, Assistência Desenvolvimento Social e Habitação -SECADESH, com exceção da Secretaria Municipal de Educação que será a servidora Glaucia Marinho Vilela, matricula nº 89864.</w:t>
      </w:r>
    </w:p>
    <w:p w14:paraId="6B1B2FE4"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14.3.2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D09229C"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 xml:space="preserve">14.3.3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28179FD" w14:textId="77777777" w:rsidR="00527D16" w:rsidRPr="00527D16" w:rsidRDefault="00527D16" w:rsidP="00527D16">
      <w:pPr>
        <w:pStyle w:val="Nivel2"/>
        <w:spacing w:before="0" w:after="0" w:line="240" w:lineRule="auto"/>
        <w:rPr>
          <w:rFonts w:ascii="Century" w:hAnsi="Century"/>
          <w:color w:val="000000" w:themeColor="text1"/>
          <w:sz w:val="22"/>
          <w:szCs w:val="22"/>
        </w:rPr>
      </w:pPr>
      <w:r w:rsidRPr="00527D16">
        <w:rPr>
          <w:rFonts w:ascii="Century" w:hAnsi="Century"/>
          <w:color w:val="000000" w:themeColor="text1"/>
          <w:sz w:val="22"/>
          <w:szCs w:val="22"/>
        </w:rPr>
        <w:t>14.3.4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2C31A50B" w14:textId="77777777" w:rsidR="00527D16" w:rsidRPr="00527D16" w:rsidRDefault="00527D16" w:rsidP="00527D16">
      <w:pPr>
        <w:pStyle w:val="Nivel2"/>
        <w:spacing w:before="0" w:after="0" w:line="240" w:lineRule="auto"/>
        <w:rPr>
          <w:rFonts w:ascii="Century" w:hAnsi="Century"/>
          <w:sz w:val="22"/>
          <w:szCs w:val="22"/>
        </w:rPr>
      </w:pPr>
    </w:p>
    <w:p w14:paraId="07957170" w14:textId="77777777" w:rsidR="00527D16" w:rsidRPr="00527D16" w:rsidRDefault="00527D16" w:rsidP="00527D16">
      <w:pPr>
        <w:shd w:val="clear" w:color="auto" w:fill="7030A0"/>
        <w:spacing w:after="0" w:line="240" w:lineRule="auto"/>
        <w:ind w:left="-567" w:right="-427"/>
        <w:jc w:val="both"/>
        <w:rPr>
          <w:rFonts w:ascii="Century" w:eastAsia="Times New Roman" w:hAnsi="Century"/>
          <w:color w:val="FFFFFF" w:themeColor="background1"/>
        </w:rPr>
      </w:pPr>
      <w:r w:rsidRPr="00527D16">
        <w:rPr>
          <w:rFonts w:ascii="Century" w:eastAsia="Times New Roman" w:hAnsi="Century"/>
          <w:b/>
          <w:color w:val="FFFFFF" w:themeColor="background1"/>
        </w:rPr>
        <w:lastRenderedPageBreak/>
        <w:t>15. DO CANCELAMENTO DA ATA DE REGISTRO DE PREÇOS/ DA EXTINÇÃO DO CONTRATO</w:t>
      </w:r>
    </w:p>
    <w:p w14:paraId="0B2D9262"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15.1. O registro do fornecedor será cancelado nas hipóteses do art. 28 e 29, do Decreto Federal n° 11.462/23.</w:t>
      </w:r>
    </w:p>
    <w:p w14:paraId="6E557205"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15.2. O cancelamento da ata de registro de preço poderá ser realizado pelo órgão gerenciador nas hipóteses previstas no artigo 29, do Decreto Federal n° 11.462/23.</w:t>
      </w:r>
    </w:p>
    <w:p w14:paraId="5F042166"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 xml:space="preserve">15.3. O Município se reserva ao direito de rescindir o contrato pelos motivos elencados nos artigos 137 e nas formas previstas no artigo 138 e 139, da Lei nº 14.133, de 2021. </w:t>
      </w:r>
    </w:p>
    <w:p w14:paraId="3C82425C"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a) por ato unilateral e escrito da Administração, nas situações previstas no art. 137 da Lei nº 14.133/21, e com as consequências indicadas no art. 139 da mesma Lei, sem prejuízo da aplicação das sanções previstas no Termo de Referência, anexo ao Edital;</w:t>
      </w:r>
    </w:p>
    <w:p w14:paraId="6C38AA5F" w14:textId="77777777" w:rsidR="00527D16" w:rsidRPr="00527D16" w:rsidRDefault="00527D16" w:rsidP="00527D16">
      <w:pPr>
        <w:spacing w:after="0" w:line="240" w:lineRule="auto"/>
        <w:ind w:left="-567" w:right="-850"/>
        <w:jc w:val="both"/>
        <w:rPr>
          <w:rFonts w:ascii="Century" w:eastAsia="Times New Roman" w:hAnsi="Century"/>
          <w:color w:val="000000" w:themeColor="text1"/>
        </w:rPr>
      </w:pPr>
      <w:r w:rsidRPr="00527D16">
        <w:rPr>
          <w:rFonts w:ascii="Century" w:eastAsia="Times New Roman" w:hAnsi="Century"/>
          <w:color w:val="000000" w:themeColor="text1"/>
        </w:rPr>
        <w:t>b) consensualmente, nos termos do art. 138, inciso II, da Lei nº 14.133/21.</w:t>
      </w:r>
    </w:p>
    <w:p w14:paraId="54ECEE61" w14:textId="77777777" w:rsidR="00527D16" w:rsidRPr="00527D16" w:rsidRDefault="00527D16" w:rsidP="00527D16">
      <w:pPr>
        <w:spacing w:after="0" w:line="240" w:lineRule="auto"/>
        <w:ind w:left="-567" w:right="-850"/>
        <w:jc w:val="both"/>
        <w:rPr>
          <w:rFonts w:ascii="Century" w:eastAsia="Times New Roman" w:hAnsi="Century"/>
        </w:rPr>
      </w:pPr>
    </w:p>
    <w:p w14:paraId="2081E06C" w14:textId="77777777" w:rsidR="00527D16" w:rsidRPr="00527D16" w:rsidRDefault="00527D16" w:rsidP="00527D16">
      <w:pPr>
        <w:shd w:val="clear" w:color="auto" w:fill="7030A0"/>
        <w:spacing w:after="0" w:line="240" w:lineRule="auto"/>
        <w:ind w:left="-567" w:right="-427"/>
        <w:jc w:val="both"/>
        <w:rPr>
          <w:rFonts w:ascii="Century" w:eastAsia="Times New Roman" w:hAnsi="Century"/>
          <w:b/>
          <w:color w:val="FFFFFF" w:themeColor="background1"/>
        </w:rPr>
      </w:pPr>
      <w:r w:rsidRPr="00527D16">
        <w:rPr>
          <w:rFonts w:ascii="Century" w:eastAsia="Times New Roman" w:hAnsi="Century"/>
          <w:b/>
          <w:color w:val="FFFFFF" w:themeColor="background1"/>
        </w:rPr>
        <w:t>16. DAS SANÇÕES ADMINISTRATIVAS</w:t>
      </w:r>
    </w:p>
    <w:p w14:paraId="318B5944" w14:textId="77777777" w:rsidR="00527D16" w:rsidRPr="00527D16" w:rsidRDefault="00527D16" w:rsidP="00527D16">
      <w:pPr>
        <w:spacing w:after="0" w:line="240" w:lineRule="auto"/>
        <w:ind w:left="-567" w:right="-851"/>
        <w:jc w:val="both"/>
        <w:rPr>
          <w:rFonts w:ascii="Century" w:eastAsia="Times New Roman" w:hAnsi="Century"/>
          <w:color w:val="000000" w:themeColor="text1"/>
        </w:rPr>
      </w:pPr>
      <w:r w:rsidRPr="00527D16">
        <w:rPr>
          <w:rFonts w:ascii="Century" w:eastAsia="Times New Roman" w:hAnsi="Century"/>
          <w:color w:val="000000" w:themeColor="text1"/>
        </w:rPr>
        <w:t>16.1. Comete infração administrativa nos termos da Lei nº 14.133, de 2021, a Contratada que:</w:t>
      </w:r>
    </w:p>
    <w:p w14:paraId="49EC4ADD" w14:textId="77777777" w:rsidR="00527D16" w:rsidRPr="00527D16" w:rsidRDefault="00527D16" w:rsidP="00527D16">
      <w:pPr>
        <w:spacing w:after="0" w:line="240" w:lineRule="auto"/>
        <w:ind w:left="-426" w:right="-851"/>
        <w:jc w:val="both"/>
        <w:rPr>
          <w:rFonts w:ascii="Century" w:eastAsia="Times New Roman" w:hAnsi="Century"/>
          <w:color w:val="000000" w:themeColor="text1"/>
        </w:rPr>
      </w:pPr>
      <w:r w:rsidRPr="00527D16">
        <w:rPr>
          <w:rFonts w:ascii="Century" w:eastAsia="Times New Roman" w:hAnsi="Century"/>
          <w:color w:val="000000" w:themeColor="text1"/>
        </w:rPr>
        <w:t xml:space="preserve">a) der causa à inexecução parcial do contrato; </w:t>
      </w:r>
    </w:p>
    <w:p w14:paraId="0900CCDE"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 xml:space="preserve">b) der causa à inexecução parcial do contrato que cause grave dano à Administração ou ao funcionamento dos serviços públicos ou ao interesse coletivo; </w:t>
      </w:r>
    </w:p>
    <w:p w14:paraId="7EC0062F" w14:textId="77777777" w:rsidR="00527D16" w:rsidRPr="00527D16" w:rsidRDefault="00527D16" w:rsidP="00527D16">
      <w:pPr>
        <w:spacing w:after="0" w:line="240" w:lineRule="auto"/>
        <w:ind w:left="-426" w:right="-851"/>
        <w:jc w:val="both"/>
        <w:rPr>
          <w:rFonts w:ascii="Century" w:eastAsia="Times New Roman" w:hAnsi="Century"/>
          <w:color w:val="000000" w:themeColor="text1"/>
        </w:rPr>
      </w:pPr>
      <w:r w:rsidRPr="00527D16">
        <w:rPr>
          <w:rFonts w:ascii="Century" w:eastAsia="Times New Roman" w:hAnsi="Century"/>
          <w:color w:val="000000" w:themeColor="text1"/>
        </w:rPr>
        <w:t xml:space="preserve">c) der causa à inexecução total do contrato; </w:t>
      </w:r>
    </w:p>
    <w:p w14:paraId="27BA395A"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 xml:space="preserve">d) ensejar o retardamento da execução ou da entrega do objeto da contratação sem motivo justificado; </w:t>
      </w:r>
    </w:p>
    <w:p w14:paraId="2E370A56" w14:textId="77777777" w:rsidR="00527D16" w:rsidRPr="00527D16" w:rsidRDefault="00527D16" w:rsidP="00527D16">
      <w:pPr>
        <w:spacing w:after="0" w:line="240" w:lineRule="auto"/>
        <w:ind w:left="-426" w:right="-851"/>
        <w:jc w:val="both"/>
        <w:rPr>
          <w:rFonts w:ascii="Century" w:eastAsia="Times New Roman" w:hAnsi="Century"/>
          <w:color w:val="000000" w:themeColor="text1"/>
        </w:rPr>
      </w:pPr>
      <w:r w:rsidRPr="00527D16">
        <w:rPr>
          <w:rFonts w:ascii="Century" w:eastAsia="Times New Roman" w:hAnsi="Century"/>
          <w:color w:val="000000" w:themeColor="text1"/>
        </w:rPr>
        <w:t>e) apresentar documentação falsa ou prestar declaração falsa durante a execução do contrato;</w:t>
      </w:r>
    </w:p>
    <w:p w14:paraId="10945A84" w14:textId="77777777" w:rsidR="00527D16" w:rsidRPr="00527D16" w:rsidRDefault="00527D16" w:rsidP="00527D16">
      <w:pPr>
        <w:spacing w:after="0" w:line="240" w:lineRule="auto"/>
        <w:ind w:left="-426" w:right="-851"/>
        <w:jc w:val="both"/>
        <w:rPr>
          <w:rFonts w:ascii="Century" w:eastAsia="Times New Roman" w:hAnsi="Century"/>
          <w:color w:val="000000" w:themeColor="text1"/>
        </w:rPr>
      </w:pPr>
      <w:r w:rsidRPr="00527D16">
        <w:rPr>
          <w:rFonts w:ascii="Century" w:eastAsia="Times New Roman" w:hAnsi="Century"/>
          <w:color w:val="000000" w:themeColor="text1"/>
        </w:rPr>
        <w:t xml:space="preserve">f) praticar ato fraudulento na execução do contrato; </w:t>
      </w:r>
    </w:p>
    <w:p w14:paraId="26612231" w14:textId="77777777" w:rsidR="00527D16" w:rsidRPr="00527D16" w:rsidRDefault="00527D16" w:rsidP="00527D16">
      <w:pPr>
        <w:spacing w:after="0" w:line="240" w:lineRule="auto"/>
        <w:ind w:left="-426" w:right="-851"/>
        <w:jc w:val="both"/>
        <w:rPr>
          <w:rFonts w:ascii="Century" w:eastAsia="Times New Roman" w:hAnsi="Century"/>
          <w:color w:val="000000" w:themeColor="text1"/>
        </w:rPr>
      </w:pPr>
      <w:r w:rsidRPr="00527D16">
        <w:rPr>
          <w:rFonts w:ascii="Century" w:eastAsia="Times New Roman" w:hAnsi="Century"/>
          <w:color w:val="000000" w:themeColor="text1"/>
        </w:rPr>
        <w:t xml:space="preserve">g) comportar-se de modo inidôneo ou cometer fraude de qualquer natureza; </w:t>
      </w:r>
    </w:p>
    <w:p w14:paraId="77697A07" w14:textId="77777777" w:rsidR="00527D16" w:rsidRPr="00527D16" w:rsidRDefault="00527D16" w:rsidP="00527D16">
      <w:pPr>
        <w:spacing w:after="0" w:line="240" w:lineRule="auto"/>
        <w:ind w:left="-426" w:right="-851"/>
        <w:jc w:val="both"/>
        <w:rPr>
          <w:rFonts w:ascii="Century" w:eastAsia="Times New Roman" w:hAnsi="Century"/>
          <w:color w:val="000000" w:themeColor="text1"/>
        </w:rPr>
      </w:pPr>
      <w:r w:rsidRPr="00527D16">
        <w:rPr>
          <w:rFonts w:ascii="Century" w:eastAsia="Times New Roman" w:hAnsi="Century"/>
          <w:color w:val="000000" w:themeColor="text1"/>
        </w:rPr>
        <w:t xml:space="preserve">h) praticar ato lesivo previsto no art. 5º da Lei nº 12.846, de 1º de agosto de 2013 </w:t>
      </w:r>
    </w:p>
    <w:p w14:paraId="247B62A5"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16.2. Serão aplicadas ao contratado que incorrer nas infrações acima descritas as seguintes sanções:</w:t>
      </w:r>
    </w:p>
    <w:p w14:paraId="2C841069"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 xml:space="preserve">I - Advertência, quando o contratado der causa à inexecução parcial do contrato, sempre que não se justificar a imposição de penalidade mais grave (art. 156, §2º, da Lei nº 14.133, de 2021); </w:t>
      </w:r>
    </w:p>
    <w:p w14:paraId="61765606"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 xml:space="preserve">II - Impedimento de licitar e contratar, quando praticadas as condutas descritas nas alíneas “b”, “c” e “d” do subitem acima deste Contrato, sempre que não se justificar a imposição de penalidade mais grave (art. 156, § 4º, da Lei nº 14.133, de 2021); </w:t>
      </w:r>
    </w:p>
    <w:p w14:paraId="13CF01C5"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 xml:space="preserve">III -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7839107" w14:textId="77777777" w:rsidR="00527D16" w:rsidRPr="00527D16" w:rsidRDefault="00527D16" w:rsidP="00527D16">
      <w:pPr>
        <w:spacing w:after="0" w:line="240" w:lineRule="auto"/>
        <w:ind w:left="-426" w:right="-851"/>
        <w:jc w:val="both"/>
        <w:rPr>
          <w:rFonts w:ascii="Century" w:eastAsia="Times New Roman" w:hAnsi="Century"/>
          <w:color w:val="000000" w:themeColor="text1"/>
        </w:rPr>
      </w:pPr>
      <w:r w:rsidRPr="00527D16">
        <w:rPr>
          <w:rFonts w:ascii="Century" w:eastAsia="Times New Roman" w:hAnsi="Century"/>
          <w:color w:val="000000" w:themeColor="text1"/>
        </w:rPr>
        <w:t xml:space="preserve">IV - Multa: </w:t>
      </w:r>
    </w:p>
    <w:p w14:paraId="5D5F5E55"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 xml:space="preserve">a) multa administrativa de 1% (um por cento) ao dia, por dia útil que exceder os prazos de entrega e/ou atendimento às solicitações da fiscalização da PMRL indicadas no presente Edital, sobre o valor do saldo não atendido, respeitados os limites da lei civil; </w:t>
      </w:r>
    </w:p>
    <w:p w14:paraId="2EB2C3D6"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b) multa administrativa de até 20% (vinte por cento) sobre o valor global contratado/registrado, nas demais hipóteses de inadimplemento ou infração de qualquer natureza, seja contratual ou legal;</w:t>
      </w:r>
    </w:p>
    <w:p w14:paraId="1B0FC43B"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 xml:space="preserve">16.3. A aplicação das sanções previstas neste Contrato não exclui, em hipótese alguma, a obrigação de reparação integral do dano causado ao Contratante (art. 156, §9º, da Lei nº 14.133, de 2021); </w:t>
      </w:r>
    </w:p>
    <w:p w14:paraId="46E7DCF5"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lastRenderedPageBreak/>
        <w:t>16.4. Todas as sanções previstas neste Contrato poderão ser aplicadas cumulativamente com a multa (art. 156, §7º, da Lei nº 14.133, de 2021);</w:t>
      </w:r>
    </w:p>
    <w:p w14:paraId="48146E75"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16.4.1. Antes da aplicação da multa será facultada a defesa do interessado no prazo de 15 (quinze) dias úteis, contado da data de sua intimação (art. 157, da Lei nº 14.133, de 2021);</w:t>
      </w:r>
    </w:p>
    <w:p w14:paraId="52DE54F8" w14:textId="77777777" w:rsidR="00527D16" w:rsidRPr="00527D16" w:rsidRDefault="00527D16" w:rsidP="00527D16">
      <w:pPr>
        <w:spacing w:after="0" w:line="240" w:lineRule="auto"/>
        <w:ind w:left="-426" w:right="-851"/>
        <w:jc w:val="both"/>
        <w:rPr>
          <w:rFonts w:ascii="Century" w:eastAsia="Times New Roman" w:hAnsi="Century"/>
          <w:color w:val="000000" w:themeColor="text1"/>
        </w:rPr>
      </w:pPr>
    </w:p>
    <w:p w14:paraId="366E9F76"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16.4.2.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CE844E3" w14:textId="77777777" w:rsidR="00527D16" w:rsidRPr="00527D16" w:rsidRDefault="00527D16" w:rsidP="00527D16">
      <w:pPr>
        <w:spacing w:after="0" w:line="240" w:lineRule="auto"/>
        <w:ind w:left="-426" w:right="-427"/>
        <w:jc w:val="both"/>
        <w:rPr>
          <w:rFonts w:ascii="Century" w:eastAsia="Times New Roman" w:hAnsi="Century"/>
          <w:color w:val="000000" w:themeColor="text1"/>
        </w:rPr>
      </w:pPr>
      <w:r w:rsidRPr="00527D16">
        <w:rPr>
          <w:rFonts w:ascii="Century" w:eastAsia="Times New Roman" w:hAnsi="Century"/>
          <w:color w:val="000000" w:themeColor="text1"/>
        </w:rPr>
        <w:t>16.5. As penalidades serão registradas no Cadastro Municipal de Fornecedores e o processo transcorrerá de acordo com rito próprio regulamentado no âmbito municipal, garantido sempre o contraditório e ampla defesa.</w:t>
      </w:r>
    </w:p>
    <w:p w14:paraId="05A79C33" w14:textId="77777777" w:rsidR="00527D16" w:rsidRPr="00527D16" w:rsidRDefault="00527D16" w:rsidP="00527D16">
      <w:pPr>
        <w:spacing w:after="0" w:line="240" w:lineRule="auto"/>
        <w:ind w:left="-426" w:right="-851"/>
        <w:jc w:val="both"/>
        <w:rPr>
          <w:rFonts w:ascii="Century" w:eastAsia="Times New Roman" w:hAnsi="Century"/>
        </w:rPr>
      </w:pPr>
    </w:p>
    <w:p w14:paraId="0A1FFAF1" w14:textId="77777777" w:rsidR="00527D16" w:rsidRPr="00527D16" w:rsidRDefault="00527D16" w:rsidP="00527D16">
      <w:pPr>
        <w:pStyle w:val="PargrafodaLista"/>
        <w:keepNext/>
        <w:keepLines/>
        <w:numPr>
          <w:ilvl w:val="0"/>
          <w:numId w:val="26"/>
        </w:numPr>
        <w:pBdr>
          <w:top w:val="nil"/>
          <w:left w:val="nil"/>
          <w:bottom w:val="nil"/>
          <w:right w:val="nil"/>
          <w:between w:val="nil"/>
        </w:pBdr>
        <w:shd w:val="clear" w:color="auto" w:fill="7030A0"/>
        <w:spacing w:after="0" w:line="240" w:lineRule="auto"/>
        <w:ind w:right="-427"/>
        <w:jc w:val="both"/>
        <w:rPr>
          <w:rFonts w:ascii="Century" w:eastAsia="Times New Roman" w:hAnsi="Century"/>
          <w:b/>
          <w:color w:val="FFFFFF" w:themeColor="background1"/>
        </w:rPr>
      </w:pPr>
      <w:r w:rsidRPr="00527D16">
        <w:rPr>
          <w:rFonts w:ascii="Century" w:eastAsia="Times New Roman" w:hAnsi="Century"/>
          <w:b/>
          <w:color w:val="FFFFFF" w:themeColor="background1"/>
        </w:rPr>
        <w:t>CRITÉRIOS DE SELEÇÃO DO FORNECEDOR.</w:t>
      </w:r>
    </w:p>
    <w:p w14:paraId="07EA9BB0"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17.1 As exigências de habilitação jurídica e de regularidade fiscal, social e trabalhista são as usuais para a generalidade dos objetos, conforme disciplinado nos artigos 66 e 68 da Lei Federal n° 14.133/21.</w:t>
      </w:r>
    </w:p>
    <w:p w14:paraId="4E6361E3"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a) Os critérios de qualificação econômico-financeira a serem atendidos pelo fornecedor estão previstos conforme disciplinado no artigo 69, inciso II da Lei Federal n° 14.133/21.</w:t>
      </w:r>
    </w:p>
    <w:p w14:paraId="55AF2F15" w14:textId="77777777" w:rsidR="00527D16" w:rsidRPr="00527D16" w:rsidRDefault="00527D16" w:rsidP="00527D16">
      <w:pPr>
        <w:spacing w:after="0" w:line="240" w:lineRule="auto"/>
        <w:ind w:left="-567" w:right="-850"/>
        <w:jc w:val="both"/>
        <w:rPr>
          <w:rFonts w:ascii="Century" w:eastAsia="Times New Roman" w:hAnsi="Century"/>
          <w:color w:val="000000" w:themeColor="text1"/>
        </w:rPr>
      </w:pPr>
      <w:r w:rsidRPr="00527D16">
        <w:rPr>
          <w:rFonts w:ascii="Century" w:eastAsia="Times New Roman" w:hAnsi="Century"/>
          <w:color w:val="000000" w:themeColor="text1"/>
        </w:rPr>
        <w:t>b) Os critérios de qualificação técnica a serem atendidos pelo fornecedor serão:</w:t>
      </w:r>
    </w:p>
    <w:p w14:paraId="3CAE2EDE"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b.1) Comprovação de aptidão para o fornecimento de bens em características compatíveis com o objeto desta licitação, ou com o item pertinente, por meio da apresentação de atestados fornecidos por pessoas jurídicas de direito público ou privado.</w:t>
      </w:r>
    </w:p>
    <w:p w14:paraId="0148C641" w14:textId="77777777" w:rsidR="00527D16" w:rsidRPr="00527D16" w:rsidRDefault="00527D16" w:rsidP="00527D16">
      <w:pPr>
        <w:spacing w:after="0" w:line="240" w:lineRule="auto"/>
        <w:ind w:left="-567" w:right="-850"/>
        <w:jc w:val="both"/>
        <w:rPr>
          <w:rFonts w:ascii="Century" w:eastAsia="Times New Roman" w:hAnsi="Century"/>
          <w:color w:val="00B050"/>
        </w:rPr>
      </w:pPr>
    </w:p>
    <w:p w14:paraId="5FEA69A7" w14:textId="77777777" w:rsidR="00527D16" w:rsidRPr="00527D16" w:rsidRDefault="00527D16" w:rsidP="00527D16">
      <w:pPr>
        <w:shd w:val="clear" w:color="auto" w:fill="7030A0"/>
        <w:spacing w:after="0" w:line="240" w:lineRule="auto"/>
        <w:ind w:left="-567" w:right="-427"/>
        <w:jc w:val="both"/>
        <w:rPr>
          <w:rFonts w:ascii="Century" w:eastAsia="Times New Roman" w:hAnsi="Century"/>
          <w:b/>
          <w:color w:val="FFFFFF" w:themeColor="background1"/>
        </w:rPr>
      </w:pPr>
      <w:r w:rsidRPr="00527D16">
        <w:rPr>
          <w:rFonts w:ascii="Century" w:eastAsia="Times New Roman" w:hAnsi="Century"/>
          <w:b/>
          <w:color w:val="FFFFFF" w:themeColor="background1"/>
        </w:rPr>
        <w:t>18. CONDIÇÕES DE PAGAMENTO</w:t>
      </w:r>
    </w:p>
    <w:p w14:paraId="3EE414CB"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 xml:space="preserve">18.1. A Nota Fiscal ou Fatura deverá ser obrigatoriamente acompanhada da comprovação da regularidade fiscal, constatada por meio de consulta online ao SICAF ou sítios eletrônicos oficiais ou à documentação mencionada no art. 68 da Lei nº 14.133/2021. </w:t>
      </w:r>
    </w:p>
    <w:p w14:paraId="4EFE8EFB"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18.2 O pagamento será realizado no prazo máximo de até 30 (trinta) dias, contados a partir do recebimento da Nota Fiscal ou Fatura, através de ordem bancária, para crédito em banco, agência e conta corrente indicados pelo contratado.</w:t>
      </w:r>
    </w:p>
    <w:p w14:paraId="16C007DB"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18.2.1. Considera-se ocorrido o recebimento da nota fiscal ou fatura quando o órgão contratante atestar a execução do objeto do contrato.</w:t>
      </w:r>
    </w:p>
    <w:p w14:paraId="5FFA19C6"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18.2.2. Os pagamentos decorrentes de despesas cujos valores não ultrapassem o limite de que trata o inciso II do art. 75 da Lei nº 14.133/2021, deverão ser efetuados no prazo de até 30 (trinta) dias, contados a partir do recebimento da Nota Fiscal.</w:t>
      </w:r>
    </w:p>
    <w:p w14:paraId="18BBAA22" w14:textId="77777777" w:rsidR="00527D16" w:rsidRPr="00527D16" w:rsidRDefault="00527D16" w:rsidP="00527D16">
      <w:pPr>
        <w:spacing w:after="0" w:line="240" w:lineRule="auto"/>
        <w:ind w:left="-567" w:right="-427"/>
        <w:jc w:val="both"/>
        <w:rPr>
          <w:rFonts w:ascii="Century" w:eastAsia="Times New Roman" w:hAnsi="Century"/>
          <w:color w:val="000000" w:themeColor="text1"/>
        </w:rPr>
      </w:pPr>
      <w:r w:rsidRPr="00527D16">
        <w:rPr>
          <w:rFonts w:ascii="Century" w:eastAsia="Times New Roman" w:hAnsi="Century"/>
          <w:color w:val="000000" w:themeColor="text1"/>
        </w:rPr>
        <w:t>18.2.3. Constatando-se, junto ao SICAF, a situação de irregularidade do fornecedor contratado, deverão ser tomadas as providências previstas no art. 31 da Instrução Normativa nº 3, de 26 de abril de 2018.</w:t>
      </w:r>
    </w:p>
    <w:p w14:paraId="727A8EB9"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18.3. O atraso no pagamento pela administração no prazo estipulado no subitem 18.2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62C24E22" w14:textId="77777777" w:rsidR="00527D16" w:rsidRPr="00527D16" w:rsidRDefault="00527D16" w:rsidP="00527D16">
      <w:pPr>
        <w:spacing w:after="0" w:line="240" w:lineRule="auto"/>
        <w:ind w:left="-567" w:right="-850"/>
        <w:jc w:val="both"/>
        <w:rPr>
          <w:rFonts w:ascii="Century" w:eastAsia="Times New Roman" w:hAnsi="Century"/>
          <w:color w:val="000000" w:themeColor="text1"/>
        </w:rPr>
      </w:pPr>
      <w:r w:rsidRPr="00527D16">
        <w:rPr>
          <w:rFonts w:ascii="Century" w:eastAsia="Times New Roman" w:hAnsi="Century"/>
          <w:color w:val="000000" w:themeColor="text1"/>
        </w:rPr>
        <w:t>18.4. Quando do pagamento, será efetuado a retenção tributária prevista na legislação aplicável.</w:t>
      </w:r>
    </w:p>
    <w:p w14:paraId="533C632A"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lastRenderedPageBreak/>
        <w:t>18.5. Não será permitido pagamento antecipado, parcial ou total, relativo a parcelas contratuais vinculadas ao fornecimento de bens, à execução de obras ou à prestação de serviços.</w:t>
      </w:r>
    </w:p>
    <w:p w14:paraId="4EB522EA"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18.5.1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14:paraId="160950FD" w14:textId="77777777" w:rsidR="00527D16" w:rsidRPr="00527D16" w:rsidRDefault="00527D16" w:rsidP="00527D16">
      <w:pPr>
        <w:spacing w:after="0" w:line="240" w:lineRule="auto"/>
        <w:ind w:left="-567" w:right="-850"/>
        <w:jc w:val="both"/>
        <w:rPr>
          <w:rFonts w:ascii="Century" w:eastAsia="Times New Roman" w:hAnsi="Century"/>
          <w:color w:val="00B050"/>
        </w:rPr>
      </w:pPr>
    </w:p>
    <w:p w14:paraId="7E74B58D" w14:textId="77777777" w:rsidR="00527D16" w:rsidRPr="00527D16" w:rsidRDefault="00527D16" w:rsidP="00527D16">
      <w:pPr>
        <w:shd w:val="clear" w:color="auto" w:fill="7030A0"/>
        <w:spacing w:after="0" w:line="240" w:lineRule="auto"/>
        <w:ind w:left="-567" w:right="-569"/>
        <w:rPr>
          <w:rFonts w:ascii="Century" w:eastAsia="Times New Roman" w:hAnsi="Century"/>
          <w:b/>
          <w:color w:val="FFFFFF" w:themeColor="background1"/>
        </w:rPr>
      </w:pPr>
      <w:r w:rsidRPr="00527D16">
        <w:rPr>
          <w:rFonts w:ascii="Century" w:eastAsia="Times New Roman" w:hAnsi="Century"/>
          <w:b/>
          <w:color w:val="FFFFFF" w:themeColor="background1"/>
        </w:rPr>
        <w:t>19. REAJUSTE ANUAL</w:t>
      </w:r>
    </w:p>
    <w:p w14:paraId="5E65D28A"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19.1.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w:t>
      </w:r>
    </w:p>
    <w:p w14:paraId="034ADCC4"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19.2. Nos reajustes subsequentes ao primeiro, o interregno mínimo de um ano será contado a partir dos efeitos financeiros do último reajuste.</w:t>
      </w:r>
    </w:p>
    <w:p w14:paraId="6A03FC81"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19.3. Caso o índice estabelecido para reajustamento venha a ser extinto ou de qualquer forma não possa mais ser utilizado, será adotado, em substituição, o que vier a ser determinado pela legislação então em vigor.</w:t>
      </w:r>
    </w:p>
    <w:p w14:paraId="35FACEA3" w14:textId="77777777" w:rsidR="00527D16" w:rsidRPr="00527D16" w:rsidRDefault="00527D16" w:rsidP="00527D16">
      <w:pPr>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19.4. Na ausência de previsão legal quanto ao índice substituto, as partes elegerão novo índice oficial, para reajustamento do preço do valor remanescente, por meio de termo aditivo.</w:t>
      </w:r>
    </w:p>
    <w:p w14:paraId="71D611A9" w14:textId="77777777" w:rsidR="00527D16" w:rsidRPr="00527D16" w:rsidRDefault="00527D16" w:rsidP="00527D16">
      <w:pPr>
        <w:spacing w:after="0" w:line="240" w:lineRule="auto"/>
        <w:ind w:left="-567" w:right="-851"/>
        <w:jc w:val="both"/>
        <w:rPr>
          <w:rFonts w:ascii="Century" w:eastAsia="Times New Roman" w:hAnsi="Century"/>
          <w:color w:val="000000" w:themeColor="text1"/>
        </w:rPr>
      </w:pPr>
      <w:r w:rsidRPr="00527D16">
        <w:rPr>
          <w:rFonts w:ascii="Century" w:eastAsia="Times New Roman" w:hAnsi="Century"/>
          <w:color w:val="000000" w:themeColor="text1"/>
        </w:rPr>
        <w:t>19.5. O reajuste será realizado por apostilamento.</w:t>
      </w:r>
    </w:p>
    <w:p w14:paraId="3C70876A" w14:textId="77777777" w:rsidR="00527D16" w:rsidRPr="00527D16" w:rsidRDefault="00527D16" w:rsidP="00527D16">
      <w:pPr>
        <w:spacing w:after="0" w:line="240" w:lineRule="auto"/>
        <w:ind w:left="-567" w:right="-851"/>
        <w:jc w:val="both"/>
        <w:rPr>
          <w:rFonts w:ascii="Century" w:eastAsia="Times New Roman" w:hAnsi="Century"/>
        </w:rPr>
      </w:pPr>
    </w:p>
    <w:p w14:paraId="4407D3A3" w14:textId="77777777" w:rsidR="00527D16" w:rsidRPr="00527D16" w:rsidRDefault="00527D16" w:rsidP="00527D16">
      <w:pPr>
        <w:shd w:val="clear" w:color="auto" w:fill="7030A0"/>
        <w:spacing w:after="0" w:line="240" w:lineRule="auto"/>
        <w:ind w:left="-567" w:right="-569"/>
        <w:jc w:val="both"/>
        <w:rPr>
          <w:rFonts w:ascii="Century" w:eastAsia="Times New Roman" w:hAnsi="Century"/>
          <w:b/>
          <w:color w:val="FFFFFF" w:themeColor="background1"/>
        </w:rPr>
      </w:pPr>
      <w:r w:rsidRPr="00527D16">
        <w:rPr>
          <w:rFonts w:ascii="Century" w:eastAsia="Times New Roman" w:hAnsi="Century"/>
          <w:b/>
          <w:color w:val="FFFFFF" w:themeColor="background1"/>
        </w:rPr>
        <w:t>20. FUNDAMENTAÇÃO LEGAL</w:t>
      </w:r>
    </w:p>
    <w:p w14:paraId="7B4EDDCB" w14:textId="77777777" w:rsidR="00527D16" w:rsidRPr="00527D16" w:rsidRDefault="00527D16" w:rsidP="00527D16">
      <w:pPr>
        <w:widowControl w:val="0"/>
        <w:spacing w:after="0" w:line="240" w:lineRule="auto"/>
        <w:ind w:left="-567" w:right="-569"/>
        <w:jc w:val="both"/>
        <w:rPr>
          <w:rFonts w:ascii="Century" w:eastAsia="Times New Roman" w:hAnsi="Century"/>
          <w:color w:val="000000" w:themeColor="text1"/>
        </w:rPr>
      </w:pPr>
      <w:r w:rsidRPr="00527D16">
        <w:rPr>
          <w:rFonts w:ascii="Century" w:eastAsia="Times New Roman" w:hAnsi="Century"/>
          <w:color w:val="000000" w:themeColor="text1"/>
        </w:rPr>
        <w:t>20.1. Este TR foi elaborado de acordo com o Ordenamento Jurídico Nacional que regulamenta o processo de aquisições para a Administração Pública: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1B9F9CD3" w14:textId="77777777" w:rsidR="00527D16" w:rsidRPr="004C2EDF" w:rsidRDefault="00527D16" w:rsidP="00527D16">
      <w:pPr>
        <w:ind w:left="-567" w:right="-850"/>
        <w:jc w:val="center"/>
        <w:rPr>
          <w:rFonts w:ascii="Times New Roman" w:eastAsia="Times New Roman" w:hAnsi="Times New Roman"/>
          <w:i/>
          <w:sz w:val="24"/>
          <w:szCs w:val="24"/>
        </w:rPr>
      </w:pPr>
    </w:p>
    <w:p w14:paraId="380AE3B0" w14:textId="77777777" w:rsidR="00527D16" w:rsidRDefault="00527D16" w:rsidP="00527D16">
      <w:pPr>
        <w:ind w:left="-567" w:right="-569"/>
        <w:jc w:val="center"/>
        <w:rPr>
          <w:rFonts w:ascii="Times New Roman" w:eastAsia="Times New Roman" w:hAnsi="Times New Roman"/>
          <w:sz w:val="24"/>
          <w:szCs w:val="24"/>
        </w:rPr>
      </w:pPr>
      <w:r w:rsidRPr="004C2EDF">
        <w:rPr>
          <w:rFonts w:ascii="Times New Roman" w:eastAsia="Times New Roman" w:hAnsi="Times New Roman"/>
          <w:sz w:val="24"/>
          <w:szCs w:val="24"/>
        </w:rPr>
        <w:t xml:space="preserve">            </w:t>
      </w:r>
    </w:p>
    <w:p w14:paraId="2FB64E7A" w14:textId="77777777" w:rsidR="00527D16" w:rsidRDefault="00527D16" w:rsidP="00527D16">
      <w:pPr>
        <w:ind w:left="-567" w:right="-569"/>
        <w:jc w:val="center"/>
        <w:rPr>
          <w:rFonts w:ascii="Times New Roman" w:eastAsia="Times New Roman" w:hAnsi="Times New Roman"/>
          <w:sz w:val="24"/>
          <w:szCs w:val="24"/>
        </w:rPr>
      </w:pPr>
    </w:p>
    <w:p w14:paraId="5435EDEB" w14:textId="77777777" w:rsidR="00527D16" w:rsidRDefault="00527D16" w:rsidP="00527D16">
      <w:pPr>
        <w:ind w:left="-567" w:right="-569"/>
        <w:jc w:val="center"/>
        <w:rPr>
          <w:rFonts w:ascii="Times New Roman" w:eastAsia="Times New Roman" w:hAnsi="Times New Roman"/>
          <w:sz w:val="24"/>
          <w:szCs w:val="24"/>
        </w:rPr>
      </w:pPr>
    </w:p>
    <w:p w14:paraId="61FC0D49" w14:textId="77777777" w:rsidR="00527D16" w:rsidRDefault="00527D16" w:rsidP="00527D16">
      <w:pPr>
        <w:ind w:left="-567" w:right="-569"/>
        <w:jc w:val="center"/>
        <w:rPr>
          <w:rFonts w:ascii="Times New Roman" w:eastAsia="Times New Roman" w:hAnsi="Times New Roman"/>
          <w:sz w:val="24"/>
          <w:szCs w:val="24"/>
        </w:rPr>
      </w:pPr>
    </w:p>
    <w:p w14:paraId="329BEDB3" w14:textId="77777777" w:rsidR="00527D16" w:rsidRDefault="00527D16" w:rsidP="00527D16">
      <w:pPr>
        <w:ind w:left="-567" w:right="-569"/>
        <w:jc w:val="center"/>
        <w:rPr>
          <w:rFonts w:ascii="Times New Roman" w:eastAsia="Times New Roman" w:hAnsi="Times New Roman"/>
          <w:sz w:val="24"/>
          <w:szCs w:val="24"/>
        </w:rPr>
      </w:pPr>
    </w:p>
    <w:p w14:paraId="05B4534C" w14:textId="77777777" w:rsidR="00527D16" w:rsidRDefault="00527D16" w:rsidP="00527D16">
      <w:pPr>
        <w:ind w:left="-567" w:right="-569"/>
        <w:jc w:val="center"/>
        <w:rPr>
          <w:rFonts w:ascii="Times New Roman" w:eastAsia="Times New Roman" w:hAnsi="Times New Roman"/>
          <w:sz w:val="24"/>
          <w:szCs w:val="24"/>
        </w:rPr>
      </w:pPr>
    </w:p>
    <w:p w14:paraId="0C480400" w14:textId="77777777" w:rsidR="00527D16" w:rsidRDefault="00527D16" w:rsidP="00527D16">
      <w:pPr>
        <w:ind w:left="-567" w:right="-569"/>
        <w:jc w:val="center"/>
        <w:rPr>
          <w:rFonts w:ascii="Times New Roman" w:eastAsia="Times New Roman" w:hAnsi="Times New Roman"/>
          <w:sz w:val="24"/>
          <w:szCs w:val="24"/>
        </w:rPr>
      </w:pPr>
    </w:p>
    <w:p w14:paraId="1BE74F57" w14:textId="77777777" w:rsidR="00527D16" w:rsidRDefault="00527D16" w:rsidP="00527D16">
      <w:pPr>
        <w:ind w:left="-567" w:right="-569"/>
        <w:jc w:val="center"/>
        <w:rPr>
          <w:rFonts w:ascii="Times New Roman" w:eastAsia="Times New Roman" w:hAnsi="Times New Roman"/>
          <w:sz w:val="24"/>
          <w:szCs w:val="24"/>
        </w:rPr>
      </w:pPr>
    </w:p>
    <w:p w14:paraId="38A20426" w14:textId="41CE217B" w:rsidR="00BD0127" w:rsidRPr="00527D16" w:rsidRDefault="00527D16" w:rsidP="00527D16">
      <w:pPr>
        <w:ind w:left="-567" w:right="-569"/>
        <w:jc w:val="center"/>
        <w:rPr>
          <w:rFonts w:ascii="Times New Roman" w:eastAsia="Times New Roman" w:hAnsi="Times New Roman"/>
          <w:sz w:val="24"/>
          <w:szCs w:val="24"/>
        </w:rPr>
      </w:pPr>
      <w:r w:rsidRPr="004C2EDF">
        <w:rPr>
          <w:rFonts w:ascii="Times New Roman" w:eastAsia="Times New Roman" w:hAnsi="Times New Roman"/>
          <w:sz w:val="24"/>
          <w:szCs w:val="24"/>
        </w:rPr>
        <w:t xml:space="preserve">                                                                                 </w:t>
      </w:r>
    </w:p>
    <w:p w14:paraId="05A326D5" w14:textId="77777777" w:rsidR="00C16F02" w:rsidRPr="008A4B0F" w:rsidRDefault="00C16F02" w:rsidP="0037244D">
      <w:pPr>
        <w:suppressAutoHyphens/>
        <w:spacing w:after="0"/>
        <w:textDirection w:val="btLr"/>
        <w:textAlignment w:val="top"/>
        <w:outlineLvl w:val="0"/>
        <w:rPr>
          <w:rFonts w:ascii="Century" w:eastAsia="Arial" w:hAnsi="Century" w:cs="Times New Roman"/>
          <w:b/>
          <w:color w:val="222222"/>
          <w:position w:val="-1"/>
          <w:sz w:val="20"/>
          <w:szCs w:val="20"/>
          <w:lang w:eastAsia="pt-BR"/>
        </w:rPr>
      </w:pPr>
    </w:p>
    <w:p w14:paraId="63EE0C3C" w14:textId="019B6813" w:rsidR="00916D13" w:rsidRPr="008A4B0F" w:rsidRDefault="00916D13" w:rsidP="00694965">
      <w:pPr>
        <w:spacing w:after="0" w:line="240" w:lineRule="auto"/>
        <w:jc w:val="center"/>
        <w:rPr>
          <w:rFonts w:ascii="Century" w:hAnsi="Century" w:cs="Arial"/>
          <w:b/>
          <w:sz w:val="20"/>
          <w:szCs w:val="20"/>
        </w:rPr>
      </w:pPr>
      <w:r w:rsidRPr="008A4B0F">
        <w:rPr>
          <w:rFonts w:ascii="Century" w:hAnsi="Century" w:cs="Arial"/>
          <w:b/>
          <w:sz w:val="20"/>
          <w:szCs w:val="20"/>
        </w:rPr>
        <w:t xml:space="preserve">PREGÃO ELETRÔNICO Nº </w:t>
      </w:r>
      <w:r w:rsidR="00FD45DD">
        <w:rPr>
          <w:rFonts w:ascii="Century" w:hAnsi="Century" w:cs="Arial"/>
          <w:b/>
          <w:sz w:val="20"/>
          <w:szCs w:val="20"/>
        </w:rPr>
        <w:t>32</w:t>
      </w:r>
      <w:r w:rsidRPr="008A4B0F">
        <w:rPr>
          <w:rFonts w:ascii="Century" w:hAnsi="Century" w:cs="Arial"/>
          <w:b/>
          <w:sz w:val="20"/>
          <w:szCs w:val="20"/>
        </w:rPr>
        <w:t>/202</w:t>
      </w:r>
      <w:r w:rsidR="000B4396" w:rsidRPr="008A4B0F">
        <w:rPr>
          <w:rFonts w:ascii="Century" w:hAnsi="Century" w:cs="Arial"/>
          <w:b/>
          <w:sz w:val="20"/>
          <w:szCs w:val="20"/>
        </w:rPr>
        <w:t>6</w:t>
      </w:r>
      <w:r w:rsidRPr="008A4B0F">
        <w:rPr>
          <w:rFonts w:ascii="Century" w:hAnsi="Century" w:cs="Arial"/>
          <w:b/>
          <w:sz w:val="20"/>
          <w:szCs w:val="20"/>
        </w:rPr>
        <w:t xml:space="preserve"> – SRP </w:t>
      </w:r>
    </w:p>
    <w:p w14:paraId="3E583BF4" w14:textId="77777777" w:rsidR="00916D13" w:rsidRPr="008A4B0F" w:rsidRDefault="00916D13" w:rsidP="00694965">
      <w:pPr>
        <w:spacing w:after="0" w:line="240" w:lineRule="auto"/>
        <w:jc w:val="center"/>
        <w:rPr>
          <w:rFonts w:ascii="Century" w:hAnsi="Century" w:cs="Arial"/>
          <w:b/>
          <w:sz w:val="20"/>
          <w:szCs w:val="20"/>
        </w:rPr>
      </w:pPr>
      <w:r w:rsidRPr="008A4B0F">
        <w:rPr>
          <w:rFonts w:ascii="Century" w:hAnsi="Century" w:cs="Arial"/>
          <w:b/>
          <w:sz w:val="20"/>
          <w:szCs w:val="20"/>
        </w:rPr>
        <w:t>ANEXO II</w:t>
      </w:r>
    </w:p>
    <w:p w14:paraId="5A00D788" w14:textId="4B51C460" w:rsidR="00916D13" w:rsidRPr="008A4B0F" w:rsidRDefault="00916D13" w:rsidP="00694965">
      <w:pPr>
        <w:spacing w:after="0" w:line="240" w:lineRule="auto"/>
        <w:jc w:val="center"/>
        <w:rPr>
          <w:rFonts w:ascii="Century" w:hAnsi="Century" w:cs="Arial"/>
          <w:b/>
          <w:sz w:val="20"/>
          <w:szCs w:val="20"/>
        </w:rPr>
      </w:pPr>
      <w:r w:rsidRPr="008A4B0F">
        <w:rPr>
          <w:rFonts w:ascii="Century" w:hAnsi="Century" w:cs="Arial"/>
          <w:b/>
          <w:sz w:val="20"/>
          <w:szCs w:val="20"/>
        </w:rPr>
        <w:t>MINUTA DE ATA DE REGISTRO DE PREÇOS N° XXX/202</w:t>
      </w:r>
      <w:r w:rsidR="000B4396" w:rsidRPr="008A4B0F">
        <w:rPr>
          <w:rFonts w:ascii="Century" w:hAnsi="Century" w:cs="Arial"/>
          <w:b/>
          <w:sz w:val="20"/>
          <w:szCs w:val="20"/>
        </w:rPr>
        <w:t>6</w:t>
      </w:r>
    </w:p>
    <w:p w14:paraId="6D5958B7" w14:textId="77777777" w:rsidR="00916D13" w:rsidRPr="008A4B0F" w:rsidRDefault="00916D13" w:rsidP="00694965">
      <w:pPr>
        <w:spacing w:after="0" w:line="240" w:lineRule="auto"/>
        <w:jc w:val="both"/>
        <w:rPr>
          <w:rFonts w:ascii="Century" w:hAnsi="Century" w:cs="Arial"/>
          <w:bCs/>
          <w:sz w:val="20"/>
          <w:szCs w:val="20"/>
        </w:rPr>
      </w:pPr>
    </w:p>
    <w:p w14:paraId="17AD5C4B" w14:textId="77777777" w:rsidR="00916D13" w:rsidRPr="008A4B0F" w:rsidRDefault="00916D13" w:rsidP="00694965">
      <w:pPr>
        <w:spacing w:after="0" w:line="240" w:lineRule="auto"/>
        <w:jc w:val="both"/>
        <w:rPr>
          <w:rFonts w:ascii="Century" w:hAnsi="Century" w:cs="Arial"/>
          <w:bCs/>
          <w:sz w:val="20"/>
          <w:szCs w:val="20"/>
        </w:rPr>
      </w:pPr>
      <w:r w:rsidRPr="008A4B0F">
        <w:rPr>
          <w:rFonts w:ascii="Century" w:hAnsi="Century" w:cs="Arial"/>
          <w:bCs/>
          <w:sz w:val="20"/>
          <w:szCs w:val="20"/>
        </w:rPr>
        <w:t>REGISTRO DE PREÇO PARA FUTURA E EVENTUAL XXXXXXXXX XXXXXX ENTRE O MUNICÍPIO DE RIO LARGO E A EMPRESA XXXXXXXXXXXXX.</w:t>
      </w:r>
    </w:p>
    <w:p w14:paraId="70BA6DCE" w14:textId="77777777" w:rsidR="00916D13" w:rsidRPr="008A4B0F" w:rsidRDefault="00916D13" w:rsidP="00694965">
      <w:pPr>
        <w:spacing w:after="0" w:line="240" w:lineRule="auto"/>
        <w:jc w:val="both"/>
        <w:rPr>
          <w:rFonts w:ascii="Century" w:hAnsi="Century" w:cs="Arial"/>
          <w:bCs/>
          <w:sz w:val="20"/>
          <w:szCs w:val="20"/>
        </w:rPr>
      </w:pPr>
    </w:p>
    <w:p w14:paraId="3B13596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bCs/>
          <w:sz w:val="20"/>
          <w:szCs w:val="20"/>
        </w:rPr>
        <w:tab/>
      </w:r>
      <w:r w:rsidRPr="008A4B0F">
        <w:rPr>
          <w:rFonts w:ascii="Century" w:hAnsi="Century" w:cs="Arial"/>
          <w:bCs/>
          <w:sz w:val="20"/>
          <w:szCs w:val="20"/>
        </w:rPr>
        <w:tab/>
        <w:t xml:space="preserve">Pelo presente instrumento, </w:t>
      </w:r>
      <w:r w:rsidRPr="008A4B0F">
        <w:rPr>
          <w:rFonts w:ascii="Century" w:hAnsi="Century" w:cs="Arial"/>
          <w:b/>
          <w:sz w:val="20"/>
          <w:szCs w:val="20"/>
        </w:rPr>
        <w:t xml:space="preserve">A PREFEITURA MUNICIPAL DE RIO LARGO, ESTADO DE ALAGOAS, </w:t>
      </w:r>
      <w:r w:rsidRPr="008A4B0F">
        <w:rPr>
          <w:rFonts w:ascii="Century" w:hAnsi="Century" w:cs="Arial"/>
          <w:sz w:val="20"/>
          <w:szCs w:val="20"/>
        </w:rPr>
        <w:t xml:space="preserve">Pessoa Jurídica de Direito Público, sob CNPJ n° 12.200.168/0001-20, com sede administrativa na </w:t>
      </w:r>
      <w:r w:rsidRPr="008A4B0F">
        <w:rPr>
          <w:rFonts w:ascii="Century" w:hAnsi="Century" w:cs="Arial"/>
          <w:sz w:val="20"/>
          <w:szCs w:val="20"/>
          <w:shd w:val="clear" w:color="auto" w:fill="FFFFFF"/>
        </w:rPr>
        <w:t>Rua Napoleão Viana S/N Galeria Napoli 1º andar, Bairro Prefeito Antônio Lins de Souza, CEP: 57100-000, Rio Largo - AL</w:t>
      </w:r>
      <w:r w:rsidRPr="008A4B0F">
        <w:rPr>
          <w:rFonts w:ascii="Century" w:hAnsi="Century" w:cs="Arial"/>
          <w:sz w:val="20"/>
          <w:szCs w:val="20"/>
        </w:rPr>
        <w:t>, neste ato representado pelo Prefeito, Sr. Gilberto Gonçalves da Silva, brasileiro, alagoano, casado, portador da cédula de identidade n° 491702 SSP/AL, inscrito no CPF sob n° 321.736.604-20, domiciliado na cidade de Rio Largo/AL, doravante denominado ÓRGÃO GERENCIADOR</w:t>
      </w:r>
      <w:r w:rsidRPr="008A4B0F">
        <w:rPr>
          <w:rFonts w:ascii="Century" w:hAnsi="Century" w:cs="Arial"/>
          <w:bCs/>
          <w:sz w:val="20"/>
          <w:szCs w:val="20"/>
        </w:rPr>
        <w:t>,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dados bancários: Agência xxxx, Conta Corrente xxxxxxx, E-mail: xxxxx</w:t>
      </w:r>
      <w:hyperlink r:id="rId104" w:history="1"/>
      <w:r w:rsidRPr="008A4B0F">
        <w:rPr>
          <w:rFonts w:ascii="Century" w:hAnsi="Century" w:cs="Arial"/>
          <w:bCs/>
          <w:sz w:val="20"/>
          <w:szCs w:val="20"/>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8A4B0F">
        <w:rPr>
          <w:rFonts w:ascii="Century" w:hAnsi="Century" w:cs="Arial"/>
          <w:sz w:val="20"/>
          <w:szCs w:val="20"/>
        </w:rPr>
        <w:t>sujeitando-se as partes às normas constantes na Lei nº 14.133, de 1º de abril de 2021, no Decreto n.º 11.462, de 31 de março de 2023, e em conformidade com as disposições a seguir:</w:t>
      </w:r>
    </w:p>
    <w:p w14:paraId="70593E59"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1. DO OBJETO </w:t>
      </w:r>
    </w:p>
    <w:p w14:paraId="2AB9C130" w14:textId="6026735E" w:rsidR="00916D13" w:rsidRPr="008A4B0F" w:rsidRDefault="00916D13" w:rsidP="00694965">
      <w:pPr>
        <w:pStyle w:val="SemEspaamento"/>
        <w:jc w:val="both"/>
        <w:rPr>
          <w:rFonts w:ascii="Century" w:hAnsi="Century" w:cs="Arial"/>
          <w:sz w:val="20"/>
          <w:szCs w:val="20"/>
        </w:rPr>
      </w:pPr>
      <w:r w:rsidRPr="008A4B0F">
        <w:rPr>
          <w:rFonts w:ascii="Century" w:hAnsi="Century" w:cs="Arial"/>
          <w:sz w:val="20"/>
          <w:szCs w:val="20"/>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w:t>
      </w:r>
      <w:r w:rsidR="000020F8" w:rsidRPr="008A4B0F">
        <w:rPr>
          <w:rFonts w:ascii="Century" w:hAnsi="Century" w:cs="Arial"/>
          <w:sz w:val="20"/>
          <w:szCs w:val="20"/>
        </w:rPr>
        <w:t>X</w:t>
      </w:r>
      <w:r w:rsidRPr="008A4B0F">
        <w:rPr>
          <w:rFonts w:ascii="Century" w:hAnsi="Century" w:cs="Arial"/>
          <w:sz w:val="20"/>
          <w:szCs w:val="20"/>
        </w:rPr>
        <w:t>.</w:t>
      </w:r>
    </w:p>
    <w:p w14:paraId="333514CC" w14:textId="77777777" w:rsidR="00916D13" w:rsidRPr="008A4B0F" w:rsidRDefault="00916D13" w:rsidP="00694965">
      <w:pPr>
        <w:pStyle w:val="SemEspaamento"/>
        <w:ind w:firstLine="709"/>
        <w:jc w:val="both"/>
        <w:rPr>
          <w:rFonts w:ascii="Century" w:hAnsi="Century" w:cs="Arial"/>
          <w:sz w:val="20"/>
          <w:szCs w:val="20"/>
        </w:rPr>
      </w:pPr>
    </w:p>
    <w:p w14:paraId="166B9F18"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2. DOS PREÇOS, DOS QUANTITATIVOS REGISTRADOS</w:t>
      </w:r>
    </w:p>
    <w:p w14:paraId="39C30C0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2.1. O preço registrado, as especificações do objeto, e as quantidades de cada item </w:t>
      </w:r>
      <w:proofErr w:type="gramStart"/>
      <w:r w:rsidRPr="008A4B0F">
        <w:rPr>
          <w:rFonts w:ascii="Century" w:hAnsi="Century" w:cs="Arial"/>
          <w:sz w:val="20"/>
          <w:szCs w:val="20"/>
        </w:rPr>
        <w:t>dos fornecedor</w:t>
      </w:r>
      <w:proofErr w:type="gramEnd"/>
      <w:r w:rsidRPr="008A4B0F">
        <w:rPr>
          <w:rFonts w:ascii="Century" w:hAnsi="Century" w:cs="Arial"/>
          <w:sz w:val="20"/>
          <w:szCs w:val="20"/>
        </w:rPr>
        <w:t>(es)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916D13" w:rsidRPr="008A4B0F" w14:paraId="0D868405" w14:textId="77777777" w:rsidTr="00E428CC">
        <w:trPr>
          <w:trHeight w:val="500"/>
        </w:trPr>
        <w:tc>
          <w:tcPr>
            <w:tcW w:w="704" w:type="dxa"/>
            <w:vAlign w:val="center"/>
          </w:tcPr>
          <w:p w14:paraId="0AB20845" w14:textId="77777777" w:rsidR="00916D13" w:rsidRPr="008A4B0F" w:rsidRDefault="00916D13" w:rsidP="00694965">
            <w:pPr>
              <w:widowControl w:val="0"/>
              <w:autoSpaceDE w:val="0"/>
              <w:autoSpaceDN w:val="0"/>
              <w:adjustRightInd w:val="0"/>
              <w:spacing w:after="0" w:line="240" w:lineRule="auto"/>
              <w:ind w:right="-30"/>
              <w:rPr>
                <w:rFonts w:ascii="Century" w:hAnsi="Century" w:cs="Arial"/>
                <w:i/>
                <w:iCs/>
                <w:sz w:val="20"/>
                <w:szCs w:val="20"/>
              </w:rPr>
            </w:pPr>
            <w:r w:rsidRPr="008A4B0F">
              <w:rPr>
                <w:rFonts w:ascii="Century" w:hAnsi="Century" w:cs="Arial"/>
                <w:i/>
                <w:iCs/>
                <w:sz w:val="20"/>
                <w:szCs w:val="20"/>
              </w:rPr>
              <w:t>ITEM</w:t>
            </w:r>
          </w:p>
        </w:tc>
        <w:tc>
          <w:tcPr>
            <w:tcW w:w="1843" w:type="dxa"/>
          </w:tcPr>
          <w:p w14:paraId="6AF405B9"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r w:rsidRPr="008A4B0F">
              <w:rPr>
                <w:rFonts w:ascii="Century" w:hAnsi="Century" w:cs="Arial"/>
                <w:sz w:val="20"/>
                <w:szCs w:val="20"/>
              </w:rPr>
              <w:t>ESPECIFICAÇÃO</w:t>
            </w:r>
          </w:p>
        </w:tc>
        <w:tc>
          <w:tcPr>
            <w:tcW w:w="1186" w:type="dxa"/>
          </w:tcPr>
          <w:p w14:paraId="2E8C6F10"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MARCA</w:t>
            </w:r>
          </w:p>
          <w:p w14:paraId="5C8D7F2B"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(se exigida no edital)</w:t>
            </w:r>
          </w:p>
        </w:tc>
        <w:tc>
          <w:tcPr>
            <w:tcW w:w="1507" w:type="dxa"/>
          </w:tcPr>
          <w:p w14:paraId="3B5483F7"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MODELO</w:t>
            </w:r>
          </w:p>
          <w:p w14:paraId="3457716C"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(se exigido no edital)</w:t>
            </w:r>
          </w:p>
        </w:tc>
        <w:tc>
          <w:tcPr>
            <w:tcW w:w="851" w:type="dxa"/>
          </w:tcPr>
          <w:p w14:paraId="19A71C25"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UNI</w:t>
            </w:r>
          </w:p>
        </w:tc>
        <w:tc>
          <w:tcPr>
            <w:tcW w:w="1134" w:type="dxa"/>
          </w:tcPr>
          <w:p w14:paraId="3AEF7E19"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QUANT.</w:t>
            </w:r>
          </w:p>
        </w:tc>
        <w:tc>
          <w:tcPr>
            <w:tcW w:w="1177" w:type="dxa"/>
          </w:tcPr>
          <w:p w14:paraId="10C569F0"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8A4B0F">
              <w:rPr>
                <w:rFonts w:ascii="Century" w:hAnsi="Century" w:cs="Arial"/>
                <w:i/>
                <w:iCs/>
                <w:sz w:val="20"/>
                <w:szCs w:val="20"/>
              </w:rPr>
              <w:t>VALOR UNI.</w:t>
            </w:r>
          </w:p>
        </w:tc>
        <w:tc>
          <w:tcPr>
            <w:tcW w:w="1229" w:type="dxa"/>
          </w:tcPr>
          <w:p w14:paraId="007DE266" w14:textId="77777777" w:rsidR="00916D13" w:rsidRPr="008A4B0F" w:rsidRDefault="00916D13" w:rsidP="00694965">
            <w:pPr>
              <w:widowControl w:val="0"/>
              <w:autoSpaceDE w:val="0"/>
              <w:autoSpaceDN w:val="0"/>
              <w:adjustRightInd w:val="0"/>
              <w:spacing w:after="0" w:line="240" w:lineRule="auto"/>
              <w:ind w:right="-28"/>
              <w:jc w:val="center"/>
              <w:rPr>
                <w:rFonts w:ascii="Century" w:hAnsi="Century" w:cs="Arial"/>
                <w:i/>
                <w:iCs/>
                <w:sz w:val="20"/>
                <w:szCs w:val="20"/>
              </w:rPr>
            </w:pPr>
            <w:r w:rsidRPr="008A4B0F">
              <w:rPr>
                <w:rFonts w:ascii="Century" w:hAnsi="Century" w:cs="Arial"/>
                <w:i/>
                <w:iCs/>
                <w:sz w:val="20"/>
                <w:szCs w:val="20"/>
              </w:rPr>
              <w:t>VALOR</w:t>
            </w:r>
          </w:p>
          <w:p w14:paraId="78631E18" w14:textId="77777777" w:rsidR="00916D13" w:rsidRPr="008A4B0F" w:rsidRDefault="00916D13" w:rsidP="00694965">
            <w:pPr>
              <w:widowControl w:val="0"/>
              <w:autoSpaceDE w:val="0"/>
              <w:autoSpaceDN w:val="0"/>
              <w:adjustRightInd w:val="0"/>
              <w:spacing w:after="0" w:line="240" w:lineRule="auto"/>
              <w:ind w:right="-28"/>
              <w:jc w:val="center"/>
              <w:rPr>
                <w:rFonts w:ascii="Century" w:hAnsi="Century" w:cs="Arial"/>
                <w:i/>
                <w:iCs/>
                <w:sz w:val="20"/>
                <w:szCs w:val="20"/>
              </w:rPr>
            </w:pPr>
            <w:r w:rsidRPr="008A4B0F">
              <w:rPr>
                <w:rFonts w:ascii="Century" w:hAnsi="Century" w:cs="Arial"/>
                <w:i/>
                <w:iCs/>
                <w:sz w:val="20"/>
                <w:szCs w:val="20"/>
              </w:rPr>
              <w:t>TOTAL</w:t>
            </w:r>
          </w:p>
        </w:tc>
      </w:tr>
      <w:tr w:rsidR="00916D13" w:rsidRPr="008A4B0F" w14:paraId="5A8D2CEC" w14:textId="77777777" w:rsidTr="00E428CC">
        <w:trPr>
          <w:trHeight w:val="127"/>
        </w:trPr>
        <w:tc>
          <w:tcPr>
            <w:tcW w:w="704" w:type="dxa"/>
          </w:tcPr>
          <w:p w14:paraId="7C837839"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843" w:type="dxa"/>
          </w:tcPr>
          <w:p w14:paraId="5AA81CB0"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86" w:type="dxa"/>
          </w:tcPr>
          <w:p w14:paraId="7E61810C"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507" w:type="dxa"/>
          </w:tcPr>
          <w:p w14:paraId="7DA0A5E3"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851" w:type="dxa"/>
          </w:tcPr>
          <w:p w14:paraId="1708F179"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34" w:type="dxa"/>
          </w:tcPr>
          <w:p w14:paraId="4D247A1C"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77" w:type="dxa"/>
          </w:tcPr>
          <w:p w14:paraId="0B6D6522"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229" w:type="dxa"/>
          </w:tcPr>
          <w:p w14:paraId="7ECD7E79"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p w14:paraId="2C79DFD8" w14:textId="77777777" w:rsidR="00916D13" w:rsidRPr="008A4B0F"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r>
    </w:tbl>
    <w:p w14:paraId="75013033" w14:textId="77777777" w:rsidR="00916D13" w:rsidRPr="008A4B0F" w:rsidRDefault="00916D13" w:rsidP="00694965">
      <w:pPr>
        <w:spacing w:after="0" w:line="240" w:lineRule="auto"/>
        <w:jc w:val="both"/>
        <w:rPr>
          <w:rFonts w:ascii="Century" w:hAnsi="Century" w:cs="Arial"/>
          <w:sz w:val="20"/>
          <w:szCs w:val="20"/>
        </w:rPr>
      </w:pPr>
    </w:p>
    <w:p w14:paraId="49A305E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2.2. A utilização do Cadastro de Reserva, na forma disposta na legislação pertinente, se dará no caso de impossibilidade de atendimento pelo fornecedor registrado nesta Ata, nas hipóteses previstas inciso I, II do §3º, art. 18 do Decreto nº 11.462/23</w:t>
      </w:r>
    </w:p>
    <w:p w14:paraId="0E25F54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lastRenderedPageBreak/>
        <w:t>2.3. O registro do Cadastro de Reserva será feito através do SISTEMA COMPRASNET, após a HOMOLOGAÇÃO da licitação</w:t>
      </w:r>
    </w:p>
    <w:p w14:paraId="613FDC37" w14:textId="77777777" w:rsidR="00916D13" w:rsidRPr="008A4B0F" w:rsidRDefault="00916D13" w:rsidP="00694965">
      <w:pPr>
        <w:pStyle w:val="Nivel2"/>
        <w:spacing w:before="0" w:after="0" w:line="240" w:lineRule="auto"/>
        <w:rPr>
          <w:rFonts w:ascii="Century" w:hAnsi="Century"/>
          <w:color w:val="auto"/>
          <w:lang w:eastAsia="en-US"/>
        </w:rPr>
      </w:pPr>
      <w:r w:rsidRPr="008A4B0F">
        <w:rPr>
          <w:rFonts w:ascii="Century" w:hAnsi="Century"/>
          <w:color w:val="auto"/>
        </w:rPr>
        <w:t xml:space="preserve">2.4. </w:t>
      </w:r>
      <w:r w:rsidRPr="008A4B0F">
        <w:rPr>
          <w:rFonts w:ascii="Century" w:hAnsi="Century"/>
          <w:color w:val="auto"/>
          <w:lang w:eastAsia="en-US"/>
        </w:rPr>
        <w:t>A listagem do cadastro de reserva referente ao presente registro de preços consta como anexo a esta Ata.</w:t>
      </w:r>
    </w:p>
    <w:p w14:paraId="69F01CFE"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3.  ÓRGÃO GERENCIADOR E ORGÃOS PARTICIPANTE (S) </w:t>
      </w:r>
    </w:p>
    <w:p w14:paraId="3B953582"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3.1. O órgão gerenciador será a PREFEITURA MUNICIPAL DE RIO LARGO/AL </w:t>
      </w:r>
    </w:p>
    <w:p w14:paraId="6632920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3.2. Os órgãos Participantes serão:</w:t>
      </w:r>
    </w:p>
    <w:p w14:paraId="3D18A2D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3.2.1. XXXXXXXXXX (secretarias participantes)</w:t>
      </w:r>
    </w:p>
    <w:p w14:paraId="752B971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3.3. A demanda por órgão consta anexo a esta Ata. </w:t>
      </w:r>
    </w:p>
    <w:p w14:paraId="245186FC"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4. DA ADESÃO À ATA DE REGISTRO DE PREÇOS </w:t>
      </w:r>
    </w:p>
    <w:p w14:paraId="66B43BC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4.1. Será admitida à adesão à ata de registro de preços decorrente desta licitação conforme a anuência da autoridade competente. </w:t>
      </w:r>
    </w:p>
    <w:p w14:paraId="2B67018A" w14:textId="77777777" w:rsidR="00916D13" w:rsidRPr="008A4B0F" w:rsidRDefault="00916D13" w:rsidP="00694965">
      <w:pPr>
        <w:pStyle w:val="Nvel3-R"/>
        <w:numPr>
          <w:ilvl w:val="0"/>
          <w:numId w:val="0"/>
        </w:numPr>
        <w:spacing w:before="0" w:after="0" w:line="240" w:lineRule="auto"/>
        <w:rPr>
          <w:rFonts w:ascii="Century" w:hAnsi="Century"/>
          <w:i w:val="0"/>
          <w:iCs w:val="0"/>
          <w:color w:val="auto"/>
        </w:rPr>
      </w:pPr>
      <w:r w:rsidRPr="008A4B0F">
        <w:rPr>
          <w:rFonts w:ascii="Century" w:hAnsi="Century"/>
          <w:i w:val="0"/>
          <w:iCs w:val="0"/>
          <w:color w:val="auto"/>
        </w:rPr>
        <w:t>4.2. Demonstração de que os valores registrados estão compatíveis com os valores praticados pelo mercado na forma do art. 23 da Lei nº 14.133, de 2021.</w:t>
      </w:r>
    </w:p>
    <w:p w14:paraId="29B2CB59" w14:textId="77777777" w:rsidR="00916D13" w:rsidRPr="008A4B0F" w:rsidRDefault="00916D13" w:rsidP="00694965">
      <w:pPr>
        <w:pStyle w:val="Nvel3-R"/>
        <w:numPr>
          <w:ilvl w:val="0"/>
          <w:numId w:val="0"/>
        </w:numPr>
        <w:spacing w:before="0" w:after="0" w:line="240" w:lineRule="auto"/>
        <w:rPr>
          <w:rFonts w:ascii="Century" w:hAnsi="Century"/>
          <w:i w:val="0"/>
          <w:iCs w:val="0"/>
          <w:color w:val="auto"/>
        </w:rPr>
      </w:pPr>
      <w:r w:rsidRPr="008A4B0F">
        <w:rPr>
          <w:rFonts w:ascii="Century" w:hAnsi="Century"/>
          <w:i w:val="0"/>
          <w:iCs w:val="0"/>
          <w:color w:val="auto"/>
        </w:rPr>
        <w:t>4.3. Consulta e aceitação prévias do órgão ou da entidade gerenciadora e do fornecedor.</w:t>
      </w:r>
    </w:p>
    <w:p w14:paraId="4B2FE25C" w14:textId="77777777" w:rsidR="00916D13" w:rsidRPr="008A4B0F" w:rsidRDefault="00916D13" w:rsidP="000020F8">
      <w:pPr>
        <w:pStyle w:val="Nvel2-Red"/>
        <w:numPr>
          <w:ilvl w:val="1"/>
          <w:numId w:val="20"/>
        </w:numPr>
        <w:autoSpaceDE w:val="0"/>
        <w:autoSpaceDN w:val="0"/>
        <w:adjustRightInd w:val="0"/>
        <w:spacing w:before="0" w:after="0" w:line="240" w:lineRule="auto"/>
        <w:ind w:left="0" w:firstLine="0"/>
        <w:rPr>
          <w:rFonts w:ascii="Century" w:hAnsi="Century"/>
          <w:i w:val="0"/>
          <w:iCs w:val="0"/>
          <w:color w:val="auto"/>
        </w:rPr>
      </w:pPr>
      <w:r w:rsidRPr="008A4B0F">
        <w:rPr>
          <w:rFonts w:ascii="Century" w:hAnsi="Century"/>
          <w:i w:val="0"/>
          <w:iCs w:val="0"/>
          <w:color w:val="auto"/>
        </w:rPr>
        <w:t>A autorização do órgão ou entidade gerenciadora apenas será realizada após a aceitação da adesão pelo fornecedor.</w:t>
      </w:r>
    </w:p>
    <w:p w14:paraId="070BB2C6" w14:textId="77777777" w:rsidR="00916D13" w:rsidRPr="008A4B0F" w:rsidRDefault="00916D13" w:rsidP="00694965">
      <w:pPr>
        <w:pStyle w:val="Nvel3-R"/>
        <w:numPr>
          <w:ilvl w:val="0"/>
          <w:numId w:val="0"/>
        </w:numPr>
        <w:spacing w:before="0" w:after="0" w:line="240" w:lineRule="auto"/>
        <w:rPr>
          <w:rFonts w:ascii="Century" w:hAnsi="Century"/>
          <w:i w:val="0"/>
          <w:iCs w:val="0"/>
          <w:color w:val="auto"/>
        </w:rPr>
      </w:pPr>
      <w:r w:rsidRPr="008A4B0F">
        <w:rPr>
          <w:rFonts w:ascii="Century" w:hAnsi="Century"/>
          <w:i w:val="0"/>
          <w:iCs w:val="0"/>
          <w:color w:val="auto"/>
        </w:rPr>
        <w:t>4.5. O órgão ou entidade gerenciadora poderá rejeitar adesões caso elas possam acarretar prejuízo à execução de seus próprios contratos ou à sua capacidade de gerenciamento.</w:t>
      </w:r>
    </w:p>
    <w:p w14:paraId="66D6171E"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3E41B4C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9C16985" w14:textId="77777777" w:rsidR="00916D13" w:rsidRPr="008A4B0F" w:rsidRDefault="00916D13" w:rsidP="000020F8">
      <w:pPr>
        <w:pStyle w:val="Nivel2"/>
        <w:numPr>
          <w:ilvl w:val="1"/>
          <w:numId w:val="21"/>
        </w:numPr>
        <w:autoSpaceDE w:val="0"/>
        <w:autoSpaceDN w:val="0"/>
        <w:adjustRightInd w:val="0"/>
        <w:spacing w:before="0" w:after="0" w:line="240" w:lineRule="auto"/>
        <w:ind w:left="0" w:firstLine="0"/>
        <w:rPr>
          <w:rFonts w:ascii="Century" w:hAnsi="Century"/>
          <w:color w:val="auto"/>
        </w:rPr>
      </w:pPr>
      <w:r w:rsidRPr="008A4B0F">
        <w:rPr>
          <w:rFonts w:ascii="Century" w:hAnsi="Century"/>
          <w:color w:val="auto"/>
        </w:rPr>
        <w:t>É vedado efetuar acréscimos nos quantitativos fixados na ata de registro de preços.</w:t>
      </w:r>
    </w:p>
    <w:p w14:paraId="0BF9FFBE"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5. VALIDADE, FORMALIZAÇÃO DA ATA DE REGISTRO DE PREÇOS E CADASTRO RESERVA </w:t>
      </w:r>
    </w:p>
    <w:p w14:paraId="10D4C935" w14:textId="77777777" w:rsidR="00916D13" w:rsidRPr="008A4B0F" w:rsidRDefault="00916D13" w:rsidP="00694965">
      <w:pPr>
        <w:pStyle w:val="Nivel2"/>
        <w:spacing w:before="0" w:after="0" w:line="240" w:lineRule="auto"/>
        <w:rPr>
          <w:rFonts w:ascii="Century" w:hAnsi="Century"/>
          <w:iCs/>
          <w:color w:val="auto"/>
        </w:rPr>
      </w:pPr>
      <w:r w:rsidRPr="008A4B0F">
        <w:rPr>
          <w:rFonts w:ascii="Century" w:hAnsi="Century"/>
          <w:color w:val="auto"/>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E37BE09"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2398F"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5.1.2. Na formalização do contrato ou do instrumento substituto deverá haver a indicação da disponibilidade dos créditos orçamentários respectivos.</w:t>
      </w:r>
    </w:p>
    <w:p w14:paraId="5DE6F811"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5.2. A contratação com os fornecedores registrados na ata será formalizada pelo órgão ou pela en</w:t>
      </w:r>
      <w:r w:rsidRPr="008A4B0F">
        <w:rPr>
          <w:rFonts w:ascii="Century" w:eastAsia="Arial" w:hAnsi="Century"/>
          <w:color w:val="auto"/>
        </w:rPr>
        <w:t>ti</w:t>
      </w:r>
      <w:r w:rsidRPr="008A4B0F">
        <w:rPr>
          <w:rFonts w:ascii="Century" w:hAnsi="Century"/>
          <w:color w:val="auto"/>
        </w:rPr>
        <w:t>dade interessada por intermédio de instrumento contratual, emissão de nota de empenho de despesa, autorização de compra ou outro instrumento hábil, conforme o art. 95 da Lei nº 14.133, de 2021.</w:t>
      </w:r>
    </w:p>
    <w:p w14:paraId="00C78B35"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5.2.1. O instrumento contratual de que trata o item 5.2. deverá ser assinado no prazo de validade da ata de registro de preços.</w:t>
      </w:r>
    </w:p>
    <w:p w14:paraId="02341A5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5.3. Os contratos decorrentes do sistema de registro de preços poderão ser alterados, observado o art. 124 da Lei nº 14.133, de 2021.</w:t>
      </w:r>
    </w:p>
    <w:p w14:paraId="23E43EC6"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5.4. Após a homologação da licitação ou da contratação direta, deverão ser observadas as seguintes condições para formalização da ata de registro de preços:</w:t>
      </w:r>
    </w:p>
    <w:p w14:paraId="064900DE"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5.4.1. Serão registrados na ata os preços e os quantita</w:t>
      </w:r>
      <w:r w:rsidRPr="008A4B0F">
        <w:rPr>
          <w:rFonts w:ascii="Century" w:eastAsia="Arial" w:hAnsi="Century"/>
          <w:color w:val="auto"/>
        </w:rPr>
        <w:t>ti</w:t>
      </w:r>
      <w:r w:rsidRPr="008A4B0F">
        <w:rPr>
          <w:rFonts w:ascii="Century" w:hAnsi="Century"/>
          <w:color w:val="auto"/>
        </w:rPr>
        <w:t>vos do adjudicatário.</w:t>
      </w:r>
    </w:p>
    <w:p w14:paraId="39B3020E"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5.4.2. Será incluído na ata, na forma de anexo, o registro dos licitantes ou dos fornecedores que:</w:t>
      </w:r>
    </w:p>
    <w:p w14:paraId="2362942A" w14:textId="77777777"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lastRenderedPageBreak/>
        <w:t xml:space="preserve">5.4.2.1. Aceitarem cotar os bens, as obras ou os serviços com preços iguais aos do adjudicatário, observada a classificação da licitação; </w:t>
      </w:r>
    </w:p>
    <w:p w14:paraId="17DACC8D" w14:textId="77777777"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 xml:space="preserve">5.4.2.2. Mantiverem sua proposta original. </w:t>
      </w:r>
      <w:bookmarkStart w:id="17" w:name="cadastro_reserva"/>
      <w:bookmarkEnd w:id="17"/>
    </w:p>
    <w:p w14:paraId="3FE60707"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5.4.3. Será respeitada, nas contratações, a ordem de classificação dos licitantes ou dos fornecedores registrados na ata.</w:t>
      </w:r>
    </w:p>
    <w:p w14:paraId="76A86E2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5.5. O registro a que se refere o item 5.4.2</w:t>
      </w:r>
      <w:r w:rsidRPr="008A4B0F">
        <w:rPr>
          <w:rFonts w:ascii="Century" w:hAnsi="Century"/>
          <w:b/>
          <w:bCs/>
          <w:color w:val="auto"/>
        </w:rPr>
        <w:t xml:space="preserve"> </w:t>
      </w:r>
      <w:r w:rsidRPr="008A4B0F">
        <w:rPr>
          <w:rFonts w:ascii="Century" w:hAnsi="Century"/>
          <w:color w:val="auto"/>
        </w:rPr>
        <w:t>tem por obje</w:t>
      </w:r>
      <w:r w:rsidRPr="008A4B0F">
        <w:rPr>
          <w:rFonts w:ascii="Century" w:eastAsia="Arial" w:hAnsi="Century"/>
          <w:color w:val="auto"/>
        </w:rPr>
        <w:t>ti</w:t>
      </w:r>
      <w:r w:rsidRPr="008A4B0F">
        <w:rPr>
          <w:rFonts w:ascii="Century" w:hAnsi="Century"/>
          <w:color w:val="auto"/>
        </w:rPr>
        <w:t>vo a formação de cadastro de reserva para o caso de impossibilidade de atendimento pelo signatário da ata.</w:t>
      </w:r>
    </w:p>
    <w:p w14:paraId="3696F3D6"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5.6. Para fins da ordem de classificação, os licitantes ou fornecedores que aceitarem reduzir suas propostas para o preço do adjudicatário antecederão aqueles que mantiverem sua proposta original.</w:t>
      </w:r>
    </w:p>
    <w:p w14:paraId="58152398" w14:textId="0C2D717E"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5.7. A habilitação dos licitantes que comporão o cadastro de reserva a que se refere o item </w:t>
      </w:r>
      <w:r w:rsidRPr="008A4B0F">
        <w:rPr>
          <w:rFonts w:ascii="Century" w:hAnsi="Century"/>
          <w:color w:val="auto"/>
        </w:rPr>
        <w:fldChar w:fldCharType="begin"/>
      </w:r>
      <w:r w:rsidRPr="008A4B0F">
        <w:rPr>
          <w:rFonts w:ascii="Century" w:hAnsi="Century"/>
          <w:color w:val="auto"/>
        </w:rPr>
        <w:instrText xml:space="preserve"> REF cadastro_reserva \r \h  \* MERGEFORMAT </w:instrText>
      </w:r>
      <w:r w:rsidRPr="008A4B0F">
        <w:rPr>
          <w:rFonts w:ascii="Century" w:hAnsi="Century"/>
          <w:color w:val="auto"/>
        </w:rPr>
      </w:r>
      <w:r w:rsidRPr="008A4B0F">
        <w:rPr>
          <w:rFonts w:ascii="Century" w:hAnsi="Century"/>
          <w:color w:val="auto"/>
        </w:rPr>
        <w:fldChar w:fldCharType="separate"/>
      </w:r>
      <w:r w:rsidR="00267FE8">
        <w:rPr>
          <w:rFonts w:ascii="Century" w:hAnsi="Century"/>
          <w:color w:val="auto"/>
        </w:rPr>
        <w:t>0</w:t>
      </w:r>
      <w:r w:rsidRPr="008A4B0F">
        <w:rPr>
          <w:rFonts w:ascii="Century" w:hAnsi="Century"/>
          <w:color w:val="auto"/>
        </w:rPr>
        <w:fldChar w:fldCharType="end"/>
      </w:r>
      <w:r w:rsidRPr="008A4B0F">
        <w:rPr>
          <w:rFonts w:ascii="Century" w:hAnsi="Century"/>
          <w:color w:val="auto"/>
        </w:rPr>
        <w:t xml:space="preserve"> somente será efetuada quando houver necessidade de contratação dos licitantes remanescentes, nas seguintes hipóteses:</w:t>
      </w:r>
      <w:bookmarkStart w:id="18" w:name="habilitacao_reserva"/>
      <w:bookmarkEnd w:id="18"/>
    </w:p>
    <w:p w14:paraId="3E0369AB"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5.7.1. Quando o licitante vencedor não assinar a ata de registro de preços, no prazo e nas condições estabelecidos.</w:t>
      </w:r>
    </w:p>
    <w:p w14:paraId="23F98ABB" w14:textId="388F6ECC"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5.7.2. Quando houver o cancelamento do registro do licitante ou do registro de preços nas hipóteses previstas no tópico </w:t>
      </w:r>
      <w:r w:rsidRPr="008A4B0F">
        <w:rPr>
          <w:rFonts w:ascii="Century" w:hAnsi="Century"/>
          <w:color w:val="auto"/>
        </w:rPr>
        <w:fldChar w:fldCharType="begin"/>
      </w:r>
      <w:r w:rsidRPr="008A4B0F">
        <w:rPr>
          <w:rFonts w:ascii="Century" w:hAnsi="Century"/>
          <w:color w:val="auto"/>
        </w:rPr>
        <w:instrText xml:space="preserve"> REF cancelamento \r \h  \* MERGEFORMAT </w:instrText>
      </w:r>
      <w:r w:rsidRPr="008A4B0F">
        <w:rPr>
          <w:rFonts w:ascii="Century" w:hAnsi="Century"/>
          <w:color w:val="auto"/>
        </w:rPr>
      </w:r>
      <w:r w:rsidRPr="008A4B0F">
        <w:rPr>
          <w:rFonts w:ascii="Century" w:hAnsi="Century"/>
          <w:color w:val="auto"/>
        </w:rPr>
        <w:fldChar w:fldCharType="separate"/>
      </w:r>
      <w:r w:rsidR="00267FE8">
        <w:rPr>
          <w:rFonts w:ascii="Century" w:hAnsi="Century"/>
          <w:b/>
          <w:bCs/>
          <w:color w:val="auto"/>
        </w:rPr>
        <w:t>Erro! Fonte de referência não encontrada.</w:t>
      </w:r>
      <w:r w:rsidRPr="008A4B0F">
        <w:rPr>
          <w:rFonts w:ascii="Century" w:hAnsi="Century"/>
          <w:color w:val="auto"/>
        </w:rPr>
        <w:fldChar w:fldCharType="end"/>
      </w:r>
      <w:r w:rsidRPr="008A4B0F">
        <w:rPr>
          <w:rFonts w:ascii="Century" w:hAnsi="Century"/>
          <w:color w:val="auto"/>
        </w:rPr>
        <w:t xml:space="preserve"> desta ata.</w:t>
      </w:r>
    </w:p>
    <w:p w14:paraId="374BF7F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5.8. O preço registrado com indicação dos licitantes e fornecedores será divulgado no PNCP e ficará disponibilizado durante a vigência da ata de registro de preços.</w:t>
      </w:r>
    </w:p>
    <w:p w14:paraId="78744B8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2082EFA9"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5A30EA0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5.10. A ata de registro de preços será assinada por meio de assinatura digital e disponibilizada no Sistema de Registro de Preços.</w:t>
      </w:r>
    </w:p>
    <w:p w14:paraId="218FF5C0" w14:textId="491A0B0E"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5.11. Quando o convocado não assinar a ata de registro de preços no prazo e nas condições estabelecidos no edital e observado o disposto no item </w:t>
      </w:r>
      <w:r w:rsidRPr="008A4B0F">
        <w:rPr>
          <w:rFonts w:ascii="Century" w:hAnsi="Century"/>
          <w:color w:val="auto"/>
        </w:rPr>
        <w:fldChar w:fldCharType="begin"/>
      </w:r>
      <w:r w:rsidRPr="008A4B0F">
        <w:rPr>
          <w:rFonts w:ascii="Century" w:hAnsi="Century"/>
          <w:color w:val="auto"/>
        </w:rPr>
        <w:instrText xml:space="preserve"> REF habilitacao_reserva \r \h  \* MERGEFORMAT </w:instrText>
      </w:r>
      <w:r w:rsidRPr="008A4B0F">
        <w:rPr>
          <w:rFonts w:ascii="Century" w:hAnsi="Century"/>
          <w:color w:val="auto"/>
        </w:rPr>
      </w:r>
      <w:r w:rsidRPr="008A4B0F">
        <w:rPr>
          <w:rFonts w:ascii="Century" w:hAnsi="Century"/>
          <w:color w:val="auto"/>
        </w:rPr>
        <w:fldChar w:fldCharType="separate"/>
      </w:r>
      <w:r w:rsidR="00267FE8">
        <w:rPr>
          <w:rFonts w:ascii="Century" w:hAnsi="Century"/>
          <w:color w:val="auto"/>
        </w:rPr>
        <w:t>0</w:t>
      </w:r>
      <w:r w:rsidRPr="008A4B0F">
        <w:rPr>
          <w:rFonts w:ascii="Century" w:hAnsi="Century"/>
          <w:color w:val="auto"/>
        </w:rPr>
        <w:fldChar w:fldCharType="end"/>
      </w:r>
      <w:r w:rsidRPr="008A4B0F">
        <w:rPr>
          <w:rFonts w:ascii="Century" w:hAnsi="Century"/>
          <w:color w:val="auto"/>
        </w:rPr>
        <w:t xml:space="preserve"> e subitens, fica facultado à Administração convocar os licitantes remanescentes do cadastro de reserva, na ordem de classificação, para fazê-lo em igual prazo e nas condições propostas pelo primeiro classificado.</w:t>
      </w:r>
      <w:bookmarkStart w:id="19" w:name="recusa_dos_que_baixaram_preco"/>
      <w:bookmarkEnd w:id="19"/>
    </w:p>
    <w:p w14:paraId="2AD3985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5.12. Na hipótese de nenhum dos licitantes que trata o item 5.4.2.1, aceitar a contratação nos termos do item anterior, a Administração, observados o valor es</w:t>
      </w:r>
      <w:r w:rsidRPr="008A4B0F">
        <w:rPr>
          <w:rFonts w:ascii="Century" w:eastAsia="Arial" w:hAnsi="Century"/>
          <w:color w:val="auto"/>
        </w:rPr>
        <w:t>ti</w:t>
      </w:r>
      <w:r w:rsidRPr="008A4B0F">
        <w:rPr>
          <w:rFonts w:ascii="Century" w:hAnsi="Century"/>
          <w:color w:val="auto"/>
        </w:rPr>
        <w:t>mado e sua eventual atualização nos termos do edital, poderá:</w:t>
      </w:r>
    </w:p>
    <w:p w14:paraId="128860C2"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14F49E76"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5.12.2. Adjudicar e firmar o contrato nas condições ofertadas pelos licitantes ou fornecedores remanescentes, atendida a ordem classificatória, quando frustrada a negociação de melhor condição.</w:t>
      </w:r>
    </w:p>
    <w:p w14:paraId="076FE040"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9FAA062" w14:textId="77777777" w:rsidR="00916D13" w:rsidRPr="008A4B0F" w:rsidRDefault="00916D13" w:rsidP="00694965">
      <w:pPr>
        <w:shd w:val="clear" w:color="auto" w:fill="F4B083" w:themeFill="accent2" w:themeFillTint="99"/>
        <w:spacing w:after="0" w:line="240" w:lineRule="auto"/>
        <w:rPr>
          <w:rFonts w:ascii="Century" w:hAnsi="Century" w:cs="Arial"/>
          <w:b/>
          <w:sz w:val="20"/>
          <w:szCs w:val="20"/>
        </w:rPr>
      </w:pPr>
      <w:r w:rsidRPr="008A4B0F">
        <w:rPr>
          <w:rFonts w:ascii="Century" w:hAnsi="Century" w:cs="Arial"/>
          <w:b/>
          <w:sz w:val="20"/>
          <w:szCs w:val="20"/>
        </w:rPr>
        <w:t xml:space="preserve">6. ALTERAÇÃO OU ATUALIZAÇÃO DOS PREÇOS REGISTRADOS </w:t>
      </w:r>
    </w:p>
    <w:p w14:paraId="4EE7C51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6.1. Os preços registrados poderão ser alterados ou atualizados em decorrência de eventual redução dos preços pra</w:t>
      </w:r>
      <w:r w:rsidRPr="008A4B0F">
        <w:rPr>
          <w:rFonts w:ascii="Century" w:eastAsia="Calibri" w:hAnsi="Century"/>
          <w:color w:val="auto"/>
        </w:rPr>
        <w:t>ti</w:t>
      </w:r>
      <w:r w:rsidRPr="008A4B0F">
        <w:rPr>
          <w:rFonts w:ascii="Century" w:hAnsi="Century"/>
          <w:color w:val="auto"/>
        </w:rPr>
        <w:t>cados no mercado ou de fato que eleve o custo dos bens, das obras ou dos serviços registrados, nas seguintes situações:</w:t>
      </w:r>
    </w:p>
    <w:p w14:paraId="2C80D601"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59EA540"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lastRenderedPageBreak/>
        <w:t>6.1.2. Em caso de criação, alteração ou ex</w:t>
      </w:r>
      <w:r w:rsidRPr="008A4B0F">
        <w:rPr>
          <w:rFonts w:ascii="Century" w:eastAsia="Calibri" w:hAnsi="Century"/>
          <w:color w:val="auto"/>
        </w:rPr>
        <w:t>ti</w:t>
      </w:r>
      <w:r w:rsidRPr="008A4B0F">
        <w:rPr>
          <w:rFonts w:ascii="Century" w:hAnsi="Century"/>
          <w:color w:val="auto"/>
        </w:rPr>
        <w:t xml:space="preserve">nção de quaisquer tributos ou encargos legais ou a superveniência de disposições legais, com comprovada repercussão sobre os preços registrados; </w:t>
      </w:r>
    </w:p>
    <w:p w14:paraId="12366DA2"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6.2 Na hipótese de previsão no edital de cláusula de reajustamento ou repactuação sobre os preços registrados, nos termos da Lei nº 14.133, de 2021.</w:t>
      </w:r>
    </w:p>
    <w:p w14:paraId="4D188A1C" w14:textId="77777777"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 xml:space="preserve">6.2.1. No caso do reajustamento, deverá ser respeitada a contagem da anualidade e o índice previstos para a contratação;  </w:t>
      </w:r>
    </w:p>
    <w:p w14:paraId="41773F18" w14:textId="77777777"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6.2.2. No caso da repactuação, poderá ser a pedido do interessado, conforme critérios definidos para a contratação.</w:t>
      </w:r>
    </w:p>
    <w:p w14:paraId="16BC5D47" w14:textId="77777777" w:rsidR="00916D13" w:rsidRPr="008A4B0F" w:rsidRDefault="00916D13" w:rsidP="00694965">
      <w:pPr>
        <w:pStyle w:val="Nvel4"/>
        <w:spacing w:before="0" w:after="0" w:line="240" w:lineRule="auto"/>
        <w:ind w:left="0"/>
        <w:rPr>
          <w:rFonts w:ascii="Century" w:hAnsi="Century"/>
          <w:color w:val="auto"/>
        </w:rPr>
      </w:pPr>
    </w:p>
    <w:p w14:paraId="5353334D" w14:textId="77777777" w:rsidR="00916D13" w:rsidRPr="008A4B0F" w:rsidRDefault="00916D13" w:rsidP="00694965">
      <w:pPr>
        <w:shd w:val="clear" w:color="auto" w:fill="F4B083" w:themeFill="accent2" w:themeFillTint="99"/>
        <w:spacing w:after="0" w:line="240" w:lineRule="auto"/>
        <w:rPr>
          <w:rFonts w:ascii="Century" w:hAnsi="Century" w:cs="Arial"/>
          <w:b/>
          <w:sz w:val="20"/>
          <w:szCs w:val="20"/>
        </w:rPr>
      </w:pPr>
      <w:r w:rsidRPr="008A4B0F">
        <w:rPr>
          <w:rFonts w:ascii="Century" w:hAnsi="Century" w:cs="Arial"/>
          <w:b/>
          <w:sz w:val="20"/>
          <w:szCs w:val="20"/>
        </w:rPr>
        <w:t xml:space="preserve">7. DA EXPECTATIVA DO FORNECIMENTO E PRAZO DE ENTREGA </w:t>
      </w:r>
    </w:p>
    <w:p w14:paraId="39E3E7E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7.1. A presente Ata implica em compromisso de aquisição, após cumprir os requisitos de publicidade, ficando o FORNECEDOR obrigado a atender a todos os pedidos efetuados pelo ÓRGÃO GERENCIADOR, durante sua vigência, dentro dos quantitativos fixados, conforme tabela(s) constante(s) na CLÁUSULA SEGUNDA. </w:t>
      </w:r>
    </w:p>
    <w:p w14:paraId="7743E446"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7.1.1.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02995874"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7.2. O compromisso de entrega e execução estará caracterizado mediante a assinatura da ATA entre o FORNECEDOR e o Órgão Gerenciador, observadas as disposições desta Ata de Registro de Preços e do Edital do Pregão Eletrônico nº. xx/20xx, em conformidade à minuta anexada ao Edital.</w:t>
      </w:r>
    </w:p>
    <w:p w14:paraId="4FE319E7" w14:textId="77777777" w:rsidR="00916D13" w:rsidRPr="008A4B0F" w:rsidRDefault="00916D13" w:rsidP="00694965">
      <w:pPr>
        <w:spacing w:after="0" w:line="240" w:lineRule="auto"/>
        <w:jc w:val="both"/>
        <w:rPr>
          <w:rFonts w:ascii="Century" w:hAnsi="Century" w:cs="Arial"/>
          <w:b/>
          <w:sz w:val="20"/>
          <w:szCs w:val="20"/>
        </w:rPr>
      </w:pPr>
      <w:r w:rsidRPr="008A4B0F">
        <w:rPr>
          <w:rFonts w:ascii="Century" w:hAnsi="Century" w:cs="Arial"/>
          <w:sz w:val="20"/>
          <w:szCs w:val="20"/>
        </w:rPr>
        <w:t>7.2.1.  Os contratos decorrentes da utilização desta Ata de Registro de Preços deverão ser assinados dentro do prazo de validade a que se refere o item 5.1 desta Ata, conforme disposto no art. 22 do Decreto n.º 11.462/23</w:t>
      </w:r>
    </w:p>
    <w:p w14:paraId="5665A2DD"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7.2.2. A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1425D10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09CFC93E"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0367F3A5"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7.3. O FORNECEDOR fica proibido de firmar contratos decorrentes desta Ata de Registro de Preços sem o conhecimento e prévia autorização, quando for o caso, do ÓRGÃO GERENCIADOR.</w:t>
      </w:r>
    </w:p>
    <w:p w14:paraId="45FAA32F" w14:textId="77777777" w:rsidR="00916D13" w:rsidRPr="008A4B0F" w:rsidRDefault="00916D13" w:rsidP="00694965">
      <w:pPr>
        <w:spacing w:after="0" w:line="240" w:lineRule="auto"/>
        <w:jc w:val="both"/>
        <w:rPr>
          <w:rFonts w:ascii="Century" w:hAnsi="Century" w:cs="Arial"/>
          <w:sz w:val="20"/>
          <w:szCs w:val="20"/>
        </w:rPr>
      </w:pPr>
    </w:p>
    <w:p w14:paraId="3B531C4A"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8. CANCELAMENTO DO REGISTRO DO LICITANTE VENCEDOR E DOS PREÇOS REGISTRADOS  </w:t>
      </w:r>
    </w:p>
    <w:p w14:paraId="7E71110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8.1. O registro do FORNECEDOR será cancelado pelo GERENCIADOR, quando o FORNECEDOR:</w:t>
      </w:r>
      <w:bookmarkStart w:id="20" w:name="cancelamento_do_fornecedor"/>
      <w:bookmarkEnd w:id="20"/>
    </w:p>
    <w:p w14:paraId="52A74B0E"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8.1.1 Descumprir as condições da ata de registro de preços, sem motivo justificado;</w:t>
      </w:r>
    </w:p>
    <w:p w14:paraId="76F72855"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8.1.2. Não re</w:t>
      </w:r>
      <w:r w:rsidRPr="008A4B0F">
        <w:rPr>
          <w:rFonts w:ascii="Century" w:eastAsia="Arial" w:hAnsi="Century"/>
          <w:color w:val="auto"/>
        </w:rPr>
        <w:t>ti</w:t>
      </w:r>
      <w:r w:rsidRPr="008A4B0F">
        <w:rPr>
          <w:rFonts w:ascii="Century" w:hAnsi="Century"/>
          <w:color w:val="auto"/>
        </w:rPr>
        <w:t>rar a nota de empenho, ou instrumento equivalente, no prazo estabelecido pela Administração sem justificativa razoável;</w:t>
      </w:r>
    </w:p>
    <w:p w14:paraId="02D33354"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8.1.3. Não aceitar manter seu preço registrado, na hipótese prevista no artigo 27, § 2º, do Decreto nº 11.462, de 2023; ou</w:t>
      </w:r>
    </w:p>
    <w:p w14:paraId="7B64C719"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8.1.4. Sofrer sanção prevista nos incisos III ou IV do caput do art. 156 da Lei nº 14.133, de 2021.</w:t>
      </w:r>
    </w:p>
    <w:p w14:paraId="64370304" w14:textId="77777777"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 xml:space="preserve">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w:t>
      </w:r>
      <w:r w:rsidRPr="008A4B0F">
        <w:rPr>
          <w:rFonts w:ascii="Century" w:hAnsi="Century"/>
          <w:color w:val="auto"/>
        </w:rPr>
        <w:lastRenderedPageBreak/>
        <w:t>fundamentada, decidir pela manutenção do registro de preços, vedadas contratações derivadas da ata enquanto perdurarem os efeitos da sanção.</w:t>
      </w:r>
    </w:p>
    <w:p w14:paraId="2D7BA7D1" w14:textId="7C49E0B2" w:rsidR="00916D13" w:rsidRPr="008A4B0F" w:rsidRDefault="00916D13" w:rsidP="00694965">
      <w:pPr>
        <w:pStyle w:val="Nvel4"/>
        <w:spacing w:before="0" w:after="0" w:line="240" w:lineRule="auto"/>
        <w:ind w:left="0"/>
        <w:rPr>
          <w:rFonts w:ascii="Century" w:hAnsi="Century"/>
          <w:color w:val="auto"/>
        </w:rPr>
      </w:pPr>
      <w:r w:rsidRPr="008A4B0F">
        <w:rPr>
          <w:rFonts w:ascii="Century" w:hAnsi="Century"/>
          <w:color w:val="auto"/>
        </w:rPr>
        <w:t xml:space="preserve">8.2. O cancelamento de registros nas hipóteses previstas no item </w:t>
      </w:r>
      <w:r w:rsidRPr="008A4B0F">
        <w:rPr>
          <w:rFonts w:ascii="Century" w:hAnsi="Century"/>
          <w:color w:val="auto"/>
        </w:rPr>
        <w:fldChar w:fldCharType="begin"/>
      </w:r>
      <w:r w:rsidRPr="008A4B0F">
        <w:rPr>
          <w:rFonts w:ascii="Century" w:hAnsi="Century"/>
          <w:color w:val="auto"/>
        </w:rPr>
        <w:instrText xml:space="preserve"> REF cancelamento_do_fornecedor \r \h  \* MERGEFORMAT </w:instrText>
      </w:r>
      <w:r w:rsidRPr="008A4B0F">
        <w:rPr>
          <w:rFonts w:ascii="Century" w:hAnsi="Century"/>
          <w:color w:val="auto"/>
        </w:rPr>
      </w:r>
      <w:r w:rsidRPr="008A4B0F">
        <w:rPr>
          <w:rFonts w:ascii="Century" w:hAnsi="Century"/>
          <w:color w:val="auto"/>
        </w:rPr>
        <w:fldChar w:fldCharType="separate"/>
      </w:r>
      <w:r w:rsidR="00267FE8">
        <w:rPr>
          <w:rFonts w:ascii="Century" w:hAnsi="Century"/>
          <w:color w:val="auto"/>
        </w:rPr>
        <w:t>0</w:t>
      </w:r>
      <w:r w:rsidRPr="008A4B0F">
        <w:rPr>
          <w:rFonts w:ascii="Century" w:hAnsi="Century"/>
          <w:color w:val="auto"/>
        </w:rPr>
        <w:fldChar w:fldCharType="end"/>
      </w:r>
      <w:r w:rsidRPr="008A4B0F">
        <w:rPr>
          <w:rFonts w:ascii="Century" w:hAnsi="Century"/>
          <w:color w:val="auto"/>
        </w:rPr>
        <w:t xml:space="preserve"> será formalizado por despacho do órgão ou da entidade gerenciadora, garantidos os princípios do contraditório e da ampla defesa.</w:t>
      </w:r>
    </w:p>
    <w:p w14:paraId="7BE1BDF6"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8.3. Na hipótese de cancelamento do registro do fornecedor, o órgão ou a entidade gerenciadora poderá convocar os licitantes que compõem o cadastro de reserva, observada a ordem de classificação.</w:t>
      </w:r>
    </w:p>
    <w:p w14:paraId="1E4179AF"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8.4. 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8A4B0F">
        <w:rPr>
          <w:rFonts w:ascii="Century" w:hAnsi="Century"/>
          <w:color w:val="auto"/>
        </w:rPr>
        <w:t xml:space="preserve"> </w:t>
      </w:r>
    </w:p>
    <w:p w14:paraId="50E5F707"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8.4.1. Por razão de interesse público;</w:t>
      </w:r>
    </w:p>
    <w:p w14:paraId="2142BA2F"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8.4.2. A pedido do fornecedor, decorrente de caso fortuito ou força maior; ou</w:t>
      </w:r>
    </w:p>
    <w:p w14:paraId="17ED7378"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8.4.3. Se não houver êxito nas negociações, nas hipóteses em que o preço de mercado </w:t>
      </w:r>
      <w:proofErr w:type="gramStart"/>
      <w:r w:rsidRPr="008A4B0F">
        <w:rPr>
          <w:rFonts w:ascii="Century" w:hAnsi="Century"/>
          <w:color w:val="auto"/>
        </w:rPr>
        <w:t>tornar-se</w:t>
      </w:r>
      <w:proofErr w:type="gramEnd"/>
      <w:r w:rsidRPr="008A4B0F">
        <w:rPr>
          <w:rFonts w:ascii="Century" w:hAnsi="Century"/>
          <w:color w:val="auto"/>
        </w:rPr>
        <w:t xml:space="preserve"> superior ou inferior ao preço registrado, nos termos do artigos 26, § 3º e 27, § 4º, ambos do Decreto nº 11.462, de 2023. </w:t>
      </w:r>
    </w:p>
    <w:p w14:paraId="0B7386A2"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9. DAS PENALIDADES </w:t>
      </w:r>
    </w:p>
    <w:p w14:paraId="6A00A5A1" w14:textId="77777777" w:rsidR="00916D13" w:rsidRPr="008A4B0F" w:rsidRDefault="00916D13" w:rsidP="00694965">
      <w:pPr>
        <w:pBdr>
          <w:top w:val="nil"/>
          <w:left w:val="nil"/>
          <w:bottom w:val="nil"/>
          <w:right w:val="nil"/>
          <w:between w:val="nil"/>
        </w:pBdr>
        <w:spacing w:after="0" w:line="240" w:lineRule="auto"/>
        <w:ind w:right="-1"/>
        <w:jc w:val="both"/>
        <w:rPr>
          <w:rFonts w:ascii="Century" w:eastAsia="Times New Roman" w:hAnsi="Century" w:cs="Arial"/>
          <w:sz w:val="20"/>
          <w:szCs w:val="20"/>
        </w:rPr>
      </w:pPr>
      <w:r w:rsidRPr="008A4B0F">
        <w:rPr>
          <w:rFonts w:ascii="Century" w:eastAsia="Times New Roman" w:hAnsi="Century" w:cs="Arial"/>
          <w:sz w:val="20"/>
          <w:szCs w:val="20"/>
        </w:rPr>
        <w:t xml:space="preserve">9.1 Comete infração administrativa nos termos da </w:t>
      </w:r>
      <w:r w:rsidRPr="008A4B0F">
        <w:rPr>
          <w:rFonts w:ascii="Century" w:hAnsi="Century" w:cs="Arial"/>
          <w:sz w:val="20"/>
          <w:szCs w:val="20"/>
        </w:rPr>
        <w:t>Lei nº 14.133, de 2021</w:t>
      </w:r>
      <w:r w:rsidRPr="008A4B0F">
        <w:rPr>
          <w:rFonts w:ascii="Century" w:eastAsia="Times New Roman" w:hAnsi="Century" w:cs="Arial"/>
          <w:sz w:val="20"/>
          <w:szCs w:val="20"/>
        </w:rPr>
        <w:t>, a Contratada que:</w:t>
      </w:r>
    </w:p>
    <w:p w14:paraId="35DEF4D8"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a) der causa à inexecução parcial do contrato; </w:t>
      </w:r>
    </w:p>
    <w:p w14:paraId="4563D6C3"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b) der causa à inexecução parcial do contrato que cause grave dano à Administração ou ao funcionamento dos serviços públicos ou ao interesse coletivo; </w:t>
      </w:r>
    </w:p>
    <w:p w14:paraId="2232DDF1"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c) der causa à inexecução total do contrato; </w:t>
      </w:r>
    </w:p>
    <w:p w14:paraId="14793DFF"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d) ensejar o retardamento da execução ou da entrega do objeto da contratação sem motivo justificado; </w:t>
      </w:r>
    </w:p>
    <w:p w14:paraId="0A4C1224"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e) apresentar documentação falsa ou prestar declaração falsa durante a execução do contrato;</w:t>
      </w:r>
    </w:p>
    <w:p w14:paraId="2360B2E4"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f) praticar ato fraudulento na execução do contrato; </w:t>
      </w:r>
    </w:p>
    <w:p w14:paraId="4FBB9710"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g) comportar-se de modo inidôneo ou cometer fraude de qualquer natureza; </w:t>
      </w:r>
    </w:p>
    <w:p w14:paraId="6A9F3087"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h) praticar ato lesivo previsto no art. 5º da Lei nº 12.846, de 1º de agosto de 2013 </w:t>
      </w:r>
    </w:p>
    <w:p w14:paraId="7815A493"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9.2 Serão aplicadas ao contratado que incorrer nas infrações acima descritas as seguintes sanções:</w:t>
      </w:r>
    </w:p>
    <w:p w14:paraId="71578D11"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I - </w:t>
      </w:r>
      <w:r w:rsidRPr="008A4B0F">
        <w:rPr>
          <w:rFonts w:ascii="Century" w:hAnsi="Century" w:cs="Arial"/>
          <w:b/>
          <w:bCs/>
          <w:sz w:val="20"/>
          <w:szCs w:val="20"/>
        </w:rPr>
        <w:t>Advertência</w:t>
      </w:r>
      <w:r w:rsidRPr="008A4B0F">
        <w:rPr>
          <w:rFonts w:ascii="Century" w:hAnsi="Century" w:cs="Arial"/>
          <w:sz w:val="20"/>
          <w:szCs w:val="20"/>
        </w:rPr>
        <w:t xml:space="preserve">, quando o contratado der causa à inexecução parcial do contrato, sempre que não se justificar a imposição de penalidade mais grave (art. 156, §2º, da Lei nº 14.133, de 2021); </w:t>
      </w:r>
    </w:p>
    <w:p w14:paraId="46CBB425"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II - </w:t>
      </w:r>
      <w:r w:rsidRPr="008A4B0F">
        <w:rPr>
          <w:rFonts w:ascii="Century" w:hAnsi="Century" w:cs="Arial"/>
          <w:b/>
          <w:bCs/>
          <w:sz w:val="20"/>
          <w:szCs w:val="20"/>
        </w:rPr>
        <w:t>Impedimento de licitar e contratar</w:t>
      </w:r>
      <w:r w:rsidRPr="008A4B0F">
        <w:rPr>
          <w:rFonts w:ascii="Century" w:hAnsi="Century" w:cs="Arial"/>
          <w:sz w:val="20"/>
          <w:szCs w:val="20"/>
        </w:rPr>
        <w:t xml:space="preserve">, quando praticadas as condutas descritas nas alíneas “b”, “c” e “d” do subitem acima deste Contrato, sempre que não se justificar a imposição de penalidade mais grave (art. 156, § 4º, da Lei nº 14.133, de 2021); </w:t>
      </w:r>
    </w:p>
    <w:p w14:paraId="0FCAC9BC"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III - </w:t>
      </w:r>
      <w:r w:rsidRPr="008A4B0F">
        <w:rPr>
          <w:rFonts w:ascii="Century" w:hAnsi="Century" w:cs="Arial"/>
          <w:b/>
          <w:bCs/>
          <w:sz w:val="20"/>
          <w:szCs w:val="20"/>
        </w:rPr>
        <w:t>Declaração de inidoneidade</w:t>
      </w:r>
      <w:r w:rsidRPr="008A4B0F">
        <w:rPr>
          <w:rFonts w:ascii="Century" w:hAnsi="Century" w:cs="Arial"/>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71A9E00D"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 xml:space="preserve">IV - </w:t>
      </w:r>
      <w:r w:rsidRPr="008A4B0F">
        <w:rPr>
          <w:rFonts w:ascii="Century" w:hAnsi="Century" w:cs="Arial"/>
          <w:b/>
          <w:bCs/>
          <w:sz w:val="20"/>
          <w:szCs w:val="20"/>
        </w:rPr>
        <w:t>Multa</w:t>
      </w:r>
      <w:r w:rsidRPr="008A4B0F">
        <w:rPr>
          <w:rFonts w:ascii="Century" w:hAnsi="Century" w:cs="Arial"/>
          <w:sz w:val="20"/>
          <w:szCs w:val="20"/>
        </w:rPr>
        <w:t xml:space="preserve">: </w:t>
      </w:r>
    </w:p>
    <w:p w14:paraId="1D0539C0"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a)</w:t>
      </w:r>
      <w:r w:rsidRPr="008A4B0F">
        <w:rPr>
          <w:rFonts w:ascii="Century" w:eastAsia="Times New Roman" w:hAnsi="Century" w:cs="Arial"/>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8A4B0F">
        <w:rPr>
          <w:rFonts w:ascii="Century" w:hAnsi="Century" w:cs="Arial"/>
          <w:sz w:val="20"/>
          <w:szCs w:val="20"/>
        </w:rPr>
        <w:t xml:space="preserve"> </w:t>
      </w:r>
    </w:p>
    <w:p w14:paraId="6C854B4C" w14:textId="77777777" w:rsidR="00916D13" w:rsidRPr="008A4B0F" w:rsidRDefault="00916D13" w:rsidP="00694965">
      <w:pPr>
        <w:spacing w:after="0" w:line="240" w:lineRule="auto"/>
        <w:ind w:right="-1"/>
        <w:jc w:val="both"/>
        <w:rPr>
          <w:rFonts w:ascii="Century" w:eastAsia="Times New Roman" w:hAnsi="Century" w:cs="Arial"/>
          <w:sz w:val="20"/>
          <w:szCs w:val="20"/>
        </w:rPr>
      </w:pPr>
      <w:r w:rsidRPr="008A4B0F">
        <w:rPr>
          <w:rFonts w:ascii="Century" w:hAnsi="Century" w:cs="Arial"/>
          <w:sz w:val="20"/>
          <w:szCs w:val="20"/>
        </w:rPr>
        <w:t>b)</w:t>
      </w:r>
      <w:r w:rsidRPr="008A4B0F">
        <w:rPr>
          <w:rFonts w:ascii="Century" w:eastAsia="Times New Roman" w:hAnsi="Century" w:cs="Arial"/>
          <w:sz w:val="20"/>
          <w:szCs w:val="20"/>
        </w:rPr>
        <w:t xml:space="preserve"> multa administrativa de até 20% (vinte por cento) sobre o valor global contratado/registrado, nas demais hipóteses de inadimplemento ou infração de qualquer natureza, seja contratual ou legal;</w:t>
      </w:r>
    </w:p>
    <w:p w14:paraId="50A68690" w14:textId="77777777" w:rsidR="00916D13" w:rsidRPr="008A4B0F" w:rsidRDefault="00916D13" w:rsidP="000020F8">
      <w:pPr>
        <w:spacing w:after="0" w:line="240" w:lineRule="auto"/>
        <w:ind w:right="-1"/>
        <w:jc w:val="both"/>
        <w:rPr>
          <w:rFonts w:ascii="Century" w:hAnsi="Century" w:cs="Arial"/>
          <w:sz w:val="20"/>
          <w:szCs w:val="20"/>
        </w:rPr>
      </w:pPr>
      <w:r w:rsidRPr="008A4B0F">
        <w:rPr>
          <w:rFonts w:ascii="Century" w:eastAsia="Times New Roman" w:hAnsi="Century" w:cs="Arial"/>
          <w:sz w:val="20"/>
          <w:szCs w:val="20"/>
        </w:rPr>
        <w:t xml:space="preserve">9.3 </w:t>
      </w:r>
      <w:r w:rsidRPr="008A4B0F">
        <w:rPr>
          <w:rFonts w:ascii="Century" w:hAnsi="Century" w:cs="Arial"/>
          <w:sz w:val="20"/>
          <w:szCs w:val="20"/>
        </w:rPr>
        <w:t xml:space="preserve">A aplicação das sanções previstas neste Contrato não exclui, em hipótese alguma, a obrigação de reparação integral do dano causado ao Contratante (art. 156, §9º, da Lei nº 14.133, de 2021); </w:t>
      </w:r>
    </w:p>
    <w:p w14:paraId="1F852824" w14:textId="77777777" w:rsidR="00916D13" w:rsidRPr="008A4B0F" w:rsidRDefault="00916D13" w:rsidP="000020F8">
      <w:pPr>
        <w:spacing w:after="0" w:line="240" w:lineRule="auto"/>
        <w:ind w:right="-1"/>
        <w:jc w:val="both"/>
        <w:rPr>
          <w:rFonts w:ascii="Century" w:hAnsi="Century" w:cs="Arial"/>
          <w:sz w:val="20"/>
          <w:szCs w:val="20"/>
        </w:rPr>
      </w:pPr>
      <w:r w:rsidRPr="008A4B0F">
        <w:rPr>
          <w:rFonts w:ascii="Century" w:hAnsi="Century" w:cs="Arial"/>
          <w:sz w:val="20"/>
          <w:szCs w:val="20"/>
        </w:rPr>
        <w:t>9.4. Todas as sanções previstas neste Contrato poderão ser aplicadas cumulativamente com a multa (art. 156, §7º, da Lei nº 14.133, de 2021);</w:t>
      </w:r>
    </w:p>
    <w:p w14:paraId="5261C126"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t>9.4.1. Antes da aplicação da multa será facultada a defesa do interessado no prazo de 15 (quinze) dias úteis, contado da data de sua intimação (art. 157, da Lei nº 14.133, de 2021);</w:t>
      </w:r>
    </w:p>
    <w:p w14:paraId="0B3BA101" w14:textId="77777777" w:rsidR="00916D13" w:rsidRPr="008A4B0F" w:rsidRDefault="00916D13" w:rsidP="00694965">
      <w:pPr>
        <w:spacing w:after="0" w:line="240" w:lineRule="auto"/>
        <w:ind w:right="-1"/>
        <w:jc w:val="both"/>
        <w:rPr>
          <w:rFonts w:ascii="Century" w:hAnsi="Century" w:cs="Arial"/>
          <w:sz w:val="20"/>
          <w:szCs w:val="20"/>
        </w:rPr>
      </w:pPr>
      <w:r w:rsidRPr="008A4B0F">
        <w:rPr>
          <w:rFonts w:ascii="Century" w:hAnsi="Century" w:cs="Arial"/>
          <w:sz w:val="20"/>
          <w:szCs w:val="20"/>
        </w:rPr>
        <w:lastRenderedPageBreak/>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99C60CF" w14:textId="77777777" w:rsidR="00916D13" w:rsidRPr="008A4B0F" w:rsidRDefault="00916D13" w:rsidP="000020F8">
      <w:pPr>
        <w:pBdr>
          <w:top w:val="nil"/>
          <w:left w:val="nil"/>
          <w:bottom w:val="nil"/>
          <w:right w:val="nil"/>
          <w:between w:val="nil"/>
        </w:pBdr>
        <w:spacing w:after="0" w:line="240" w:lineRule="auto"/>
        <w:ind w:right="-1"/>
        <w:jc w:val="both"/>
        <w:rPr>
          <w:rStyle w:val="Refdecomentrio"/>
          <w:rFonts w:ascii="Century" w:eastAsia="Times New Roman" w:hAnsi="Century" w:cs="Arial"/>
          <w:sz w:val="20"/>
          <w:szCs w:val="20"/>
        </w:rPr>
      </w:pPr>
      <w:r w:rsidRPr="008A4B0F">
        <w:rPr>
          <w:rFonts w:ascii="Century" w:hAnsi="Century" w:cs="Arial"/>
          <w:sz w:val="20"/>
          <w:szCs w:val="20"/>
        </w:rPr>
        <w:t xml:space="preserve">9.5 </w:t>
      </w:r>
      <w:r w:rsidRPr="008A4B0F">
        <w:rPr>
          <w:rFonts w:ascii="Century" w:eastAsia="Times New Roman" w:hAnsi="Century" w:cs="Arial"/>
          <w:sz w:val="20"/>
          <w:szCs w:val="20"/>
        </w:rPr>
        <w:t>As penalidades serão registradas no Cadastro Municipal de Fornecedores e o processo transcorrerá de acordo com rito próprio regulamentado no âmbito municipal, garantido sempre o contraditório e ampla defesa.</w:t>
      </w:r>
    </w:p>
    <w:p w14:paraId="4F3A9694" w14:textId="77777777" w:rsidR="00916D13" w:rsidRPr="008A4B0F" w:rsidRDefault="00916D13" w:rsidP="00694965">
      <w:pPr>
        <w:pStyle w:val="Nivel2"/>
        <w:spacing w:before="0" w:after="0" w:line="240" w:lineRule="auto"/>
        <w:rPr>
          <w:rFonts w:ascii="Century" w:hAnsi="Century"/>
          <w:color w:val="auto"/>
        </w:rPr>
      </w:pPr>
      <w:bookmarkStart w:id="22" w:name="_Hlk157364199"/>
      <w:r w:rsidRPr="008A4B0F">
        <w:rPr>
          <w:rFonts w:ascii="Century" w:hAnsi="Century"/>
          <w:color w:val="auto"/>
        </w:rPr>
        <w:t xml:space="preserve">9.6. O descumprimento da Ata de Registro de Preços ensejará aplicação das penalidades estabelecidas </w:t>
      </w:r>
      <w:r w:rsidRPr="008A4B0F">
        <w:rPr>
          <w:rFonts w:ascii="Century" w:hAnsi="Century"/>
          <w:i/>
          <w:color w:val="auto"/>
        </w:rPr>
        <w:t xml:space="preserve">no edital </w:t>
      </w:r>
    </w:p>
    <w:p w14:paraId="15AF7A25"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9.6.1. As sanções também se aplicam aos integrantes do cadastro de reserva no registro de preços que, convocados, não honrarem o compromisso assumido injustificadamente após terem assinado a ata. </w:t>
      </w:r>
    </w:p>
    <w:p w14:paraId="07ED90C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FD7994D"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9.8. O órgão ou entidade participante deverá comunicar ao órgão gerenciador qualquer das ocorrências previstas no item 9.1, dada a necessidade de instauração de procedimento para cancelamento do registro do fornecedor.</w:t>
      </w:r>
      <w:bookmarkEnd w:id="22"/>
    </w:p>
    <w:p w14:paraId="4D21009B" w14:textId="77777777" w:rsidR="00916D13" w:rsidRPr="008A4B0F" w:rsidRDefault="00916D13" w:rsidP="00694965">
      <w:pPr>
        <w:shd w:val="clear" w:color="auto" w:fill="F4B083" w:themeFill="accent2" w:themeFillTint="99"/>
        <w:spacing w:after="0" w:line="240" w:lineRule="auto"/>
        <w:rPr>
          <w:rFonts w:ascii="Century" w:hAnsi="Century" w:cs="Arial"/>
          <w:b/>
          <w:sz w:val="20"/>
          <w:szCs w:val="20"/>
        </w:rPr>
      </w:pPr>
      <w:r w:rsidRPr="008A4B0F">
        <w:rPr>
          <w:rFonts w:ascii="Century" w:hAnsi="Century" w:cs="Arial"/>
          <w:b/>
          <w:sz w:val="20"/>
          <w:szCs w:val="20"/>
        </w:rPr>
        <w:t>10. DO PREÇO REGISTRADO E DA DOTAÇÃO ORÇAMENTÁRIA</w:t>
      </w:r>
    </w:p>
    <w:p w14:paraId="062107C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10.1. O preço registrado da presente Ata é de R$ XX (XXXXXXXX);</w:t>
      </w:r>
    </w:p>
    <w:p w14:paraId="3C347CD1"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10.2. As despesas decorrentes desta contratação estão programadas em dotação orçamentária própria, prevista no orçamento do ÓRGÃO GERENCIADOR, para o exercício de 20XX e posteriormente nova dotação para o exercício de XXXXX.</w:t>
      </w:r>
    </w:p>
    <w:p w14:paraId="44A52CC0" w14:textId="77777777" w:rsidR="00916D13" w:rsidRPr="008A4B0F" w:rsidRDefault="00916D13" w:rsidP="00694965">
      <w:pPr>
        <w:shd w:val="clear" w:color="auto" w:fill="F4B083" w:themeFill="accent2" w:themeFillTint="99"/>
        <w:spacing w:after="0" w:line="240" w:lineRule="auto"/>
        <w:rPr>
          <w:rFonts w:ascii="Century" w:hAnsi="Century" w:cs="Arial"/>
          <w:b/>
          <w:sz w:val="20"/>
          <w:szCs w:val="20"/>
        </w:rPr>
      </w:pPr>
      <w:r w:rsidRPr="008A4B0F">
        <w:rPr>
          <w:rFonts w:ascii="Century" w:hAnsi="Century" w:cs="Arial"/>
          <w:b/>
          <w:sz w:val="20"/>
          <w:szCs w:val="20"/>
        </w:rPr>
        <w:t>11. NEGOCIAÇÃO DE PREÇOS REGISTRADOS</w:t>
      </w:r>
    </w:p>
    <w:p w14:paraId="0FB29EE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11.1. Na hipótese de o preço registrado tornar-se superior ao preço pra</w:t>
      </w:r>
      <w:r w:rsidRPr="008A4B0F">
        <w:rPr>
          <w:rFonts w:ascii="Century" w:eastAsia="Calibri" w:hAnsi="Century"/>
          <w:color w:val="auto"/>
        </w:rPr>
        <w:t>ti</w:t>
      </w:r>
      <w:r w:rsidRPr="008A4B0F">
        <w:rPr>
          <w:rFonts w:ascii="Century" w:hAnsi="Century"/>
          <w:color w:val="auto"/>
        </w:rPr>
        <w:t>cado no mercado por mo</w:t>
      </w:r>
      <w:r w:rsidRPr="008A4B0F">
        <w:rPr>
          <w:rFonts w:ascii="Century" w:eastAsia="Calibri" w:hAnsi="Century"/>
          <w:color w:val="auto"/>
        </w:rPr>
        <w:t>ti</w:t>
      </w:r>
      <w:r w:rsidRPr="008A4B0F">
        <w:rPr>
          <w:rFonts w:ascii="Century" w:hAnsi="Century"/>
          <w:color w:val="auto"/>
        </w:rPr>
        <w:t>vo superveniente, o órgão ou en</w:t>
      </w:r>
      <w:r w:rsidRPr="008A4B0F">
        <w:rPr>
          <w:rFonts w:ascii="Century" w:eastAsia="Calibri" w:hAnsi="Century"/>
          <w:color w:val="auto"/>
        </w:rPr>
        <w:t>ti</w:t>
      </w:r>
      <w:r w:rsidRPr="008A4B0F">
        <w:rPr>
          <w:rFonts w:ascii="Century" w:hAnsi="Century"/>
          <w:color w:val="auto"/>
        </w:rPr>
        <w:t>dade gerenciadora convocará o fornecedor para negociar a redução do preço registrado.</w:t>
      </w:r>
    </w:p>
    <w:p w14:paraId="52863BD6"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11.1.1. Caso não aceite reduzir seu preço aos valores pra</w:t>
      </w:r>
      <w:r w:rsidRPr="008A4B0F">
        <w:rPr>
          <w:rFonts w:ascii="Century" w:eastAsia="Calibri" w:hAnsi="Century"/>
          <w:color w:val="auto"/>
        </w:rPr>
        <w:t>ti</w:t>
      </w:r>
      <w:r w:rsidRPr="008A4B0F">
        <w:rPr>
          <w:rFonts w:ascii="Century" w:hAnsi="Century"/>
          <w:color w:val="auto"/>
        </w:rPr>
        <w:t>cados pelo mercado, o fornecedor será liberado do compromisso assumido quanto ao item registrado, sem aplicação de penalidades administrativas.</w:t>
      </w:r>
    </w:p>
    <w:p w14:paraId="02B264A0"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0CB0679"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11.1.3. Se não obtiver êxito nas negociações, o órgão ou en</w:t>
      </w:r>
      <w:r w:rsidRPr="008A4B0F">
        <w:rPr>
          <w:rFonts w:ascii="Century" w:eastAsia="Calibri" w:hAnsi="Century"/>
          <w:color w:val="auto"/>
        </w:rPr>
        <w:t>tid</w:t>
      </w:r>
      <w:r w:rsidRPr="008A4B0F">
        <w:rPr>
          <w:rFonts w:ascii="Century" w:hAnsi="Century"/>
          <w:color w:val="auto"/>
        </w:rPr>
        <w:t>ade gerenciadora procederá ao cancelamento da ata de registro de preços, adotando as medidas cabíveis para obtenção de contratação mais vantajosa.</w:t>
      </w:r>
      <w:bookmarkStart w:id="23" w:name="reducao_preco_mercado_negociacao_frustra"/>
      <w:bookmarkEnd w:id="23"/>
    </w:p>
    <w:p w14:paraId="57C41A36"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11.1.4. Na hipótese de redução do preço registrado, o gerenciador comunicará aos órgãos e às en</w:t>
      </w:r>
      <w:r w:rsidRPr="008A4B0F">
        <w:rPr>
          <w:rFonts w:ascii="Century" w:eastAsia="Calibri" w:hAnsi="Century"/>
          <w:color w:val="auto"/>
        </w:rPr>
        <w:t>ti</w:t>
      </w:r>
      <w:r w:rsidRPr="008A4B0F">
        <w:rPr>
          <w:rFonts w:ascii="Century" w:hAnsi="Century"/>
          <w:color w:val="auto"/>
        </w:rPr>
        <w:t xml:space="preserve">dades que </w:t>
      </w:r>
      <w:r w:rsidRPr="008A4B0F">
        <w:rPr>
          <w:rFonts w:ascii="Century" w:eastAsia="Calibri" w:hAnsi="Century"/>
          <w:color w:val="auto"/>
        </w:rPr>
        <w:t>ti</w:t>
      </w:r>
      <w:r w:rsidRPr="008A4B0F">
        <w:rPr>
          <w:rFonts w:ascii="Century" w:hAnsi="Century"/>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92E7AB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4" w:name="hipotese_preco_mercado_maior"/>
      <w:bookmarkEnd w:id="24"/>
    </w:p>
    <w:p w14:paraId="27256916"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11.2.1. Neste caso, o fornecedor encaminhará, juntamente com o pedido de alteração, a documentação comprobatória ou </w:t>
      </w:r>
      <w:proofErr w:type="spellStart"/>
      <w:r w:rsidRPr="008A4B0F">
        <w:rPr>
          <w:rFonts w:ascii="Century" w:hAnsi="Century"/>
          <w:color w:val="auto"/>
        </w:rPr>
        <w:t>a</w:t>
      </w:r>
      <w:proofErr w:type="spellEnd"/>
      <w:r w:rsidRPr="008A4B0F">
        <w:rPr>
          <w:rFonts w:ascii="Century" w:hAnsi="Century"/>
          <w:color w:val="auto"/>
        </w:rPr>
        <w:t xml:space="preserve"> planilha de custos que demonstre a inviabilidade do preço registrado em relação às condições inicialmente pactuadas.</w:t>
      </w:r>
      <w:bookmarkStart w:id="25" w:name="prova_preco_mercado_maior"/>
      <w:bookmarkEnd w:id="25"/>
    </w:p>
    <w:p w14:paraId="613D3ED7" w14:textId="1E0D208D"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lastRenderedPageBreak/>
        <w:t>11.2.2. Na hipótese de não comprovação da existência de fato superveniente que inviabilize o preço registrado, o pedido será indeferido pelo órgão ou en</w:t>
      </w:r>
      <w:r w:rsidRPr="008A4B0F">
        <w:rPr>
          <w:rFonts w:ascii="Century" w:eastAsia="Calibri" w:hAnsi="Century"/>
          <w:color w:val="auto"/>
        </w:rPr>
        <w:t>ti</w:t>
      </w:r>
      <w:r w:rsidRPr="008A4B0F">
        <w:rPr>
          <w:rFonts w:ascii="Century" w:hAnsi="Century"/>
          <w:color w:val="auto"/>
        </w:rPr>
        <w:t xml:space="preserve">dade gerenciadora e o fornecedor deverá cumprir as obrigações estabelecidas na ata, sob pena de cancelamento do seu registro, nos termos do item </w:t>
      </w:r>
      <w:r w:rsidRPr="008A4B0F">
        <w:rPr>
          <w:rFonts w:ascii="Century" w:hAnsi="Century"/>
          <w:color w:val="auto"/>
        </w:rPr>
        <w:fldChar w:fldCharType="begin"/>
      </w:r>
      <w:r w:rsidRPr="008A4B0F">
        <w:rPr>
          <w:rFonts w:ascii="Century" w:hAnsi="Century"/>
          <w:color w:val="auto"/>
        </w:rPr>
        <w:instrText xml:space="preserve"> REF cancelamento_do_fornecedor \r \h  \* MERGEFORMAT </w:instrText>
      </w:r>
      <w:r w:rsidRPr="008A4B0F">
        <w:rPr>
          <w:rFonts w:ascii="Century" w:hAnsi="Century"/>
          <w:color w:val="auto"/>
        </w:rPr>
      </w:r>
      <w:r w:rsidRPr="008A4B0F">
        <w:rPr>
          <w:rFonts w:ascii="Century" w:hAnsi="Century"/>
          <w:color w:val="auto"/>
        </w:rPr>
        <w:fldChar w:fldCharType="separate"/>
      </w:r>
      <w:r w:rsidR="00267FE8">
        <w:rPr>
          <w:rFonts w:ascii="Century" w:hAnsi="Century"/>
          <w:color w:val="auto"/>
        </w:rPr>
        <w:t>0</w:t>
      </w:r>
      <w:r w:rsidRPr="008A4B0F">
        <w:rPr>
          <w:rFonts w:ascii="Century" w:hAnsi="Century"/>
          <w:color w:val="auto"/>
        </w:rPr>
        <w:fldChar w:fldCharType="end"/>
      </w:r>
      <w:r w:rsidRPr="008A4B0F">
        <w:rPr>
          <w:rFonts w:ascii="Century" w:hAnsi="Century"/>
          <w:color w:val="auto"/>
        </w:rPr>
        <w:t>, sem prejuízo das sanções previstas na Lei nº 14.133, de 2021, e na legislação aplicável.</w:t>
      </w:r>
      <w:bookmarkStart w:id="26" w:name="nao_comprovacao_majoracao_mercado"/>
      <w:bookmarkEnd w:id="26"/>
    </w:p>
    <w:p w14:paraId="05A0B3BF"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1C609C" w14:textId="26D491CF"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11.4. Se não obtiver êxito nas negociações, o órgão ou entidade gerenciadora procederá ao cancelamento da ata de registro de preços, nos termos do item </w:t>
      </w:r>
      <w:r w:rsidRPr="008A4B0F">
        <w:rPr>
          <w:rFonts w:ascii="Century" w:hAnsi="Century"/>
          <w:color w:val="auto"/>
        </w:rPr>
        <w:fldChar w:fldCharType="begin"/>
      </w:r>
      <w:r w:rsidRPr="008A4B0F">
        <w:rPr>
          <w:rFonts w:ascii="Century" w:hAnsi="Century"/>
          <w:color w:val="auto"/>
        </w:rPr>
        <w:instrText xml:space="preserve"> REF cancelamento_da_ata \r \h  \* MERGEFORMAT </w:instrText>
      </w:r>
      <w:r w:rsidRPr="008A4B0F">
        <w:rPr>
          <w:rFonts w:ascii="Century" w:hAnsi="Century"/>
          <w:color w:val="auto"/>
        </w:rPr>
      </w:r>
      <w:r w:rsidRPr="008A4B0F">
        <w:rPr>
          <w:rFonts w:ascii="Century" w:hAnsi="Century"/>
          <w:color w:val="auto"/>
        </w:rPr>
        <w:fldChar w:fldCharType="separate"/>
      </w:r>
      <w:r w:rsidR="00267FE8">
        <w:rPr>
          <w:rFonts w:ascii="Century" w:hAnsi="Century"/>
          <w:color w:val="auto"/>
        </w:rPr>
        <w:t>0</w:t>
      </w:r>
      <w:r w:rsidRPr="008A4B0F">
        <w:rPr>
          <w:rFonts w:ascii="Century" w:hAnsi="Century"/>
          <w:color w:val="auto"/>
        </w:rPr>
        <w:fldChar w:fldCharType="end"/>
      </w:r>
      <w:r w:rsidRPr="008A4B0F">
        <w:rPr>
          <w:rFonts w:ascii="Century" w:hAnsi="Century"/>
          <w:color w:val="auto"/>
        </w:rPr>
        <w:t>, e adotará as medidas cabíveis para a obtenção da contratação mais vantajosa.</w:t>
      </w:r>
      <w:bookmarkStart w:id="27" w:name="majora_preco_mercado_negociacao_frustra"/>
      <w:bookmarkEnd w:id="27"/>
    </w:p>
    <w:p w14:paraId="38B2F952"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11.5. Na hipótese de comprovação da majoração do preço de mercado que inviabilize o preço registrado, conforme previsto no item 12.2 e no item 12.2.1, o órgão ou en</w:t>
      </w:r>
      <w:r w:rsidRPr="008A4B0F">
        <w:rPr>
          <w:rFonts w:ascii="Century" w:eastAsia="Calibri" w:hAnsi="Century"/>
          <w:color w:val="auto"/>
        </w:rPr>
        <w:t>ti</w:t>
      </w:r>
      <w:r w:rsidRPr="008A4B0F">
        <w:rPr>
          <w:rFonts w:ascii="Century" w:hAnsi="Century"/>
          <w:color w:val="auto"/>
        </w:rPr>
        <w:t>dade gerenciadora atualizará o preço registrado, de acordo com a realidade dos valores praticados pelo mercado.</w:t>
      </w:r>
    </w:p>
    <w:p w14:paraId="45137E8E"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 xml:space="preserve">11.6. O órgão gerenciador comunicará aos órgãos participantes que </w:t>
      </w:r>
      <w:r w:rsidRPr="008A4B0F">
        <w:rPr>
          <w:rFonts w:ascii="Century" w:eastAsia="Calibri" w:hAnsi="Century"/>
          <w:color w:val="auto"/>
        </w:rPr>
        <w:t>ti</w:t>
      </w:r>
      <w:r w:rsidRPr="008A4B0F">
        <w:rPr>
          <w:rFonts w:ascii="Century" w:hAnsi="Century"/>
          <w:color w:val="auto"/>
        </w:rPr>
        <w:t>verem firmado contratos decorrentes da ata de registro de preços sobre a efe</w:t>
      </w:r>
      <w:r w:rsidRPr="008A4B0F">
        <w:rPr>
          <w:rFonts w:ascii="Century" w:eastAsia="Calibri" w:hAnsi="Century"/>
          <w:color w:val="auto"/>
        </w:rPr>
        <w:t>ti</w:t>
      </w:r>
      <w:r w:rsidRPr="008A4B0F">
        <w:rPr>
          <w:rFonts w:ascii="Century" w:hAnsi="Century"/>
          <w:color w:val="auto"/>
        </w:rPr>
        <w:t>va alteração do preço registrado, para que avaliem a necessidade de alteração contratual, observado o disposto no art. 124 da Lei nº 14.133, de 2021.</w:t>
      </w:r>
    </w:p>
    <w:p w14:paraId="17EAE2A2"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 xml:space="preserve">12. REMANEJAMENTO DAS QUANTIDADES REGISTRADAS NA ATA DE REGISTRO DE PREÇOS </w:t>
      </w:r>
    </w:p>
    <w:p w14:paraId="29051A8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12.1. As quan</w:t>
      </w:r>
      <w:r w:rsidRPr="008A4B0F">
        <w:rPr>
          <w:rFonts w:ascii="Century" w:eastAsia="Arial" w:hAnsi="Century"/>
          <w:color w:val="auto"/>
        </w:rPr>
        <w:t>ti</w:t>
      </w:r>
      <w:r w:rsidRPr="008A4B0F">
        <w:rPr>
          <w:rFonts w:ascii="Century" w:hAnsi="Century"/>
          <w:color w:val="auto"/>
        </w:rPr>
        <w:t>dades previstas para os itens com preços registrados nas atas de registro de preços poderão ser remanejadas pelo órgão ou en</w:t>
      </w:r>
      <w:r w:rsidRPr="008A4B0F">
        <w:rPr>
          <w:rFonts w:ascii="Century" w:eastAsia="Arial" w:hAnsi="Century"/>
          <w:color w:val="auto"/>
        </w:rPr>
        <w:t>ti</w:t>
      </w:r>
      <w:r w:rsidRPr="008A4B0F">
        <w:rPr>
          <w:rFonts w:ascii="Century" w:hAnsi="Century"/>
          <w:color w:val="auto"/>
        </w:rPr>
        <w:t>dade gerenciadora entre os órgãos ou as en</w:t>
      </w:r>
      <w:r w:rsidRPr="008A4B0F">
        <w:rPr>
          <w:rFonts w:ascii="Century" w:eastAsia="Arial" w:hAnsi="Century"/>
          <w:color w:val="auto"/>
        </w:rPr>
        <w:t>ti</w:t>
      </w:r>
      <w:r w:rsidRPr="008A4B0F">
        <w:rPr>
          <w:rFonts w:ascii="Century" w:hAnsi="Century"/>
          <w:color w:val="auto"/>
        </w:rPr>
        <w:t>dades par</w:t>
      </w:r>
      <w:r w:rsidRPr="008A4B0F">
        <w:rPr>
          <w:rFonts w:ascii="Century" w:eastAsia="Arial" w:hAnsi="Century"/>
          <w:color w:val="auto"/>
        </w:rPr>
        <w:t>ti</w:t>
      </w:r>
      <w:r w:rsidRPr="008A4B0F">
        <w:rPr>
          <w:rFonts w:ascii="Century" w:hAnsi="Century"/>
          <w:color w:val="auto"/>
        </w:rPr>
        <w:t>cipantes e não par</w:t>
      </w:r>
      <w:r w:rsidRPr="008A4B0F">
        <w:rPr>
          <w:rFonts w:ascii="Century" w:eastAsia="Arial" w:hAnsi="Century"/>
          <w:color w:val="auto"/>
        </w:rPr>
        <w:t>ti</w:t>
      </w:r>
      <w:r w:rsidRPr="008A4B0F">
        <w:rPr>
          <w:rFonts w:ascii="Century" w:hAnsi="Century"/>
          <w:color w:val="auto"/>
        </w:rPr>
        <w:t>cipantes do registro de preços.</w:t>
      </w:r>
    </w:p>
    <w:p w14:paraId="43D8417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12.2. O remanejamento somente poderá ser feito:</w:t>
      </w:r>
    </w:p>
    <w:p w14:paraId="5A53DBC0"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12.2.1. De órgão ou en</w:t>
      </w:r>
      <w:r w:rsidRPr="008A4B0F">
        <w:rPr>
          <w:rFonts w:ascii="Century" w:eastAsia="Arial" w:hAnsi="Century"/>
          <w:color w:val="auto"/>
        </w:rPr>
        <w:t>ti</w:t>
      </w:r>
      <w:r w:rsidRPr="008A4B0F">
        <w:rPr>
          <w:rFonts w:ascii="Century" w:hAnsi="Century"/>
          <w:color w:val="auto"/>
        </w:rPr>
        <w:t>dade par</w:t>
      </w:r>
      <w:r w:rsidRPr="008A4B0F">
        <w:rPr>
          <w:rFonts w:ascii="Century" w:eastAsia="Arial" w:hAnsi="Century"/>
          <w:color w:val="auto"/>
        </w:rPr>
        <w:t>ti</w:t>
      </w:r>
      <w:r w:rsidRPr="008A4B0F">
        <w:rPr>
          <w:rFonts w:ascii="Century" w:hAnsi="Century"/>
          <w:color w:val="auto"/>
        </w:rPr>
        <w:t>cipante para órgão ou en</w:t>
      </w:r>
      <w:r w:rsidRPr="008A4B0F">
        <w:rPr>
          <w:rFonts w:ascii="Century" w:eastAsia="Arial" w:hAnsi="Century"/>
          <w:color w:val="auto"/>
        </w:rPr>
        <w:t>ti</w:t>
      </w:r>
      <w:r w:rsidRPr="008A4B0F">
        <w:rPr>
          <w:rFonts w:ascii="Century" w:hAnsi="Century"/>
          <w:color w:val="auto"/>
        </w:rPr>
        <w:t>dade par</w:t>
      </w:r>
      <w:r w:rsidRPr="008A4B0F">
        <w:rPr>
          <w:rFonts w:ascii="Century" w:eastAsia="Arial" w:hAnsi="Century"/>
          <w:color w:val="auto"/>
        </w:rPr>
        <w:t>ti</w:t>
      </w:r>
      <w:r w:rsidRPr="008A4B0F">
        <w:rPr>
          <w:rFonts w:ascii="Century" w:hAnsi="Century"/>
          <w:color w:val="auto"/>
        </w:rPr>
        <w:t>cipante; ou</w:t>
      </w:r>
    </w:p>
    <w:p w14:paraId="5E224212" w14:textId="77777777" w:rsidR="00916D13" w:rsidRPr="008A4B0F" w:rsidRDefault="00916D13" w:rsidP="00694965">
      <w:pPr>
        <w:pStyle w:val="Nvel3"/>
        <w:spacing w:before="0" w:after="0" w:line="240" w:lineRule="auto"/>
        <w:ind w:left="0"/>
        <w:rPr>
          <w:rFonts w:ascii="Century" w:hAnsi="Century"/>
          <w:color w:val="auto"/>
        </w:rPr>
      </w:pPr>
      <w:r w:rsidRPr="008A4B0F">
        <w:rPr>
          <w:rFonts w:ascii="Century" w:hAnsi="Century"/>
          <w:color w:val="auto"/>
        </w:rPr>
        <w:t>12.2.2. De órgão ou en</w:t>
      </w:r>
      <w:r w:rsidRPr="008A4B0F">
        <w:rPr>
          <w:rFonts w:ascii="Century" w:eastAsia="Arial" w:hAnsi="Century"/>
          <w:color w:val="auto"/>
        </w:rPr>
        <w:t>ti</w:t>
      </w:r>
      <w:r w:rsidRPr="008A4B0F">
        <w:rPr>
          <w:rFonts w:ascii="Century" w:hAnsi="Century"/>
          <w:color w:val="auto"/>
        </w:rPr>
        <w:t>dade par</w:t>
      </w:r>
      <w:r w:rsidRPr="008A4B0F">
        <w:rPr>
          <w:rFonts w:ascii="Century" w:eastAsia="Arial" w:hAnsi="Century"/>
          <w:color w:val="auto"/>
        </w:rPr>
        <w:t>ti</w:t>
      </w:r>
      <w:r w:rsidRPr="008A4B0F">
        <w:rPr>
          <w:rFonts w:ascii="Century" w:hAnsi="Century"/>
          <w:color w:val="auto"/>
        </w:rPr>
        <w:t>cipante para órgão ou entidade não participante.</w:t>
      </w:r>
    </w:p>
    <w:p w14:paraId="634D86E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12.3. O órgão ou en</w:t>
      </w:r>
      <w:r w:rsidRPr="008A4B0F">
        <w:rPr>
          <w:rFonts w:ascii="Century" w:eastAsia="Arial" w:hAnsi="Century"/>
          <w:color w:val="auto"/>
        </w:rPr>
        <w:t>ti</w:t>
      </w:r>
      <w:r w:rsidRPr="008A4B0F">
        <w:rPr>
          <w:rFonts w:ascii="Century" w:hAnsi="Century"/>
          <w:color w:val="auto"/>
        </w:rPr>
        <w:t>dade gerenciadora que tiver es</w:t>
      </w:r>
      <w:r w:rsidRPr="008A4B0F">
        <w:rPr>
          <w:rFonts w:ascii="Century" w:eastAsia="Arial" w:hAnsi="Century"/>
          <w:color w:val="auto"/>
        </w:rPr>
        <w:t>ti</w:t>
      </w:r>
      <w:r w:rsidRPr="008A4B0F">
        <w:rPr>
          <w:rFonts w:ascii="Century" w:hAnsi="Century"/>
          <w:color w:val="auto"/>
        </w:rPr>
        <w:t>mado as quan</w:t>
      </w:r>
      <w:r w:rsidRPr="008A4B0F">
        <w:rPr>
          <w:rFonts w:ascii="Century" w:eastAsia="Arial" w:hAnsi="Century"/>
          <w:color w:val="auto"/>
        </w:rPr>
        <w:t>ti</w:t>
      </w:r>
      <w:r w:rsidRPr="008A4B0F">
        <w:rPr>
          <w:rFonts w:ascii="Century" w:hAnsi="Century"/>
          <w:color w:val="auto"/>
        </w:rPr>
        <w:t>dades que pretende contratar será considerado participante para efeito do remanejamento.</w:t>
      </w:r>
      <w:bookmarkStart w:id="28" w:name="gerenciador_estimador_é_partic_em_remane"/>
      <w:bookmarkEnd w:id="28"/>
    </w:p>
    <w:p w14:paraId="303D2802"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12.4. Na hipótese de remanejamento de órgão ou entidade par</w:t>
      </w:r>
      <w:r w:rsidRPr="008A4B0F">
        <w:rPr>
          <w:rFonts w:ascii="Century" w:eastAsia="Arial" w:hAnsi="Century"/>
          <w:color w:val="auto"/>
        </w:rPr>
        <w:t>ti</w:t>
      </w:r>
      <w:r w:rsidRPr="008A4B0F">
        <w:rPr>
          <w:rFonts w:ascii="Century" w:hAnsi="Century"/>
          <w:color w:val="auto"/>
        </w:rPr>
        <w:t>cipante para órgão ou entidade não participante, serão observados os limites previstos no art. 32 do Decreto nº 11.462, de 2023.</w:t>
      </w:r>
    </w:p>
    <w:p w14:paraId="3534914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12.5. Competirá ao órgão ou à en</w:t>
      </w:r>
      <w:r w:rsidRPr="008A4B0F">
        <w:rPr>
          <w:rFonts w:ascii="Century" w:eastAsia="Arial" w:hAnsi="Century"/>
          <w:color w:val="auto"/>
        </w:rPr>
        <w:t>ti</w:t>
      </w:r>
      <w:r w:rsidRPr="008A4B0F">
        <w:rPr>
          <w:rFonts w:ascii="Century" w:hAnsi="Century"/>
          <w:color w:val="auto"/>
        </w:rPr>
        <w:t>dade gerenciadora autorizar o remanejamento solicitado, com a redução do quan</w:t>
      </w:r>
      <w:r w:rsidRPr="008A4B0F">
        <w:rPr>
          <w:rFonts w:ascii="Century" w:eastAsia="Arial" w:hAnsi="Century"/>
          <w:color w:val="auto"/>
        </w:rPr>
        <w:t>ti</w:t>
      </w:r>
      <w:r w:rsidRPr="008A4B0F">
        <w:rPr>
          <w:rFonts w:ascii="Century" w:hAnsi="Century"/>
          <w:color w:val="auto"/>
        </w:rPr>
        <w:t>ta</w:t>
      </w:r>
      <w:r w:rsidRPr="008A4B0F">
        <w:rPr>
          <w:rFonts w:ascii="Century" w:eastAsia="Arial" w:hAnsi="Century"/>
          <w:color w:val="auto"/>
        </w:rPr>
        <w:t>ti</w:t>
      </w:r>
      <w:r w:rsidRPr="008A4B0F">
        <w:rPr>
          <w:rFonts w:ascii="Century" w:hAnsi="Century"/>
          <w:color w:val="auto"/>
        </w:rPr>
        <w:t>vo inicialmente informado pelo órgão ou pela en</w:t>
      </w:r>
      <w:r w:rsidRPr="008A4B0F">
        <w:rPr>
          <w:rFonts w:ascii="Century" w:eastAsia="Arial" w:hAnsi="Century"/>
          <w:color w:val="auto"/>
        </w:rPr>
        <w:t>ti</w:t>
      </w:r>
      <w:r w:rsidRPr="008A4B0F">
        <w:rPr>
          <w:rFonts w:ascii="Century" w:hAnsi="Century"/>
          <w:color w:val="auto"/>
        </w:rPr>
        <w:t>dade par</w:t>
      </w:r>
      <w:r w:rsidRPr="008A4B0F">
        <w:rPr>
          <w:rFonts w:ascii="Century" w:eastAsia="Arial" w:hAnsi="Century"/>
          <w:color w:val="auto"/>
        </w:rPr>
        <w:t>ti</w:t>
      </w:r>
      <w:r w:rsidRPr="008A4B0F">
        <w:rPr>
          <w:rFonts w:ascii="Century" w:hAnsi="Century"/>
          <w:color w:val="auto"/>
        </w:rPr>
        <w:t>cipante, desde que haja prévia anuência do órgão ou da en</w:t>
      </w:r>
      <w:r w:rsidRPr="008A4B0F">
        <w:rPr>
          <w:rFonts w:ascii="Century" w:eastAsia="Arial" w:hAnsi="Century"/>
          <w:color w:val="auto"/>
        </w:rPr>
        <w:t>ti</w:t>
      </w:r>
      <w:r w:rsidRPr="008A4B0F">
        <w:rPr>
          <w:rFonts w:ascii="Century" w:hAnsi="Century"/>
          <w:color w:val="auto"/>
        </w:rPr>
        <w:t>dade que sofrer redução dos quantitativos informados.</w:t>
      </w:r>
    </w:p>
    <w:p w14:paraId="3CB5D4E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12.6. Caso o remanejamento seja feito entre órgãos ou en</w:t>
      </w:r>
      <w:r w:rsidRPr="008A4B0F">
        <w:rPr>
          <w:rFonts w:ascii="Century" w:eastAsia="Arial" w:hAnsi="Century"/>
          <w:color w:val="auto"/>
        </w:rPr>
        <w:t>ti</w:t>
      </w:r>
      <w:r w:rsidRPr="008A4B0F">
        <w:rPr>
          <w:rFonts w:ascii="Century" w:hAnsi="Century"/>
          <w:color w:val="auto"/>
        </w:rPr>
        <w:t>dades dos Estados, do Distrito Federal ou de Municípios dis</w:t>
      </w:r>
      <w:r w:rsidRPr="008A4B0F">
        <w:rPr>
          <w:rFonts w:ascii="Century" w:eastAsia="Arial" w:hAnsi="Century"/>
          <w:color w:val="auto"/>
        </w:rPr>
        <w:t>ti</w:t>
      </w:r>
      <w:r w:rsidRPr="008A4B0F">
        <w:rPr>
          <w:rFonts w:ascii="Century" w:hAnsi="Century"/>
          <w:color w:val="auto"/>
        </w:rPr>
        <w:t>ntos, caberá ao fornecedor beneficiário da ata de registro de preços, observadas as condições nela estabelecidas, optar pela aceitação ou não do fornecimento decorrente do remanejamento dos itens.</w:t>
      </w:r>
    </w:p>
    <w:p w14:paraId="26B5EE7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12.7. Na hipótese da compra centralizada, não havendo indicação pelo órgão ou pela en</w:t>
      </w:r>
      <w:r w:rsidRPr="008A4B0F">
        <w:rPr>
          <w:rFonts w:ascii="Century" w:eastAsia="Arial" w:hAnsi="Century"/>
          <w:color w:val="auto"/>
        </w:rPr>
        <w:t>ti</w:t>
      </w:r>
      <w:r w:rsidRPr="008A4B0F">
        <w:rPr>
          <w:rFonts w:ascii="Century" w:hAnsi="Century"/>
          <w:color w:val="auto"/>
        </w:rPr>
        <w:t>dade gerenciadora, dos quan</w:t>
      </w:r>
      <w:r w:rsidRPr="008A4B0F">
        <w:rPr>
          <w:rFonts w:ascii="Century" w:eastAsia="Arial" w:hAnsi="Century"/>
          <w:color w:val="auto"/>
        </w:rPr>
        <w:t>ti</w:t>
      </w:r>
      <w:r w:rsidRPr="008A4B0F">
        <w:rPr>
          <w:rFonts w:ascii="Century" w:hAnsi="Century"/>
          <w:color w:val="auto"/>
        </w:rPr>
        <w:t>ta</w:t>
      </w:r>
      <w:r w:rsidRPr="008A4B0F">
        <w:rPr>
          <w:rFonts w:ascii="Century" w:eastAsia="Arial" w:hAnsi="Century"/>
          <w:color w:val="auto"/>
        </w:rPr>
        <w:t>ti</w:t>
      </w:r>
      <w:r w:rsidRPr="008A4B0F">
        <w:rPr>
          <w:rFonts w:ascii="Century" w:hAnsi="Century"/>
          <w:color w:val="auto"/>
        </w:rPr>
        <w:t>vos dos par</w:t>
      </w:r>
      <w:r w:rsidRPr="008A4B0F">
        <w:rPr>
          <w:rFonts w:ascii="Century" w:eastAsia="Arial" w:hAnsi="Century"/>
          <w:color w:val="auto"/>
        </w:rPr>
        <w:t>ti</w:t>
      </w:r>
      <w:r w:rsidRPr="008A4B0F">
        <w:rPr>
          <w:rFonts w:ascii="Century" w:hAnsi="Century"/>
          <w:color w:val="auto"/>
        </w:rPr>
        <w:t>cipantes da compra centralizada, nos termos do item 12.3, a distribuição das quantidades para a execução descentralizada será por meio do remanejamento.</w:t>
      </w:r>
    </w:p>
    <w:p w14:paraId="2C8A6D27" w14:textId="77777777" w:rsidR="00916D13" w:rsidRPr="008A4B0F" w:rsidRDefault="00916D13" w:rsidP="00694965">
      <w:pPr>
        <w:shd w:val="clear" w:color="auto" w:fill="F4B083" w:themeFill="accent2" w:themeFillTint="99"/>
        <w:spacing w:after="0" w:line="240" w:lineRule="auto"/>
        <w:jc w:val="both"/>
        <w:rPr>
          <w:rFonts w:ascii="Century" w:hAnsi="Century" w:cs="Arial"/>
          <w:b/>
          <w:sz w:val="20"/>
          <w:szCs w:val="20"/>
        </w:rPr>
      </w:pPr>
      <w:r w:rsidRPr="008A4B0F">
        <w:rPr>
          <w:rFonts w:ascii="Century" w:hAnsi="Century" w:cs="Arial"/>
          <w:b/>
          <w:sz w:val="20"/>
          <w:szCs w:val="20"/>
        </w:rPr>
        <w:t>13. DA FISCALIZAÇÃO</w:t>
      </w:r>
    </w:p>
    <w:p w14:paraId="558A38CC"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13.1 O representante para acompanhar e fiscalizar a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32B1DCD3" w14:textId="77777777" w:rsidR="00916D13" w:rsidRPr="008A4B0F" w:rsidRDefault="00916D13" w:rsidP="00694965">
      <w:pPr>
        <w:shd w:val="clear" w:color="auto" w:fill="F4B083" w:themeFill="accent2" w:themeFillTint="99"/>
        <w:spacing w:after="0" w:line="240" w:lineRule="auto"/>
        <w:rPr>
          <w:rFonts w:ascii="Century" w:hAnsi="Century" w:cs="Arial"/>
          <w:b/>
          <w:sz w:val="20"/>
          <w:szCs w:val="20"/>
        </w:rPr>
      </w:pPr>
      <w:r w:rsidRPr="008A4B0F">
        <w:rPr>
          <w:rFonts w:ascii="Century" w:hAnsi="Century" w:cs="Arial"/>
          <w:b/>
          <w:sz w:val="20"/>
          <w:szCs w:val="20"/>
        </w:rPr>
        <w:t xml:space="preserve">14. CONDIÇÕES GERAIS E DIVULGAÇÃO </w:t>
      </w:r>
    </w:p>
    <w:p w14:paraId="6C71680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8A4B0F">
        <w:rPr>
          <w:rFonts w:ascii="Century" w:hAnsi="Century"/>
          <w:iCs/>
          <w:color w:val="auto"/>
        </w:rPr>
        <w:t>AO EDITAL.</w:t>
      </w:r>
    </w:p>
    <w:p w14:paraId="55B0215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lastRenderedPageBreak/>
        <w:t>14.2. No caso de adjudicação por preço global de grupo de itens, só será admitida a contratação de parte de itens do grupo se houver prévia pesquisa de mercado e demonstração de sua vantagem para o órgão ou a entidade.</w:t>
      </w:r>
    </w:p>
    <w:p w14:paraId="60FCEABD"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14.3. A divulgação desta Ata de Registro de Preços será por meio do PNCP além de ser publicada na imprensa oficial, que é condição indispensável, que será providenciada pelo Órgão Gerenciador.</w:t>
      </w:r>
    </w:p>
    <w:p w14:paraId="61C63B76" w14:textId="77777777" w:rsidR="00916D13" w:rsidRPr="008A4B0F" w:rsidRDefault="00916D13" w:rsidP="00694965">
      <w:pPr>
        <w:widowControl w:val="0"/>
        <w:autoSpaceDE w:val="0"/>
        <w:autoSpaceDN w:val="0"/>
        <w:adjustRightInd w:val="0"/>
        <w:spacing w:after="0" w:line="240" w:lineRule="auto"/>
        <w:jc w:val="both"/>
        <w:rPr>
          <w:rFonts w:ascii="Century" w:hAnsi="Century" w:cs="Arial"/>
          <w:i/>
          <w:iCs/>
          <w:sz w:val="20"/>
          <w:szCs w:val="20"/>
        </w:rPr>
      </w:pPr>
      <w:r w:rsidRPr="008A4B0F">
        <w:rPr>
          <w:rFonts w:ascii="Century" w:hAnsi="Century" w:cs="Arial"/>
          <w:sz w:val="20"/>
          <w:szCs w:val="20"/>
        </w:rPr>
        <w:t xml:space="preserve">Para firmeza e validade do pactuado, a presente Ata foi lavrada </w:t>
      </w:r>
      <w:proofErr w:type="spellStart"/>
      <w:r w:rsidRPr="008A4B0F">
        <w:rPr>
          <w:rFonts w:ascii="Century" w:hAnsi="Century" w:cs="Arial"/>
          <w:sz w:val="20"/>
          <w:szCs w:val="20"/>
        </w:rPr>
        <w:t>em</w:t>
      </w:r>
      <w:proofErr w:type="spellEnd"/>
      <w:r w:rsidRPr="008A4B0F">
        <w:rPr>
          <w:rFonts w:ascii="Century" w:hAnsi="Century" w:cs="Arial"/>
          <w:sz w:val="20"/>
          <w:szCs w:val="20"/>
        </w:rPr>
        <w:t xml:space="preserve"> .... (....) vias de igual teor, que, depois de lida e achada em ordem, vai assinada pelas partes e encaminhada cópia aos demais órgãos e entidades participantes </w:t>
      </w:r>
    </w:p>
    <w:p w14:paraId="0CE3FFCD" w14:textId="3DC7780A" w:rsidR="00916D13" w:rsidRPr="008A4B0F" w:rsidRDefault="00916D13" w:rsidP="00694965">
      <w:pPr>
        <w:widowControl w:val="0"/>
        <w:autoSpaceDE w:val="0"/>
        <w:autoSpaceDN w:val="0"/>
        <w:adjustRightInd w:val="0"/>
        <w:spacing w:after="0" w:line="240" w:lineRule="auto"/>
        <w:ind w:right="-30"/>
        <w:jc w:val="center"/>
        <w:rPr>
          <w:rFonts w:ascii="Century" w:hAnsi="Century" w:cs="Arial"/>
          <w:sz w:val="20"/>
          <w:szCs w:val="20"/>
        </w:rPr>
      </w:pPr>
      <w:r w:rsidRPr="008A4B0F">
        <w:rPr>
          <w:rFonts w:ascii="Century" w:hAnsi="Century" w:cs="Arial"/>
          <w:sz w:val="20"/>
          <w:szCs w:val="20"/>
        </w:rPr>
        <w:t>Rio Largo/AL, XX de XXXXX de 202</w:t>
      </w:r>
      <w:r w:rsidR="000B4396" w:rsidRPr="008A4B0F">
        <w:rPr>
          <w:rFonts w:ascii="Century" w:hAnsi="Century" w:cs="Arial"/>
          <w:sz w:val="20"/>
          <w:szCs w:val="20"/>
        </w:rPr>
        <w:t>6</w:t>
      </w:r>
      <w:r w:rsidRPr="008A4B0F">
        <w:rPr>
          <w:rFonts w:ascii="Century" w:hAnsi="Century" w:cs="Arial"/>
          <w:sz w:val="20"/>
          <w:szCs w:val="20"/>
        </w:rPr>
        <w:t>.</w:t>
      </w:r>
    </w:p>
    <w:p w14:paraId="21D91E76" w14:textId="77777777" w:rsidR="00916D13" w:rsidRPr="008A4B0F" w:rsidRDefault="00916D13" w:rsidP="00694965">
      <w:pPr>
        <w:spacing w:after="0" w:line="240" w:lineRule="auto"/>
        <w:jc w:val="center"/>
        <w:rPr>
          <w:rFonts w:ascii="Century" w:hAnsi="Century" w:cs="Arial"/>
          <w:sz w:val="20"/>
          <w:szCs w:val="20"/>
        </w:rPr>
      </w:pPr>
      <w:r w:rsidRPr="008A4B0F">
        <w:rPr>
          <w:rFonts w:ascii="Century" w:hAnsi="Century" w:cs="Arial"/>
          <w:sz w:val="20"/>
          <w:szCs w:val="20"/>
        </w:rPr>
        <w:t>________________________________</w:t>
      </w:r>
    </w:p>
    <w:p w14:paraId="2172572E" w14:textId="77777777" w:rsidR="00916D13" w:rsidRPr="008A4B0F" w:rsidRDefault="00916D13" w:rsidP="00694965">
      <w:pPr>
        <w:spacing w:after="0" w:line="240" w:lineRule="auto"/>
        <w:jc w:val="center"/>
        <w:rPr>
          <w:rFonts w:ascii="Century" w:hAnsi="Century" w:cs="Arial"/>
          <w:sz w:val="20"/>
          <w:szCs w:val="20"/>
        </w:rPr>
      </w:pPr>
      <w:r w:rsidRPr="008A4B0F">
        <w:rPr>
          <w:rFonts w:ascii="Century" w:hAnsi="Century" w:cs="Arial"/>
          <w:sz w:val="20"/>
          <w:szCs w:val="20"/>
        </w:rPr>
        <w:t>Representante legal do órgão gerenciador</w:t>
      </w:r>
    </w:p>
    <w:p w14:paraId="3A875009" w14:textId="77777777" w:rsidR="00916D13" w:rsidRPr="008A4B0F" w:rsidRDefault="00916D13" w:rsidP="00694965">
      <w:pPr>
        <w:spacing w:after="0" w:line="240" w:lineRule="auto"/>
        <w:jc w:val="center"/>
        <w:rPr>
          <w:rFonts w:ascii="Century" w:hAnsi="Century" w:cs="Arial"/>
          <w:sz w:val="20"/>
          <w:szCs w:val="20"/>
        </w:rPr>
      </w:pPr>
      <w:r w:rsidRPr="008A4B0F">
        <w:rPr>
          <w:rFonts w:ascii="Century" w:hAnsi="Century" w:cs="Arial"/>
          <w:sz w:val="20"/>
          <w:szCs w:val="20"/>
        </w:rPr>
        <w:t>_________________________________</w:t>
      </w:r>
    </w:p>
    <w:p w14:paraId="74163851"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sz w:val="20"/>
          <w:szCs w:val="20"/>
        </w:rPr>
      </w:pPr>
      <w:r w:rsidRPr="008A4B0F">
        <w:rPr>
          <w:rFonts w:ascii="Century" w:hAnsi="Century" w:cs="Arial"/>
          <w:sz w:val="20"/>
          <w:szCs w:val="20"/>
        </w:rPr>
        <w:t>Representante(s) legal(is) do(s) fornecedor(s) registrado(s)</w:t>
      </w:r>
    </w:p>
    <w:p w14:paraId="137B6D78" w14:textId="77777777" w:rsidR="00916D13" w:rsidRPr="008A4B0F" w:rsidRDefault="00916D13" w:rsidP="00694965">
      <w:pPr>
        <w:widowControl w:val="0"/>
        <w:autoSpaceDE w:val="0"/>
        <w:autoSpaceDN w:val="0"/>
        <w:adjustRightInd w:val="0"/>
        <w:spacing w:after="0" w:line="240" w:lineRule="auto"/>
        <w:ind w:right="-30"/>
        <w:jc w:val="center"/>
        <w:rPr>
          <w:rFonts w:ascii="Century" w:hAnsi="Century" w:cs="Arial"/>
          <w:sz w:val="20"/>
          <w:szCs w:val="20"/>
        </w:rPr>
      </w:pPr>
    </w:p>
    <w:p w14:paraId="5E4F5DD3" w14:textId="77777777" w:rsidR="009E3683" w:rsidRPr="008A4B0F" w:rsidRDefault="009E3683" w:rsidP="00694965">
      <w:pPr>
        <w:widowControl w:val="0"/>
        <w:autoSpaceDE w:val="0"/>
        <w:autoSpaceDN w:val="0"/>
        <w:adjustRightInd w:val="0"/>
        <w:spacing w:after="0" w:line="240" w:lineRule="auto"/>
        <w:ind w:right="-30"/>
        <w:jc w:val="center"/>
        <w:rPr>
          <w:rFonts w:ascii="Century" w:hAnsi="Century" w:cs="Arial"/>
          <w:sz w:val="20"/>
          <w:szCs w:val="20"/>
        </w:rPr>
      </w:pPr>
    </w:p>
    <w:p w14:paraId="1D3277E0" w14:textId="77777777" w:rsidR="009E3683" w:rsidRPr="008A4B0F" w:rsidRDefault="009E3683" w:rsidP="00694965">
      <w:pPr>
        <w:widowControl w:val="0"/>
        <w:autoSpaceDE w:val="0"/>
        <w:autoSpaceDN w:val="0"/>
        <w:adjustRightInd w:val="0"/>
        <w:spacing w:after="0" w:line="240" w:lineRule="auto"/>
        <w:ind w:right="-30"/>
        <w:jc w:val="center"/>
        <w:rPr>
          <w:rFonts w:ascii="Century" w:hAnsi="Century" w:cs="Arial"/>
          <w:sz w:val="20"/>
          <w:szCs w:val="20"/>
        </w:rPr>
      </w:pPr>
    </w:p>
    <w:p w14:paraId="6BED7193" w14:textId="77777777" w:rsidR="00B558E5" w:rsidRPr="008A4B0F" w:rsidRDefault="00B558E5" w:rsidP="00694965">
      <w:pPr>
        <w:spacing w:after="0" w:line="240" w:lineRule="auto"/>
        <w:rPr>
          <w:rFonts w:ascii="Century" w:hAnsi="Century" w:cs="Tahoma"/>
          <w:b/>
          <w:sz w:val="20"/>
          <w:szCs w:val="20"/>
        </w:rPr>
      </w:pPr>
      <w:r w:rsidRPr="008A4B0F">
        <w:rPr>
          <w:rFonts w:ascii="Century" w:hAnsi="Century" w:cs="Tahoma"/>
          <w:b/>
          <w:sz w:val="20"/>
          <w:szCs w:val="20"/>
        </w:rPr>
        <w:br w:type="page"/>
      </w:r>
    </w:p>
    <w:p w14:paraId="195FBAB1" w14:textId="085FCC67" w:rsidR="00916D13" w:rsidRPr="008A4B0F" w:rsidRDefault="00916D13" w:rsidP="00694965">
      <w:pPr>
        <w:spacing w:after="0" w:line="240" w:lineRule="auto"/>
        <w:jc w:val="center"/>
        <w:rPr>
          <w:rFonts w:ascii="Century" w:hAnsi="Century" w:cs="Tahoma"/>
          <w:b/>
          <w:sz w:val="20"/>
          <w:szCs w:val="20"/>
        </w:rPr>
      </w:pPr>
      <w:r w:rsidRPr="008A4B0F">
        <w:rPr>
          <w:rFonts w:ascii="Century" w:hAnsi="Century" w:cs="Tahoma"/>
          <w:b/>
          <w:sz w:val="20"/>
          <w:szCs w:val="20"/>
        </w:rPr>
        <w:lastRenderedPageBreak/>
        <w:t xml:space="preserve">PREGÃO ELETRÔNICO Nº </w:t>
      </w:r>
      <w:r w:rsidR="00FD45DD">
        <w:rPr>
          <w:rFonts w:ascii="Century" w:hAnsi="Century" w:cs="Tahoma"/>
          <w:b/>
          <w:sz w:val="20"/>
          <w:szCs w:val="20"/>
        </w:rPr>
        <w:t>32</w:t>
      </w:r>
      <w:r w:rsidRPr="008A4B0F">
        <w:rPr>
          <w:rFonts w:ascii="Century" w:hAnsi="Century" w:cs="Tahoma"/>
          <w:b/>
          <w:sz w:val="20"/>
          <w:szCs w:val="20"/>
        </w:rPr>
        <w:t>/202</w:t>
      </w:r>
      <w:r w:rsidR="000B4396" w:rsidRPr="008A4B0F">
        <w:rPr>
          <w:rFonts w:ascii="Century" w:hAnsi="Century" w:cs="Tahoma"/>
          <w:b/>
          <w:sz w:val="20"/>
          <w:szCs w:val="20"/>
        </w:rPr>
        <w:t>6</w:t>
      </w:r>
    </w:p>
    <w:p w14:paraId="0889DCDD" w14:textId="77777777" w:rsidR="00916D13" w:rsidRPr="008A4B0F" w:rsidRDefault="00916D13" w:rsidP="00694965">
      <w:pPr>
        <w:spacing w:after="0" w:line="240" w:lineRule="auto"/>
        <w:jc w:val="center"/>
        <w:rPr>
          <w:rFonts w:ascii="Century" w:hAnsi="Century" w:cs="Tahoma"/>
          <w:b/>
          <w:sz w:val="20"/>
          <w:szCs w:val="20"/>
        </w:rPr>
      </w:pPr>
      <w:r w:rsidRPr="008A4B0F">
        <w:rPr>
          <w:rFonts w:ascii="Century" w:hAnsi="Century" w:cs="Tahoma"/>
          <w:b/>
          <w:sz w:val="20"/>
          <w:szCs w:val="20"/>
        </w:rPr>
        <w:t>ANEXO III</w:t>
      </w:r>
    </w:p>
    <w:p w14:paraId="2BEAC57B" w14:textId="2C16636D" w:rsidR="00916D13" w:rsidRPr="008A4B0F" w:rsidRDefault="00916D13" w:rsidP="00694965">
      <w:pPr>
        <w:spacing w:after="0" w:line="240" w:lineRule="auto"/>
        <w:jc w:val="center"/>
        <w:rPr>
          <w:rFonts w:ascii="Century" w:hAnsi="Century" w:cs="Tahoma"/>
          <w:b/>
          <w:bCs/>
          <w:sz w:val="20"/>
          <w:szCs w:val="20"/>
        </w:rPr>
      </w:pPr>
      <w:r w:rsidRPr="008A4B0F">
        <w:rPr>
          <w:rFonts w:ascii="Century" w:hAnsi="Century" w:cs="Tahoma"/>
          <w:b/>
          <w:bCs/>
          <w:sz w:val="20"/>
          <w:szCs w:val="20"/>
        </w:rPr>
        <w:t>MINUTA DE CONTRATO N° XXX/202</w:t>
      </w:r>
      <w:r w:rsidR="000B4396" w:rsidRPr="008A4B0F">
        <w:rPr>
          <w:rFonts w:ascii="Century" w:hAnsi="Century" w:cs="Tahoma"/>
          <w:b/>
          <w:bCs/>
          <w:sz w:val="20"/>
          <w:szCs w:val="20"/>
        </w:rPr>
        <w:t>6</w:t>
      </w:r>
    </w:p>
    <w:p w14:paraId="68A6C630" w14:textId="77777777" w:rsidR="00916D13" w:rsidRPr="008A4B0F" w:rsidRDefault="00916D13" w:rsidP="00694965">
      <w:pPr>
        <w:spacing w:after="0" w:line="240" w:lineRule="auto"/>
        <w:jc w:val="center"/>
        <w:rPr>
          <w:rFonts w:ascii="Century" w:hAnsi="Century" w:cs="Tahoma"/>
          <w:b/>
          <w:bCs/>
          <w:sz w:val="20"/>
          <w:szCs w:val="20"/>
        </w:rPr>
      </w:pPr>
    </w:p>
    <w:p w14:paraId="610E1CB7" w14:textId="77777777" w:rsidR="00916D13" w:rsidRPr="008A4B0F" w:rsidRDefault="00916D13" w:rsidP="00694965">
      <w:pPr>
        <w:pStyle w:val="Prembulo"/>
        <w:spacing w:before="0" w:after="0" w:line="240" w:lineRule="auto"/>
        <w:ind w:left="0"/>
        <w:rPr>
          <w:rFonts w:ascii="Century" w:hAnsi="Century"/>
          <w:bCs w:val="0"/>
        </w:rPr>
      </w:pPr>
      <w:r w:rsidRPr="008A4B0F">
        <w:rPr>
          <w:rFonts w:ascii="Century" w:hAnsi="Century"/>
          <w:bCs w:val="0"/>
        </w:rPr>
        <w:t xml:space="preserve">CONTRATO ADMINISTRATIVO Nº XXXXXX/XXXXXX, QUE FAZEM ENTRE SI A UNIÃO, QUE CELEBRAM O MUNICÍPIO DE RIO LARGO/AL POR INTERMÉDIO DO DA EMPRESA XXXXXXXXXXXXXXX PARA OS FINS QUE ESPECIFICA.  </w:t>
      </w:r>
    </w:p>
    <w:p w14:paraId="75708D4A" w14:textId="77777777" w:rsidR="00916D13" w:rsidRPr="008A4B0F" w:rsidRDefault="00916D13" w:rsidP="00694965">
      <w:pPr>
        <w:pStyle w:val="Prembulo"/>
        <w:spacing w:before="0" w:after="0" w:line="240" w:lineRule="auto"/>
        <w:ind w:left="0"/>
        <w:rPr>
          <w:rFonts w:ascii="Century" w:hAnsi="Century"/>
          <w:bCs w:val="0"/>
        </w:rPr>
      </w:pPr>
    </w:p>
    <w:p w14:paraId="79E956E7" w14:textId="77777777" w:rsidR="00916D13" w:rsidRPr="008A4B0F" w:rsidRDefault="00916D13" w:rsidP="00694965">
      <w:pPr>
        <w:spacing w:after="0" w:line="240" w:lineRule="auto"/>
        <w:ind w:firstLine="1418"/>
        <w:jc w:val="both"/>
        <w:rPr>
          <w:rFonts w:ascii="Century" w:eastAsia="Arial" w:hAnsi="Century" w:cs="Arial"/>
          <w:sz w:val="20"/>
          <w:szCs w:val="20"/>
        </w:rPr>
      </w:pPr>
      <w:r w:rsidRPr="008A4B0F">
        <w:rPr>
          <w:rFonts w:ascii="Century" w:hAnsi="Century" w:cs="Arial"/>
          <w:b/>
          <w:sz w:val="20"/>
          <w:szCs w:val="20"/>
        </w:rPr>
        <w:t xml:space="preserve"> PREFEITURA MUNICIPAL DE RIO LARGO, ESTADO DE ALAGOAS, </w:t>
      </w:r>
      <w:r w:rsidRPr="008A4B0F">
        <w:rPr>
          <w:rFonts w:ascii="Century" w:hAnsi="Century" w:cs="Arial"/>
          <w:sz w:val="20"/>
          <w:szCs w:val="20"/>
        </w:rPr>
        <w:t xml:space="preserve">Pessoa Jurídica de Direito Público, sob CNPJ n° 12.200.168/0001-20, </w:t>
      </w:r>
      <w:r w:rsidRPr="008A4B0F">
        <w:rPr>
          <w:rFonts w:ascii="Century" w:eastAsia="Arial" w:hAnsi="Century" w:cs="Arial"/>
          <w:sz w:val="20"/>
          <w:szCs w:val="20"/>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8A4B0F">
        <w:rPr>
          <w:rFonts w:ascii="Century" w:eastAsia="Arial" w:hAnsi="Century" w:cs="Arial"/>
          <w:b/>
          <w:bCs/>
          <w:sz w:val="20"/>
          <w:szCs w:val="20"/>
        </w:rPr>
        <w:t>CONTRATANTE</w:t>
      </w:r>
      <w:r w:rsidRPr="008A4B0F">
        <w:rPr>
          <w:rFonts w:ascii="Century" w:eastAsia="Arial" w:hAnsi="Century" w:cs="Arial"/>
          <w:sz w:val="20"/>
          <w:szCs w:val="20"/>
        </w:rPr>
        <w:t xml:space="preserve">, e o(a) XXXXXXXXXXXXXX, inscrito(a) no CNPJ/MF sob o nº ............................, sediado(a) na ..................................., doravante designado CONTRATADO, neste ato representado(a) por .................................. (nome e função no contratado), conforme atos constitutivos da empresa </w:t>
      </w:r>
      <w:r w:rsidRPr="008A4B0F">
        <w:rPr>
          <w:rFonts w:ascii="Century" w:eastAsia="Arial" w:hAnsi="Century" w:cs="Arial"/>
          <w:b/>
          <w:bCs/>
          <w:sz w:val="20"/>
          <w:szCs w:val="20"/>
        </w:rPr>
        <w:t>OU</w:t>
      </w:r>
      <w:r w:rsidRPr="008A4B0F">
        <w:rPr>
          <w:rFonts w:ascii="Century" w:eastAsia="Arial" w:hAnsi="Century" w:cs="Arial"/>
          <w:sz w:val="20"/>
          <w:szCs w:val="20"/>
        </w:rPr>
        <w:t xml:space="preserve"> procuração apresentada nos autos, tendo em vista o que consta no Processo nº XXXXXXXXXXXXXXXXXXXX e em observância às disposições da </w:t>
      </w:r>
      <w:hyperlink r:id="rId105" w:history="1">
        <w:r w:rsidRPr="008A4B0F">
          <w:rPr>
            <w:rStyle w:val="Hyperlink"/>
            <w:rFonts w:ascii="Century" w:eastAsia="Arial" w:hAnsi="Century" w:cs="Arial"/>
            <w:sz w:val="20"/>
            <w:szCs w:val="20"/>
          </w:rPr>
          <w:t>Lei nº 14.133, de 1º de abril de 2021</w:t>
        </w:r>
      </w:hyperlink>
      <w:r w:rsidRPr="008A4B0F">
        <w:rPr>
          <w:rFonts w:ascii="Century" w:eastAsia="Arial" w:hAnsi="Century" w:cs="Arial"/>
          <w:sz w:val="20"/>
          <w:szCs w:val="20"/>
        </w:rPr>
        <w:t>, e demais legislação aplicável, resolvem celebrar o presente Termo de Contrato, decorrente do Pregão Eletrônico n. XXX/XXXXX, mediante as cláusulas e condições a seguir enunciadas.</w:t>
      </w:r>
    </w:p>
    <w:p w14:paraId="07B7C20D" w14:textId="77777777" w:rsidR="00916D13" w:rsidRPr="008A4B0F" w:rsidRDefault="00916D13" w:rsidP="00694965">
      <w:pPr>
        <w:shd w:val="clear" w:color="auto" w:fill="D9E2F3"/>
        <w:spacing w:after="0" w:line="240" w:lineRule="auto"/>
        <w:rPr>
          <w:rFonts w:ascii="Century" w:hAnsi="Century" w:cs="Arial"/>
          <w:b/>
          <w:sz w:val="20"/>
          <w:szCs w:val="20"/>
        </w:rPr>
      </w:pPr>
      <w:r w:rsidRPr="008A4B0F">
        <w:rPr>
          <w:rFonts w:ascii="Century" w:hAnsi="Century" w:cs="Arial"/>
          <w:b/>
          <w:sz w:val="20"/>
          <w:szCs w:val="20"/>
        </w:rPr>
        <w:t xml:space="preserve">CLÁUSULA PRIMEIRA – OBJETO </w:t>
      </w:r>
    </w:p>
    <w:p w14:paraId="2F9C1004" w14:textId="77777777" w:rsidR="00916D13" w:rsidRPr="008A4B0F" w:rsidRDefault="00916D13" w:rsidP="00694965">
      <w:pPr>
        <w:pStyle w:val="Nivel2"/>
        <w:numPr>
          <w:ilvl w:val="1"/>
          <w:numId w:val="4"/>
        </w:numPr>
        <w:spacing w:before="0" w:after="0" w:line="240" w:lineRule="auto"/>
        <w:ind w:left="0" w:firstLine="0"/>
        <w:rPr>
          <w:rFonts w:ascii="Century" w:hAnsi="Century"/>
          <w:color w:val="auto"/>
        </w:rPr>
      </w:pPr>
      <w:r w:rsidRPr="008A4B0F">
        <w:rPr>
          <w:rFonts w:ascii="Century" w:hAnsi="Century"/>
          <w:color w:val="auto"/>
        </w:rPr>
        <w:t>O objeto do presente instrumento é a contratação de xxxxxxxxxxx, nas condições estabelecidas no Termo de Referência.</w:t>
      </w:r>
    </w:p>
    <w:p w14:paraId="111F3223" w14:textId="77777777" w:rsidR="00916D13" w:rsidRPr="008A4B0F" w:rsidRDefault="00916D13" w:rsidP="00694965">
      <w:pPr>
        <w:pStyle w:val="Nivel2"/>
        <w:numPr>
          <w:ilvl w:val="1"/>
          <w:numId w:val="4"/>
        </w:numPr>
        <w:spacing w:before="0" w:after="0" w:line="240" w:lineRule="auto"/>
        <w:ind w:left="0" w:firstLine="0"/>
        <w:rPr>
          <w:rFonts w:ascii="Century" w:hAnsi="Century"/>
          <w:color w:val="auto"/>
        </w:rPr>
      </w:pPr>
      <w:r w:rsidRPr="008A4B0F">
        <w:rPr>
          <w:rFonts w:ascii="Century" w:hAnsi="Century"/>
          <w:color w:val="auto"/>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916D13" w:rsidRPr="008A4B0F" w14:paraId="4274CEE4" w14:textId="77777777" w:rsidTr="00E428C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D32388" w14:textId="77777777" w:rsidR="00916D13" w:rsidRPr="008A4B0F" w:rsidRDefault="00916D13" w:rsidP="00694965">
            <w:pPr>
              <w:widowControl w:val="0"/>
              <w:spacing w:after="0" w:line="240" w:lineRule="auto"/>
              <w:jc w:val="center"/>
              <w:rPr>
                <w:rFonts w:ascii="Century" w:eastAsia="Arial" w:hAnsi="Century" w:cs="Arial"/>
                <w:b/>
                <w:bCs/>
                <w:i/>
                <w:iCs/>
                <w:sz w:val="20"/>
                <w:szCs w:val="20"/>
              </w:rPr>
            </w:pPr>
            <w:r w:rsidRPr="008A4B0F">
              <w:rPr>
                <w:rFonts w:ascii="Century" w:eastAsia="Arial" w:hAnsi="Century" w:cs="Arial"/>
                <w:b/>
                <w:bCs/>
                <w:i/>
                <w:iCs/>
                <w:sz w:val="20"/>
                <w:szCs w:val="20"/>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0708CC" w14:textId="77777777" w:rsidR="00916D13" w:rsidRPr="008A4B0F" w:rsidRDefault="00916D13" w:rsidP="00694965">
            <w:pPr>
              <w:widowControl w:val="0"/>
              <w:spacing w:after="0" w:line="240" w:lineRule="auto"/>
              <w:jc w:val="center"/>
              <w:rPr>
                <w:rFonts w:ascii="Century" w:eastAsia="Arial" w:hAnsi="Century" w:cs="Arial"/>
                <w:i/>
                <w:iCs/>
                <w:sz w:val="20"/>
                <w:szCs w:val="20"/>
              </w:rPr>
            </w:pPr>
            <w:r w:rsidRPr="008A4B0F">
              <w:rPr>
                <w:rFonts w:ascii="Century" w:eastAsia="Arial" w:hAnsi="Century" w:cs="Arial"/>
                <w:b/>
                <w:bCs/>
                <w:i/>
                <w:i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965A2" w14:textId="77777777" w:rsidR="00916D13" w:rsidRPr="008A4B0F" w:rsidRDefault="00916D13" w:rsidP="00694965">
            <w:pPr>
              <w:widowControl w:val="0"/>
              <w:spacing w:after="0" w:line="240" w:lineRule="auto"/>
              <w:jc w:val="center"/>
              <w:rPr>
                <w:rFonts w:ascii="Century" w:eastAsia="Arial" w:hAnsi="Century" w:cs="Arial"/>
                <w:i/>
                <w:iCs/>
                <w:sz w:val="20"/>
                <w:szCs w:val="20"/>
              </w:rPr>
            </w:pPr>
            <w:r w:rsidRPr="008A4B0F">
              <w:rPr>
                <w:rFonts w:ascii="Century" w:eastAsia="Arial" w:hAnsi="Century" w:cs="Arial"/>
                <w:b/>
                <w:bCs/>
                <w:i/>
                <w:iCs/>
                <w:sz w:val="20"/>
                <w:szCs w:val="20"/>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CC46D" w14:textId="77777777" w:rsidR="00916D13" w:rsidRPr="008A4B0F" w:rsidRDefault="00916D13" w:rsidP="00694965">
            <w:pPr>
              <w:widowControl w:val="0"/>
              <w:spacing w:after="0" w:line="240" w:lineRule="auto"/>
              <w:jc w:val="center"/>
              <w:rPr>
                <w:rFonts w:ascii="Century" w:eastAsia="Arial" w:hAnsi="Century" w:cs="Arial"/>
                <w:i/>
                <w:iCs/>
                <w:sz w:val="20"/>
                <w:szCs w:val="20"/>
              </w:rPr>
            </w:pPr>
            <w:r w:rsidRPr="008A4B0F">
              <w:rPr>
                <w:rFonts w:ascii="Century" w:eastAsia="Arial" w:hAnsi="Century" w:cs="Arial"/>
                <w:b/>
                <w:bCs/>
                <w:i/>
                <w:iCs/>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87BDD" w14:textId="77777777" w:rsidR="00916D13" w:rsidRPr="008A4B0F" w:rsidRDefault="00916D13" w:rsidP="00694965">
            <w:pPr>
              <w:widowControl w:val="0"/>
              <w:spacing w:after="0" w:line="240" w:lineRule="auto"/>
              <w:jc w:val="center"/>
              <w:rPr>
                <w:rFonts w:ascii="Century" w:eastAsia="Arial" w:hAnsi="Century" w:cs="Arial"/>
                <w:b/>
                <w:bCs/>
                <w:i/>
                <w:iCs/>
                <w:sz w:val="20"/>
                <w:szCs w:val="20"/>
              </w:rPr>
            </w:pPr>
            <w:r w:rsidRPr="008A4B0F">
              <w:rPr>
                <w:rFonts w:ascii="Century" w:eastAsia="Arial" w:hAnsi="Century" w:cs="Arial"/>
                <w:b/>
                <w:bCs/>
                <w:i/>
                <w:iCs/>
                <w:sz w:val="20"/>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4A733" w14:textId="77777777" w:rsidR="00916D13" w:rsidRPr="008A4B0F" w:rsidRDefault="00916D13" w:rsidP="00694965">
            <w:pPr>
              <w:widowControl w:val="0"/>
              <w:spacing w:after="0" w:line="240" w:lineRule="auto"/>
              <w:jc w:val="center"/>
              <w:rPr>
                <w:rFonts w:ascii="Century" w:eastAsia="Arial" w:hAnsi="Century" w:cs="Arial"/>
                <w:b/>
                <w:bCs/>
                <w:i/>
                <w:iCs/>
                <w:sz w:val="20"/>
                <w:szCs w:val="20"/>
              </w:rPr>
            </w:pPr>
            <w:r w:rsidRPr="008A4B0F">
              <w:rPr>
                <w:rFonts w:ascii="Century" w:eastAsia="Arial" w:hAnsi="Century"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BF282A" w14:textId="77777777" w:rsidR="00916D13" w:rsidRPr="008A4B0F" w:rsidRDefault="00916D13" w:rsidP="00694965">
            <w:pPr>
              <w:widowControl w:val="0"/>
              <w:spacing w:after="0" w:line="240" w:lineRule="auto"/>
              <w:jc w:val="center"/>
              <w:rPr>
                <w:rFonts w:ascii="Century" w:eastAsia="Arial" w:hAnsi="Century" w:cs="Arial"/>
                <w:b/>
                <w:bCs/>
                <w:i/>
                <w:iCs/>
                <w:sz w:val="20"/>
                <w:szCs w:val="20"/>
              </w:rPr>
            </w:pPr>
            <w:r w:rsidRPr="008A4B0F">
              <w:rPr>
                <w:rFonts w:ascii="Century" w:eastAsia="Arial" w:hAnsi="Century" w:cs="Arial"/>
                <w:b/>
                <w:bCs/>
                <w:i/>
                <w:iCs/>
                <w:sz w:val="20"/>
                <w:szCs w:val="20"/>
              </w:rPr>
              <w:t>VALOR TOTAL</w:t>
            </w:r>
          </w:p>
        </w:tc>
      </w:tr>
      <w:tr w:rsidR="00916D13" w:rsidRPr="008A4B0F" w14:paraId="526B305F" w14:textId="77777777" w:rsidTr="00E428C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1CF6E" w14:textId="77777777" w:rsidR="00916D13" w:rsidRPr="008A4B0F" w:rsidRDefault="00916D13" w:rsidP="00694965">
            <w:pPr>
              <w:widowControl w:val="0"/>
              <w:spacing w:after="0" w:line="240" w:lineRule="auto"/>
              <w:jc w:val="center"/>
              <w:rPr>
                <w:rFonts w:ascii="Century" w:eastAsia="Arial" w:hAnsi="Century" w:cs="Arial"/>
                <w:b/>
                <w:bCs/>
                <w:sz w:val="20"/>
                <w:szCs w:val="20"/>
              </w:rPr>
            </w:pPr>
            <w:r w:rsidRPr="008A4B0F">
              <w:rPr>
                <w:rFonts w:ascii="Century" w:eastAsia="Arial" w:hAnsi="Century" w:cs="Arial"/>
                <w:b/>
                <w:bCs/>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F7732" w14:textId="77777777" w:rsidR="00916D13" w:rsidRPr="008A4B0F" w:rsidRDefault="00916D13" w:rsidP="00694965">
            <w:pPr>
              <w:widowControl w:val="0"/>
              <w:spacing w:after="0" w:line="240" w:lineRule="auto"/>
              <w:rPr>
                <w:rFonts w:ascii="Century" w:eastAsia="Arial" w:hAnsi="Century"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C7089" w14:textId="77777777" w:rsidR="00916D13" w:rsidRPr="008A4B0F" w:rsidRDefault="00916D13" w:rsidP="00694965">
            <w:pPr>
              <w:widowControl w:val="0"/>
              <w:spacing w:after="0" w:line="240" w:lineRule="auto"/>
              <w:rPr>
                <w:rFonts w:ascii="Century" w:eastAsia="Arial" w:hAnsi="Century"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361A87" w14:textId="77777777" w:rsidR="00916D13" w:rsidRPr="008A4B0F" w:rsidRDefault="00916D13" w:rsidP="00694965">
            <w:pPr>
              <w:widowControl w:val="0"/>
              <w:spacing w:after="0" w:line="240" w:lineRule="auto"/>
              <w:rPr>
                <w:rFonts w:ascii="Century" w:eastAsia="Arial" w:hAnsi="Century"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4701B" w14:textId="77777777" w:rsidR="00916D13" w:rsidRPr="008A4B0F" w:rsidRDefault="00916D13" w:rsidP="00694965">
            <w:pPr>
              <w:widowControl w:val="0"/>
              <w:spacing w:after="0" w:line="240" w:lineRule="auto"/>
              <w:rPr>
                <w:rFonts w:ascii="Century" w:eastAsia="Arial" w:hAnsi="Century"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D8517" w14:textId="77777777" w:rsidR="00916D13" w:rsidRPr="008A4B0F" w:rsidRDefault="00916D13" w:rsidP="00694965">
            <w:pPr>
              <w:widowControl w:val="0"/>
              <w:spacing w:after="0" w:line="240" w:lineRule="auto"/>
              <w:rPr>
                <w:rFonts w:ascii="Century" w:eastAsia="Arial" w:hAnsi="Century"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78F8E" w14:textId="77777777" w:rsidR="00916D13" w:rsidRPr="008A4B0F" w:rsidRDefault="00916D13" w:rsidP="00694965">
            <w:pPr>
              <w:widowControl w:val="0"/>
              <w:spacing w:after="0" w:line="240" w:lineRule="auto"/>
              <w:rPr>
                <w:rFonts w:ascii="Century" w:eastAsia="Arial" w:hAnsi="Century" w:cs="Arial"/>
                <w:sz w:val="20"/>
                <w:szCs w:val="20"/>
              </w:rPr>
            </w:pPr>
          </w:p>
        </w:tc>
      </w:tr>
    </w:tbl>
    <w:p w14:paraId="752B9B07" w14:textId="77777777" w:rsidR="00916D13" w:rsidRPr="008A4B0F" w:rsidRDefault="00916D13" w:rsidP="00694965">
      <w:pPr>
        <w:spacing w:after="0" w:line="240" w:lineRule="auto"/>
        <w:jc w:val="both"/>
        <w:rPr>
          <w:rFonts w:ascii="Century" w:hAnsi="Century" w:cs="Arial"/>
          <w:sz w:val="20"/>
          <w:szCs w:val="20"/>
        </w:rPr>
      </w:pPr>
    </w:p>
    <w:p w14:paraId="24E758AD" w14:textId="77777777" w:rsidR="00916D13" w:rsidRPr="008A4B0F" w:rsidRDefault="00916D13" w:rsidP="00694965">
      <w:pPr>
        <w:pStyle w:val="Nivel2"/>
        <w:numPr>
          <w:ilvl w:val="1"/>
          <w:numId w:val="4"/>
        </w:numPr>
        <w:spacing w:before="0" w:after="0" w:line="240" w:lineRule="auto"/>
        <w:ind w:left="0" w:firstLine="0"/>
        <w:rPr>
          <w:rFonts w:ascii="Century" w:hAnsi="Century"/>
          <w:color w:val="auto"/>
        </w:rPr>
      </w:pPr>
      <w:r w:rsidRPr="008A4B0F">
        <w:rPr>
          <w:rFonts w:ascii="Century" w:hAnsi="Century"/>
          <w:color w:val="auto"/>
        </w:rPr>
        <w:t>Vinculam esta contratação, independentemente de transcrição:</w:t>
      </w:r>
    </w:p>
    <w:p w14:paraId="5A41A582" w14:textId="77777777" w:rsidR="00916D13" w:rsidRPr="008A4B0F" w:rsidRDefault="00916D13" w:rsidP="00694965">
      <w:pPr>
        <w:pStyle w:val="Nivel3"/>
        <w:numPr>
          <w:ilvl w:val="2"/>
          <w:numId w:val="4"/>
        </w:numPr>
        <w:spacing w:before="0" w:after="0" w:line="240" w:lineRule="auto"/>
        <w:ind w:left="0" w:firstLine="0"/>
        <w:rPr>
          <w:rFonts w:ascii="Century" w:hAnsi="Century"/>
          <w:color w:val="auto"/>
        </w:rPr>
      </w:pPr>
      <w:r w:rsidRPr="008A4B0F">
        <w:rPr>
          <w:rFonts w:ascii="Century" w:hAnsi="Century"/>
          <w:color w:val="auto"/>
        </w:rPr>
        <w:t>O Termo de Referência;</w:t>
      </w:r>
    </w:p>
    <w:p w14:paraId="23776311" w14:textId="77777777" w:rsidR="00916D13" w:rsidRPr="008A4B0F" w:rsidRDefault="00916D13" w:rsidP="00694965">
      <w:pPr>
        <w:pStyle w:val="Nivel3"/>
        <w:numPr>
          <w:ilvl w:val="2"/>
          <w:numId w:val="4"/>
        </w:numPr>
        <w:spacing w:before="0" w:after="0" w:line="240" w:lineRule="auto"/>
        <w:ind w:left="0" w:firstLine="0"/>
        <w:rPr>
          <w:rFonts w:ascii="Century" w:hAnsi="Century"/>
          <w:color w:val="auto"/>
        </w:rPr>
      </w:pPr>
      <w:r w:rsidRPr="008A4B0F">
        <w:rPr>
          <w:rFonts w:ascii="Century" w:hAnsi="Century"/>
          <w:color w:val="auto"/>
        </w:rPr>
        <w:t>O Edital da Licitação;</w:t>
      </w:r>
    </w:p>
    <w:p w14:paraId="362039CD" w14:textId="77777777" w:rsidR="00916D13" w:rsidRPr="008A4B0F" w:rsidRDefault="00916D13" w:rsidP="00694965">
      <w:pPr>
        <w:pStyle w:val="Nivel3"/>
        <w:numPr>
          <w:ilvl w:val="2"/>
          <w:numId w:val="4"/>
        </w:numPr>
        <w:spacing w:before="0" w:after="0" w:line="240" w:lineRule="auto"/>
        <w:ind w:left="0" w:firstLine="0"/>
        <w:rPr>
          <w:rFonts w:ascii="Century" w:hAnsi="Century"/>
          <w:color w:val="auto"/>
        </w:rPr>
      </w:pPr>
      <w:r w:rsidRPr="008A4B0F">
        <w:rPr>
          <w:rFonts w:ascii="Century" w:hAnsi="Century"/>
          <w:color w:val="auto"/>
        </w:rPr>
        <w:t>A Proposta do contratado;</w:t>
      </w:r>
    </w:p>
    <w:p w14:paraId="0D5630E9" w14:textId="77777777" w:rsidR="00916D13" w:rsidRPr="008A4B0F" w:rsidRDefault="00916D13" w:rsidP="00694965">
      <w:pPr>
        <w:pStyle w:val="Nivel3"/>
        <w:numPr>
          <w:ilvl w:val="2"/>
          <w:numId w:val="4"/>
        </w:numPr>
        <w:spacing w:before="0" w:after="0" w:line="240" w:lineRule="auto"/>
        <w:ind w:left="0" w:firstLine="0"/>
        <w:rPr>
          <w:rFonts w:ascii="Century" w:hAnsi="Century"/>
          <w:color w:val="auto"/>
        </w:rPr>
      </w:pPr>
      <w:r w:rsidRPr="008A4B0F">
        <w:rPr>
          <w:rFonts w:ascii="Century" w:hAnsi="Century"/>
          <w:color w:val="auto"/>
        </w:rPr>
        <w:t>Eventuais anexos dos documentos supracitados.</w:t>
      </w:r>
    </w:p>
    <w:p w14:paraId="3E9F2067" w14:textId="77777777" w:rsidR="00916D13" w:rsidRPr="008A4B0F" w:rsidRDefault="00916D13" w:rsidP="00694965">
      <w:pPr>
        <w:pStyle w:val="Nivel3"/>
        <w:spacing w:before="0" w:after="0" w:line="240" w:lineRule="auto"/>
        <w:ind w:left="0"/>
        <w:rPr>
          <w:rFonts w:ascii="Century" w:hAnsi="Century"/>
          <w:color w:val="auto"/>
        </w:rPr>
      </w:pPr>
    </w:p>
    <w:p w14:paraId="79AAED60"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SEGUNDA – VIGÊNCIA E PRORROGAÇÃO </w:t>
      </w:r>
    </w:p>
    <w:p w14:paraId="2D617389"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 xml:space="preserve">2.1. O prazo de vigência da contratação é de XXXXXXXXXXXX contados do(a) XXXXXXXXXXXX, na forma do </w:t>
      </w:r>
      <w:hyperlink r:id="rId106" w:anchor="art105" w:history="1">
        <w:r w:rsidRPr="008A4B0F">
          <w:rPr>
            <w:rStyle w:val="Hyperlink"/>
            <w:rFonts w:ascii="Century" w:hAnsi="Century"/>
            <w:i w:val="0"/>
            <w:iCs w:val="0"/>
            <w:color w:val="auto"/>
          </w:rPr>
          <w:t>artigo 105 da Lei n° 14.133, de 2021</w:t>
        </w:r>
      </w:hyperlink>
      <w:r w:rsidRPr="008A4B0F">
        <w:rPr>
          <w:rFonts w:ascii="Century" w:hAnsi="Century"/>
          <w:i w:val="0"/>
          <w:iCs w:val="0"/>
          <w:color w:val="auto"/>
        </w:rPr>
        <w:t>.</w:t>
      </w:r>
    </w:p>
    <w:p w14:paraId="0E9A2BC2" w14:textId="77777777" w:rsidR="00916D13" w:rsidRPr="008A4B0F" w:rsidRDefault="00916D13" w:rsidP="00694965">
      <w:pPr>
        <w:pStyle w:val="Nvel3-R"/>
        <w:numPr>
          <w:ilvl w:val="0"/>
          <w:numId w:val="0"/>
        </w:numPr>
        <w:spacing w:before="0" w:after="0" w:line="240" w:lineRule="auto"/>
        <w:rPr>
          <w:rFonts w:ascii="Century" w:hAnsi="Century"/>
          <w:i w:val="0"/>
          <w:iCs w:val="0"/>
          <w:color w:val="auto"/>
        </w:rPr>
      </w:pPr>
      <w:r w:rsidRPr="008A4B0F">
        <w:rPr>
          <w:rFonts w:ascii="Century" w:hAnsi="Century"/>
          <w:i w:val="0"/>
          <w:iCs w:val="0"/>
          <w:color w:val="auto"/>
        </w:rPr>
        <w:t>2.2. A prorrogação de que trata este item é condicionada ao ateste, pela autoridade competente, de que as condições e os preços permanecem vantajosos para a Administração, permitida a negociação com o contratado.</w:t>
      </w:r>
    </w:p>
    <w:p w14:paraId="4B8D74E9" w14:textId="77777777" w:rsidR="00916D13" w:rsidRPr="008A4B0F" w:rsidRDefault="00916D13" w:rsidP="00694965">
      <w:pPr>
        <w:pStyle w:val="Nvel2-Red"/>
        <w:numPr>
          <w:ilvl w:val="1"/>
          <w:numId w:val="9"/>
        </w:numPr>
        <w:spacing w:before="0" w:after="0" w:line="240" w:lineRule="auto"/>
        <w:ind w:left="0"/>
        <w:rPr>
          <w:rFonts w:ascii="Century" w:hAnsi="Century"/>
          <w:i w:val="0"/>
          <w:iCs w:val="0"/>
          <w:color w:val="auto"/>
        </w:rPr>
      </w:pPr>
      <w:r w:rsidRPr="008A4B0F">
        <w:rPr>
          <w:rFonts w:ascii="Century" w:hAnsi="Century"/>
          <w:i w:val="0"/>
          <w:iCs w:val="0"/>
          <w:color w:val="auto"/>
        </w:rPr>
        <w:t>A prorrogação de contrato deverá ser promovida mediante celebração de termo aditivo.</w:t>
      </w:r>
    </w:p>
    <w:p w14:paraId="0CCAFAC5" w14:textId="77777777" w:rsidR="00916D13" w:rsidRPr="008A4B0F" w:rsidRDefault="00916D13" w:rsidP="00694965">
      <w:pPr>
        <w:pStyle w:val="Nvel2-Red"/>
        <w:numPr>
          <w:ilvl w:val="1"/>
          <w:numId w:val="9"/>
        </w:numPr>
        <w:spacing w:before="0" w:after="0" w:line="240" w:lineRule="auto"/>
        <w:ind w:left="0"/>
        <w:rPr>
          <w:rFonts w:ascii="Century" w:hAnsi="Century"/>
          <w:i w:val="0"/>
          <w:iCs w:val="0"/>
          <w:color w:val="auto"/>
        </w:rPr>
      </w:pPr>
      <w:r w:rsidRPr="008A4B0F">
        <w:rPr>
          <w:rFonts w:ascii="Century" w:hAnsi="Century"/>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62030F29" w14:textId="77777777" w:rsidR="00916D13" w:rsidRPr="008A4B0F" w:rsidRDefault="00916D13" w:rsidP="00694965">
      <w:pPr>
        <w:shd w:val="clear" w:color="auto" w:fill="D9E2F3"/>
        <w:spacing w:after="0" w:line="240" w:lineRule="auto"/>
        <w:jc w:val="both"/>
        <w:rPr>
          <w:rFonts w:ascii="Century" w:hAnsi="Century" w:cs="Arial"/>
          <w:sz w:val="20"/>
          <w:szCs w:val="20"/>
        </w:rPr>
      </w:pPr>
      <w:r w:rsidRPr="008A4B0F">
        <w:rPr>
          <w:rFonts w:ascii="Century" w:hAnsi="Century" w:cs="Arial"/>
          <w:b/>
          <w:sz w:val="20"/>
          <w:szCs w:val="20"/>
        </w:rPr>
        <w:t xml:space="preserve">CLÁUSULA TERCEIRA – MODELOS DE EXECUÇÃO E GESTÃO CONTRATUAIS </w:t>
      </w:r>
    </w:p>
    <w:p w14:paraId="2A698F8F" w14:textId="77777777" w:rsidR="00916D13" w:rsidRPr="008A4B0F" w:rsidRDefault="00916D13" w:rsidP="00694965">
      <w:pPr>
        <w:pStyle w:val="Nivel2"/>
        <w:spacing w:before="0" w:after="0" w:line="240" w:lineRule="auto"/>
        <w:rPr>
          <w:rFonts w:ascii="Century" w:hAnsi="Century"/>
          <w:bCs/>
          <w:color w:val="auto"/>
        </w:rPr>
      </w:pPr>
      <w:r w:rsidRPr="008A4B0F">
        <w:rPr>
          <w:rFonts w:ascii="Century" w:hAnsi="Century"/>
          <w:color w:val="auto"/>
        </w:rPr>
        <w:lastRenderedPageBreak/>
        <w:t xml:space="preserve">3.1. O regime de execução contratual, os modelos de gestão e de execução, assim como os prazos e condições de conclusão, entrega, observação e recebimento do objeto constam no Termo de Referência, conforme disposto no </w:t>
      </w:r>
      <w:r w:rsidRPr="008A4B0F">
        <w:rPr>
          <w:rFonts w:ascii="Century" w:hAnsi="Century"/>
          <w:bCs/>
          <w:color w:val="auto"/>
        </w:rPr>
        <w:t>art. 92, IV, VII e XVIII da Lei 14.133/2021.</w:t>
      </w:r>
    </w:p>
    <w:p w14:paraId="745345F7"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QUARTA – SUBCONTRATAÇÃO </w:t>
      </w:r>
    </w:p>
    <w:p w14:paraId="39B004F9"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4.1. Não será admitida a subcontratação do objeto contratual.</w:t>
      </w:r>
    </w:p>
    <w:p w14:paraId="294A148F"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QUINTA – PREÇO </w:t>
      </w:r>
    </w:p>
    <w:p w14:paraId="1A0374DD"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5.1. O valor total da contratação é de R$.......... (.....)</w:t>
      </w:r>
    </w:p>
    <w:p w14:paraId="11A6FDA2"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5CDDEF"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5.3. O valor acima é meramente estimativo, de forma que os pagamentos devidos ao contratado dependerão dos quantitativos efetivamente fornecidos.</w:t>
      </w:r>
    </w:p>
    <w:p w14:paraId="2C7645B3"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SEXTA – DOTAÇÃO ORÇAMENTÁRIA </w:t>
      </w:r>
    </w:p>
    <w:p w14:paraId="505CBDA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6.1. As despesas decorrentes da presente contratação correrão à conta de recursos específicos consignados no Orçamento Geral da União deste exercício, na dotação abaixo discriminada:</w:t>
      </w:r>
    </w:p>
    <w:p w14:paraId="10E41FB6"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6.1.1. Gestão/Unidade: </w:t>
      </w:r>
    </w:p>
    <w:p w14:paraId="1AA14882"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6.1.2. Fonte de Recursos:  </w:t>
      </w:r>
    </w:p>
    <w:p w14:paraId="38677054"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6.1.3. Programa de Trabalho: </w:t>
      </w:r>
    </w:p>
    <w:p w14:paraId="734D1CD5"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6.1.4. Elemento de Despesa: </w:t>
      </w:r>
    </w:p>
    <w:p w14:paraId="7057FACE"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6.1.5. Plano Interno: </w:t>
      </w:r>
    </w:p>
    <w:p w14:paraId="7A3DB289"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6.1.6. Nota de Empenho:</w:t>
      </w:r>
    </w:p>
    <w:p w14:paraId="2BF71BCB"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6.2. A dotação relativa aos exercícios financeiros subsequentes será indicada após aprovação da Lei Orçamentária respectiva e liberação dos créditos correspondentes, mediante apostilamento.</w:t>
      </w:r>
    </w:p>
    <w:p w14:paraId="41F2157C"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SÉTIMA – PAGAMENTO </w:t>
      </w:r>
    </w:p>
    <w:p w14:paraId="7F2F0E9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7.1. O prazo para pagamento </w:t>
      </w:r>
      <w:r w:rsidRPr="008A4B0F">
        <w:rPr>
          <w:rFonts w:ascii="Century" w:hAnsi="Century"/>
          <w:color w:val="auto"/>
          <w:lang w:eastAsia="en-US"/>
        </w:rPr>
        <w:t>ao contratado</w:t>
      </w:r>
      <w:r w:rsidRPr="008A4B0F">
        <w:rPr>
          <w:rFonts w:ascii="Century" w:hAnsi="Century"/>
          <w:color w:val="auto"/>
        </w:rPr>
        <w:t xml:space="preserve"> e demais condições a ele referentes encontram-se definidos no Termo de Referência, conforme disposto no artigo 92, inciso V e VI da Lei 14.133/2021.</w:t>
      </w:r>
    </w:p>
    <w:p w14:paraId="67329509"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OITAVA – REAJUSTE </w:t>
      </w:r>
    </w:p>
    <w:p w14:paraId="1A8C6F76"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sz w:val="20"/>
          <w:szCs w:val="20"/>
        </w:rPr>
        <w:t xml:space="preserve">8.1. Os preços inicialmente contratados são fixos e irreajustáveis no prazo de um ano contado da data </w:t>
      </w:r>
      <w:r w:rsidRPr="008A4B0F">
        <w:rPr>
          <w:rFonts w:ascii="Century" w:eastAsia="Times New Roman" w:hAnsi="Century"/>
          <w:sz w:val="20"/>
          <w:szCs w:val="20"/>
        </w:rPr>
        <w:t>contado limite para a apresentação das propostas.</w:t>
      </w:r>
    </w:p>
    <w:p w14:paraId="189CB8A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8.2. Após o interregno de um ano, e independentemente de pedido do contratado, os preços iniciais serão reajustados, mediante a aplicação, pelo contratante, do </w:t>
      </w:r>
      <w:r w:rsidRPr="008A4B0F">
        <w:rPr>
          <w:rFonts w:ascii="Century" w:hAnsi="Century"/>
          <w:b/>
          <w:bCs/>
          <w:color w:val="auto"/>
          <w:u w:val="single"/>
        </w:rPr>
        <w:t>Índice Nacional de Preços ao Consumidor -INPC</w:t>
      </w:r>
      <w:r w:rsidRPr="008A4B0F">
        <w:rPr>
          <w:rFonts w:ascii="Century" w:hAnsi="Century"/>
          <w:color w:val="auto"/>
        </w:rPr>
        <w:t xml:space="preserve"> divulgado pelo IBGE, ou por outro indicador que venha a substituí-lo (art. 2°, Lei n° 10.192/2001), exclusivamente para as obrigações iniciadas e concluídas após a ocorrência da anualidade.</w:t>
      </w:r>
    </w:p>
    <w:p w14:paraId="4F643CF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8.3. Nos reajustes subsequentes ao primeiro, o interregno mínimo de um ano será contado a partir dos efeitos financeiros do último reajuste.</w:t>
      </w:r>
    </w:p>
    <w:p w14:paraId="53831A2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678F4F3D"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8.5. Nas aferições finais, o(s) índice(s) utilizado(s) para reajuste será(ão), obrigatoriamente, o(s) definitivo(s).</w:t>
      </w:r>
    </w:p>
    <w:p w14:paraId="7FDFC7C6"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8.6. Caso o(s) índice(s) estabelecido(s) para reajustamento venha(m) a ser extinto(s) ou de qualquer forma não possa(m) mais ser utilizado(s), será(ão) adotado(s), em substituição, o(s) que vier(em) a ser determinado(s) pela legislação então em vigor.</w:t>
      </w:r>
    </w:p>
    <w:p w14:paraId="46FFF75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8.7. Na ausência de previsão legal quanto ao índice substituto, as partes elegerão novo índice oficial, para reajustamento do preço do valor remanescente, por meio de termo aditivo. </w:t>
      </w:r>
    </w:p>
    <w:p w14:paraId="64C144C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8.8. O reajuste será realizado por apostilamento.</w:t>
      </w:r>
    </w:p>
    <w:p w14:paraId="61B763A7"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NONA – OBRIGAÇÕES DO CONTRATANTE  </w:t>
      </w:r>
    </w:p>
    <w:p w14:paraId="5376E5F8" w14:textId="77777777" w:rsidR="00916D13" w:rsidRPr="008A4B0F" w:rsidRDefault="00916D13" w:rsidP="00694965">
      <w:pPr>
        <w:pStyle w:val="Nivel2"/>
        <w:spacing w:before="0" w:after="0" w:line="240" w:lineRule="auto"/>
        <w:rPr>
          <w:rFonts w:ascii="Century" w:hAnsi="Century"/>
          <w:b/>
          <w:bCs/>
          <w:color w:val="auto"/>
        </w:rPr>
      </w:pPr>
      <w:r w:rsidRPr="008A4B0F">
        <w:rPr>
          <w:rFonts w:ascii="Century" w:hAnsi="Century"/>
          <w:color w:val="auto"/>
        </w:rPr>
        <w:lastRenderedPageBreak/>
        <w:t>9.1. São obrigações do Contratante:</w:t>
      </w:r>
    </w:p>
    <w:p w14:paraId="13612EF1"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9.2. Exigir o cumprimento de todas as obrigações assumidas pelo Contratado, de acordo com o contrato e seus anexos;</w:t>
      </w:r>
    </w:p>
    <w:p w14:paraId="125290D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9.3. Receber o objeto no prazo e condições estabelecidas no Termo de Referência;</w:t>
      </w:r>
    </w:p>
    <w:p w14:paraId="048B784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9.4. Notificar o Contratado, por escrito, sobre vícios, defeitos ou incorreções verificadas no objeto fornecido, para que seja por ele substituído, reparado ou corrigido, no total ou em parte, às suas expensas;</w:t>
      </w:r>
    </w:p>
    <w:p w14:paraId="7591EC0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9.5. Acompanhar e fiscalizar a execução do contrato e o cumprimento das obrigações pelo Contratado;</w:t>
      </w:r>
    </w:p>
    <w:p w14:paraId="7A19614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9.6. Efetuar o pagamento ao Contratado do valor correspondente ao fornecimento do objeto, no prazo, forma e condições estabelecidos no presente Contrato e no Termo de Referência.</w:t>
      </w:r>
    </w:p>
    <w:p w14:paraId="3AB691D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9.7. Aplicar ao Contratado as sanções previstas na lei e neste Contrato; </w:t>
      </w:r>
    </w:p>
    <w:p w14:paraId="0905372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9.8. Cientificar o órgão de representação judicial da Advocacia-Geral da União para adoção das medidas cabíveis quando do descumprimento de obrigações pelo Contratado;</w:t>
      </w:r>
    </w:p>
    <w:p w14:paraId="282285ED"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78A100" w14:textId="77777777" w:rsidR="00916D13" w:rsidRPr="008A4B0F" w:rsidRDefault="00916D13" w:rsidP="00694965">
      <w:pPr>
        <w:pStyle w:val="Nivel2"/>
        <w:spacing w:before="0" w:after="0" w:line="240" w:lineRule="auto"/>
        <w:rPr>
          <w:rFonts w:ascii="Century" w:hAnsi="Century"/>
          <w:b/>
          <w:bCs/>
          <w:color w:val="auto"/>
        </w:rPr>
      </w:pPr>
      <w:r w:rsidRPr="008A4B0F">
        <w:rPr>
          <w:rFonts w:ascii="Century" w:hAnsi="Century"/>
          <w:color w:val="auto"/>
        </w:rPr>
        <w:t>9.10.  A Administração terá o prazo de</w:t>
      </w:r>
      <w:r w:rsidRPr="008A4B0F">
        <w:rPr>
          <w:rFonts w:ascii="Century" w:hAnsi="Century"/>
          <w:i/>
          <w:iCs/>
          <w:color w:val="auto"/>
        </w:rPr>
        <w:t xml:space="preserve"> XXXXXXX</w:t>
      </w:r>
      <w:r w:rsidRPr="008A4B0F">
        <w:rPr>
          <w:rFonts w:ascii="Century" w:hAnsi="Century"/>
          <w:color w:val="auto"/>
        </w:rPr>
        <w:t>, a contar da data do protocolo do requerimento para decidir, admitida a prorrogação motivada, por igual período.</w:t>
      </w:r>
      <w:r w:rsidRPr="008A4B0F">
        <w:rPr>
          <w:rFonts w:ascii="Century" w:hAnsi="Century"/>
          <w:b/>
          <w:bCs/>
          <w:color w:val="auto"/>
        </w:rPr>
        <w:t xml:space="preserve"> </w:t>
      </w:r>
    </w:p>
    <w:p w14:paraId="61C556EA"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9.11. Responder eventuais pedidos de reestabelecimento do equilíbrio econômico-financeiro feitos pelo contratado no prazo máximo de XXXXXX.</w:t>
      </w:r>
    </w:p>
    <w:p w14:paraId="6AA427A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613601"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 OBRIGAÇÕES DO CONTRATADO </w:t>
      </w:r>
    </w:p>
    <w:p w14:paraId="4D618C98"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325B80F5" w14:textId="77777777" w:rsidR="00916D13" w:rsidRPr="008A4B0F" w:rsidRDefault="00916D13" w:rsidP="00694965">
      <w:pPr>
        <w:pStyle w:val="Nvel2-Red"/>
        <w:spacing w:before="0" w:after="0" w:line="240" w:lineRule="auto"/>
        <w:rPr>
          <w:rFonts w:ascii="Century" w:hAnsi="Century"/>
          <w:i w:val="0"/>
          <w:iCs w:val="0"/>
          <w:color w:val="auto"/>
        </w:rPr>
      </w:pPr>
      <w:r w:rsidRPr="008A4B0F">
        <w:rPr>
          <w:rFonts w:ascii="Century" w:hAnsi="Century"/>
          <w:i w:val="0"/>
          <w:iCs w:val="0"/>
          <w:color w:val="auto"/>
        </w:rPr>
        <w:t>10.2. Entregar o objeto acompanhado do manual do usuário, com uma versão em português, e da relação da rede de assistência técnica autorizada;</w:t>
      </w:r>
    </w:p>
    <w:p w14:paraId="7B6EF36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10.3. Responsabilizar-se pelos vícios e danos decorrentes do objeto, de acordo com o Código de Defesa do Consumidor (</w:t>
      </w:r>
      <w:hyperlink r:id="rId107" w:history="1">
        <w:r w:rsidRPr="008A4B0F">
          <w:rPr>
            <w:rStyle w:val="Hyperlink"/>
            <w:rFonts w:ascii="Century" w:hAnsi="Century"/>
            <w:color w:val="auto"/>
          </w:rPr>
          <w:t>Lei nº 8.078, de 1990</w:t>
        </w:r>
      </w:hyperlink>
      <w:r w:rsidRPr="008A4B0F">
        <w:rPr>
          <w:rFonts w:ascii="Century" w:hAnsi="Century"/>
          <w:color w:val="auto"/>
        </w:rPr>
        <w:t>);</w:t>
      </w:r>
    </w:p>
    <w:p w14:paraId="6A7C52F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10.4. Comunicar ao contratante, no prazo máximo de 72 (setenta e duas) horas que antecede a data da entrega, os motivos que impossibilitem o cumprimento do prazo previsto, com a devida comprovação;</w:t>
      </w:r>
    </w:p>
    <w:p w14:paraId="3E87AF8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10.5. Atender às determinações regulares emitidas pelo fiscal ou gestor do contrato ou autoridade superior (</w:t>
      </w:r>
      <w:hyperlink r:id="rId108" w:anchor="art137" w:history="1">
        <w:r w:rsidRPr="008A4B0F">
          <w:rPr>
            <w:rStyle w:val="Hyperlink"/>
            <w:rFonts w:ascii="Century" w:hAnsi="Century"/>
            <w:color w:val="auto"/>
          </w:rPr>
          <w:t>art. 137, II, da Lei n.º 14.133, de 2021</w:t>
        </w:r>
      </w:hyperlink>
      <w:r w:rsidRPr="008A4B0F">
        <w:rPr>
          <w:rFonts w:ascii="Century" w:hAnsi="Century"/>
          <w:color w:val="auto"/>
        </w:rPr>
        <w:t>) e prestar todo esclarecimento ou informação por eles solicitados;</w:t>
      </w:r>
    </w:p>
    <w:p w14:paraId="7665100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10.6. Reparar, corrigir, remover, reconstruir ou substituir, às suas expensas, no total ou em parte, no prazo fixado pelo fiscal do contrato, os bens nos quais se verificarem vícios, defeitos ou incorreções resultantes da execução ou dos materiais empregados;</w:t>
      </w:r>
    </w:p>
    <w:p w14:paraId="1E23C0E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ACC70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w:t>
      </w:r>
      <w:r w:rsidRPr="008A4B0F">
        <w:rPr>
          <w:rFonts w:ascii="Century" w:hAnsi="Century"/>
          <w:color w:val="auto"/>
        </w:rPr>
        <w:lastRenderedPageBreak/>
        <w:t xml:space="preserve">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6B5BE7E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FDB6D2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10.10. Comunicar ao Fiscal do contrato, no prazo de 24 (vinte e quatro) horas, qualquer ocorrência anormal ou acidente que se verifique no local da execução do objeto contratual.</w:t>
      </w:r>
    </w:p>
    <w:p w14:paraId="5FF6E627"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10.11. Paralisar, por determinação do contratante, qualquer atividade que não esteja sendo executada de acordo com a boa técnica ou que ponha em risco a segurança de pessoas ou bens de terceiros.</w:t>
      </w:r>
    </w:p>
    <w:p w14:paraId="1DE84B7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10.12. Manter durante toda a vigência do contrato, em compatibilidade com as obrigações assumidas, todas as condições exigidas para habilitação na licitação; </w:t>
      </w:r>
    </w:p>
    <w:p w14:paraId="73A42A9C" w14:textId="77777777" w:rsidR="00916D13" w:rsidRPr="008A4B0F" w:rsidRDefault="00916D13" w:rsidP="00694965">
      <w:pPr>
        <w:pStyle w:val="Nivel2"/>
        <w:spacing w:before="0" w:after="0" w:line="240" w:lineRule="auto"/>
        <w:rPr>
          <w:rFonts w:ascii="Century" w:hAnsi="Century"/>
          <w:b/>
          <w:bCs/>
          <w:color w:val="auto"/>
        </w:rPr>
      </w:pPr>
      <w:r w:rsidRPr="008A4B0F">
        <w:rPr>
          <w:rFonts w:ascii="Century" w:hAnsi="Century"/>
          <w:color w:val="auto"/>
        </w:rPr>
        <w:t>10.13. Cumprir, durante todo o período de execução do contrato, a reserva de cargos prevista em lei para pessoa com deficiência, para reabilitado da Previdência Social ou para aprendiz, bem como as reservas de cargos previstas na legislação (</w:t>
      </w:r>
      <w:hyperlink r:id="rId109" w:anchor="art116" w:history="1">
        <w:r w:rsidRPr="008A4B0F">
          <w:rPr>
            <w:rStyle w:val="Hyperlink"/>
            <w:rFonts w:ascii="Century" w:hAnsi="Century"/>
            <w:color w:val="auto"/>
          </w:rPr>
          <w:t>art. 116, da Lei n.º 14.133, de 2021</w:t>
        </w:r>
      </w:hyperlink>
      <w:r w:rsidRPr="008A4B0F">
        <w:rPr>
          <w:rFonts w:ascii="Century" w:hAnsi="Century"/>
          <w:color w:val="auto"/>
        </w:rPr>
        <w:t>);</w:t>
      </w:r>
    </w:p>
    <w:p w14:paraId="7C0391B6"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10.14. Comprovar a reserva de cargos a que se refere a cláusula acima, no prazo fixado pelo fiscal do contrato, com a indicação dos empregados que preencheram as referidas vagas (</w:t>
      </w:r>
      <w:hyperlink r:id="rId110" w:anchor="art116" w:history="1">
        <w:r w:rsidRPr="008A4B0F">
          <w:rPr>
            <w:rStyle w:val="Hyperlink"/>
            <w:rFonts w:ascii="Century" w:hAnsi="Century"/>
            <w:color w:val="auto"/>
          </w:rPr>
          <w:t>art. 116, parágrafo único, da Lei n.º 14.133, de 2021</w:t>
        </w:r>
      </w:hyperlink>
      <w:r w:rsidRPr="008A4B0F">
        <w:rPr>
          <w:rFonts w:ascii="Century" w:hAnsi="Century"/>
          <w:color w:val="auto"/>
        </w:rPr>
        <w:t>);</w:t>
      </w:r>
    </w:p>
    <w:p w14:paraId="2FF9FAD0"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10.15. Guardar sigilo sobre todas as informações obtidas em decorrência do cumprimento do contrato; </w:t>
      </w:r>
    </w:p>
    <w:p w14:paraId="2417D59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11" w:anchor="art124" w:history="1">
        <w:r w:rsidRPr="008A4B0F">
          <w:rPr>
            <w:rStyle w:val="Hyperlink"/>
            <w:rFonts w:ascii="Century" w:hAnsi="Century"/>
            <w:color w:val="auto"/>
          </w:rPr>
          <w:t>art. 124, II, d, da Lei nº 14.133, de 2021.</w:t>
        </w:r>
      </w:hyperlink>
    </w:p>
    <w:p w14:paraId="416A5F32"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10.17. Cumprir, além dos postulados legais vigentes de âmbito federal, estadual ou municipal, as normas de segurança do contratante;</w:t>
      </w:r>
    </w:p>
    <w:p w14:paraId="39AA63BF"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PRIMEIRA – INFRAÇÕES E SANÇÕES ADMINISTRATIVAS </w:t>
      </w:r>
    </w:p>
    <w:p w14:paraId="58C169EE"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11.1. Comete infração administrativa, nos termos da </w:t>
      </w:r>
      <w:hyperlink r:id="rId112" w:history="1">
        <w:r w:rsidRPr="008A4B0F">
          <w:rPr>
            <w:rStyle w:val="Hyperlink"/>
            <w:rFonts w:ascii="Century" w:hAnsi="Century"/>
            <w:color w:val="auto"/>
          </w:rPr>
          <w:t>Lei nº 14.133, de 2021</w:t>
        </w:r>
      </w:hyperlink>
      <w:r w:rsidRPr="008A4B0F">
        <w:rPr>
          <w:rFonts w:ascii="Century" w:hAnsi="Century"/>
          <w:color w:val="auto"/>
        </w:rPr>
        <w:t>, o contratado que:</w:t>
      </w:r>
    </w:p>
    <w:p w14:paraId="0F09BD9C"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der causa à inexecução parcial do contrato;</w:t>
      </w:r>
    </w:p>
    <w:p w14:paraId="03BBBD9A"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der causa à inexecução parcial do contrato que cause grave dano à Administração ou ao funcionamento dos serviços públicos ou ao interesse coletivo;</w:t>
      </w:r>
    </w:p>
    <w:p w14:paraId="54656BB3"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der causa à inexecução total do contrato;</w:t>
      </w:r>
    </w:p>
    <w:p w14:paraId="51E1990E"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ensejar o retardamento da execução ou da entrega do objeto da contratação sem motivo justificado;</w:t>
      </w:r>
    </w:p>
    <w:p w14:paraId="56B97E8F"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apresentar documentação falsa ou prestar declaração falsa durante a execução do contrato;</w:t>
      </w:r>
    </w:p>
    <w:p w14:paraId="253910F0"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praticar ato fraudulento na execução do contrato;</w:t>
      </w:r>
    </w:p>
    <w:p w14:paraId="194B8AA0"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comportar-se de modo inidôneo ou cometer fraude de qualquer natureza;</w:t>
      </w:r>
    </w:p>
    <w:p w14:paraId="0211E1E3" w14:textId="77777777" w:rsidR="00916D13" w:rsidRPr="008A4B0F"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 xml:space="preserve">praticar ato lesivo previsto no </w:t>
      </w:r>
      <w:hyperlink r:id="rId113" w:anchor="art5" w:history="1">
        <w:r w:rsidRPr="008A4B0F">
          <w:rPr>
            <w:rStyle w:val="Hyperlink"/>
            <w:rFonts w:ascii="Century" w:eastAsia="Arial" w:hAnsi="Century" w:cs="Arial"/>
            <w:sz w:val="20"/>
            <w:szCs w:val="20"/>
          </w:rPr>
          <w:t>art. 5º da Lei nº 12.846, de 1º de agosto de 2013</w:t>
        </w:r>
      </w:hyperlink>
      <w:r w:rsidRPr="008A4B0F">
        <w:rPr>
          <w:rFonts w:ascii="Century" w:eastAsia="Arial" w:hAnsi="Century" w:cs="Arial"/>
          <w:sz w:val="20"/>
          <w:szCs w:val="20"/>
        </w:rPr>
        <w:t>.</w:t>
      </w:r>
    </w:p>
    <w:p w14:paraId="03137911"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11.2. Serão aplicadas ao contratado que incorrer nas infrações acima descritas as seguintes sanções:</w:t>
      </w:r>
    </w:p>
    <w:p w14:paraId="1D182C1D" w14:textId="77777777" w:rsidR="00916D13" w:rsidRPr="008A4B0F"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8A4B0F">
        <w:rPr>
          <w:rFonts w:ascii="Century" w:eastAsia="Arial" w:hAnsi="Century" w:cs="Arial"/>
          <w:b/>
          <w:bCs/>
          <w:sz w:val="20"/>
          <w:szCs w:val="20"/>
        </w:rPr>
        <w:t>Advertência</w:t>
      </w:r>
      <w:r w:rsidRPr="008A4B0F">
        <w:rPr>
          <w:rFonts w:ascii="Century" w:eastAsia="Arial" w:hAnsi="Century" w:cs="Arial"/>
          <w:sz w:val="20"/>
          <w:szCs w:val="20"/>
        </w:rPr>
        <w:t>, quando o contratado der causa à inexecução parcial do contrato, sempre que não se justificar a imposição de penalidade mais grave (</w:t>
      </w:r>
      <w:hyperlink r:id="rId114" w:anchor="art156§2" w:history="1">
        <w:r w:rsidRPr="008A4B0F">
          <w:rPr>
            <w:rStyle w:val="Hyperlink"/>
            <w:rFonts w:ascii="Century" w:eastAsia="Arial" w:hAnsi="Century" w:cs="Arial"/>
            <w:sz w:val="20"/>
            <w:szCs w:val="20"/>
          </w:rPr>
          <w:t xml:space="preserve">art. 156, §2º, da </w:t>
        </w:r>
        <w:bookmarkStart w:id="29" w:name="_Hlk114504069"/>
        <w:r w:rsidRPr="008A4B0F">
          <w:rPr>
            <w:rStyle w:val="Hyperlink"/>
            <w:rFonts w:ascii="Century" w:eastAsia="Arial" w:hAnsi="Century" w:cs="Arial"/>
            <w:sz w:val="20"/>
            <w:szCs w:val="20"/>
          </w:rPr>
          <w:t>Lei nº 14.133, de 2021</w:t>
        </w:r>
        <w:bookmarkEnd w:id="29"/>
      </w:hyperlink>
      <w:r w:rsidRPr="008A4B0F">
        <w:rPr>
          <w:rFonts w:ascii="Century" w:eastAsia="Arial" w:hAnsi="Century" w:cs="Arial"/>
          <w:sz w:val="20"/>
          <w:szCs w:val="20"/>
        </w:rPr>
        <w:t>);</w:t>
      </w:r>
    </w:p>
    <w:p w14:paraId="43612215" w14:textId="77777777" w:rsidR="00916D13" w:rsidRPr="008A4B0F"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8A4B0F">
        <w:rPr>
          <w:rFonts w:ascii="Century" w:eastAsia="Arial" w:hAnsi="Century" w:cs="Arial"/>
          <w:b/>
          <w:bCs/>
          <w:sz w:val="20"/>
          <w:szCs w:val="20"/>
        </w:rPr>
        <w:t>Impedimento de licitar e contratar</w:t>
      </w:r>
      <w:r w:rsidRPr="008A4B0F">
        <w:rPr>
          <w:rFonts w:ascii="Century" w:eastAsia="Arial" w:hAnsi="Century" w:cs="Arial"/>
          <w:sz w:val="20"/>
          <w:szCs w:val="20"/>
        </w:rPr>
        <w:t>, quando praticadas as condutas descritas nas alíneas “b”, “c” e “d” do subitem acima deste Contrato, sempre que não se justificar a imposição de penalidade mais grave (</w:t>
      </w:r>
      <w:hyperlink r:id="rId115" w:anchor="art156§4" w:history="1">
        <w:r w:rsidRPr="008A4B0F">
          <w:rPr>
            <w:rStyle w:val="Hyperlink"/>
            <w:rFonts w:ascii="Century" w:eastAsia="Arial" w:hAnsi="Century" w:cs="Arial"/>
            <w:sz w:val="20"/>
            <w:szCs w:val="20"/>
          </w:rPr>
          <w:t>art. 156, § 4º, da Lei nº 14.133, de 2021</w:t>
        </w:r>
      </w:hyperlink>
      <w:r w:rsidRPr="008A4B0F">
        <w:rPr>
          <w:rFonts w:ascii="Century" w:eastAsia="Arial" w:hAnsi="Century" w:cs="Arial"/>
          <w:sz w:val="20"/>
          <w:szCs w:val="20"/>
        </w:rPr>
        <w:t>);</w:t>
      </w:r>
    </w:p>
    <w:p w14:paraId="006551C1" w14:textId="77777777" w:rsidR="00916D13" w:rsidRPr="008A4B0F"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8A4B0F">
        <w:rPr>
          <w:rFonts w:ascii="Century" w:eastAsia="Arial" w:hAnsi="Century" w:cs="Arial"/>
          <w:b/>
          <w:bCs/>
          <w:sz w:val="20"/>
          <w:szCs w:val="20"/>
        </w:rPr>
        <w:lastRenderedPageBreak/>
        <w:t>Declaração de inidoneidade para licitar e contratar</w:t>
      </w:r>
      <w:r w:rsidRPr="008A4B0F">
        <w:rPr>
          <w:rFonts w:ascii="Century" w:eastAsia="Arial" w:hAnsi="Century" w:cs="Arial"/>
          <w:sz w:val="20"/>
          <w:szCs w:val="20"/>
        </w:rPr>
        <w:t>, quando praticadas as condutas descritas nas alíneas “e”, “f”, “g” e “h” do subitem acima deste Contrato, bem como nas alíneas “b”, “c” e “d”, que justifiquem a imposição de penalidade mais grave (</w:t>
      </w:r>
      <w:hyperlink r:id="rId116" w:anchor="art156§5" w:history="1">
        <w:r w:rsidRPr="008A4B0F">
          <w:rPr>
            <w:rStyle w:val="Hyperlink"/>
            <w:rFonts w:ascii="Century" w:eastAsia="Arial" w:hAnsi="Century" w:cs="Arial"/>
            <w:sz w:val="20"/>
            <w:szCs w:val="20"/>
          </w:rPr>
          <w:t>art. 156, §5º, da Lei nº 14.133, de 2021</w:t>
        </w:r>
      </w:hyperlink>
      <w:r w:rsidRPr="008A4B0F">
        <w:rPr>
          <w:rFonts w:ascii="Century" w:eastAsia="Arial" w:hAnsi="Century" w:cs="Arial"/>
          <w:sz w:val="20"/>
          <w:szCs w:val="20"/>
        </w:rPr>
        <w:t>).</w:t>
      </w:r>
    </w:p>
    <w:p w14:paraId="49FE0F96" w14:textId="77777777" w:rsidR="00916D13" w:rsidRPr="008A4B0F"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8A4B0F">
        <w:rPr>
          <w:rFonts w:ascii="Century" w:eastAsia="Arial" w:hAnsi="Century" w:cs="Arial"/>
          <w:b/>
          <w:bCs/>
          <w:sz w:val="20"/>
          <w:szCs w:val="20"/>
        </w:rPr>
        <w:t xml:space="preserve">Multa: </w:t>
      </w:r>
      <w:r w:rsidRPr="008A4B0F">
        <w:rPr>
          <w:rFonts w:ascii="Century" w:eastAsia="Arial" w:hAnsi="Century" w:cs="Arial"/>
          <w:sz w:val="20"/>
          <w:szCs w:val="20"/>
        </w:rPr>
        <w:t xml:space="preserve">Moratória de </w:t>
      </w:r>
      <w:proofErr w:type="gramStart"/>
      <w:r w:rsidRPr="008A4B0F">
        <w:rPr>
          <w:rFonts w:ascii="Century" w:eastAsia="Arial" w:hAnsi="Century" w:cs="Arial"/>
          <w:sz w:val="20"/>
          <w:szCs w:val="20"/>
        </w:rPr>
        <w:t>.....</w:t>
      </w:r>
      <w:proofErr w:type="gramEnd"/>
      <w:r w:rsidRPr="008A4B0F">
        <w:rPr>
          <w:rFonts w:ascii="Century" w:eastAsia="Arial" w:hAnsi="Century" w:cs="Arial"/>
          <w:sz w:val="20"/>
          <w:szCs w:val="20"/>
        </w:rPr>
        <w:t xml:space="preserve">%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32A8C95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11.3. A aplicação das sanções previstas neste Contrato não exclui, em hipótese alguma, a obrigação de reparação integral do dano causado ao Contratante (</w:t>
      </w:r>
      <w:hyperlink r:id="rId117" w:anchor="art156§9" w:history="1">
        <w:r w:rsidRPr="008A4B0F">
          <w:rPr>
            <w:rStyle w:val="Hyperlink"/>
            <w:rFonts w:ascii="Century" w:hAnsi="Century"/>
            <w:color w:val="auto"/>
          </w:rPr>
          <w:t>art. 156, §9º, da Lei nº 14.133, de 2021</w:t>
        </w:r>
      </w:hyperlink>
      <w:r w:rsidRPr="008A4B0F">
        <w:rPr>
          <w:rFonts w:ascii="Century" w:hAnsi="Century"/>
          <w:color w:val="auto"/>
        </w:rPr>
        <w:t>)</w:t>
      </w:r>
    </w:p>
    <w:p w14:paraId="10418473"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11.3.1. Todas as sanções previstas neste Contrato poderão ser aplicadas cumulativamente com a multa (</w:t>
      </w:r>
      <w:hyperlink r:id="rId118" w:anchor="art156§7" w:history="1">
        <w:r w:rsidRPr="008A4B0F">
          <w:rPr>
            <w:rStyle w:val="Hyperlink"/>
            <w:rFonts w:ascii="Century" w:hAnsi="Century"/>
            <w:color w:val="auto"/>
          </w:rPr>
          <w:t>art. 156, §7º, da Lei nº 14.133, de 2021</w:t>
        </w:r>
      </w:hyperlink>
      <w:r w:rsidRPr="008A4B0F">
        <w:rPr>
          <w:rFonts w:ascii="Century" w:hAnsi="Century"/>
          <w:color w:val="auto"/>
        </w:rPr>
        <w:t>).</w:t>
      </w:r>
    </w:p>
    <w:p w14:paraId="3C82E1D4"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11.3.2. Antes da aplicação da multa será facultada a defesa do interessado no prazo de 15 (quinze) dias úteis, contado da data de sua intimação (</w:t>
      </w:r>
      <w:hyperlink r:id="rId119" w:anchor="art157" w:history="1">
        <w:r w:rsidRPr="008A4B0F">
          <w:rPr>
            <w:rStyle w:val="Hyperlink"/>
            <w:rFonts w:ascii="Century" w:hAnsi="Century"/>
            <w:color w:val="auto"/>
          </w:rPr>
          <w:t>art. 157, da Lei nº 14.133, de 2021</w:t>
        </w:r>
      </w:hyperlink>
      <w:r w:rsidRPr="008A4B0F">
        <w:rPr>
          <w:rFonts w:ascii="Century" w:hAnsi="Century"/>
          <w:color w:val="auto"/>
        </w:rPr>
        <w:t>)</w:t>
      </w:r>
    </w:p>
    <w:p w14:paraId="041E68BF"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120" w:anchor="art156§8" w:history="1">
        <w:r w:rsidRPr="008A4B0F">
          <w:rPr>
            <w:rStyle w:val="Hyperlink"/>
            <w:rFonts w:ascii="Century" w:hAnsi="Century"/>
            <w:color w:val="auto"/>
          </w:rPr>
          <w:t>art. 156, §8º, da Lei nº 14.133, de 2021</w:t>
        </w:r>
      </w:hyperlink>
      <w:r w:rsidRPr="008A4B0F">
        <w:rPr>
          <w:rFonts w:ascii="Century" w:hAnsi="Century"/>
          <w:color w:val="auto"/>
        </w:rPr>
        <w:t>).</w:t>
      </w:r>
    </w:p>
    <w:p w14:paraId="1DA51BFD"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11.3.4. Previamente ao encaminhamento à cobrança judicial, a multa poderá ser recolhida administrativamente no prazo máximo de </w:t>
      </w:r>
      <w:r w:rsidRPr="008A4B0F">
        <w:rPr>
          <w:rFonts w:ascii="Century" w:hAnsi="Century"/>
          <w:i/>
          <w:iCs/>
          <w:color w:val="auto"/>
        </w:rPr>
        <w:t xml:space="preserve">XX (XXXX) </w:t>
      </w:r>
      <w:r w:rsidRPr="008A4B0F">
        <w:rPr>
          <w:rFonts w:ascii="Century" w:hAnsi="Century"/>
          <w:color w:val="auto"/>
        </w:rPr>
        <w:t>dias, a contar da data do recebimento da comunicação enviada pela autoridade competente.</w:t>
      </w:r>
      <w:bookmarkStart w:id="30" w:name="_Hlk78351618"/>
      <w:bookmarkEnd w:id="30"/>
    </w:p>
    <w:p w14:paraId="622F800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11.4. A aplicação das sanções realizar-se-á em processo administrativo que assegure o contraditório e a ampla defesa ao Contratado, observando-se o procedimento previsto no </w:t>
      </w:r>
      <w:r w:rsidRPr="008A4B0F">
        <w:rPr>
          <w:rFonts w:ascii="Century" w:hAnsi="Century"/>
          <w:b/>
          <w:bCs/>
          <w:color w:val="auto"/>
        </w:rPr>
        <w:t xml:space="preserve">caput </w:t>
      </w:r>
      <w:r w:rsidRPr="008A4B0F">
        <w:rPr>
          <w:rFonts w:ascii="Century" w:hAnsi="Century"/>
          <w:color w:val="auto"/>
        </w:rPr>
        <w:t xml:space="preserve">e parágrafos do </w:t>
      </w:r>
      <w:hyperlink r:id="rId121" w:anchor="art158" w:history="1">
        <w:r w:rsidRPr="008A4B0F">
          <w:rPr>
            <w:rStyle w:val="Hyperlink"/>
            <w:rFonts w:ascii="Century" w:hAnsi="Century"/>
            <w:color w:val="auto"/>
          </w:rPr>
          <w:t>art. 158 da Lei nº 14.133, de 2021</w:t>
        </w:r>
      </w:hyperlink>
      <w:r w:rsidRPr="008A4B0F">
        <w:rPr>
          <w:rFonts w:ascii="Century" w:hAnsi="Century"/>
          <w:color w:val="auto"/>
        </w:rPr>
        <w:t>, para as penalidades de impedimento de licitar e contratar e de declaração de inidoneidade para licitar ou contratar.</w:t>
      </w:r>
    </w:p>
    <w:p w14:paraId="534F01C1" w14:textId="77777777" w:rsidR="00916D13" w:rsidRPr="008A4B0F" w:rsidRDefault="00916D13" w:rsidP="00040619">
      <w:pPr>
        <w:pStyle w:val="Nivel2"/>
        <w:numPr>
          <w:ilvl w:val="1"/>
          <w:numId w:val="8"/>
        </w:numPr>
        <w:spacing w:before="0" w:after="0" w:line="240" w:lineRule="auto"/>
        <w:ind w:left="0" w:firstLine="0"/>
        <w:rPr>
          <w:rFonts w:ascii="Century" w:hAnsi="Century"/>
          <w:color w:val="auto"/>
        </w:rPr>
      </w:pPr>
      <w:r w:rsidRPr="008A4B0F">
        <w:rPr>
          <w:rFonts w:ascii="Century" w:hAnsi="Century"/>
          <w:color w:val="auto"/>
        </w:rPr>
        <w:t>Na aplicação das sanções serão considerados (</w:t>
      </w:r>
      <w:hyperlink r:id="rId122" w:anchor="art156§1" w:history="1">
        <w:r w:rsidRPr="008A4B0F">
          <w:rPr>
            <w:rStyle w:val="Hyperlink"/>
            <w:rFonts w:ascii="Century" w:hAnsi="Century"/>
            <w:color w:val="auto"/>
          </w:rPr>
          <w:t>art. 156, §1º, da Lei nº 14.133, de 2021</w:t>
        </w:r>
      </w:hyperlink>
      <w:r w:rsidRPr="008A4B0F">
        <w:rPr>
          <w:rFonts w:ascii="Century" w:hAnsi="Century"/>
          <w:color w:val="auto"/>
        </w:rPr>
        <w:t>):</w:t>
      </w:r>
    </w:p>
    <w:p w14:paraId="19031CF6" w14:textId="77777777" w:rsidR="00916D13" w:rsidRPr="008A4B0F"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a natureza e a gravidade da infração cometida;</w:t>
      </w:r>
    </w:p>
    <w:p w14:paraId="277AC6A9" w14:textId="77777777" w:rsidR="00916D13" w:rsidRPr="008A4B0F"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as peculiaridades do caso concreto;</w:t>
      </w:r>
    </w:p>
    <w:p w14:paraId="2C240B33" w14:textId="77777777" w:rsidR="00916D13" w:rsidRPr="008A4B0F"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as circunstâncias agravantes ou atenuantes;</w:t>
      </w:r>
    </w:p>
    <w:p w14:paraId="7DCE7A24" w14:textId="77777777" w:rsidR="00916D13" w:rsidRPr="008A4B0F"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os danos que dela provierem para o Contratante;</w:t>
      </w:r>
    </w:p>
    <w:p w14:paraId="7530B661" w14:textId="77777777" w:rsidR="00916D13" w:rsidRPr="008A4B0F"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8A4B0F">
        <w:rPr>
          <w:rFonts w:ascii="Century" w:eastAsia="Arial" w:hAnsi="Century" w:cs="Arial"/>
          <w:sz w:val="20"/>
          <w:szCs w:val="20"/>
        </w:rPr>
        <w:t>a implantação ou o aperfeiçoamento de programa de integridade, conforme normas e orientações dos órgãos de controle.</w:t>
      </w:r>
    </w:p>
    <w:p w14:paraId="68D19874"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11.6. Os atos previstos como infrações administrativas na </w:t>
      </w:r>
      <w:hyperlink r:id="rId123" w:history="1">
        <w:r w:rsidRPr="008A4B0F">
          <w:rPr>
            <w:rStyle w:val="Hyperlink"/>
            <w:rFonts w:ascii="Century" w:hAnsi="Century"/>
            <w:color w:val="auto"/>
          </w:rPr>
          <w:t>Lei nº 14.133, de 2021</w:t>
        </w:r>
      </w:hyperlink>
      <w:r w:rsidRPr="008A4B0F">
        <w:rPr>
          <w:rFonts w:ascii="Century" w:hAnsi="Century"/>
          <w:color w:val="auto"/>
        </w:rPr>
        <w:t xml:space="preserve">, ou em outras leis relacionadas a licitações e contratos da Administração Pública que também sejam tipificados como atos lesivos na </w:t>
      </w:r>
      <w:hyperlink r:id="rId124" w:history="1">
        <w:r w:rsidRPr="008A4B0F">
          <w:rPr>
            <w:rStyle w:val="Hyperlink"/>
            <w:rFonts w:ascii="Century" w:hAnsi="Century"/>
            <w:color w:val="auto"/>
          </w:rPr>
          <w:t>Lei nº 12.846, de 2013</w:t>
        </w:r>
      </w:hyperlink>
      <w:r w:rsidRPr="008A4B0F">
        <w:rPr>
          <w:rFonts w:ascii="Century" w:hAnsi="Century"/>
          <w:color w:val="auto"/>
        </w:rPr>
        <w:t>, serão apurados e julgados conjuntamente, nos mesmos autos, observados o rito procedimental e autoridade competente definidos na referida Lei (</w:t>
      </w:r>
      <w:hyperlink r:id="rId125" w:history="1">
        <w:r w:rsidRPr="008A4B0F">
          <w:rPr>
            <w:rStyle w:val="Hyperlink"/>
            <w:rFonts w:ascii="Century" w:hAnsi="Century"/>
            <w:color w:val="auto"/>
          </w:rPr>
          <w:t>art. 159</w:t>
        </w:r>
      </w:hyperlink>
      <w:r w:rsidRPr="008A4B0F">
        <w:rPr>
          <w:rFonts w:ascii="Century" w:hAnsi="Century"/>
          <w:color w:val="auto"/>
        </w:rPr>
        <w:t>).</w:t>
      </w:r>
    </w:p>
    <w:p w14:paraId="4BD285AA" w14:textId="77777777" w:rsidR="00916D13" w:rsidRPr="008A4B0F" w:rsidRDefault="00916D13" w:rsidP="00694965">
      <w:pPr>
        <w:pStyle w:val="Nivel2"/>
        <w:spacing w:before="0" w:after="0" w:line="240" w:lineRule="auto"/>
        <w:rPr>
          <w:rFonts w:ascii="Century" w:hAnsi="Century"/>
          <w:i/>
          <w:iCs/>
          <w:color w:val="auto"/>
        </w:rPr>
      </w:pPr>
      <w:r w:rsidRPr="008A4B0F">
        <w:rPr>
          <w:rFonts w:ascii="Century" w:hAnsi="Century"/>
          <w:color w:val="auto"/>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6" w:anchor="art160" w:history="1">
        <w:r w:rsidRPr="008A4B0F">
          <w:rPr>
            <w:rStyle w:val="Hyperlink"/>
            <w:rFonts w:ascii="Century" w:hAnsi="Century"/>
            <w:color w:val="auto"/>
          </w:rPr>
          <w:t>art. 160, da Lei nº 14.133, de 2021</w:t>
        </w:r>
      </w:hyperlink>
      <w:r w:rsidRPr="008A4B0F">
        <w:rPr>
          <w:rFonts w:ascii="Century" w:hAnsi="Century"/>
          <w:color w:val="auto"/>
        </w:rPr>
        <w:t>).</w:t>
      </w:r>
    </w:p>
    <w:p w14:paraId="665E9755" w14:textId="77777777" w:rsidR="00916D13" w:rsidRPr="008A4B0F" w:rsidRDefault="00916D13" w:rsidP="00694965">
      <w:pPr>
        <w:pStyle w:val="Nivel2"/>
        <w:spacing w:before="0" w:after="0" w:line="240" w:lineRule="auto"/>
        <w:rPr>
          <w:rFonts w:ascii="Century" w:hAnsi="Century"/>
          <w:i/>
          <w:iCs/>
          <w:color w:val="auto"/>
        </w:rPr>
      </w:pPr>
      <w:r w:rsidRPr="008A4B0F">
        <w:rPr>
          <w:rFonts w:ascii="Century" w:hAnsi="Century"/>
          <w:color w:val="auto"/>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A4B0F">
        <w:rPr>
          <w:rFonts w:ascii="Century" w:hAnsi="Century"/>
          <w:color w:val="auto"/>
        </w:rPr>
        <w:t>Ceis</w:t>
      </w:r>
      <w:proofErr w:type="spellEnd"/>
      <w:r w:rsidRPr="008A4B0F">
        <w:rPr>
          <w:rFonts w:ascii="Century" w:hAnsi="Century"/>
          <w:color w:val="auto"/>
        </w:rPr>
        <w:t>) e no Cadastro Nacional de Empresas Punidas (</w:t>
      </w:r>
      <w:proofErr w:type="spellStart"/>
      <w:r w:rsidRPr="008A4B0F">
        <w:rPr>
          <w:rFonts w:ascii="Century" w:hAnsi="Century"/>
          <w:color w:val="auto"/>
        </w:rPr>
        <w:t>Cnep</w:t>
      </w:r>
      <w:proofErr w:type="spellEnd"/>
      <w:r w:rsidRPr="008A4B0F">
        <w:rPr>
          <w:rFonts w:ascii="Century" w:hAnsi="Century"/>
          <w:color w:val="auto"/>
        </w:rPr>
        <w:t>), instituídos no âmbito do Poder Executivo Federal. (</w:t>
      </w:r>
      <w:hyperlink r:id="rId127" w:anchor="art161" w:history="1">
        <w:r w:rsidRPr="008A4B0F">
          <w:rPr>
            <w:rStyle w:val="Hyperlink"/>
            <w:rFonts w:ascii="Century" w:hAnsi="Century"/>
            <w:color w:val="auto"/>
          </w:rPr>
          <w:t>Art. 161, da Lei nº 14.133, de 2021</w:t>
        </w:r>
      </w:hyperlink>
      <w:r w:rsidRPr="008A4B0F">
        <w:rPr>
          <w:rFonts w:ascii="Century" w:hAnsi="Century"/>
          <w:color w:val="auto"/>
        </w:rPr>
        <w:t>).</w:t>
      </w:r>
    </w:p>
    <w:p w14:paraId="55E08A25" w14:textId="77777777" w:rsidR="00916D13" w:rsidRPr="008A4B0F" w:rsidRDefault="00916D13" w:rsidP="00694965">
      <w:pPr>
        <w:pStyle w:val="Nivel2"/>
        <w:spacing w:before="0" w:after="0" w:line="240" w:lineRule="auto"/>
        <w:rPr>
          <w:rFonts w:ascii="Century" w:hAnsi="Century"/>
          <w:i/>
          <w:iCs/>
          <w:color w:val="auto"/>
        </w:rPr>
      </w:pPr>
      <w:r w:rsidRPr="008A4B0F">
        <w:rPr>
          <w:rFonts w:ascii="Century" w:hAnsi="Century"/>
          <w:color w:val="auto"/>
        </w:rPr>
        <w:lastRenderedPageBreak/>
        <w:t xml:space="preserve">11.9. As sanções de impedimento de licitar e contratar e declaração de inidoneidade para licitar ou contratar são passíveis de reabilitação na forma do </w:t>
      </w:r>
      <w:hyperlink r:id="rId128" w:anchor="163" w:history="1">
        <w:r w:rsidRPr="008A4B0F">
          <w:rPr>
            <w:rStyle w:val="Hyperlink"/>
            <w:rFonts w:ascii="Century" w:hAnsi="Century"/>
            <w:color w:val="auto"/>
          </w:rPr>
          <w:t>art. 163 da Lei nº 14.133/21</w:t>
        </w:r>
      </w:hyperlink>
      <w:r w:rsidRPr="008A4B0F">
        <w:rPr>
          <w:rFonts w:ascii="Century" w:hAnsi="Century"/>
          <w:color w:val="auto"/>
        </w:rPr>
        <w:t>.</w:t>
      </w:r>
    </w:p>
    <w:p w14:paraId="2220875C"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29" w:history="1">
        <w:r w:rsidRPr="008A4B0F">
          <w:rPr>
            <w:rStyle w:val="Hyperlink"/>
            <w:rFonts w:ascii="Century" w:hAnsi="Century"/>
            <w:color w:val="auto"/>
          </w:rPr>
          <w:t>Normativa SEGES/ME nº 26, de 13 de abril de 2022</w:t>
        </w:r>
      </w:hyperlink>
      <w:r w:rsidRPr="008A4B0F">
        <w:rPr>
          <w:rFonts w:ascii="Century" w:hAnsi="Century"/>
          <w:color w:val="auto"/>
        </w:rPr>
        <w:t xml:space="preserve">. </w:t>
      </w:r>
    </w:p>
    <w:p w14:paraId="6A3D564B"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CLÁUSULA DÉCIMA SEGUNDA – DA EXTINÇÃO CONTRATUAL (art. 92, XIX)</w:t>
      </w:r>
    </w:p>
    <w:p w14:paraId="4E24703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12.1. O contrato poderá ser extinto antes de cumpridas as obrigações nele estipuladas, ou antes do prazo nele fixado, por algum dos motivos previstos no </w:t>
      </w:r>
      <w:hyperlink r:id="rId130" w:anchor="art137" w:history="1">
        <w:r w:rsidRPr="008A4B0F">
          <w:rPr>
            <w:rStyle w:val="Hyperlink"/>
            <w:rFonts w:ascii="Century" w:hAnsi="Century"/>
            <w:color w:val="auto"/>
          </w:rPr>
          <w:t>artigo 137 da Lei nº 14.133/21</w:t>
        </w:r>
      </w:hyperlink>
      <w:r w:rsidRPr="008A4B0F">
        <w:rPr>
          <w:rFonts w:ascii="Century" w:hAnsi="Century"/>
          <w:color w:val="auto"/>
        </w:rPr>
        <w:t>, bem como amigavelmente, assegurados o contraditório e a ampla defesa.</w:t>
      </w:r>
    </w:p>
    <w:p w14:paraId="66F18FD9"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 xml:space="preserve">12.1.1. Nesta hipótese, aplicam-se também os </w:t>
      </w:r>
      <w:hyperlink r:id="rId131" w:anchor="art138" w:history="1">
        <w:r w:rsidRPr="008A4B0F">
          <w:rPr>
            <w:rStyle w:val="Hyperlink"/>
            <w:rFonts w:ascii="Century" w:hAnsi="Century"/>
            <w:color w:val="auto"/>
          </w:rPr>
          <w:t>artigos 138 e 139 da mesma Lei</w:t>
        </w:r>
      </w:hyperlink>
      <w:r w:rsidRPr="008A4B0F">
        <w:rPr>
          <w:rFonts w:ascii="Century" w:hAnsi="Century"/>
          <w:color w:val="auto"/>
        </w:rPr>
        <w:t>.</w:t>
      </w:r>
    </w:p>
    <w:p w14:paraId="5C285591"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12.1.2. A alteração social ou a modificação da finalidade ou da estrutura da empresa não ensejará a extinção se não restringir sua capacidade de concluir o contrato.</w:t>
      </w:r>
    </w:p>
    <w:p w14:paraId="12677E6F" w14:textId="77777777" w:rsidR="00916D13" w:rsidRPr="008A4B0F" w:rsidRDefault="00916D13" w:rsidP="00694965">
      <w:pPr>
        <w:pStyle w:val="Nivel4"/>
        <w:spacing w:before="0" w:after="0" w:line="240" w:lineRule="auto"/>
        <w:ind w:left="0"/>
        <w:rPr>
          <w:rFonts w:ascii="Century" w:hAnsi="Century"/>
        </w:rPr>
      </w:pPr>
      <w:r w:rsidRPr="008A4B0F">
        <w:rPr>
          <w:rFonts w:ascii="Century" w:hAnsi="Century"/>
        </w:rPr>
        <w:t xml:space="preserve">     12.1.2.1. Se a operação implicar mudança da pessoa jurídica contratada, deverá ser formalizado termo aditivo para alteração subjetiva.</w:t>
      </w:r>
    </w:p>
    <w:p w14:paraId="276A2B3D"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12.2. O termo de extinção, sempre que possível, será precedido:</w:t>
      </w:r>
    </w:p>
    <w:p w14:paraId="2F097E81"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12.2.1. Balanço dos eventos contratuais já cumpridos ou parcialmente cumpridos;</w:t>
      </w:r>
    </w:p>
    <w:p w14:paraId="1A46EF4F"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12.2.2. Relação dos pagamentos já efetuados e ainda devidos;</w:t>
      </w:r>
    </w:p>
    <w:p w14:paraId="2E577860" w14:textId="77777777" w:rsidR="00916D13" w:rsidRPr="008A4B0F" w:rsidRDefault="00916D13" w:rsidP="00694965">
      <w:pPr>
        <w:pStyle w:val="Nivel3"/>
        <w:spacing w:before="0" w:after="0" w:line="240" w:lineRule="auto"/>
        <w:ind w:left="0"/>
        <w:rPr>
          <w:rFonts w:ascii="Century" w:hAnsi="Century"/>
          <w:color w:val="auto"/>
        </w:rPr>
      </w:pPr>
      <w:r w:rsidRPr="008A4B0F">
        <w:rPr>
          <w:rFonts w:ascii="Century" w:hAnsi="Century"/>
          <w:color w:val="auto"/>
        </w:rPr>
        <w:t>12.2.3. Indenizações e multas.</w:t>
      </w:r>
    </w:p>
    <w:p w14:paraId="6CB1CA12"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12.3. A extinção do contrato não configura óbice para o reconhecimento do desequilíbrio econômico-financeiro, hipótese em que será concedida indenização por meio de termo indenizatório (</w:t>
      </w:r>
      <w:hyperlink r:id="rId132" w:anchor="art131">
        <w:r w:rsidRPr="008A4B0F">
          <w:rPr>
            <w:rStyle w:val="Hyperlink"/>
            <w:rFonts w:ascii="Century" w:hAnsi="Century"/>
            <w:color w:val="auto"/>
          </w:rPr>
          <w:t xml:space="preserve">art. 131, </w:t>
        </w:r>
        <w:r w:rsidRPr="008A4B0F">
          <w:rPr>
            <w:rStyle w:val="Hyperlink"/>
            <w:rFonts w:ascii="Century" w:hAnsi="Century"/>
            <w:i/>
            <w:iCs/>
            <w:color w:val="auto"/>
          </w:rPr>
          <w:t xml:space="preserve">caput, </w:t>
        </w:r>
        <w:r w:rsidRPr="008A4B0F">
          <w:rPr>
            <w:rStyle w:val="Hyperlink"/>
            <w:rFonts w:ascii="Century" w:hAnsi="Century"/>
            <w:color w:val="auto"/>
          </w:rPr>
          <w:t>da Lei n.º 14.133, de 2021</w:t>
        </w:r>
      </w:hyperlink>
      <w:r w:rsidRPr="008A4B0F">
        <w:rPr>
          <w:rFonts w:ascii="Century" w:hAnsi="Century"/>
          <w:color w:val="auto"/>
        </w:rPr>
        <w:t xml:space="preserve">). </w:t>
      </w:r>
    </w:p>
    <w:p w14:paraId="7BA2148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7655DE74"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TERCEIRA – FISCALIZAÇÃO </w:t>
      </w:r>
    </w:p>
    <w:p w14:paraId="57440293" w14:textId="77777777" w:rsidR="00916D13" w:rsidRPr="008A4B0F" w:rsidRDefault="00916D13" w:rsidP="00694965">
      <w:pPr>
        <w:spacing w:after="0" w:line="240" w:lineRule="auto"/>
        <w:jc w:val="both"/>
        <w:rPr>
          <w:rFonts w:ascii="Century" w:eastAsia="Times New Roman" w:hAnsi="Century"/>
          <w:sz w:val="20"/>
          <w:szCs w:val="20"/>
        </w:rPr>
      </w:pPr>
      <w:r w:rsidRPr="008A4B0F">
        <w:rPr>
          <w:rFonts w:ascii="Century" w:hAnsi="Century" w:cs="Arial"/>
          <w:sz w:val="20"/>
          <w:szCs w:val="20"/>
        </w:rPr>
        <w:t xml:space="preserve">13.1. </w:t>
      </w:r>
      <w:r w:rsidRPr="008A4B0F">
        <w:rPr>
          <w:rFonts w:ascii="Century" w:hAnsi="Century"/>
          <w:sz w:val="20"/>
          <w:szCs w:val="20"/>
        </w:rPr>
        <w:t xml:space="preserve">O acompanhamento e fiscalização </w:t>
      </w:r>
      <w:r w:rsidRPr="008A4B0F">
        <w:rPr>
          <w:rFonts w:ascii="Century" w:eastAsia="Times New Roman" w:hAnsi="Century"/>
          <w:sz w:val="20"/>
          <w:szCs w:val="20"/>
        </w:rPr>
        <w:t xml:space="preserve">dos instrumentos contratuais firmados com a CONTRATADA, </w:t>
      </w:r>
      <w:r w:rsidRPr="008A4B0F">
        <w:rPr>
          <w:rFonts w:ascii="Century" w:hAnsi="Century"/>
          <w:sz w:val="20"/>
          <w:szCs w:val="20"/>
        </w:rPr>
        <w:t>será realizada por 1 (um) ou mais fiscais, representantes da Administração especialmente designados conforme requisitos estabelecidos </w:t>
      </w:r>
      <w:r w:rsidRPr="008A4B0F">
        <w:rPr>
          <w:rFonts w:ascii="Century" w:eastAsia="Times New Roman" w:hAnsi="Century"/>
          <w:sz w:val="20"/>
          <w:szCs w:val="20"/>
        </w:rPr>
        <w:t>nos artigos 21 a 24 do Decreto n° 11.246/22</w:t>
      </w:r>
      <w:r w:rsidRPr="008A4B0F">
        <w:rPr>
          <w:rFonts w:ascii="Century" w:hAnsi="Century"/>
          <w:sz w:val="20"/>
          <w:szCs w:val="20"/>
        </w:rPr>
        <w:t>, ou pelos respectivos substitutos, permitida a contratação de terceiros para assisti-los e subsidiá-los com informações pertinentes a essa atribuição, conforme preconiza o artigo 117 da Lei 14.133/2021.</w:t>
      </w:r>
    </w:p>
    <w:p w14:paraId="672393BF"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1026D97E"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QUARTA – DOS CASOS OMISSOS </w:t>
      </w:r>
    </w:p>
    <w:p w14:paraId="3D725F89"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14.1. Os casos omissos serão decididos pelo contratante, segundo as disposições contidas na Lei </w:t>
      </w:r>
      <w:hyperlink r:id="rId133" w:history="1">
        <w:r w:rsidRPr="008A4B0F">
          <w:rPr>
            <w:rStyle w:val="Hyperlink"/>
            <w:rFonts w:ascii="Century" w:hAnsi="Century"/>
            <w:color w:val="auto"/>
          </w:rPr>
          <w:t>nº 14.133, de 2021</w:t>
        </w:r>
      </w:hyperlink>
      <w:r w:rsidRPr="008A4B0F">
        <w:rPr>
          <w:rFonts w:ascii="Century" w:hAnsi="Century"/>
          <w:color w:val="auto"/>
        </w:rPr>
        <w:t xml:space="preserve">, e demais normas federais aplicáveis e, subsidiariamente, segundo as disposições contidas na </w:t>
      </w:r>
      <w:hyperlink r:id="rId134" w:history="1">
        <w:r w:rsidRPr="008A4B0F">
          <w:rPr>
            <w:rStyle w:val="Hyperlink"/>
            <w:rFonts w:ascii="Century" w:hAnsi="Century"/>
            <w:color w:val="auto"/>
          </w:rPr>
          <w:t>Lei nº 8.078, de 1990 – Código de Defesa do Consumidor</w:t>
        </w:r>
      </w:hyperlink>
      <w:r w:rsidRPr="008A4B0F">
        <w:rPr>
          <w:rFonts w:ascii="Century" w:hAnsi="Century"/>
          <w:color w:val="auto"/>
        </w:rPr>
        <w:t xml:space="preserve"> – e normas e princípios gerais dos contratos.</w:t>
      </w:r>
    </w:p>
    <w:p w14:paraId="67C7DD6A"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QUINTA – ALTERAÇÕES </w:t>
      </w:r>
    </w:p>
    <w:p w14:paraId="798612C1"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15.1. Eventuais alterações contratuais reger-se-ão pela disciplina dos </w:t>
      </w:r>
      <w:hyperlink r:id="rId135" w:anchor="art124" w:history="1">
        <w:r w:rsidRPr="008A4B0F">
          <w:rPr>
            <w:rStyle w:val="Hyperlink"/>
            <w:rFonts w:ascii="Century" w:hAnsi="Century"/>
            <w:color w:val="auto"/>
          </w:rPr>
          <w:t>arts. 124 e seguintes da Lei nº 14.133, de 2021</w:t>
        </w:r>
      </w:hyperlink>
      <w:r w:rsidRPr="008A4B0F">
        <w:rPr>
          <w:rFonts w:ascii="Century" w:hAnsi="Century"/>
          <w:color w:val="auto"/>
        </w:rPr>
        <w:t>.</w:t>
      </w:r>
    </w:p>
    <w:p w14:paraId="278A81DB"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lastRenderedPageBreak/>
        <w:t>15.2. O contratado é obrigado a aceitar, nas mesmas condições contratuais, os acréscimos ou supressões que se fizerem necessários, até o limite de 25% (vinte e cinco por cento) do valor inicial atualizado do contrato.</w:t>
      </w:r>
    </w:p>
    <w:p w14:paraId="07A47F43"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CB2D281"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15.4. Registros que não caracterizam alteração do contrato podem ser realizados por simples apostila, dispensada a celebração de termo aditivo, na forma do </w:t>
      </w:r>
      <w:hyperlink r:id="rId136" w:anchor="art136" w:history="1">
        <w:r w:rsidRPr="008A4B0F">
          <w:rPr>
            <w:rStyle w:val="Hyperlink"/>
            <w:rFonts w:ascii="Century" w:hAnsi="Century"/>
            <w:color w:val="auto"/>
          </w:rPr>
          <w:t>art. 136 da Lei nº 14.133, de 2021</w:t>
        </w:r>
      </w:hyperlink>
      <w:r w:rsidRPr="008A4B0F">
        <w:rPr>
          <w:rFonts w:ascii="Century" w:hAnsi="Century"/>
          <w:color w:val="auto"/>
        </w:rPr>
        <w:t>.</w:t>
      </w:r>
    </w:p>
    <w:p w14:paraId="28A75CDB"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SEXTA – PUBLICAÇÃO </w:t>
      </w:r>
    </w:p>
    <w:p w14:paraId="37A210F5" w14:textId="77777777" w:rsidR="00916D13" w:rsidRPr="008A4B0F" w:rsidRDefault="00916D13" w:rsidP="00694965">
      <w:pPr>
        <w:pStyle w:val="Nivel2"/>
        <w:spacing w:before="0" w:after="0" w:line="240" w:lineRule="auto"/>
        <w:rPr>
          <w:rFonts w:ascii="Century" w:hAnsi="Century"/>
          <w:color w:val="auto"/>
        </w:rPr>
      </w:pPr>
      <w:r w:rsidRPr="008A4B0F">
        <w:rPr>
          <w:rFonts w:ascii="Century" w:hAnsi="Century"/>
          <w:color w:val="auto"/>
        </w:rPr>
        <w:t xml:space="preserve">16.1. Incumbirá ao CONTRATANTE divulgar o presente instrumento no Portal Nacional de Contratações Públicas (PNCP), na forma prevista no </w:t>
      </w:r>
      <w:hyperlink r:id="rId137" w:anchor="art94" w:history="1">
        <w:r w:rsidRPr="008A4B0F">
          <w:rPr>
            <w:rStyle w:val="Hyperlink"/>
            <w:rFonts w:ascii="Century" w:hAnsi="Century"/>
            <w:color w:val="auto"/>
          </w:rPr>
          <w:t>art. 94 da Lei 14.133, de 2021</w:t>
        </w:r>
      </w:hyperlink>
      <w:r w:rsidRPr="008A4B0F">
        <w:rPr>
          <w:rFonts w:ascii="Century" w:hAnsi="Century"/>
          <w:color w:val="auto"/>
        </w:rPr>
        <w:t xml:space="preserve">, bem como no respectivo sítio oficial na Internet, em atenção ao art. 91, </w:t>
      </w:r>
      <w:r w:rsidRPr="008A4B0F">
        <w:rPr>
          <w:rFonts w:ascii="Century" w:hAnsi="Century"/>
          <w:i/>
          <w:color w:val="auto"/>
        </w:rPr>
        <w:t>caput,</w:t>
      </w:r>
      <w:r w:rsidRPr="008A4B0F">
        <w:rPr>
          <w:rFonts w:ascii="Century" w:hAnsi="Century"/>
          <w:color w:val="auto"/>
        </w:rPr>
        <w:t xml:space="preserve"> da Lei n.º 14.133, de 2021, e ao </w:t>
      </w:r>
      <w:hyperlink r:id="rId138" w:anchor="art8§2" w:history="1">
        <w:r w:rsidRPr="008A4B0F">
          <w:rPr>
            <w:rStyle w:val="Hyperlink"/>
            <w:rFonts w:ascii="Century" w:hAnsi="Century"/>
            <w:color w:val="auto"/>
          </w:rPr>
          <w:t>art. 8º, §2º, da Lei n. 12.527, de 2011</w:t>
        </w:r>
      </w:hyperlink>
      <w:r w:rsidRPr="008A4B0F">
        <w:rPr>
          <w:rFonts w:ascii="Century" w:hAnsi="Century"/>
          <w:color w:val="auto"/>
        </w:rPr>
        <w:t xml:space="preserve">, c/c </w:t>
      </w:r>
      <w:hyperlink r:id="rId139" w:anchor="art7§3" w:history="1">
        <w:r w:rsidRPr="008A4B0F">
          <w:rPr>
            <w:rStyle w:val="Hyperlink"/>
            <w:rFonts w:ascii="Century" w:hAnsi="Century"/>
            <w:color w:val="auto"/>
          </w:rPr>
          <w:t>art. 7º, §3º, inciso V, do Decreto n. 7.724, de 2012</w:t>
        </w:r>
      </w:hyperlink>
      <w:r w:rsidRPr="008A4B0F">
        <w:rPr>
          <w:rFonts w:ascii="Century" w:hAnsi="Century"/>
          <w:color w:val="auto"/>
        </w:rPr>
        <w:t>.</w:t>
      </w:r>
    </w:p>
    <w:p w14:paraId="5F7157DA" w14:textId="77777777" w:rsidR="00916D13" w:rsidRPr="008A4B0F" w:rsidRDefault="00916D13" w:rsidP="00694965">
      <w:pPr>
        <w:shd w:val="clear" w:color="auto" w:fill="D9E2F3"/>
        <w:spacing w:after="0" w:line="240" w:lineRule="auto"/>
        <w:jc w:val="both"/>
        <w:rPr>
          <w:rFonts w:ascii="Century" w:hAnsi="Century" w:cs="Arial"/>
          <w:b/>
          <w:sz w:val="20"/>
          <w:szCs w:val="20"/>
        </w:rPr>
      </w:pPr>
      <w:r w:rsidRPr="008A4B0F">
        <w:rPr>
          <w:rFonts w:ascii="Century" w:hAnsi="Century" w:cs="Arial"/>
          <w:b/>
          <w:sz w:val="20"/>
          <w:szCs w:val="20"/>
        </w:rPr>
        <w:t xml:space="preserve">CLÁUSULA DÉCIMA SÉTIMA – FORO </w:t>
      </w:r>
    </w:p>
    <w:p w14:paraId="1A441FAA" w14:textId="77777777" w:rsidR="00916D13" w:rsidRPr="008A4B0F" w:rsidRDefault="00916D13" w:rsidP="00694965">
      <w:pPr>
        <w:spacing w:after="0" w:line="240" w:lineRule="auto"/>
        <w:jc w:val="both"/>
        <w:rPr>
          <w:rFonts w:ascii="Century" w:hAnsi="Century" w:cs="Arial"/>
          <w:sz w:val="20"/>
          <w:szCs w:val="20"/>
        </w:rPr>
      </w:pPr>
      <w:r w:rsidRPr="008A4B0F">
        <w:rPr>
          <w:rFonts w:ascii="Century" w:hAnsi="Century" w:cs="Arial"/>
          <w:sz w:val="20"/>
          <w:szCs w:val="20"/>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427F6B97" w14:textId="77777777" w:rsidR="00916D13" w:rsidRPr="008A4B0F" w:rsidRDefault="00916D13" w:rsidP="00694965">
      <w:pPr>
        <w:spacing w:after="0" w:line="240" w:lineRule="auto"/>
        <w:jc w:val="both"/>
        <w:rPr>
          <w:rFonts w:ascii="Century" w:hAnsi="Century" w:cs="Arial"/>
          <w:sz w:val="20"/>
          <w:szCs w:val="20"/>
        </w:rPr>
      </w:pPr>
    </w:p>
    <w:p w14:paraId="2D4F477D" w14:textId="48AD6745" w:rsidR="00916D13" w:rsidRPr="008A4B0F" w:rsidRDefault="00916D13" w:rsidP="00694965">
      <w:pPr>
        <w:spacing w:after="0" w:line="240" w:lineRule="auto"/>
        <w:jc w:val="center"/>
        <w:rPr>
          <w:rFonts w:ascii="Century" w:hAnsi="Century" w:cs="Arial"/>
          <w:sz w:val="20"/>
          <w:szCs w:val="20"/>
        </w:rPr>
      </w:pPr>
      <w:r w:rsidRPr="008A4B0F">
        <w:rPr>
          <w:rFonts w:ascii="Century" w:hAnsi="Century" w:cs="Arial"/>
          <w:sz w:val="20"/>
          <w:szCs w:val="20"/>
        </w:rPr>
        <w:t>RIO LARGO/AL, XX de XXXXXX de 202</w:t>
      </w:r>
      <w:r w:rsidR="000B4396" w:rsidRPr="008A4B0F">
        <w:rPr>
          <w:rFonts w:ascii="Century" w:hAnsi="Century" w:cs="Arial"/>
          <w:sz w:val="20"/>
          <w:szCs w:val="20"/>
        </w:rPr>
        <w:t>6</w:t>
      </w:r>
      <w:r w:rsidRPr="008A4B0F">
        <w:rPr>
          <w:rFonts w:ascii="Century" w:hAnsi="Century" w:cs="Arial"/>
          <w:sz w:val="20"/>
          <w:szCs w:val="20"/>
        </w:rPr>
        <w:t>.</w:t>
      </w:r>
    </w:p>
    <w:p w14:paraId="557652C3" w14:textId="77777777" w:rsidR="00916D13" w:rsidRPr="008A4B0F" w:rsidRDefault="00916D13" w:rsidP="00694965">
      <w:pPr>
        <w:spacing w:after="0" w:line="240" w:lineRule="auto"/>
        <w:ind w:firstLine="567"/>
        <w:jc w:val="center"/>
        <w:rPr>
          <w:rFonts w:ascii="Century" w:hAnsi="Century" w:cs="Arial"/>
          <w:bCs/>
          <w:sz w:val="20"/>
          <w:szCs w:val="20"/>
        </w:rPr>
      </w:pPr>
      <w:r w:rsidRPr="008A4B0F">
        <w:rPr>
          <w:rFonts w:ascii="Century" w:hAnsi="Century" w:cs="Arial"/>
          <w:bCs/>
          <w:sz w:val="20"/>
          <w:szCs w:val="20"/>
        </w:rPr>
        <w:t>______________________________</w:t>
      </w:r>
    </w:p>
    <w:p w14:paraId="3751E034" w14:textId="77777777" w:rsidR="00916D13" w:rsidRPr="008A4B0F" w:rsidRDefault="00916D13" w:rsidP="00694965">
      <w:pPr>
        <w:spacing w:after="0" w:line="240" w:lineRule="auto"/>
        <w:ind w:firstLine="567"/>
        <w:jc w:val="center"/>
        <w:rPr>
          <w:rFonts w:ascii="Century" w:hAnsi="Century" w:cs="Arial"/>
          <w:bCs/>
          <w:sz w:val="20"/>
          <w:szCs w:val="20"/>
        </w:rPr>
      </w:pPr>
      <w:r w:rsidRPr="008A4B0F">
        <w:rPr>
          <w:rFonts w:ascii="Century" w:hAnsi="Century" w:cs="Arial"/>
          <w:bCs/>
          <w:sz w:val="20"/>
          <w:szCs w:val="20"/>
        </w:rPr>
        <w:t>Representante legal do CONTRATANTE</w:t>
      </w:r>
    </w:p>
    <w:p w14:paraId="5B12EACE" w14:textId="77777777" w:rsidR="00916D13" w:rsidRPr="008A4B0F" w:rsidRDefault="00916D13" w:rsidP="00694965">
      <w:pPr>
        <w:spacing w:after="0" w:line="240" w:lineRule="auto"/>
        <w:ind w:firstLine="567"/>
        <w:jc w:val="center"/>
        <w:rPr>
          <w:rFonts w:ascii="Century" w:hAnsi="Century" w:cs="Arial"/>
          <w:bCs/>
          <w:sz w:val="20"/>
          <w:szCs w:val="20"/>
        </w:rPr>
      </w:pPr>
    </w:p>
    <w:p w14:paraId="7FC6B859" w14:textId="77777777" w:rsidR="00916D13" w:rsidRPr="008A4B0F" w:rsidRDefault="00916D13" w:rsidP="00694965">
      <w:pPr>
        <w:spacing w:after="0" w:line="240" w:lineRule="auto"/>
        <w:ind w:firstLine="567"/>
        <w:jc w:val="center"/>
        <w:rPr>
          <w:rFonts w:ascii="Century" w:hAnsi="Century" w:cs="Arial"/>
          <w:sz w:val="20"/>
          <w:szCs w:val="20"/>
        </w:rPr>
      </w:pPr>
      <w:r w:rsidRPr="008A4B0F">
        <w:rPr>
          <w:rFonts w:ascii="Century" w:hAnsi="Century" w:cs="Arial"/>
          <w:sz w:val="20"/>
          <w:szCs w:val="20"/>
        </w:rPr>
        <w:t>_______________________________</w:t>
      </w:r>
    </w:p>
    <w:p w14:paraId="059B3488" w14:textId="77777777" w:rsidR="00916D13" w:rsidRPr="008A4B0F" w:rsidRDefault="00916D13" w:rsidP="00694965">
      <w:pPr>
        <w:spacing w:after="0" w:line="240" w:lineRule="auto"/>
        <w:ind w:firstLine="567"/>
        <w:jc w:val="center"/>
        <w:rPr>
          <w:rFonts w:ascii="Century" w:hAnsi="Century" w:cs="Arial"/>
          <w:sz w:val="20"/>
          <w:szCs w:val="20"/>
        </w:rPr>
      </w:pPr>
      <w:r w:rsidRPr="008A4B0F">
        <w:rPr>
          <w:rFonts w:ascii="Century" w:hAnsi="Century" w:cs="Arial"/>
          <w:bCs/>
          <w:sz w:val="20"/>
          <w:szCs w:val="20"/>
        </w:rPr>
        <w:t>Representante</w:t>
      </w:r>
      <w:r w:rsidRPr="008A4B0F">
        <w:rPr>
          <w:rFonts w:ascii="Century" w:hAnsi="Century" w:cs="Arial"/>
          <w:sz w:val="20"/>
          <w:szCs w:val="20"/>
        </w:rPr>
        <w:t xml:space="preserve"> legal do CONTRATADO</w:t>
      </w:r>
    </w:p>
    <w:p w14:paraId="2E3B052C" w14:textId="77777777" w:rsidR="00916D13" w:rsidRPr="008A4B0F" w:rsidRDefault="00916D13" w:rsidP="00694965">
      <w:pPr>
        <w:spacing w:after="0" w:line="240" w:lineRule="auto"/>
        <w:ind w:firstLine="567"/>
        <w:jc w:val="both"/>
        <w:rPr>
          <w:rFonts w:ascii="Century" w:hAnsi="Century" w:cs="Arial"/>
          <w:sz w:val="20"/>
          <w:szCs w:val="20"/>
        </w:rPr>
      </w:pPr>
      <w:r w:rsidRPr="008A4B0F">
        <w:rPr>
          <w:rFonts w:ascii="Century" w:hAnsi="Century" w:cs="Arial"/>
          <w:sz w:val="20"/>
          <w:szCs w:val="20"/>
        </w:rPr>
        <w:t>TESTEMUNHAS:</w:t>
      </w:r>
    </w:p>
    <w:p w14:paraId="29423291" w14:textId="77777777" w:rsidR="00916D13" w:rsidRPr="008A4B0F" w:rsidRDefault="00916D13" w:rsidP="00694965">
      <w:pPr>
        <w:spacing w:after="0" w:line="240" w:lineRule="auto"/>
        <w:ind w:firstLine="567"/>
        <w:rPr>
          <w:rFonts w:ascii="Century" w:hAnsi="Century" w:cs="Arial"/>
          <w:sz w:val="20"/>
          <w:szCs w:val="20"/>
        </w:rPr>
      </w:pPr>
      <w:r w:rsidRPr="008A4B0F">
        <w:rPr>
          <w:rFonts w:ascii="Century" w:hAnsi="Century" w:cs="Arial"/>
          <w:sz w:val="20"/>
          <w:szCs w:val="20"/>
        </w:rPr>
        <w:t>1-</w:t>
      </w:r>
    </w:p>
    <w:p w14:paraId="3AA46021" w14:textId="2A511705" w:rsidR="00683607" w:rsidRPr="008A4B0F" w:rsidRDefault="00916D13" w:rsidP="00694965">
      <w:pPr>
        <w:spacing w:after="0" w:line="240" w:lineRule="auto"/>
        <w:ind w:firstLine="567"/>
        <w:rPr>
          <w:rFonts w:ascii="Century" w:hAnsi="Century"/>
          <w:sz w:val="20"/>
          <w:szCs w:val="20"/>
        </w:rPr>
      </w:pPr>
      <w:r w:rsidRPr="008A4B0F">
        <w:rPr>
          <w:rFonts w:ascii="Century" w:hAnsi="Century" w:cs="Arial"/>
          <w:sz w:val="20"/>
          <w:szCs w:val="20"/>
        </w:rPr>
        <w:t>2-</w:t>
      </w:r>
    </w:p>
    <w:p w14:paraId="114D3E40" w14:textId="313C1834" w:rsidR="005B6A60" w:rsidRDefault="005B6A60" w:rsidP="00BD0127">
      <w:pPr>
        <w:spacing w:after="0" w:line="240" w:lineRule="auto"/>
        <w:rPr>
          <w:rFonts w:ascii="Century" w:hAnsi="Century"/>
          <w:sz w:val="20"/>
          <w:szCs w:val="20"/>
        </w:rPr>
      </w:pPr>
    </w:p>
    <w:p w14:paraId="69794AAB" w14:textId="6D3282C5" w:rsidR="008A4B0F" w:rsidRDefault="008A4B0F" w:rsidP="00BD0127">
      <w:pPr>
        <w:spacing w:after="0" w:line="240" w:lineRule="auto"/>
        <w:rPr>
          <w:rFonts w:ascii="Century" w:hAnsi="Century"/>
          <w:sz w:val="20"/>
          <w:szCs w:val="20"/>
        </w:rPr>
      </w:pPr>
    </w:p>
    <w:p w14:paraId="45CFBB0C" w14:textId="4D47A263" w:rsidR="008A4B0F" w:rsidRDefault="008A4B0F" w:rsidP="00BD0127">
      <w:pPr>
        <w:spacing w:after="0" w:line="240" w:lineRule="auto"/>
        <w:rPr>
          <w:rFonts w:ascii="Century" w:hAnsi="Century"/>
          <w:sz w:val="20"/>
          <w:szCs w:val="20"/>
        </w:rPr>
      </w:pPr>
    </w:p>
    <w:p w14:paraId="502D8070" w14:textId="7CA525AC" w:rsidR="008A4B0F" w:rsidRDefault="008A4B0F" w:rsidP="00BD0127">
      <w:pPr>
        <w:spacing w:after="0" w:line="240" w:lineRule="auto"/>
        <w:rPr>
          <w:rFonts w:ascii="Century" w:hAnsi="Century"/>
          <w:sz w:val="20"/>
          <w:szCs w:val="20"/>
        </w:rPr>
      </w:pPr>
    </w:p>
    <w:p w14:paraId="66A32148" w14:textId="1B40B348" w:rsidR="008A4B0F" w:rsidRDefault="008A4B0F" w:rsidP="00BD0127">
      <w:pPr>
        <w:spacing w:after="0" w:line="240" w:lineRule="auto"/>
        <w:rPr>
          <w:rFonts w:ascii="Century" w:hAnsi="Century"/>
          <w:sz w:val="20"/>
          <w:szCs w:val="20"/>
        </w:rPr>
      </w:pPr>
    </w:p>
    <w:p w14:paraId="1C2A88C1" w14:textId="26CD256A" w:rsidR="008A4B0F" w:rsidRDefault="008A4B0F" w:rsidP="00BD0127">
      <w:pPr>
        <w:spacing w:after="0" w:line="240" w:lineRule="auto"/>
        <w:rPr>
          <w:rFonts w:ascii="Century" w:hAnsi="Century"/>
          <w:sz w:val="20"/>
          <w:szCs w:val="20"/>
        </w:rPr>
      </w:pPr>
    </w:p>
    <w:p w14:paraId="27210A0F" w14:textId="398B9DEB" w:rsidR="008A4B0F" w:rsidRDefault="008A4B0F" w:rsidP="00BD0127">
      <w:pPr>
        <w:spacing w:after="0" w:line="240" w:lineRule="auto"/>
        <w:rPr>
          <w:rFonts w:ascii="Century" w:hAnsi="Century"/>
          <w:sz w:val="20"/>
          <w:szCs w:val="20"/>
        </w:rPr>
      </w:pPr>
    </w:p>
    <w:p w14:paraId="3C360A40" w14:textId="003416D7" w:rsidR="008A4B0F" w:rsidRDefault="008A4B0F" w:rsidP="00BD0127">
      <w:pPr>
        <w:spacing w:after="0" w:line="240" w:lineRule="auto"/>
        <w:rPr>
          <w:rFonts w:ascii="Century" w:hAnsi="Century"/>
          <w:sz w:val="20"/>
          <w:szCs w:val="20"/>
        </w:rPr>
      </w:pPr>
    </w:p>
    <w:p w14:paraId="695CE48F" w14:textId="2BB93378" w:rsidR="008A4B0F" w:rsidRDefault="008A4B0F" w:rsidP="00BD0127">
      <w:pPr>
        <w:spacing w:after="0" w:line="240" w:lineRule="auto"/>
        <w:rPr>
          <w:rFonts w:ascii="Century" w:hAnsi="Century"/>
          <w:sz w:val="20"/>
          <w:szCs w:val="20"/>
        </w:rPr>
      </w:pPr>
    </w:p>
    <w:p w14:paraId="7AF84B92" w14:textId="22781D19" w:rsidR="008A4B0F" w:rsidRDefault="008A4B0F" w:rsidP="00BD0127">
      <w:pPr>
        <w:spacing w:after="0" w:line="240" w:lineRule="auto"/>
        <w:rPr>
          <w:rFonts w:ascii="Century" w:hAnsi="Century"/>
          <w:sz w:val="20"/>
          <w:szCs w:val="20"/>
        </w:rPr>
      </w:pPr>
    </w:p>
    <w:p w14:paraId="750101B3" w14:textId="42AB2404" w:rsidR="008A4B0F" w:rsidRDefault="008A4B0F" w:rsidP="00BD0127">
      <w:pPr>
        <w:spacing w:after="0" w:line="240" w:lineRule="auto"/>
        <w:rPr>
          <w:rFonts w:ascii="Century" w:hAnsi="Century"/>
          <w:sz w:val="20"/>
          <w:szCs w:val="20"/>
        </w:rPr>
      </w:pPr>
    </w:p>
    <w:p w14:paraId="3A918E30" w14:textId="7D088E04" w:rsidR="008A4B0F" w:rsidRDefault="008A4B0F" w:rsidP="00BD0127">
      <w:pPr>
        <w:spacing w:after="0" w:line="240" w:lineRule="auto"/>
        <w:rPr>
          <w:rFonts w:ascii="Century" w:hAnsi="Century"/>
          <w:sz w:val="20"/>
          <w:szCs w:val="20"/>
        </w:rPr>
      </w:pPr>
    </w:p>
    <w:p w14:paraId="4C3D33B3" w14:textId="62F54ACB" w:rsidR="008A4B0F" w:rsidRDefault="008A4B0F" w:rsidP="00BD0127">
      <w:pPr>
        <w:spacing w:after="0" w:line="240" w:lineRule="auto"/>
        <w:rPr>
          <w:rFonts w:ascii="Century" w:hAnsi="Century"/>
          <w:sz w:val="20"/>
          <w:szCs w:val="20"/>
        </w:rPr>
      </w:pPr>
    </w:p>
    <w:p w14:paraId="774335BE" w14:textId="6871BEB8" w:rsidR="008A4B0F" w:rsidRDefault="008A4B0F" w:rsidP="00BD0127">
      <w:pPr>
        <w:spacing w:after="0" w:line="240" w:lineRule="auto"/>
        <w:rPr>
          <w:rFonts w:ascii="Century" w:hAnsi="Century"/>
          <w:sz w:val="20"/>
          <w:szCs w:val="20"/>
        </w:rPr>
      </w:pPr>
    </w:p>
    <w:p w14:paraId="6EAE8D0E" w14:textId="396647B9" w:rsidR="008A4B0F" w:rsidRDefault="008A4B0F" w:rsidP="00BD0127">
      <w:pPr>
        <w:spacing w:after="0" w:line="240" w:lineRule="auto"/>
        <w:rPr>
          <w:rFonts w:ascii="Century" w:hAnsi="Century"/>
          <w:sz w:val="20"/>
          <w:szCs w:val="20"/>
        </w:rPr>
      </w:pPr>
    </w:p>
    <w:p w14:paraId="23DA64F1" w14:textId="0C5F3823" w:rsidR="008A4B0F" w:rsidRDefault="008A4B0F" w:rsidP="00BD0127">
      <w:pPr>
        <w:spacing w:after="0" w:line="240" w:lineRule="auto"/>
        <w:rPr>
          <w:rFonts w:ascii="Century" w:hAnsi="Century"/>
          <w:sz w:val="20"/>
          <w:szCs w:val="20"/>
        </w:rPr>
      </w:pPr>
    </w:p>
    <w:p w14:paraId="3BF94E3D" w14:textId="77777777" w:rsidR="008A4B0F" w:rsidRPr="008A4B0F" w:rsidRDefault="008A4B0F" w:rsidP="00BD0127">
      <w:pPr>
        <w:spacing w:after="0" w:line="240" w:lineRule="auto"/>
        <w:rPr>
          <w:rFonts w:ascii="Century" w:hAnsi="Century"/>
          <w:sz w:val="20"/>
          <w:szCs w:val="20"/>
        </w:rPr>
      </w:pPr>
    </w:p>
    <w:p w14:paraId="22106592" w14:textId="77777777" w:rsidR="005B6A60" w:rsidRPr="008A4B0F" w:rsidRDefault="005B6A60" w:rsidP="00694965">
      <w:pPr>
        <w:spacing w:after="0" w:line="240" w:lineRule="auto"/>
        <w:ind w:firstLine="567"/>
        <w:rPr>
          <w:rFonts w:ascii="Century" w:hAnsi="Century"/>
          <w:sz w:val="20"/>
          <w:szCs w:val="20"/>
        </w:rPr>
      </w:pPr>
    </w:p>
    <w:p w14:paraId="11B40AA7" w14:textId="77777777" w:rsidR="00340E10" w:rsidRPr="008A4B0F" w:rsidRDefault="00340E10" w:rsidP="00694965">
      <w:pPr>
        <w:spacing w:after="0" w:line="240" w:lineRule="auto"/>
        <w:ind w:firstLine="567"/>
        <w:rPr>
          <w:rFonts w:ascii="Century" w:hAnsi="Century"/>
          <w:sz w:val="20"/>
          <w:szCs w:val="20"/>
        </w:rPr>
      </w:pPr>
    </w:p>
    <w:p w14:paraId="6983CBDC" w14:textId="77777777" w:rsidR="00340E10" w:rsidRPr="008A4B0F" w:rsidRDefault="00340E10" w:rsidP="00694965">
      <w:pPr>
        <w:widowControl w:val="0"/>
        <w:autoSpaceDE w:val="0"/>
        <w:autoSpaceDN w:val="0"/>
        <w:spacing w:after="0" w:line="240" w:lineRule="auto"/>
        <w:jc w:val="center"/>
        <w:rPr>
          <w:rFonts w:ascii="Century" w:eastAsia="Times New Roman" w:hAnsi="Century" w:cs="Times New Roman"/>
          <w:b/>
          <w:sz w:val="20"/>
          <w:szCs w:val="20"/>
          <w:lang w:val="pt-PT"/>
        </w:rPr>
      </w:pPr>
      <w:r w:rsidRPr="008A4B0F">
        <w:rPr>
          <w:rFonts w:ascii="Century" w:eastAsia="Times New Roman" w:hAnsi="Century" w:cs="Times New Roman"/>
          <w:b/>
          <w:bCs/>
          <w:sz w:val="20"/>
          <w:szCs w:val="20"/>
          <w:u w:color="000000"/>
          <w:lang w:val="pt-PT"/>
        </w:rPr>
        <w:lastRenderedPageBreak/>
        <w:t>ANEXO</w:t>
      </w:r>
      <w:r w:rsidRPr="008A4B0F">
        <w:rPr>
          <w:rFonts w:ascii="Century" w:eastAsia="Times New Roman" w:hAnsi="Century" w:cs="Times New Roman"/>
          <w:b/>
          <w:bCs/>
          <w:spacing w:val="-1"/>
          <w:sz w:val="20"/>
          <w:szCs w:val="20"/>
          <w:u w:color="000000"/>
          <w:lang w:val="pt-PT"/>
        </w:rPr>
        <w:t xml:space="preserve"> </w:t>
      </w:r>
      <w:r w:rsidRPr="008A4B0F">
        <w:rPr>
          <w:rFonts w:ascii="Century" w:eastAsia="Times New Roman" w:hAnsi="Century" w:cs="Times New Roman"/>
          <w:b/>
          <w:bCs/>
          <w:spacing w:val="-5"/>
          <w:sz w:val="20"/>
          <w:szCs w:val="20"/>
          <w:u w:color="000000"/>
          <w:lang w:val="pt-PT"/>
        </w:rPr>
        <w:t>IV</w:t>
      </w:r>
    </w:p>
    <w:p w14:paraId="0030B601" w14:textId="77777777" w:rsidR="00340E10" w:rsidRPr="008A4B0F" w:rsidRDefault="00340E10" w:rsidP="00694965">
      <w:pPr>
        <w:widowControl w:val="0"/>
        <w:autoSpaceDE w:val="0"/>
        <w:autoSpaceDN w:val="0"/>
        <w:spacing w:after="0" w:line="240" w:lineRule="auto"/>
        <w:jc w:val="center"/>
        <w:rPr>
          <w:rFonts w:ascii="Century" w:eastAsia="Times New Roman" w:hAnsi="Century" w:cs="Times New Roman"/>
          <w:b/>
          <w:bCs/>
          <w:sz w:val="20"/>
          <w:szCs w:val="20"/>
          <w:u w:color="000000"/>
          <w:lang w:val="pt-PT"/>
        </w:rPr>
      </w:pPr>
      <w:r w:rsidRPr="008A4B0F">
        <w:rPr>
          <w:rFonts w:ascii="Century" w:eastAsia="Times New Roman" w:hAnsi="Century" w:cs="Times New Roman"/>
          <w:b/>
          <w:bCs/>
          <w:sz w:val="20"/>
          <w:szCs w:val="20"/>
          <w:u w:val="single" w:color="000000"/>
          <w:lang w:val="pt-PT"/>
        </w:rPr>
        <w:t>MODELO DECLARAÇÃO</w:t>
      </w:r>
      <w:r w:rsidRPr="008A4B0F">
        <w:rPr>
          <w:rFonts w:ascii="Century" w:eastAsia="Times New Roman" w:hAnsi="Century" w:cs="Times New Roman"/>
          <w:b/>
          <w:bCs/>
          <w:spacing w:val="-3"/>
          <w:sz w:val="20"/>
          <w:szCs w:val="20"/>
          <w:u w:val="single" w:color="000000"/>
          <w:lang w:val="pt-PT"/>
        </w:rPr>
        <w:t xml:space="preserve"> </w:t>
      </w:r>
      <w:r w:rsidRPr="008A4B0F">
        <w:rPr>
          <w:rFonts w:ascii="Century" w:eastAsia="Times New Roman" w:hAnsi="Century" w:cs="Times New Roman"/>
          <w:b/>
          <w:bCs/>
          <w:sz w:val="20"/>
          <w:szCs w:val="20"/>
          <w:u w:val="single" w:color="000000"/>
          <w:lang w:val="pt-PT"/>
        </w:rPr>
        <w:t>DE</w:t>
      </w:r>
      <w:r w:rsidRPr="008A4B0F">
        <w:rPr>
          <w:rFonts w:ascii="Century" w:eastAsia="Times New Roman" w:hAnsi="Century" w:cs="Times New Roman"/>
          <w:b/>
          <w:bCs/>
          <w:spacing w:val="-1"/>
          <w:sz w:val="20"/>
          <w:szCs w:val="20"/>
          <w:u w:val="single" w:color="000000"/>
          <w:lang w:val="pt-PT"/>
        </w:rPr>
        <w:t xml:space="preserve"> </w:t>
      </w:r>
      <w:r w:rsidRPr="008A4B0F">
        <w:rPr>
          <w:rFonts w:ascii="Century" w:eastAsia="Times New Roman" w:hAnsi="Century" w:cs="Times New Roman"/>
          <w:b/>
          <w:bCs/>
          <w:sz w:val="20"/>
          <w:szCs w:val="20"/>
          <w:u w:val="single" w:color="000000"/>
          <w:lang w:val="pt-PT"/>
        </w:rPr>
        <w:t>ELABORAÇÃO INDEPENDENTE</w:t>
      </w:r>
      <w:r w:rsidRPr="008A4B0F">
        <w:rPr>
          <w:rFonts w:ascii="Century" w:eastAsia="Times New Roman" w:hAnsi="Century" w:cs="Times New Roman"/>
          <w:b/>
          <w:bCs/>
          <w:spacing w:val="-1"/>
          <w:sz w:val="20"/>
          <w:szCs w:val="20"/>
          <w:u w:val="single" w:color="000000"/>
          <w:lang w:val="pt-PT"/>
        </w:rPr>
        <w:t xml:space="preserve"> </w:t>
      </w:r>
      <w:r w:rsidRPr="008A4B0F">
        <w:rPr>
          <w:rFonts w:ascii="Century" w:eastAsia="Times New Roman" w:hAnsi="Century" w:cs="Times New Roman"/>
          <w:b/>
          <w:bCs/>
          <w:sz w:val="20"/>
          <w:szCs w:val="20"/>
          <w:u w:val="single" w:color="000000"/>
          <w:lang w:val="pt-PT"/>
        </w:rPr>
        <w:t xml:space="preserve">DE </w:t>
      </w:r>
      <w:r w:rsidRPr="008A4B0F">
        <w:rPr>
          <w:rFonts w:ascii="Century" w:eastAsia="Times New Roman" w:hAnsi="Century" w:cs="Times New Roman"/>
          <w:b/>
          <w:bCs/>
          <w:spacing w:val="-2"/>
          <w:sz w:val="20"/>
          <w:szCs w:val="20"/>
          <w:u w:val="single" w:color="000000"/>
          <w:lang w:val="pt-PT"/>
        </w:rPr>
        <w:t>PROPOSTA</w:t>
      </w:r>
    </w:p>
    <w:p w14:paraId="67C2FA3C" w14:textId="77777777" w:rsidR="00340E10" w:rsidRPr="008A4B0F" w:rsidRDefault="00340E10" w:rsidP="00694965">
      <w:pPr>
        <w:widowControl w:val="0"/>
        <w:autoSpaceDE w:val="0"/>
        <w:autoSpaceDN w:val="0"/>
        <w:spacing w:after="0" w:line="240" w:lineRule="auto"/>
        <w:rPr>
          <w:rFonts w:ascii="Century" w:eastAsia="Times New Roman" w:hAnsi="Century" w:cs="Times New Roman"/>
          <w:b/>
          <w:sz w:val="20"/>
          <w:szCs w:val="20"/>
          <w:lang w:val="pt-PT"/>
        </w:rPr>
      </w:pPr>
    </w:p>
    <w:p w14:paraId="3E06C0A4" w14:textId="77777777" w:rsidR="00340E10" w:rsidRPr="008A4B0F" w:rsidRDefault="00340E10" w:rsidP="00694965">
      <w:pPr>
        <w:widowControl w:val="0"/>
        <w:autoSpaceDE w:val="0"/>
        <w:autoSpaceDN w:val="0"/>
        <w:spacing w:after="0" w:line="240" w:lineRule="auto"/>
        <w:ind w:right="4113"/>
        <w:rPr>
          <w:rFonts w:ascii="Century" w:eastAsia="Times New Roman" w:hAnsi="Century" w:cs="Times New Roman"/>
          <w:sz w:val="20"/>
          <w:szCs w:val="20"/>
        </w:rPr>
      </w:pPr>
      <w:bookmarkStart w:id="31" w:name="_Hlk194317023"/>
      <w:r w:rsidRPr="008A4B0F">
        <w:rPr>
          <w:rFonts w:ascii="Century" w:eastAsia="Times New Roman" w:hAnsi="Century" w:cs="Times New Roman"/>
          <w:sz w:val="20"/>
          <w:szCs w:val="20"/>
          <w:lang w:val="pt-PT"/>
        </w:rPr>
        <w:t>À</w:t>
      </w:r>
      <w:r w:rsidRPr="008A4B0F">
        <w:rPr>
          <w:rFonts w:ascii="Century" w:eastAsia="Times New Roman" w:hAnsi="Century" w:cs="Times New Roman"/>
          <w:spacing w:val="-12"/>
          <w:sz w:val="20"/>
          <w:szCs w:val="20"/>
          <w:lang w:val="pt-PT"/>
        </w:rPr>
        <w:t xml:space="preserve"> </w:t>
      </w:r>
      <w:r w:rsidRPr="008A4B0F">
        <w:rPr>
          <w:rFonts w:ascii="Century" w:eastAsia="Times New Roman" w:hAnsi="Century" w:cs="Times New Roman"/>
          <w:sz w:val="20"/>
          <w:szCs w:val="20"/>
          <w:lang w:val="pt-PT"/>
        </w:rPr>
        <w:t>Prefeitura Municipal de Rio Largo/AL Sr(a). Pregoeiro(a)</w:t>
      </w:r>
    </w:p>
    <w:p w14:paraId="24192A92"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Ref.</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PREGÃO</w:t>
      </w:r>
      <w:r w:rsidRPr="008A4B0F">
        <w:rPr>
          <w:rFonts w:ascii="Century" w:eastAsia="Times New Roman" w:hAnsi="Century" w:cs="Times New Roman"/>
          <w:spacing w:val="-3"/>
          <w:sz w:val="20"/>
          <w:szCs w:val="20"/>
          <w:lang w:val="pt-PT"/>
        </w:rPr>
        <w:t xml:space="preserve"> </w:t>
      </w:r>
      <w:r w:rsidRPr="008A4B0F">
        <w:rPr>
          <w:rFonts w:ascii="Century" w:eastAsia="Times New Roman" w:hAnsi="Century" w:cs="Times New Roman"/>
          <w:sz w:val="20"/>
          <w:szCs w:val="20"/>
          <w:lang w:val="pt-PT"/>
        </w:rPr>
        <w:t>ELETRÔNICO</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nº</w:t>
      </w:r>
      <w:r w:rsidRPr="008A4B0F">
        <w:rPr>
          <w:rFonts w:ascii="Century" w:eastAsia="Times New Roman" w:hAnsi="Century" w:cs="Times New Roman"/>
          <w:spacing w:val="-1"/>
          <w:sz w:val="20"/>
          <w:szCs w:val="20"/>
          <w:lang w:val="pt-PT"/>
        </w:rPr>
        <w:t xml:space="preserve"> </w:t>
      </w:r>
      <w:r w:rsidRPr="008A4B0F">
        <w:rPr>
          <w:rFonts w:ascii="Century" w:eastAsia="Times New Roman" w:hAnsi="Century" w:cs="Times New Roman"/>
          <w:spacing w:val="-2"/>
          <w:sz w:val="20"/>
          <w:szCs w:val="20"/>
          <w:lang w:val="pt-PT"/>
        </w:rPr>
        <w:t>XXX/202</w:t>
      </w:r>
      <w:r w:rsidRPr="008A4B0F">
        <w:rPr>
          <w:rFonts w:ascii="Century" w:eastAsia="Times New Roman" w:hAnsi="Century" w:cs="Times New Roman"/>
          <w:sz w:val="20"/>
          <w:szCs w:val="20"/>
          <w:lang w:val="pt-PT"/>
        </w:rPr>
        <w:t>X</w:t>
      </w:r>
    </w:p>
    <w:p w14:paraId="7482F874"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5F827D0A"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2C03CF10" w14:textId="77777777" w:rsidR="00340E10" w:rsidRPr="008A4B0F" w:rsidRDefault="00340E10" w:rsidP="00694965">
      <w:pPr>
        <w:widowControl w:val="0"/>
        <w:tabs>
          <w:tab w:val="left" w:pos="978"/>
          <w:tab w:val="left" w:pos="1258"/>
          <w:tab w:val="left" w:pos="6180"/>
          <w:tab w:val="left" w:pos="6710"/>
          <w:tab w:val="left" w:pos="7527"/>
        </w:tabs>
        <w:autoSpaceDE w:val="0"/>
        <w:autoSpaceDN w:val="0"/>
        <w:spacing w:after="0" w:line="240" w:lineRule="auto"/>
        <w:ind w:right="1" w:hanging="3"/>
        <w:jc w:val="both"/>
        <w:rPr>
          <w:rFonts w:ascii="Century" w:eastAsia="Times New Roman" w:hAnsi="Century" w:cs="Times New Roman"/>
          <w:sz w:val="20"/>
          <w:szCs w:val="20"/>
          <w:lang w:val="pt-PT"/>
        </w:rPr>
      </w:pP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u w:val="single"/>
          <w:lang w:val="pt-PT"/>
        </w:rPr>
        <w:tab/>
        <w:t>(EMPRESA)</w:t>
      </w:r>
      <w:r w:rsidRPr="008A4B0F">
        <w:rPr>
          <w:rFonts w:ascii="Century" w:eastAsia="Times New Roman" w:hAnsi="Century" w:cs="Times New Roman"/>
          <w:spacing w:val="80"/>
          <w:sz w:val="20"/>
          <w:szCs w:val="20"/>
          <w:u w:val="single"/>
          <w:lang w:val="pt-PT"/>
        </w:rPr>
        <w:t xml:space="preserve">   </w:t>
      </w:r>
      <w:r w:rsidRPr="008A4B0F">
        <w:rPr>
          <w:rFonts w:ascii="Century" w:eastAsia="Times New Roman" w:hAnsi="Century" w:cs="Times New Roman"/>
          <w:sz w:val="20"/>
          <w:szCs w:val="20"/>
          <w:u w:val="single"/>
          <w:lang w:val="pt-PT"/>
        </w:rPr>
        <w:t>,</w:t>
      </w:r>
      <w:r w:rsidRPr="008A4B0F">
        <w:rPr>
          <w:rFonts w:ascii="Century" w:eastAsia="Times New Roman" w:hAnsi="Century" w:cs="Times New Roman"/>
          <w:sz w:val="20"/>
          <w:szCs w:val="20"/>
          <w:lang w:val="pt-PT"/>
        </w:rPr>
        <w:t xml:space="preserve"> inscrita no CNPJ</w:t>
      </w:r>
      <w:r w:rsidRPr="008A4B0F">
        <w:rPr>
          <w:rFonts w:ascii="Century" w:eastAsia="Times New Roman" w:hAnsi="Century" w:cs="Times New Roman"/>
          <w:spacing w:val="40"/>
          <w:sz w:val="20"/>
          <w:szCs w:val="20"/>
          <w:lang w:val="pt-PT"/>
        </w:rPr>
        <w:t xml:space="preserve"> </w:t>
      </w:r>
      <w:r w:rsidRPr="008A4B0F">
        <w:rPr>
          <w:rFonts w:ascii="Century" w:eastAsia="Times New Roman" w:hAnsi="Century" w:cs="Times New Roman"/>
          <w:sz w:val="20"/>
          <w:szCs w:val="20"/>
          <w:lang w:val="pt-PT"/>
        </w:rPr>
        <w:t xml:space="preserve">sob o nº </w:t>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lang w:val="pt-PT"/>
        </w:rPr>
        <w:t xml:space="preserve">, sediada na </w:t>
      </w:r>
      <w:r w:rsidRPr="008A4B0F">
        <w:rPr>
          <w:rFonts w:ascii="Century" w:eastAsia="Times New Roman" w:hAnsi="Century" w:cs="Times New Roman"/>
          <w:sz w:val="20"/>
          <w:szCs w:val="20"/>
          <w:u w:val="single"/>
          <w:lang w:val="pt-PT"/>
        </w:rPr>
        <w:t>(endereço completo),</w:t>
      </w:r>
      <w:r w:rsidRPr="008A4B0F">
        <w:rPr>
          <w:rFonts w:ascii="Century" w:eastAsia="Times New Roman" w:hAnsi="Century" w:cs="Times New Roman"/>
          <w:sz w:val="20"/>
          <w:szCs w:val="20"/>
          <w:lang w:val="pt-PT"/>
        </w:rPr>
        <w:t xml:space="preserve"> neste ato representada pelo seu representante legal, o(a)</w:t>
      </w:r>
      <w:r w:rsidRPr="008A4B0F">
        <w:rPr>
          <w:rFonts w:ascii="Century" w:eastAsia="Times New Roman" w:hAnsi="Century" w:cs="Times New Roman"/>
          <w:spacing w:val="40"/>
          <w:sz w:val="20"/>
          <w:szCs w:val="20"/>
          <w:lang w:val="pt-PT"/>
        </w:rPr>
        <w:t xml:space="preserve"> </w:t>
      </w:r>
      <w:r w:rsidRPr="008A4B0F">
        <w:rPr>
          <w:rFonts w:ascii="Century" w:eastAsia="Times New Roman" w:hAnsi="Century" w:cs="Times New Roman"/>
          <w:sz w:val="20"/>
          <w:szCs w:val="20"/>
          <w:lang w:val="pt-PT"/>
        </w:rPr>
        <w:t xml:space="preserve">Sr.(a) </w:t>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lang w:val="pt-PT"/>
        </w:rPr>
        <w:t>,</w:t>
      </w:r>
      <w:r w:rsidRPr="008A4B0F">
        <w:rPr>
          <w:rFonts w:ascii="Century" w:eastAsia="Times New Roman" w:hAnsi="Century" w:cs="Times New Roman"/>
          <w:spacing w:val="40"/>
          <w:sz w:val="20"/>
          <w:szCs w:val="20"/>
          <w:lang w:val="pt-PT"/>
        </w:rPr>
        <w:t xml:space="preserve"> </w:t>
      </w:r>
      <w:r w:rsidRPr="008A4B0F">
        <w:rPr>
          <w:rFonts w:ascii="Century" w:eastAsia="Times New Roman" w:hAnsi="Century" w:cs="Times New Roman"/>
          <w:sz w:val="20"/>
          <w:szCs w:val="20"/>
          <w:lang w:val="pt-PT"/>
        </w:rPr>
        <w:t>inscrito(a)</w:t>
      </w:r>
      <w:r w:rsidRPr="008A4B0F">
        <w:rPr>
          <w:rFonts w:ascii="Century" w:eastAsia="Times New Roman" w:hAnsi="Century" w:cs="Times New Roman"/>
          <w:spacing w:val="-5"/>
          <w:sz w:val="20"/>
          <w:szCs w:val="20"/>
          <w:lang w:val="pt-PT"/>
        </w:rPr>
        <w:t xml:space="preserve"> </w:t>
      </w:r>
      <w:r w:rsidRPr="008A4B0F">
        <w:rPr>
          <w:rFonts w:ascii="Century" w:eastAsia="Times New Roman" w:hAnsi="Century" w:cs="Times New Roman"/>
          <w:sz w:val="20"/>
          <w:szCs w:val="20"/>
          <w:lang w:val="pt-PT"/>
        </w:rPr>
        <w:t>no</w:t>
      </w:r>
      <w:r w:rsidRPr="008A4B0F">
        <w:rPr>
          <w:rFonts w:ascii="Century" w:eastAsia="Times New Roman" w:hAnsi="Century" w:cs="Times New Roman"/>
          <w:spacing w:val="-5"/>
          <w:sz w:val="20"/>
          <w:szCs w:val="20"/>
          <w:lang w:val="pt-PT"/>
        </w:rPr>
        <w:t xml:space="preserve"> </w:t>
      </w:r>
      <w:r w:rsidRPr="008A4B0F">
        <w:rPr>
          <w:rFonts w:ascii="Century" w:eastAsia="Times New Roman" w:hAnsi="Century" w:cs="Times New Roman"/>
          <w:sz w:val="20"/>
          <w:szCs w:val="20"/>
          <w:lang w:val="pt-PT"/>
        </w:rPr>
        <w:t>CPF</w:t>
      </w:r>
      <w:r w:rsidRPr="008A4B0F">
        <w:rPr>
          <w:rFonts w:ascii="Century" w:eastAsia="Times New Roman" w:hAnsi="Century" w:cs="Times New Roman"/>
          <w:spacing w:val="-7"/>
          <w:sz w:val="20"/>
          <w:szCs w:val="20"/>
          <w:lang w:val="pt-PT"/>
        </w:rPr>
        <w:t xml:space="preserve"> </w:t>
      </w:r>
      <w:r w:rsidRPr="008A4B0F">
        <w:rPr>
          <w:rFonts w:ascii="Century" w:eastAsia="Times New Roman" w:hAnsi="Century" w:cs="Times New Roman"/>
          <w:sz w:val="20"/>
          <w:szCs w:val="20"/>
          <w:lang w:val="pt-PT"/>
        </w:rPr>
        <w:t>sob</w:t>
      </w:r>
      <w:r w:rsidRPr="008A4B0F">
        <w:rPr>
          <w:rFonts w:ascii="Century" w:eastAsia="Times New Roman" w:hAnsi="Century" w:cs="Times New Roman"/>
          <w:spacing w:val="-5"/>
          <w:sz w:val="20"/>
          <w:szCs w:val="20"/>
          <w:lang w:val="pt-PT"/>
        </w:rPr>
        <w:t xml:space="preserve"> </w:t>
      </w:r>
      <w:r w:rsidRPr="008A4B0F">
        <w:rPr>
          <w:rFonts w:ascii="Century" w:eastAsia="Times New Roman" w:hAnsi="Century" w:cs="Times New Roman"/>
          <w:sz w:val="20"/>
          <w:szCs w:val="20"/>
          <w:lang w:val="pt-PT"/>
        </w:rPr>
        <w:t xml:space="preserve">o nº </w:t>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lang w:val="pt-PT"/>
        </w:rPr>
        <w:t>, portador(a)</w:t>
      </w:r>
      <w:r w:rsidRPr="008A4B0F">
        <w:rPr>
          <w:rFonts w:ascii="Century" w:eastAsia="Times New Roman" w:hAnsi="Century" w:cs="Times New Roman"/>
          <w:spacing w:val="80"/>
          <w:sz w:val="20"/>
          <w:szCs w:val="20"/>
          <w:lang w:val="pt-PT"/>
        </w:rPr>
        <w:t xml:space="preserve"> </w:t>
      </w:r>
      <w:r w:rsidRPr="008A4B0F">
        <w:rPr>
          <w:rFonts w:ascii="Century" w:eastAsia="Times New Roman" w:hAnsi="Century" w:cs="Times New Roman"/>
          <w:sz w:val="20"/>
          <w:szCs w:val="20"/>
          <w:lang w:val="pt-PT"/>
        </w:rPr>
        <w:t xml:space="preserve">da cédula de identidade nº </w:t>
      </w:r>
      <w:r w:rsidRPr="008A4B0F">
        <w:rPr>
          <w:rFonts w:ascii="Century" w:eastAsia="Times New Roman" w:hAnsi="Century" w:cs="Times New Roman"/>
          <w:sz w:val="20"/>
          <w:szCs w:val="20"/>
          <w:u w:val="single"/>
          <w:lang w:val="pt-PT"/>
        </w:rPr>
        <w:tab/>
      </w:r>
      <w:r w:rsidRPr="008A4B0F">
        <w:rPr>
          <w:rFonts w:ascii="Century" w:eastAsia="Times New Roman" w:hAnsi="Century" w:cs="Times New Roman"/>
          <w:sz w:val="20"/>
          <w:szCs w:val="20"/>
          <w:lang w:val="pt-PT"/>
        </w:rPr>
        <w:t>,</w:t>
      </w:r>
      <w:r w:rsidRPr="008A4B0F">
        <w:rPr>
          <w:rFonts w:ascii="Century" w:eastAsia="Times New Roman" w:hAnsi="Century" w:cs="Times New Roman"/>
          <w:spacing w:val="40"/>
          <w:sz w:val="20"/>
          <w:szCs w:val="20"/>
          <w:lang w:val="pt-PT"/>
        </w:rPr>
        <w:t xml:space="preserve"> </w:t>
      </w:r>
      <w:r w:rsidRPr="008A4B0F">
        <w:rPr>
          <w:rFonts w:ascii="Century" w:eastAsia="Times New Roman" w:hAnsi="Century" w:cs="Times New Roman"/>
          <w:b/>
          <w:sz w:val="20"/>
          <w:szCs w:val="20"/>
          <w:lang w:val="pt-PT"/>
        </w:rPr>
        <w:t>DECLARA</w:t>
      </w:r>
      <w:r w:rsidRPr="008A4B0F">
        <w:rPr>
          <w:rFonts w:ascii="Century" w:eastAsia="Times New Roman" w:hAnsi="Century" w:cs="Times New Roman"/>
          <w:sz w:val="20"/>
          <w:szCs w:val="20"/>
          <w:lang w:val="pt-PT"/>
        </w:rPr>
        <w:t>, sob as penas da lei</w:t>
      </w:r>
      <w:bookmarkEnd w:id="31"/>
      <w:r w:rsidRPr="008A4B0F">
        <w:rPr>
          <w:rFonts w:ascii="Century" w:eastAsia="Times New Roman" w:hAnsi="Century" w:cs="Times New Roman"/>
          <w:sz w:val="20"/>
          <w:szCs w:val="20"/>
          <w:lang w:val="pt-PT"/>
        </w:rPr>
        <w:t>, em especial o art. 299 do Código Penal Brasileiro, que:</w:t>
      </w:r>
    </w:p>
    <w:p w14:paraId="292B57E7"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7ED81081"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41FE3207" w14:textId="77777777" w:rsidR="00340E10" w:rsidRPr="008A4B0F" w:rsidRDefault="00340E10" w:rsidP="00430203">
      <w:pPr>
        <w:widowControl w:val="0"/>
        <w:numPr>
          <w:ilvl w:val="0"/>
          <w:numId w:val="22"/>
        </w:numPr>
        <w:tabs>
          <w:tab w:val="left" w:pos="140"/>
          <w:tab w:val="left" w:pos="397"/>
        </w:tabs>
        <w:autoSpaceDE w:val="0"/>
        <w:autoSpaceDN w:val="0"/>
        <w:spacing w:after="0" w:line="240" w:lineRule="auto"/>
        <w:ind w:left="0" w:right="4"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8A4B0F">
        <w:rPr>
          <w:rFonts w:ascii="Century" w:eastAsia="Times New Roman" w:hAnsi="Century" w:cs="Times New Roman"/>
          <w:spacing w:val="-1"/>
          <w:sz w:val="20"/>
          <w:szCs w:val="20"/>
          <w:lang w:val="pt-PT"/>
        </w:rPr>
        <w:t xml:space="preserve"> </w:t>
      </w:r>
      <w:r w:rsidRPr="008A4B0F">
        <w:rPr>
          <w:rFonts w:ascii="Century" w:eastAsia="Times New Roman" w:hAnsi="Century" w:cs="Times New Roman"/>
          <w:sz w:val="20"/>
          <w:szCs w:val="20"/>
          <w:lang w:val="pt-PT"/>
        </w:rPr>
        <w:t>pessoa;</w:t>
      </w:r>
    </w:p>
    <w:p w14:paraId="4FD21879" w14:textId="77777777" w:rsidR="00340E10" w:rsidRPr="008A4B0F" w:rsidRDefault="00340E10" w:rsidP="00430203">
      <w:pPr>
        <w:widowControl w:val="0"/>
        <w:numPr>
          <w:ilvl w:val="0"/>
          <w:numId w:val="22"/>
        </w:numPr>
        <w:tabs>
          <w:tab w:val="left" w:pos="140"/>
          <w:tab w:val="left" w:pos="440"/>
        </w:tabs>
        <w:autoSpaceDE w:val="0"/>
        <w:autoSpaceDN w:val="0"/>
        <w:spacing w:after="0" w:line="240" w:lineRule="auto"/>
        <w:ind w:left="0" w:right="5"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 xml:space="preserve">A intenção de apresentar a proposta, anexa, não foi informada, discutida com, ou recebida, de qualquer outro participante potencial, ou de fato, do presente certame, por qualquer meio ou qualquer </w:t>
      </w:r>
      <w:r w:rsidRPr="008A4B0F">
        <w:rPr>
          <w:rFonts w:ascii="Century" w:eastAsia="Times New Roman" w:hAnsi="Century" w:cs="Times New Roman"/>
          <w:spacing w:val="-2"/>
          <w:sz w:val="20"/>
          <w:szCs w:val="20"/>
          <w:lang w:val="pt-PT"/>
        </w:rPr>
        <w:t>pessoa;</w:t>
      </w:r>
    </w:p>
    <w:p w14:paraId="4A01C34E" w14:textId="77777777" w:rsidR="00340E10" w:rsidRPr="008A4B0F" w:rsidRDefault="00340E10" w:rsidP="00430203">
      <w:pPr>
        <w:widowControl w:val="0"/>
        <w:numPr>
          <w:ilvl w:val="0"/>
          <w:numId w:val="22"/>
        </w:numPr>
        <w:tabs>
          <w:tab w:val="left" w:pos="140"/>
          <w:tab w:val="left" w:pos="412"/>
        </w:tabs>
        <w:autoSpaceDE w:val="0"/>
        <w:autoSpaceDN w:val="0"/>
        <w:spacing w:after="0" w:line="240" w:lineRule="auto"/>
        <w:ind w:left="0" w:right="4"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Que não tentou, por qualquer meio ou por qualquer pessoa, influir na decisão de qualquer outro participante potencial ou de fato do presente certame, quanto a participar ou não da referida licitação;</w:t>
      </w:r>
    </w:p>
    <w:p w14:paraId="40AE7003" w14:textId="77777777" w:rsidR="00340E10" w:rsidRPr="008A4B0F" w:rsidRDefault="00340E10" w:rsidP="00430203">
      <w:pPr>
        <w:widowControl w:val="0"/>
        <w:numPr>
          <w:ilvl w:val="0"/>
          <w:numId w:val="22"/>
        </w:numPr>
        <w:tabs>
          <w:tab w:val="left" w:pos="140"/>
          <w:tab w:val="left" w:pos="459"/>
        </w:tabs>
        <w:autoSpaceDE w:val="0"/>
        <w:autoSpaceDN w:val="0"/>
        <w:spacing w:after="0" w:line="240" w:lineRule="auto"/>
        <w:ind w:left="0" w:right="1"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7F0BF369" w14:textId="77777777" w:rsidR="00340E10" w:rsidRPr="008A4B0F" w:rsidRDefault="00340E10" w:rsidP="00430203">
      <w:pPr>
        <w:widowControl w:val="0"/>
        <w:numPr>
          <w:ilvl w:val="0"/>
          <w:numId w:val="22"/>
        </w:numPr>
        <w:tabs>
          <w:tab w:val="left" w:pos="140"/>
          <w:tab w:val="left" w:pos="393"/>
        </w:tabs>
        <w:autoSpaceDE w:val="0"/>
        <w:autoSpaceDN w:val="0"/>
        <w:spacing w:after="0" w:line="240" w:lineRule="auto"/>
        <w:ind w:left="0" w:right="2"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Que o conteúdo da proposta anexa não foi no todo ou em parte, direta ou indiretamente, informado a, discutido com ou recebido do ÓRGÃO LICITANTE antes da abertura oficial das propostas e;</w:t>
      </w:r>
    </w:p>
    <w:p w14:paraId="0885F890" w14:textId="77777777" w:rsidR="00340E10" w:rsidRPr="008A4B0F" w:rsidRDefault="00340E10" w:rsidP="00430203">
      <w:pPr>
        <w:widowControl w:val="0"/>
        <w:numPr>
          <w:ilvl w:val="0"/>
          <w:numId w:val="22"/>
        </w:numPr>
        <w:tabs>
          <w:tab w:val="left" w:pos="140"/>
          <w:tab w:val="left" w:pos="380"/>
        </w:tabs>
        <w:autoSpaceDE w:val="0"/>
        <w:autoSpaceDN w:val="0"/>
        <w:spacing w:after="0" w:line="240" w:lineRule="auto"/>
        <w:ind w:left="0" w:right="10" w:hanging="6"/>
        <w:jc w:val="both"/>
        <w:rPr>
          <w:rFonts w:ascii="Century" w:eastAsia="Times New Roman" w:hAnsi="Century" w:cs="Times New Roman"/>
          <w:sz w:val="20"/>
          <w:szCs w:val="20"/>
          <w:lang w:val="pt-PT"/>
        </w:rPr>
      </w:pPr>
      <w:r w:rsidRPr="008A4B0F">
        <w:rPr>
          <w:rFonts w:ascii="Century" w:eastAsia="Times New Roman" w:hAnsi="Century" w:cs="Times New Roman"/>
          <w:sz w:val="20"/>
          <w:szCs w:val="20"/>
          <w:lang w:val="pt-PT"/>
        </w:rPr>
        <w:t>Que está plenamente ciente do teor e da extensão desta declaração e que detém plenos poderes e informações para firmá-la.</w:t>
      </w:r>
    </w:p>
    <w:p w14:paraId="169D51B4"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2C54325F" w14:textId="77777777" w:rsidR="00340E10" w:rsidRPr="008A4B0F" w:rsidRDefault="00340E10" w:rsidP="00694965">
      <w:pPr>
        <w:widowControl w:val="0"/>
        <w:tabs>
          <w:tab w:val="left" w:pos="2125"/>
          <w:tab w:val="left" w:pos="3491"/>
        </w:tabs>
        <w:autoSpaceDE w:val="0"/>
        <w:autoSpaceDN w:val="0"/>
        <w:spacing w:after="0" w:line="240" w:lineRule="auto"/>
        <w:jc w:val="center"/>
        <w:rPr>
          <w:rFonts w:ascii="Century" w:eastAsia="Times New Roman" w:hAnsi="Century" w:cs="Times New Roman"/>
          <w:sz w:val="20"/>
          <w:szCs w:val="20"/>
          <w:lang w:val="pt-PT"/>
        </w:rPr>
      </w:pPr>
      <w:bookmarkStart w:id="32" w:name="_Hlk194317065"/>
      <w:r w:rsidRPr="008A4B0F">
        <w:rPr>
          <w:rFonts w:ascii="Century" w:eastAsia="Times New Roman" w:hAnsi="Century" w:cs="Times New Roman"/>
          <w:sz w:val="20"/>
          <w:szCs w:val="20"/>
          <w:lang w:val="pt-PT"/>
        </w:rPr>
        <w:t>(Município sede da empresa), ________________de _________de</w:t>
      </w:r>
      <w:r w:rsidRPr="008A4B0F">
        <w:rPr>
          <w:rFonts w:ascii="Century" w:eastAsia="Times New Roman" w:hAnsi="Century" w:cs="Times New Roman"/>
          <w:spacing w:val="-3"/>
          <w:sz w:val="20"/>
          <w:szCs w:val="20"/>
          <w:lang w:val="pt-PT"/>
        </w:rPr>
        <w:t xml:space="preserve"> </w:t>
      </w:r>
      <w:r w:rsidRPr="008A4B0F">
        <w:rPr>
          <w:rFonts w:ascii="Century" w:eastAsia="Times New Roman" w:hAnsi="Century" w:cs="Times New Roman"/>
          <w:spacing w:val="-2"/>
          <w:sz w:val="20"/>
          <w:szCs w:val="20"/>
          <w:lang w:val="pt-PT"/>
        </w:rPr>
        <w:t>202X.</w:t>
      </w:r>
    </w:p>
    <w:p w14:paraId="351D2108"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3989046D" w14:textId="77777777" w:rsidR="00340E10" w:rsidRPr="008A4B0F" w:rsidRDefault="00340E10" w:rsidP="00694965">
      <w:pPr>
        <w:widowControl w:val="0"/>
        <w:autoSpaceDE w:val="0"/>
        <w:autoSpaceDN w:val="0"/>
        <w:spacing w:after="0" w:line="240" w:lineRule="auto"/>
        <w:rPr>
          <w:rFonts w:ascii="Century" w:eastAsia="Times New Roman" w:hAnsi="Century" w:cs="Times New Roman"/>
          <w:sz w:val="20"/>
          <w:szCs w:val="20"/>
          <w:lang w:val="pt-PT"/>
        </w:rPr>
      </w:pPr>
      <w:r w:rsidRPr="008A4B0F">
        <w:rPr>
          <w:rFonts w:ascii="Century" w:eastAsia="Times New Roman" w:hAnsi="Century" w:cs="Times New Roman"/>
          <w:noProof/>
          <w:sz w:val="20"/>
          <w:szCs w:val="20"/>
          <w:lang w:val="pt-PT"/>
        </w:rPr>
        <mc:AlternateContent>
          <mc:Choice Requires="wps">
            <w:drawing>
              <wp:anchor distT="0" distB="0" distL="0" distR="0" simplePos="0" relativeHeight="251659264" behindDoc="1" locked="0" layoutInCell="1" allowOverlap="1" wp14:anchorId="6CFA735B" wp14:editId="5F285D99">
                <wp:simplePos x="0" y="0"/>
                <wp:positionH relativeFrom="page">
                  <wp:posOffset>2725547</wp:posOffset>
                </wp:positionH>
                <wp:positionV relativeFrom="paragraph">
                  <wp:posOffset>230849</wp:posOffset>
                </wp:positionV>
                <wp:extent cx="22860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17EDF39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587B9F3D" w14:textId="77777777" w:rsidR="00340E10" w:rsidRPr="008A4B0F" w:rsidRDefault="00340E10" w:rsidP="00694965">
      <w:pPr>
        <w:widowControl w:val="0"/>
        <w:autoSpaceDE w:val="0"/>
        <w:autoSpaceDN w:val="0"/>
        <w:spacing w:after="0" w:line="240" w:lineRule="auto"/>
        <w:jc w:val="center"/>
        <w:rPr>
          <w:rFonts w:ascii="Century" w:eastAsia="Times New Roman" w:hAnsi="Century" w:cs="Times New Roman"/>
          <w:sz w:val="20"/>
          <w:szCs w:val="20"/>
          <w:lang w:val="pt-PT"/>
        </w:rPr>
      </w:pPr>
    </w:p>
    <w:p w14:paraId="1998D89B" w14:textId="77777777" w:rsidR="00340E10" w:rsidRPr="008A4B0F" w:rsidRDefault="00340E10" w:rsidP="00694965">
      <w:pPr>
        <w:widowControl w:val="0"/>
        <w:autoSpaceDE w:val="0"/>
        <w:autoSpaceDN w:val="0"/>
        <w:spacing w:after="0" w:line="240" w:lineRule="auto"/>
        <w:jc w:val="center"/>
        <w:rPr>
          <w:rFonts w:ascii="Century" w:hAnsi="Century"/>
          <w:sz w:val="20"/>
          <w:szCs w:val="20"/>
        </w:rPr>
      </w:pPr>
      <w:r w:rsidRPr="008A4B0F">
        <w:rPr>
          <w:rFonts w:ascii="Century" w:eastAsia="Times New Roman" w:hAnsi="Century" w:cs="Times New Roman"/>
          <w:sz w:val="20"/>
          <w:szCs w:val="20"/>
          <w:lang w:val="pt-PT"/>
        </w:rPr>
        <w:t>nome</w:t>
      </w:r>
      <w:r w:rsidRPr="008A4B0F">
        <w:rPr>
          <w:rFonts w:ascii="Century" w:eastAsia="Times New Roman" w:hAnsi="Century" w:cs="Times New Roman"/>
          <w:spacing w:val="-3"/>
          <w:sz w:val="20"/>
          <w:szCs w:val="20"/>
          <w:lang w:val="pt-PT"/>
        </w:rPr>
        <w:t xml:space="preserve"> </w:t>
      </w:r>
      <w:r w:rsidRPr="008A4B0F">
        <w:rPr>
          <w:rFonts w:ascii="Century" w:eastAsia="Times New Roman" w:hAnsi="Century" w:cs="Times New Roman"/>
          <w:sz w:val="20"/>
          <w:szCs w:val="20"/>
          <w:lang w:val="pt-PT"/>
        </w:rPr>
        <w:t>da</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entidade</w:t>
      </w:r>
      <w:r w:rsidRPr="008A4B0F">
        <w:rPr>
          <w:rFonts w:ascii="Century" w:eastAsia="Times New Roman" w:hAnsi="Century" w:cs="Times New Roman"/>
          <w:spacing w:val="1"/>
          <w:sz w:val="20"/>
          <w:szCs w:val="20"/>
          <w:lang w:val="pt-PT"/>
        </w:rPr>
        <w:t xml:space="preserve"> </w:t>
      </w:r>
      <w:r w:rsidRPr="008A4B0F">
        <w:rPr>
          <w:rFonts w:ascii="Century" w:eastAsia="Times New Roman" w:hAnsi="Century" w:cs="Times New Roman"/>
          <w:sz w:val="20"/>
          <w:szCs w:val="20"/>
          <w:lang w:val="pt-PT"/>
        </w:rPr>
        <w:t>com</w:t>
      </w:r>
      <w:r w:rsidRPr="008A4B0F">
        <w:rPr>
          <w:rFonts w:ascii="Century" w:eastAsia="Times New Roman" w:hAnsi="Century" w:cs="Times New Roman"/>
          <w:spacing w:val="-1"/>
          <w:sz w:val="20"/>
          <w:szCs w:val="20"/>
          <w:lang w:val="pt-PT"/>
        </w:rPr>
        <w:t xml:space="preserve"> </w:t>
      </w:r>
      <w:r w:rsidRPr="008A4B0F">
        <w:rPr>
          <w:rFonts w:ascii="Century" w:eastAsia="Times New Roman" w:hAnsi="Century" w:cs="Times New Roman"/>
          <w:sz w:val="20"/>
          <w:szCs w:val="20"/>
          <w:lang w:val="pt-PT"/>
        </w:rPr>
        <w:t>assinatura</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do(s)</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seu(s)</w:t>
      </w:r>
      <w:r w:rsidRPr="008A4B0F">
        <w:rPr>
          <w:rFonts w:ascii="Century" w:eastAsia="Times New Roman" w:hAnsi="Century" w:cs="Times New Roman"/>
          <w:spacing w:val="-2"/>
          <w:sz w:val="20"/>
          <w:szCs w:val="20"/>
          <w:lang w:val="pt-PT"/>
        </w:rPr>
        <w:t xml:space="preserve"> </w:t>
      </w:r>
      <w:r w:rsidRPr="008A4B0F">
        <w:rPr>
          <w:rFonts w:ascii="Century" w:eastAsia="Times New Roman" w:hAnsi="Century" w:cs="Times New Roman"/>
          <w:sz w:val="20"/>
          <w:szCs w:val="20"/>
          <w:lang w:val="pt-PT"/>
        </w:rPr>
        <w:t xml:space="preserve">representante(s) </w:t>
      </w:r>
      <w:r w:rsidRPr="008A4B0F">
        <w:rPr>
          <w:rFonts w:ascii="Century" w:eastAsia="Times New Roman" w:hAnsi="Century" w:cs="Times New Roman"/>
          <w:spacing w:val="-2"/>
          <w:sz w:val="20"/>
          <w:szCs w:val="20"/>
          <w:lang w:val="pt-PT"/>
        </w:rPr>
        <w:t>legal(is)</w:t>
      </w:r>
      <w:bookmarkEnd w:id="32"/>
    </w:p>
    <w:p w14:paraId="344504BA" w14:textId="77777777" w:rsidR="00694965" w:rsidRPr="008A4B0F" w:rsidRDefault="00694965" w:rsidP="00694965">
      <w:pPr>
        <w:spacing w:after="0" w:line="240" w:lineRule="auto"/>
        <w:rPr>
          <w:rFonts w:ascii="Century" w:eastAsia="Times New Roman" w:hAnsi="Century" w:cs="Arial"/>
          <w:b/>
          <w:snapToGrid w:val="0"/>
          <w:sz w:val="20"/>
          <w:szCs w:val="20"/>
          <w:lang w:eastAsia="pt-BR"/>
        </w:rPr>
      </w:pPr>
      <w:r w:rsidRPr="008A4B0F">
        <w:rPr>
          <w:rFonts w:ascii="Century" w:hAnsi="Century" w:cs="Arial"/>
          <w:b/>
          <w:sz w:val="20"/>
          <w:szCs w:val="20"/>
        </w:rPr>
        <w:br w:type="page"/>
      </w:r>
    </w:p>
    <w:p w14:paraId="17BA65F0" w14:textId="677CA7FA" w:rsidR="00340E10" w:rsidRPr="008A4B0F" w:rsidRDefault="00340E10" w:rsidP="00694965">
      <w:pPr>
        <w:pStyle w:val="Textopadro"/>
        <w:widowControl/>
        <w:tabs>
          <w:tab w:val="left" w:pos="4132"/>
        </w:tabs>
        <w:jc w:val="center"/>
        <w:rPr>
          <w:rFonts w:ascii="Century" w:hAnsi="Century" w:cs="Arial"/>
          <w:b/>
          <w:sz w:val="20"/>
          <w:lang w:val="pt-BR"/>
        </w:rPr>
      </w:pPr>
      <w:r w:rsidRPr="008A4B0F">
        <w:rPr>
          <w:rFonts w:ascii="Century" w:hAnsi="Century" w:cs="Arial"/>
          <w:b/>
          <w:sz w:val="20"/>
          <w:lang w:val="pt-BR"/>
        </w:rPr>
        <w:lastRenderedPageBreak/>
        <w:t>ANEXO V</w:t>
      </w:r>
    </w:p>
    <w:p w14:paraId="64E5616E" w14:textId="77777777" w:rsidR="00340E10" w:rsidRPr="008A4B0F" w:rsidRDefault="00340E10" w:rsidP="00694965">
      <w:pPr>
        <w:pStyle w:val="Textopadro"/>
        <w:widowControl/>
        <w:jc w:val="center"/>
        <w:rPr>
          <w:rFonts w:ascii="Century" w:hAnsi="Century" w:cs="Arial"/>
          <w:b/>
          <w:sz w:val="20"/>
          <w:lang w:val="pt-BR"/>
        </w:rPr>
      </w:pPr>
      <w:r w:rsidRPr="008A4B0F">
        <w:rPr>
          <w:rFonts w:ascii="Century" w:hAnsi="Century" w:cs="Arial"/>
          <w:b/>
          <w:sz w:val="20"/>
          <w:lang w:val="pt-BR"/>
        </w:rPr>
        <w:t>MODELO DE DECLARAÇÃO DE ENQUADRAMENTO EM REGIME DE TRIBUTAÇÃO DE MICROEMPRESA OU EMPRESA DE PEQUENO PORTE</w:t>
      </w:r>
    </w:p>
    <w:p w14:paraId="0156F58A" w14:textId="77777777" w:rsidR="00340E10" w:rsidRPr="008A4B0F" w:rsidRDefault="00340E10" w:rsidP="00694965">
      <w:pPr>
        <w:pStyle w:val="Textopadro"/>
        <w:widowControl/>
        <w:jc w:val="center"/>
        <w:rPr>
          <w:rFonts w:ascii="Century" w:hAnsi="Century" w:cs="Arial"/>
          <w:b/>
          <w:sz w:val="20"/>
          <w:lang w:val="pt-BR"/>
        </w:rPr>
      </w:pPr>
    </w:p>
    <w:p w14:paraId="001651E7" w14:textId="77777777" w:rsidR="00340E10" w:rsidRPr="008A4B0F" w:rsidRDefault="00340E10" w:rsidP="00694965">
      <w:pPr>
        <w:pStyle w:val="Corpodetexto"/>
        <w:spacing w:after="0"/>
        <w:ind w:right="4113"/>
        <w:rPr>
          <w:rFonts w:ascii="Century" w:hAnsi="Century"/>
        </w:rPr>
      </w:pPr>
      <w:r w:rsidRPr="008A4B0F">
        <w:rPr>
          <w:rFonts w:ascii="Century" w:hAnsi="Century"/>
        </w:rPr>
        <w:t>À</w:t>
      </w:r>
      <w:r w:rsidRPr="008A4B0F">
        <w:rPr>
          <w:rFonts w:ascii="Century" w:hAnsi="Century"/>
          <w:spacing w:val="-12"/>
        </w:rPr>
        <w:t xml:space="preserve"> </w:t>
      </w:r>
      <w:r w:rsidRPr="008A4B0F">
        <w:rPr>
          <w:rFonts w:ascii="Century" w:hAnsi="Century"/>
        </w:rPr>
        <w:t>Prefeitura Municipal de Rio Largo/AL Sr(a). Pregoeiro(a)</w:t>
      </w:r>
    </w:p>
    <w:p w14:paraId="7D42F33C" w14:textId="3A86062A" w:rsidR="00340E10" w:rsidRPr="008A4B0F" w:rsidRDefault="00340E10" w:rsidP="00694965">
      <w:pPr>
        <w:pStyle w:val="Corpodetexto"/>
        <w:spacing w:after="0"/>
        <w:rPr>
          <w:rFonts w:ascii="Century" w:hAnsi="Century"/>
        </w:rPr>
      </w:pPr>
      <w:r w:rsidRPr="008A4B0F">
        <w:rPr>
          <w:rFonts w:ascii="Century" w:hAnsi="Century"/>
        </w:rPr>
        <w:t>Ref.</w:t>
      </w:r>
      <w:r w:rsidRPr="008A4B0F">
        <w:rPr>
          <w:rFonts w:ascii="Century" w:hAnsi="Century"/>
          <w:spacing w:val="-2"/>
        </w:rPr>
        <w:t xml:space="preserve"> </w:t>
      </w:r>
      <w:r w:rsidRPr="008A4B0F">
        <w:rPr>
          <w:rFonts w:ascii="Century" w:hAnsi="Century"/>
        </w:rPr>
        <w:t>PREGÃO</w:t>
      </w:r>
      <w:r w:rsidRPr="008A4B0F">
        <w:rPr>
          <w:rFonts w:ascii="Century" w:hAnsi="Century"/>
          <w:spacing w:val="-3"/>
        </w:rPr>
        <w:t xml:space="preserve"> </w:t>
      </w:r>
      <w:r w:rsidRPr="008A4B0F">
        <w:rPr>
          <w:rFonts w:ascii="Century" w:hAnsi="Century"/>
        </w:rPr>
        <w:t>ELETRÔNICO</w:t>
      </w:r>
      <w:r w:rsidRPr="008A4B0F">
        <w:rPr>
          <w:rFonts w:ascii="Century" w:hAnsi="Century"/>
          <w:spacing w:val="-2"/>
        </w:rPr>
        <w:t xml:space="preserve"> </w:t>
      </w:r>
      <w:r w:rsidRPr="008A4B0F">
        <w:rPr>
          <w:rFonts w:ascii="Century" w:hAnsi="Century"/>
        </w:rPr>
        <w:t>nº</w:t>
      </w:r>
      <w:r w:rsidRPr="008A4B0F">
        <w:rPr>
          <w:rFonts w:ascii="Century" w:hAnsi="Century"/>
          <w:spacing w:val="-1"/>
        </w:rPr>
        <w:t xml:space="preserve"> </w:t>
      </w:r>
      <w:r w:rsidRPr="008A4B0F">
        <w:rPr>
          <w:rFonts w:ascii="Century" w:hAnsi="Century"/>
          <w:spacing w:val="-2"/>
        </w:rPr>
        <w:t>XXX/202</w:t>
      </w:r>
      <w:r w:rsidRPr="008A4B0F">
        <w:rPr>
          <w:rFonts w:ascii="Century" w:hAnsi="Century"/>
        </w:rPr>
        <w:t>X</w:t>
      </w:r>
    </w:p>
    <w:p w14:paraId="0C7A52CA" w14:textId="77777777" w:rsidR="00340E10" w:rsidRPr="008A4B0F" w:rsidRDefault="00340E10" w:rsidP="00694965">
      <w:pPr>
        <w:pStyle w:val="Corpodetexto"/>
        <w:spacing w:after="0"/>
        <w:rPr>
          <w:rFonts w:ascii="Century" w:hAnsi="Century"/>
        </w:rPr>
      </w:pPr>
    </w:p>
    <w:p w14:paraId="4BC6CAF3" w14:textId="77777777" w:rsidR="00340E10" w:rsidRPr="008A4B0F" w:rsidRDefault="00340E10" w:rsidP="00694965">
      <w:pPr>
        <w:spacing w:after="0" w:line="240" w:lineRule="auto"/>
        <w:jc w:val="both"/>
        <w:rPr>
          <w:rFonts w:ascii="Century" w:hAnsi="Century" w:cs="Arial"/>
          <w:sz w:val="20"/>
          <w:szCs w:val="20"/>
        </w:rPr>
      </w:pPr>
      <w:r w:rsidRPr="008A4B0F">
        <w:rPr>
          <w:rFonts w:ascii="Century" w:hAnsi="Century"/>
          <w:sz w:val="20"/>
          <w:szCs w:val="20"/>
          <w:u w:val="single"/>
        </w:rPr>
        <w:tab/>
      </w:r>
      <w:r w:rsidRPr="008A4B0F">
        <w:rPr>
          <w:rFonts w:ascii="Century" w:hAnsi="Century"/>
          <w:sz w:val="20"/>
          <w:szCs w:val="20"/>
          <w:u w:val="single"/>
        </w:rPr>
        <w:tab/>
        <w:t>(</w:t>
      </w:r>
      <w:proofErr w:type="gramStart"/>
      <w:r w:rsidRPr="008A4B0F">
        <w:rPr>
          <w:rFonts w:ascii="Century" w:hAnsi="Century"/>
          <w:sz w:val="20"/>
          <w:szCs w:val="20"/>
          <w:u w:val="single"/>
        </w:rPr>
        <w:t>EMPRESA)</w:t>
      </w:r>
      <w:r w:rsidRPr="008A4B0F">
        <w:rPr>
          <w:rFonts w:ascii="Century" w:hAnsi="Century"/>
          <w:spacing w:val="80"/>
          <w:sz w:val="20"/>
          <w:szCs w:val="20"/>
          <w:u w:val="single"/>
        </w:rPr>
        <w:t xml:space="preserve">   </w:t>
      </w:r>
      <w:proofErr w:type="gramEnd"/>
      <w:r w:rsidRPr="008A4B0F">
        <w:rPr>
          <w:rFonts w:ascii="Century" w:hAnsi="Century"/>
          <w:sz w:val="20"/>
          <w:szCs w:val="20"/>
          <w:u w:val="single"/>
        </w:rPr>
        <w:t>,</w:t>
      </w:r>
      <w:r w:rsidRPr="008A4B0F">
        <w:rPr>
          <w:rFonts w:ascii="Century" w:hAnsi="Century"/>
          <w:sz w:val="20"/>
          <w:szCs w:val="20"/>
        </w:rPr>
        <w:t xml:space="preserve"> inscrita no CNPJ</w:t>
      </w:r>
      <w:r w:rsidRPr="008A4B0F">
        <w:rPr>
          <w:rFonts w:ascii="Century" w:hAnsi="Century"/>
          <w:spacing w:val="40"/>
          <w:sz w:val="20"/>
          <w:szCs w:val="20"/>
        </w:rPr>
        <w:t xml:space="preserve"> </w:t>
      </w:r>
      <w:r w:rsidRPr="008A4B0F">
        <w:rPr>
          <w:rFonts w:ascii="Century" w:hAnsi="Century"/>
          <w:sz w:val="20"/>
          <w:szCs w:val="20"/>
        </w:rPr>
        <w:t xml:space="preserve">sob o nº </w:t>
      </w:r>
      <w:r w:rsidRPr="008A4B0F">
        <w:rPr>
          <w:rFonts w:ascii="Century" w:hAnsi="Century"/>
          <w:sz w:val="20"/>
          <w:szCs w:val="20"/>
          <w:u w:val="single"/>
        </w:rPr>
        <w:tab/>
      </w:r>
      <w:r w:rsidRPr="008A4B0F">
        <w:rPr>
          <w:rFonts w:ascii="Century" w:hAnsi="Century"/>
          <w:sz w:val="20"/>
          <w:szCs w:val="20"/>
          <w:u w:val="single"/>
        </w:rPr>
        <w:tab/>
      </w:r>
      <w:r w:rsidRPr="008A4B0F">
        <w:rPr>
          <w:rFonts w:ascii="Century" w:hAnsi="Century"/>
          <w:sz w:val="20"/>
          <w:szCs w:val="20"/>
        </w:rPr>
        <w:t xml:space="preserve">, sediada na </w:t>
      </w:r>
      <w:r w:rsidRPr="008A4B0F">
        <w:rPr>
          <w:rFonts w:ascii="Century" w:hAnsi="Century"/>
          <w:sz w:val="20"/>
          <w:szCs w:val="20"/>
          <w:u w:val="single"/>
        </w:rPr>
        <w:t>(endereço completo),</w:t>
      </w:r>
      <w:r w:rsidRPr="008A4B0F">
        <w:rPr>
          <w:rFonts w:ascii="Century" w:hAnsi="Century"/>
          <w:sz w:val="20"/>
          <w:szCs w:val="20"/>
        </w:rPr>
        <w:t xml:space="preserve"> neste ato representada pelo seu representante legal, o(a)</w:t>
      </w:r>
      <w:r w:rsidRPr="008A4B0F">
        <w:rPr>
          <w:rFonts w:ascii="Century" w:hAnsi="Century"/>
          <w:spacing w:val="40"/>
          <w:sz w:val="20"/>
          <w:szCs w:val="20"/>
        </w:rPr>
        <w:t xml:space="preserve"> </w:t>
      </w:r>
      <w:r w:rsidRPr="008A4B0F">
        <w:rPr>
          <w:rFonts w:ascii="Century" w:hAnsi="Century"/>
          <w:sz w:val="20"/>
          <w:szCs w:val="20"/>
        </w:rPr>
        <w:t xml:space="preserve">Sr.(a) </w:t>
      </w:r>
      <w:r w:rsidRPr="008A4B0F">
        <w:rPr>
          <w:rFonts w:ascii="Century" w:hAnsi="Century"/>
          <w:sz w:val="20"/>
          <w:szCs w:val="20"/>
          <w:u w:val="single"/>
        </w:rPr>
        <w:tab/>
      </w:r>
      <w:r w:rsidRPr="008A4B0F">
        <w:rPr>
          <w:rFonts w:ascii="Century" w:hAnsi="Century"/>
          <w:sz w:val="20"/>
          <w:szCs w:val="20"/>
          <w:u w:val="single"/>
        </w:rPr>
        <w:tab/>
      </w:r>
      <w:r w:rsidRPr="008A4B0F">
        <w:rPr>
          <w:rFonts w:ascii="Century" w:hAnsi="Century"/>
          <w:sz w:val="20"/>
          <w:szCs w:val="20"/>
        </w:rPr>
        <w:t>,</w:t>
      </w:r>
      <w:r w:rsidRPr="008A4B0F">
        <w:rPr>
          <w:rFonts w:ascii="Century" w:hAnsi="Century"/>
          <w:spacing w:val="40"/>
          <w:sz w:val="20"/>
          <w:szCs w:val="20"/>
        </w:rPr>
        <w:t xml:space="preserve"> </w:t>
      </w:r>
      <w:r w:rsidRPr="008A4B0F">
        <w:rPr>
          <w:rFonts w:ascii="Century" w:hAnsi="Century"/>
          <w:sz w:val="20"/>
          <w:szCs w:val="20"/>
        </w:rPr>
        <w:t>inscrito(a)</w:t>
      </w:r>
      <w:r w:rsidRPr="008A4B0F">
        <w:rPr>
          <w:rFonts w:ascii="Century" w:hAnsi="Century"/>
          <w:spacing w:val="-5"/>
          <w:sz w:val="20"/>
          <w:szCs w:val="20"/>
        </w:rPr>
        <w:t xml:space="preserve"> </w:t>
      </w:r>
      <w:r w:rsidRPr="008A4B0F">
        <w:rPr>
          <w:rFonts w:ascii="Century" w:hAnsi="Century"/>
          <w:sz w:val="20"/>
          <w:szCs w:val="20"/>
        </w:rPr>
        <w:t>no</w:t>
      </w:r>
      <w:r w:rsidRPr="008A4B0F">
        <w:rPr>
          <w:rFonts w:ascii="Century" w:hAnsi="Century"/>
          <w:spacing w:val="-5"/>
          <w:sz w:val="20"/>
          <w:szCs w:val="20"/>
        </w:rPr>
        <w:t xml:space="preserve"> </w:t>
      </w:r>
      <w:r w:rsidRPr="008A4B0F">
        <w:rPr>
          <w:rFonts w:ascii="Century" w:hAnsi="Century"/>
          <w:sz w:val="20"/>
          <w:szCs w:val="20"/>
        </w:rPr>
        <w:t>CPF</w:t>
      </w:r>
      <w:r w:rsidRPr="008A4B0F">
        <w:rPr>
          <w:rFonts w:ascii="Century" w:hAnsi="Century"/>
          <w:spacing w:val="-7"/>
          <w:sz w:val="20"/>
          <w:szCs w:val="20"/>
        </w:rPr>
        <w:t xml:space="preserve"> </w:t>
      </w:r>
      <w:r w:rsidRPr="008A4B0F">
        <w:rPr>
          <w:rFonts w:ascii="Century" w:hAnsi="Century"/>
          <w:sz w:val="20"/>
          <w:szCs w:val="20"/>
        </w:rPr>
        <w:t>sob</w:t>
      </w:r>
      <w:r w:rsidRPr="008A4B0F">
        <w:rPr>
          <w:rFonts w:ascii="Century" w:hAnsi="Century"/>
          <w:spacing w:val="-5"/>
          <w:sz w:val="20"/>
          <w:szCs w:val="20"/>
        </w:rPr>
        <w:t xml:space="preserve"> </w:t>
      </w:r>
      <w:r w:rsidRPr="008A4B0F">
        <w:rPr>
          <w:rFonts w:ascii="Century" w:hAnsi="Century"/>
          <w:sz w:val="20"/>
          <w:szCs w:val="20"/>
        </w:rPr>
        <w:t xml:space="preserve">o nº </w:t>
      </w:r>
      <w:r w:rsidRPr="008A4B0F">
        <w:rPr>
          <w:rFonts w:ascii="Century" w:hAnsi="Century"/>
          <w:sz w:val="20"/>
          <w:szCs w:val="20"/>
          <w:u w:val="single"/>
        </w:rPr>
        <w:tab/>
      </w:r>
      <w:r w:rsidRPr="008A4B0F">
        <w:rPr>
          <w:rFonts w:ascii="Century" w:hAnsi="Century"/>
          <w:sz w:val="20"/>
          <w:szCs w:val="20"/>
          <w:u w:val="single"/>
        </w:rPr>
        <w:tab/>
      </w:r>
      <w:r w:rsidRPr="008A4B0F">
        <w:rPr>
          <w:rFonts w:ascii="Century" w:hAnsi="Century"/>
          <w:sz w:val="20"/>
          <w:szCs w:val="20"/>
        </w:rPr>
        <w:t>, portador(a)</w:t>
      </w:r>
      <w:r w:rsidRPr="008A4B0F">
        <w:rPr>
          <w:rFonts w:ascii="Century" w:hAnsi="Century"/>
          <w:spacing w:val="80"/>
          <w:sz w:val="20"/>
          <w:szCs w:val="20"/>
        </w:rPr>
        <w:t xml:space="preserve"> </w:t>
      </w:r>
      <w:r w:rsidRPr="008A4B0F">
        <w:rPr>
          <w:rFonts w:ascii="Century" w:hAnsi="Century"/>
          <w:sz w:val="20"/>
          <w:szCs w:val="20"/>
        </w:rPr>
        <w:t xml:space="preserve">da cédula de identidade nº </w:t>
      </w:r>
      <w:r w:rsidRPr="008A4B0F">
        <w:rPr>
          <w:rFonts w:ascii="Century" w:hAnsi="Century"/>
          <w:sz w:val="20"/>
          <w:szCs w:val="20"/>
          <w:u w:val="single"/>
        </w:rPr>
        <w:tab/>
      </w:r>
      <w:r w:rsidRPr="008A4B0F">
        <w:rPr>
          <w:rFonts w:ascii="Century" w:hAnsi="Century"/>
          <w:sz w:val="20"/>
          <w:szCs w:val="20"/>
        </w:rPr>
        <w:t>,</w:t>
      </w:r>
      <w:r w:rsidRPr="008A4B0F">
        <w:rPr>
          <w:rFonts w:ascii="Century" w:hAnsi="Century"/>
          <w:spacing w:val="40"/>
          <w:sz w:val="20"/>
          <w:szCs w:val="20"/>
        </w:rPr>
        <w:t xml:space="preserve"> </w:t>
      </w:r>
      <w:r w:rsidRPr="008A4B0F">
        <w:rPr>
          <w:rFonts w:ascii="Century" w:hAnsi="Century"/>
          <w:b/>
          <w:sz w:val="20"/>
          <w:szCs w:val="20"/>
        </w:rPr>
        <w:t>DECLARA</w:t>
      </w:r>
      <w:r w:rsidRPr="008A4B0F">
        <w:rPr>
          <w:rFonts w:ascii="Century" w:hAnsi="Century"/>
          <w:sz w:val="20"/>
          <w:szCs w:val="20"/>
        </w:rPr>
        <w:t>, sob as penas da lei</w:t>
      </w:r>
      <w:r w:rsidRPr="008A4B0F">
        <w:rPr>
          <w:rFonts w:ascii="Century" w:hAnsi="Century" w:cs="Arial"/>
          <w:sz w:val="20"/>
          <w:szCs w:val="20"/>
        </w:rPr>
        <w:t>, que:</w:t>
      </w:r>
    </w:p>
    <w:p w14:paraId="2464B5A1" w14:textId="77777777" w:rsidR="00340E10" w:rsidRPr="008A4B0F" w:rsidRDefault="00340E10" w:rsidP="00694965">
      <w:pPr>
        <w:spacing w:after="0" w:line="240" w:lineRule="auto"/>
        <w:jc w:val="both"/>
        <w:rPr>
          <w:rFonts w:ascii="Century" w:hAnsi="Century" w:cs="Arial"/>
          <w:sz w:val="20"/>
          <w:szCs w:val="20"/>
        </w:rPr>
      </w:pPr>
    </w:p>
    <w:p w14:paraId="4698A3CD" w14:textId="77777777" w:rsidR="00340E10" w:rsidRPr="008A4B0F" w:rsidRDefault="00340E10" w:rsidP="00430203">
      <w:pPr>
        <w:pStyle w:val="PargrafodaLista"/>
        <w:numPr>
          <w:ilvl w:val="0"/>
          <w:numId w:val="23"/>
        </w:numPr>
        <w:spacing w:after="0" w:line="240" w:lineRule="auto"/>
        <w:ind w:left="0"/>
        <w:jc w:val="both"/>
        <w:rPr>
          <w:rFonts w:ascii="Century" w:hAnsi="Century" w:cs="Arial"/>
          <w:sz w:val="20"/>
          <w:szCs w:val="20"/>
        </w:rPr>
      </w:pPr>
      <w:r w:rsidRPr="008A4B0F">
        <w:rPr>
          <w:rFonts w:ascii="Century" w:hAnsi="Century" w:cs="Arial"/>
          <w:sz w:val="20"/>
          <w:szCs w:val="20"/>
        </w:rPr>
        <w:t>está sob o regime de tributação de microempresa e empresa de pequeno porte, conforme disposto na Lei Complementar nº. 123/2006 e alterações.</w:t>
      </w:r>
    </w:p>
    <w:p w14:paraId="68D0BFCB" w14:textId="77777777" w:rsidR="00340E10" w:rsidRPr="008A4B0F" w:rsidRDefault="00340E10" w:rsidP="00694965">
      <w:pPr>
        <w:pStyle w:val="PargrafodaLista"/>
        <w:spacing w:after="0" w:line="240" w:lineRule="auto"/>
        <w:ind w:left="0"/>
        <w:jc w:val="both"/>
        <w:rPr>
          <w:rFonts w:ascii="Century" w:hAnsi="Century" w:cs="Arial"/>
          <w:sz w:val="20"/>
          <w:szCs w:val="20"/>
        </w:rPr>
      </w:pPr>
      <w:r w:rsidRPr="008A4B0F">
        <w:rPr>
          <w:rFonts w:ascii="Century" w:hAnsi="Century" w:cs="Arial"/>
          <w:sz w:val="20"/>
          <w:szCs w:val="20"/>
        </w:rPr>
        <w:t>+</w:t>
      </w:r>
    </w:p>
    <w:p w14:paraId="2B5AC429" w14:textId="77777777" w:rsidR="00340E10" w:rsidRPr="008A4B0F" w:rsidRDefault="00340E10" w:rsidP="00430203">
      <w:pPr>
        <w:pStyle w:val="PargrafodaLista"/>
        <w:numPr>
          <w:ilvl w:val="0"/>
          <w:numId w:val="23"/>
        </w:numPr>
        <w:spacing w:after="0" w:line="240" w:lineRule="auto"/>
        <w:ind w:left="0"/>
        <w:jc w:val="both"/>
        <w:rPr>
          <w:rFonts w:ascii="Century" w:hAnsi="Century" w:cs="Arial"/>
          <w:sz w:val="20"/>
          <w:szCs w:val="20"/>
        </w:rPr>
      </w:pPr>
      <w:r w:rsidRPr="008A4B0F">
        <w:rPr>
          <w:rFonts w:ascii="Century" w:hAnsi="Century" w:cs="Arial"/>
          <w:sz w:val="20"/>
          <w:szCs w:val="20"/>
        </w:rPr>
        <w:t>no ano-calendário de realização da licitação não celebrou Contratos com a Administração Pública cujos valores somados extrapolem a receita bruta máxima admitida para fins de enquadramento como microempresa ou empresa de pequeno porte, conforme art. 4º, §2º da Lei nº 14.133/2021).</w:t>
      </w:r>
    </w:p>
    <w:p w14:paraId="54242492" w14:textId="77777777" w:rsidR="00340E10" w:rsidRPr="008A4B0F" w:rsidRDefault="00340E10" w:rsidP="00694965">
      <w:pPr>
        <w:pStyle w:val="PargrafodaLista"/>
        <w:spacing w:after="0" w:line="240" w:lineRule="auto"/>
        <w:ind w:left="0"/>
        <w:rPr>
          <w:rFonts w:ascii="Century" w:hAnsi="Century" w:cs="Arial"/>
          <w:sz w:val="20"/>
          <w:szCs w:val="20"/>
        </w:rPr>
      </w:pPr>
    </w:p>
    <w:p w14:paraId="099BE06A" w14:textId="77777777" w:rsidR="00340E10" w:rsidRPr="008A4B0F" w:rsidRDefault="00340E10" w:rsidP="00430203">
      <w:pPr>
        <w:pStyle w:val="PargrafodaLista"/>
        <w:numPr>
          <w:ilvl w:val="0"/>
          <w:numId w:val="23"/>
        </w:numPr>
        <w:spacing w:after="0" w:line="240" w:lineRule="auto"/>
        <w:ind w:left="0"/>
        <w:jc w:val="both"/>
        <w:rPr>
          <w:rFonts w:ascii="Century" w:hAnsi="Century" w:cs="Arial"/>
          <w:sz w:val="20"/>
          <w:szCs w:val="20"/>
        </w:rPr>
      </w:pPr>
      <w:r w:rsidRPr="008A4B0F">
        <w:rPr>
          <w:rFonts w:ascii="Century" w:hAnsi="Century" w:cs="Arial"/>
          <w:sz w:val="20"/>
          <w:szCs w:val="20"/>
        </w:rPr>
        <w:t xml:space="preserve">possui contratos firmados com a iniciativa privada e/ou Administração Pública e que os mesmos não importam em desenquadramento da empresa em razão do teto estabelecido anualmente para EPPs, permanecendo nas condições de usufruir dos benefícios previstos na Lei Complementar nº. 123/2006 e alterações.  </w:t>
      </w:r>
    </w:p>
    <w:p w14:paraId="3BFD0126" w14:textId="77777777" w:rsidR="00340E10" w:rsidRPr="008A4B0F" w:rsidRDefault="00340E10" w:rsidP="00694965">
      <w:pPr>
        <w:spacing w:after="0" w:line="240" w:lineRule="auto"/>
        <w:ind w:firstLine="708"/>
        <w:jc w:val="both"/>
        <w:rPr>
          <w:rFonts w:ascii="Century" w:hAnsi="Century" w:cs="Arial"/>
          <w:sz w:val="20"/>
          <w:szCs w:val="20"/>
        </w:rPr>
      </w:pPr>
    </w:p>
    <w:p w14:paraId="7421E2F2" w14:textId="77777777" w:rsidR="00340E10" w:rsidRPr="008A4B0F" w:rsidRDefault="00340E10" w:rsidP="00694965">
      <w:pPr>
        <w:pStyle w:val="Corpodetexto"/>
        <w:tabs>
          <w:tab w:val="left" w:pos="2125"/>
          <w:tab w:val="left" w:pos="3491"/>
        </w:tabs>
        <w:spacing w:after="0"/>
        <w:jc w:val="center"/>
        <w:rPr>
          <w:rFonts w:ascii="Century" w:hAnsi="Century"/>
        </w:rPr>
      </w:pPr>
      <w:r w:rsidRPr="008A4B0F">
        <w:rPr>
          <w:rFonts w:ascii="Century" w:hAnsi="Century"/>
        </w:rPr>
        <w:t>(Município sede da empresa), ________________de _________de</w:t>
      </w:r>
      <w:r w:rsidRPr="008A4B0F">
        <w:rPr>
          <w:rFonts w:ascii="Century" w:hAnsi="Century"/>
          <w:spacing w:val="-3"/>
        </w:rPr>
        <w:t xml:space="preserve"> </w:t>
      </w:r>
      <w:r w:rsidRPr="008A4B0F">
        <w:rPr>
          <w:rFonts w:ascii="Century" w:hAnsi="Century"/>
          <w:spacing w:val="-2"/>
        </w:rPr>
        <w:t>202X.</w:t>
      </w:r>
    </w:p>
    <w:p w14:paraId="530C5D71" w14:textId="77777777" w:rsidR="00340E10" w:rsidRPr="008A4B0F" w:rsidRDefault="00340E10" w:rsidP="00694965">
      <w:pPr>
        <w:pStyle w:val="Corpodetexto"/>
        <w:spacing w:after="0"/>
        <w:jc w:val="center"/>
        <w:rPr>
          <w:rFonts w:ascii="Century" w:hAnsi="Century"/>
        </w:rPr>
      </w:pPr>
    </w:p>
    <w:p w14:paraId="1C6997E3" w14:textId="77777777" w:rsidR="00340E10" w:rsidRPr="008A4B0F" w:rsidRDefault="00340E10" w:rsidP="00694965">
      <w:pPr>
        <w:pStyle w:val="Corpodetexto"/>
        <w:spacing w:after="0"/>
        <w:jc w:val="center"/>
        <w:rPr>
          <w:rFonts w:ascii="Century" w:hAnsi="Century"/>
        </w:rPr>
      </w:pPr>
    </w:p>
    <w:p w14:paraId="19F49F28" w14:textId="77777777" w:rsidR="00340E10" w:rsidRPr="008A4B0F" w:rsidRDefault="00340E10" w:rsidP="00694965">
      <w:pPr>
        <w:pStyle w:val="Corpodetexto"/>
        <w:spacing w:after="0"/>
        <w:jc w:val="center"/>
        <w:rPr>
          <w:rFonts w:ascii="Century" w:hAnsi="Century"/>
        </w:rPr>
      </w:pPr>
      <w:r w:rsidRPr="008A4B0F">
        <w:rPr>
          <w:rFonts w:ascii="Century" w:hAnsi="Century"/>
          <w:noProof/>
        </w:rPr>
        <mc:AlternateContent>
          <mc:Choice Requires="wps">
            <w:drawing>
              <wp:anchor distT="0" distB="0" distL="0" distR="0" simplePos="0" relativeHeight="251660288" behindDoc="1" locked="0" layoutInCell="1" allowOverlap="1" wp14:anchorId="2A9B9405" wp14:editId="2D8A4AB3">
                <wp:simplePos x="0" y="0"/>
                <wp:positionH relativeFrom="page">
                  <wp:posOffset>2725547</wp:posOffset>
                </wp:positionH>
                <wp:positionV relativeFrom="paragraph">
                  <wp:posOffset>230849</wp:posOffset>
                </wp:positionV>
                <wp:extent cx="2286000" cy="1270"/>
                <wp:effectExtent l="0" t="0" r="0" b="0"/>
                <wp:wrapTopAndBottom/>
                <wp:docPr id="212717120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1D389F2C" id="Graphic 4" o:spid="_x0000_s1026" style="position:absolute;margin-left:214.6pt;margin-top:18.2pt;width:1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588A8424" w14:textId="77777777" w:rsidR="00340E10" w:rsidRPr="008A4B0F" w:rsidRDefault="00340E10" w:rsidP="00694965">
      <w:pPr>
        <w:pStyle w:val="Corpodetexto"/>
        <w:spacing w:after="0"/>
        <w:jc w:val="center"/>
        <w:rPr>
          <w:rFonts w:ascii="Century" w:hAnsi="Century"/>
        </w:rPr>
      </w:pPr>
    </w:p>
    <w:p w14:paraId="54FC4546" w14:textId="77777777" w:rsidR="00340E10" w:rsidRPr="008A4B0F" w:rsidRDefault="00340E10" w:rsidP="00694965">
      <w:pPr>
        <w:pStyle w:val="Corpodetexto"/>
        <w:spacing w:after="0"/>
        <w:jc w:val="center"/>
        <w:rPr>
          <w:rFonts w:ascii="Century" w:hAnsi="Century"/>
        </w:rPr>
      </w:pPr>
      <w:r w:rsidRPr="008A4B0F">
        <w:rPr>
          <w:rFonts w:ascii="Century" w:hAnsi="Century"/>
        </w:rPr>
        <w:t>nome</w:t>
      </w:r>
      <w:r w:rsidRPr="008A4B0F">
        <w:rPr>
          <w:rFonts w:ascii="Century" w:hAnsi="Century"/>
          <w:spacing w:val="-3"/>
        </w:rPr>
        <w:t xml:space="preserve"> </w:t>
      </w:r>
      <w:r w:rsidRPr="008A4B0F">
        <w:rPr>
          <w:rFonts w:ascii="Century" w:hAnsi="Century"/>
        </w:rPr>
        <w:t>da</w:t>
      </w:r>
      <w:r w:rsidRPr="008A4B0F">
        <w:rPr>
          <w:rFonts w:ascii="Century" w:hAnsi="Century"/>
          <w:spacing w:val="-2"/>
        </w:rPr>
        <w:t xml:space="preserve"> </w:t>
      </w:r>
      <w:r w:rsidRPr="008A4B0F">
        <w:rPr>
          <w:rFonts w:ascii="Century" w:hAnsi="Century"/>
        </w:rPr>
        <w:t>entidade</w:t>
      </w:r>
      <w:r w:rsidRPr="008A4B0F">
        <w:rPr>
          <w:rFonts w:ascii="Century" w:hAnsi="Century"/>
          <w:spacing w:val="1"/>
        </w:rPr>
        <w:t xml:space="preserve"> </w:t>
      </w:r>
      <w:r w:rsidRPr="008A4B0F">
        <w:rPr>
          <w:rFonts w:ascii="Century" w:hAnsi="Century"/>
        </w:rPr>
        <w:t>com</w:t>
      </w:r>
      <w:r w:rsidRPr="008A4B0F">
        <w:rPr>
          <w:rFonts w:ascii="Century" w:hAnsi="Century"/>
          <w:spacing w:val="-1"/>
        </w:rPr>
        <w:t xml:space="preserve"> </w:t>
      </w:r>
      <w:r w:rsidRPr="008A4B0F">
        <w:rPr>
          <w:rFonts w:ascii="Century" w:hAnsi="Century"/>
        </w:rPr>
        <w:t>assinatura</w:t>
      </w:r>
      <w:r w:rsidRPr="008A4B0F">
        <w:rPr>
          <w:rFonts w:ascii="Century" w:hAnsi="Century"/>
          <w:spacing w:val="-2"/>
        </w:rPr>
        <w:t xml:space="preserve"> </w:t>
      </w:r>
      <w:r w:rsidRPr="008A4B0F">
        <w:rPr>
          <w:rFonts w:ascii="Century" w:hAnsi="Century"/>
        </w:rPr>
        <w:t>do(s)</w:t>
      </w:r>
      <w:r w:rsidRPr="008A4B0F">
        <w:rPr>
          <w:rFonts w:ascii="Century" w:hAnsi="Century"/>
          <w:spacing w:val="-2"/>
        </w:rPr>
        <w:t xml:space="preserve"> </w:t>
      </w:r>
      <w:r w:rsidRPr="008A4B0F">
        <w:rPr>
          <w:rFonts w:ascii="Century" w:hAnsi="Century"/>
        </w:rPr>
        <w:t>seu(s)</w:t>
      </w:r>
      <w:r w:rsidRPr="008A4B0F">
        <w:rPr>
          <w:rFonts w:ascii="Century" w:hAnsi="Century"/>
          <w:spacing w:val="-2"/>
        </w:rPr>
        <w:t xml:space="preserve"> </w:t>
      </w:r>
      <w:r w:rsidRPr="008A4B0F">
        <w:rPr>
          <w:rFonts w:ascii="Century" w:hAnsi="Century"/>
        </w:rPr>
        <w:t xml:space="preserve">representante(s) </w:t>
      </w:r>
      <w:r w:rsidRPr="008A4B0F">
        <w:rPr>
          <w:rFonts w:ascii="Century" w:hAnsi="Century"/>
          <w:spacing w:val="-2"/>
        </w:rPr>
        <w:t>legal(is)</w:t>
      </w:r>
    </w:p>
    <w:p w14:paraId="5971457E" w14:textId="56D3246B" w:rsidR="00694965" w:rsidRPr="008A4B0F" w:rsidRDefault="00694965" w:rsidP="00694965">
      <w:pPr>
        <w:spacing w:after="0" w:line="240" w:lineRule="auto"/>
        <w:rPr>
          <w:rFonts w:ascii="Century" w:hAnsi="Century"/>
          <w:sz w:val="20"/>
          <w:szCs w:val="20"/>
        </w:rPr>
      </w:pPr>
      <w:r w:rsidRPr="008A4B0F">
        <w:rPr>
          <w:rFonts w:ascii="Century" w:hAnsi="Century"/>
          <w:sz w:val="20"/>
          <w:szCs w:val="20"/>
        </w:rPr>
        <w:br w:type="page"/>
      </w:r>
    </w:p>
    <w:p w14:paraId="46582215" w14:textId="69D8B707" w:rsidR="00694965" w:rsidRPr="008A4B0F" w:rsidRDefault="00694965" w:rsidP="00694965">
      <w:pPr>
        <w:pStyle w:val="NormalWeb"/>
        <w:spacing w:before="0" w:beforeAutospacing="0" w:after="0" w:afterAutospacing="0"/>
        <w:jc w:val="center"/>
        <w:rPr>
          <w:rStyle w:val="Forte"/>
          <w:rFonts w:ascii="Century" w:hAnsi="Century"/>
          <w:sz w:val="20"/>
          <w:szCs w:val="20"/>
        </w:rPr>
      </w:pPr>
      <w:r w:rsidRPr="008A4B0F">
        <w:rPr>
          <w:rStyle w:val="Forte"/>
          <w:rFonts w:ascii="Century" w:hAnsi="Century"/>
          <w:sz w:val="20"/>
          <w:szCs w:val="20"/>
        </w:rPr>
        <w:lastRenderedPageBreak/>
        <w:t>ANEXO VI</w:t>
      </w:r>
    </w:p>
    <w:p w14:paraId="3E206109" w14:textId="77777777" w:rsidR="00694965" w:rsidRPr="008A4B0F" w:rsidRDefault="00694965" w:rsidP="00694965">
      <w:pPr>
        <w:pStyle w:val="NormalWeb"/>
        <w:spacing w:before="0" w:beforeAutospacing="0" w:after="0" w:afterAutospacing="0"/>
        <w:jc w:val="center"/>
        <w:rPr>
          <w:rFonts w:ascii="Century" w:hAnsi="Century"/>
          <w:sz w:val="20"/>
          <w:szCs w:val="20"/>
        </w:rPr>
      </w:pPr>
      <w:r w:rsidRPr="008A4B0F">
        <w:rPr>
          <w:rStyle w:val="Forte"/>
          <w:rFonts w:ascii="Century" w:hAnsi="Century"/>
          <w:sz w:val="20"/>
          <w:szCs w:val="20"/>
        </w:rPr>
        <w:t>DECLARAÇÃO DE INTERESSE EM COMPOR CADASTRO RESERVA –</w:t>
      </w:r>
      <w:r w:rsidRPr="008A4B0F">
        <w:rPr>
          <w:rFonts w:ascii="Century" w:hAnsi="Century"/>
          <w:sz w:val="20"/>
          <w:szCs w:val="20"/>
        </w:rPr>
        <w:br/>
      </w:r>
      <w:r w:rsidRPr="008A4B0F">
        <w:rPr>
          <w:rStyle w:val="nfase"/>
          <w:rFonts w:ascii="Century" w:hAnsi="Century"/>
          <w:sz w:val="20"/>
          <w:szCs w:val="20"/>
        </w:rPr>
        <w:t>(Art. 18 do Decreto nº 11.462/2023)</w:t>
      </w:r>
    </w:p>
    <w:p w14:paraId="7B377533" w14:textId="4ED86F5C" w:rsidR="00694965" w:rsidRPr="008A4B0F" w:rsidRDefault="00694965" w:rsidP="00694965">
      <w:pPr>
        <w:pStyle w:val="NormalWeb"/>
        <w:spacing w:before="0" w:beforeAutospacing="0" w:after="0" w:afterAutospacing="0"/>
        <w:rPr>
          <w:rFonts w:ascii="Century" w:hAnsi="Century"/>
          <w:b/>
          <w:bCs/>
          <w:sz w:val="20"/>
          <w:szCs w:val="20"/>
        </w:rPr>
      </w:pPr>
      <w:r w:rsidRPr="008A4B0F">
        <w:rPr>
          <w:rFonts w:ascii="Century" w:hAnsi="Century"/>
          <w:sz w:val="20"/>
          <w:szCs w:val="20"/>
        </w:rPr>
        <w:t>À</w:t>
      </w:r>
      <w:r w:rsidR="00A56EF1" w:rsidRPr="008A4B0F">
        <w:rPr>
          <w:rStyle w:val="Forte"/>
          <w:rFonts w:ascii="Century" w:hAnsi="Century"/>
          <w:b w:val="0"/>
          <w:bCs w:val="0"/>
          <w:sz w:val="20"/>
          <w:szCs w:val="20"/>
        </w:rPr>
        <w:t xml:space="preserve"> </w:t>
      </w:r>
      <w:r w:rsidRPr="008A4B0F">
        <w:rPr>
          <w:rStyle w:val="Forte"/>
          <w:rFonts w:ascii="Century" w:hAnsi="Century"/>
          <w:b w:val="0"/>
          <w:bCs w:val="0"/>
          <w:sz w:val="20"/>
          <w:szCs w:val="20"/>
        </w:rPr>
        <w:t>[Nome do órgão ou entidade promotora da licitação]</w:t>
      </w:r>
      <w:r w:rsidRPr="008A4B0F">
        <w:rPr>
          <w:rFonts w:ascii="Century" w:hAnsi="Century"/>
          <w:b/>
          <w:bCs/>
          <w:sz w:val="20"/>
          <w:szCs w:val="20"/>
        </w:rPr>
        <w:br/>
      </w:r>
      <w:r w:rsidRPr="008A4B0F">
        <w:rPr>
          <w:rStyle w:val="Forte"/>
          <w:rFonts w:ascii="Century" w:hAnsi="Century"/>
          <w:b w:val="0"/>
          <w:bCs w:val="0"/>
          <w:sz w:val="20"/>
          <w:szCs w:val="20"/>
        </w:rPr>
        <w:t>[Endereço completo]</w:t>
      </w:r>
    </w:p>
    <w:p w14:paraId="7DB85F92" w14:textId="75DF9D9A" w:rsidR="00694965" w:rsidRPr="008A4B0F" w:rsidRDefault="00694965" w:rsidP="00A56EF1">
      <w:pPr>
        <w:pStyle w:val="NormalWeb"/>
        <w:spacing w:before="0" w:beforeAutospacing="0" w:after="0" w:afterAutospacing="0"/>
        <w:rPr>
          <w:rFonts w:ascii="Century" w:hAnsi="Century"/>
          <w:sz w:val="20"/>
          <w:szCs w:val="20"/>
        </w:rPr>
      </w:pPr>
      <w:r w:rsidRPr="008A4B0F">
        <w:rPr>
          <w:rStyle w:val="Forte"/>
          <w:rFonts w:ascii="Century" w:hAnsi="Century"/>
          <w:b w:val="0"/>
          <w:bCs w:val="0"/>
          <w:sz w:val="20"/>
          <w:szCs w:val="20"/>
        </w:rPr>
        <w:t>Ref.: [Número do Edital] – [Objeto da Licitação]</w:t>
      </w:r>
    </w:p>
    <w:p w14:paraId="253759AE"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Century" w:hAnsi="Century"/>
          <w:sz w:val="20"/>
          <w:szCs w:val="20"/>
        </w:rPr>
        <w:t xml:space="preserve">A empresa </w:t>
      </w:r>
      <w:r w:rsidRPr="008A4B0F">
        <w:rPr>
          <w:rStyle w:val="Forte"/>
          <w:rFonts w:ascii="Century" w:hAnsi="Century"/>
          <w:sz w:val="20"/>
          <w:szCs w:val="20"/>
        </w:rPr>
        <w:t>[Razão Social da Empresa]</w:t>
      </w:r>
      <w:r w:rsidRPr="008A4B0F">
        <w:rPr>
          <w:rFonts w:ascii="Century" w:hAnsi="Century"/>
          <w:sz w:val="20"/>
          <w:szCs w:val="20"/>
        </w:rPr>
        <w:t xml:space="preserve">, inscrita no CNPJ sob o nº </w:t>
      </w:r>
      <w:r w:rsidRPr="008A4B0F">
        <w:rPr>
          <w:rStyle w:val="Forte"/>
          <w:rFonts w:ascii="Century" w:hAnsi="Century"/>
          <w:sz w:val="20"/>
          <w:szCs w:val="20"/>
        </w:rPr>
        <w:t>[número]</w:t>
      </w:r>
      <w:r w:rsidRPr="008A4B0F">
        <w:rPr>
          <w:rFonts w:ascii="Century" w:hAnsi="Century"/>
          <w:sz w:val="20"/>
          <w:szCs w:val="20"/>
        </w:rPr>
        <w:t xml:space="preserve">, com sede à </w:t>
      </w:r>
      <w:r w:rsidRPr="008A4B0F">
        <w:rPr>
          <w:rStyle w:val="Forte"/>
          <w:rFonts w:ascii="Century" w:hAnsi="Century"/>
          <w:sz w:val="20"/>
          <w:szCs w:val="20"/>
        </w:rPr>
        <w:t>[endereço completo]</w:t>
      </w:r>
      <w:r w:rsidRPr="008A4B0F">
        <w:rPr>
          <w:rFonts w:ascii="Century" w:hAnsi="Century"/>
          <w:sz w:val="20"/>
          <w:szCs w:val="20"/>
        </w:rPr>
        <w:t xml:space="preserve">, neste ato representada por seu(sua) representante legal infra-assinado(a), vem, respeitosamente, com fundamento no </w:t>
      </w:r>
      <w:r w:rsidRPr="008A4B0F">
        <w:rPr>
          <w:rStyle w:val="Forte"/>
          <w:rFonts w:ascii="Century" w:hAnsi="Century"/>
          <w:sz w:val="20"/>
          <w:szCs w:val="20"/>
        </w:rPr>
        <w:t>art. 18 do Decreto nº 11.462, de 31 de março de 2023</w:t>
      </w:r>
      <w:r w:rsidRPr="008A4B0F">
        <w:rPr>
          <w:rFonts w:ascii="Century" w:hAnsi="Century"/>
          <w:sz w:val="20"/>
          <w:szCs w:val="20"/>
        </w:rPr>
        <w:t xml:space="preserve">, manifestar formalmente seu </w:t>
      </w:r>
      <w:r w:rsidRPr="008A4B0F">
        <w:rPr>
          <w:rStyle w:val="Forte"/>
          <w:rFonts w:ascii="Century" w:hAnsi="Century"/>
          <w:sz w:val="20"/>
          <w:szCs w:val="20"/>
        </w:rPr>
        <w:t>interesse em compor o cadastro de reserva da Ata de Registro de Preços</w:t>
      </w:r>
      <w:r w:rsidRPr="008A4B0F">
        <w:rPr>
          <w:rFonts w:ascii="Century" w:hAnsi="Century"/>
          <w:sz w:val="20"/>
          <w:szCs w:val="20"/>
        </w:rPr>
        <w:t>, conforme as condições previstas no edital e na legislação vigente.</w:t>
      </w:r>
    </w:p>
    <w:p w14:paraId="57782294" w14:textId="77777777" w:rsidR="00694965" w:rsidRPr="008A4B0F" w:rsidRDefault="00694965" w:rsidP="00430203">
      <w:pPr>
        <w:pStyle w:val="NormalWeb"/>
        <w:numPr>
          <w:ilvl w:val="0"/>
          <w:numId w:val="25"/>
        </w:numPr>
        <w:spacing w:before="0" w:beforeAutospacing="0" w:after="0" w:afterAutospacing="0"/>
        <w:ind w:left="0" w:firstLine="0"/>
        <w:jc w:val="both"/>
        <w:rPr>
          <w:rFonts w:ascii="Century" w:hAnsi="Century"/>
          <w:b/>
          <w:bCs/>
          <w:sz w:val="20"/>
          <w:szCs w:val="20"/>
        </w:rPr>
      </w:pPr>
      <w:r w:rsidRPr="008A4B0F">
        <w:rPr>
          <w:rFonts w:ascii="Century" w:hAnsi="Century"/>
          <w:b/>
          <w:bCs/>
          <w:caps/>
          <w:sz w:val="20"/>
          <w:szCs w:val="20"/>
        </w:rPr>
        <w:t>Indicação da forma de participação no Cadastro de Reserva:</w:t>
      </w:r>
    </w:p>
    <w:p w14:paraId="36D374B6"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Century" w:hAnsi="Century"/>
          <w:sz w:val="20"/>
          <w:szCs w:val="20"/>
        </w:rPr>
        <w:t>Assinale abaixo a opção correspondente:</w:t>
      </w:r>
    </w:p>
    <w:p w14:paraId="69314800"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Segoe UI Symbol" w:hAnsi="Segoe UI Symbol" w:cs="Segoe UI Symbol"/>
          <w:sz w:val="20"/>
          <w:szCs w:val="20"/>
        </w:rPr>
        <w:t>☐</w:t>
      </w:r>
      <w:r w:rsidRPr="008A4B0F">
        <w:rPr>
          <w:rFonts w:ascii="Century" w:hAnsi="Century"/>
          <w:sz w:val="20"/>
          <w:szCs w:val="20"/>
        </w:rPr>
        <w:t xml:space="preserve"> </w:t>
      </w:r>
      <w:r w:rsidRPr="008A4B0F">
        <w:rPr>
          <w:rStyle w:val="Forte"/>
          <w:rFonts w:ascii="Century" w:hAnsi="Century"/>
          <w:sz w:val="20"/>
          <w:szCs w:val="20"/>
        </w:rPr>
        <w:t>a)</w:t>
      </w:r>
      <w:r w:rsidRPr="008A4B0F">
        <w:rPr>
          <w:rFonts w:ascii="Century" w:hAnsi="Century"/>
          <w:sz w:val="20"/>
          <w:szCs w:val="20"/>
        </w:rPr>
        <w:t xml:space="preserve"> Como </w:t>
      </w:r>
      <w:r w:rsidRPr="008A4B0F">
        <w:rPr>
          <w:rStyle w:val="Forte"/>
          <w:rFonts w:ascii="Century" w:hAnsi="Century"/>
          <w:sz w:val="20"/>
          <w:szCs w:val="20"/>
        </w:rPr>
        <w:t>licitante/fornecedor que aceita cotar os bens, obras ou serviços com preços iguais aos do adjudicatário</w:t>
      </w:r>
      <w:r w:rsidRPr="008A4B0F">
        <w:rPr>
          <w:rFonts w:ascii="Century" w:hAnsi="Century"/>
          <w:sz w:val="20"/>
          <w:szCs w:val="20"/>
        </w:rPr>
        <w:t>, observada a ordem de classificação na licitação (art. 18, inciso II, alínea “a”, do Decreto nº 11.462/2023);</w:t>
      </w:r>
    </w:p>
    <w:p w14:paraId="22A418B2"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Segoe UI Symbol" w:hAnsi="Segoe UI Symbol" w:cs="Segoe UI Symbol"/>
          <w:sz w:val="20"/>
          <w:szCs w:val="20"/>
        </w:rPr>
        <w:t>☐</w:t>
      </w:r>
      <w:r w:rsidRPr="008A4B0F">
        <w:rPr>
          <w:rFonts w:ascii="Century" w:hAnsi="Century"/>
          <w:sz w:val="20"/>
          <w:szCs w:val="20"/>
        </w:rPr>
        <w:t xml:space="preserve"> </w:t>
      </w:r>
      <w:r w:rsidRPr="008A4B0F">
        <w:rPr>
          <w:rStyle w:val="Forte"/>
          <w:rFonts w:ascii="Century" w:hAnsi="Century"/>
          <w:sz w:val="20"/>
          <w:szCs w:val="20"/>
        </w:rPr>
        <w:t>b)</w:t>
      </w:r>
      <w:r w:rsidRPr="008A4B0F">
        <w:rPr>
          <w:rFonts w:ascii="Century" w:hAnsi="Century"/>
          <w:sz w:val="20"/>
          <w:szCs w:val="20"/>
        </w:rPr>
        <w:t xml:space="preserve"> Como </w:t>
      </w:r>
      <w:r w:rsidRPr="008A4B0F">
        <w:rPr>
          <w:rStyle w:val="Forte"/>
          <w:rFonts w:ascii="Century" w:hAnsi="Century"/>
          <w:sz w:val="20"/>
          <w:szCs w:val="20"/>
        </w:rPr>
        <w:t>licitante/fornecedor que mantém sua proposta original</w:t>
      </w:r>
      <w:r w:rsidRPr="008A4B0F">
        <w:rPr>
          <w:rFonts w:ascii="Century" w:hAnsi="Century"/>
          <w:sz w:val="20"/>
          <w:szCs w:val="20"/>
        </w:rPr>
        <w:t>, conforme apresentada no certame (art. 18, inciso II, alínea “b”, do Decreto nº 11.462/2023).</w:t>
      </w:r>
    </w:p>
    <w:p w14:paraId="0C541F56" w14:textId="77777777" w:rsidR="00694965" w:rsidRPr="008A4B0F" w:rsidRDefault="00694965" w:rsidP="00430203">
      <w:pPr>
        <w:pStyle w:val="NormalWeb"/>
        <w:numPr>
          <w:ilvl w:val="0"/>
          <w:numId w:val="25"/>
        </w:numPr>
        <w:spacing w:before="0" w:beforeAutospacing="0" w:after="0" w:afterAutospacing="0"/>
        <w:ind w:left="0" w:firstLine="0"/>
        <w:jc w:val="both"/>
        <w:rPr>
          <w:rFonts w:ascii="Century" w:hAnsi="Century"/>
          <w:b/>
          <w:bCs/>
          <w:sz w:val="20"/>
          <w:szCs w:val="20"/>
        </w:rPr>
      </w:pPr>
      <w:r w:rsidRPr="008A4B0F">
        <w:rPr>
          <w:rFonts w:ascii="Century" w:hAnsi="Century"/>
          <w:b/>
          <w:bCs/>
          <w:caps/>
          <w:sz w:val="20"/>
          <w:szCs w:val="20"/>
        </w:rPr>
        <w:t>Relação dos itens para os quais manifesta interesse em compor o cadastro de reserva:</w:t>
      </w:r>
    </w:p>
    <w:tbl>
      <w:tblPr>
        <w:tblStyle w:val="Tabelacomgrade"/>
        <w:tblW w:w="0" w:type="auto"/>
        <w:tblLook w:val="04A0" w:firstRow="1" w:lastRow="0" w:firstColumn="1" w:lastColumn="0" w:noHBand="0" w:noVBand="1"/>
      </w:tblPr>
      <w:tblGrid>
        <w:gridCol w:w="1698"/>
        <w:gridCol w:w="1699"/>
        <w:gridCol w:w="1699"/>
        <w:gridCol w:w="1699"/>
        <w:gridCol w:w="1699"/>
      </w:tblGrid>
      <w:tr w:rsidR="00694965" w:rsidRPr="008A4B0F" w14:paraId="1622B2BE" w14:textId="77777777" w:rsidTr="004C68D1">
        <w:tc>
          <w:tcPr>
            <w:tcW w:w="1698" w:type="dxa"/>
          </w:tcPr>
          <w:p w14:paraId="1242E256"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2AF1CAA5"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18F7E7C6"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79834382"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3BC1D55A"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r>
      <w:tr w:rsidR="00694965" w:rsidRPr="008A4B0F" w14:paraId="4B533ABD" w14:textId="77777777" w:rsidTr="004C68D1">
        <w:tc>
          <w:tcPr>
            <w:tcW w:w="1698" w:type="dxa"/>
          </w:tcPr>
          <w:p w14:paraId="4C2FDCB8"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63335370"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4314CC4D"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0FEE6CEF"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48D5C0D3" w14:textId="77777777" w:rsidR="00694965" w:rsidRPr="008A4B0F" w:rsidRDefault="00694965" w:rsidP="00694965">
            <w:pPr>
              <w:pStyle w:val="NormalWeb"/>
              <w:spacing w:before="0" w:beforeAutospacing="0" w:after="0" w:afterAutospacing="0"/>
              <w:jc w:val="both"/>
              <w:rPr>
                <w:rFonts w:ascii="Century" w:hAnsi="Century"/>
                <w:b/>
                <w:bCs/>
                <w:sz w:val="20"/>
                <w:szCs w:val="20"/>
              </w:rPr>
            </w:pPr>
          </w:p>
        </w:tc>
      </w:tr>
    </w:tbl>
    <w:p w14:paraId="2DBB2C25"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Century" w:hAnsi="Century"/>
          <w:sz w:val="20"/>
          <w:szCs w:val="20"/>
        </w:rPr>
        <w:t>Os valores apresentados correspondem, conforme o caso, ao preço registrado pelo adjudicatário (opção “a”) ou ao valor da proposta original da empresa (opção “b”).</w:t>
      </w:r>
    </w:p>
    <w:p w14:paraId="00995CCA" w14:textId="77777777" w:rsidR="00694965" w:rsidRPr="008A4B0F" w:rsidRDefault="00694965" w:rsidP="00694965">
      <w:pPr>
        <w:pStyle w:val="Ttulo3"/>
        <w:spacing w:before="0" w:after="0"/>
        <w:jc w:val="both"/>
        <w:rPr>
          <w:rFonts w:ascii="Century" w:hAnsi="Century"/>
          <w:caps/>
          <w:sz w:val="20"/>
          <w:szCs w:val="20"/>
        </w:rPr>
      </w:pPr>
      <w:r w:rsidRPr="008A4B0F">
        <w:rPr>
          <w:rFonts w:ascii="Century" w:hAnsi="Century"/>
          <w:caps/>
          <w:sz w:val="20"/>
          <w:szCs w:val="20"/>
        </w:rPr>
        <w:t>3. Declarações adicionais:</w:t>
      </w:r>
    </w:p>
    <w:p w14:paraId="16896097" w14:textId="77777777" w:rsidR="00694965" w:rsidRPr="008A4B0F" w:rsidRDefault="00694965" w:rsidP="00694965">
      <w:pPr>
        <w:pStyle w:val="NormalWeb"/>
        <w:spacing w:before="0" w:beforeAutospacing="0" w:after="0" w:afterAutospacing="0"/>
        <w:jc w:val="both"/>
        <w:rPr>
          <w:rFonts w:ascii="Century" w:hAnsi="Century"/>
          <w:sz w:val="20"/>
          <w:szCs w:val="20"/>
        </w:rPr>
      </w:pPr>
      <w:r w:rsidRPr="008A4B0F">
        <w:rPr>
          <w:rFonts w:ascii="Century" w:hAnsi="Century"/>
          <w:sz w:val="20"/>
          <w:szCs w:val="20"/>
        </w:rPr>
        <w:t>Declara, ainda, que:</w:t>
      </w:r>
    </w:p>
    <w:p w14:paraId="2F4B44F8" w14:textId="77777777" w:rsidR="00694965" w:rsidRPr="008A4B0F"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8A4B0F">
        <w:rPr>
          <w:rFonts w:ascii="Century" w:hAnsi="Century"/>
          <w:sz w:val="20"/>
          <w:szCs w:val="20"/>
        </w:rPr>
        <w:t xml:space="preserve">Tem ciência de que a presente manifestação </w:t>
      </w:r>
      <w:r w:rsidRPr="008A4B0F">
        <w:rPr>
          <w:rStyle w:val="Forte"/>
          <w:rFonts w:ascii="Century" w:hAnsi="Century"/>
          <w:sz w:val="20"/>
          <w:szCs w:val="20"/>
        </w:rPr>
        <w:t>não garante contratação imediata</w:t>
      </w:r>
      <w:r w:rsidRPr="008A4B0F">
        <w:rPr>
          <w:rFonts w:ascii="Century" w:hAnsi="Century"/>
          <w:sz w:val="20"/>
          <w:szCs w:val="20"/>
        </w:rPr>
        <w:t xml:space="preserve">, mas tem como finalidade a formação de </w:t>
      </w:r>
      <w:r w:rsidRPr="008A4B0F">
        <w:rPr>
          <w:rStyle w:val="Forte"/>
          <w:rFonts w:ascii="Century" w:hAnsi="Century"/>
          <w:sz w:val="20"/>
          <w:szCs w:val="20"/>
        </w:rPr>
        <w:t>cadastro de reserva</w:t>
      </w:r>
      <w:r w:rsidRPr="008A4B0F">
        <w:rPr>
          <w:rFonts w:ascii="Century" w:hAnsi="Century"/>
          <w:sz w:val="20"/>
          <w:szCs w:val="20"/>
        </w:rPr>
        <w:t>, nos termos do art. 18, § 1º do Decreto nº 11.462/2023;</w:t>
      </w:r>
    </w:p>
    <w:p w14:paraId="75A1A157" w14:textId="77777777" w:rsidR="00694965" w:rsidRPr="008A4B0F"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8A4B0F">
        <w:rPr>
          <w:rFonts w:ascii="Century" w:hAnsi="Century"/>
          <w:sz w:val="20"/>
          <w:szCs w:val="20"/>
        </w:rPr>
        <w:t>Está ciente de que, conforme § 3º do art. 18 do referido Decreto, a habilitação somente será exigida no momento da eventual necessidade de contratação dos remanescentes;</w:t>
      </w:r>
    </w:p>
    <w:p w14:paraId="54B7747D" w14:textId="77777777" w:rsidR="00694965" w:rsidRPr="008A4B0F"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8A4B0F">
        <w:rPr>
          <w:rFonts w:ascii="Century" w:hAnsi="Century"/>
          <w:sz w:val="20"/>
          <w:szCs w:val="20"/>
        </w:rPr>
        <w:t>Compromete-se a manter as condições originalmente ofertadas, inclusive quanto a prazos de entrega, garantias e demais exigências do edital;</w:t>
      </w:r>
    </w:p>
    <w:p w14:paraId="1CFCB49B" w14:textId="77777777" w:rsidR="00694965" w:rsidRPr="008A4B0F"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8A4B0F">
        <w:rPr>
          <w:rFonts w:ascii="Century" w:hAnsi="Century"/>
          <w:sz w:val="20"/>
          <w:szCs w:val="20"/>
        </w:rPr>
        <w:t xml:space="preserve">Reconhece que, conforme § 2º do art. 18 do Decreto nº 11.462/2023, os fornecedores que aceitarem cotar com o mesmo preço do adjudicatário terão </w:t>
      </w:r>
      <w:r w:rsidRPr="008A4B0F">
        <w:rPr>
          <w:rStyle w:val="Forte"/>
          <w:rFonts w:ascii="Century" w:hAnsi="Century"/>
          <w:sz w:val="20"/>
          <w:szCs w:val="20"/>
        </w:rPr>
        <w:t>prioridade na ordem de convocação</w:t>
      </w:r>
      <w:r w:rsidRPr="008A4B0F">
        <w:rPr>
          <w:rFonts w:ascii="Century" w:hAnsi="Century"/>
          <w:sz w:val="20"/>
          <w:szCs w:val="20"/>
        </w:rPr>
        <w:t>.</w:t>
      </w:r>
    </w:p>
    <w:p w14:paraId="6C1ED95C" w14:textId="77777777" w:rsidR="00694965" w:rsidRPr="008A4B0F" w:rsidRDefault="00694965" w:rsidP="00694965">
      <w:pPr>
        <w:pStyle w:val="Corpodetexto"/>
        <w:tabs>
          <w:tab w:val="left" w:pos="2125"/>
          <w:tab w:val="left" w:pos="3491"/>
        </w:tabs>
        <w:spacing w:after="0"/>
        <w:jc w:val="right"/>
        <w:rPr>
          <w:rFonts w:ascii="Century" w:hAnsi="Century"/>
        </w:rPr>
      </w:pPr>
      <w:r w:rsidRPr="008A4B0F">
        <w:rPr>
          <w:rFonts w:ascii="Century" w:hAnsi="Century"/>
        </w:rPr>
        <w:t>(Município sede da empresa), ________________de _________de</w:t>
      </w:r>
      <w:r w:rsidRPr="008A4B0F">
        <w:rPr>
          <w:rFonts w:ascii="Century" w:hAnsi="Century"/>
          <w:spacing w:val="-3"/>
        </w:rPr>
        <w:t xml:space="preserve"> </w:t>
      </w:r>
      <w:r w:rsidRPr="008A4B0F">
        <w:rPr>
          <w:rFonts w:ascii="Century" w:hAnsi="Century"/>
          <w:spacing w:val="-2"/>
        </w:rPr>
        <w:t>202X.</w:t>
      </w:r>
    </w:p>
    <w:p w14:paraId="340C5CB0" w14:textId="77777777" w:rsidR="00694965" w:rsidRPr="008A4B0F" w:rsidRDefault="00694965" w:rsidP="00694965">
      <w:pPr>
        <w:pStyle w:val="NormalWeb"/>
        <w:spacing w:before="0" w:beforeAutospacing="0" w:after="0" w:afterAutospacing="0"/>
        <w:jc w:val="center"/>
        <w:rPr>
          <w:rStyle w:val="Forte"/>
          <w:rFonts w:ascii="Century" w:hAnsi="Century"/>
          <w:sz w:val="20"/>
          <w:szCs w:val="20"/>
        </w:rPr>
      </w:pPr>
    </w:p>
    <w:p w14:paraId="6EB89AE6" w14:textId="298024B1" w:rsidR="00694965" w:rsidRPr="008A4B0F" w:rsidRDefault="00694965" w:rsidP="00694965">
      <w:pPr>
        <w:pStyle w:val="NormalWeb"/>
        <w:spacing w:before="0" w:beforeAutospacing="0" w:after="0" w:afterAutospacing="0"/>
        <w:jc w:val="center"/>
        <w:rPr>
          <w:rFonts w:ascii="Century" w:hAnsi="Century"/>
          <w:sz w:val="20"/>
          <w:szCs w:val="20"/>
        </w:rPr>
      </w:pPr>
      <w:r w:rsidRPr="008A4B0F">
        <w:rPr>
          <w:rStyle w:val="Forte"/>
          <w:rFonts w:ascii="Century" w:hAnsi="Century"/>
          <w:sz w:val="20"/>
          <w:szCs w:val="20"/>
        </w:rPr>
        <w:t>[Nome completo do representante legal]</w:t>
      </w:r>
    </w:p>
    <w:p w14:paraId="3B1B6D47" w14:textId="77777777" w:rsidR="00694965" w:rsidRPr="008A4B0F" w:rsidRDefault="00694965" w:rsidP="00694965">
      <w:pPr>
        <w:pStyle w:val="NormalWeb"/>
        <w:spacing w:before="0" w:beforeAutospacing="0" w:after="0" w:afterAutospacing="0"/>
        <w:jc w:val="center"/>
        <w:rPr>
          <w:rFonts w:ascii="Century" w:hAnsi="Century"/>
          <w:sz w:val="20"/>
          <w:szCs w:val="20"/>
        </w:rPr>
      </w:pPr>
      <w:r w:rsidRPr="008A4B0F">
        <w:rPr>
          <w:rFonts w:ascii="Century" w:hAnsi="Century"/>
          <w:sz w:val="20"/>
          <w:szCs w:val="20"/>
        </w:rPr>
        <w:t>[Cargo]</w:t>
      </w:r>
    </w:p>
    <w:p w14:paraId="263C2339" w14:textId="77777777" w:rsidR="00694965" w:rsidRPr="008A4B0F" w:rsidRDefault="00694965" w:rsidP="00694965">
      <w:pPr>
        <w:pStyle w:val="NormalWeb"/>
        <w:spacing w:before="0" w:beforeAutospacing="0" w:after="0" w:afterAutospacing="0"/>
        <w:jc w:val="center"/>
        <w:rPr>
          <w:rFonts w:ascii="Century" w:hAnsi="Century"/>
          <w:sz w:val="20"/>
          <w:szCs w:val="20"/>
        </w:rPr>
      </w:pPr>
      <w:r w:rsidRPr="008A4B0F">
        <w:rPr>
          <w:rFonts w:ascii="Century" w:hAnsi="Century"/>
          <w:sz w:val="20"/>
          <w:szCs w:val="20"/>
        </w:rPr>
        <w:t>[Telefone / E-mail]</w:t>
      </w:r>
    </w:p>
    <w:p w14:paraId="7D28F655" w14:textId="6D2B3F3D" w:rsidR="00340E10" w:rsidRPr="008A4B0F" w:rsidRDefault="00694965" w:rsidP="00A56EF1">
      <w:pPr>
        <w:pStyle w:val="NormalWeb"/>
        <w:spacing w:before="0" w:beforeAutospacing="0" w:after="0" w:afterAutospacing="0"/>
        <w:jc w:val="center"/>
        <w:rPr>
          <w:rFonts w:ascii="Century" w:hAnsi="Century"/>
          <w:sz w:val="20"/>
          <w:szCs w:val="20"/>
        </w:rPr>
      </w:pPr>
      <w:r w:rsidRPr="008A4B0F">
        <w:rPr>
          <w:rFonts w:ascii="Century" w:hAnsi="Century"/>
          <w:sz w:val="20"/>
          <w:szCs w:val="20"/>
        </w:rPr>
        <w:t>[Assinatura e carimbo da empresa, se houver]</w:t>
      </w:r>
    </w:p>
    <w:sectPr w:rsidR="00340E10" w:rsidRPr="008A4B0F" w:rsidSect="00F376FA">
      <w:headerReference w:type="default" r:id="rId140"/>
      <w:pgSz w:w="11906" w:h="16838"/>
      <w:pgMar w:top="1417" w:right="1416"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C3106" w14:textId="77777777" w:rsidR="00FA5C8A" w:rsidRDefault="00FA5C8A" w:rsidP="00A3405C">
      <w:pPr>
        <w:spacing w:after="0" w:line="240" w:lineRule="auto"/>
      </w:pPr>
      <w:r>
        <w:separator/>
      </w:r>
    </w:p>
  </w:endnote>
  <w:endnote w:type="continuationSeparator" w:id="0">
    <w:p w14:paraId="3C0B6D51" w14:textId="77777777" w:rsidR="00FA5C8A" w:rsidRDefault="00FA5C8A"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4D83A" w14:textId="77777777" w:rsidR="00FA5C8A" w:rsidRDefault="00FA5C8A" w:rsidP="00A3405C">
      <w:pPr>
        <w:spacing w:after="0" w:line="240" w:lineRule="auto"/>
      </w:pPr>
      <w:r>
        <w:separator/>
      </w:r>
    </w:p>
  </w:footnote>
  <w:footnote w:type="continuationSeparator" w:id="0">
    <w:p w14:paraId="3322A402" w14:textId="77777777" w:rsidR="00FA5C8A" w:rsidRDefault="00FA5C8A"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3705D" w14:textId="5FC530E9" w:rsidR="00012736" w:rsidRPr="00012736" w:rsidRDefault="00BA7458" w:rsidP="00012736">
    <w:pPr>
      <w:tabs>
        <w:tab w:val="center" w:pos="4252"/>
        <w:tab w:val="right" w:pos="8504"/>
      </w:tabs>
      <w:spacing w:after="0" w:line="240" w:lineRule="auto"/>
      <w:jc w:val="center"/>
      <w:rPr>
        <w:rFonts w:ascii="Arial" w:eastAsia="Calibri" w:hAnsi="Arial" w:cs="Arial"/>
        <w:b/>
        <w:color w:val="222222"/>
        <w:sz w:val="20"/>
        <w:szCs w:val="20"/>
        <w:shd w:val="clear" w:color="auto" w:fill="FFFFFF"/>
      </w:rPr>
    </w:pPr>
    <w:r>
      <w:rPr>
        <w:noProof/>
      </w:rPr>
      <w:drawing>
        <wp:anchor distT="0" distB="0" distL="114300" distR="114300" simplePos="0" relativeHeight="251662336" behindDoc="1" locked="0" layoutInCell="1" allowOverlap="1" wp14:anchorId="476375DD" wp14:editId="7AD07006">
          <wp:simplePos x="0" y="0"/>
          <wp:positionH relativeFrom="page">
            <wp:align>right</wp:align>
          </wp:positionH>
          <wp:positionV relativeFrom="paragraph">
            <wp:posOffset>-441629</wp:posOffset>
          </wp:positionV>
          <wp:extent cx="7551176" cy="10781969"/>
          <wp:effectExtent l="0" t="0" r="0" b="635"/>
          <wp:wrapNone/>
          <wp:docPr id="9500115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721" cy="10788459"/>
                  </a:xfrm>
                  <a:prstGeom prst="rect">
                    <a:avLst/>
                  </a:prstGeom>
                  <a:noFill/>
                  <a:ln>
                    <a:noFill/>
                  </a:ln>
                </pic:spPr>
              </pic:pic>
            </a:graphicData>
          </a:graphic>
          <wp14:sizeRelH relativeFrom="page">
            <wp14:pctWidth>0</wp14:pctWidth>
          </wp14:sizeRelH>
          <wp14:sizeRelV relativeFrom="page">
            <wp14:pctHeight>0</wp14:pctHeight>
          </wp14:sizeRelV>
        </wp:anchor>
      </w:drawing>
    </w:r>
    <w:r w:rsidR="00DC7D39" w:rsidRPr="009B4FBB">
      <w:rPr>
        <w:rFonts w:ascii="Arial" w:eastAsia="Calibri" w:hAnsi="Arial" w:cs="Arial"/>
        <w:b/>
        <w:noProof/>
        <w:color w:val="222222"/>
        <w:sz w:val="20"/>
        <w:szCs w:val="20"/>
        <w:shd w:val="clear" w:color="auto" w:fill="FFFFFF"/>
      </w:rPr>
      <mc:AlternateContent>
        <mc:Choice Requires="wps">
          <w:drawing>
            <wp:anchor distT="45720" distB="45720" distL="114300" distR="114300" simplePos="0" relativeHeight="251660288" behindDoc="0" locked="0" layoutInCell="1" allowOverlap="1" wp14:anchorId="3DB8C42A" wp14:editId="0FC7ED1E">
              <wp:simplePos x="0" y="0"/>
              <wp:positionH relativeFrom="column">
                <wp:posOffset>5272653</wp:posOffset>
              </wp:positionH>
              <wp:positionV relativeFrom="paragraph">
                <wp:posOffset>10989</wp:posOffset>
              </wp:positionV>
              <wp:extent cx="937895" cy="922020"/>
              <wp:effectExtent l="0" t="0" r="14605" b="1143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4B005626" w14:textId="4EEEACE7" w:rsidR="009B4FBB" w:rsidRDefault="009B4FBB" w:rsidP="009B4FBB">
                          <w:pPr>
                            <w:spacing w:after="360"/>
                            <w:jc w:val="both"/>
                            <w:rPr>
                              <w:rFonts w:ascii="Century" w:hAnsi="Century"/>
                              <w:sz w:val="12"/>
                              <w:szCs w:val="12"/>
                            </w:rPr>
                          </w:pPr>
                          <w:r w:rsidRPr="009B4FBB">
                            <w:rPr>
                              <w:rFonts w:ascii="Century" w:hAnsi="Century"/>
                              <w:sz w:val="12"/>
                              <w:szCs w:val="12"/>
                            </w:rPr>
                            <w:t>CPL – RIO LARGO</w:t>
                          </w:r>
                        </w:p>
                        <w:p w14:paraId="39B742C7" w14:textId="44F5D621" w:rsidR="009B4FBB" w:rsidRDefault="009B4FBB" w:rsidP="009B4FBB">
                          <w:pPr>
                            <w:spacing w:after="360"/>
                            <w:jc w:val="both"/>
                            <w:rPr>
                              <w:rFonts w:ascii="Century" w:hAnsi="Century"/>
                              <w:sz w:val="12"/>
                              <w:szCs w:val="12"/>
                            </w:rPr>
                          </w:pPr>
                          <w:r>
                            <w:rPr>
                              <w:rFonts w:ascii="Century" w:hAnsi="Century"/>
                              <w:sz w:val="12"/>
                              <w:szCs w:val="12"/>
                            </w:rPr>
                            <w:t>Fls: ____________</w:t>
                          </w:r>
                          <w:r w:rsidR="008C21F1">
                            <w:rPr>
                              <w:rFonts w:ascii="Century" w:hAnsi="Century"/>
                              <w:sz w:val="12"/>
                              <w:szCs w:val="12"/>
                            </w:rPr>
                            <w:t>__</w:t>
                          </w:r>
                        </w:p>
                        <w:p w14:paraId="219FE30C" w14:textId="31070701" w:rsidR="009B4FBB" w:rsidRPr="009B4FBB" w:rsidRDefault="009B4FBB" w:rsidP="009B4FBB">
                          <w:pPr>
                            <w:spacing w:after="360"/>
                            <w:jc w:val="both"/>
                            <w:rPr>
                              <w:rFonts w:ascii="Century" w:hAnsi="Century"/>
                              <w:sz w:val="12"/>
                              <w:szCs w:val="12"/>
                            </w:rPr>
                          </w:pPr>
                          <w:r>
                            <w:rPr>
                              <w:rFonts w:ascii="Century" w:hAnsi="Century"/>
                              <w:sz w:val="12"/>
                              <w:szCs w:val="12"/>
                            </w:rPr>
                            <w:t>Ass: ____________</w:t>
                          </w:r>
                          <w:r w:rsidR="008C21F1">
                            <w:rPr>
                              <w:rFonts w:ascii="Century" w:hAnsi="Century"/>
                              <w:sz w:val="12"/>
                              <w:szCs w:val="12"/>
                            </w:rPr>
                            <w:t>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3DB8C42A" id="_x0000_t202" coordsize="21600,21600" o:spt="202" path="m,l,21600r21600,l21600,xe">
              <v:stroke joinstyle="miter"/>
              <v:path gradientshapeok="t" o:connecttype="rect"/>
            </v:shapetype>
            <v:shape id="Caixa de Texto 2" o:spid="_x0000_s1026" type="#_x0000_t202" style="position:absolute;left:0;text-align:left;margin-left:415.15pt;margin-top:.85pt;width:73.85pt;height:72.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">
              <v:textbox>
                <w:txbxContent>
                  <w:p w14:paraId="4B005626" w14:textId="4EEEACE7" w:rsidR="009B4FBB" w:rsidRDefault="009B4FBB" w:rsidP="009B4FBB">
                    <w:pPr>
                      <w:spacing w:after="360"/>
                      <w:jc w:val="both"/>
                      <w:rPr>
                        <w:rFonts w:ascii="Century" w:hAnsi="Century"/>
                        <w:sz w:val="12"/>
                        <w:szCs w:val="12"/>
                      </w:rPr>
                    </w:pPr>
                    <w:r w:rsidRPr="009B4FBB">
                      <w:rPr>
                        <w:rFonts w:ascii="Century" w:hAnsi="Century"/>
                        <w:sz w:val="12"/>
                        <w:szCs w:val="12"/>
                      </w:rPr>
                      <w:t>CPL – RIO LARGO</w:t>
                    </w:r>
                  </w:p>
                  <w:p w14:paraId="39B742C7" w14:textId="44F5D621" w:rsidR="009B4FBB" w:rsidRDefault="009B4FBB" w:rsidP="009B4FBB">
                    <w:pPr>
                      <w:spacing w:after="360"/>
                      <w:jc w:val="both"/>
                      <w:rPr>
                        <w:rFonts w:ascii="Century" w:hAnsi="Century"/>
                        <w:sz w:val="12"/>
                        <w:szCs w:val="12"/>
                      </w:rPr>
                    </w:pPr>
                    <w:r>
                      <w:rPr>
                        <w:rFonts w:ascii="Century" w:hAnsi="Century"/>
                        <w:sz w:val="12"/>
                        <w:szCs w:val="12"/>
                      </w:rPr>
                      <w:t>Fls: ____________</w:t>
                    </w:r>
                    <w:r w:rsidR="008C21F1">
                      <w:rPr>
                        <w:rFonts w:ascii="Century" w:hAnsi="Century"/>
                        <w:sz w:val="12"/>
                        <w:szCs w:val="12"/>
                      </w:rPr>
                      <w:t>__</w:t>
                    </w:r>
                  </w:p>
                  <w:p w14:paraId="219FE30C" w14:textId="31070701" w:rsidR="009B4FBB" w:rsidRPr="009B4FBB" w:rsidRDefault="009B4FBB" w:rsidP="009B4FBB">
                    <w:pPr>
                      <w:spacing w:after="360"/>
                      <w:jc w:val="both"/>
                      <w:rPr>
                        <w:rFonts w:ascii="Century" w:hAnsi="Century"/>
                        <w:sz w:val="12"/>
                        <w:szCs w:val="12"/>
                      </w:rPr>
                    </w:pPr>
                    <w:r>
                      <w:rPr>
                        <w:rFonts w:ascii="Century" w:hAnsi="Century"/>
                        <w:sz w:val="12"/>
                        <w:szCs w:val="12"/>
                      </w:rPr>
                      <w:t>Ass: ____________</w:t>
                    </w:r>
                    <w:r w:rsidR="008C21F1">
                      <w:rPr>
                        <w:rFonts w:ascii="Century" w:hAnsi="Century"/>
                        <w:sz w:val="12"/>
                        <w:szCs w:val="12"/>
                      </w:rPr>
                      <w:t>__</w:t>
                    </w:r>
                  </w:p>
                </w:txbxContent>
              </v:textbox>
            </v:shape>
          </w:pict>
        </mc:Fallback>
      </mc:AlternateContent>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507D17E1">
          <wp:extent cx="882595" cy="792297"/>
          <wp:effectExtent l="0" t="0" r="0" b="8255"/>
          <wp:docPr id="44899759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29401" cy="834314"/>
                  </a:xfrm>
                  <a:prstGeom prst="rect">
                    <a:avLst/>
                  </a:prstGeom>
                </pic:spPr>
              </pic:pic>
            </a:graphicData>
          </a:graphic>
        </wp:inline>
      </w:drawing>
    </w:r>
  </w:p>
  <w:p w14:paraId="649A884F" w14:textId="77777777" w:rsidR="00012736" w:rsidRPr="005B7561" w:rsidRDefault="00012736" w:rsidP="00012736">
    <w:pPr>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 xml:space="preserve">ESTADO DE ALAGOAS </w:t>
    </w:r>
    <w:r w:rsidRPr="005B7561">
      <w:rPr>
        <w:rFonts w:ascii="Century" w:eastAsia="Times New Roman" w:hAnsi="Century" w:cs="Arial"/>
        <w:sz w:val="18"/>
        <w:szCs w:val="18"/>
        <w:lang w:eastAsia="pt-BR"/>
      </w:rPr>
      <w:br/>
      <w:t xml:space="preserve"> PREFEITURA MUNICIPAL DE RIO LARGO</w:t>
    </w:r>
  </w:p>
  <w:p w14:paraId="176C2774" w14:textId="326C2CC1" w:rsidR="00012736" w:rsidRPr="005B7561" w:rsidRDefault="005B7561" w:rsidP="00012736">
    <w:pPr>
      <w:tabs>
        <w:tab w:val="center" w:pos="4252"/>
        <w:tab w:val="right" w:pos="8504"/>
      </w:tabs>
      <w:spacing w:after="0" w:line="240" w:lineRule="auto"/>
      <w:jc w:val="center"/>
      <w:rPr>
        <w:rFonts w:ascii="Century" w:eastAsia="Calibri" w:hAnsi="Century" w:cs="Arial"/>
        <w:sz w:val="18"/>
        <w:szCs w:val="18"/>
      </w:rPr>
    </w:pPr>
    <w:r w:rsidRPr="005B7561">
      <w:rPr>
        <w:rFonts w:ascii="Century" w:eastAsia="Calibri" w:hAnsi="Century" w:cs="Arial"/>
        <w:sz w:val="18"/>
        <w:szCs w:val="18"/>
      </w:rPr>
      <w:t>COMISSÃO PERMANENTE DE LICITAÇÃO</w:t>
    </w:r>
  </w:p>
  <w:p w14:paraId="2B323E12"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End. na Rua Napoleão Viana S/N, Galeria Napoli</w:t>
    </w:r>
  </w:p>
  <w:p w14:paraId="41840378"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Bairro Prefeito Antônio Lins de Souza - Rio Largo/AL – CEP 57.100.000</w:t>
    </w:r>
  </w:p>
  <w:p w14:paraId="0085DEA6"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81C2E"/>
    <w:multiLevelType w:val="multilevel"/>
    <w:tmpl w:val="9BE0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12"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DA07283"/>
    <w:multiLevelType w:val="hybridMultilevel"/>
    <w:tmpl w:val="190A0EB8"/>
    <w:lvl w:ilvl="0" w:tplc="5ECE6EE0">
      <w:start w:val="17"/>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5"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4D9B7183"/>
    <w:multiLevelType w:val="hybridMultilevel"/>
    <w:tmpl w:val="E00A8A66"/>
    <w:lvl w:ilvl="0" w:tplc="D2244302">
      <w:start w:val="1"/>
      <w:numFmt w:val="upperLetter"/>
      <w:lvlText w:val="%1."/>
      <w:lvlJc w:val="left"/>
      <w:pPr>
        <w:ind w:left="1211" w:hanging="360"/>
      </w:pPr>
      <w:rPr>
        <w:b w:val="0"/>
        <w:bCs w:val="0"/>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18"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F5A54CB"/>
    <w:multiLevelType w:val="hybridMultilevel"/>
    <w:tmpl w:val="75DA8B1C"/>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21"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3"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EC01619"/>
    <w:multiLevelType w:val="hybridMultilevel"/>
    <w:tmpl w:val="04BAC626"/>
    <w:lvl w:ilvl="0" w:tplc="04160017">
      <w:start w:val="1"/>
      <w:numFmt w:val="lowerLetter"/>
      <w:lvlText w:val="%1)"/>
      <w:lvlJc w:val="left"/>
      <w:pPr>
        <w:ind w:left="840" w:hanging="36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6" w15:restartNumberingAfterBreak="0">
    <w:nsid w:val="7B4A1BE1"/>
    <w:multiLevelType w:val="hybridMultilevel"/>
    <w:tmpl w:val="6FBCD9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64250102">
    <w:abstractNumId w:val="10"/>
  </w:num>
  <w:num w:numId="2" w16cid:durableId="1228569453">
    <w:abstractNumId w:val="23"/>
  </w:num>
  <w:num w:numId="3" w16cid:durableId="1622345942">
    <w:abstractNumId w:val="25"/>
  </w:num>
  <w:num w:numId="4" w16cid:durableId="651056767">
    <w:abstractNumId w:val="9"/>
  </w:num>
  <w:num w:numId="5" w16cid:durableId="136994084">
    <w:abstractNumId w:val="2"/>
  </w:num>
  <w:num w:numId="6" w16cid:durableId="2088721695">
    <w:abstractNumId w:val="27"/>
  </w:num>
  <w:num w:numId="7" w16cid:durableId="692221227">
    <w:abstractNumId w:val="5"/>
  </w:num>
  <w:num w:numId="8" w16cid:durableId="1131555335">
    <w:abstractNumId w:val="7"/>
  </w:num>
  <w:num w:numId="9" w16cid:durableId="2097550760">
    <w:abstractNumId w:val="24"/>
  </w:num>
  <w:num w:numId="10" w16cid:durableId="1981954744">
    <w:abstractNumId w:val="19"/>
  </w:num>
  <w:num w:numId="11" w16cid:durableId="1976131569">
    <w:abstractNumId w:val="21"/>
  </w:num>
  <w:num w:numId="12" w16cid:durableId="2044088948">
    <w:abstractNumId w:val="18"/>
  </w:num>
  <w:num w:numId="13" w16cid:durableId="1751805102">
    <w:abstractNumId w:val="11"/>
  </w:num>
  <w:num w:numId="14" w16cid:durableId="769546603">
    <w:abstractNumId w:val="17"/>
  </w:num>
  <w:num w:numId="15" w16cid:durableId="904529720">
    <w:abstractNumId w:val="28"/>
  </w:num>
  <w:num w:numId="16" w16cid:durableId="251595466">
    <w:abstractNumId w:val="14"/>
  </w:num>
  <w:num w:numId="17" w16cid:durableId="643236877">
    <w:abstractNumId w:val="3"/>
  </w:num>
  <w:num w:numId="18" w16cid:durableId="259064448">
    <w:abstractNumId w:val="8"/>
  </w:num>
  <w:num w:numId="19" w16cid:durableId="534079172">
    <w:abstractNumId w:val="15"/>
  </w:num>
  <w:num w:numId="20" w16cid:durableId="1079182085">
    <w:abstractNumId w:val="12"/>
  </w:num>
  <w:num w:numId="21" w16cid:durableId="351612786">
    <w:abstractNumId w:val="6"/>
  </w:num>
  <w:num w:numId="22" w16cid:durableId="1878199327">
    <w:abstractNumId w:val="1"/>
  </w:num>
  <w:num w:numId="23" w16cid:durableId="589657058">
    <w:abstractNumId w:val="22"/>
  </w:num>
  <w:num w:numId="24" w16cid:durableId="1154838517">
    <w:abstractNumId w:val="4"/>
  </w:num>
  <w:num w:numId="25" w16cid:durableId="1230849568">
    <w:abstractNumId w:val="26"/>
  </w:num>
  <w:num w:numId="26" w16cid:durableId="1759057438">
    <w:abstractNumId w:val="13"/>
  </w:num>
  <w:num w:numId="27" w16cid:durableId="1464423983">
    <w:abstractNumId w:val="16"/>
  </w:num>
  <w:num w:numId="28" w16cid:durableId="1769233219">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020F8"/>
    <w:rsid w:val="00012736"/>
    <w:rsid w:val="00040619"/>
    <w:rsid w:val="00077848"/>
    <w:rsid w:val="000B4396"/>
    <w:rsid w:val="000E6A4E"/>
    <w:rsid w:val="000F76EB"/>
    <w:rsid w:val="00165B65"/>
    <w:rsid w:val="00196427"/>
    <w:rsid w:val="001A419A"/>
    <w:rsid w:val="001A59B3"/>
    <w:rsid w:val="001D4B77"/>
    <w:rsid w:val="002607C2"/>
    <w:rsid w:val="00267A08"/>
    <w:rsid w:val="00267FE8"/>
    <w:rsid w:val="00272AE0"/>
    <w:rsid w:val="00295E6D"/>
    <w:rsid w:val="002D6839"/>
    <w:rsid w:val="002F35DC"/>
    <w:rsid w:val="00302659"/>
    <w:rsid w:val="0031456C"/>
    <w:rsid w:val="00323F13"/>
    <w:rsid w:val="00325557"/>
    <w:rsid w:val="00340E10"/>
    <w:rsid w:val="0037244D"/>
    <w:rsid w:val="003C5039"/>
    <w:rsid w:val="00404AB0"/>
    <w:rsid w:val="004052EA"/>
    <w:rsid w:val="004153C0"/>
    <w:rsid w:val="00416835"/>
    <w:rsid w:val="00422B4D"/>
    <w:rsid w:val="00430203"/>
    <w:rsid w:val="00432AFD"/>
    <w:rsid w:val="0044000F"/>
    <w:rsid w:val="00455099"/>
    <w:rsid w:val="00487944"/>
    <w:rsid w:val="004D3366"/>
    <w:rsid w:val="004F174D"/>
    <w:rsid w:val="00523C37"/>
    <w:rsid w:val="00527D16"/>
    <w:rsid w:val="0056621F"/>
    <w:rsid w:val="005722E7"/>
    <w:rsid w:val="00587BD2"/>
    <w:rsid w:val="00591845"/>
    <w:rsid w:val="00592EBB"/>
    <w:rsid w:val="00593874"/>
    <w:rsid w:val="005A7F9E"/>
    <w:rsid w:val="005B4E79"/>
    <w:rsid w:val="005B6A60"/>
    <w:rsid w:val="005B7561"/>
    <w:rsid w:val="005B7A3B"/>
    <w:rsid w:val="005E42D8"/>
    <w:rsid w:val="00604408"/>
    <w:rsid w:val="006062CF"/>
    <w:rsid w:val="00607F0F"/>
    <w:rsid w:val="0061027C"/>
    <w:rsid w:val="00655DB8"/>
    <w:rsid w:val="00674199"/>
    <w:rsid w:val="00680950"/>
    <w:rsid w:val="00683607"/>
    <w:rsid w:val="0068738D"/>
    <w:rsid w:val="00694965"/>
    <w:rsid w:val="006A4D56"/>
    <w:rsid w:val="006D606C"/>
    <w:rsid w:val="006E4827"/>
    <w:rsid w:val="00735CF6"/>
    <w:rsid w:val="00743473"/>
    <w:rsid w:val="007644A0"/>
    <w:rsid w:val="007767BB"/>
    <w:rsid w:val="007C0BA6"/>
    <w:rsid w:val="007C3660"/>
    <w:rsid w:val="007F1832"/>
    <w:rsid w:val="00806407"/>
    <w:rsid w:val="00812A9B"/>
    <w:rsid w:val="00877A1A"/>
    <w:rsid w:val="00890531"/>
    <w:rsid w:val="008A4B0F"/>
    <w:rsid w:val="008C21F1"/>
    <w:rsid w:val="008D7819"/>
    <w:rsid w:val="008F4DF2"/>
    <w:rsid w:val="00916D13"/>
    <w:rsid w:val="00934B4E"/>
    <w:rsid w:val="00942879"/>
    <w:rsid w:val="00957496"/>
    <w:rsid w:val="009B4FBB"/>
    <w:rsid w:val="009D0101"/>
    <w:rsid w:val="009D509A"/>
    <w:rsid w:val="009E3683"/>
    <w:rsid w:val="009E53C2"/>
    <w:rsid w:val="00A313D7"/>
    <w:rsid w:val="00A3405C"/>
    <w:rsid w:val="00A56EF1"/>
    <w:rsid w:val="00AC1FAD"/>
    <w:rsid w:val="00AC4CB2"/>
    <w:rsid w:val="00AE1C7B"/>
    <w:rsid w:val="00B53FC1"/>
    <w:rsid w:val="00B558E5"/>
    <w:rsid w:val="00B61DF4"/>
    <w:rsid w:val="00BA7458"/>
    <w:rsid w:val="00BA7EE6"/>
    <w:rsid w:val="00BD0127"/>
    <w:rsid w:val="00BF611F"/>
    <w:rsid w:val="00C10DDB"/>
    <w:rsid w:val="00C11890"/>
    <w:rsid w:val="00C16F02"/>
    <w:rsid w:val="00C63605"/>
    <w:rsid w:val="00D37314"/>
    <w:rsid w:val="00D40085"/>
    <w:rsid w:val="00D43E1B"/>
    <w:rsid w:val="00D72572"/>
    <w:rsid w:val="00D96AC4"/>
    <w:rsid w:val="00DC0FE5"/>
    <w:rsid w:val="00DC6313"/>
    <w:rsid w:val="00DC7D39"/>
    <w:rsid w:val="00DD78D7"/>
    <w:rsid w:val="00DE637B"/>
    <w:rsid w:val="00E32257"/>
    <w:rsid w:val="00E84887"/>
    <w:rsid w:val="00E8545B"/>
    <w:rsid w:val="00F1608D"/>
    <w:rsid w:val="00F27D7E"/>
    <w:rsid w:val="00F376FA"/>
    <w:rsid w:val="00F56DBE"/>
    <w:rsid w:val="00F67A0D"/>
    <w:rsid w:val="00F8344D"/>
    <w:rsid w:val="00FA5C8A"/>
    <w:rsid w:val="00FA75A0"/>
    <w:rsid w:val="00FD45DD"/>
    <w:rsid w:val="00FE1E93"/>
    <w:rsid w:val="00FF0853"/>
    <w:rsid w:val="00FF47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561"/>
    <w:pPr>
      <w:spacing w:after="200" w:line="276" w:lineRule="auto"/>
    </w:pPr>
    <w:rPr>
      <w:rFonts w:eastAsiaTheme="minorEastAsia"/>
      <w:kern w:val="0"/>
      <w14:ligatures w14:val="none"/>
    </w:rPr>
  </w:style>
  <w:style w:type="paragraph" w:styleId="Ttulo1">
    <w:name w:val="heading 1"/>
    <w:basedOn w:val="Normal"/>
    <w:next w:val="Normal"/>
    <w:link w:val="Ttulo1Char"/>
    <w:uiPriority w:val="9"/>
    <w:qFormat/>
    <w:rsid w:val="005B756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Normal"/>
    <w:next w:val="Normal"/>
    <w:link w:val="Ttulo2Char"/>
    <w:uiPriority w:val="9"/>
    <w:unhideWhenUsed/>
    <w:qFormat/>
    <w:rsid w:val="005B7561"/>
    <w:pPr>
      <w:keepNext/>
      <w:keepLines/>
      <w:spacing w:before="360" w:after="80" w:line="240" w:lineRule="auto"/>
      <w:outlineLvl w:val="1"/>
    </w:pPr>
    <w:rPr>
      <w:rFonts w:ascii="Calibri" w:eastAsia="Calibri" w:hAnsi="Calibri" w:cs="Times New Roman"/>
      <w:b/>
      <w:sz w:val="36"/>
      <w:szCs w:val="36"/>
      <w:lang w:eastAsia="pt-BR"/>
    </w:rPr>
  </w:style>
  <w:style w:type="paragraph" w:styleId="Ttulo3">
    <w:name w:val="heading 3"/>
    <w:basedOn w:val="Normal"/>
    <w:next w:val="Normal"/>
    <w:link w:val="Ttulo3Char"/>
    <w:uiPriority w:val="9"/>
    <w:unhideWhenUsed/>
    <w:qFormat/>
    <w:rsid w:val="005B7561"/>
    <w:pPr>
      <w:keepNext/>
      <w:keepLines/>
      <w:spacing w:before="280" w:after="80" w:line="240" w:lineRule="auto"/>
      <w:outlineLvl w:val="2"/>
    </w:pPr>
    <w:rPr>
      <w:rFonts w:ascii="Calibri" w:eastAsia="Calibri" w:hAnsi="Calibri" w:cs="Times New Roman"/>
      <w:b/>
      <w:sz w:val="28"/>
      <w:szCs w:val="28"/>
      <w:lang w:eastAsia="pt-BR"/>
    </w:rPr>
  </w:style>
  <w:style w:type="paragraph" w:styleId="Ttulo4">
    <w:name w:val="heading 4"/>
    <w:basedOn w:val="Normal"/>
    <w:next w:val="Normal"/>
    <w:link w:val="Ttulo4Char"/>
    <w:uiPriority w:val="9"/>
    <w:unhideWhenUsed/>
    <w:qFormat/>
    <w:rsid w:val="005B7561"/>
    <w:pPr>
      <w:keepNext/>
      <w:keepLines/>
      <w:spacing w:before="240" w:after="40" w:line="240" w:lineRule="auto"/>
      <w:outlineLvl w:val="3"/>
    </w:pPr>
    <w:rPr>
      <w:rFonts w:ascii="Calibri" w:eastAsia="Calibri" w:hAnsi="Calibri" w:cs="Times New Roman"/>
      <w:b/>
      <w:sz w:val="24"/>
      <w:szCs w:val="24"/>
      <w:lang w:eastAsia="pt-BR"/>
    </w:rPr>
  </w:style>
  <w:style w:type="paragraph" w:styleId="Ttulo5">
    <w:name w:val="heading 5"/>
    <w:basedOn w:val="Normal"/>
    <w:next w:val="Normal"/>
    <w:link w:val="Ttulo5Char"/>
    <w:uiPriority w:val="9"/>
    <w:unhideWhenUsed/>
    <w:qFormat/>
    <w:rsid w:val="005B7561"/>
    <w:pPr>
      <w:keepNext/>
      <w:keepLines/>
      <w:spacing w:before="220" w:after="40" w:line="240" w:lineRule="auto"/>
      <w:outlineLvl w:val="4"/>
    </w:pPr>
    <w:rPr>
      <w:rFonts w:ascii="Calibri" w:eastAsia="Calibri" w:hAnsi="Calibri" w:cs="Times New Roman"/>
      <w:b/>
      <w:lang w:eastAsia="pt-BR"/>
    </w:rPr>
  </w:style>
  <w:style w:type="paragraph" w:styleId="Ttulo6">
    <w:name w:val="heading 6"/>
    <w:basedOn w:val="Normal"/>
    <w:next w:val="Normal"/>
    <w:link w:val="Ttulo6Char"/>
    <w:uiPriority w:val="9"/>
    <w:unhideWhenUsed/>
    <w:qFormat/>
    <w:rsid w:val="005B7561"/>
    <w:pPr>
      <w:keepNext/>
      <w:keepLines/>
      <w:spacing w:before="200" w:after="40" w:line="240" w:lineRule="auto"/>
      <w:outlineLvl w:val="5"/>
    </w:pPr>
    <w:rPr>
      <w:rFonts w:ascii="Calibri" w:eastAsia="Calibri" w:hAnsi="Calibri" w:cs="Times New Roman"/>
      <w:b/>
      <w:sz w:val="20"/>
      <w:szCs w:val="20"/>
      <w:lang w:eastAsia="pt-BR"/>
    </w:rPr>
  </w:style>
  <w:style w:type="paragraph" w:styleId="Ttulo7">
    <w:name w:val="heading 7"/>
    <w:basedOn w:val="Normal"/>
    <w:link w:val="Ttulo7Char"/>
    <w:uiPriority w:val="1"/>
    <w:qFormat/>
    <w:rsid w:val="00916D13"/>
    <w:pPr>
      <w:widowControl w:val="0"/>
      <w:autoSpaceDE w:val="0"/>
      <w:autoSpaceDN w:val="0"/>
      <w:spacing w:after="0" w:line="240" w:lineRule="auto"/>
      <w:ind w:right="1206"/>
      <w:jc w:val="center"/>
      <w:outlineLvl w:val="6"/>
    </w:pPr>
    <w:rPr>
      <w:rFonts w:ascii="Tahoma" w:eastAsia="Tahoma" w:hAnsi="Tahoma" w:cs="Tahoma"/>
      <w:b/>
      <w:bCs/>
      <w:sz w:val="26"/>
      <w:szCs w:val="26"/>
      <w:lang w:val="pt-PT"/>
    </w:rPr>
  </w:style>
  <w:style w:type="paragraph" w:styleId="Ttulo8">
    <w:name w:val="heading 8"/>
    <w:basedOn w:val="Normal"/>
    <w:link w:val="Ttulo8Char"/>
    <w:uiPriority w:val="1"/>
    <w:qFormat/>
    <w:rsid w:val="00916D13"/>
    <w:pPr>
      <w:widowControl w:val="0"/>
      <w:autoSpaceDE w:val="0"/>
      <w:autoSpaceDN w:val="0"/>
      <w:spacing w:before="65" w:after="0" w:line="240" w:lineRule="auto"/>
      <w:ind w:left="118"/>
      <w:outlineLvl w:val="7"/>
    </w:pPr>
    <w:rPr>
      <w:rFonts w:ascii="Trebuchet MS" w:eastAsia="Trebuchet MS" w:hAnsi="Trebuchet MS" w:cs="Trebuchet MS"/>
      <w:b/>
      <w:bCs/>
      <w:sz w:val="25"/>
      <w:szCs w:val="25"/>
      <w:lang w:val="pt-PT"/>
    </w:rPr>
  </w:style>
  <w:style w:type="paragraph" w:styleId="Ttulo9">
    <w:name w:val="heading 9"/>
    <w:basedOn w:val="Normal"/>
    <w:next w:val="Normal"/>
    <w:link w:val="Ttulo9Char"/>
    <w:uiPriority w:val="1"/>
    <w:unhideWhenUsed/>
    <w:qFormat/>
    <w:rsid w:val="00916D1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B7561"/>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rsid w:val="005B7561"/>
    <w:rPr>
      <w:rFonts w:ascii="Calibri" w:eastAsia="Calibri" w:hAnsi="Calibri" w:cs="Times New Roman"/>
      <w:b/>
      <w:kern w:val="0"/>
      <w:sz w:val="36"/>
      <w:szCs w:val="36"/>
      <w:lang w:eastAsia="pt-BR"/>
      <w14:ligatures w14:val="none"/>
    </w:rPr>
  </w:style>
  <w:style w:type="character" w:customStyle="1" w:styleId="Ttulo3Char">
    <w:name w:val="Título 3 Char"/>
    <w:basedOn w:val="Fontepargpadro"/>
    <w:link w:val="Ttulo3"/>
    <w:uiPriority w:val="9"/>
    <w:rsid w:val="005B7561"/>
    <w:rPr>
      <w:rFonts w:ascii="Calibri" w:eastAsia="Calibri" w:hAnsi="Calibri" w:cs="Times New Roman"/>
      <w:b/>
      <w:kern w:val="0"/>
      <w:sz w:val="28"/>
      <w:szCs w:val="28"/>
      <w:lang w:eastAsia="pt-BR"/>
      <w14:ligatures w14:val="none"/>
    </w:rPr>
  </w:style>
  <w:style w:type="character" w:customStyle="1" w:styleId="Ttulo4Char">
    <w:name w:val="Título 4 Char"/>
    <w:basedOn w:val="Fontepargpadro"/>
    <w:link w:val="Ttulo4"/>
    <w:uiPriority w:val="9"/>
    <w:rsid w:val="005B7561"/>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rsid w:val="005B7561"/>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rsid w:val="005B7561"/>
    <w:rPr>
      <w:rFonts w:ascii="Calibri" w:eastAsia="Calibri" w:hAnsi="Calibri" w:cs="Times New Roman"/>
      <w:b/>
      <w:kern w:val="0"/>
      <w:sz w:val="20"/>
      <w:szCs w:val="20"/>
      <w:lang w:eastAsia="pt-BR"/>
      <w14:ligatures w14:val="none"/>
    </w:rPr>
  </w:style>
  <w:style w:type="character" w:customStyle="1" w:styleId="apple-converted-space">
    <w:name w:val="apple-converted-space"/>
    <w:basedOn w:val="Fontepargpadro"/>
    <w:rsid w:val="005B7561"/>
  </w:style>
  <w:style w:type="paragraph" w:styleId="Textodebalo">
    <w:name w:val="Balloon Text"/>
    <w:basedOn w:val="Normal"/>
    <w:link w:val="TextodebaloChar"/>
    <w:uiPriority w:val="99"/>
    <w:semiHidden/>
    <w:unhideWhenUsed/>
    <w:rsid w:val="005B75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B7561"/>
    <w:rPr>
      <w:rFonts w:ascii="Tahoma" w:eastAsiaTheme="minorEastAsia" w:hAnsi="Tahoma" w:cs="Tahoma"/>
      <w:kern w:val="0"/>
      <w:sz w:val="16"/>
      <w:szCs w:val="16"/>
      <w14:ligatures w14:val="none"/>
    </w:rPr>
  </w:style>
  <w:style w:type="paragraph" w:styleId="NormalWeb">
    <w:name w:val="Normal (Web)"/>
    <w:basedOn w:val="Normal"/>
    <w:uiPriority w:val="99"/>
    <w:rsid w:val="005B7561"/>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customStyle="1" w:styleId="text">
    <w:name w:val="text"/>
    <w:rsid w:val="005B7561"/>
  </w:style>
  <w:style w:type="paragraph" w:customStyle="1" w:styleId="paragraph">
    <w:name w:val="paragraph"/>
    <w:basedOn w:val="Normal"/>
    <w:rsid w:val="005B756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B7561"/>
  </w:style>
  <w:style w:type="character" w:customStyle="1" w:styleId="eop">
    <w:name w:val="eop"/>
    <w:basedOn w:val="Fontepargpadro"/>
    <w:rsid w:val="005B7561"/>
  </w:style>
  <w:style w:type="character" w:customStyle="1" w:styleId="spellingerror">
    <w:name w:val="spellingerror"/>
    <w:basedOn w:val="Fontepargpadro"/>
    <w:rsid w:val="005B7561"/>
  </w:style>
  <w:style w:type="paragraph" w:styleId="PargrafodaLista">
    <w:name w:val="List Paragraph"/>
    <w:basedOn w:val="Normal"/>
    <w:link w:val="PargrafodaListaChar"/>
    <w:uiPriority w:val="34"/>
    <w:qFormat/>
    <w:rsid w:val="005B7561"/>
    <w:pPr>
      <w:spacing w:after="160" w:line="259" w:lineRule="auto"/>
      <w:ind w:left="720"/>
      <w:contextualSpacing/>
    </w:pPr>
    <w:rPr>
      <w:rFonts w:eastAsiaTheme="minorHAnsi"/>
    </w:rPr>
  </w:style>
  <w:style w:type="table" w:customStyle="1" w:styleId="TableNormal">
    <w:name w:val="Table Normal"/>
    <w:qFormat/>
    <w:rsid w:val="005B756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B7561"/>
    <w:pPr>
      <w:numPr>
        <w:numId w:val="2"/>
      </w:numPr>
    </w:pPr>
  </w:style>
  <w:style w:type="character" w:styleId="Refdecomentrio">
    <w:name w:val="annotation reference"/>
    <w:basedOn w:val="Fontepargpadro"/>
    <w:unhideWhenUsed/>
    <w:qFormat/>
    <w:rsid w:val="005B7561"/>
    <w:rPr>
      <w:sz w:val="16"/>
      <w:szCs w:val="16"/>
    </w:rPr>
  </w:style>
  <w:style w:type="table" w:styleId="Tabelacomgrade">
    <w:name w:val="Table Grid"/>
    <w:basedOn w:val="Tabelanormal"/>
    <w:uiPriority w:val="39"/>
    <w:rsid w:val="005B756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B7561"/>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B7561"/>
    <w:rPr>
      <w:color w:val="0000FF"/>
      <w:u w:val="single"/>
    </w:rPr>
  </w:style>
  <w:style w:type="character" w:customStyle="1" w:styleId="msoins0">
    <w:name w:val="msoins"/>
    <w:basedOn w:val="Fontepargpadro"/>
    <w:rsid w:val="005B7561"/>
  </w:style>
  <w:style w:type="character" w:customStyle="1" w:styleId="ql2uhd">
    <w:name w:val="ql2uhd"/>
    <w:basedOn w:val="Fontepargpadro"/>
    <w:rsid w:val="005B7561"/>
  </w:style>
  <w:style w:type="character" w:customStyle="1" w:styleId="st">
    <w:name w:val="st"/>
    <w:basedOn w:val="Fontepargpadro"/>
    <w:rsid w:val="005B7561"/>
  </w:style>
  <w:style w:type="character" w:styleId="nfase">
    <w:name w:val="Emphasis"/>
    <w:basedOn w:val="Fontepargpadro"/>
    <w:uiPriority w:val="20"/>
    <w:qFormat/>
    <w:rsid w:val="005B7561"/>
    <w:rPr>
      <w:i/>
      <w:iCs/>
    </w:rPr>
  </w:style>
  <w:style w:type="paragraph" w:customStyle="1" w:styleId="Nivel01">
    <w:name w:val="Nivel 01"/>
    <w:basedOn w:val="Ttulo1"/>
    <w:next w:val="Normal"/>
    <w:link w:val="Nivel01Char"/>
    <w:qFormat/>
    <w:rsid w:val="005B7561"/>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B7561"/>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0"/>
    <w:qFormat/>
    <w:rsid w:val="005B7561"/>
    <w:pPr>
      <w:keepNext/>
      <w:suppressAutoHyphens/>
      <w:spacing w:before="240" w:after="120"/>
    </w:pPr>
    <w:rPr>
      <w:rFonts w:ascii="Arial" w:eastAsia="Microsoft YaHei" w:hAnsi="Arial" w:cs="Mangal"/>
      <w:color w:val="00000A"/>
      <w:sz w:val="28"/>
      <w:szCs w:val="28"/>
    </w:rPr>
  </w:style>
  <w:style w:type="character" w:customStyle="1" w:styleId="TtuloChar">
    <w:name w:val="Título Char"/>
    <w:basedOn w:val="Fontepargpadro"/>
    <w:link w:val="Ttulo"/>
    <w:uiPriority w:val="99"/>
    <w:rsid w:val="005B7561"/>
    <w:rPr>
      <w:rFonts w:ascii="Arial" w:eastAsia="Microsoft YaHei" w:hAnsi="Arial" w:cs="Mangal"/>
      <w:color w:val="00000A"/>
      <w:kern w:val="0"/>
      <w:sz w:val="28"/>
      <w:szCs w:val="28"/>
      <w14:ligatures w14:val="none"/>
    </w:rPr>
  </w:style>
  <w:style w:type="paragraph" w:customStyle="1" w:styleId="Default">
    <w:name w:val="Default"/>
    <w:rsid w:val="005B7561"/>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B7561"/>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B7561"/>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B7561"/>
    <w:rPr>
      <w:b/>
      <w:bCs/>
    </w:rPr>
  </w:style>
  <w:style w:type="paragraph" w:styleId="Recuodecorpodetexto">
    <w:name w:val="Body Text Indent"/>
    <w:basedOn w:val="Normal"/>
    <w:link w:val="RecuodecorpodetextoChar"/>
    <w:rsid w:val="005B7561"/>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B7561"/>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99"/>
    <w:unhideWhenUsed/>
    <w:qFormat/>
    <w:rsid w:val="005B7561"/>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rsid w:val="005B7561"/>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B7561"/>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B7561"/>
    <w:rPr>
      <w:caps w:val="0"/>
      <w:smallCaps w:val="0"/>
      <w:strike w:val="0"/>
      <w:dstrike w:val="0"/>
      <w:vanish w:val="0"/>
      <w:color w:val="auto"/>
      <w:position w:val="0"/>
      <w:sz w:val="24"/>
      <w:vertAlign w:val="baseline"/>
    </w:rPr>
  </w:style>
  <w:style w:type="paragraph" w:styleId="Reviso">
    <w:name w:val="Revision"/>
    <w:hidden/>
    <w:uiPriority w:val="99"/>
    <w:semiHidden/>
    <w:rsid w:val="005B7561"/>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iPriority w:val="99"/>
    <w:unhideWhenUsed/>
    <w:qFormat/>
    <w:rsid w:val="005B7561"/>
    <w:pPr>
      <w:spacing w:after="0" w:line="240" w:lineRule="auto"/>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B7561"/>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B7561"/>
    <w:pPr>
      <w:spacing w:before="120" w:after="120"/>
      <w:jc w:val="both"/>
    </w:pPr>
    <w:rPr>
      <w:rFonts w:ascii="Arial" w:hAnsi="Arial" w:cs="Arial"/>
      <w:color w:val="000000"/>
      <w:sz w:val="20"/>
      <w:szCs w:val="20"/>
      <w:lang w:eastAsia="pt-BR"/>
    </w:rPr>
  </w:style>
  <w:style w:type="paragraph" w:customStyle="1" w:styleId="Nivel3">
    <w:name w:val="Nivel 3"/>
    <w:basedOn w:val="Normal"/>
    <w:link w:val="Nivel3Char"/>
    <w:qFormat/>
    <w:rsid w:val="005B7561"/>
    <w:pPr>
      <w:spacing w:before="120" w:after="120"/>
      <w:ind w:left="284"/>
      <w:jc w:val="both"/>
    </w:pPr>
    <w:rPr>
      <w:rFonts w:ascii="Arial" w:hAnsi="Arial" w:cs="Arial"/>
      <w:color w:val="000000"/>
      <w:sz w:val="20"/>
      <w:szCs w:val="20"/>
      <w:lang w:eastAsia="pt-BR"/>
    </w:rPr>
  </w:style>
  <w:style w:type="paragraph" w:customStyle="1" w:styleId="Nivel4">
    <w:name w:val="Nivel 4"/>
    <w:basedOn w:val="Nivel3"/>
    <w:link w:val="Nivel4Char"/>
    <w:qFormat/>
    <w:rsid w:val="005B7561"/>
    <w:pPr>
      <w:ind w:left="567"/>
    </w:pPr>
    <w:rPr>
      <w:color w:val="auto"/>
    </w:rPr>
  </w:style>
  <w:style w:type="paragraph" w:customStyle="1" w:styleId="Nivel5">
    <w:name w:val="Nivel 5"/>
    <w:basedOn w:val="Nivel4"/>
    <w:qFormat/>
    <w:rsid w:val="005B7561"/>
    <w:pPr>
      <w:ind w:left="851"/>
    </w:pPr>
  </w:style>
  <w:style w:type="paragraph" w:customStyle="1" w:styleId="Nvel2-Red">
    <w:name w:val="Nível 2 -Red"/>
    <w:basedOn w:val="Nivel2"/>
    <w:link w:val="Nvel2-RedChar"/>
    <w:qFormat/>
    <w:rsid w:val="005B7561"/>
    <w:rPr>
      <w:i/>
      <w:iCs/>
      <w:color w:val="FF0000"/>
    </w:rPr>
  </w:style>
  <w:style w:type="character" w:customStyle="1" w:styleId="Nvel2-RedChar">
    <w:name w:val="Nível 2 -Red Char"/>
    <w:basedOn w:val="Fontepargpadro"/>
    <w:link w:val="Nvel2-Red"/>
    <w:rsid w:val="005B7561"/>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B7561"/>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B7561"/>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B7561"/>
    <w:pPr>
      <w:numPr>
        <w:ilvl w:val="2"/>
        <w:numId w:val="1"/>
      </w:numPr>
      <w:ind w:left="284" w:firstLine="0"/>
    </w:pPr>
    <w:rPr>
      <w:i/>
      <w:iCs/>
      <w:color w:val="FF0000"/>
    </w:rPr>
  </w:style>
  <w:style w:type="character" w:customStyle="1" w:styleId="Nvel3-RChar">
    <w:name w:val="Nível 3-R Char"/>
    <w:basedOn w:val="Nivel3Char"/>
    <w:link w:val="Nvel3-R"/>
    <w:rsid w:val="005B7561"/>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B7561"/>
    <w:rPr>
      <w:color w:val="605E5C"/>
      <w:shd w:val="clear" w:color="auto" w:fill="E1DFDD"/>
    </w:rPr>
  </w:style>
  <w:style w:type="paragraph" w:styleId="Citao">
    <w:name w:val="Quote"/>
    <w:aliases w:val="TCU,Citação AGU,NotaExplicativa"/>
    <w:basedOn w:val="Normal"/>
    <w:next w:val="Normal"/>
    <w:link w:val="CitaoChar"/>
    <w:rsid w:val="005B756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B7561"/>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link w:val="PargrafodaLista"/>
    <w:uiPriority w:val="34"/>
    <w:locked/>
    <w:rsid w:val="005B7561"/>
    <w:rPr>
      <w:kern w:val="0"/>
      <w14:ligatures w14:val="none"/>
    </w:rPr>
  </w:style>
  <w:style w:type="paragraph" w:customStyle="1" w:styleId="Nvel4">
    <w:name w:val="Nível 4"/>
    <w:basedOn w:val="Normal"/>
    <w:link w:val="Nvel4Char"/>
    <w:qFormat/>
    <w:rsid w:val="005B7561"/>
    <w:pPr>
      <w:spacing w:before="120" w:after="120"/>
      <w:ind w:left="567"/>
      <w:jc w:val="both"/>
    </w:pPr>
    <w:rPr>
      <w:rFonts w:ascii="Arial" w:eastAsia="Times New Roman" w:hAnsi="Arial" w:cs="Arial"/>
      <w:color w:val="FF0000"/>
      <w:sz w:val="20"/>
      <w:szCs w:val="20"/>
      <w:lang w:eastAsia="pt-BR"/>
    </w:rPr>
  </w:style>
  <w:style w:type="paragraph" w:customStyle="1" w:styleId="Nvel3">
    <w:name w:val="Nível 3"/>
    <w:basedOn w:val="Nvel3-R"/>
    <w:link w:val="Nvel3Char"/>
    <w:qFormat/>
    <w:rsid w:val="005B7561"/>
    <w:pPr>
      <w:numPr>
        <w:ilvl w:val="0"/>
        <w:numId w:val="0"/>
      </w:numPr>
      <w:ind w:left="284"/>
    </w:pPr>
    <w:rPr>
      <w:rFonts w:eastAsia="Times New Roman"/>
      <w:i w:val="0"/>
      <w:iCs w:val="0"/>
    </w:rPr>
  </w:style>
  <w:style w:type="character" w:customStyle="1" w:styleId="Nvel3Char">
    <w:name w:val="Nível 3 Char"/>
    <w:basedOn w:val="Nvel3-RChar"/>
    <w:link w:val="Nvel3"/>
    <w:rsid w:val="005B7561"/>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B7561"/>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B7561"/>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5B7561"/>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B7561"/>
    <w:rPr>
      <w:rFonts w:ascii="Arial" w:eastAsiaTheme="minorEastAsia" w:hAnsi="Arial" w:cs="Arial"/>
      <w:kern w:val="0"/>
      <w:sz w:val="20"/>
      <w:szCs w:val="20"/>
      <w:lang w:eastAsia="pt-BR"/>
      <w14:ligatures w14:val="none"/>
    </w:rPr>
  </w:style>
  <w:style w:type="character" w:customStyle="1" w:styleId="lacuna">
    <w:name w:val="lacuna"/>
    <w:basedOn w:val="Fontepargpadro"/>
    <w:rsid w:val="005B7561"/>
  </w:style>
  <w:style w:type="paragraph" w:styleId="Corpodetexto2">
    <w:name w:val="Body Text 2"/>
    <w:basedOn w:val="Normal"/>
    <w:link w:val="Corpodetexto2Char"/>
    <w:rsid w:val="005B7561"/>
    <w:pPr>
      <w:spacing w:after="0" w:line="240" w:lineRule="auto"/>
    </w:pPr>
    <w:rPr>
      <w:rFonts w:ascii="Times New Roman" w:eastAsia="Times New Roman" w:hAnsi="Times New Roman" w:cs="Times New Roman"/>
      <w:sz w:val="28"/>
      <w:szCs w:val="24"/>
      <w:lang w:eastAsia="pt-BR"/>
    </w:rPr>
  </w:style>
  <w:style w:type="character" w:customStyle="1" w:styleId="Corpodetexto2Char">
    <w:name w:val="Corpo de texto 2 Char"/>
    <w:basedOn w:val="Fontepargpadro"/>
    <w:link w:val="Corpodetexto2"/>
    <w:rsid w:val="005B7561"/>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5B7561"/>
    <w:pPr>
      <w:spacing w:before="100" w:beforeAutospacing="1" w:after="100" w:afterAutospacing="1" w:line="240" w:lineRule="auto"/>
    </w:pPr>
    <w:rPr>
      <w:rFonts w:ascii="Times New Roman" w:eastAsia="Calibri" w:hAnsi="Times New Roman" w:cs="Times New Roman"/>
      <w:sz w:val="24"/>
      <w:szCs w:val="24"/>
      <w:lang w:eastAsia="pt-BR"/>
    </w:rPr>
  </w:style>
  <w:style w:type="character" w:customStyle="1" w:styleId="MenoPendente1">
    <w:name w:val="Menção Pendente1"/>
    <w:basedOn w:val="Fontepargpadro"/>
    <w:uiPriority w:val="99"/>
    <w:semiHidden/>
    <w:unhideWhenUsed/>
    <w:rsid w:val="005B7561"/>
    <w:rPr>
      <w:color w:val="605E5C"/>
      <w:shd w:val="clear" w:color="auto" w:fill="E1DFDD"/>
    </w:rPr>
  </w:style>
  <w:style w:type="paragraph" w:customStyle="1" w:styleId="Padro">
    <w:name w:val="Padrão"/>
    <w:uiPriority w:val="99"/>
    <w:rsid w:val="005B756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5B7561"/>
  </w:style>
  <w:style w:type="table" w:styleId="TabeladeGradeClara">
    <w:name w:val="Grid Table Light"/>
    <w:basedOn w:val="Tabelanormal"/>
    <w:uiPriority w:val="40"/>
    <w:rsid w:val="005B7561"/>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5B7561"/>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5B7561"/>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5B7561"/>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5B7561"/>
    <w:pPr>
      <w:spacing w:before="60" w:after="60"/>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5B7561"/>
    <w:rPr>
      <w:rFonts w:ascii="Arial" w:hAnsi="Arial" w:cs="Arial"/>
      <w:b/>
      <w:bCs/>
      <w:i/>
      <w:iCs/>
      <w:color w:val="FF0000"/>
      <w:kern w:val="0"/>
      <w:sz w:val="20"/>
      <w:szCs w:val="24"/>
      <w:u w:val="single"/>
      <w:lang w:eastAsia="pt-BR"/>
      <w14:ligatures w14:val="none"/>
    </w:rPr>
  </w:style>
  <w:style w:type="paragraph" w:styleId="Textodenotaderodap">
    <w:name w:val="footnote text"/>
    <w:basedOn w:val="Normal"/>
    <w:link w:val="TextodenotaderodapChar"/>
    <w:uiPriority w:val="99"/>
    <w:semiHidden/>
    <w:unhideWhenUsed/>
    <w:rsid w:val="009D0101"/>
    <w:pPr>
      <w:spacing w:after="0" w:line="240" w:lineRule="auto"/>
    </w:pPr>
    <w:rPr>
      <w:rFonts w:ascii="Calibri" w:eastAsia="Calibri" w:hAnsi="Calibri"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9D0101"/>
    <w:rPr>
      <w:rFonts w:ascii="Calibri" w:eastAsia="Calibri" w:hAnsi="Calibri" w:cs="Times New Roman"/>
      <w:kern w:val="0"/>
      <w:sz w:val="20"/>
      <w:szCs w:val="20"/>
      <w:lang w:eastAsia="pt-BR"/>
      <w14:ligatures w14:val="none"/>
    </w:rPr>
  </w:style>
  <w:style w:type="character" w:customStyle="1" w:styleId="Ttulo7Char">
    <w:name w:val="Título 7 Char"/>
    <w:basedOn w:val="Fontepargpadro"/>
    <w:link w:val="Ttulo7"/>
    <w:uiPriority w:val="1"/>
    <w:rsid w:val="00916D13"/>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16D13"/>
    <w:rPr>
      <w:rFonts w:ascii="Trebuchet MS" w:eastAsia="Trebuchet MS" w:hAnsi="Trebuchet MS" w:cs="Trebuchet MS"/>
      <w:b/>
      <w:bCs/>
      <w:kern w:val="0"/>
      <w:sz w:val="25"/>
      <w:szCs w:val="25"/>
      <w:lang w:val="pt-PT"/>
      <w14:ligatures w14:val="none"/>
    </w:rPr>
  </w:style>
  <w:style w:type="character" w:customStyle="1" w:styleId="Ttulo9Char">
    <w:name w:val="Título 9 Char"/>
    <w:basedOn w:val="Fontepargpadro"/>
    <w:link w:val="Ttulo9"/>
    <w:uiPriority w:val="1"/>
    <w:rsid w:val="00916D13"/>
    <w:rPr>
      <w:rFonts w:asciiTheme="majorHAnsi" w:eastAsiaTheme="majorEastAsia" w:hAnsiTheme="majorHAnsi" w:cstheme="majorBidi"/>
      <w:i/>
      <w:iCs/>
      <w:color w:val="272727" w:themeColor="text1" w:themeTint="D8"/>
      <w:kern w:val="0"/>
      <w:sz w:val="21"/>
      <w:szCs w:val="21"/>
      <w14:ligatures w14:val="none"/>
    </w:rPr>
  </w:style>
  <w:style w:type="character" w:styleId="Nmerodepgina">
    <w:name w:val="page number"/>
    <w:basedOn w:val="Fontepargpadro"/>
    <w:semiHidden/>
    <w:rsid w:val="00916D13"/>
  </w:style>
  <w:style w:type="table" w:customStyle="1" w:styleId="Tabelacomgrade1">
    <w:name w:val="Tabela com grade1"/>
    <w:basedOn w:val="Tabelanormal"/>
    <w:next w:val="Tabelacomgrade"/>
    <w:uiPriority w:val="39"/>
    <w:rsid w:val="00916D13"/>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916D13"/>
  </w:style>
  <w:style w:type="character" w:customStyle="1" w:styleId="hgkelc">
    <w:name w:val="hgkelc"/>
    <w:basedOn w:val="Fontepargpadro"/>
    <w:rsid w:val="00916D13"/>
  </w:style>
  <w:style w:type="paragraph" w:customStyle="1" w:styleId="Corpo">
    <w:name w:val="Corpo"/>
    <w:rsid w:val="00487944"/>
    <w:pPr>
      <w:pBdr>
        <w:top w:val="nil"/>
        <w:left w:val="nil"/>
        <w:bottom w:val="nil"/>
        <w:right w:val="nil"/>
        <w:between w:val="nil"/>
        <w:bar w:val="nil"/>
      </w:pBdr>
    </w:pPr>
    <w:rPr>
      <w:rFonts w:ascii="Calibri" w:eastAsia="Calibri" w:hAnsi="Calibri" w:cs="Calibri"/>
      <w:color w:val="000000"/>
      <w:kern w:val="0"/>
      <w:u w:color="000000"/>
      <w:bdr w:val="nil"/>
      <w:lang w:eastAsia="pt-BR"/>
      <w14:textOutline w14:w="0" w14:cap="flat" w14:cmpd="sng" w14:algn="ctr">
        <w14:noFill/>
        <w14:prstDash w14:val="solid"/>
        <w14:bevel/>
      </w14:textOutline>
      <w14:ligatures w14:val="none"/>
    </w:rPr>
  </w:style>
  <w:style w:type="table" w:customStyle="1" w:styleId="Tabelacomgrade2">
    <w:name w:val="Tabela com grade2"/>
    <w:basedOn w:val="Tabelanormal"/>
    <w:next w:val="Tabelacomgrade"/>
    <w:uiPriority w:val="39"/>
    <w:rsid w:val="0048794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adro">
    <w:name w:val="Texto padrão"/>
    <w:basedOn w:val="Normal"/>
    <w:rsid w:val="00340E10"/>
    <w:pPr>
      <w:widowControl w:val="0"/>
      <w:spacing w:after="0" w:line="240" w:lineRule="auto"/>
    </w:pPr>
    <w:rPr>
      <w:rFonts w:ascii="Times New Roman" w:eastAsia="Times New Roman" w:hAnsi="Times New Roman" w:cs="Times New Roman"/>
      <w:snapToGrid w:val="0"/>
      <w:sz w:val="24"/>
      <w:szCs w:val="20"/>
      <w:lang w:val="en-US" w:eastAsia="pt-BR"/>
    </w:rPr>
  </w:style>
  <w:style w:type="paragraph" w:styleId="Sumrio1">
    <w:name w:val="toc 1"/>
    <w:basedOn w:val="Normal"/>
    <w:uiPriority w:val="39"/>
    <w:qFormat/>
    <w:rsid w:val="008D7819"/>
    <w:pPr>
      <w:widowControl w:val="0"/>
      <w:autoSpaceDE w:val="0"/>
      <w:autoSpaceDN w:val="0"/>
      <w:spacing w:after="0" w:line="240" w:lineRule="auto"/>
      <w:ind w:left="761" w:hanging="440"/>
    </w:pPr>
    <w:rPr>
      <w:rFonts w:ascii="Times New Roman" w:eastAsia="Times New Roman" w:hAnsi="Times New Roman" w:cs="Times New Roman"/>
      <w:sz w:val="24"/>
      <w:szCs w:val="24"/>
      <w:u w:val="single" w:color="000000"/>
      <w:lang w:val="pt-PT"/>
    </w:rPr>
  </w:style>
  <w:style w:type="paragraph" w:customStyle="1" w:styleId="Textbody">
    <w:name w:val="Text body"/>
    <w:basedOn w:val="Normal"/>
    <w:rsid w:val="008D7819"/>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Normal"/>
    <w:rsid w:val="008D7819"/>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Standard">
    <w:name w:val="Standard"/>
    <w:rsid w:val="008D7819"/>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Sumrio2">
    <w:name w:val="toc 2"/>
    <w:basedOn w:val="Normal"/>
    <w:uiPriority w:val="1"/>
    <w:qFormat/>
    <w:rsid w:val="008D7819"/>
    <w:pPr>
      <w:widowControl w:val="0"/>
      <w:autoSpaceDE w:val="0"/>
      <w:autoSpaceDN w:val="0"/>
      <w:spacing w:before="239" w:after="0" w:line="240" w:lineRule="auto"/>
      <w:ind w:left="861" w:hanging="661"/>
    </w:pPr>
    <w:rPr>
      <w:rFonts w:ascii="Arial" w:eastAsia="Arial" w:hAnsi="Arial" w:cs="Arial"/>
      <w:b/>
      <w:bCs/>
      <w:lang w:val="pt-PT"/>
    </w:rPr>
  </w:style>
  <w:style w:type="paragraph" w:styleId="Sumrio3">
    <w:name w:val="toc 3"/>
    <w:basedOn w:val="Normal"/>
    <w:uiPriority w:val="39"/>
    <w:qFormat/>
    <w:rsid w:val="008D7819"/>
    <w:pPr>
      <w:widowControl w:val="0"/>
      <w:autoSpaceDE w:val="0"/>
      <w:autoSpaceDN w:val="0"/>
      <w:spacing w:after="0" w:line="252" w:lineRule="exact"/>
      <w:ind w:left="1082" w:hanging="661"/>
    </w:pPr>
    <w:rPr>
      <w:rFonts w:ascii="Arial" w:eastAsia="Arial" w:hAnsi="Arial" w:cs="Arial"/>
      <w:lang w:val="pt-PT"/>
    </w:rPr>
  </w:style>
  <w:style w:type="paragraph" w:styleId="CabealhodoSumrio">
    <w:name w:val="TOC Heading"/>
    <w:basedOn w:val="Ttulo1"/>
    <w:next w:val="Normal"/>
    <w:uiPriority w:val="39"/>
    <w:unhideWhenUsed/>
    <w:qFormat/>
    <w:rsid w:val="008D7819"/>
    <w:pPr>
      <w:outlineLvl w:val="9"/>
    </w:pPr>
    <w:rPr>
      <w:bCs/>
    </w:rPr>
  </w:style>
  <w:style w:type="paragraph" w:customStyle="1" w:styleId="pb-0">
    <w:name w:val="pb-0"/>
    <w:basedOn w:val="Normal"/>
    <w:rsid w:val="008D781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01">
    <w:name w:val="fontstyle01"/>
    <w:basedOn w:val="Fontepargpadro"/>
    <w:rsid w:val="008D7819"/>
    <w:rPr>
      <w:rFonts w:ascii="ArialMT" w:hAnsi="ArialMT" w:hint="default"/>
      <w:b w:val="0"/>
      <w:bCs w:val="0"/>
      <w:i w:val="0"/>
      <w:iCs w:val="0"/>
      <w:color w:val="000000"/>
      <w:sz w:val="16"/>
      <w:szCs w:val="16"/>
    </w:rPr>
  </w:style>
  <w:style w:type="character" w:customStyle="1" w:styleId="WW8Num1z8">
    <w:name w:val="WW8Num1z8"/>
    <w:rsid w:val="008D7819"/>
  </w:style>
  <w:style w:type="paragraph" w:styleId="Assuntodocomentrio">
    <w:name w:val="annotation subject"/>
    <w:basedOn w:val="Textodecomentrio"/>
    <w:next w:val="Textodecomentrio"/>
    <w:link w:val="AssuntodocomentrioChar"/>
    <w:uiPriority w:val="99"/>
    <w:semiHidden/>
    <w:unhideWhenUsed/>
    <w:rsid w:val="008D7819"/>
    <w:rPr>
      <w:rFonts w:ascii="Calibri" w:eastAsia="Calibri" w:hAnsi="Calibri" w:cs="Times New Roman"/>
      <w:b/>
      <w:bCs/>
    </w:rPr>
  </w:style>
  <w:style w:type="character" w:customStyle="1" w:styleId="AssuntodocomentrioChar">
    <w:name w:val="Assunto do comentário Char"/>
    <w:basedOn w:val="TextodecomentrioChar"/>
    <w:link w:val="Assuntodocomentrio"/>
    <w:uiPriority w:val="99"/>
    <w:semiHidden/>
    <w:rsid w:val="008D7819"/>
    <w:rPr>
      <w:rFonts w:ascii="Calibri" w:eastAsia="Calibri" w:hAnsi="Calibri" w:cs="Times New Roman"/>
      <w:b/>
      <w:bCs/>
      <w:kern w:val="0"/>
      <w:sz w:val="20"/>
      <w:szCs w:val="20"/>
      <w:lang w:eastAsia="pt-BR"/>
      <w14:ligatures w14:val="none"/>
    </w:rPr>
  </w:style>
  <w:style w:type="numbering" w:customStyle="1" w:styleId="Semlista1">
    <w:name w:val="Sem lista1"/>
    <w:next w:val="Semlista"/>
    <w:uiPriority w:val="99"/>
    <w:semiHidden/>
    <w:unhideWhenUsed/>
    <w:rsid w:val="00F56DBE"/>
  </w:style>
  <w:style w:type="table" w:customStyle="1" w:styleId="TableNormal1">
    <w:name w:val="Table Normal1"/>
    <w:rsid w:val="00F56DBE"/>
    <w:pPr>
      <w:spacing w:after="0" w:line="240"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F56DBE"/>
    <w:pPr>
      <w:spacing w:after="0" w:line="240" w:lineRule="auto"/>
    </w:pPr>
    <w:rPr>
      <w:rFonts w:ascii="Calibri" w:eastAsia="Calibri" w:hAnsi="Calibri" w:cs="Calibri"/>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rodap">
    <w:name w:val="footnote reference"/>
    <w:basedOn w:val="Fontepargpadro"/>
    <w:uiPriority w:val="99"/>
    <w:semiHidden/>
    <w:unhideWhenUsed/>
    <w:rsid w:val="00F56DBE"/>
    <w:rPr>
      <w:vertAlign w:val="superscript"/>
    </w:rPr>
  </w:style>
  <w:style w:type="paragraph" w:customStyle="1" w:styleId="ds-markdown-paragraph">
    <w:name w:val="ds-markdown-paragraph"/>
    <w:basedOn w:val="Normal"/>
    <w:rsid w:val="000B439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image" Target="media/image7.png"/><Relationship Id="rId63" Type="http://schemas.openxmlformats.org/officeDocument/2006/relationships/image" Target="media/image28.png"/><Relationship Id="rId84" Type="http://schemas.openxmlformats.org/officeDocument/2006/relationships/image" Target="media/image49.png"/><Relationship Id="rId138" Type="http://schemas.openxmlformats.org/officeDocument/2006/relationships/hyperlink" Target="https://www.planalto.gov.br/ccivil_03/_ato2011-2014/2011/lei/l12527.htm"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s://certidoes-apf.apps.tcu.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image" Target="media/image2.png"/><Relationship Id="rId53" Type="http://schemas.openxmlformats.org/officeDocument/2006/relationships/image" Target="media/image18.png"/><Relationship Id="rId58" Type="http://schemas.openxmlformats.org/officeDocument/2006/relationships/image" Target="media/image23.png"/><Relationship Id="rId74" Type="http://schemas.openxmlformats.org/officeDocument/2006/relationships/image" Target="media/image39.png"/><Relationship Id="rId79" Type="http://schemas.openxmlformats.org/officeDocument/2006/relationships/image" Target="media/image44.png"/><Relationship Id="rId102" Type="http://schemas.openxmlformats.org/officeDocument/2006/relationships/image" Target="media/image67.png"/><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image" Target="media/image55.png"/><Relationship Id="rId95" Type="http://schemas.openxmlformats.org/officeDocument/2006/relationships/image" Target="media/image60.pn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image" Target="media/image8.png"/><Relationship Id="rId48" Type="http://schemas.openxmlformats.org/officeDocument/2006/relationships/image" Target="media/image13.png"/><Relationship Id="rId64" Type="http://schemas.openxmlformats.org/officeDocument/2006/relationships/image" Target="media/image29.png"/><Relationship Id="rId69" Type="http://schemas.openxmlformats.org/officeDocument/2006/relationships/image" Target="media/image34.png"/><Relationship Id="rId113" Type="http://schemas.openxmlformats.org/officeDocument/2006/relationships/hyperlink" Target="https://www.planalto.gov.br/ccivil_03/_ato2011-2014/2013/lei/l12846.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leis/l8078compilado.htm" TargetMode="External"/><Relationship Id="rId139" Type="http://schemas.openxmlformats.org/officeDocument/2006/relationships/hyperlink" Target="https://www.planalto.gov.br/ccivil_03/_ato2011-2014/2012/decreto/d7724.htm" TargetMode="External"/><Relationship Id="rId80" Type="http://schemas.openxmlformats.org/officeDocument/2006/relationships/image" Target="media/image45.png"/><Relationship Id="rId85" Type="http://schemas.openxmlformats.org/officeDocument/2006/relationships/image" Target="media/image50.png"/><Relationship Id="rId12" Type="http://schemas.openxmlformats.org/officeDocument/2006/relationships/hyperlink" Target="https://www.planalto.gov.br/ccivil_03/leis/l8429.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image" Target="media/image3.png"/><Relationship Id="rId59" Type="http://schemas.openxmlformats.org/officeDocument/2006/relationships/image" Target="media/image24.png"/><Relationship Id="rId103" Type="http://schemas.openxmlformats.org/officeDocument/2006/relationships/image" Target="media/image68.png"/><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3/lei/l12846.htm" TargetMode="External"/><Relationship Id="rId129"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image" Target="media/image19.png"/><Relationship Id="rId70" Type="http://schemas.openxmlformats.org/officeDocument/2006/relationships/image" Target="media/image35.png"/><Relationship Id="rId75" Type="http://schemas.openxmlformats.org/officeDocument/2006/relationships/image" Target="media/image40.png"/><Relationship Id="rId91" Type="http://schemas.openxmlformats.org/officeDocument/2006/relationships/image" Target="media/image56.png"/><Relationship Id="rId96" Type="http://schemas.openxmlformats.org/officeDocument/2006/relationships/image" Target="media/image61.png"/><Relationship Id="rId14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image" Target="media/image14.png"/><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image" Target="media/image9.png"/><Relationship Id="rId60" Type="http://schemas.openxmlformats.org/officeDocument/2006/relationships/image" Target="media/image25.png"/><Relationship Id="rId65" Type="http://schemas.openxmlformats.org/officeDocument/2006/relationships/image" Target="media/image30.png"/><Relationship Id="rId81" Type="http://schemas.openxmlformats.org/officeDocument/2006/relationships/image" Target="media/image46.png"/><Relationship Id="rId86" Type="http://schemas.openxmlformats.org/officeDocument/2006/relationships/image" Target="media/image51.png"/><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image" Target="media/image4.png"/><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image" Target="media/image15.png"/><Relationship Id="rId55" Type="http://schemas.openxmlformats.org/officeDocument/2006/relationships/image" Target="media/image20.png"/><Relationship Id="rId76" Type="http://schemas.openxmlformats.org/officeDocument/2006/relationships/image" Target="media/image41.png"/><Relationship Id="rId97" Type="http://schemas.openxmlformats.org/officeDocument/2006/relationships/image" Target="media/image62.png"/><Relationship Id="rId104" Type="http://schemas.openxmlformats.org/officeDocument/2006/relationships/hyperlink" Target="mailto:vdgoverno@pedragon.com.br"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25art159" TargetMode="External"/><Relationship Id="rId141" Type="http://schemas.openxmlformats.org/officeDocument/2006/relationships/fontTable" Target="fontTable.xml"/><Relationship Id="rId7" Type="http://schemas.openxmlformats.org/officeDocument/2006/relationships/hyperlink" Target="http://WWW.COMPRAS.GOV.BR" TargetMode="External"/><Relationship Id="rId71" Type="http://schemas.openxmlformats.org/officeDocument/2006/relationships/image" Target="media/image36.png"/><Relationship Id="rId92" Type="http://schemas.openxmlformats.org/officeDocument/2006/relationships/image" Target="media/image57.png"/><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image" Target="media/image5.png"/><Relationship Id="rId45" Type="http://schemas.openxmlformats.org/officeDocument/2006/relationships/image" Target="media/image10.png"/><Relationship Id="rId66" Type="http://schemas.openxmlformats.org/officeDocument/2006/relationships/image" Target="media/image31.png"/><Relationship Id="rId87" Type="http://schemas.openxmlformats.org/officeDocument/2006/relationships/image" Target="media/image52.png"/><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image" Target="media/image26.png"/><Relationship Id="rId82" Type="http://schemas.openxmlformats.org/officeDocument/2006/relationships/image" Target="media/image47.png"/><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riolargoal@gmail.com" TargetMode="External"/><Relationship Id="rId56" Type="http://schemas.openxmlformats.org/officeDocument/2006/relationships/image" Target="media/image21.png"/><Relationship Id="rId77" Type="http://schemas.openxmlformats.org/officeDocument/2006/relationships/image" Target="media/image42.png"/><Relationship Id="rId100" Type="http://schemas.openxmlformats.org/officeDocument/2006/relationships/image" Target="media/image65.png"/><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yperlink" Target="http://www.compras.gov.br" TargetMode="External"/><Relationship Id="rId51" Type="http://schemas.openxmlformats.org/officeDocument/2006/relationships/image" Target="media/image16.png"/><Relationship Id="rId72" Type="http://schemas.openxmlformats.org/officeDocument/2006/relationships/image" Target="media/image37.png"/><Relationship Id="rId93" Type="http://schemas.openxmlformats.org/officeDocument/2006/relationships/image" Target="media/image58.png"/><Relationship Id="rId98" Type="http://schemas.openxmlformats.org/officeDocument/2006/relationships/image" Target="media/image63.png"/><Relationship Id="rId121" Type="http://schemas.openxmlformats.org/officeDocument/2006/relationships/hyperlink" Target="http://www.planalto.gov.br/ccivil_03/_ato2019-2022/2021/lei/L14133.htm" TargetMode="External"/><Relationship Id="rId142"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www.compras.gov.br" TargetMode="External"/><Relationship Id="rId46" Type="http://schemas.openxmlformats.org/officeDocument/2006/relationships/image" Target="media/image11.png"/><Relationship Id="rId67" Type="http://schemas.openxmlformats.org/officeDocument/2006/relationships/image" Target="media/image32.png"/><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6.png"/><Relationship Id="rId62" Type="http://schemas.openxmlformats.org/officeDocument/2006/relationships/image" Target="media/image27.png"/><Relationship Id="rId83" Type="http://schemas.openxmlformats.org/officeDocument/2006/relationships/image" Target="media/image48.png"/><Relationship Id="rId88" Type="http://schemas.openxmlformats.org/officeDocument/2006/relationships/image" Target="media/image53.png"/><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6404consol.htm" TargetMode="External"/><Relationship Id="rId36" Type="http://schemas.openxmlformats.org/officeDocument/2006/relationships/image" Target="media/image1.png"/><Relationship Id="rId57" Type="http://schemas.openxmlformats.org/officeDocument/2006/relationships/image" Target="media/image22.png"/><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image" Target="media/image17.png"/><Relationship Id="rId73" Type="http://schemas.openxmlformats.org/officeDocument/2006/relationships/image" Target="media/image38.png"/><Relationship Id="rId78" Type="http://schemas.openxmlformats.org/officeDocument/2006/relationships/image" Target="media/image43.png"/><Relationship Id="rId94" Type="http://schemas.openxmlformats.org/officeDocument/2006/relationships/image" Target="media/image59.png"/><Relationship Id="rId99" Type="http://schemas.openxmlformats.org/officeDocument/2006/relationships/image" Target="media/image64.png"/><Relationship Id="rId101" Type="http://schemas.openxmlformats.org/officeDocument/2006/relationships/image" Target="media/image66.png"/><Relationship Id="rId122"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gov.br/compras" TargetMode="External"/><Relationship Id="rId26"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image" Target="media/image12.png"/><Relationship Id="rId68" Type="http://schemas.openxmlformats.org/officeDocument/2006/relationships/image" Target="media/image33.png"/><Relationship Id="rId89" Type="http://schemas.openxmlformats.org/officeDocument/2006/relationships/image" Target="media/image54.png"/><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0.jpeg"/><Relationship Id="rId1" Type="http://schemas.openxmlformats.org/officeDocument/2006/relationships/image" Target="media/image69.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132</Pages>
  <Words>35488</Words>
  <Characters>191637</Characters>
  <Application>Microsoft Office Word</Application>
  <DocSecurity>0</DocSecurity>
  <Lines>1596</Lines>
  <Paragraphs>453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2026-08-07T13:34:00Z</cp:lastPrinted>
  <dcterms:created xsi:type="dcterms:W3CDTF">2026-08-10T13:32:00Z</dcterms:created>
  <dcterms:modified xsi:type="dcterms:W3CDTF">2026-08-10T13:32:00Z</dcterms:modified>
</cp:coreProperties>
</file>