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Verdana" w:hAnsi="Verdana"/>
        </w:rPr>
      </w:pPr>
      <w:r>
        <w:rPr>
          <w:rFonts w:cs="Tahoma" w:ascii="Verdana" w:hAnsi="Verdana"/>
          <w:b/>
          <w:sz w:val="21"/>
          <w:szCs w:val="21"/>
          <w:u w:val="single"/>
        </w:rPr>
        <w:t>AVISO DE LICITAÇÃO</w:t>
      </w:r>
    </w:p>
    <w:p>
      <w:pPr>
        <w:pStyle w:val="Normal"/>
        <w:rPr>
          <w:rFonts w:ascii="Verdana" w:hAnsi="Verdana" w:cs="Tahoma"/>
          <w:sz w:val="21"/>
          <w:szCs w:val="21"/>
        </w:rPr>
      </w:pPr>
      <w:r>
        <w:rPr>
          <w:rFonts w:cs="Tahoma" w:ascii="Verdana" w:hAnsi="Verdana"/>
          <w:sz w:val="21"/>
          <w:szCs w:val="21"/>
        </w:rPr>
      </w:r>
    </w:p>
    <w:p>
      <w:pPr>
        <w:pStyle w:val="Normal"/>
        <w:spacing w:lineRule="atLeast" w:line="280" w:before="0" w:after="120"/>
        <w:ind w:firstLine="1134"/>
        <w:jc w:val="both"/>
        <w:rPr/>
      </w:pPr>
      <w:r>
        <w:rPr>
          <w:rFonts w:cs="Tahoma" w:ascii="Verdana" w:hAnsi="Verdana"/>
          <w:sz w:val="21"/>
          <w:szCs w:val="21"/>
        </w:rPr>
        <w:t>O MUNICÍPIO DE MESSIAS, através do Setor de Licitações, avisa que realizará licitações conforme resumo:</w:t>
      </w:r>
    </w:p>
    <w:p>
      <w:pPr>
        <w:pStyle w:val="Normal"/>
        <w:spacing w:lineRule="atLeast" w:line="280" w:before="0" w:after="120"/>
        <w:jc w:val="both"/>
        <w:rPr>
          <w:rFonts w:ascii="Verdana" w:hAnsi="Verdana" w:cs="Tahoma"/>
          <w:sz w:val="21"/>
          <w:szCs w:val="21"/>
          <w:highlight w:val="yellow"/>
        </w:rPr>
      </w:pPr>
      <w:r>
        <w:rPr>
          <w:rFonts w:cs="Tahoma" w:ascii="Verdana" w:hAnsi="Verdana"/>
          <w:sz w:val="21"/>
          <w:szCs w:val="21"/>
          <w:highlight w:val="yellow"/>
        </w:rPr>
      </w:r>
    </w:p>
    <w:p>
      <w:pPr>
        <w:pStyle w:val="Normal"/>
        <w:spacing w:lineRule="atLeast" w:line="280" w:before="0" w:after="120"/>
        <w:jc w:val="both"/>
        <w:rPr/>
      </w:pPr>
      <w:r>
        <w:rPr>
          <w:rFonts w:cs="Tahoma" w:ascii="Verdana" w:hAnsi="Verdana"/>
          <w:sz w:val="21"/>
          <w:szCs w:val="21"/>
        </w:rPr>
        <w:t xml:space="preserve">Modalidade: </w:t>
      </w:r>
      <w:r>
        <w:rPr>
          <w:rFonts w:cs="Tahoma" w:ascii="Verdana" w:hAnsi="Verdana"/>
          <w:b/>
          <w:sz w:val="21"/>
          <w:szCs w:val="21"/>
        </w:rPr>
        <w:t>PREGÃO ELETRÔNICO Nº 17</w:t>
      </w:r>
      <w:r>
        <w:rPr>
          <w:rFonts w:cs="Tahoma" w:ascii="Verdana" w:hAnsi="Verdana"/>
          <w:b/>
          <w:color w:val="FF0000"/>
          <w:sz w:val="21"/>
          <w:szCs w:val="21"/>
        </w:rPr>
        <w:t>/2025</w:t>
      </w:r>
      <w:r>
        <w:rPr>
          <w:rFonts w:cs="Tahoma" w:ascii="Verdana" w:hAnsi="Verdana"/>
          <w:b/>
          <w:sz w:val="21"/>
          <w:szCs w:val="21"/>
        </w:rPr>
        <w:t xml:space="preserve"> (</w:t>
      </w:r>
      <w:r>
        <w:rPr>
          <w:rFonts w:eastAsia="Arial" w:cs="Tahoma" w:ascii="Verdana" w:hAnsi="Verdana"/>
          <w:b/>
          <w:sz w:val="21"/>
          <w:szCs w:val="21"/>
        </w:rPr>
        <w:t>BNC</w:t>
      </w:r>
      <w:r>
        <w:rPr>
          <w:rFonts w:eastAsia="Arial" w:cs="Tahoma" w:ascii="Verdana" w:hAnsi="Verdana"/>
          <w:sz w:val="21"/>
          <w:szCs w:val="21"/>
        </w:rPr>
        <w:t xml:space="preserve">- </w:t>
      </w:r>
      <w:r>
        <w:rPr>
          <w:rFonts w:eastAsia="Arial" w:cs="Tahoma" w:ascii="Verdana" w:hAnsi="Verdana"/>
          <w:b/>
          <w:sz w:val="21"/>
          <w:szCs w:val="21"/>
        </w:rPr>
        <w:t>BOLSA NACIONAL DE COMPRAS</w:t>
      </w:r>
      <w:r>
        <w:rPr>
          <w:rFonts w:cs="Tahoma" w:ascii="Verdana" w:hAnsi="Verdana"/>
          <w:b/>
          <w:sz w:val="21"/>
          <w:szCs w:val="21"/>
        </w:rPr>
        <w:t>)</w:t>
      </w:r>
    </w:p>
    <w:p>
      <w:pPr>
        <w:pStyle w:val="Normal"/>
        <w:jc w:val="both"/>
        <w:rPr/>
      </w:pPr>
      <w:r>
        <w:rPr>
          <w:rFonts w:cs="Tahoma" w:ascii="Verdana" w:hAnsi="Verdana"/>
          <w:sz w:val="21"/>
          <w:szCs w:val="21"/>
        </w:rPr>
        <w:t xml:space="preserve">Objeto: </w:t>
      </w:r>
      <w:r>
        <w:rPr>
          <w:rFonts w:cs="Tahoma" w:ascii="Verdana" w:hAnsi="Verdana"/>
          <w:b/>
          <w:bCs/>
          <w:color w:themeColor="text1" w:val="000000"/>
          <w:sz w:val="30"/>
          <w:szCs w:val="30"/>
        </w:rPr>
        <w:t xml:space="preserve">REGISTRO DE PREÇOS PARA FUTURA E EVENTUAL CONTRATAÇÃO DE EMPRESA PARA AQUISIÇÃO MEDICAMENTOS DE FARMÁCIA BÁSICA, CORRELATOS E MATERIAIS HOSPITALARES, DESTINADOS ÀS NECESSIDADES DA CAF, UNIDADES BÁSICAS DE SAÚDE DESTE MUNICÍPIO, </w:t>
      </w:r>
      <w:r>
        <w:rPr>
          <w:rStyle w:val="Banner-message"/>
          <w:rFonts w:cs="Tahoma" w:ascii="Verdana" w:hAnsi="Verdana"/>
          <w:b/>
          <w:bCs/>
          <w:color w:themeColor="text1" w:val="000000"/>
          <w:sz w:val="30"/>
          <w:szCs w:val="30"/>
        </w:rPr>
        <w:t>PARA ATENDER AS NECESSIDADES DA SECRETARIA MUNICIPAL DE SAÚDE</w:t>
      </w:r>
      <w:r>
        <w:rPr>
          <w:rFonts w:cs="Tahoma" w:ascii="Verdana" w:hAnsi="Verdana"/>
          <w:b/>
          <w:bCs/>
          <w:color w:val="000000"/>
          <w:sz w:val="30"/>
          <w:szCs w:val="30"/>
        </w:rPr>
        <w:t>.</w:t>
      </w:r>
    </w:p>
    <w:p>
      <w:pPr>
        <w:pStyle w:val="Normal"/>
        <w:jc w:val="both"/>
        <w:rPr>
          <w:rFonts w:cs="Tahoma"/>
          <w:sz w:val="21"/>
          <w:szCs w:val="21"/>
        </w:rPr>
      </w:pPr>
      <w:r>
        <w:rPr>
          <w:rFonts w:cs="Tahoma"/>
          <w:sz w:val="21"/>
          <w:szCs w:val="21"/>
        </w:rPr>
      </w:r>
    </w:p>
    <w:p>
      <w:pPr>
        <w:pStyle w:val="Normal"/>
        <w:spacing w:lineRule="atLeast" w:line="280" w:before="0" w:after="120"/>
        <w:jc w:val="both"/>
        <w:rPr/>
      </w:pPr>
      <w:r>
        <w:rPr>
          <w:rFonts w:cs="Tahoma" w:ascii="Verdana" w:hAnsi="Verdana"/>
          <w:sz w:val="21"/>
          <w:szCs w:val="21"/>
        </w:rPr>
        <w:t xml:space="preserve">Tipo: </w:t>
      </w:r>
      <w:r>
        <w:rPr>
          <w:rFonts w:cs="Tahoma" w:ascii="Verdana" w:hAnsi="Verdana"/>
          <w:b/>
          <w:bCs/>
          <w:sz w:val="21"/>
          <w:szCs w:val="21"/>
        </w:rPr>
        <w:t>Menor preço - Item</w:t>
      </w:r>
      <w:r>
        <w:rPr>
          <w:rFonts w:cs="Tahoma" w:ascii="Verdana" w:hAnsi="Verdana"/>
          <w:sz w:val="21"/>
          <w:szCs w:val="21"/>
        </w:rPr>
        <w:t>.</w:t>
      </w:r>
    </w:p>
    <w:p>
      <w:pPr>
        <w:pStyle w:val="Normal"/>
        <w:spacing w:lineRule="atLeast" w:line="280" w:before="0" w:after="120"/>
        <w:jc w:val="both"/>
        <w:rPr/>
      </w:pPr>
      <w:r>
        <w:rPr>
          <w:rFonts w:cs="Tahoma" w:ascii="Verdana" w:hAnsi="Verdana"/>
          <w:sz w:val="21"/>
          <w:szCs w:val="21"/>
        </w:rPr>
        <w:t>Data e hora da sessão de disputa: 19</w:t>
      </w:r>
      <w:r>
        <w:rPr>
          <w:rFonts w:cs="Tahoma" w:ascii="Verdana" w:hAnsi="Verdana"/>
          <w:b/>
          <w:bCs/>
          <w:color w:val="FF0000"/>
          <w:sz w:val="21"/>
          <w:szCs w:val="21"/>
        </w:rPr>
        <w:t>/09/5, às 09:00h</w:t>
      </w:r>
      <w:r>
        <w:rPr>
          <w:rFonts w:cs="Tahoma" w:ascii="Verdana" w:hAnsi="Verdana"/>
          <w:sz w:val="21"/>
          <w:szCs w:val="21"/>
        </w:rPr>
        <w:t xml:space="preserve"> (horário de Brasília).</w:t>
      </w:r>
    </w:p>
    <w:p>
      <w:pPr>
        <w:pStyle w:val="Normal"/>
        <w:spacing w:lineRule="atLeast" w:line="280" w:before="0" w:after="120"/>
        <w:jc w:val="both"/>
        <w:rPr/>
      </w:pPr>
      <w:r>
        <w:rPr>
          <w:rFonts w:cs="Tahoma" w:ascii="Verdana" w:hAnsi="Verdana"/>
          <w:sz w:val="21"/>
          <w:szCs w:val="21"/>
        </w:rPr>
        <w:t xml:space="preserve">LOCAL: Sistema eletrônico do </w:t>
      </w:r>
      <w:r>
        <w:rPr>
          <w:rFonts w:eastAsia="Arial" w:cs="Tahoma" w:ascii="Verdana" w:hAnsi="Verdana"/>
          <w:b/>
          <w:sz w:val="21"/>
          <w:szCs w:val="21"/>
        </w:rPr>
        <w:t xml:space="preserve">BNC </w:t>
      </w:r>
      <w:r>
        <w:rPr>
          <w:rFonts w:eastAsia="Arial" w:cs="Tahoma" w:ascii="Verdana" w:hAnsi="Verdana"/>
          <w:sz w:val="21"/>
          <w:szCs w:val="21"/>
        </w:rPr>
        <w:t xml:space="preserve">- </w:t>
      </w:r>
      <w:r>
        <w:rPr>
          <w:rFonts w:eastAsia="Arial" w:cs="Tahoma" w:ascii="Verdana" w:hAnsi="Verdana"/>
          <w:b/>
          <w:sz w:val="21"/>
          <w:szCs w:val="21"/>
        </w:rPr>
        <w:t>BOLSA NACIONAL DE COMPRAS</w:t>
      </w:r>
      <w:r>
        <w:rPr>
          <w:rFonts w:cs="Tahoma" w:ascii="Verdana" w:hAnsi="Verdana"/>
          <w:sz w:val="21"/>
          <w:szCs w:val="21"/>
        </w:rPr>
        <w:t xml:space="preserve">, através do site </w:t>
      </w:r>
      <w:hyperlink r:id="rId2">
        <w:r>
          <w:rPr>
            <w:rStyle w:val="Hyperlink"/>
            <w:rFonts w:eastAsia="Calibri" w:cs="Tahoma" w:ascii="Verdana" w:hAnsi="Verdana"/>
            <w:sz w:val="21"/>
            <w:szCs w:val="21"/>
          </w:rPr>
          <w:t>www.bnc.org.br</w:t>
        </w:r>
      </w:hyperlink>
      <w:r>
        <w:rPr>
          <w:rFonts w:cs="Tahoma" w:ascii="Verdana" w:hAnsi="Verdana"/>
          <w:sz w:val="21"/>
          <w:szCs w:val="21"/>
        </w:rPr>
        <w:t xml:space="preserve">. </w:t>
      </w:r>
    </w:p>
    <w:p>
      <w:pPr>
        <w:pStyle w:val="Normal"/>
        <w:spacing w:lineRule="atLeast" w:line="280" w:before="0" w:after="120"/>
        <w:ind w:firstLine="1134"/>
        <w:jc w:val="both"/>
        <w:rPr/>
      </w:pPr>
      <w:r>
        <w:rPr>
          <w:rFonts w:cs="Tahoma" w:ascii="Verdana" w:hAnsi="Verdana"/>
          <w:sz w:val="21"/>
          <w:szCs w:val="21"/>
        </w:rPr>
        <w:t xml:space="preserve">Os interessados poderão retirar o Edital através do site: </w:t>
      </w:r>
      <w:hyperlink r:id="rId3">
        <w:r>
          <w:rPr>
            <w:rStyle w:val="Hyperlink"/>
            <w:rFonts w:eastAsia="Calibri" w:cs="Tahoma" w:ascii="Verdana" w:hAnsi="Verdana"/>
            <w:sz w:val="21"/>
            <w:szCs w:val="21"/>
          </w:rPr>
          <w:t>www.bnc.org.br</w:t>
        </w:r>
      </w:hyperlink>
      <w:r>
        <w:rPr>
          <w:rFonts w:cs="Tahoma" w:ascii="Verdana" w:hAnsi="Verdana"/>
          <w:sz w:val="21"/>
          <w:szCs w:val="21"/>
        </w:rPr>
        <w:t xml:space="preserve"> e se credenciarem junto ao </w:t>
      </w:r>
      <w:r>
        <w:rPr>
          <w:rFonts w:eastAsia="Arial" w:cs="Tahoma" w:ascii="Verdana" w:hAnsi="Verdana"/>
          <w:b/>
          <w:sz w:val="21"/>
          <w:szCs w:val="21"/>
        </w:rPr>
        <w:t xml:space="preserve">BNC </w:t>
      </w:r>
      <w:r>
        <w:rPr>
          <w:rFonts w:eastAsia="Arial" w:cs="Tahoma" w:ascii="Verdana" w:hAnsi="Verdana"/>
          <w:sz w:val="21"/>
          <w:szCs w:val="21"/>
        </w:rPr>
        <w:t xml:space="preserve">- </w:t>
      </w:r>
      <w:r>
        <w:rPr>
          <w:rFonts w:eastAsia="Arial" w:cs="Tahoma" w:ascii="Verdana" w:hAnsi="Verdana"/>
          <w:b/>
          <w:sz w:val="21"/>
          <w:szCs w:val="21"/>
        </w:rPr>
        <w:t xml:space="preserve">BOLSA NACIONAL DE COMPRAS, </w:t>
      </w:r>
      <w:r>
        <w:rPr>
          <w:rFonts w:cs="Tahoma" w:ascii="Verdana" w:hAnsi="Verdana"/>
          <w:sz w:val="21"/>
          <w:szCs w:val="21"/>
        </w:rPr>
        <w:t xml:space="preserve">no endereço </w:t>
      </w:r>
      <w:hyperlink r:id="rId4">
        <w:r>
          <w:rPr>
            <w:rStyle w:val="Hyperlink"/>
            <w:rFonts w:cs="Tahoma" w:ascii="Verdana" w:hAnsi="Verdana"/>
            <w:sz w:val="21"/>
            <w:szCs w:val="21"/>
          </w:rPr>
          <w:t>http://bnc.org.br/sistema</w:t>
        </w:r>
      </w:hyperlink>
      <w:r>
        <w:rPr>
          <w:rFonts w:cs="Tahoma" w:ascii="Verdana" w:hAnsi="Verdana"/>
          <w:sz w:val="21"/>
          <w:szCs w:val="21"/>
        </w:rPr>
        <w:t>.</w:t>
      </w:r>
    </w:p>
    <w:p>
      <w:pPr>
        <w:pStyle w:val="Normal"/>
        <w:spacing w:lineRule="atLeast" w:line="280" w:before="0" w:after="120"/>
        <w:ind w:firstLine="1134"/>
        <w:jc w:val="both"/>
        <w:rPr>
          <w:rFonts w:ascii="Verdana" w:hAnsi="Verdana" w:cs="Tahoma"/>
          <w:sz w:val="21"/>
          <w:szCs w:val="21"/>
        </w:rPr>
      </w:pPr>
      <w:r>
        <w:rPr>
          <w:rFonts w:cs="Tahoma" w:ascii="Verdana" w:hAnsi="Verdana"/>
          <w:sz w:val="21"/>
          <w:szCs w:val="21"/>
        </w:rPr>
      </w:r>
    </w:p>
    <w:p>
      <w:pPr>
        <w:pStyle w:val="Normal"/>
        <w:spacing w:lineRule="atLeast" w:line="280" w:before="0" w:after="120"/>
        <w:ind w:firstLine="1134"/>
        <w:jc w:val="both"/>
        <w:rPr/>
      </w:pPr>
      <w:r>
        <w:rPr>
          <w:rFonts w:cs="Tahoma" w:ascii="Verdana" w:hAnsi="Verdana"/>
          <w:sz w:val="21"/>
          <w:szCs w:val="21"/>
        </w:rPr>
        <w:t>Informações pelo e-mail: licitacaomessias@hotmail.com</w:t>
      </w:r>
    </w:p>
    <w:p>
      <w:pPr>
        <w:pStyle w:val="Normal"/>
        <w:spacing w:lineRule="atLeast" w:line="280" w:before="0" w:after="120"/>
        <w:ind w:firstLine="1134"/>
        <w:jc w:val="both"/>
        <w:rPr/>
      </w:pPr>
      <w:r>
        <w:rPr>
          <w:rFonts w:cs="Tahoma" w:ascii="Verdana" w:hAnsi="Verdana"/>
          <w:sz w:val="21"/>
          <w:szCs w:val="21"/>
        </w:rPr>
        <w:t xml:space="preserve"> </w:t>
      </w:r>
    </w:p>
    <w:p>
      <w:pPr>
        <w:pStyle w:val="Normal"/>
        <w:ind w:right="-1"/>
        <w:jc w:val="center"/>
        <w:rPr>
          <w:rFonts w:ascii="Verdana" w:hAnsi="Verdana" w:cs="Tahoma"/>
          <w:sz w:val="21"/>
          <w:szCs w:val="21"/>
        </w:rPr>
      </w:pPr>
      <w:r>
        <w:rPr>
          <w:rFonts w:cs="Tahoma" w:ascii="Verdana" w:hAnsi="Verdana"/>
          <w:sz w:val="21"/>
          <w:szCs w:val="21"/>
        </w:rPr>
      </w:r>
    </w:p>
    <w:p>
      <w:pPr>
        <w:pStyle w:val="Normal"/>
        <w:ind w:right="-1"/>
        <w:jc w:val="center"/>
        <w:rPr/>
      </w:pPr>
      <w:r>
        <w:rPr>
          <w:rFonts w:cs="Tahoma" w:ascii="Verdana" w:hAnsi="Verdana"/>
          <w:color w:val="FF0000"/>
          <w:sz w:val="21"/>
          <w:szCs w:val="21"/>
        </w:rPr>
        <w:t>Messias/AL, 04 de setembro de 2025.</w:t>
      </w:r>
    </w:p>
    <w:p>
      <w:pPr>
        <w:pStyle w:val="Normal"/>
        <w:ind w:right="-1"/>
        <w:jc w:val="center"/>
        <w:rPr>
          <w:rFonts w:ascii="Verdana" w:hAnsi="Verdana" w:cs="Tahoma"/>
          <w:sz w:val="21"/>
          <w:szCs w:val="21"/>
        </w:rPr>
      </w:pPr>
      <w:r>
        <w:rPr>
          <w:rFonts w:cs="Tahoma" w:ascii="Verdana" w:hAnsi="Verdana"/>
          <w:sz w:val="21"/>
          <w:szCs w:val="21"/>
        </w:rPr>
      </w:r>
    </w:p>
    <w:p>
      <w:pPr>
        <w:pStyle w:val="Normal"/>
        <w:jc w:val="center"/>
        <w:rPr>
          <w:rFonts w:ascii="Verdana" w:hAnsi="Verdana" w:cs="Tahoma"/>
          <w:b/>
          <w:sz w:val="21"/>
          <w:szCs w:val="21"/>
        </w:rPr>
      </w:pPr>
      <w:r>
        <w:rPr>
          <w:rFonts w:cs="Tahoma" w:ascii="Verdana" w:hAnsi="Verdana"/>
          <w:b/>
          <w:sz w:val="21"/>
          <w:szCs w:val="21"/>
        </w:rPr>
      </w:r>
    </w:p>
    <w:p>
      <w:pPr>
        <w:pStyle w:val="Normal"/>
        <w:tabs>
          <w:tab w:val="clear" w:pos="708"/>
          <w:tab w:val="left" w:pos="1418" w:leader="none"/>
        </w:tabs>
        <w:spacing w:lineRule="auto" w:line="240" w:before="0" w:after="0"/>
        <w:jc w:val="center"/>
        <w:rPr/>
      </w:pPr>
      <w:r>
        <w:rPr>
          <w:rFonts w:cs="Tahoma" w:ascii="Verdana" w:hAnsi="Verdana"/>
          <w:bCs/>
          <w:sz w:val="21"/>
          <w:szCs w:val="21"/>
        </w:rPr>
        <w:t>Gabriel Nascimento de Lima</w:t>
      </w:r>
    </w:p>
    <w:p>
      <w:pPr>
        <w:pStyle w:val="Normal"/>
        <w:spacing w:lineRule="auto" w:line="240" w:before="0" w:after="0"/>
        <w:jc w:val="center"/>
        <w:rPr/>
      </w:pPr>
      <w:r>
        <w:rPr>
          <w:rFonts w:cs="Tahoma" w:ascii="Verdana" w:hAnsi="Verdana"/>
          <w:sz w:val="21"/>
          <w:szCs w:val="21"/>
        </w:rPr>
        <w:t>Presidente da Comissão Permanente de Contratação</w:t>
      </w:r>
    </w:p>
    <w:p>
      <w:pPr>
        <w:pStyle w:val="Citao2"/>
        <w:pBdr>
          <w:top w:val="nil"/>
          <w:left w:val="nil"/>
          <w:bottom w:val="nil"/>
          <w:right w:val="nil"/>
        </w:pBdr>
        <w:shd w:val="clear" w:color="auto" w:fill="FFFFFF" w:themeFill="background1"/>
        <w:tabs>
          <w:tab w:val="clear" w:pos="708"/>
          <w:tab w:val="left" w:pos="1597" w:leader="none"/>
          <w:tab w:val="center" w:pos="5102" w:leader="none"/>
        </w:tabs>
        <w:spacing w:lineRule="auto" w:line="360" w:before="120" w:after="120"/>
        <w:ind w:firstLine="567"/>
        <w:jc w:val="center"/>
        <w:rPr/>
      </w:pPr>
      <w:r>
        <w:rPr/>
      </w:r>
    </w:p>
    <w:p>
      <w:pPr>
        <w:pStyle w:val="Citao2"/>
        <w:pBdr>
          <w:top w:val="nil"/>
          <w:left w:val="nil"/>
          <w:bottom w:val="nil"/>
          <w:right w:val="nil"/>
        </w:pBdr>
        <w:shd w:val="clear" w:color="auto" w:fill="FFFFFF" w:themeFill="background1"/>
        <w:tabs>
          <w:tab w:val="clear" w:pos="708"/>
          <w:tab w:val="left" w:pos="1597" w:leader="none"/>
          <w:tab w:val="center" w:pos="5102" w:leader="none"/>
        </w:tabs>
        <w:spacing w:lineRule="auto" w:line="360" w:before="120" w:after="120"/>
        <w:ind w:firstLine="567"/>
        <w:jc w:val="center"/>
        <w:rPr/>
      </w:pPr>
      <w:r>
        <w:rPr/>
      </w:r>
    </w:p>
    <w:p>
      <w:pPr>
        <w:pStyle w:val="Citao2"/>
        <w:pBdr>
          <w:top w:val="nil"/>
          <w:left w:val="nil"/>
          <w:bottom w:val="nil"/>
          <w:right w:val="nil"/>
        </w:pBdr>
        <w:shd w:val="clear" w:color="auto" w:fill="FFFFFF" w:themeFill="background1"/>
        <w:tabs>
          <w:tab w:val="clear" w:pos="708"/>
          <w:tab w:val="left" w:pos="1597" w:leader="none"/>
          <w:tab w:val="center" w:pos="5102" w:leader="none"/>
        </w:tabs>
        <w:spacing w:lineRule="auto" w:line="360" w:before="120" w:after="120"/>
        <w:ind w:firstLine="567"/>
        <w:jc w:val="center"/>
        <w:rPr>
          <w:rFonts w:ascii="Calibri" w:hAnsi="Calibri"/>
          <w:sz w:val="18"/>
          <w:szCs w:val="18"/>
        </w:rPr>
      </w:pPr>
      <w:r>
        <w:rPr>
          <w:rFonts w:ascii="Calibri" w:hAnsi="Calibri"/>
          <w:sz w:val="18"/>
          <w:szCs w:val="18"/>
        </w:rPr>
      </w:r>
    </w:p>
    <w:p>
      <w:pPr>
        <w:pStyle w:val="Citao2"/>
        <w:pBdr>
          <w:top w:val="nil"/>
          <w:left w:val="nil"/>
          <w:bottom w:val="nil"/>
          <w:right w:val="nil"/>
        </w:pBdr>
        <w:shd w:val="clear" w:color="auto" w:fill="FFFFFF" w:themeFill="background1"/>
        <w:tabs>
          <w:tab w:val="clear" w:pos="708"/>
          <w:tab w:val="left" w:pos="1597" w:leader="none"/>
          <w:tab w:val="center" w:pos="5102" w:leader="none"/>
        </w:tabs>
        <w:spacing w:lineRule="auto" w:line="360" w:before="120" w:after="120"/>
        <w:ind w:firstLine="567"/>
        <w:jc w:val="center"/>
        <w:rPr>
          <w:rFonts w:ascii="Calibri" w:hAnsi="Calibri"/>
          <w:sz w:val="18"/>
          <w:szCs w:val="18"/>
        </w:rPr>
      </w:pPr>
      <w:r>
        <w:rPr>
          <w:rFonts w:ascii="Calibri" w:hAnsi="Calibri"/>
          <w:sz w:val="18"/>
          <w:szCs w:val="18"/>
        </w:rPr>
      </w:r>
    </w:p>
    <w:p>
      <w:pPr>
        <w:pStyle w:val="Citao2"/>
        <w:pBdr>
          <w:top w:val="nil"/>
          <w:left w:val="nil"/>
          <w:bottom w:val="nil"/>
          <w:right w:val="nil"/>
        </w:pBdr>
        <w:shd w:val="clear" w:color="auto" w:fill="FFFFFF" w:themeFill="background1"/>
        <w:tabs>
          <w:tab w:val="clear" w:pos="708"/>
          <w:tab w:val="left" w:pos="1597" w:leader="none"/>
          <w:tab w:val="center" w:pos="5102" w:leader="none"/>
        </w:tabs>
        <w:spacing w:lineRule="auto" w:line="360" w:before="120" w:after="120"/>
        <w:ind w:firstLine="567"/>
        <w:jc w:val="center"/>
        <w:rPr>
          <w:rFonts w:ascii="Calibri" w:hAnsi="Calibri"/>
          <w:sz w:val="18"/>
          <w:szCs w:val="18"/>
        </w:rPr>
      </w:pPr>
      <w:r>
        <w:rPr>
          <w:rFonts w:ascii="Calibri" w:hAnsi="Calibri"/>
          <w:sz w:val="18"/>
          <w:szCs w:val="18"/>
        </w:rPr>
      </w:r>
    </w:p>
    <w:p>
      <w:pPr>
        <w:pStyle w:val="Citao2"/>
        <w:pBdr>
          <w:top w:val="nil"/>
          <w:left w:val="nil"/>
          <w:bottom w:val="nil"/>
          <w:right w:val="nil"/>
        </w:pBdr>
        <w:shd w:val="clear" w:color="auto" w:fill="FFFFFF" w:themeFill="background1"/>
        <w:tabs>
          <w:tab w:val="clear" w:pos="708"/>
          <w:tab w:val="left" w:pos="1597" w:leader="none"/>
          <w:tab w:val="center" w:pos="5102" w:leader="none"/>
        </w:tabs>
        <w:spacing w:lineRule="auto" w:line="360" w:before="120" w:after="120"/>
        <w:ind w:firstLine="567"/>
        <w:jc w:val="center"/>
        <w:rPr>
          <w:rFonts w:ascii="Calibri" w:hAnsi="Calibri"/>
          <w:sz w:val="18"/>
          <w:szCs w:val="18"/>
        </w:rPr>
      </w:pPr>
      <w:r>
        <w:rPr>
          <w:rFonts w:cs="Calibri Light" w:ascii="Calibri" w:hAnsi="Calibri" w:cstheme="majorHAnsi"/>
          <w:b/>
          <w:bCs/>
          <w:i w:val="false"/>
          <w:iCs w:val="false"/>
          <w:color w:val="auto"/>
          <w:sz w:val="18"/>
          <w:szCs w:val="18"/>
        </w:rPr>
        <w:t>EDITAL</w:t>
      </w:r>
    </w:p>
    <w:p>
      <w:pPr>
        <w:pStyle w:val="Normal"/>
        <w:shd w:val="clear" w:color="auto" w:fill="FFFFFF" w:themeFill="background1"/>
        <w:spacing w:lineRule="auto" w:line="360" w:before="120" w:after="120"/>
        <w:ind w:firstLine="567"/>
        <w:jc w:val="center"/>
        <w:rPr>
          <w:rFonts w:ascii="Calibri" w:hAnsi="Calibri"/>
          <w:sz w:val="18"/>
          <w:szCs w:val="18"/>
        </w:rPr>
      </w:pPr>
      <w:r>
        <w:rPr>
          <w:rFonts w:cs="Calibri Light" w:ascii="Calibri" w:hAnsi="Calibri" w:cstheme="majorHAnsi"/>
          <w:b/>
          <w:sz w:val="18"/>
          <w:szCs w:val="18"/>
        </w:rPr>
        <w:t>PREGÃO ELETRÔNICO Nº 17/2025</w:t>
      </w:r>
    </w:p>
    <w:p>
      <w:pPr>
        <w:pStyle w:val="Normal"/>
        <w:shd w:val="clear" w:color="auto" w:fill="FFFFFF" w:themeFill="background1"/>
        <w:spacing w:lineRule="auto" w:line="360" w:before="120" w:after="120"/>
        <w:ind w:firstLine="567"/>
        <w:jc w:val="center"/>
        <w:rPr>
          <w:rFonts w:ascii="Calibri" w:hAnsi="Calibri"/>
          <w:sz w:val="18"/>
          <w:szCs w:val="18"/>
        </w:rPr>
      </w:pPr>
      <w:r>
        <w:rPr>
          <w:rFonts w:cs="Calibri Light" w:ascii="Calibri" w:hAnsi="Calibri" w:cstheme="majorHAnsi"/>
          <w:sz w:val="18"/>
          <w:szCs w:val="18"/>
        </w:rPr>
        <w:t>(Processo Administrativo n</w:t>
      </w:r>
      <w:r>
        <w:rPr>
          <w:rFonts w:cs="Calibri Light" w:ascii="Calibri" w:hAnsi="Calibri" w:cstheme="majorHAnsi"/>
          <w:bCs/>
          <w:sz w:val="18"/>
          <w:szCs w:val="18"/>
        </w:rPr>
        <w:t>° 05140024</w:t>
      </w:r>
      <w:r>
        <w:rPr>
          <w:rFonts w:cs="Calibri" w:ascii="Calibri" w:hAnsi="Calibri" w:asciiTheme="minorHAnsi" w:cstheme="minorHAnsi" w:hAnsiTheme="minorHAnsi"/>
          <w:bCs/>
          <w:color w:themeColor="text1" w:val="000000"/>
          <w:sz w:val="18"/>
          <w:szCs w:val="18"/>
        </w:rPr>
        <w:t>/2025</w:t>
      </w:r>
    </w:p>
    <w:p>
      <w:pPr>
        <w:pStyle w:val="Nivel01"/>
        <w:numPr>
          <w:ilvl w:val="0"/>
          <w:numId w:val="0"/>
        </w:numPr>
        <w:ind w:hanging="0" w:left="360"/>
        <w:rPr/>
      </w:pPr>
      <w:r>
        <w:rPr>
          <w:rFonts w:ascii="Calibri" w:hAnsi="Calibri"/>
          <w:sz w:val="18"/>
          <w:szCs w:val="18"/>
        </w:rPr>
        <w:t xml:space="preserve">O PODER EXECUTIVO DE MESSIAS-AL, por meio de seu </w:t>
      </w:r>
      <w:r>
        <w:rPr>
          <w:rFonts w:ascii="Calibri" w:hAnsi="Calibri"/>
          <w:spacing w:val="1"/>
          <w:sz w:val="18"/>
          <w:szCs w:val="18"/>
        </w:rPr>
        <w:t xml:space="preserve"> </w:t>
      </w:r>
      <w:r>
        <w:rPr>
          <w:rFonts w:ascii="Calibri" w:hAnsi="Calibri"/>
          <w:sz w:val="18"/>
          <w:szCs w:val="18"/>
        </w:rPr>
        <w:t>Pregoeiro,</w:t>
      </w:r>
      <w:r>
        <w:rPr>
          <w:rFonts w:ascii="Calibri" w:hAnsi="Calibri"/>
          <w:spacing w:val="1"/>
          <w:sz w:val="18"/>
          <w:szCs w:val="18"/>
        </w:rPr>
        <w:t xml:space="preserve"> </w:t>
      </w:r>
      <w:r>
        <w:rPr>
          <w:rFonts w:ascii="Calibri" w:hAnsi="Calibri"/>
          <w:sz w:val="18"/>
          <w:szCs w:val="18"/>
        </w:rPr>
        <w:t>torna</w:t>
      </w:r>
      <w:r>
        <w:rPr>
          <w:rFonts w:ascii="Calibri" w:hAnsi="Calibri"/>
          <w:spacing w:val="-11"/>
          <w:sz w:val="18"/>
          <w:szCs w:val="18"/>
        </w:rPr>
        <w:t xml:space="preserve"> </w:t>
      </w:r>
      <w:r>
        <w:rPr>
          <w:rFonts w:ascii="Calibri" w:hAnsi="Calibri"/>
          <w:sz w:val="18"/>
          <w:szCs w:val="18"/>
        </w:rPr>
        <w:t>público</w:t>
      </w:r>
      <w:r>
        <w:rPr>
          <w:rFonts w:ascii="Calibri" w:hAnsi="Calibri"/>
          <w:spacing w:val="-16"/>
          <w:sz w:val="18"/>
          <w:szCs w:val="18"/>
        </w:rPr>
        <w:t xml:space="preserve"> </w:t>
      </w:r>
      <w:r>
        <w:rPr>
          <w:rFonts w:ascii="Calibri" w:hAnsi="Calibri"/>
          <w:sz w:val="18"/>
          <w:szCs w:val="18"/>
        </w:rPr>
        <w:t>que</w:t>
      </w:r>
      <w:r>
        <w:rPr>
          <w:rFonts w:ascii="Calibri" w:hAnsi="Calibri"/>
          <w:spacing w:val="-11"/>
          <w:sz w:val="18"/>
          <w:szCs w:val="18"/>
        </w:rPr>
        <w:t xml:space="preserve"> </w:t>
      </w:r>
      <w:r>
        <w:rPr>
          <w:rFonts w:ascii="Calibri" w:hAnsi="Calibri"/>
          <w:sz w:val="18"/>
          <w:szCs w:val="18"/>
        </w:rPr>
        <w:t>realizará</w:t>
      </w:r>
      <w:r>
        <w:rPr>
          <w:rFonts w:ascii="Calibri" w:hAnsi="Calibri"/>
          <w:spacing w:val="-16"/>
          <w:sz w:val="18"/>
          <w:szCs w:val="18"/>
        </w:rPr>
        <w:t xml:space="preserve"> </w:t>
      </w:r>
      <w:r>
        <w:rPr>
          <w:rFonts w:ascii="Calibri" w:hAnsi="Calibri"/>
          <w:sz w:val="18"/>
          <w:szCs w:val="18"/>
        </w:rPr>
        <w:t>às</w:t>
      </w:r>
      <w:r>
        <w:rPr>
          <w:rFonts w:ascii="Calibri" w:hAnsi="Calibri"/>
          <w:spacing w:val="-8"/>
          <w:sz w:val="18"/>
          <w:szCs w:val="18"/>
        </w:rPr>
        <w:t xml:space="preserve"> 09</w:t>
      </w:r>
      <w:r>
        <w:rPr>
          <w:rFonts w:ascii="Calibri" w:hAnsi="Calibri"/>
          <w:sz w:val="18"/>
          <w:szCs w:val="18"/>
        </w:rPr>
        <w:t>:h00min</w:t>
      </w:r>
      <w:r>
        <w:rPr>
          <w:rFonts w:ascii="Calibri" w:hAnsi="Calibri"/>
          <w:spacing w:val="-11"/>
          <w:sz w:val="18"/>
          <w:szCs w:val="18"/>
        </w:rPr>
        <w:t xml:space="preserve"> </w:t>
      </w:r>
      <w:r>
        <w:rPr>
          <w:rFonts w:ascii="Calibri" w:hAnsi="Calibri"/>
          <w:sz w:val="18"/>
          <w:szCs w:val="18"/>
        </w:rPr>
        <w:t>(horário</w:t>
      </w:r>
      <w:r>
        <w:rPr>
          <w:rFonts w:ascii="Calibri" w:hAnsi="Calibri"/>
          <w:spacing w:val="-11"/>
          <w:sz w:val="18"/>
          <w:szCs w:val="18"/>
        </w:rPr>
        <w:t xml:space="preserve"> </w:t>
      </w:r>
      <w:r>
        <w:rPr>
          <w:rFonts w:ascii="Calibri" w:hAnsi="Calibri"/>
          <w:sz w:val="18"/>
          <w:szCs w:val="18"/>
        </w:rPr>
        <w:t>de</w:t>
      </w:r>
      <w:r>
        <w:rPr>
          <w:rFonts w:ascii="Calibri" w:hAnsi="Calibri"/>
          <w:spacing w:val="-11"/>
          <w:sz w:val="18"/>
          <w:szCs w:val="18"/>
        </w:rPr>
        <w:t xml:space="preserve"> </w:t>
      </w:r>
      <w:r>
        <w:rPr>
          <w:rFonts w:ascii="Calibri" w:hAnsi="Calibri"/>
          <w:sz w:val="18"/>
          <w:szCs w:val="18"/>
        </w:rPr>
        <w:t>Brasília)</w:t>
      </w:r>
      <w:r>
        <w:rPr>
          <w:rFonts w:ascii="Calibri" w:hAnsi="Calibri"/>
          <w:spacing w:val="-15"/>
          <w:sz w:val="18"/>
          <w:szCs w:val="18"/>
        </w:rPr>
        <w:t xml:space="preserve"> </w:t>
      </w:r>
      <w:r>
        <w:rPr>
          <w:rFonts w:ascii="Calibri" w:hAnsi="Calibri"/>
          <w:sz w:val="18"/>
          <w:szCs w:val="18"/>
        </w:rPr>
        <w:t>do</w:t>
      </w:r>
      <w:r>
        <w:rPr>
          <w:rFonts w:ascii="Calibri" w:hAnsi="Calibri"/>
          <w:spacing w:val="-7"/>
          <w:sz w:val="18"/>
          <w:szCs w:val="18"/>
        </w:rPr>
        <w:t xml:space="preserve"> </w:t>
      </w:r>
      <w:r>
        <w:rPr>
          <w:rFonts w:ascii="Calibri" w:hAnsi="Calibri"/>
          <w:sz w:val="18"/>
          <w:szCs w:val="18"/>
        </w:rPr>
        <w:t>dia</w:t>
      </w:r>
      <w:r>
        <w:rPr>
          <w:rFonts w:ascii="Calibri" w:hAnsi="Calibri"/>
          <w:spacing w:val="-10"/>
          <w:sz w:val="18"/>
          <w:szCs w:val="18"/>
        </w:rPr>
        <w:t xml:space="preserve"> </w:t>
      </w:r>
      <w:r>
        <w:rPr>
          <w:rFonts w:ascii="Calibri" w:hAnsi="Calibri"/>
          <w:spacing w:val="-10"/>
          <w:sz w:val="18"/>
          <w:szCs w:val="18"/>
        </w:rPr>
        <w:t>26</w:t>
      </w:r>
      <w:r>
        <w:rPr>
          <w:rFonts w:ascii="Calibri" w:hAnsi="Calibri"/>
          <w:sz w:val="18"/>
          <w:szCs w:val="18"/>
        </w:rPr>
        <w:t>/09/2025,</w:t>
      </w:r>
      <w:r>
        <w:rPr>
          <w:rFonts w:ascii="Calibri" w:hAnsi="Calibri"/>
          <w:spacing w:val="-65"/>
          <w:sz w:val="18"/>
          <w:szCs w:val="18"/>
        </w:rPr>
        <w:t xml:space="preserve"> </w:t>
      </w:r>
      <w:r>
        <w:rPr>
          <w:rFonts w:ascii="Calibri" w:hAnsi="Calibri"/>
          <w:sz w:val="18"/>
          <w:szCs w:val="18"/>
        </w:rPr>
        <w:t>por</w:t>
      </w:r>
      <w:r>
        <w:rPr>
          <w:rFonts w:ascii="Calibri" w:hAnsi="Calibri"/>
          <w:spacing w:val="-15"/>
          <w:sz w:val="18"/>
          <w:szCs w:val="18"/>
        </w:rPr>
        <w:t xml:space="preserve"> </w:t>
      </w:r>
      <w:r>
        <w:rPr>
          <w:rFonts w:ascii="Calibri" w:hAnsi="Calibri"/>
          <w:sz w:val="18"/>
          <w:szCs w:val="18"/>
        </w:rPr>
        <w:t>meio</w:t>
      </w:r>
      <w:r>
        <w:rPr>
          <w:rFonts w:ascii="Calibri" w:hAnsi="Calibri"/>
          <w:spacing w:val="-16"/>
          <w:sz w:val="18"/>
          <w:szCs w:val="18"/>
        </w:rPr>
        <w:t xml:space="preserve"> </w:t>
      </w:r>
      <w:r>
        <w:rPr>
          <w:rFonts w:ascii="Calibri" w:hAnsi="Calibri"/>
          <w:sz w:val="18"/>
          <w:szCs w:val="18"/>
        </w:rPr>
        <w:t>de</w:t>
      </w:r>
      <w:r>
        <w:rPr>
          <w:rFonts w:ascii="Calibri" w:hAnsi="Calibri"/>
          <w:spacing w:val="-15"/>
          <w:sz w:val="18"/>
          <w:szCs w:val="18"/>
        </w:rPr>
        <w:t xml:space="preserve"> </w:t>
      </w:r>
      <w:r>
        <w:rPr>
          <w:rFonts w:ascii="Calibri" w:hAnsi="Calibri"/>
          <w:sz w:val="18"/>
          <w:szCs w:val="18"/>
        </w:rPr>
        <w:t>recursos</w:t>
      </w:r>
      <w:r>
        <w:rPr>
          <w:rFonts w:ascii="Calibri" w:hAnsi="Calibri"/>
          <w:spacing w:val="-12"/>
          <w:sz w:val="18"/>
          <w:szCs w:val="18"/>
        </w:rPr>
        <w:t xml:space="preserve"> </w:t>
      </w:r>
      <w:r>
        <w:rPr>
          <w:rFonts w:ascii="Calibri" w:hAnsi="Calibri"/>
          <w:sz w:val="18"/>
          <w:szCs w:val="18"/>
        </w:rPr>
        <w:t>da</w:t>
      </w:r>
      <w:r>
        <w:rPr>
          <w:rFonts w:ascii="Calibri" w:hAnsi="Calibri"/>
          <w:spacing w:val="-11"/>
          <w:sz w:val="18"/>
          <w:szCs w:val="18"/>
        </w:rPr>
        <w:t xml:space="preserve"> </w:t>
      </w:r>
      <w:r>
        <w:rPr>
          <w:rFonts w:ascii="Calibri" w:hAnsi="Calibri"/>
          <w:sz w:val="18"/>
          <w:szCs w:val="18"/>
        </w:rPr>
        <w:t>tecnologia</w:t>
      </w:r>
      <w:r>
        <w:rPr>
          <w:rFonts w:ascii="Calibri" w:hAnsi="Calibri"/>
          <w:spacing w:val="-15"/>
          <w:sz w:val="18"/>
          <w:szCs w:val="18"/>
        </w:rPr>
        <w:t xml:space="preserve"> </w:t>
      </w:r>
      <w:r>
        <w:rPr>
          <w:rFonts w:ascii="Calibri" w:hAnsi="Calibri"/>
          <w:sz w:val="18"/>
          <w:szCs w:val="18"/>
        </w:rPr>
        <w:t>da</w:t>
      </w:r>
      <w:r>
        <w:rPr>
          <w:rFonts w:ascii="Calibri" w:hAnsi="Calibri"/>
          <w:spacing w:val="-15"/>
          <w:sz w:val="18"/>
          <w:szCs w:val="18"/>
        </w:rPr>
        <w:t xml:space="preserve"> </w:t>
      </w:r>
      <w:r>
        <w:rPr>
          <w:rFonts w:ascii="Calibri" w:hAnsi="Calibri"/>
          <w:sz w:val="18"/>
          <w:szCs w:val="18"/>
        </w:rPr>
        <w:t>informação</w:t>
      </w:r>
      <w:r>
        <w:rPr>
          <w:rFonts w:ascii="Calibri" w:hAnsi="Calibri"/>
          <w:spacing w:val="-3"/>
          <w:sz w:val="18"/>
          <w:szCs w:val="18"/>
        </w:rPr>
        <w:t xml:space="preserve"> </w:t>
      </w:r>
      <w:r>
        <w:rPr>
          <w:rFonts w:ascii="Calibri" w:hAnsi="Calibri"/>
          <w:sz w:val="18"/>
          <w:szCs w:val="18"/>
        </w:rPr>
        <w:t>–</w:t>
      </w:r>
      <w:r>
        <w:rPr>
          <w:rFonts w:ascii="Calibri" w:hAnsi="Calibri"/>
          <w:spacing w:val="-15"/>
          <w:sz w:val="18"/>
          <w:szCs w:val="18"/>
        </w:rPr>
        <w:t xml:space="preserve"> </w:t>
      </w:r>
      <w:r>
        <w:rPr>
          <w:rFonts w:ascii="Calibri" w:hAnsi="Calibri"/>
          <w:sz w:val="18"/>
          <w:szCs w:val="18"/>
        </w:rPr>
        <w:t>Internet,</w:t>
      </w:r>
      <w:r>
        <w:rPr>
          <w:rFonts w:ascii="Calibri" w:hAnsi="Calibri"/>
          <w:spacing w:val="-14"/>
          <w:sz w:val="18"/>
          <w:szCs w:val="18"/>
        </w:rPr>
        <w:t xml:space="preserve"> </w:t>
      </w:r>
      <w:r>
        <w:rPr>
          <w:rFonts w:ascii="Calibri" w:hAnsi="Calibri"/>
          <w:sz w:val="18"/>
          <w:szCs w:val="18"/>
        </w:rPr>
        <w:t>no</w:t>
      </w:r>
      <w:r>
        <w:rPr>
          <w:rFonts w:ascii="Calibri" w:hAnsi="Calibri"/>
          <w:spacing w:val="-15"/>
          <w:sz w:val="18"/>
          <w:szCs w:val="18"/>
        </w:rPr>
        <w:t xml:space="preserve"> </w:t>
      </w:r>
      <w:r>
        <w:rPr>
          <w:rFonts w:ascii="Calibri" w:hAnsi="Calibri"/>
          <w:sz w:val="18"/>
          <w:szCs w:val="18"/>
        </w:rPr>
        <w:t>endereço</w:t>
      </w:r>
      <w:r>
        <w:rPr>
          <w:rFonts w:ascii="Calibri" w:hAnsi="Calibri"/>
          <w:spacing w:val="-15"/>
          <w:sz w:val="18"/>
          <w:szCs w:val="18"/>
        </w:rPr>
        <w:t xml:space="preserve"> </w:t>
      </w:r>
      <w:r>
        <w:rPr>
          <w:rFonts w:ascii="Calibri" w:hAnsi="Calibri"/>
          <w:sz w:val="18"/>
          <w:szCs w:val="18"/>
        </w:rPr>
        <w:t>eletrônico</w:t>
      </w:r>
      <w:r>
        <w:rPr>
          <w:rFonts w:ascii="Calibri" w:hAnsi="Calibri"/>
          <w:spacing w:val="-64"/>
          <w:sz w:val="18"/>
          <w:szCs w:val="18"/>
        </w:rPr>
        <w:t xml:space="preserve"> </w:t>
      </w:r>
      <w:r>
        <w:rPr>
          <w:rFonts w:ascii="Calibri" w:hAnsi="Calibri"/>
          <w:sz w:val="18"/>
          <w:szCs w:val="18"/>
          <w:u w:val="single"/>
        </w:rPr>
        <w:t>https:/</w:t>
      </w:r>
      <w:r>
        <w:rPr>
          <w:rFonts w:eastAsia="Calibri" w:ascii="Calibri" w:hAnsi="Calibri" w:eastAsiaTheme="minorHAnsi"/>
          <w:sz w:val="18"/>
          <w:szCs w:val="18"/>
          <w:u w:val="single"/>
        </w:rPr>
        <w:t xml:space="preserve"> </w:t>
      </w:r>
      <w:hyperlink r:id="rId5">
        <w:r>
          <w:rPr>
            <w:rStyle w:val="Hyperlink1"/>
            <w:rFonts w:eastAsia="Calibri" w:ascii="Calibri" w:hAnsi="Calibri" w:eastAsiaTheme="minorHAnsi"/>
            <w:b/>
            <w:bCs/>
            <w:color w:val="auto"/>
            <w:sz w:val="18"/>
            <w:szCs w:val="18"/>
          </w:rPr>
          <w:t>www.bnc.org.br</w:t>
        </w:r>
      </w:hyperlink>
      <w:r>
        <w:rPr>
          <w:rFonts w:ascii="Calibri" w:hAnsi="Calibri"/>
          <w:sz w:val="18"/>
          <w:szCs w:val="18"/>
        </w:rPr>
        <w:t>,</w:t>
      </w:r>
      <w:r>
        <w:rPr>
          <w:rFonts w:ascii="Calibri" w:hAnsi="Calibri"/>
          <w:spacing w:val="1"/>
          <w:sz w:val="18"/>
          <w:szCs w:val="18"/>
        </w:rPr>
        <w:t xml:space="preserve"> </w:t>
      </w:r>
      <w:r>
        <w:rPr>
          <w:rFonts w:ascii="Calibri" w:hAnsi="Calibri"/>
          <w:sz w:val="18"/>
          <w:szCs w:val="18"/>
        </w:rPr>
        <w:t>a</w:t>
      </w:r>
      <w:r>
        <w:rPr>
          <w:rFonts w:ascii="Calibri" w:hAnsi="Calibri"/>
          <w:spacing w:val="1"/>
          <w:sz w:val="18"/>
          <w:szCs w:val="18"/>
        </w:rPr>
        <w:t xml:space="preserve"> </w:t>
      </w:r>
      <w:r>
        <w:rPr>
          <w:rFonts w:ascii="Calibri" w:hAnsi="Calibri"/>
          <w:sz w:val="18"/>
          <w:szCs w:val="18"/>
        </w:rPr>
        <w:t>sessão</w:t>
      </w:r>
      <w:r>
        <w:rPr>
          <w:rFonts w:ascii="Calibri" w:hAnsi="Calibri"/>
          <w:spacing w:val="1"/>
          <w:sz w:val="18"/>
          <w:szCs w:val="18"/>
        </w:rPr>
        <w:t xml:space="preserve"> </w:t>
      </w:r>
      <w:r>
        <w:rPr>
          <w:rFonts w:ascii="Calibri" w:hAnsi="Calibri"/>
          <w:sz w:val="18"/>
          <w:szCs w:val="18"/>
        </w:rPr>
        <w:t>pública</w:t>
      </w:r>
      <w:r>
        <w:rPr>
          <w:rFonts w:ascii="Calibri" w:hAnsi="Calibri"/>
          <w:spacing w:val="1"/>
          <w:sz w:val="18"/>
          <w:szCs w:val="18"/>
        </w:rPr>
        <w:t xml:space="preserve"> </w:t>
      </w:r>
      <w:r>
        <w:rPr>
          <w:rFonts w:ascii="Calibri" w:hAnsi="Calibri"/>
          <w:sz w:val="18"/>
          <w:szCs w:val="18"/>
        </w:rPr>
        <w:t>da</w:t>
      </w:r>
      <w:r>
        <w:rPr>
          <w:rFonts w:ascii="Calibri" w:hAnsi="Calibri"/>
          <w:spacing w:val="1"/>
          <w:sz w:val="18"/>
          <w:szCs w:val="18"/>
        </w:rPr>
        <w:t xml:space="preserve"> </w:t>
      </w:r>
      <w:r>
        <w:rPr>
          <w:rFonts w:ascii="Calibri" w:hAnsi="Calibri"/>
          <w:sz w:val="18"/>
          <w:szCs w:val="18"/>
        </w:rPr>
        <w:t>licitação</w:t>
      </w:r>
      <w:r>
        <w:rPr>
          <w:rFonts w:ascii="Calibri" w:hAnsi="Calibri"/>
          <w:spacing w:val="1"/>
          <w:sz w:val="18"/>
          <w:szCs w:val="18"/>
        </w:rPr>
        <w:t xml:space="preserve"> </w:t>
      </w:r>
      <w:r>
        <w:rPr>
          <w:rFonts w:ascii="Calibri" w:hAnsi="Calibri"/>
          <w:sz w:val="18"/>
          <w:szCs w:val="18"/>
        </w:rPr>
        <w:t>na</w:t>
      </w:r>
      <w:r>
        <w:rPr>
          <w:rFonts w:ascii="Calibri" w:hAnsi="Calibri"/>
          <w:spacing w:val="1"/>
          <w:sz w:val="18"/>
          <w:szCs w:val="18"/>
        </w:rPr>
        <w:t xml:space="preserve"> </w:t>
      </w:r>
      <w:r>
        <w:rPr>
          <w:rFonts w:ascii="Calibri" w:hAnsi="Calibri"/>
          <w:sz w:val="18"/>
          <w:szCs w:val="18"/>
        </w:rPr>
        <w:t>modalidade</w:t>
      </w:r>
      <w:r>
        <w:rPr>
          <w:rFonts w:ascii="Calibri" w:hAnsi="Calibri"/>
          <w:spacing w:val="-64"/>
          <w:sz w:val="18"/>
          <w:szCs w:val="18"/>
        </w:rPr>
        <w:t xml:space="preserve"> </w:t>
      </w:r>
      <w:r>
        <w:rPr>
          <w:rFonts w:ascii="Calibri" w:hAnsi="Calibri"/>
          <w:sz w:val="18"/>
          <w:szCs w:val="18"/>
        </w:rPr>
        <w:t>PREGÃO na forma ELETRÔNICA</w:t>
      </w:r>
      <w:r>
        <w:rPr>
          <w:rFonts w:ascii="Calibri" w:hAnsi="Calibri"/>
          <w:spacing w:val="1"/>
          <w:sz w:val="18"/>
          <w:szCs w:val="18"/>
        </w:rPr>
        <w:t xml:space="preserve"> </w:t>
      </w:r>
      <w:r>
        <w:rPr>
          <w:rFonts w:ascii="Calibri" w:hAnsi="Calibri"/>
          <w:sz w:val="18"/>
          <w:szCs w:val="18"/>
        </w:rPr>
        <w:t>com critério de julgamento de MENOR PREÇO</w:t>
      </w:r>
      <w:r>
        <w:rPr>
          <w:rFonts w:ascii="Calibri" w:hAnsi="Calibri"/>
          <w:spacing w:val="-10"/>
          <w:sz w:val="18"/>
          <w:szCs w:val="18"/>
        </w:rPr>
        <w:t xml:space="preserve"> </w:t>
      </w:r>
      <w:r>
        <w:rPr>
          <w:rFonts w:ascii="Calibri" w:hAnsi="Calibri"/>
          <w:sz w:val="18"/>
          <w:szCs w:val="18"/>
        </w:rPr>
        <w:t>no</w:t>
      </w:r>
      <w:r>
        <w:rPr>
          <w:rFonts w:ascii="Calibri" w:hAnsi="Calibri"/>
          <w:spacing w:val="-10"/>
          <w:sz w:val="18"/>
          <w:szCs w:val="18"/>
        </w:rPr>
        <w:t xml:space="preserve"> </w:t>
      </w:r>
      <w:r>
        <w:rPr>
          <w:rFonts w:ascii="Calibri" w:hAnsi="Calibri"/>
          <w:sz w:val="18"/>
          <w:szCs w:val="18"/>
        </w:rPr>
        <w:t>item,</w:t>
      </w:r>
      <w:r>
        <w:rPr>
          <w:rFonts w:ascii="Calibri" w:hAnsi="Calibri"/>
          <w:spacing w:val="-17"/>
          <w:sz w:val="18"/>
          <w:szCs w:val="18"/>
        </w:rPr>
        <w:t xml:space="preserve"> </w:t>
      </w:r>
      <w:r>
        <w:rPr>
          <w:rFonts w:ascii="Calibri" w:hAnsi="Calibri"/>
          <w:sz w:val="18"/>
          <w:szCs w:val="18"/>
        </w:rPr>
        <w:t>para</w:t>
      </w:r>
      <w:r>
        <w:rPr>
          <w:rFonts w:ascii="Calibri" w:hAnsi="Calibri"/>
          <w:spacing w:val="-11"/>
          <w:sz w:val="18"/>
          <w:szCs w:val="18"/>
        </w:rPr>
        <w:t xml:space="preserve"> </w:t>
      </w:r>
      <w:r>
        <w:rPr>
          <w:rFonts w:ascii="Calibri" w:hAnsi="Calibri"/>
          <w:sz w:val="18"/>
          <w:szCs w:val="18"/>
        </w:rPr>
        <w:t>contratar</w:t>
      </w:r>
      <w:r>
        <w:rPr>
          <w:rFonts w:ascii="Calibri" w:hAnsi="Calibri"/>
          <w:spacing w:val="-10"/>
          <w:sz w:val="18"/>
          <w:szCs w:val="18"/>
        </w:rPr>
        <w:t xml:space="preserve"> </w:t>
      </w:r>
      <w:r>
        <w:rPr>
          <w:rFonts w:ascii="Calibri" w:hAnsi="Calibri"/>
          <w:sz w:val="18"/>
          <w:szCs w:val="18"/>
        </w:rPr>
        <w:t>o</w:t>
      </w:r>
      <w:r>
        <w:rPr>
          <w:rFonts w:ascii="Calibri" w:hAnsi="Calibri"/>
          <w:spacing w:val="-17"/>
          <w:sz w:val="18"/>
          <w:szCs w:val="18"/>
        </w:rPr>
        <w:t xml:space="preserve"> </w:t>
      </w:r>
      <w:r>
        <w:rPr>
          <w:rFonts w:ascii="Calibri" w:hAnsi="Calibri"/>
          <w:sz w:val="18"/>
          <w:szCs w:val="18"/>
        </w:rPr>
        <w:t>objeto</w:t>
      </w:r>
      <w:r>
        <w:rPr>
          <w:rFonts w:ascii="Calibri" w:hAnsi="Calibri"/>
          <w:spacing w:val="-11"/>
          <w:sz w:val="18"/>
          <w:szCs w:val="18"/>
        </w:rPr>
        <w:t xml:space="preserve"> </w:t>
      </w:r>
      <w:r>
        <w:rPr>
          <w:rFonts w:ascii="Calibri" w:hAnsi="Calibri"/>
          <w:sz w:val="18"/>
          <w:szCs w:val="18"/>
        </w:rPr>
        <w:t>descrito</w:t>
      </w:r>
      <w:r>
        <w:rPr>
          <w:rFonts w:ascii="Calibri" w:hAnsi="Calibri"/>
          <w:spacing w:val="-11"/>
          <w:sz w:val="18"/>
          <w:szCs w:val="18"/>
        </w:rPr>
        <w:t xml:space="preserve"> </w:t>
      </w:r>
      <w:r>
        <w:rPr>
          <w:rFonts w:ascii="Calibri" w:hAnsi="Calibri"/>
          <w:sz w:val="18"/>
          <w:szCs w:val="18"/>
        </w:rPr>
        <w:t>abaixo,</w:t>
      </w:r>
      <w:r>
        <w:rPr>
          <w:rFonts w:ascii="Calibri" w:hAnsi="Calibri"/>
          <w:spacing w:val="-16"/>
          <w:sz w:val="18"/>
          <w:szCs w:val="18"/>
        </w:rPr>
        <w:t xml:space="preserve"> </w:t>
      </w:r>
      <w:r>
        <w:rPr>
          <w:rFonts w:ascii="Calibri" w:hAnsi="Calibri"/>
          <w:sz w:val="18"/>
          <w:szCs w:val="18"/>
        </w:rPr>
        <w:t>podendo</w:t>
      </w:r>
      <w:r>
        <w:rPr>
          <w:rFonts w:ascii="Calibri" w:hAnsi="Calibri"/>
          <w:spacing w:val="-12"/>
          <w:sz w:val="18"/>
          <w:szCs w:val="18"/>
        </w:rPr>
        <w:t xml:space="preserve"> </w:t>
      </w:r>
      <w:r>
        <w:rPr>
          <w:rFonts w:ascii="Calibri" w:hAnsi="Calibri"/>
          <w:sz w:val="18"/>
          <w:szCs w:val="18"/>
        </w:rPr>
        <w:t>o</w:t>
      </w:r>
      <w:r>
        <w:rPr>
          <w:rFonts w:ascii="Calibri" w:hAnsi="Calibri"/>
          <w:spacing w:val="-11"/>
          <w:sz w:val="18"/>
          <w:szCs w:val="18"/>
        </w:rPr>
        <w:t xml:space="preserve"> </w:t>
      </w:r>
      <w:r>
        <w:rPr>
          <w:rFonts w:ascii="Calibri" w:hAnsi="Calibri"/>
          <w:sz w:val="18"/>
          <w:szCs w:val="18"/>
        </w:rPr>
        <w:t>presente</w:t>
      </w:r>
      <w:r>
        <w:rPr>
          <w:rFonts w:ascii="Calibri" w:hAnsi="Calibri"/>
          <w:spacing w:val="-12"/>
          <w:sz w:val="18"/>
          <w:szCs w:val="18"/>
        </w:rPr>
        <w:t xml:space="preserve"> </w:t>
      </w:r>
      <w:r>
        <w:rPr>
          <w:rFonts w:ascii="Calibri" w:hAnsi="Calibri"/>
          <w:sz w:val="18"/>
          <w:szCs w:val="18"/>
        </w:rPr>
        <w:t xml:space="preserve">edital </w:t>
      </w:r>
      <w:r>
        <w:rPr>
          <w:rFonts w:ascii="Calibri" w:hAnsi="Calibri"/>
          <w:spacing w:val="-64"/>
          <w:sz w:val="18"/>
          <w:szCs w:val="18"/>
        </w:rPr>
        <w:t xml:space="preserve"> </w:t>
      </w:r>
      <w:r>
        <w:rPr>
          <w:rFonts w:ascii="Calibri" w:hAnsi="Calibri"/>
          <w:sz w:val="18"/>
          <w:szCs w:val="18"/>
        </w:rPr>
        <w:t xml:space="preserve">ser obtido no </w:t>
      </w:r>
      <w:r>
        <w:rPr>
          <w:rFonts w:ascii="Calibri" w:hAnsi="Calibri"/>
          <w:i/>
          <w:sz w:val="18"/>
          <w:szCs w:val="18"/>
        </w:rPr>
        <w:t xml:space="preserve">site </w:t>
      </w:r>
      <w:r>
        <w:rPr>
          <w:rFonts w:ascii="Calibri" w:hAnsi="Calibri"/>
          <w:sz w:val="18"/>
          <w:szCs w:val="18"/>
          <w:u w:val="single"/>
        </w:rPr>
        <w:t>https://</w:t>
      </w:r>
      <w:r>
        <w:rPr>
          <w:rFonts w:eastAsia="Calibri" w:ascii="Calibri" w:hAnsi="Calibri" w:eastAsiaTheme="minorHAnsi"/>
          <w:sz w:val="18"/>
          <w:szCs w:val="18"/>
          <w:u w:val="single"/>
        </w:rPr>
        <w:t xml:space="preserve"> </w:t>
      </w:r>
      <w:hyperlink r:id="rId6">
        <w:r>
          <w:rPr>
            <w:rStyle w:val="Hyperlink1"/>
            <w:rFonts w:eastAsia="Calibri" w:ascii="Calibri" w:hAnsi="Calibri" w:eastAsiaTheme="minorHAnsi"/>
            <w:b/>
            <w:bCs/>
            <w:color w:val="auto"/>
            <w:sz w:val="18"/>
            <w:szCs w:val="18"/>
          </w:rPr>
          <w:t>www.bnc.org.br</w:t>
        </w:r>
      </w:hyperlink>
      <w:r>
        <w:rPr>
          <w:rFonts w:ascii="Calibri" w:hAnsi="Calibri"/>
          <w:spacing w:val="-6"/>
          <w:sz w:val="18"/>
          <w:szCs w:val="18"/>
        </w:rPr>
        <w:t xml:space="preserve"> </w:t>
      </w:r>
      <w:r>
        <w:rPr>
          <w:rFonts w:ascii="Calibri" w:hAnsi="Calibri"/>
          <w:sz w:val="18"/>
          <w:szCs w:val="18"/>
        </w:rPr>
        <w:t>A</w:t>
      </w:r>
      <w:r>
        <w:rPr>
          <w:rFonts w:ascii="Calibri" w:hAnsi="Calibri"/>
          <w:spacing w:val="-7"/>
          <w:sz w:val="18"/>
          <w:szCs w:val="18"/>
        </w:rPr>
        <w:t xml:space="preserve"> </w:t>
      </w:r>
      <w:r>
        <w:rPr>
          <w:rFonts w:ascii="Calibri" w:hAnsi="Calibri"/>
          <w:sz w:val="18"/>
          <w:szCs w:val="18"/>
        </w:rPr>
        <w:t>licitação</w:t>
      </w:r>
      <w:r>
        <w:rPr>
          <w:rFonts w:ascii="Calibri" w:hAnsi="Calibri"/>
          <w:spacing w:val="-6"/>
          <w:sz w:val="18"/>
          <w:szCs w:val="18"/>
        </w:rPr>
        <w:t xml:space="preserve"> </w:t>
      </w:r>
      <w:r>
        <w:rPr>
          <w:rFonts w:ascii="Calibri" w:hAnsi="Calibri"/>
          <w:sz w:val="18"/>
          <w:szCs w:val="18"/>
        </w:rPr>
        <w:t>será</w:t>
      </w:r>
      <w:r>
        <w:rPr>
          <w:rFonts w:ascii="Calibri" w:hAnsi="Calibri"/>
          <w:spacing w:val="-5"/>
          <w:sz w:val="18"/>
          <w:szCs w:val="18"/>
        </w:rPr>
        <w:t xml:space="preserve"> </w:t>
      </w:r>
      <w:r>
        <w:rPr>
          <w:rFonts w:ascii="Calibri" w:hAnsi="Calibri"/>
          <w:sz w:val="18"/>
          <w:szCs w:val="18"/>
        </w:rPr>
        <w:t>regida</w:t>
      </w:r>
      <w:r>
        <w:rPr>
          <w:rFonts w:ascii="Calibri" w:hAnsi="Calibri"/>
          <w:spacing w:val="-2"/>
          <w:sz w:val="18"/>
          <w:szCs w:val="18"/>
        </w:rPr>
        <w:t xml:space="preserve"> </w:t>
      </w:r>
      <w:r>
        <w:rPr>
          <w:rFonts w:ascii="Calibri" w:hAnsi="Calibri"/>
          <w:sz w:val="18"/>
          <w:szCs w:val="18"/>
        </w:rPr>
        <w:t>em</w:t>
      </w:r>
      <w:r>
        <w:rPr>
          <w:rFonts w:ascii="Calibri" w:hAnsi="Calibri"/>
          <w:spacing w:val="-4"/>
          <w:sz w:val="18"/>
          <w:szCs w:val="18"/>
        </w:rPr>
        <w:t xml:space="preserve"> </w:t>
      </w:r>
      <w:r>
        <w:rPr>
          <w:rFonts w:ascii="Calibri" w:hAnsi="Calibri"/>
          <w:sz w:val="18"/>
          <w:szCs w:val="18"/>
        </w:rPr>
        <w:t>conformidade</w:t>
      </w:r>
      <w:r>
        <w:rPr>
          <w:rFonts w:ascii="Calibri" w:hAnsi="Calibri"/>
          <w:spacing w:val="-5"/>
          <w:sz w:val="18"/>
          <w:szCs w:val="18"/>
        </w:rPr>
        <w:t xml:space="preserve"> </w:t>
      </w:r>
      <w:r>
        <w:rPr>
          <w:rFonts w:ascii="Calibri" w:hAnsi="Calibri"/>
          <w:sz w:val="18"/>
          <w:szCs w:val="18"/>
        </w:rPr>
        <w:t>com</w:t>
      </w:r>
      <w:r>
        <w:rPr>
          <w:rFonts w:ascii="Calibri" w:hAnsi="Calibri"/>
          <w:spacing w:val="-5"/>
          <w:sz w:val="18"/>
          <w:szCs w:val="18"/>
        </w:rPr>
        <w:t xml:space="preserve"> </w:t>
      </w:r>
      <w:r>
        <w:rPr>
          <w:rFonts w:ascii="Calibri" w:hAnsi="Calibri"/>
          <w:sz w:val="18"/>
          <w:szCs w:val="18"/>
        </w:rPr>
        <w:t>o</w:t>
      </w:r>
      <w:r>
        <w:rPr>
          <w:rFonts w:ascii="Calibri" w:hAnsi="Calibri"/>
          <w:spacing w:val="-5"/>
          <w:sz w:val="18"/>
          <w:szCs w:val="18"/>
        </w:rPr>
        <w:t xml:space="preserve"> </w:t>
      </w:r>
      <w:r>
        <w:rPr>
          <w:rFonts w:ascii="Calibri" w:hAnsi="Calibri"/>
          <w:sz w:val="18"/>
          <w:szCs w:val="18"/>
        </w:rPr>
        <w:t>que</w:t>
      </w:r>
      <w:r>
        <w:rPr>
          <w:rFonts w:ascii="Calibri" w:hAnsi="Calibri"/>
          <w:spacing w:val="-6"/>
          <w:sz w:val="18"/>
          <w:szCs w:val="18"/>
        </w:rPr>
        <w:t xml:space="preserve"> </w:t>
      </w:r>
      <w:r>
        <w:rPr>
          <w:rFonts w:ascii="Calibri" w:hAnsi="Calibri"/>
          <w:sz w:val="18"/>
          <w:szCs w:val="18"/>
        </w:rPr>
        <w:t>dispõe</w:t>
      </w:r>
      <w:r>
        <w:rPr>
          <w:rFonts w:ascii="Calibri" w:hAnsi="Calibri"/>
          <w:spacing w:val="-5"/>
          <w:sz w:val="18"/>
          <w:szCs w:val="18"/>
        </w:rPr>
        <w:t xml:space="preserve"> </w:t>
      </w:r>
      <w:r>
        <w:rPr>
          <w:rFonts w:ascii="Calibri" w:hAnsi="Calibri"/>
          <w:sz w:val="18"/>
          <w:szCs w:val="18"/>
        </w:rPr>
        <w:t>a</w:t>
      </w:r>
      <w:r>
        <w:rPr>
          <w:rFonts w:ascii="Calibri" w:hAnsi="Calibri"/>
          <w:spacing w:val="-3"/>
          <w:sz w:val="18"/>
          <w:szCs w:val="18"/>
        </w:rPr>
        <w:t xml:space="preserve"> </w:t>
      </w:r>
      <w:r>
        <w:rPr>
          <w:rFonts w:ascii="Calibri" w:hAnsi="Calibri"/>
          <w:sz w:val="18"/>
          <w:szCs w:val="18"/>
        </w:rPr>
        <w:t>Lei</w:t>
      </w:r>
      <w:r>
        <w:rPr>
          <w:rFonts w:ascii="Calibri" w:hAnsi="Calibri"/>
          <w:spacing w:val="-5"/>
          <w:sz w:val="18"/>
          <w:szCs w:val="18"/>
        </w:rPr>
        <w:t xml:space="preserve"> </w:t>
      </w:r>
      <w:r>
        <w:rPr>
          <w:rFonts w:ascii="Calibri" w:hAnsi="Calibri"/>
          <w:sz w:val="18"/>
          <w:szCs w:val="18"/>
        </w:rPr>
        <w:t>nº</w:t>
      </w:r>
      <w:r>
        <w:rPr>
          <w:rFonts w:ascii="Calibri" w:hAnsi="Calibri"/>
          <w:spacing w:val="-64"/>
          <w:sz w:val="18"/>
          <w:szCs w:val="18"/>
        </w:rPr>
        <w:t xml:space="preserve"> </w:t>
      </w:r>
      <w:r>
        <w:rPr>
          <w:rFonts w:ascii="Calibri" w:hAnsi="Calibri"/>
          <w:sz w:val="18"/>
          <w:szCs w:val="18"/>
        </w:rPr>
        <w:t>14.133,</w:t>
      </w:r>
      <w:r>
        <w:rPr>
          <w:rFonts w:ascii="Calibri" w:hAnsi="Calibri"/>
          <w:spacing w:val="31"/>
          <w:sz w:val="18"/>
          <w:szCs w:val="18"/>
        </w:rPr>
        <w:t xml:space="preserve"> </w:t>
      </w:r>
      <w:r>
        <w:rPr>
          <w:rFonts w:ascii="Calibri" w:hAnsi="Calibri"/>
          <w:sz w:val="18"/>
          <w:szCs w:val="18"/>
        </w:rPr>
        <w:t>de</w:t>
      </w:r>
      <w:r>
        <w:rPr>
          <w:rFonts w:ascii="Calibri" w:hAnsi="Calibri"/>
          <w:spacing w:val="37"/>
          <w:sz w:val="18"/>
          <w:szCs w:val="18"/>
        </w:rPr>
        <w:t xml:space="preserve"> </w:t>
      </w:r>
      <w:r>
        <w:rPr>
          <w:rFonts w:ascii="Calibri" w:hAnsi="Calibri"/>
          <w:sz w:val="18"/>
          <w:szCs w:val="18"/>
        </w:rPr>
        <w:t>1º</w:t>
      </w:r>
      <w:r>
        <w:rPr>
          <w:rFonts w:ascii="Calibri" w:hAnsi="Calibri"/>
          <w:spacing w:val="36"/>
          <w:sz w:val="18"/>
          <w:szCs w:val="18"/>
        </w:rPr>
        <w:t xml:space="preserve"> </w:t>
      </w:r>
      <w:r>
        <w:rPr>
          <w:rFonts w:ascii="Calibri" w:hAnsi="Calibri"/>
          <w:sz w:val="18"/>
          <w:szCs w:val="18"/>
        </w:rPr>
        <w:t>de</w:t>
      </w:r>
      <w:r>
        <w:rPr>
          <w:rFonts w:ascii="Calibri" w:hAnsi="Calibri"/>
          <w:spacing w:val="37"/>
          <w:sz w:val="18"/>
          <w:szCs w:val="18"/>
        </w:rPr>
        <w:t xml:space="preserve"> </w:t>
      </w:r>
      <w:r>
        <w:rPr>
          <w:rFonts w:ascii="Calibri" w:hAnsi="Calibri"/>
          <w:sz w:val="18"/>
          <w:szCs w:val="18"/>
        </w:rPr>
        <w:t>abril</w:t>
      </w:r>
      <w:r>
        <w:rPr>
          <w:rFonts w:ascii="Calibri" w:hAnsi="Calibri"/>
          <w:spacing w:val="39"/>
          <w:sz w:val="18"/>
          <w:szCs w:val="18"/>
        </w:rPr>
        <w:t xml:space="preserve"> </w:t>
      </w:r>
      <w:r>
        <w:rPr>
          <w:rFonts w:ascii="Calibri" w:hAnsi="Calibri"/>
          <w:sz w:val="18"/>
          <w:szCs w:val="18"/>
        </w:rPr>
        <w:t>de</w:t>
      </w:r>
      <w:r>
        <w:rPr>
          <w:rFonts w:ascii="Calibri" w:hAnsi="Calibri"/>
          <w:spacing w:val="37"/>
          <w:sz w:val="18"/>
          <w:szCs w:val="18"/>
        </w:rPr>
        <w:t xml:space="preserve"> </w:t>
      </w:r>
      <w:r>
        <w:rPr>
          <w:rFonts w:ascii="Calibri" w:hAnsi="Calibri"/>
          <w:sz w:val="18"/>
          <w:szCs w:val="18"/>
        </w:rPr>
        <w:t>2021,</w:t>
      </w:r>
      <w:r>
        <w:rPr>
          <w:rFonts w:ascii="Calibri" w:hAnsi="Calibri"/>
          <w:spacing w:val="40"/>
          <w:sz w:val="18"/>
          <w:szCs w:val="18"/>
        </w:rPr>
        <w:t xml:space="preserve"> </w:t>
      </w:r>
      <w:r>
        <w:rPr>
          <w:rFonts w:ascii="Calibri" w:hAnsi="Calibri"/>
          <w:sz w:val="18"/>
          <w:szCs w:val="18"/>
        </w:rPr>
        <w:t>Lei</w:t>
      </w:r>
      <w:r>
        <w:rPr>
          <w:rFonts w:ascii="Calibri" w:hAnsi="Calibri"/>
          <w:spacing w:val="38"/>
          <w:sz w:val="18"/>
          <w:szCs w:val="18"/>
        </w:rPr>
        <w:t xml:space="preserve"> </w:t>
      </w:r>
      <w:r>
        <w:rPr>
          <w:rFonts w:ascii="Calibri" w:hAnsi="Calibri"/>
          <w:sz w:val="18"/>
          <w:szCs w:val="18"/>
        </w:rPr>
        <w:t>Federal</w:t>
      </w:r>
      <w:r>
        <w:rPr>
          <w:rFonts w:ascii="Calibri" w:hAnsi="Calibri"/>
          <w:spacing w:val="38"/>
          <w:sz w:val="18"/>
          <w:szCs w:val="18"/>
        </w:rPr>
        <w:t xml:space="preserve"> </w:t>
      </w:r>
      <w:r>
        <w:rPr>
          <w:rFonts w:ascii="Calibri" w:hAnsi="Calibri"/>
          <w:sz w:val="18"/>
          <w:szCs w:val="18"/>
        </w:rPr>
        <w:t>nº</w:t>
      </w:r>
      <w:r>
        <w:rPr>
          <w:rFonts w:ascii="Calibri" w:hAnsi="Calibri"/>
          <w:spacing w:val="35"/>
          <w:sz w:val="18"/>
          <w:szCs w:val="18"/>
        </w:rPr>
        <w:t xml:space="preserve"> </w:t>
      </w:r>
      <w:r>
        <w:rPr>
          <w:rFonts w:ascii="Calibri" w:hAnsi="Calibri"/>
          <w:sz w:val="18"/>
          <w:szCs w:val="18"/>
        </w:rPr>
        <w:t>6.496/1977</w:t>
      </w:r>
      <w:r>
        <w:rPr>
          <w:rFonts w:ascii="Calibri" w:hAnsi="Calibri"/>
          <w:spacing w:val="42"/>
          <w:sz w:val="18"/>
          <w:szCs w:val="18"/>
        </w:rPr>
        <w:t xml:space="preserve"> </w:t>
      </w:r>
      <w:r>
        <w:rPr>
          <w:rFonts w:ascii="Calibri" w:hAnsi="Calibri"/>
          <w:sz w:val="18"/>
          <w:szCs w:val="18"/>
        </w:rPr>
        <w:t>a</w:t>
      </w:r>
      <w:r>
        <w:rPr>
          <w:rFonts w:ascii="Calibri" w:hAnsi="Calibri"/>
          <w:spacing w:val="43"/>
          <w:sz w:val="18"/>
          <w:szCs w:val="18"/>
        </w:rPr>
        <w:t xml:space="preserve"> </w:t>
      </w:r>
      <w:r>
        <w:rPr>
          <w:rFonts w:ascii="Calibri" w:hAnsi="Calibri"/>
          <w:sz w:val="18"/>
          <w:szCs w:val="18"/>
        </w:rPr>
        <w:t>Lei</w:t>
      </w:r>
      <w:r>
        <w:rPr>
          <w:rFonts w:ascii="Calibri" w:hAnsi="Calibri"/>
          <w:spacing w:val="38"/>
          <w:sz w:val="18"/>
          <w:szCs w:val="18"/>
        </w:rPr>
        <w:t xml:space="preserve"> </w:t>
      </w:r>
      <w:r>
        <w:rPr>
          <w:rFonts w:ascii="Calibri" w:hAnsi="Calibri"/>
          <w:sz w:val="18"/>
          <w:szCs w:val="18"/>
        </w:rPr>
        <w:t>Complementar</w:t>
      </w:r>
      <w:r>
        <w:rPr>
          <w:rFonts w:ascii="Calibri" w:hAnsi="Calibri"/>
          <w:spacing w:val="-64"/>
          <w:sz w:val="18"/>
          <w:szCs w:val="18"/>
        </w:rPr>
        <w:t xml:space="preserve"> </w:t>
      </w:r>
      <w:r>
        <w:rPr>
          <w:rFonts w:ascii="Calibri" w:hAnsi="Calibri"/>
          <w:sz w:val="18"/>
          <w:szCs w:val="18"/>
        </w:rPr>
        <w:t>nº 123, de 14 de dezembro de 2006, a Lei nº 8.078, de 11 de setembro de 1990,</w:t>
      </w:r>
      <w:r>
        <w:rPr>
          <w:rFonts w:ascii="Calibri" w:hAnsi="Calibri"/>
          <w:spacing w:val="1"/>
          <w:sz w:val="18"/>
          <w:szCs w:val="18"/>
        </w:rPr>
        <w:t xml:space="preserve"> </w:t>
      </w:r>
      <w:r>
        <w:rPr>
          <w:rFonts w:ascii="Calibri" w:hAnsi="Calibri"/>
          <w:sz w:val="18"/>
          <w:szCs w:val="18"/>
        </w:rPr>
        <w:t>Lei</w:t>
      </w:r>
      <w:r>
        <w:rPr>
          <w:rFonts w:ascii="Calibri" w:hAnsi="Calibri"/>
          <w:spacing w:val="1"/>
          <w:sz w:val="18"/>
          <w:szCs w:val="18"/>
        </w:rPr>
        <w:t xml:space="preserve"> </w:t>
      </w:r>
      <w:r>
        <w:rPr>
          <w:rFonts w:ascii="Calibri" w:hAnsi="Calibri"/>
          <w:sz w:val="18"/>
          <w:szCs w:val="18"/>
        </w:rPr>
        <w:t>Federal</w:t>
      </w:r>
      <w:r>
        <w:rPr>
          <w:rFonts w:ascii="Calibri" w:hAnsi="Calibri"/>
          <w:spacing w:val="1"/>
          <w:sz w:val="18"/>
          <w:szCs w:val="18"/>
        </w:rPr>
        <w:t xml:space="preserve"> </w:t>
      </w:r>
      <w:r>
        <w:rPr>
          <w:rFonts w:ascii="Calibri" w:hAnsi="Calibri"/>
          <w:sz w:val="18"/>
          <w:szCs w:val="18"/>
        </w:rPr>
        <w:t>nº</w:t>
      </w:r>
      <w:r>
        <w:rPr>
          <w:rFonts w:ascii="Calibri" w:hAnsi="Calibri"/>
          <w:spacing w:val="1"/>
          <w:sz w:val="18"/>
          <w:szCs w:val="18"/>
        </w:rPr>
        <w:t xml:space="preserve"> </w:t>
      </w:r>
      <w:r>
        <w:rPr>
          <w:rFonts w:ascii="Calibri" w:hAnsi="Calibri"/>
          <w:sz w:val="18"/>
          <w:szCs w:val="18"/>
        </w:rPr>
        <w:t>12.846</w:t>
      </w:r>
      <w:r>
        <w:rPr>
          <w:rFonts w:ascii="Calibri" w:hAnsi="Calibri"/>
          <w:spacing w:val="1"/>
          <w:sz w:val="18"/>
          <w:szCs w:val="18"/>
        </w:rPr>
        <w:t xml:space="preserve"> </w:t>
      </w:r>
      <w:r>
        <w:rPr>
          <w:rFonts w:ascii="Calibri" w:hAnsi="Calibri"/>
          <w:sz w:val="18"/>
          <w:szCs w:val="18"/>
        </w:rPr>
        <w:t>de</w:t>
      </w:r>
      <w:r>
        <w:rPr>
          <w:rFonts w:ascii="Calibri" w:hAnsi="Calibri"/>
          <w:spacing w:val="1"/>
          <w:sz w:val="18"/>
          <w:szCs w:val="18"/>
        </w:rPr>
        <w:t xml:space="preserve"> </w:t>
      </w:r>
      <w:r>
        <w:rPr>
          <w:rFonts w:ascii="Calibri" w:hAnsi="Calibri"/>
          <w:sz w:val="18"/>
          <w:szCs w:val="18"/>
        </w:rPr>
        <w:t>1º</w:t>
      </w:r>
      <w:r>
        <w:rPr>
          <w:rFonts w:ascii="Calibri" w:hAnsi="Calibri"/>
          <w:spacing w:val="1"/>
          <w:sz w:val="18"/>
          <w:szCs w:val="18"/>
        </w:rPr>
        <w:t xml:space="preserve"> </w:t>
      </w:r>
      <w:r>
        <w:rPr>
          <w:rFonts w:ascii="Calibri" w:hAnsi="Calibri"/>
          <w:sz w:val="18"/>
          <w:szCs w:val="18"/>
        </w:rPr>
        <w:t>de</w:t>
      </w:r>
      <w:r>
        <w:rPr>
          <w:rFonts w:ascii="Calibri" w:hAnsi="Calibri"/>
          <w:spacing w:val="1"/>
          <w:sz w:val="18"/>
          <w:szCs w:val="18"/>
        </w:rPr>
        <w:t xml:space="preserve"> </w:t>
      </w:r>
      <w:r>
        <w:rPr>
          <w:rFonts w:ascii="Calibri" w:hAnsi="Calibri"/>
          <w:sz w:val="18"/>
          <w:szCs w:val="18"/>
        </w:rPr>
        <w:t>agosto</w:t>
      </w:r>
      <w:r>
        <w:rPr>
          <w:rFonts w:ascii="Calibri" w:hAnsi="Calibri"/>
          <w:spacing w:val="1"/>
          <w:sz w:val="18"/>
          <w:szCs w:val="18"/>
        </w:rPr>
        <w:t xml:space="preserve"> </w:t>
      </w:r>
      <w:r>
        <w:rPr>
          <w:rFonts w:ascii="Calibri" w:hAnsi="Calibri"/>
          <w:sz w:val="18"/>
          <w:szCs w:val="18"/>
        </w:rPr>
        <w:t>de</w:t>
      </w:r>
      <w:r>
        <w:rPr>
          <w:rFonts w:ascii="Calibri" w:hAnsi="Calibri"/>
          <w:spacing w:val="66"/>
          <w:sz w:val="18"/>
          <w:szCs w:val="18"/>
        </w:rPr>
        <w:t xml:space="preserve"> </w:t>
      </w:r>
      <w:r>
        <w:rPr>
          <w:rFonts w:ascii="Calibri" w:hAnsi="Calibri"/>
          <w:sz w:val="18"/>
          <w:szCs w:val="18"/>
        </w:rPr>
        <w:t>2013</w:t>
      </w:r>
      <w:r>
        <w:rPr>
          <w:rFonts w:ascii="Calibri" w:hAnsi="Calibri"/>
          <w:spacing w:val="67"/>
          <w:sz w:val="18"/>
          <w:szCs w:val="18"/>
        </w:rPr>
        <w:t xml:space="preserve"> </w:t>
      </w:r>
      <w:r>
        <w:rPr>
          <w:rFonts w:ascii="Calibri" w:hAnsi="Calibri"/>
          <w:sz w:val="18"/>
          <w:szCs w:val="18"/>
        </w:rPr>
        <w:t>(Lei</w:t>
      </w:r>
      <w:r>
        <w:rPr>
          <w:rFonts w:ascii="Calibri" w:hAnsi="Calibri"/>
          <w:spacing w:val="67"/>
          <w:sz w:val="18"/>
          <w:szCs w:val="18"/>
        </w:rPr>
        <w:t xml:space="preserve"> </w:t>
      </w:r>
      <w:r>
        <w:rPr>
          <w:rFonts w:ascii="Calibri" w:hAnsi="Calibri"/>
          <w:sz w:val="18"/>
          <w:szCs w:val="18"/>
        </w:rPr>
        <w:t>Anticorrupção),</w:t>
      </w:r>
      <w:r>
        <w:rPr>
          <w:rFonts w:ascii="Calibri" w:hAnsi="Calibri"/>
          <w:spacing w:val="66"/>
          <w:sz w:val="18"/>
          <w:szCs w:val="18"/>
        </w:rPr>
        <w:t xml:space="preserve"> </w:t>
      </w:r>
      <w:r>
        <w:rPr>
          <w:rFonts w:ascii="Calibri" w:hAnsi="Calibri"/>
          <w:sz w:val="18"/>
          <w:szCs w:val="18"/>
        </w:rPr>
        <w:t>Lei</w:t>
      </w:r>
      <w:r>
        <w:rPr>
          <w:rFonts w:ascii="Calibri" w:hAnsi="Calibri"/>
          <w:spacing w:val="67"/>
          <w:sz w:val="18"/>
          <w:szCs w:val="18"/>
        </w:rPr>
        <w:t xml:space="preserve"> </w:t>
      </w:r>
      <w:r>
        <w:rPr>
          <w:rFonts w:ascii="Calibri" w:hAnsi="Calibri"/>
          <w:sz w:val="18"/>
          <w:szCs w:val="18"/>
        </w:rPr>
        <w:t>nº</w:t>
      </w:r>
      <w:r>
        <w:rPr>
          <w:rFonts w:ascii="Calibri" w:hAnsi="Calibri"/>
          <w:spacing w:val="1"/>
          <w:sz w:val="18"/>
          <w:szCs w:val="18"/>
        </w:rPr>
        <w:t xml:space="preserve"> </w:t>
      </w:r>
      <w:r>
        <w:rPr>
          <w:rFonts w:ascii="Calibri" w:hAnsi="Calibri"/>
          <w:sz w:val="18"/>
          <w:szCs w:val="18"/>
        </w:rPr>
        <w:t>13.709,</w:t>
      </w:r>
      <w:r>
        <w:rPr>
          <w:rFonts w:ascii="Calibri" w:hAnsi="Calibri"/>
          <w:spacing w:val="1"/>
          <w:sz w:val="18"/>
          <w:szCs w:val="18"/>
        </w:rPr>
        <w:t xml:space="preserve"> </w:t>
      </w:r>
      <w:r>
        <w:rPr>
          <w:rFonts w:ascii="Calibri" w:hAnsi="Calibri"/>
          <w:sz w:val="18"/>
          <w:szCs w:val="18"/>
        </w:rPr>
        <w:t>de</w:t>
      </w:r>
      <w:r>
        <w:rPr>
          <w:rFonts w:ascii="Calibri" w:hAnsi="Calibri"/>
          <w:spacing w:val="1"/>
          <w:sz w:val="18"/>
          <w:szCs w:val="18"/>
        </w:rPr>
        <w:t xml:space="preserve"> </w:t>
      </w:r>
      <w:r>
        <w:rPr>
          <w:rFonts w:ascii="Calibri" w:hAnsi="Calibri"/>
          <w:sz w:val="18"/>
          <w:szCs w:val="18"/>
        </w:rPr>
        <w:t>14 de</w:t>
      </w:r>
      <w:r>
        <w:rPr>
          <w:rFonts w:ascii="Calibri" w:hAnsi="Calibri"/>
          <w:spacing w:val="1"/>
          <w:sz w:val="18"/>
          <w:szCs w:val="18"/>
        </w:rPr>
        <w:t xml:space="preserve"> </w:t>
      </w:r>
      <w:r>
        <w:rPr>
          <w:rFonts w:ascii="Calibri" w:hAnsi="Calibri"/>
          <w:sz w:val="18"/>
          <w:szCs w:val="18"/>
        </w:rPr>
        <w:t>agosto</w:t>
      </w:r>
      <w:r>
        <w:rPr>
          <w:rFonts w:ascii="Calibri" w:hAnsi="Calibri"/>
          <w:spacing w:val="1"/>
          <w:sz w:val="18"/>
          <w:szCs w:val="18"/>
        </w:rPr>
        <w:t xml:space="preserve"> </w:t>
      </w:r>
      <w:r>
        <w:rPr>
          <w:rFonts w:ascii="Calibri" w:hAnsi="Calibri"/>
          <w:sz w:val="18"/>
          <w:szCs w:val="18"/>
        </w:rPr>
        <w:t>de 2018,</w:t>
      </w:r>
      <w:r>
        <w:rPr>
          <w:rFonts w:ascii="Calibri" w:hAnsi="Calibri"/>
          <w:spacing w:val="1"/>
          <w:sz w:val="18"/>
          <w:szCs w:val="18"/>
        </w:rPr>
        <w:t xml:space="preserve"> </w:t>
      </w:r>
      <w:r>
        <w:rPr>
          <w:rFonts w:ascii="Calibri" w:hAnsi="Calibri"/>
          <w:sz w:val="18"/>
          <w:szCs w:val="18"/>
        </w:rPr>
        <w:t>Decreto Federal nº</w:t>
      </w:r>
      <w:r>
        <w:rPr>
          <w:rFonts w:ascii="Calibri" w:hAnsi="Calibri"/>
          <w:spacing w:val="1"/>
          <w:sz w:val="18"/>
          <w:szCs w:val="18"/>
        </w:rPr>
        <w:t xml:space="preserve"> </w:t>
      </w:r>
      <w:r>
        <w:rPr>
          <w:rFonts w:ascii="Calibri" w:hAnsi="Calibri"/>
          <w:sz w:val="18"/>
          <w:szCs w:val="18"/>
        </w:rPr>
        <w:t>11.462 de</w:t>
      </w:r>
      <w:r>
        <w:rPr>
          <w:rFonts w:ascii="Calibri" w:hAnsi="Calibri"/>
          <w:spacing w:val="66"/>
          <w:sz w:val="18"/>
          <w:szCs w:val="18"/>
        </w:rPr>
        <w:t xml:space="preserve"> </w:t>
      </w:r>
      <w:r>
        <w:rPr>
          <w:rFonts w:ascii="Calibri" w:hAnsi="Calibri"/>
          <w:sz w:val="18"/>
          <w:szCs w:val="18"/>
        </w:rPr>
        <w:t>31 de</w:t>
      </w:r>
      <w:r>
        <w:rPr>
          <w:rFonts w:ascii="Calibri" w:hAnsi="Calibri"/>
          <w:spacing w:val="67"/>
          <w:sz w:val="18"/>
          <w:szCs w:val="18"/>
        </w:rPr>
        <w:t xml:space="preserve"> </w:t>
      </w:r>
      <w:r>
        <w:rPr>
          <w:rFonts w:ascii="Calibri" w:hAnsi="Calibri"/>
          <w:sz w:val="18"/>
          <w:szCs w:val="18"/>
        </w:rPr>
        <w:t>março de</w:t>
      </w:r>
      <w:r>
        <w:rPr>
          <w:rFonts w:ascii="Calibri" w:hAnsi="Calibri"/>
          <w:spacing w:val="1"/>
          <w:sz w:val="18"/>
          <w:szCs w:val="18"/>
        </w:rPr>
        <w:t xml:space="preserve"> </w:t>
      </w:r>
      <w:r>
        <w:rPr>
          <w:rFonts w:ascii="Calibri" w:hAnsi="Calibri"/>
          <w:sz w:val="18"/>
          <w:szCs w:val="18"/>
        </w:rPr>
        <w:t>2023 e, no que couber, Decreto Federal nº 8.538/2015 de 06 de</w:t>
      </w:r>
      <w:r>
        <w:rPr>
          <w:rFonts w:ascii="Calibri" w:hAnsi="Calibri"/>
          <w:spacing w:val="1"/>
          <w:sz w:val="18"/>
          <w:szCs w:val="18"/>
        </w:rPr>
        <w:t xml:space="preserve"> </w:t>
      </w:r>
      <w:r>
        <w:rPr>
          <w:rFonts w:ascii="Calibri" w:hAnsi="Calibri"/>
          <w:sz w:val="18"/>
          <w:szCs w:val="18"/>
        </w:rPr>
        <w:t>outubro</w:t>
      </w:r>
      <w:r>
        <w:rPr>
          <w:rFonts w:ascii="Calibri" w:hAnsi="Calibri"/>
          <w:spacing w:val="1"/>
          <w:sz w:val="18"/>
          <w:szCs w:val="18"/>
        </w:rPr>
        <w:t xml:space="preserve"> </w:t>
      </w:r>
      <w:r>
        <w:rPr>
          <w:rFonts w:ascii="Calibri" w:hAnsi="Calibri"/>
          <w:sz w:val="18"/>
          <w:szCs w:val="18"/>
        </w:rPr>
        <w:t>de</w:t>
      </w:r>
      <w:r>
        <w:rPr>
          <w:rFonts w:ascii="Calibri" w:hAnsi="Calibri"/>
          <w:spacing w:val="1"/>
          <w:sz w:val="18"/>
          <w:szCs w:val="18"/>
        </w:rPr>
        <w:t xml:space="preserve"> </w:t>
      </w:r>
      <w:r>
        <w:rPr>
          <w:rFonts w:ascii="Calibri" w:hAnsi="Calibri"/>
          <w:sz w:val="18"/>
          <w:szCs w:val="18"/>
        </w:rPr>
        <w:t>2015</w:t>
      </w:r>
      <w:r>
        <w:rPr>
          <w:rFonts w:ascii="Calibri" w:hAnsi="Calibri"/>
          <w:spacing w:val="1"/>
          <w:sz w:val="18"/>
          <w:szCs w:val="18"/>
        </w:rPr>
        <w:t xml:space="preserve"> </w:t>
      </w:r>
      <w:r>
        <w:rPr>
          <w:rFonts w:ascii="Calibri" w:hAnsi="Calibri"/>
          <w:sz w:val="18"/>
          <w:szCs w:val="18"/>
        </w:rPr>
        <w:t>e</w:t>
      </w:r>
      <w:r>
        <w:rPr>
          <w:rFonts w:ascii="Calibri" w:hAnsi="Calibri"/>
          <w:spacing w:val="1"/>
          <w:sz w:val="18"/>
          <w:szCs w:val="18"/>
        </w:rPr>
        <w:t xml:space="preserve"> </w:t>
      </w:r>
      <w:r>
        <w:rPr>
          <w:rFonts w:ascii="Calibri" w:hAnsi="Calibri"/>
          <w:sz w:val="18"/>
          <w:szCs w:val="18"/>
        </w:rPr>
        <w:t>subordinando-se às condições e exigências estabelecidas neste Edital e seus</w:t>
      </w:r>
      <w:r>
        <w:rPr>
          <w:rFonts w:ascii="Calibri" w:hAnsi="Calibri"/>
          <w:spacing w:val="1"/>
          <w:sz w:val="18"/>
          <w:szCs w:val="18"/>
        </w:rPr>
        <w:t xml:space="preserve"> </w:t>
      </w:r>
      <w:r>
        <w:rPr>
          <w:rFonts w:ascii="Calibri" w:hAnsi="Calibri"/>
          <w:sz w:val="18"/>
          <w:szCs w:val="18"/>
        </w:rPr>
        <w:t>anexos.</w:t>
      </w:r>
    </w:p>
    <w:p>
      <w:pPr>
        <w:pStyle w:val="Normal"/>
        <w:rPr>
          <w:rFonts w:ascii="Calibri" w:hAnsi="Calibri"/>
          <w:sz w:val="18"/>
          <w:szCs w:val="18"/>
          <w:lang w:eastAsia="en-US"/>
        </w:rPr>
      </w:pPr>
      <w:r>
        <w:rPr>
          <w:rFonts w:ascii="Calibri" w:hAnsi="Calibri"/>
          <w:sz w:val="18"/>
          <w:szCs w:val="18"/>
          <w:lang w:eastAsia="en-US"/>
        </w:rPr>
      </w:r>
    </w:p>
    <w:p>
      <w:pPr>
        <w:pStyle w:val="Nivel01"/>
        <w:numPr>
          <w:ilvl w:val="0"/>
          <w:numId w:val="1"/>
        </w:numPr>
        <w:rPr>
          <w:rFonts w:ascii="Calibri" w:hAnsi="Calibri"/>
          <w:sz w:val="18"/>
          <w:szCs w:val="18"/>
        </w:rPr>
      </w:pPr>
      <w:bookmarkStart w:id="0" w:name="_Toc135469223"/>
      <w:r>
        <w:rPr>
          <w:rFonts w:ascii="Calibri" w:hAnsi="Calibri"/>
          <w:sz w:val="18"/>
          <w:szCs w:val="18"/>
        </w:rPr>
        <w:t>DO OBJETO</w:t>
      </w:r>
      <w:bookmarkEnd w:id="0"/>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000000"/>
          <w:sz w:val="18"/>
          <w:szCs w:val="18"/>
          <w:shd w:fill="FFFFFF" w:val="clear"/>
        </w:rPr>
        <w:t xml:space="preserve">O objeto da presente licitação é o </w:t>
      </w:r>
      <w:r>
        <w:rPr>
          <w:rStyle w:val="Banner-message"/>
          <w:rFonts w:cs="Calibri Light" w:ascii="Calibri" w:hAnsi="Calibri" w:cstheme="majorHAnsi"/>
          <w:sz w:val="18"/>
          <w:szCs w:val="18"/>
        </w:rPr>
        <w:t xml:space="preserve">registro de preços para futura e eventual contratação de empresa para aquisição de Aquisição de </w:t>
      </w:r>
      <w:r>
        <w:rPr>
          <w:rStyle w:val="Banner-message"/>
          <w:rFonts w:cs="Calibri Light" w:ascii="Calibri" w:hAnsi="Calibri" w:cstheme="majorHAnsi"/>
          <w:b/>
          <w:bCs/>
          <w:sz w:val="18"/>
          <w:szCs w:val="18"/>
        </w:rPr>
        <w:t xml:space="preserve">farmácia básica,  </w:t>
      </w:r>
      <w:r>
        <w:rPr>
          <w:rStyle w:val="Banner-message"/>
          <w:rFonts w:cs="Calibri Light" w:ascii="Calibri" w:hAnsi="Calibri" w:cstheme="majorHAnsi"/>
          <w:b/>
          <w:bCs/>
          <w:sz w:val="18"/>
          <w:szCs w:val="18"/>
          <w:shd w:fill="FFFFFF" w:val="clear"/>
        </w:rPr>
        <w:t>correlatos e materiais hospitalares</w:t>
      </w:r>
      <w:r>
        <w:rPr>
          <w:rStyle w:val="Banner-message"/>
          <w:rFonts w:cs="Calibri Light" w:ascii="Calibri" w:hAnsi="Calibri" w:cstheme="majorHAnsi"/>
          <w:b/>
          <w:bCs/>
          <w:sz w:val="18"/>
          <w:szCs w:val="18"/>
        </w:rPr>
        <w:t xml:space="preserve">, </w:t>
      </w:r>
      <w:r>
        <w:rPr>
          <w:rStyle w:val="Banner-message"/>
          <w:rFonts w:cs="Calibri Light" w:ascii="Calibri" w:hAnsi="Calibri" w:cstheme="majorHAnsi"/>
          <w:sz w:val="18"/>
          <w:szCs w:val="18"/>
        </w:rPr>
        <w:t>destinados às necessidades da CAF, Unidades Básicas de Saúde deste município, para atender as necessidades da Secretaria Municipal de Saúde</w:t>
      </w:r>
      <w:r>
        <w:rPr>
          <w:rFonts w:eastAsia="Arial" w:cs="Calibri Light" w:ascii="Calibri" w:hAnsi="Calibri" w:cstheme="majorHAnsi"/>
          <w:color w:themeColor="text1" w:val="000000"/>
          <w:sz w:val="18"/>
          <w:szCs w:val="18"/>
        </w:rPr>
        <w:t xml:space="preserve">, </w:t>
      </w:r>
      <w:r>
        <w:rPr>
          <w:rFonts w:cs="Calibri Light" w:ascii="Calibri" w:hAnsi="Calibri" w:cstheme="majorHAnsi"/>
          <w:color w:themeColor="text1" w:val="000000"/>
          <w:sz w:val="18"/>
          <w:szCs w:val="18"/>
          <w:shd w:fill="FFFFFF" w:val="clear"/>
        </w:rPr>
        <w:t>conforme condições, quantidades e exigências estabelecidas neste Edital e seus anexos.</w:t>
      </w:r>
    </w:p>
    <w:p>
      <w:pPr>
        <w:pStyle w:val="Nvel2-Red"/>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i w:val="false"/>
          <w:iCs w:val="false"/>
          <w:color w:themeColor="text1" w:val="000000"/>
          <w:sz w:val="18"/>
          <w:szCs w:val="18"/>
        </w:rPr>
        <w:t>A licitação será dividida em itens, conforme tabela constante do Termo de Referência, facultando-se ao licitante a participação em quantos itens forem de seu interesse.</w:t>
      </w:r>
    </w:p>
    <w:p>
      <w:pPr>
        <w:pStyle w:val="Nivel01"/>
        <w:numPr>
          <w:ilvl w:val="0"/>
          <w:numId w:val="1"/>
        </w:numPr>
        <w:rPr>
          <w:rFonts w:ascii="Calibri" w:hAnsi="Calibri"/>
          <w:sz w:val="18"/>
          <w:szCs w:val="18"/>
        </w:rPr>
      </w:pPr>
      <w:bookmarkStart w:id="1" w:name="_Toc135469224"/>
      <w:r>
        <w:rPr>
          <w:rFonts w:ascii="Calibri" w:hAnsi="Calibri"/>
          <w:sz w:val="18"/>
          <w:szCs w:val="18"/>
        </w:rPr>
        <w:t xml:space="preserve">DO REGISTRO DE PREÇOS </w:t>
      </w:r>
      <w:bookmarkEnd w:id="1"/>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themeColor="text1" w:val="000000"/>
          <w:sz w:val="18"/>
          <w:szCs w:val="18"/>
        </w:rPr>
        <w:t>As regras</w:t>
      </w:r>
      <w:r>
        <w:rPr>
          <w:rFonts w:cs="Calibri Light" w:ascii="Calibri" w:hAnsi="Calibri" w:cstheme="majorHAnsi"/>
          <w:color w:val="auto"/>
          <w:sz w:val="18"/>
          <w:szCs w:val="18"/>
        </w:rPr>
        <w:t xml:space="preserve"> referentes aos órgãos gerenciador e participantes, bem como a eventuais adesões são as que constam da minuta de Ata de Registro de Preços. </w:t>
      </w:r>
    </w:p>
    <w:p>
      <w:pPr>
        <w:pStyle w:val="Nivel01"/>
        <w:numPr>
          <w:ilvl w:val="0"/>
          <w:numId w:val="1"/>
        </w:numPr>
        <w:rPr>
          <w:rFonts w:ascii="Calibri" w:hAnsi="Calibri"/>
          <w:sz w:val="18"/>
          <w:szCs w:val="18"/>
        </w:rPr>
      </w:pPr>
      <w:bookmarkStart w:id="2" w:name="_Toc135469225"/>
      <w:r>
        <w:rPr>
          <w:rFonts w:ascii="Calibri" w:hAnsi="Calibri"/>
          <w:sz w:val="18"/>
          <w:szCs w:val="18"/>
        </w:rPr>
        <w:t>DA PARTICIPAÇÃO NA LICITAÇÃO</w:t>
      </w:r>
      <w:bookmarkEnd w:id="2"/>
    </w:p>
    <w:p>
      <w:pPr>
        <w:pStyle w:val="Nivel2"/>
        <w:numPr>
          <w:ilvl w:val="1"/>
          <w:numId w:val="1"/>
        </w:numPr>
        <w:shd w:val="clear" w:color="auto" w:fill="FFFFFF" w:themeFill="background1"/>
        <w:spacing w:lineRule="auto" w:line="360"/>
        <w:ind w:hanging="0" w:left="0"/>
        <w:rPr>
          <w:rFonts w:ascii="Calibri" w:hAnsi="Calibri"/>
          <w:sz w:val="18"/>
          <w:szCs w:val="18"/>
        </w:rPr>
      </w:pPr>
      <w:bookmarkStart w:id="3" w:name="_Hlk135302270"/>
      <w:r>
        <w:rPr>
          <w:rFonts w:cs="Calibri Light" w:ascii="Calibri" w:hAnsi="Calibri" w:cstheme="majorHAnsi"/>
          <w:color w:val="auto"/>
          <w:sz w:val="18"/>
          <w:szCs w:val="18"/>
        </w:rPr>
        <w:t xml:space="preserve">Poderão participar deste Pregão os interessados que </w:t>
      </w:r>
      <w:bookmarkEnd w:id="3"/>
      <w:r>
        <w:rPr>
          <w:rFonts w:cs="Calibri Light" w:ascii="Calibri" w:hAnsi="Calibri" w:cstheme="majorHAnsi"/>
          <w:color w:val="auto"/>
          <w:sz w:val="18"/>
          <w:szCs w:val="18"/>
        </w:rPr>
        <w:t>atendam às condições exigidas neste edital e seus anexos.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O licitante responsabiliza-se exclusiva e formalmente pelas transações efetuadas em seu nome, assume como firmes e verdadeiras suas propostas e seus lances, inclusive os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não observância do disposto no item anterior poderá ensejar desclassificação no momento da habilitação.</w:t>
      </w:r>
    </w:p>
    <w:p>
      <w:pPr>
        <w:pStyle w:val="Nvel2-Red"/>
        <w:numPr>
          <w:ilvl w:val="1"/>
          <w:numId w:val="1"/>
        </w:numPr>
        <w:shd w:val="clear" w:color="auto" w:fill="FFFFFF" w:themeFill="background1"/>
        <w:spacing w:lineRule="auto" w:line="360"/>
        <w:ind w:hanging="0" w:left="0"/>
        <w:rPr/>
      </w:pPr>
      <w:r>
        <w:rPr>
          <w:rFonts w:cs="Calibri Light" w:ascii="Calibri" w:hAnsi="Calibri" w:cstheme="majorHAnsi"/>
          <w:i w:val="false"/>
          <w:color w:val="auto"/>
          <w:sz w:val="18"/>
          <w:szCs w:val="18"/>
        </w:rPr>
        <w:t xml:space="preserve">A participação será exclusiva a microempresa e empresa de pequeno porte, nos termos do </w:t>
      </w:r>
      <w:hyperlink r:id="rId7">
        <w:r>
          <w:rPr>
            <w:rStyle w:val="Hyperlink1"/>
            <w:rFonts w:cs="Calibri Light" w:ascii="Calibri" w:hAnsi="Calibri" w:cstheme="majorHAnsi"/>
            <w:i w:val="false"/>
            <w:color w:val="auto"/>
            <w:sz w:val="18"/>
            <w:szCs w:val="18"/>
            <w:u w:val="none"/>
          </w:rPr>
          <w:t>art. 48 da Lei Complementar nº 123, de 14 de dezembro de 2006</w:t>
        </w:r>
      </w:hyperlink>
      <w:r>
        <w:rPr>
          <w:rStyle w:val="Hyperlink1"/>
          <w:rFonts w:cs="Calibri Light" w:ascii="Calibri" w:hAnsi="Calibri" w:cstheme="majorHAnsi"/>
          <w:i w:val="false"/>
          <w:color w:val="auto"/>
          <w:sz w:val="18"/>
          <w:szCs w:val="18"/>
          <w:u w:val="none"/>
        </w:rPr>
        <w:t>, para os itens indicados no termo de referência, assim como os itens destinados a cota reservada, nos termos do mesmo artigo.</w:t>
      </w:r>
    </w:p>
    <w:p>
      <w:pPr>
        <w:pStyle w:val="Nvel3-R"/>
        <w:numPr>
          <w:ilvl w:val="2"/>
          <w:numId w:val="1"/>
        </w:numPr>
        <w:shd w:val="clear" w:color="auto" w:fill="FFFFFF" w:themeFill="background1"/>
        <w:spacing w:lineRule="auto" w:line="360"/>
        <w:ind w:hanging="0" w:left="0"/>
        <w:rPr>
          <w:rFonts w:ascii="Calibri" w:hAnsi="Calibri"/>
          <w:sz w:val="18"/>
          <w:szCs w:val="18"/>
        </w:rPr>
      </w:pPr>
      <w:bookmarkStart w:id="4" w:name="_Ref117015508"/>
      <w:r>
        <w:rPr>
          <w:rFonts w:cs="Calibri Light" w:ascii="Calibri" w:hAnsi="Calibri" w:cstheme="majorHAnsi"/>
          <w:i w:val="false"/>
          <w:color w:val="auto"/>
          <w:sz w:val="18"/>
          <w:szCs w:val="1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Será concedido tratamento favorecido para as microempresas e empresas de pequeno porte, para as sociedades cooperativas </w:t>
      </w:r>
      <w:r>
        <w:rPr>
          <w:rFonts w:eastAsia="Times New Roman" w:cs="Calibri Light" w:ascii="Calibri" w:hAnsi="Calibri" w:cstheme="majorHAnsi"/>
          <w:color w:val="auto"/>
          <w:sz w:val="18"/>
          <w:szCs w:val="18"/>
        </w:rPr>
        <w:t xml:space="preserve">mencionadas no </w:t>
      </w:r>
      <w:r>
        <w:fldChar w:fldCharType="begin"/>
      </w:r>
      <w:r>
        <w:rPr>
          <w:rStyle w:val="Hyperlink1"/>
          <w:sz w:val="18"/>
          <w:u w:val="none"/>
          <w:szCs w:val="18"/>
          <w:rFonts w:eastAsia="Times New Roman" w:cs="Calibri Light" w:ascii="Calibri" w:hAnsi="Calibri"/>
          <w:color w:themeColor="hyperlink" w:val="auto"/>
        </w:rPr>
        <w:instrText xml:space="preserve"> HYPERLINK "http://www.planalto.gov.br/ccivil_03/_ato2019-2022/2021/lei/L14133.htm" \l "art16"</w:instrText>
      </w:r>
      <w:r>
        <w:rPr>
          <w:rStyle w:val="Hyperlink1"/>
          <w:sz w:val="18"/>
          <w:u w:val="none"/>
          <w:szCs w:val="18"/>
          <w:rFonts w:eastAsia="Times New Roman" w:cs="Calibri Light" w:ascii="Calibri" w:hAnsi="Calibri"/>
          <w:color w:themeColor="hyperlink" w:val="auto"/>
        </w:rPr>
        <w:fldChar w:fldCharType="separate"/>
      </w:r>
      <w:r>
        <w:rPr>
          <w:rStyle w:val="Hyperlink1"/>
          <w:rFonts w:eastAsia="Times New Roman" w:cs="Calibri Light" w:ascii="Calibri" w:hAnsi="Calibri" w:cstheme="majorHAnsi"/>
          <w:color w:themeColor="hyperlink" w:val="auto"/>
          <w:sz w:val="18"/>
          <w:szCs w:val="18"/>
          <w:u w:val="none"/>
        </w:rPr>
        <w:t xml:space="preserve">artigo </w:t>
      </w:r>
      <w:r>
        <w:rPr>
          <w:rStyle w:val="Hyperlink1"/>
          <w:sz w:val="18"/>
          <w:u w:val="none"/>
          <w:szCs w:val="18"/>
          <w:rFonts w:eastAsia="Times New Roman" w:cs="Calibri Light" w:ascii="Calibri" w:hAnsi="Calibri"/>
          <w:color w:themeColor="hyperlink" w:val="auto"/>
        </w:rPr>
        <w:fldChar w:fldCharType="end"/>
      </w:r>
      <w:r>
        <w:rPr>
          <w:rStyle w:val="Hyperlink1"/>
          <w:rFonts w:cs="Calibri Light" w:ascii="Calibri" w:hAnsi="Calibri" w:cstheme="majorHAnsi"/>
          <w:color w:val="auto"/>
          <w:sz w:val="18"/>
          <w:szCs w:val="18"/>
          <w:u w:val="none"/>
        </w:rPr>
        <w:t>16 da Lei nº 14.133, de 2021</w:t>
      </w:r>
      <w:r>
        <w:rPr>
          <w:rFonts w:cs="Calibri Light" w:ascii="Calibri" w:hAnsi="Calibri" w:cstheme="majorHAnsi"/>
          <w:color w:val="auto"/>
          <w:sz w:val="18"/>
          <w:szCs w:val="18"/>
        </w:rPr>
        <w:t xml:space="preserve">, e para o microempreendedor individual - MEI, nos limites previstos da </w:t>
      </w:r>
      <w:hyperlink r:id="rId8">
        <w:r>
          <w:rPr>
            <w:rStyle w:val="Hyperlink1"/>
            <w:rFonts w:cs="Calibri Light" w:ascii="Calibri" w:hAnsi="Calibri" w:cstheme="majorHAnsi"/>
            <w:color w:val="auto"/>
            <w:sz w:val="18"/>
            <w:szCs w:val="18"/>
            <w:u w:val="none"/>
          </w:rPr>
          <w:t>Lei Complementar nº 123, de 2006</w:t>
        </w:r>
      </w:hyperlink>
      <w:r>
        <w:rPr>
          <w:rFonts w:cs="Calibri Light" w:ascii="Calibri" w:hAnsi="Calibri" w:cstheme="majorHAnsi"/>
          <w:color w:val="auto"/>
          <w:sz w:val="18"/>
          <w:szCs w:val="18"/>
        </w:rPr>
        <w:t xml:space="preserve"> e do Decreto n.º 8.538, de 2015.</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5" w:name="_Ref117000692"/>
      <w:r>
        <w:rPr>
          <w:rFonts w:cs="Calibri Light" w:ascii="Calibri" w:hAnsi="Calibri" w:cstheme="majorHAnsi"/>
          <w:color w:val="auto"/>
          <w:sz w:val="18"/>
          <w:szCs w:val="18"/>
        </w:rPr>
        <w:t>Não poderão disputar esta licitação:</w:t>
      </w:r>
      <w:bookmarkEnd w:id="5"/>
    </w:p>
    <w:p>
      <w:pPr>
        <w:pStyle w:val="Nivel3"/>
        <w:numPr>
          <w:ilvl w:val="2"/>
          <w:numId w:val="1"/>
        </w:numPr>
        <w:shd w:val="clear" w:color="auto" w:fill="FFFFFF" w:themeFill="background1"/>
        <w:spacing w:lineRule="auto" w:line="360"/>
        <w:ind w:hanging="0" w:left="284"/>
        <w:rPr>
          <w:rFonts w:ascii="Calibri" w:hAnsi="Calibri"/>
          <w:sz w:val="18"/>
          <w:szCs w:val="18"/>
        </w:rPr>
      </w:pPr>
      <w:bookmarkStart w:id="6" w:name="_Ref113883338"/>
      <w:bookmarkEnd w:id="6"/>
      <w:r>
        <w:rPr>
          <w:rFonts w:cs="Calibri Light" w:ascii="Calibri" w:hAnsi="Calibri" w:cstheme="majorHAnsi"/>
          <w:color w:val="auto"/>
          <w:sz w:val="18"/>
          <w:szCs w:val="18"/>
        </w:rPr>
        <w:t>aquele que não atenda às condições deste Edital e seu(s) anexo(s);</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7" w:name="_Ref113883003"/>
      <w:bookmarkStart w:id="8" w:name="_Ref113883338_Copia_1"/>
      <w:bookmarkEnd w:id="8"/>
      <w:r>
        <w:rPr>
          <w:rFonts w:cs="Calibri Light" w:ascii="Calibri" w:hAnsi="Calibri" w:cstheme="majorHAnsi"/>
          <w:color w:val="auto"/>
          <w:sz w:val="18"/>
          <w:szCs w:val="18"/>
        </w:rPr>
        <w:t>pessoa física ou jurídica que se encontre, ao tempo da licitação, impossibilitada de participar da licitação em decorrência de sanção que lhe foi imposta;</w:t>
      </w:r>
      <w:bookmarkEnd w:id="7"/>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9" w:name="_Ref113883579"/>
      <w:r>
        <w:rPr>
          <w:rFonts w:cs="Calibri Light" w:ascii="Calibri" w:hAnsi="Calibri" w:cstheme="majorHAnsi"/>
          <w:color w:val="auto"/>
          <w:sz w:val="18"/>
          <w:szCs w:val="18"/>
        </w:rPr>
        <w:t>empresas controladoras, controladas ou coligadas, nos termos da Lei nº 6.404, de 15 de dezembro de 1976, concorrendo entre si;</w:t>
      </w:r>
      <w:bookmarkEnd w:id="9"/>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10" w:name="_Ref113962336"/>
      <w:r>
        <w:rPr>
          <w:rFonts w:cs="Calibri Light" w:ascii="Calibri" w:hAnsi="Calibri" w:cstheme="majorHAnsi"/>
          <w:color w:val="auto"/>
          <w:sz w:val="18"/>
          <w:szCs w:val="18"/>
        </w:rPr>
        <w:t>agente público do órgão ou entidade licitante;</w:t>
      </w:r>
      <w:bookmarkEnd w:id="10"/>
    </w:p>
    <w:p>
      <w:pPr>
        <w:pStyle w:val="Nvel3-R"/>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i w:val="false"/>
          <w:color w:val="auto"/>
          <w:sz w:val="18"/>
          <w:szCs w:val="18"/>
        </w:rPr>
        <w:t>pessoas jurídicas reunidas em consórcio, por se tratar o objeto de baixa complexidade e de pequeno valor econômico.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Organizações da Sociedade Civil de Interesse Público - OSCIP, atuando nessa condição;</w:t>
      </w:r>
    </w:p>
    <w:p>
      <w:pPr>
        <w:pStyle w:val="Nivel3"/>
        <w:numPr>
          <w:ilvl w:val="2"/>
          <w:numId w:val="1"/>
        </w:numPr>
        <w:shd w:val="clear" w:color="auto" w:fill="FFFFFF" w:themeFill="background1"/>
        <w:spacing w:lineRule="auto" w:line="360"/>
        <w:ind w:hanging="0" w:left="284"/>
        <w:rPr/>
      </w:pPr>
      <w:r>
        <w:rPr>
          <w:rFonts w:cs="Calibri Light" w:ascii="Calibri" w:hAnsi="Calibri" w:cstheme="majorHAnsi"/>
          <w:color w:val="auto"/>
          <w:sz w:val="18"/>
          <w:szCs w:val="1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fldChar w:fldCharType="begin"/>
      </w:r>
      <w:r>
        <w:rPr>
          <w:rStyle w:val="Hyperlink1"/>
          <w:sz w:val="18"/>
          <w:u w:val="none"/>
          <w:szCs w:val="18"/>
          <w:rFonts w:cs="Calibri Light" w:ascii="Calibri" w:hAnsi="Calibri"/>
          <w:color w:themeColor="hyperlink" w:val="auto"/>
        </w:rPr>
        <w:instrText xml:space="preserve"> HYPERLINK "http://www.planalto.gov.br/ccivil_03/_ato2019-2022/2021/lei/L14133.htm" \l "art9%C2%A71"</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 1º do art. 9º da Lei nº 14.133, de 2021</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O impedimento de que trata o item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_Ref113883003 \r \r \h </w:instrText>
      </w:r>
      <w:r>
        <w:rPr>
          <w:sz w:val="18"/>
          <w:szCs w:val="18"/>
          <w:rFonts w:cs="Calibri Light" w:ascii="Calibri" w:hAnsi="Calibri"/>
          <w:color w:val="auto"/>
        </w:rPr>
        <w:fldChar w:fldCharType="separate"/>
      </w:r>
      <w:r>
        <w:rPr>
          <w:sz w:val="18"/>
          <w:szCs w:val="18"/>
          <w:rFonts w:cs="Calibri Light" w:ascii="Calibri" w:hAnsi="Calibri"/>
          <w:color w:val="auto"/>
        </w:rPr>
        <w:t>3.7.2</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11" w:name="art14§2"/>
      <w:bookmarkEnd w:id="11"/>
      <w:r>
        <w:rPr>
          <w:rFonts w:cs="Calibri Light" w:ascii="Calibri" w:hAnsi="Calibri" w:cstheme="majorHAnsi"/>
          <w:color w:val="auto"/>
          <w:sz w:val="18"/>
          <w:szCs w:val="18"/>
        </w:rPr>
        <w:t>A vedação de que trata o item 3.6.9,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rPr>
          <w:rFonts w:ascii="Calibri" w:hAnsi="Calibri"/>
          <w:sz w:val="18"/>
          <w:szCs w:val="18"/>
        </w:rPr>
      </w:pPr>
      <w:bookmarkStart w:id="12" w:name="_Toc135469226"/>
      <w:r>
        <w:rPr>
          <w:rFonts w:ascii="Calibri" w:hAnsi="Calibri"/>
          <w:sz w:val="18"/>
          <w:szCs w:val="18"/>
        </w:rPr>
        <w:t>DA APRESENTAÇÃO DA PROPOSTA E DOS DOCUMENTOS DE HABILITAÇÃO</w:t>
      </w:r>
      <w:bookmarkEnd w:id="12"/>
    </w:p>
    <w:p>
      <w:pPr>
        <w:pStyle w:val="Nivel2"/>
        <w:numPr>
          <w:ilvl w:val="1"/>
          <w:numId w:val="1"/>
        </w:numPr>
        <w:shd w:val="clear" w:color="auto" w:fill="FFFFFF" w:themeFill="background1"/>
        <w:spacing w:lineRule="auto" w:line="360"/>
        <w:ind w:hanging="0" w:left="0"/>
        <w:rPr>
          <w:rFonts w:ascii="Calibri" w:hAnsi="Calibri"/>
          <w:sz w:val="18"/>
          <w:szCs w:val="18"/>
        </w:rPr>
      </w:pPr>
      <w:bookmarkStart w:id="13" w:name="_Ref113886867"/>
      <w:r>
        <w:rPr>
          <w:rFonts w:cs="Calibri Light" w:ascii="Calibri" w:hAnsi="Calibri" w:cstheme="majorHAnsi"/>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pPr>
        <w:pStyle w:val="Nivel2"/>
        <w:numPr>
          <w:ilvl w:val="1"/>
          <w:numId w:val="1"/>
        </w:numPr>
        <w:shd w:val="clear" w:color="auto" w:fill="FFFFFF" w:themeFill="background1"/>
        <w:spacing w:lineRule="auto" w:line="360"/>
        <w:ind w:hanging="0" w:left="0"/>
        <w:rPr>
          <w:rFonts w:ascii="Calibri" w:hAnsi="Calibri"/>
          <w:sz w:val="18"/>
          <w:szCs w:val="18"/>
        </w:rPr>
      </w:pPr>
      <w:bookmarkStart w:id="14" w:name="_Ref113968921"/>
      <w:r>
        <w:rPr>
          <w:rFonts w:cs="Calibri Light" w:ascii="Calibri" w:hAnsi="Calibri" w:cstheme="majorHAnsi"/>
          <w:color w:val="auto"/>
          <w:sz w:val="18"/>
          <w:szCs w:val="18"/>
        </w:rPr>
        <w:t>No cadastramento da proposta inicial, o licitante apresentará declaração no sistema, que:</w:t>
      </w:r>
      <w:bookmarkEnd w:id="14"/>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que cumpre os requisitos estabelecidos no artigo 3° da Lei Complementar nº 123, de 2006, estando apta a usufruir do tratamento favorecido estabelecido em seus arts. 42 a 49, onde na presente data, enquadra-se como: (...MICROEMPRESA, conforme inciso I do artigo 3º da Lei Complementar nº 123, de 14/12/2006 ou EMPRESA DE PEQUENO PORTE, conforme inciso II do artigo 3º da Lei Complementar nº 123, de 14/12/2006);</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que cumpre os requisitos para a habilitação definidos no Edital e que a proposta apresentada está em conformidade com as exigências editalícias;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que inexistem fatos impeditivos para sua habilitação no certame, ciente da obrigatoriedade de declarar ocorrências posteriores;</w:t>
      </w:r>
    </w:p>
    <w:p>
      <w:pPr>
        <w:pStyle w:val="Nivel3"/>
        <w:numPr>
          <w:ilvl w:val="2"/>
          <w:numId w:val="1"/>
        </w:numPr>
        <w:shd w:val="clear" w:color="auto" w:fill="FFFFFF" w:themeFill="background1"/>
        <w:spacing w:lineRule="auto" w:line="360"/>
        <w:ind w:hanging="0" w:left="284"/>
        <w:rPr/>
      </w:pPr>
      <w:r>
        <w:rPr>
          <w:rFonts w:cs="Calibri Light" w:ascii="Calibri" w:hAnsi="Calibri" w:cstheme="majorHAnsi"/>
          <w:color w:val="auto"/>
          <w:sz w:val="18"/>
          <w:szCs w:val="18"/>
        </w:rPr>
        <w:t xml:space="preserve">que não emprega menor de 18 anos em trabalho noturno, perigoso ou insalubre e não emprega menor de 16 anos, salvo menor, a partir de 14 anos, na condição de aprendiz, nos termos do </w:t>
      </w:r>
      <w:r>
        <w:fldChar w:fldCharType="begin"/>
      </w:r>
      <w:r>
        <w:rPr>
          <w:rStyle w:val="Hyperlink1"/>
          <w:sz w:val="18"/>
          <w:u w:val="none"/>
          <w:szCs w:val="18"/>
          <w:rFonts w:cs="Calibri Light" w:ascii="Calibri" w:hAnsi="Calibri"/>
          <w:color w:themeColor="hyperlink" w:val="auto"/>
        </w:rPr>
        <w:instrText xml:space="preserve"> HYPERLINK "https://www.planalto.gov.br/ccivil_03/constituicao/constituicaocompilado.htm" \l "art7"</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artigo 7°, XXXIII, da Constituição</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3"/>
        <w:numPr>
          <w:ilvl w:val="2"/>
          <w:numId w:val="1"/>
        </w:numPr>
        <w:shd w:val="clear" w:color="auto" w:fill="FFFFFF" w:themeFill="background1"/>
        <w:spacing w:lineRule="auto" w:line="360"/>
        <w:ind w:hanging="0" w:left="284"/>
        <w:rPr/>
      </w:pPr>
      <w:bookmarkStart w:id="15" w:name="_Hlk157872648"/>
      <w:bookmarkEnd w:id="15"/>
      <w:r>
        <w:rPr>
          <w:rFonts w:cs="Calibri Light" w:ascii="Calibri" w:hAnsi="Calibri" w:cstheme="majorHAnsi"/>
          <w:color w:val="auto"/>
          <w:sz w:val="18"/>
          <w:szCs w:val="18"/>
        </w:rPr>
        <w:t xml:space="preserve">que não possui empregados executando trabalho degradante ou forçado, observando o disposto nos </w:t>
      </w:r>
      <w:hyperlink r:id="rId9">
        <w:r>
          <w:rPr>
            <w:rStyle w:val="Hyperlink1"/>
            <w:rFonts w:cs="Calibri Light" w:ascii="Calibri" w:hAnsi="Calibri" w:cstheme="majorHAnsi"/>
            <w:color w:val="auto"/>
            <w:sz w:val="18"/>
            <w:szCs w:val="18"/>
            <w:u w:val="none"/>
          </w:rPr>
          <w:t>incisos III e IV do art. 1º e no inciso III do art. 5º da Constituição Federal</w:t>
        </w:r>
      </w:hyperlink>
      <w:r>
        <w:rPr>
          <w:rFonts w:cs="Calibri Light" w:ascii="Calibri" w:hAnsi="Calibri" w:cstheme="majorHAnsi"/>
          <w:color w:val="auto"/>
          <w:sz w:val="18"/>
          <w:szCs w:val="18"/>
        </w:rPr>
        <w:t>;</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16" w:name="_Hlk157872665"/>
      <w:bookmarkStart w:id="17" w:name="_Hlk157872648_Copia_1"/>
      <w:bookmarkEnd w:id="17"/>
      <w:r>
        <w:rPr>
          <w:rFonts w:cs="Calibri Light" w:ascii="Calibri" w:hAnsi="Calibri" w:cstheme="majorHAnsi"/>
          <w:color w:val="auto"/>
          <w:sz w:val="18"/>
          <w:szCs w:val="18"/>
        </w:rPr>
        <w:t>que cumpre as exigências de reserva de cargos para pessoa com deficiência e para reabilitado da Previdência Social, previstas em lei e em outras normas específicas</w:t>
      </w:r>
      <w:bookmarkEnd w:id="16"/>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O licitante organizado em cooperativa deverá apresentar declaração, no sistema eletrônico, que cumpre os requisitos estabelecidos no </w:t>
      </w:r>
      <w:r>
        <w:fldChar w:fldCharType="begin"/>
      </w:r>
      <w:r>
        <w:rPr>
          <w:rStyle w:val="Hyperlink1"/>
          <w:sz w:val="18"/>
          <w:u w:val="none"/>
          <w:szCs w:val="18"/>
          <w:rFonts w:cs="Calibri Light" w:ascii="Calibri" w:hAnsi="Calibri"/>
          <w:color w:themeColor="hyperlink" w:val="auto"/>
        </w:rPr>
        <w:instrText xml:space="preserve"> HYPERLINK "http://www.planalto.gov.br/ccivil_03/_ato2019-2022/2021/lei/L14133.htm" \l "art16"</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artigo 16 da Lei nº 14.133, de 2021</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pPr>
      <w:bookmarkStart w:id="18" w:name="_Ref117000019"/>
      <w:r>
        <w:rPr>
          <w:rFonts w:cs="Calibri Light" w:ascii="Calibri" w:hAnsi="Calibri" w:cstheme="majorHAnsi"/>
          <w:color w:val="auto"/>
          <w:sz w:val="18"/>
          <w:szCs w:val="18"/>
        </w:rPr>
        <w:t xml:space="preserve">O fornecedor enquadrado como microempresa, empresa de pequeno porte ou sociedade cooperativa deverá declarar, ainda, no sistema eletrônico, que cumpre os requisitos estabelecidos no </w:t>
      </w:r>
      <w:r>
        <w:fldChar w:fldCharType="begin"/>
      </w:r>
      <w:r>
        <w:rPr>
          <w:rStyle w:val="Hyperlink1"/>
          <w:sz w:val="18"/>
          <w:u w:val="none"/>
          <w:szCs w:val="18"/>
          <w:rFonts w:cs="Calibri Light" w:ascii="Calibri" w:hAnsi="Calibri"/>
          <w:color w:themeColor="hyperlink" w:val="auto"/>
        </w:rPr>
        <w:instrText xml:space="preserve"> HYPERLINK "https://www.planalto.gov.br/ccivil_03/leis/lcp/lcp123.htm" \l "art3"</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artigo 3° da Lei Complementar nº 123, de 2006</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 xml:space="preserve">, estando apto a usufruir do tratamento favorecido estabelecido em seus </w:t>
      </w:r>
      <w:r>
        <w:fldChar w:fldCharType="begin"/>
      </w:r>
      <w:r>
        <w:rPr>
          <w:rStyle w:val="Hyperlink1"/>
          <w:sz w:val="18"/>
          <w:u w:val="none"/>
          <w:szCs w:val="18"/>
          <w:rFonts w:cs="Calibri Light" w:ascii="Calibri" w:hAnsi="Calibri"/>
          <w:color w:themeColor="hyperlink" w:val="auto"/>
        </w:rPr>
        <w:instrText xml:space="preserve"> HYPERLINK "https://www.planalto.gov.br/ccivil_03/leis/lcp/lcp123.htm" \l "art42"</w:instrText>
      </w:r>
      <w:r>
        <w:rPr>
          <w:rStyle w:val="Hyperlink1"/>
          <w:sz w:val="18"/>
          <w:u w:val="none"/>
          <w:szCs w:val="18"/>
          <w:rFonts w:cs="Calibri Light" w:ascii="Calibri" w:hAnsi="Calibri"/>
          <w:color w:themeColor="hyperlink" w:val="auto"/>
        </w:rPr>
        <w:fldChar w:fldCharType="separate"/>
      </w:r>
      <w:bookmarkEnd w:id="18"/>
      <w:r>
        <w:rPr>
          <w:rStyle w:val="Hyperlink1"/>
          <w:rFonts w:cs="Calibri Light" w:ascii="Calibri" w:hAnsi="Calibri" w:cstheme="majorHAnsi"/>
          <w:color w:themeColor="hyperlink" w:val="auto"/>
          <w:sz w:val="18"/>
          <w:szCs w:val="18"/>
          <w:u w:val="none"/>
        </w:rPr>
        <w:t>arts. 42 a 49</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 xml:space="preserve">, observado o disposto nos </w:t>
      </w:r>
      <w:r>
        <w:fldChar w:fldCharType="begin"/>
      </w:r>
      <w:r>
        <w:rPr>
          <w:rStyle w:val="Hyperlink1"/>
          <w:sz w:val="18"/>
          <w:u w:val="none"/>
          <w:szCs w:val="18"/>
          <w:rFonts w:cs="Calibri Light" w:ascii="Calibri" w:hAnsi="Calibri"/>
          <w:color w:themeColor="hyperlink" w:val="auto"/>
        </w:rPr>
        <w:instrText xml:space="preserve"> HYPERLINK "http://www.planalto.gov.br/ccivil_03/_ato2019-2022/2021/lei/L14133.htm" \l "art4%C2%A71"</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 1º ao 3º do art. 4º, da Lei n.º 14.133, de 2021.</w:t>
      </w:r>
      <w:r>
        <w:rPr>
          <w:rStyle w:val="Hyperlink1"/>
          <w:sz w:val="18"/>
          <w:u w:val="none"/>
          <w:szCs w:val="18"/>
          <w:rFonts w:cs="Calibri Light" w:ascii="Calibri" w:hAnsi="Calibri"/>
          <w:color w:themeColor="hyperlink" w:val="auto"/>
        </w:rPr>
        <w:fldChar w:fldCharType="end"/>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no item exclusivo para participação de microempresas e empresas de pequeno porte, deverá ser marcado no sistema pela beneficiaria “sim”, onde não havendo concorrentes beneficiárias no certame, impedirá o prosseguimento, para aquele item;</w:t>
      </w:r>
    </w:p>
    <w:p>
      <w:pPr>
        <w:pStyle w:val="Nivel3"/>
        <w:numPr>
          <w:ilvl w:val="2"/>
          <w:numId w:val="1"/>
        </w:numPr>
        <w:shd w:val="clear" w:color="auto" w:fill="FFFFFF" w:themeFill="background1"/>
        <w:spacing w:lineRule="auto" w:line="360"/>
        <w:ind w:hanging="0" w:left="284"/>
        <w:rPr/>
      </w:pPr>
      <w:r>
        <w:rPr>
          <w:rFonts w:cs="Calibri Light" w:ascii="Calibri" w:hAnsi="Calibri" w:cstheme="majorHAnsi"/>
          <w:color w:val="auto"/>
          <w:sz w:val="18"/>
          <w:szCs w:val="18"/>
        </w:rPr>
        <w:t xml:space="preserve">nos itens em que a participação não for exclusiva para microempresas e empresas de pequeno porte, a assinalação do campo “não” apenas produzirá o efeito de o licitante não ter direito ao tratamento favorecido previsto na </w:t>
      </w:r>
      <w:hyperlink r:id="rId10">
        <w:r>
          <w:rPr>
            <w:rStyle w:val="Hyperlink1"/>
            <w:rFonts w:cs="Calibri Light" w:ascii="Calibri" w:hAnsi="Calibri" w:cstheme="majorHAnsi"/>
            <w:color w:val="auto"/>
            <w:sz w:val="18"/>
            <w:szCs w:val="18"/>
            <w:u w:val="none"/>
          </w:rPr>
          <w:t>Lei Complementar nº 123, de 2006</w:t>
        </w:r>
      </w:hyperlink>
      <w:r>
        <w:rPr>
          <w:rFonts w:cs="Calibri Light" w:ascii="Calibri" w:hAnsi="Calibri" w:cstheme="majorHAnsi"/>
          <w:color w:val="auto"/>
          <w:sz w:val="18"/>
          <w:szCs w:val="18"/>
        </w:rPr>
        <w:t>, mesmo que microempresa, empresa de pequeno porte ou sociedade cooperativa.</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A falsidade da declaração de que trata o item 4.2 a 4.4 sujeitará o licitante às sanções previstas na </w:t>
      </w:r>
      <w:hyperlink r:id="rId11">
        <w:r>
          <w:rPr>
            <w:rStyle w:val="Hyperlink1"/>
            <w:rFonts w:cs="Calibri Light" w:ascii="Calibri" w:hAnsi="Calibri" w:cstheme="majorHAnsi"/>
            <w:color w:val="auto"/>
            <w:sz w:val="18"/>
            <w:szCs w:val="18"/>
            <w:u w:val="none"/>
          </w:rPr>
          <w:t>Lei nº 14.133, de 2021</w:t>
        </w:r>
      </w:hyperlink>
      <w:r>
        <w:rPr>
          <w:rFonts w:cs="Calibri Light" w:ascii="Calibri" w:hAnsi="Calibri" w:cstheme="majorHAnsi"/>
          <w:color w:val="auto"/>
          <w:sz w:val="18"/>
          <w:szCs w:val="18"/>
        </w:rPr>
        <w:t>, e neste Edital.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licitantes poderão retirar ou substituir a proposta ou os documentos de habilitação anteriormente inseridos no sistema, até a abertura da sessão pública.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Serão disponibilizados para acesso público os documentos que compõem a proposta dos licitantes convocados para apresentação de propostas, após a fase de envio de lances.</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19" w:name="_Ref116992247"/>
      <w:r>
        <w:rPr>
          <w:rFonts w:cs="Calibri Light" w:ascii="Calibri" w:hAnsi="Calibri" w:cstheme="majorHAnsi"/>
          <w:color w:val="auto"/>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aplicação do intervalo mínimo de diferença de valores ou de percentuais entre os lances, que incidirá tanto em relação aos lances intermediários quanto em relação ao lance que cobrir a melhor oferta; 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os lances serão de envio automático pelo sistema, respeitado o valor final mínimo, caso estabelecido, e o intervalo de que trata o subitem acima.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valor final mínimo ou o percentual de desconto final máximo parametrizado no sistema poderá ser alterado pelo fornecedor durante a fase de disputa, sendo vedado: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valor superior a lance já registrado pelo fornecedor no sistema, quando adotado o critério de julgamento por menor preço; 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percentual de desconto inferior a lance já registrado pelo fornecedor no sistema, quando adotado o critério de julgamento por maior desconto.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eastAsia="Times New Roman" w:cs="Calibri Light" w:ascii="Calibri" w:hAnsi="Calibri" w:cstheme="majorHAnsi"/>
          <w:color w:val="auto"/>
          <w:sz w:val="18"/>
          <w:szCs w:val="18"/>
        </w:rPr>
        <w:t xml:space="preserve">Caberá ao licitante interessado em participar da licitação </w:t>
      </w:r>
      <w:r>
        <w:rPr>
          <w:rFonts w:cs="Calibri Light" w:ascii="Calibri" w:hAnsi="Calibri" w:cstheme="majorHAnsi"/>
          <w:color w:val="auto"/>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eastAsia="Times New Roman" w:cs="Calibri Light" w:ascii="Calibri" w:hAnsi="Calibri" w:cstheme="majorHAnsi"/>
          <w:color w:val="auto"/>
          <w:sz w:val="18"/>
          <w:szCs w:val="18"/>
        </w:rPr>
        <w:t xml:space="preserve">O licitante deverá </w:t>
      </w:r>
      <w:r>
        <w:rPr>
          <w:rFonts w:cs="Calibri Light" w:ascii="Calibri" w:hAnsi="Calibri" w:cstheme="majorHAnsi"/>
          <w:color w:val="auto"/>
          <w:sz w:val="18"/>
          <w:szCs w:val="18"/>
        </w:rPr>
        <w:t>comunicar imediatamente ao provedor do sistema qualquer acontecimento que possa comprometer o sigilo ou a segurança, para imediato bloqueio de acesso.</w:t>
      </w:r>
    </w:p>
    <w:p>
      <w:pPr>
        <w:pStyle w:val="Nivel01"/>
        <w:numPr>
          <w:ilvl w:val="0"/>
          <w:numId w:val="1"/>
        </w:numPr>
        <w:rPr>
          <w:rFonts w:ascii="Calibri" w:hAnsi="Calibri"/>
          <w:sz w:val="18"/>
          <w:szCs w:val="18"/>
        </w:rPr>
      </w:pPr>
      <w:bookmarkStart w:id="20" w:name="_Toc135469227"/>
      <w:r>
        <w:rPr>
          <w:rFonts w:ascii="Calibri" w:hAnsi="Calibri"/>
          <w:sz w:val="18"/>
          <w:szCs w:val="18"/>
        </w:rPr>
        <w:t>DO PREENCHIMENTO DA PROPOSTA</w:t>
      </w:r>
      <w:bookmarkEnd w:id="20"/>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licitante deverá enviar sua proposta mediante o preenchimento, no sistema eletrônico, dos seguintes campos:</w:t>
      </w:r>
    </w:p>
    <w:p>
      <w:pPr>
        <w:pStyle w:val="Nvel3-R"/>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i w:val="false"/>
          <w:color w:val="auto"/>
          <w:sz w:val="18"/>
          <w:szCs w:val="18"/>
        </w:rPr>
        <w:t>valor unitário ou desconto e total do item;</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Marca;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Quantidade;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Unidade de medida;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Todas as especificações do objeto contidas na proposta vinculam o licitante.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 licitante não poderá oferecer proposta em quantitativo inferior ao previsto no Termo de Referência.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Nos valores propostos estarão inclusos todos os custos operacionais, encargos previdenciários, trabalhistas, tributários, comerciais e quaisquer outros que incidam direta ou indiretamente na execução do objeto.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apresentação das propostas implica obrigatoriedade do cumprimento das disposições nelas contidas, em conformidade com o que dispõe o Termo de Referência, assumindo o proponente o compromisso de fornecer os materiais, em quantidades e qualidades adequadas à perfeita execução contratual, promovendo, quando requerido, sua substituição.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O prazo de validade da proposta não será inferior a </w:t>
      </w:r>
      <w:r>
        <w:rPr>
          <w:rFonts w:cs="Calibri Light" w:ascii="Calibri" w:hAnsi="Calibri" w:cstheme="majorHAnsi"/>
          <w:bCs/>
          <w:color w:val="auto"/>
          <w:sz w:val="18"/>
          <w:szCs w:val="18"/>
        </w:rPr>
        <w:t>60 (sessenta)</w:t>
      </w:r>
      <w:r>
        <w:rPr>
          <w:rFonts w:cs="Calibri Light" w:ascii="Calibri" w:hAnsi="Calibri" w:cstheme="majorHAnsi"/>
          <w:color w:val="auto"/>
          <w:sz w:val="18"/>
          <w:szCs w:val="18"/>
        </w:rPr>
        <w:t xml:space="preserve"> dias</w:t>
      </w:r>
      <w:r>
        <w:rPr>
          <w:rFonts w:cs="Calibri Light" w:ascii="Calibri" w:hAnsi="Calibri" w:cstheme="majorHAnsi"/>
          <w:b/>
          <w:color w:val="auto"/>
          <w:sz w:val="18"/>
          <w:szCs w:val="18"/>
        </w:rPr>
        <w:t>,</w:t>
      </w:r>
      <w:r>
        <w:rPr>
          <w:rFonts w:cs="Calibri Light" w:ascii="Calibri" w:hAnsi="Calibri" w:cstheme="majorHAnsi"/>
          <w:color w:val="auto"/>
          <w:sz w:val="18"/>
          <w:szCs w:val="18"/>
        </w:rPr>
        <w:t xml:space="preserve"> a contar da data de sua apresentação.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Os licitantes devem respeitar os preços máximos estabelecidos nas normas de regência de contratações públicas, quando participarem de licitações públicas;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Caso o critério de julgamento seja o de maior desconto, o preço já decorrente da aplicação do desconto ofertado deverá respeitar os preços máximos previstos no TR.</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O descumprimento das regras supramencionadas pela Administração por parte dos contratados pode ensejar a responsabilização pelo Tribunal de Contas da União ou do Estado e, após o devido processo legal, gerar as seguintes consequências: assinatura de prazo para a adoção das medidas necessárias ao exato cumprimento da lei, nos termos do </w:t>
      </w:r>
      <w:hyperlink r:id="rId12">
        <w:r>
          <w:rPr>
            <w:rStyle w:val="Hyperlink1"/>
            <w:rFonts w:cs="Calibri Light" w:ascii="Calibri" w:hAnsi="Calibri" w:cstheme="majorHAnsi"/>
            <w:color w:val="auto"/>
            <w:sz w:val="18"/>
            <w:szCs w:val="18"/>
            <w:u w:val="none"/>
          </w:rPr>
          <w:t>art. 71, inciso IX, da Constituição</w:t>
        </w:r>
      </w:hyperlink>
      <w:r>
        <w:rPr>
          <w:rFonts w:cs="Calibri Light" w:ascii="Calibri" w:hAnsi="Calibri" w:cstheme="majorHAnsi"/>
          <w:color w:val="auto"/>
          <w:sz w:val="18"/>
          <w:szCs w:val="18"/>
        </w:rPr>
        <w:t>; ou condenação dos agentes públicos responsáveis e da empresa contratada ao pagamento dos prejuízos ao erário, caso verificada a ocorrência de superfaturamento por sobrepreço na execução do contrato.</w:t>
      </w:r>
    </w:p>
    <w:p>
      <w:pPr>
        <w:pStyle w:val="Nivel01"/>
        <w:numPr>
          <w:ilvl w:val="0"/>
          <w:numId w:val="1"/>
        </w:numPr>
        <w:rPr>
          <w:rFonts w:ascii="Calibri" w:hAnsi="Calibri"/>
          <w:sz w:val="18"/>
          <w:szCs w:val="18"/>
        </w:rPr>
      </w:pPr>
      <w:bookmarkStart w:id="21" w:name="_Toc135469228"/>
      <w:r>
        <w:rPr>
          <w:rFonts w:ascii="Calibri" w:hAnsi="Calibri"/>
          <w:sz w:val="18"/>
          <w:szCs w:val="18"/>
        </w:rPr>
        <w:t>DA ABERTURA DA SESSÃO, CLASSIFICAÇÃO DAS PROPOSTAS E FORMULAÇÃO DE LANCES</w:t>
      </w:r>
      <w:bookmarkEnd w:id="21"/>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abertura da presente licitação dar-se-á automaticamente em sessão pública, por meio de sistema eletrônico, na data, horário e local indicados neste Edital.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sistema disponibilizará campo próprio para troca de mensagens entre o Pregoeiro e os licitantes.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lance deverá ser ofertado pelo valor unitário do item.</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licitantes poderão oferecer lances sucessivos, observando o horário fixado para abertura da sessão e as regras estabelecidas no Edital.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O licitante somente poderá oferecer lance </w:t>
      </w:r>
      <w:r>
        <w:rPr>
          <w:rFonts w:cs="Calibri Light" w:ascii="Calibri" w:hAnsi="Calibri" w:cstheme="majorHAnsi"/>
          <w:iCs/>
          <w:color w:val="auto"/>
          <w:sz w:val="18"/>
          <w:szCs w:val="18"/>
        </w:rPr>
        <w:t>de valor</w:t>
      </w:r>
      <w:r>
        <w:rPr>
          <w:rFonts w:cs="Calibri Light" w:ascii="Calibri" w:hAnsi="Calibri" w:cstheme="majorHAnsi"/>
          <w:color w:val="auto"/>
          <w:sz w:val="18"/>
          <w:szCs w:val="18"/>
        </w:rPr>
        <w:t xml:space="preserve"> </w:t>
      </w:r>
      <w:r>
        <w:rPr>
          <w:rFonts w:cs="Calibri Light" w:ascii="Calibri" w:hAnsi="Calibri" w:cstheme="majorHAnsi"/>
          <w:iCs/>
          <w:color w:val="auto"/>
          <w:sz w:val="18"/>
          <w:szCs w:val="18"/>
        </w:rPr>
        <w:t>inferior</w:t>
      </w:r>
      <w:r>
        <w:rPr>
          <w:rFonts w:cs="Calibri Light" w:ascii="Calibri" w:hAnsi="Calibri" w:cstheme="majorHAnsi"/>
          <w:color w:val="auto"/>
          <w:sz w:val="18"/>
          <w:szCs w:val="18"/>
        </w:rPr>
        <w:t xml:space="preserve"> </w:t>
      </w:r>
      <w:r>
        <w:rPr>
          <w:rFonts w:cs="Calibri Light" w:ascii="Calibri" w:hAnsi="Calibri" w:cstheme="majorHAnsi"/>
          <w:iCs/>
          <w:color w:val="auto"/>
          <w:sz w:val="18"/>
          <w:szCs w:val="18"/>
        </w:rPr>
        <w:t>ou percentual de desconto superior</w:t>
      </w:r>
      <w:r>
        <w:rPr>
          <w:rFonts w:cs="Calibri Light" w:ascii="Calibri" w:hAnsi="Calibri" w:cstheme="majorHAnsi"/>
          <w:color w:val="auto"/>
          <w:sz w:val="18"/>
          <w:szCs w:val="18"/>
        </w:rPr>
        <w:t xml:space="preserve"> ao último por ele ofertado e registrado pelo sistema.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O intervalo mínimo de diferença de valores ou percentuais entre os lances, que incidirá tanto em relação aos lances intermediários quanto em relação à proposta que cobrir a melhor oferta deverá ser</w:t>
      </w:r>
      <w:r>
        <w:rPr>
          <w:rFonts w:cs="Calibri Light" w:ascii="Calibri" w:hAnsi="Calibri" w:cstheme="majorHAnsi"/>
          <w:i/>
          <w:iCs/>
          <w:color w:val="auto"/>
          <w:sz w:val="18"/>
          <w:szCs w:val="18"/>
        </w:rPr>
        <w:t xml:space="preserve"> </w:t>
      </w:r>
      <w:r>
        <w:rPr>
          <w:rFonts w:cs="Calibri Light" w:ascii="Calibri" w:hAnsi="Calibri" w:cstheme="majorHAnsi"/>
          <w:iCs/>
          <w:color w:val="auto"/>
          <w:sz w:val="18"/>
          <w:szCs w:val="18"/>
        </w:rPr>
        <w:t xml:space="preserve">de </w:t>
      </w:r>
      <w:r>
        <w:rPr>
          <w:rFonts w:cs="Calibri Light" w:ascii="Calibri" w:hAnsi="Calibri" w:cstheme="majorHAnsi"/>
          <w:b/>
          <w:bCs/>
          <w:iCs/>
          <w:color w:val="FF0000"/>
          <w:sz w:val="18"/>
          <w:szCs w:val="18"/>
        </w:rPr>
        <w:t>R$ 0,01 (um centavo).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licitante poderá, uma única vez, excluir seu último lance ofertado, no intervalo de quinze segundos após o registro no sistema, na hipótese de lance inconsistente ou inexequível.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procedimento adotará para o envio de lances no pregão eletrônico o modo de disputa “aberto”.</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22" w:name="_Hlk113697759"/>
      <w:bookmarkEnd w:id="22"/>
      <w:r>
        <w:rPr>
          <w:rFonts w:cs="Calibri Light" w:ascii="Calibri" w:hAnsi="Calibri" w:cstheme="majorHAnsi"/>
          <w:color w:val="auto"/>
          <w:sz w:val="18"/>
          <w:szCs w:val="18"/>
        </w:rPr>
        <w:t>Os licitantes apresentarão lances públicos e sucessivos, com prorrogações.</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23" w:name="_Hlk113697816"/>
      <w:bookmarkStart w:id="24" w:name="_Hlk113697759_Copia_1"/>
      <w:bookmarkEnd w:id="24"/>
      <w:r>
        <w:rPr>
          <w:rFonts w:cs="Calibri Light" w:ascii="Calibri" w:hAnsi="Calibri" w:cstheme="majorHAnsi"/>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Não havendo novos lances na forma estabelecida nos itens anteriores, a sessão pública encerrar-se-á automaticamente, e o sistema ordenará e divulgará os lances conforme a ordem final de classificação.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Após o reinício previsto no item supra, os licitantes serão convocados para apresentar lances intermediários.</w:t>
      </w:r>
      <w:bookmarkStart w:id="25" w:name="_Hlk113631522"/>
      <w:bookmarkEnd w:id="23"/>
      <w:bookmarkEnd w:id="25"/>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Após o término dos prazos estabelecidos nos subitens anteriores, o sistema ordenará e divulgará os lances segundo a ordem crescente de valores.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Não serão aceitos dois ou mais lances de mesmo valor, prevalecendo aquele que for recebido e registrado em primeiro lugar.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Durante o transcurso da sessão pública, os licitantes serão informados, em tempo real, do valor do menor lance registrado, vedada a identificação do licitante.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No caso de desconexão com o Pregoeiro, no decorrer da etapa competitiva do Pregão, o sistema eletrônico poderá permanecer acessível aos licitantes para a recepção dos lances.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Caso o licitante não apresente lances, concorrerá com o valor de sua proposta.</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Em relação a itens não exclusivos para participação de microempresas e empresas de pequeno porte, uma vez encerrada a etapa de lances</w:t>
      </w:r>
      <w:r>
        <w:rPr>
          <w:rFonts w:eastAsia="Zurich BT" w:cs="Calibri Light" w:ascii="Calibri" w:hAnsi="Calibri" w:cstheme="majorHAnsi"/>
          <w:color w:val="auto"/>
          <w:sz w:val="18"/>
          <w:szCs w:val="18"/>
        </w:rPr>
        <w:t xml:space="preserve">, será efetivada a verificação automática, junto à Receita Federal, do porte da entidade empresarial. O sistema identificará em coluna própria as microempresas e empresas de pequeno porte </w:t>
      </w:r>
      <w:r>
        <w:rPr>
          <w:rFonts w:cs="Calibri Light" w:ascii="Calibri" w:hAnsi="Calibri" w:cstheme="majorHAnsi"/>
          <w:color w:val="auto"/>
          <w:sz w:val="18"/>
          <w:szCs w:val="18"/>
        </w:rPr>
        <w:t>participantes</w:t>
      </w:r>
      <w:r>
        <w:rPr>
          <w:rFonts w:eastAsia="Zurich BT" w:cs="Calibri Light" w:ascii="Calibri" w:hAnsi="Calibri" w:cstheme="majorHAnsi"/>
          <w:color w:val="auto"/>
          <w:sz w:val="18"/>
          <w:szCs w:val="18"/>
        </w:rPr>
        <w:t xml:space="preserve">, procedendo à comparação com os valores da primeira colocada, se esta for empresa de maior porte, assim como das demais classificadas, para o fim de aplicar-se o disposto nos </w:t>
      </w:r>
      <w:r>
        <w:fldChar w:fldCharType="begin"/>
      </w:r>
      <w:r>
        <w:rPr>
          <w:rStyle w:val="Hyperlink1"/>
          <w:sz w:val="18"/>
          <w:u w:val="none"/>
          <w:szCs w:val="18"/>
          <w:rFonts w:eastAsia="Zurich BT" w:cs="Calibri Light" w:ascii="Calibri" w:hAnsi="Calibri"/>
          <w:color w:themeColor="hyperlink" w:val="auto"/>
        </w:rPr>
        <w:instrText xml:space="preserve"> HYPERLINK "https://www.planalto.gov.br/ccivil_03/leis/lcp/lcp123.htm" \l "art44"</w:instrText>
      </w:r>
      <w:r>
        <w:rPr>
          <w:rStyle w:val="Hyperlink1"/>
          <w:sz w:val="18"/>
          <w:u w:val="none"/>
          <w:szCs w:val="18"/>
          <w:rFonts w:eastAsia="Zurich BT" w:cs="Calibri Light" w:ascii="Calibri" w:hAnsi="Calibri"/>
          <w:color w:themeColor="hyperlink" w:val="auto"/>
        </w:rPr>
        <w:fldChar w:fldCharType="separate"/>
      </w:r>
      <w:r>
        <w:rPr>
          <w:rStyle w:val="Hyperlink1"/>
          <w:rFonts w:eastAsia="Zurich BT" w:cs="Calibri Light" w:ascii="Calibri" w:hAnsi="Calibri" w:cstheme="majorHAnsi"/>
          <w:color w:themeColor="hyperlink" w:val="auto"/>
          <w:sz w:val="18"/>
          <w:szCs w:val="18"/>
          <w:u w:val="none"/>
        </w:rPr>
        <w:t>arts. 44 e 45 da Lei Complementar nº 123, de 2006</w:t>
      </w:r>
      <w:r>
        <w:rPr>
          <w:rStyle w:val="Hyperlink1"/>
          <w:sz w:val="18"/>
          <w:u w:val="none"/>
          <w:szCs w:val="18"/>
          <w:rFonts w:eastAsia="Zurich BT" w:cs="Calibri Light" w:ascii="Calibri" w:hAnsi="Calibri"/>
          <w:color w:themeColor="hyperlink" w:val="auto"/>
        </w:rPr>
        <w:fldChar w:fldCharType="end"/>
      </w:r>
      <w:r>
        <w:rPr>
          <w:rFonts w:eastAsia="Zurich BT" w:cs="Calibri Light" w:ascii="Calibri" w:hAnsi="Calibri" w:cstheme="majorHAnsi"/>
          <w:color w:val="auto"/>
          <w:sz w:val="18"/>
          <w:szCs w:val="18"/>
        </w:rPr>
        <w:t xml:space="preserve">, regulamentada pelo </w:t>
      </w:r>
      <w:hyperlink r:id="rId13">
        <w:r>
          <w:rPr>
            <w:rStyle w:val="Hyperlink1"/>
            <w:rFonts w:eastAsia="Zurich BT" w:cs="Calibri Light" w:ascii="Calibri" w:hAnsi="Calibri" w:cstheme="majorHAnsi"/>
            <w:color w:val="auto"/>
            <w:sz w:val="18"/>
            <w:szCs w:val="18"/>
            <w:u w:val="none"/>
          </w:rPr>
          <w:t>Decreto nº 8.538, de 2015</w:t>
        </w:r>
      </w:hyperlink>
      <w:r>
        <w:rPr>
          <w:rFonts w:eastAsia="Zurich BT" w:cs="Calibri Light" w:ascii="Calibri" w:hAnsi="Calibri" w:cstheme="majorHAnsi"/>
          <w:color w:val="auto"/>
          <w:sz w:val="18"/>
          <w:szCs w:val="18"/>
        </w:rPr>
        <w:t>.</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Nessas condições, as propostas de </w:t>
      </w:r>
      <w:r>
        <w:rPr>
          <w:rFonts w:eastAsia="Zurich BT" w:cs="Calibri Light" w:ascii="Calibri" w:hAnsi="Calibri" w:cstheme="majorHAnsi"/>
          <w:color w:val="auto"/>
          <w:sz w:val="18"/>
          <w:szCs w:val="18"/>
        </w:rPr>
        <w:t xml:space="preserve">microempresas e empresas de pequeno porte </w:t>
      </w:r>
      <w:r>
        <w:rPr>
          <w:rFonts w:cs="Calibri Light" w:ascii="Calibri" w:hAnsi="Calibri" w:cstheme="majorHAnsi"/>
          <w:color w:val="auto"/>
          <w:sz w:val="18"/>
          <w:szCs w:val="18"/>
        </w:rPr>
        <w:t>que se encontrarem na faixa de até 5% (cinco por cento) acima da melhor proposta ou melhor lance serão consideradas empatadas com a primeira colocada.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Caso a </w:t>
      </w:r>
      <w:r>
        <w:rPr>
          <w:rFonts w:eastAsia="Zurich BT" w:cs="Calibri Light" w:ascii="Calibri" w:hAnsi="Calibri" w:cstheme="majorHAnsi"/>
          <w:color w:val="auto"/>
          <w:sz w:val="18"/>
          <w:szCs w:val="18"/>
        </w:rPr>
        <w:t>microempresa ou a empresa de pequeno porte</w:t>
      </w:r>
      <w:r>
        <w:rPr>
          <w:rFonts w:cs="Calibri Light" w:ascii="Calibri" w:hAnsi="Calibri" w:cstheme="majorHAnsi"/>
          <w:color w:val="auto"/>
          <w:sz w:val="18"/>
          <w:szCs w:val="18"/>
        </w:rPr>
        <w:t xml:space="preserve"> melhor classificada desista ou não se manifeste no prazo estabelecido, serão convocadas as demais licitantes </w:t>
      </w:r>
      <w:r>
        <w:rPr>
          <w:rFonts w:eastAsia="Zurich BT" w:cs="Calibri Light" w:ascii="Calibri" w:hAnsi="Calibri" w:cstheme="majorHAnsi"/>
          <w:color w:val="auto"/>
          <w:sz w:val="18"/>
          <w:szCs w:val="18"/>
        </w:rPr>
        <w:t>microempresa e empresa de pequeno porte</w:t>
      </w:r>
      <w:r>
        <w:rPr>
          <w:rFonts w:cs="Calibri Light" w:ascii="Calibri" w:hAnsi="Calibri" w:cstheme="majorHAnsi"/>
          <w:color w:val="auto"/>
          <w:sz w:val="18"/>
          <w:szCs w:val="18"/>
        </w:rPr>
        <w:t xml:space="preserve"> que se encontrem naquele intervalo de 5% (cinco por cento), na ordem de classificação, para o exercício do mesmo direito, no prazo estabelecido no subitem anterior. </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Só poderá haver empate entre propostas iguais (não seguidas de lances). </w:t>
      </w:r>
    </w:p>
    <w:p>
      <w:pPr>
        <w:pStyle w:val="Nivel3"/>
        <w:numPr>
          <w:ilvl w:val="2"/>
          <w:numId w:val="1"/>
        </w:numPr>
        <w:shd w:val="clear" w:color="auto" w:fill="FFFFFF" w:themeFill="background1"/>
        <w:spacing w:lineRule="auto" w:line="360"/>
        <w:ind w:hanging="0" w:left="284"/>
        <w:rPr/>
      </w:pPr>
      <w:r>
        <w:rPr>
          <w:rFonts w:cs="Calibri Light" w:ascii="Calibri" w:hAnsi="Calibri" w:cstheme="majorHAnsi"/>
          <w:color w:val="auto"/>
          <w:sz w:val="18"/>
          <w:szCs w:val="18"/>
        </w:rPr>
        <w:t xml:space="preserve">Havendo eventual empate entre propostas ou lances, o critério de desempate será aquele previsto no </w:t>
      </w:r>
      <w:r>
        <w:fldChar w:fldCharType="begin"/>
      </w:r>
      <w:r>
        <w:rPr>
          <w:rStyle w:val="Hyperlink1"/>
          <w:sz w:val="18"/>
          <w:u w:val="none"/>
          <w:szCs w:val="18"/>
          <w:rFonts w:eastAsia="Arial" w:cs="Calibri Light" w:ascii="Calibri" w:hAnsi="Calibri"/>
          <w:color w:themeColor="hyperlink" w:val="auto"/>
        </w:rPr>
        <w:instrText xml:space="preserve"> HYPERLINK "http://www.planalto.gov.br/ccivil_03/_ato2019-2022/2021/lei/L14133.htm" \l "art60"</w:instrText>
      </w:r>
      <w:r>
        <w:rPr>
          <w:rStyle w:val="Hyperlink1"/>
          <w:sz w:val="18"/>
          <w:u w:val="none"/>
          <w:szCs w:val="18"/>
          <w:rFonts w:eastAsia="Arial" w:cs="Calibri Light" w:ascii="Calibri" w:hAnsi="Calibri"/>
          <w:color w:themeColor="hyperlink" w:val="auto"/>
        </w:rPr>
        <w:fldChar w:fldCharType="separate"/>
      </w:r>
      <w:r>
        <w:rPr>
          <w:rStyle w:val="Hyperlink1"/>
          <w:rFonts w:eastAsia="Arial" w:cs="Calibri Light" w:ascii="Calibri" w:hAnsi="Calibri" w:cstheme="majorHAnsi"/>
          <w:color w:themeColor="hyperlink" w:val="auto"/>
          <w:sz w:val="18"/>
          <w:szCs w:val="18"/>
          <w:u w:val="none"/>
        </w:rPr>
        <w:t>art</w:t>
      </w:r>
      <w:r>
        <w:rPr>
          <w:rStyle w:val="Hyperlink1"/>
          <w:sz w:val="18"/>
          <w:u w:val="none"/>
          <w:szCs w:val="18"/>
          <w:rFonts w:eastAsia="Arial" w:cs="Calibri Light" w:ascii="Calibri" w:hAnsi="Calibri"/>
          <w:color w:themeColor="hyperlink" w:val="auto"/>
        </w:rPr>
        <w:fldChar w:fldCharType="end"/>
      </w:r>
      <w:r>
        <w:rPr>
          <w:rStyle w:val="Hyperlink1"/>
          <w:rFonts w:cs="Calibri Light" w:ascii="Calibri" w:hAnsi="Calibri" w:cstheme="majorHAnsi"/>
          <w:color w:val="auto"/>
          <w:sz w:val="18"/>
          <w:szCs w:val="18"/>
          <w:u w:val="none"/>
        </w:rPr>
        <w:t>. 60 da Lei nº 14.133, de 2021</w:t>
      </w:r>
      <w:r>
        <w:rPr>
          <w:rFonts w:cs="Calibri Light" w:ascii="Calibri" w:hAnsi="Calibri" w:cstheme="majorHAnsi"/>
          <w:color w:val="auto"/>
          <w:sz w:val="18"/>
          <w:szCs w:val="18"/>
        </w:rPr>
        <w:t>, nesta ordem:</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disputa final, hipótese em que os licitantes empatados poderão apresentar nova proposta em ato contínuo à classificação;</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avaliação do desempenho contratual prévio dos licitantes, para a qual deverão preferencialmente ser utilizados registros cadastrais para efeito de atesto de cumprimento de obrigações previstos nesta Lei;</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desenvolvimento pelo licitante de ações de equidade entre homens e mulheres no ambiente de trabalho, conforme regulamento;</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desenvolvimento pelo licitante de programa de integridade, conforme orientações dos órgãos de controle.</w:t>
      </w:r>
    </w:p>
    <w:p>
      <w:pPr>
        <w:pStyle w:val="Nivel3"/>
        <w:numPr>
          <w:ilvl w:val="2"/>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color w:val="auto"/>
          <w:sz w:val="18"/>
          <w:szCs w:val="18"/>
        </w:rPr>
        <w:t>Persistindo o empate, será assegurada preferência, sucessivamente, aos bens e serviços produzidos ou prestados por:</w:t>
      </w:r>
    </w:p>
    <w:p>
      <w:pPr>
        <w:pStyle w:val="Nivel4"/>
        <w:numPr>
          <w:ilvl w:val="3"/>
          <w:numId w:val="1"/>
        </w:numPr>
        <w:shd w:val="clear" w:color="auto" w:fill="FFFFFF" w:themeFill="background1"/>
        <w:spacing w:lineRule="auto" w:line="360"/>
        <w:ind w:hanging="0" w:left="567"/>
        <w:rPr>
          <w:rFonts w:ascii="Calibri" w:hAnsi="Calibri"/>
          <w:sz w:val="18"/>
          <w:szCs w:val="18"/>
        </w:rPr>
      </w:pPr>
      <w:bookmarkStart w:id="26" w:name="art60§1i"/>
      <w:bookmarkEnd w:id="26"/>
      <w:r>
        <w:rPr>
          <w:rFonts w:cs="Calibri Light" w:ascii="Calibri" w:hAnsi="Calibri" w:cstheme="majorHAnsi"/>
          <w:sz w:val="18"/>
          <w:szCs w:val="18"/>
        </w:rPr>
        <w:t>empresas estabelecidas no território do Estado em que este se localize o município;</w:t>
      </w:r>
    </w:p>
    <w:p>
      <w:pPr>
        <w:pStyle w:val="Nivel4"/>
        <w:numPr>
          <w:ilvl w:val="3"/>
          <w:numId w:val="1"/>
        </w:numPr>
        <w:shd w:val="clear" w:color="auto" w:fill="FFFFFF" w:themeFill="background1"/>
        <w:spacing w:lineRule="auto" w:line="360"/>
        <w:ind w:hanging="0" w:left="567"/>
        <w:rPr>
          <w:rFonts w:ascii="Calibri" w:hAnsi="Calibri"/>
          <w:sz w:val="18"/>
          <w:szCs w:val="18"/>
        </w:rPr>
      </w:pPr>
      <w:bookmarkStart w:id="27" w:name="art60§1ii"/>
      <w:bookmarkEnd w:id="27"/>
      <w:r>
        <w:rPr>
          <w:rFonts w:cs="Calibri Light" w:ascii="Calibri" w:hAnsi="Calibri" w:cstheme="majorHAnsi"/>
          <w:sz w:val="18"/>
          <w:szCs w:val="18"/>
        </w:rPr>
        <w:t>empresas brasileiras;</w:t>
      </w:r>
    </w:p>
    <w:p>
      <w:pPr>
        <w:pStyle w:val="Nivel4"/>
        <w:numPr>
          <w:ilvl w:val="3"/>
          <w:numId w:val="1"/>
        </w:numPr>
        <w:shd w:val="clear" w:color="auto" w:fill="FFFFFF" w:themeFill="background1"/>
        <w:spacing w:lineRule="auto" w:line="360"/>
        <w:ind w:hanging="0" w:left="567"/>
        <w:rPr>
          <w:rFonts w:ascii="Calibri" w:hAnsi="Calibri"/>
          <w:sz w:val="18"/>
          <w:szCs w:val="18"/>
        </w:rPr>
      </w:pPr>
      <w:bookmarkStart w:id="28" w:name="art60§1iii"/>
      <w:bookmarkEnd w:id="28"/>
      <w:r>
        <w:rPr>
          <w:rFonts w:cs="Calibri Light" w:ascii="Calibri" w:hAnsi="Calibri" w:cstheme="majorHAnsi"/>
          <w:sz w:val="18"/>
          <w:szCs w:val="18"/>
        </w:rPr>
        <w:t>empresas que invistam em pesquisa e no desenvolvimento de tecnologia no País;</w:t>
      </w:r>
    </w:p>
    <w:p>
      <w:pPr>
        <w:pStyle w:val="Nivel4"/>
        <w:numPr>
          <w:ilvl w:val="3"/>
          <w:numId w:val="1"/>
        </w:numPr>
        <w:shd w:val="clear" w:color="auto" w:fill="FFFFFF" w:themeFill="background1"/>
        <w:spacing w:lineRule="auto" w:line="360"/>
        <w:ind w:hanging="0" w:left="567"/>
        <w:rPr/>
      </w:pPr>
      <w:bookmarkStart w:id="29" w:name="art60§1iv"/>
      <w:bookmarkEnd w:id="29"/>
      <w:r>
        <w:rPr>
          <w:rFonts w:cs="Calibri Light" w:ascii="Calibri" w:hAnsi="Calibri" w:cstheme="majorHAnsi"/>
          <w:sz w:val="18"/>
          <w:szCs w:val="18"/>
        </w:rPr>
        <w:t>empresas que comprovem a prática de mitigação, nos termos da </w:t>
      </w:r>
      <w:r>
        <w:fldChar w:fldCharType="begin"/>
      </w:r>
      <w:r>
        <w:rPr>
          <w:rStyle w:val="Hyperlink1"/>
          <w:sz w:val="18"/>
          <w:u w:val="none"/>
          <w:szCs w:val="18"/>
          <w:rFonts w:cs="Calibri Light" w:ascii="Calibri" w:hAnsi="Calibri"/>
          <w:color w:themeColor="hyperlink" w:val="auto"/>
        </w:rPr>
        <w:instrText xml:space="preserve"> HYPERLINK "https://www.planalto.gov.br/ccivil_03/_ato2007-2010/2009/lei/l12187.htm" \l ":~:text=LEI%20N%C2%BA%2012.187%2C%20DE%2029%20DE%20DEZEMBRO%20DE%202009.&amp;text=Institui%20a%20Pol%C3%ADtica%20Nacional%20sobre,PNMC%20e%20d%C3%A1%20outras%20provid%C3%AAncias."</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Lei nº 12.187, de 29 de dezembro de 2009</w:t>
      </w:r>
      <w:r>
        <w:rPr>
          <w:rStyle w:val="Hyperlink1"/>
          <w:sz w:val="18"/>
          <w:u w:val="none"/>
          <w:szCs w:val="18"/>
          <w:rFonts w:cs="Calibri Light" w:ascii="Calibri" w:hAnsi="Calibri"/>
          <w:color w:themeColor="hyperlink" w:val="auto"/>
        </w:rPr>
        <w:fldChar w:fldCharType="end"/>
      </w:r>
      <w:r>
        <w:rPr>
          <w:rFonts w:cs="Calibri Light" w:ascii="Calibri" w:hAnsi="Calibri" w:cstheme="majorHAnsi"/>
          <w:sz w:val="18"/>
          <w:szCs w:val="18"/>
        </w:rPr>
        <w:t>.</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ivel2"/>
        <w:numPr>
          <w:ilvl w:val="1"/>
          <w:numId w:val="1"/>
        </w:numPr>
        <w:shd w:val="clear" w:color="auto" w:fill="FFFFFF" w:themeFill="background1"/>
        <w:ind w:hanging="0" w:left="0"/>
        <w:rPr>
          <w:rFonts w:ascii="Calibri" w:hAnsi="Calibri"/>
          <w:sz w:val="18"/>
          <w:szCs w:val="18"/>
        </w:rPr>
      </w:pPr>
      <w:r>
        <w:rPr>
          <w:rFonts w:cs="Calibri Light" w:ascii="Calibri" w:hAnsi="Calibri" w:cstheme="majorHAnsi"/>
          <w:color w:val="auto"/>
          <w:sz w:val="18"/>
          <w:szCs w:val="18"/>
        </w:rPr>
        <w:t>Tratando-se de licitação em grupo, a contratação posterior de item específico do grupo exigirá prévia pesquisa de mercado e demonstração de sua vantagem para o órgão ou a entidade.</w:t>
      </w:r>
    </w:p>
    <w:p>
      <w:pPr>
        <w:pStyle w:val="Nivel2"/>
        <w:numPr>
          <w:ilvl w:val="1"/>
          <w:numId w:val="1"/>
        </w:numPr>
        <w:shd w:val="clear" w:color="auto" w:fill="FFFFFF" w:themeFill="background1"/>
        <w:ind w:hanging="0" w:left="0"/>
        <w:rPr>
          <w:rFonts w:ascii="Calibri" w:hAnsi="Calibri"/>
          <w:sz w:val="18"/>
          <w:szCs w:val="18"/>
        </w:rPr>
      </w:pPr>
      <w:r>
        <w:rPr>
          <w:rFonts w:cs="Calibri Light" w:ascii="Calibri" w:hAnsi="Calibri" w:cstheme="majorHAnsi"/>
          <w:color w:val="auto"/>
          <w:sz w:val="18"/>
          <w:szCs w:val="18"/>
        </w:rPr>
        <w:t>Não será admitida a previsão de preços diferentes em razão de local de entrega ou de acondicionamento, tamanho de lote ou qualquer outro motivo.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eastAsia="Times New Roman" w:cs="Calibri Light" w:ascii="Calibri" w:hAnsi="Calibri" w:cstheme="majorHAnsi"/>
          <w:color w:val="auto"/>
          <w:sz w:val="18"/>
          <w:szCs w:val="18"/>
        </w:rPr>
        <w:t xml:space="preserve">A </w:t>
      </w:r>
      <w:r>
        <w:rPr>
          <w:rFonts w:cs="Calibri Light" w:ascii="Calibri" w:hAnsi="Calibri" w:cstheme="majorHAnsi"/>
          <w:color w:val="auto"/>
          <w:sz w:val="18"/>
          <w:szCs w:val="18"/>
        </w:rPr>
        <w:t>negociação será realizada por meio do sistema, podendo ser acompanhada pelos demais licitantes.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 resultado da negociação será divulgado a todos os licitantes e anexado aos autos do processo licitatório.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O pregoeiro solicitará ao licitante mais bem classificado que, no prazo de 2 (duas) horas, envie a proposta adequada ao último lance ofertado após a negociação realizada, acompanhada, dos documentos de habilitação exigidos no Termo de Referência anexo </w:t>
      </w:r>
      <w:bookmarkStart w:id="30" w:name="_Hlk117016948"/>
      <w:r>
        <w:rPr>
          <w:rFonts w:cs="Calibri Light" w:ascii="Calibri" w:hAnsi="Calibri" w:cstheme="majorHAnsi"/>
          <w:color w:val="auto"/>
          <w:sz w:val="18"/>
          <w:szCs w:val="18"/>
        </w:rPr>
        <w:t>neste Edital.</w:t>
      </w:r>
      <w:bookmarkEnd w:id="30"/>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É facultado ao pregoeiro prorrogar o prazo estabelecido, a partir de solicitação fundamentada feita no chat pelo licitante, antes de findo o prazo.</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31" w:name="_Hlk114646655"/>
      <w:r>
        <w:rPr>
          <w:rFonts w:cs="Calibri Light" w:ascii="Calibri" w:hAnsi="Calibri" w:cstheme="majorHAnsi"/>
          <w:color w:val="auto"/>
          <w:sz w:val="18"/>
          <w:szCs w:val="18"/>
        </w:rPr>
        <w:t>Após a negociação do preço, o Pregoeiro iniciará a fase de aceitação e julgamento da proposta.</w:t>
      </w:r>
      <w:bookmarkEnd w:id="31"/>
    </w:p>
    <w:p>
      <w:pPr>
        <w:pStyle w:val="Nivel01"/>
        <w:numPr>
          <w:ilvl w:val="0"/>
          <w:numId w:val="1"/>
        </w:numPr>
        <w:rPr>
          <w:rFonts w:ascii="Calibri" w:hAnsi="Calibri"/>
          <w:sz w:val="18"/>
          <w:szCs w:val="18"/>
        </w:rPr>
      </w:pPr>
      <w:bookmarkStart w:id="32" w:name="_Toc135469229"/>
      <w:r>
        <w:rPr>
          <w:rFonts w:ascii="Calibri" w:hAnsi="Calibri"/>
          <w:sz w:val="18"/>
          <w:szCs w:val="18"/>
        </w:rPr>
        <w:t>DA FASE DE JULGAMENTO</w:t>
      </w:r>
      <w:bookmarkEnd w:id="32"/>
    </w:p>
    <w:p>
      <w:pPr>
        <w:pStyle w:val="Nivel2"/>
        <w:numPr>
          <w:ilvl w:val="1"/>
          <w:numId w:val="1"/>
        </w:numPr>
        <w:shd w:val="clear" w:color="auto" w:fill="FFFFFF" w:themeFill="background1"/>
        <w:spacing w:lineRule="auto" w:line="360"/>
        <w:ind w:hanging="0" w:left="0"/>
        <w:rPr/>
      </w:pPr>
      <w:bookmarkStart w:id="33" w:name="_Ref117019424"/>
      <w:r>
        <w:rPr>
          <w:rFonts w:cs="Calibri Light" w:ascii="Calibri" w:hAnsi="Calibri" w:cstheme="majorHAnsi"/>
          <w:color w:val="auto"/>
          <w:sz w:val="18"/>
          <w:szCs w:val="18"/>
        </w:rPr>
        <w:t xml:space="preserve">Encerrada a etapa de negociação, o pregoeiro verificará se o licitante provisoriamente classificado em primeiro lugar atende às condições de participação no certame, conforme previsto no </w:t>
      </w:r>
      <w:r>
        <w:fldChar w:fldCharType="begin"/>
      </w:r>
      <w:r>
        <w:rPr>
          <w:rStyle w:val="Hyperlink1"/>
          <w:sz w:val="18"/>
          <w:u w:val="none"/>
          <w:szCs w:val="18"/>
          <w:rFonts w:cs="Calibri Light" w:ascii="Calibri" w:hAnsi="Calibri"/>
          <w:color w:themeColor="hyperlink" w:val="auto"/>
        </w:rPr>
        <w:instrText xml:space="preserve"> HYPERLINK "http://www.planalto.gov.br/ccivil_03/_ato2019-2022/2021/lei/L14133.htm" \l "art14"</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art. 14 da Lei nº 14.133/2021</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 xml:space="preserve"> e legislação correlata, </w:t>
      </w:r>
      <w:bookmarkEnd w:id="33"/>
      <w:r>
        <w:rPr>
          <w:rFonts w:cs="Calibri Light" w:ascii="Calibri" w:hAnsi="Calibri" w:cstheme="majorHAnsi"/>
          <w:color w:val="auto"/>
          <w:sz w:val="18"/>
          <w:szCs w:val="18"/>
          <w:lang w:eastAsia="ar-SA"/>
        </w:rPr>
        <w:t>especialmente quanto à existência de sanção que impeça a participação no certame ou a futura contratação, mediante a consulta aos seguintes cadastros:</w:t>
      </w:r>
    </w:p>
    <w:p>
      <w:pPr>
        <w:pStyle w:val="Nivel3"/>
        <w:numPr>
          <w:ilvl w:val="2"/>
          <w:numId w:val="1"/>
        </w:numPr>
        <w:shd w:val="clear" w:color="auto" w:fill="FFFFFF" w:themeFill="background1"/>
        <w:spacing w:lineRule="auto" w:line="360"/>
        <w:ind w:hanging="0" w:left="284"/>
        <w:rPr/>
      </w:pPr>
      <w:r>
        <w:rPr>
          <w:rFonts w:cs="Calibri Light" w:ascii="Calibri" w:hAnsi="Calibri" w:cstheme="majorHAnsi"/>
          <w:color w:val="auto"/>
          <w:sz w:val="18"/>
          <w:szCs w:val="18"/>
          <w:lang w:eastAsia="ar-SA"/>
        </w:rPr>
        <w:t>Cadastro Nacional de Empresas Inidôneas e Suspensas - CEIS, mantido pela Controladoria-Geral da União (</w:t>
      </w:r>
      <w:hyperlink r:id="rId14">
        <w:r>
          <w:rPr>
            <w:rStyle w:val="Hyperlink1"/>
            <w:rFonts w:cs="Calibri Light" w:ascii="Calibri" w:hAnsi="Calibri" w:cstheme="majorHAnsi"/>
            <w:color w:val="auto"/>
            <w:sz w:val="18"/>
            <w:szCs w:val="18"/>
            <w:lang w:eastAsia="ar-SA"/>
          </w:rPr>
          <w:t>https://www.portaltransparencia.gov.br/sancoes/ceis</w:t>
        </w:r>
      </w:hyperlink>
      <w:r>
        <w:rPr>
          <w:rFonts w:cs="Calibri Light" w:ascii="Calibri" w:hAnsi="Calibri" w:cstheme="majorHAnsi"/>
          <w:color w:val="auto"/>
          <w:sz w:val="18"/>
          <w:szCs w:val="18"/>
          <w:lang w:eastAsia="ar-SA"/>
        </w:rPr>
        <w:t xml:space="preserve">); e </w:t>
      </w:r>
    </w:p>
    <w:p>
      <w:pPr>
        <w:pStyle w:val="Nivel3"/>
        <w:numPr>
          <w:ilvl w:val="2"/>
          <w:numId w:val="1"/>
        </w:numPr>
        <w:shd w:val="clear" w:color="auto" w:fill="FFFFFF" w:themeFill="background1"/>
        <w:spacing w:lineRule="auto" w:line="360"/>
        <w:ind w:hanging="0" w:left="284"/>
        <w:rPr/>
      </w:pPr>
      <w:r>
        <w:rPr>
          <w:rFonts w:cs="Calibri Light" w:ascii="Calibri" w:hAnsi="Calibri" w:cstheme="majorHAnsi"/>
          <w:color w:val="auto"/>
          <w:sz w:val="18"/>
          <w:szCs w:val="18"/>
          <w:lang w:eastAsia="ar-SA"/>
        </w:rPr>
        <w:t>Cadastro Nacional de Empresas Punidas – CNEP, mantido pela Controladoria-Geral da União (</w:t>
      </w:r>
      <w:hyperlink r:id="rId15">
        <w:r>
          <w:rPr>
            <w:rStyle w:val="Hyperlink1"/>
            <w:rFonts w:cs="Calibri Light" w:ascii="Calibri" w:hAnsi="Calibri" w:cstheme="majorHAnsi"/>
            <w:color w:val="auto"/>
            <w:sz w:val="18"/>
            <w:szCs w:val="18"/>
            <w:lang w:eastAsia="ar-SA"/>
          </w:rPr>
          <w:t>https://www.portaltransparencia.gov.br/sancoes/cnep</w:t>
        </w:r>
      </w:hyperlink>
      <w:r>
        <w:rPr>
          <w:rFonts w:cs="Calibri Light" w:ascii="Calibri" w:hAnsi="Calibri" w:cstheme="majorHAnsi"/>
          <w:color w:val="auto"/>
          <w:sz w:val="18"/>
          <w:szCs w:val="18"/>
          <w:lang w:eastAsia="ar-SA"/>
        </w:rPr>
        <w:t>).</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tentativa de burla será verificada por meio dos vínculos societários, linhas de fornecimento similares, dentre outros.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 licitante será convocado para manifestação previamente a uma eventual desclassificação.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Constatada a existência de sanção, o licitante será reputado inabilitado, por falta de condição de participação.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Caso o licitante provisoriamente classificado em primeiro lugar tenha se utilizado de algum tratamento favorecido às ME/EPPs, o pregoeiro verificará se faz jus ao benefício.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Será desclassificada a proposta vencedora que: </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contiver vícios insanáveis;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não obedecer às especificações técnicas contidas no Termo de Referência;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apresentar preços inexequíveis ou permanecerem acima do preço máximo definido para a contratação;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não tiverem sua exequibilidade demonstrada, quando exigido pela Administração;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apresentar desconformidade com quaisquer outras exigências deste Edital ou seus anexos, desde que insanável.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No caso de bens, é indício de inexequibilidade das propostas valores inferiores a 50% (cinquenta por cento) do valor orçado pela Administração.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A inexequibilidade, na hipótese de que trata o </w:t>
      </w:r>
      <w:r>
        <w:rPr>
          <w:rFonts w:cs="Calibri Light" w:ascii="Calibri" w:hAnsi="Calibri" w:cstheme="majorHAnsi"/>
          <w:b/>
          <w:bCs/>
          <w:color w:val="auto"/>
          <w:sz w:val="18"/>
          <w:szCs w:val="18"/>
        </w:rPr>
        <w:t>caput</w:t>
      </w:r>
      <w:r>
        <w:rPr>
          <w:rFonts w:cs="Calibri Light" w:ascii="Calibri" w:hAnsi="Calibri" w:cstheme="majorHAnsi"/>
          <w:color w:val="auto"/>
          <w:sz w:val="18"/>
          <w:szCs w:val="18"/>
        </w:rPr>
        <w:t>, só será considerada após diligência do pregoeiro, que comprove:</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que o custo do licitante ultrapassa o valor da proposta; e</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inexistirem custos de oportunidade capazes de justificar o vulto da oferta.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Se houver indícios de inexequibilidade da proposta de preço, ou em caso da necessidade de esclarecimentos complementares, poderão ser efetuadas diligências, para que a empresa comprove a exequibilidade da proposta.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 ajuste de que trata este dispositivo se limita a sanar erros ou falhas que não alterem a substância das propostas;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Considera-se erro no preenchimento da planilha passível de correção a indicação de recolhimento de impostos e contribuições na forma do Simples Nacional, quando não cabível esse regime.</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Caso o Termo de Referência exija a apresentação de amostra, o licitante classificado em primeiro lugar deverá apresentá-la, conforme disciplinado no Termo de Referência, sob pena de não aceitação da proposta.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Por meio de mensagem no sistema, será divulgado o local e horário de realização do procedimento para a avaliação das amostras, cuja presença será facultada a todos os interessados, incluindo os demais licitantes.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resultados das avaliações serão divulgados por meio de mensagem no sistema.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No caso de não haver entrega da amostra ou ocorrer atraso na entrega, sem justificativa aceita pelo Pregoeiro, ou havendo entrega de amostra fora das especificações previstas neste Edital, a proposta do licitante será recusada.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pPr>
        <w:pStyle w:val="Nivel01"/>
        <w:numPr>
          <w:ilvl w:val="0"/>
          <w:numId w:val="1"/>
        </w:numPr>
        <w:rPr>
          <w:rFonts w:ascii="Calibri" w:hAnsi="Calibri"/>
          <w:sz w:val="18"/>
          <w:szCs w:val="18"/>
        </w:rPr>
      </w:pPr>
      <w:bookmarkStart w:id="34" w:name="_Toc135469230"/>
      <w:r>
        <w:rPr>
          <w:rFonts w:ascii="Calibri" w:hAnsi="Calibri"/>
          <w:sz w:val="18"/>
          <w:szCs w:val="18"/>
        </w:rPr>
        <w:t>DA FASE DE HABILITAÇÃO</w:t>
      </w:r>
      <w:bookmarkEnd w:id="34"/>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Os documentos previstos no Termo de Referência, necessários e suficientes para demonstrar a capacidade do licitante de realizar o objeto da licitação, serão exigidos para fins de habilitação, nos termos dos </w:t>
      </w:r>
      <w:r>
        <w:fldChar w:fldCharType="begin"/>
      </w:r>
      <w:r>
        <w:rPr>
          <w:rStyle w:val="Hyperlink1"/>
          <w:sz w:val="18"/>
          <w:u w:val="none"/>
          <w:szCs w:val="18"/>
          <w:rFonts w:cs="Calibri Light" w:ascii="Calibri" w:hAnsi="Calibri"/>
          <w:color w:themeColor="hyperlink" w:val="auto"/>
        </w:rPr>
        <w:instrText xml:space="preserve"> HYPERLINK "http://www.planalto.gov.br/ccivil_03/_ato2019-2022/2021/lei/L14133.htm" \l "art62"</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arts. 62 a 70 da Lei nº 14.133, de 2021</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35" w:name="_Ref114663777"/>
      <w:r>
        <w:rPr>
          <w:rFonts w:cs="Calibri Light" w:ascii="Calibri" w:hAnsi="Calibri" w:cstheme="majorHAnsi"/>
          <w:color w:val="auto"/>
          <w:sz w:val="18"/>
          <w:szCs w:val="18"/>
        </w:rPr>
        <w:t>A documentação exigida para fins de habilitação jurídica, fiscal, social e trabalhista e econômico-ﬁnanceira, deverá ser apresentada pela empresa classificada previamente em primeiro lugar.</w:t>
      </w:r>
      <w:bookmarkEnd w:id="35"/>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16">
        <w:r>
          <w:rPr>
            <w:rStyle w:val="Hyperlink1"/>
            <w:rFonts w:cs="Calibri Light" w:ascii="Calibri" w:hAnsi="Calibri" w:cstheme="majorHAnsi"/>
            <w:color w:val="auto"/>
            <w:sz w:val="18"/>
            <w:szCs w:val="18"/>
          </w:rPr>
          <w:t>Decreto nº 8.660, de 29 de janeiro de 2016</w:t>
        </w:r>
      </w:hyperlink>
      <w:r>
        <w:rPr>
          <w:rFonts w:cs="Calibri Light" w:ascii="Calibri" w:hAnsi="Calibri" w:cstheme="majorHAnsi"/>
          <w:color w:val="auto"/>
          <w:sz w:val="18"/>
          <w:szCs w:val="18"/>
        </w:rPr>
        <w:t>, ou de outro que venha a substituí-lo, ou consularizados pelos respectivos consulados ou embaixadas.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documentos exigidos para fins de habilitação poderão ser apresentados em original, por cópia ou por qualquer outro meio expressamente admitido pela administração.</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Será verificado se o licitante apresentou declaração de que atende aos requisitos de habilitação, e o declarante responderá pela veracidade das informações prestadas, na forma da lei (</w:t>
      </w:r>
      <w:r>
        <w:fldChar w:fldCharType="begin"/>
      </w:r>
      <w:r>
        <w:rPr>
          <w:rStyle w:val="Hyperlink1"/>
          <w:sz w:val="18"/>
          <w:szCs w:val="18"/>
          <w:rFonts w:cs="Calibri Light" w:ascii="Calibri" w:hAnsi="Calibri"/>
          <w:color w:themeColor="hyperlink" w:val="auto"/>
        </w:rPr>
        <w:instrText xml:space="preserve"> HYPERLINK "http://www.planalto.gov.br/ccivil_03/_ato2019-2022/2021/lei/L14133.htm" \l "art63"</w:instrText>
      </w:r>
      <w:r>
        <w:rPr>
          <w:rStyle w:val="Hyperlink1"/>
          <w:sz w:val="18"/>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rPr>
        <w:t>art. 63, I, da Lei nº 14.133/2021</w:t>
      </w:r>
      <w:r>
        <w:rPr>
          <w:rStyle w:val="Hyperlink1"/>
          <w:sz w:val="18"/>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habilitação será verificada pelo Pregoeiro e equipe de apoio.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verificação, pelo pregoeiro, em sítios eletrônicos oficiais de órgãos e entidades emissores de certidões constitui meio legal de prova, para fins de habilitação ou inabilitação.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Os documentos relativos à regularidade fiscal que constem do Termo de Referência somente serão exigidos, em qualquer caso, em momento posterior ao julgamento das propostas, e apenas do licitante mais bem classificado.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Após a entrega dos documentos para habilitação, não será permitida a substituição ou a apresentação de novos documentos, salvo em sede de diligência para: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complementação de informações acerca dos documentos já apresentados pelos licitantes e desde que necessária para apurar fatos existentes à época da abertura do certame; 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atualização de documentos cuja validade tenha expirado após a data de recebimento das propostas;</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36" w:name="_Ref114670319"/>
      <w:r>
        <w:rPr>
          <w:rFonts w:cs="Calibri Light" w:ascii="Calibri" w:hAnsi="Calibri" w:cstheme="majorHAnsi"/>
          <w:color w:val="auto"/>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6"/>
    </w:p>
    <w:p>
      <w:pPr>
        <w:pStyle w:val="Nivel2"/>
        <w:numPr>
          <w:ilvl w:val="1"/>
          <w:numId w:val="1"/>
        </w:numPr>
        <w:shd w:val="clear" w:color="auto" w:fill="FFFFFF" w:themeFill="background1"/>
        <w:spacing w:lineRule="auto" w:line="360"/>
        <w:ind w:hanging="0" w:left="0"/>
        <w:rPr>
          <w:rFonts w:ascii="Calibri" w:hAnsi="Calibri"/>
          <w:sz w:val="18"/>
          <w:szCs w:val="18"/>
        </w:rPr>
      </w:pPr>
      <w:bookmarkStart w:id="37" w:name="_Ref114665528"/>
      <w:r>
        <w:rPr>
          <w:rFonts w:cs="Calibri Light" w:ascii="Calibri" w:hAnsi="Calibri" w:cstheme="majorHAnsi"/>
          <w:color w:val="auto"/>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7"/>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rFonts w:ascii="Calibri" w:hAnsi="Calibri"/>
          <w:sz w:val="18"/>
          <w:szCs w:val="18"/>
        </w:rPr>
      </w:pPr>
      <w:bookmarkStart w:id="38" w:name="_Ref114665515"/>
      <w:r>
        <w:rPr>
          <w:rFonts w:cs="Calibri Light" w:ascii="Calibri" w:hAnsi="Calibri" w:cstheme="majorHAnsi"/>
          <w:color w:val="auto"/>
          <w:sz w:val="18"/>
          <w:szCs w:val="18"/>
        </w:rPr>
        <w:t>Somente serão disponibilizados para acesso público os documentos de habilitação do licitante cuja proposta atenda ao edital de licitação, após concluídos os procedimentos de que trata o subitem anterior</w:t>
      </w:r>
      <w:bookmarkEnd w:id="38"/>
      <w:r>
        <w:rPr>
          <w:rFonts w:cs="Calibri Light" w:ascii="Calibri" w:hAnsi="Calibri" w:cstheme="majorHAnsi"/>
          <w:color w:val="auto"/>
          <w:sz w:val="18"/>
          <w:szCs w:val="18"/>
        </w:rPr>
        <w:t>.</w:t>
      </w:r>
    </w:p>
    <w:p>
      <w:pPr>
        <w:pStyle w:val="Nivel01"/>
        <w:numPr>
          <w:ilvl w:val="0"/>
          <w:numId w:val="1"/>
        </w:numPr>
        <w:rPr>
          <w:rFonts w:ascii="Calibri" w:hAnsi="Calibri"/>
          <w:sz w:val="18"/>
          <w:szCs w:val="18"/>
        </w:rPr>
      </w:pPr>
      <w:bookmarkStart w:id="39" w:name="_Toc135469231"/>
      <w:r>
        <w:rPr>
          <w:rFonts w:ascii="Calibri" w:hAnsi="Calibri"/>
          <w:sz w:val="18"/>
          <w:szCs w:val="18"/>
        </w:rPr>
        <w:t>DA ATA DE REGISTRO DE PREÇOS</w:t>
      </w:r>
      <w:bookmarkEnd w:id="39"/>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prazo de convocação poderá ser prorrogado uma vez, por igual período, mediante solicitação do licitante mais bem classificado ou do fornecedor convocado, desde que:</w:t>
      </w:r>
    </w:p>
    <w:p>
      <w:pPr>
        <w:pStyle w:val="Nivel2"/>
        <w:numPr>
          <w:ilvl w:val="0"/>
          <w:numId w:val="0"/>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iCs/>
          <w:color w:val="auto"/>
          <w:sz w:val="18"/>
          <w:szCs w:val="18"/>
        </w:rPr>
        <w:t>(a) a solicitação seja devidamente justificada e apresentada dentro do prazo; e</w:t>
      </w:r>
    </w:p>
    <w:p>
      <w:pPr>
        <w:pStyle w:val="Nivel2"/>
        <w:numPr>
          <w:ilvl w:val="0"/>
          <w:numId w:val="0"/>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iCs/>
          <w:color w:val="auto"/>
          <w:sz w:val="18"/>
          <w:szCs w:val="18"/>
        </w:rPr>
        <w:t>(b) a justificativa apresentada seja aceita pela Administração.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ata de registro de preços será assinada por meio de assinatura digital e disponibilizada no sistema de registro de preços.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preço registrado, com a indicação dos fornecedores, será divulgado no PNCP ou Diário Oficial dos Municípios (DOM) e disponibilizado durante a vigência da ata de registro de preços.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ivel2"/>
        <w:numPr>
          <w:ilvl w:val="1"/>
          <w:numId w:val="1"/>
        </w:numPr>
        <w:shd w:val="clear" w:color="auto" w:fill="FFFFFF" w:themeFill="background1"/>
        <w:ind w:hanging="0" w:left="0"/>
        <w:rPr>
          <w:rFonts w:ascii="Calibri" w:hAnsi="Calibri"/>
          <w:sz w:val="18"/>
          <w:szCs w:val="18"/>
        </w:rPr>
      </w:pPr>
      <w:bookmarkStart w:id="40" w:name="_Toc135469232"/>
      <w:r>
        <w:rPr>
          <w:rFonts w:cs="Calibri Light" w:ascii="Calibri" w:hAnsi="Calibri" w:cstheme="majorHAnsi"/>
          <w:b/>
          <w:bCs/>
          <w:color w:val="auto"/>
          <w:sz w:val="18"/>
          <w:szCs w:val="18"/>
        </w:rPr>
        <w:t>DA FORMAÇÃO DO CADASTRO DE RESERVA</w:t>
      </w:r>
      <w:bookmarkEnd w:id="40"/>
      <w:r>
        <w:rPr>
          <w:rFonts w:cs="Calibri Light" w:ascii="Calibri" w:hAnsi="Calibri" w:cstheme="majorHAnsi"/>
          <w:b/>
          <w:bCs/>
          <w:color w:val="auto"/>
          <w:sz w:val="18"/>
          <w:szCs w:val="18"/>
        </w:rPr>
        <w:t xml:space="preserve"> </w:t>
      </w:r>
    </w:p>
    <w:p>
      <w:pPr>
        <w:pStyle w:val="Nivel2"/>
        <w:numPr>
          <w:ilvl w:val="1"/>
          <w:numId w:val="11"/>
        </w:numPr>
        <w:shd w:val="clear" w:color="auto" w:fill="FFFFFF" w:themeFill="background1"/>
        <w:spacing w:lineRule="auto" w:line="360"/>
        <w:rPr>
          <w:rFonts w:ascii="Calibri" w:hAnsi="Calibri"/>
          <w:sz w:val="18"/>
          <w:szCs w:val="18"/>
        </w:rPr>
      </w:pPr>
      <w:r>
        <w:rPr>
          <w:rFonts w:cs="Calibri Light" w:ascii="Calibri" w:hAnsi="Calibri" w:cstheme="majorHAnsi"/>
          <w:color w:val="auto"/>
          <w:sz w:val="18"/>
          <w:szCs w:val="18"/>
        </w:rPr>
        <w:t>Após a homologação da licitação, será incluído na ata, na forma de anexo, o registro:</w:t>
      </w:r>
    </w:p>
    <w:p>
      <w:pPr>
        <w:pStyle w:val="Nivel3"/>
        <w:numPr>
          <w:ilvl w:val="2"/>
          <w:numId w:val="1"/>
        </w:numPr>
        <w:shd w:val="clear" w:color="auto" w:fill="FFFFFF" w:themeFill="background1"/>
        <w:spacing w:lineRule="auto" w:line="360"/>
        <w:ind w:hanging="504" w:left="1638"/>
        <w:rPr>
          <w:rFonts w:ascii="Calibri" w:hAnsi="Calibri"/>
          <w:sz w:val="18"/>
          <w:szCs w:val="18"/>
        </w:rPr>
      </w:pPr>
      <w:r>
        <w:rPr>
          <w:rFonts w:cs="Calibri Light" w:ascii="Calibri" w:hAnsi="Calibri" w:cstheme="majorHAnsi"/>
          <w:color w:val="auto"/>
          <w:sz w:val="18"/>
          <w:szCs w:val="18"/>
        </w:rPr>
        <w:t xml:space="preserve">dos licitantes </w:t>
      </w:r>
      <w:bookmarkStart w:id="41" w:name="_Hlk132991372"/>
      <w:r>
        <w:rPr>
          <w:rFonts w:cs="Calibri Light" w:ascii="Calibri" w:hAnsi="Calibri" w:cstheme="majorHAnsi"/>
          <w:color w:val="auto"/>
          <w:sz w:val="18"/>
          <w:szCs w:val="18"/>
        </w:rPr>
        <w:t xml:space="preserve">que </w:t>
      </w:r>
      <w:bookmarkStart w:id="42" w:name="_Hlk132989696"/>
      <w:r>
        <w:rPr>
          <w:rFonts w:cs="Calibri Light" w:ascii="Calibri" w:hAnsi="Calibri" w:cstheme="majorHAnsi"/>
          <w:color w:val="auto"/>
          <w:sz w:val="18"/>
          <w:szCs w:val="18"/>
        </w:rPr>
        <w:t>aceitarem cotar o objeto com preço igual ao do adjudicatári</w:t>
      </w:r>
      <w:bookmarkEnd w:id="41"/>
      <w:r>
        <w:rPr>
          <w:rFonts w:cs="Calibri Light" w:ascii="Calibri" w:hAnsi="Calibri" w:cstheme="majorHAnsi"/>
          <w:color w:val="auto"/>
          <w:sz w:val="18"/>
          <w:szCs w:val="18"/>
        </w:rPr>
        <w:t>o</w:t>
      </w:r>
      <w:bookmarkEnd w:id="42"/>
      <w:r>
        <w:rPr>
          <w:rFonts w:cs="Calibri Light" w:ascii="Calibri" w:hAnsi="Calibri" w:cstheme="majorHAnsi"/>
          <w:color w:val="auto"/>
          <w:sz w:val="18"/>
          <w:szCs w:val="18"/>
        </w:rPr>
        <w:t xml:space="preserve">, observada a classificação na licitação; e </w:t>
      </w:r>
    </w:p>
    <w:p>
      <w:pPr>
        <w:pStyle w:val="Nivel3"/>
        <w:numPr>
          <w:ilvl w:val="2"/>
          <w:numId w:val="1"/>
        </w:numPr>
        <w:shd w:val="clear" w:color="auto" w:fill="FFFFFF" w:themeFill="background1"/>
        <w:spacing w:lineRule="auto" w:line="360"/>
        <w:ind w:hanging="504" w:left="1638"/>
        <w:rPr>
          <w:rFonts w:ascii="Calibri" w:hAnsi="Calibri"/>
          <w:sz w:val="18"/>
          <w:szCs w:val="18"/>
        </w:rPr>
      </w:pPr>
      <w:r>
        <w:rPr>
          <w:rFonts w:cs="Calibri Light" w:ascii="Calibri" w:hAnsi="Calibri" w:cstheme="majorHAnsi"/>
          <w:color w:val="auto"/>
          <w:sz w:val="18"/>
          <w:szCs w:val="18"/>
        </w:rPr>
        <w:t>dos licitantes que mantiverem sua proposta original</w:t>
      </w:r>
    </w:p>
    <w:p>
      <w:pPr>
        <w:pStyle w:val="Nivel2"/>
        <w:numPr>
          <w:ilvl w:val="1"/>
          <w:numId w:val="1"/>
        </w:numPr>
        <w:shd w:val="clear" w:color="auto" w:fill="FFFFFF" w:themeFill="background1"/>
        <w:spacing w:lineRule="auto" w:line="360"/>
        <w:ind w:hanging="432" w:left="999"/>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Será respeitada, nas contratações, a ordem de classificação dos licitantes ou fornecedores registrados na ata.</w:t>
      </w:r>
    </w:p>
    <w:p>
      <w:pPr>
        <w:pStyle w:val="Nivel3"/>
        <w:numPr>
          <w:ilvl w:val="2"/>
          <w:numId w:val="12"/>
        </w:numPr>
        <w:shd w:val="clear" w:color="auto" w:fill="FFFFFF" w:themeFill="background1"/>
        <w:spacing w:lineRule="auto" w:line="360"/>
        <w:rPr>
          <w:rFonts w:ascii="Calibri" w:hAnsi="Calibri"/>
          <w:sz w:val="18"/>
          <w:szCs w:val="18"/>
        </w:rPr>
      </w:pPr>
      <w:r>
        <w:rPr>
          <w:rFonts w:cs="Calibri Light" w:ascii="Calibri" w:hAnsi="Calibri" w:cstheme="majorHAnsi"/>
          <w:color w:val="auto"/>
          <w:sz w:val="18"/>
          <w:szCs w:val="18"/>
        </w:rPr>
        <w:t>A apresentação de novas propostas na forma deste item não prejudicará o resultado do certame em relação ao licitante mais bem classificado.</w:t>
      </w:r>
    </w:p>
    <w:p>
      <w:pPr>
        <w:pStyle w:val="Nivel3"/>
        <w:numPr>
          <w:ilvl w:val="2"/>
          <w:numId w:val="13"/>
        </w:numPr>
        <w:shd w:val="clear" w:color="auto" w:fill="FFFFFF" w:themeFill="background1"/>
        <w:spacing w:lineRule="auto" w:line="360"/>
        <w:rPr>
          <w:rFonts w:ascii="Calibri" w:hAnsi="Calibri"/>
          <w:sz w:val="18"/>
          <w:szCs w:val="18"/>
        </w:rPr>
      </w:pPr>
      <w:r>
        <w:rPr>
          <w:rFonts w:cs="Calibri Light" w:ascii="Calibri" w:hAnsi="Calibri" w:cstheme="majorHAnsi"/>
          <w:color w:val="auto"/>
          <w:sz w:val="18"/>
          <w:szCs w:val="18"/>
        </w:rPr>
        <w:t>Para fins da ordem de classificação, os licitantes ou fornecedores que aceitarem cotar o objeto com preço igual ao do adjudicatário antecederão aqueles que mantiverem sua proposta original.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A habilitação dos licitantes que comporão o cadastro de reserva será efetuada quando houver necessidade de contratação dos licitantes remanescentes, nas seguintes hipóteses: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quando o licitante vencedor não assinar a ata de registro de preços no prazo e nas condições estabelecidos no edital; ou</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quando houver o cancelamento do registro do fornecedor ou do registro de preços, nas hipóteses previstas na Lei 14.133/21.</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convocar os licitantes que mantiveram sua proposta original para negociação, na ordem de classificação, com vistas à obtenção de preço melhor, mesmo que acima do preço do adjudicatário; ou</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 </w:t>
      </w:r>
      <w:r>
        <w:rPr>
          <w:rFonts w:cs="Calibri Light" w:ascii="Calibri" w:hAnsi="Calibri" w:cstheme="majorHAnsi"/>
          <w:color w:val="auto"/>
          <w:sz w:val="18"/>
          <w:szCs w:val="18"/>
        </w:rPr>
        <w:t>adjudicar e firmar o contrato nas condições ofertadas pelos licitantes remanescentes, observada a ordem de classificação, quando frustrada a negociação de melhor condição.</w:t>
      </w:r>
    </w:p>
    <w:p>
      <w:pPr>
        <w:pStyle w:val="Nivel01"/>
        <w:numPr>
          <w:ilvl w:val="0"/>
          <w:numId w:val="1"/>
        </w:numPr>
        <w:rPr>
          <w:rFonts w:ascii="Calibri" w:hAnsi="Calibri"/>
          <w:sz w:val="18"/>
          <w:szCs w:val="18"/>
        </w:rPr>
      </w:pPr>
      <w:bookmarkStart w:id="43" w:name="_Toc135469233"/>
      <w:r>
        <w:rPr>
          <w:rFonts w:ascii="Calibri" w:hAnsi="Calibri"/>
          <w:sz w:val="18"/>
          <w:szCs w:val="18"/>
        </w:rPr>
        <w:t>DOS RECURSOS</w:t>
      </w:r>
      <w:bookmarkEnd w:id="43"/>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A interposição de recurso referente ao julgamento das propostas, à habilitação ou inabilitação de licitantes, à anulação ou revogação da licitação, observará o disposto no </w:t>
      </w:r>
      <w:r>
        <w:fldChar w:fldCharType="begin"/>
      </w:r>
      <w:r>
        <w:rPr>
          <w:rStyle w:val="Hyperlink1"/>
          <w:sz w:val="18"/>
          <w:szCs w:val="18"/>
          <w:rFonts w:cs="Calibri Light" w:ascii="Calibri" w:hAnsi="Calibri"/>
          <w:color w:themeColor="hyperlink" w:val="auto"/>
        </w:rPr>
        <w:instrText xml:space="preserve"> HYPERLINK "http://www.planalto.gov.br/ccivil_03/_ato2019-2022/2021/lei/L14133.htm" \l "art165"</w:instrText>
      </w:r>
      <w:r>
        <w:rPr>
          <w:rStyle w:val="Hyperlink1"/>
          <w:sz w:val="18"/>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rPr>
        <w:t>art. 165 da Lei nº 14.133, de 2021</w:t>
      </w:r>
      <w:r>
        <w:rPr>
          <w:rStyle w:val="Hyperlink1"/>
          <w:sz w:val="18"/>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prazo recursal é de 3 (três) dias úteis, contados da data de intimação ou de lavratura da ata.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Quando o recurso apresentado impugnar o julgamento das propostas ou o ato de habilitação ou inabilitação do licitante: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intenção de recorrer deverá ser manifestada imediatamente, sob pena de preclusão;</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44" w:name="_Hlk135315794"/>
      <w:bookmarkStart w:id="45" w:name="_Hlk135318381"/>
      <w:r>
        <w:rPr>
          <w:rFonts w:cs="Calibri Light" w:ascii="Calibri" w:hAnsi="Calibri" w:cstheme="majorHAnsi"/>
          <w:color w:val="auto"/>
          <w:sz w:val="18"/>
          <w:szCs w:val="18"/>
        </w:rPr>
        <w:t>o prazo para a manifestação da intenção de recorrer será inferior de 10 (dez) minutos.</w:t>
      </w:r>
      <w:bookmarkEnd w:id="44"/>
      <w:bookmarkEnd w:id="45"/>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 prazo para apresentação das razões recursais será iniciado na data de intimação ou de lavratura da ata de habilitação ou inabilitação;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recursos deverão ser encaminhados em campo próprio do sistema.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Os recursos interpostos fora do prazo não serão conhecidos.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O recurso e o pedido de reconsideração terão efeito suspensivo do ato ou da decisão recorrida até que sobrevenha decisão final da autoridade competente.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O acolhimento do recurso invalida tão somente os atos insuscetíveis de aproveitamento.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autos do processo permanecerão com vista franqueada aos interessados no sítio eletrônico [ENDEREÇO ELETRÔNICO].</w:t>
      </w:r>
    </w:p>
    <w:p>
      <w:pPr>
        <w:pStyle w:val="Nivel01"/>
        <w:numPr>
          <w:ilvl w:val="0"/>
          <w:numId w:val="1"/>
        </w:numPr>
        <w:rPr>
          <w:rFonts w:ascii="Calibri" w:hAnsi="Calibri"/>
          <w:sz w:val="18"/>
          <w:szCs w:val="18"/>
        </w:rPr>
      </w:pPr>
      <w:bookmarkStart w:id="46" w:name="_Toc135469234"/>
      <w:r>
        <w:rPr>
          <w:rFonts w:ascii="Calibri" w:hAnsi="Calibri"/>
          <w:sz w:val="18"/>
          <w:szCs w:val="18"/>
        </w:rPr>
        <w:t>DAS INFRAÇÕES ADMINISTRATIVAS E SANÇÕES</w:t>
      </w:r>
      <w:bookmarkEnd w:id="46"/>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Comete infração administrativa, nos termos da lei, o licitante que, com dolo ou culpa: </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47" w:name="_Hlk114652595"/>
      <w:bookmarkStart w:id="48" w:name="_Ref114668085"/>
      <w:r>
        <w:rPr>
          <w:rFonts w:cs="Calibri Light" w:ascii="Calibri" w:hAnsi="Calibri" w:cstheme="majorHAnsi"/>
          <w:color w:val="auto"/>
          <w:sz w:val="18"/>
          <w:szCs w:val="18"/>
        </w:rPr>
        <w:t>deixar de entregar a documentação exigida para o certame ou não entregar qualquer documento que tenha sido solicitado pelo/a pregoeiro/a durante o certame;</w:t>
      </w:r>
      <w:bookmarkEnd w:id="48"/>
    </w:p>
    <w:p>
      <w:pPr>
        <w:pStyle w:val="Nivel3"/>
        <w:numPr>
          <w:ilvl w:val="2"/>
          <w:numId w:val="1"/>
        </w:numPr>
        <w:shd w:val="clear" w:color="auto" w:fill="FFFFFF" w:themeFill="background1"/>
        <w:spacing w:lineRule="auto" w:line="360"/>
        <w:ind w:hanging="0" w:left="284"/>
        <w:rPr>
          <w:rFonts w:ascii="Calibri" w:hAnsi="Calibri"/>
          <w:sz w:val="18"/>
          <w:szCs w:val="18"/>
        </w:rPr>
      </w:pPr>
      <w:bookmarkStart w:id="49" w:name="_Ref114668108"/>
      <w:r>
        <w:rPr>
          <w:rFonts w:cs="Calibri Light" w:ascii="Calibri" w:hAnsi="Calibri" w:cstheme="majorHAnsi"/>
          <w:color w:val="auto"/>
          <w:sz w:val="18"/>
          <w:szCs w:val="18"/>
        </w:rPr>
        <w:t>Salvo em decorrência de fato superveniente devidamente justificado, não mantiver a proposta em especial quando:</w:t>
      </w:r>
      <w:bookmarkEnd w:id="49"/>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não enviar a proposta adequada ao último lance ofertado ou após a negociação; </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recusar-se a enviar o detalhamento da proposta quando exigível; </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pedir para ser desclassificado quando encerrada a etapa competitiva; ou </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deixar de apresentar amostra;</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apresentar proposta ou amostra em desacordo com as especificações do edital; </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50" w:name="_Ref114668139"/>
      <w:r>
        <w:rPr>
          <w:rFonts w:cs="Calibri Light" w:ascii="Calibri" w:hAnsi="Calibri" w:cstheme="majorHAnsi"/>
          <w:color w:val="auto"/>
          <w:sz w:val="18"/>
          <w:szCs w:val="18"/>
        </w:rPr>
        <w:t>não celebrar o contrato ou não entregar a documentação exigida para a contratação, quando convocado dentro do prazo de validade de sua proposta;</w:t>
      </w:r>
      <w:bookmarkEnd w:id="50"/>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recusar-se, sem justificativa, a assinar o contrato ou a ata de registro de preço, ou a aceitar ou retirar o instrumento equivalente no prazo estabelecido pela Administração;</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51" w:name="_Ref114668249"/>
      <w:r>
        <w:rPr>
          <w:rFonts w:cs="Calibri Light" w:ascii="Calibri" w:hAnsi="Calibri" w:cstheme="majorHAnsi"/>
          <w:color w:val="auto"/>
          <w:sz w:val="18"/>
          <w:szCs w:val="18"/>
        </w:rPr>
        <w:t>apresentar declaração ou documentação falsa exigida para o certame ou prestar declaração falsa durante a licitação</w:t>
      </w:r>
      <w:bookmarkEnd w:id="51"/>
    </w:p>
    <w:p>
      <w:pPr>
        <w:pStyle w:val="Nivel3"/>
        <w:numPr>
          <w:ilvl w:val="2"/>
          <w:numId w:val="1"/>
        </w:numPr>
        <w:shd w:val="clear" w:color="auto" w:fill="FFFFFF" w:themeFill="background1"/>
        <w:spacing w:lineRule="auto" w:line="360"/>
        <w:ind w:hanging="0" w:left="284"/>
        <w:rPr>
          <w:rFonts w:ascii="Calibri" w:hAnsi="Calibri"/>
          <w:sz w:val="18"/>
          <w:szCs w:val="18"/>
        </w:rPr>
      </w:pPr>
      <w:bookmarkStart w:id="52" w:name="_Ref114668245"/>
      <w:r>
        <w:rPr>
          <w:rFonts w:cs="Calibri Light" w:ascii="Calibri" w:hAnsi="Calibri" w:cstheme="majorHAnsi"/>
          <w:color w:val="auto"/>
          <w:sz w:val="18"/>
          <w:szCs w:val="18"/>
        </w:rPr>
        <w:t>fraudar a licitação</w:t>
      </w:r>
      <w:bookmarkEnd w:id="52"/>
    </w:p>
    <w:p>
      <w:pPr>
        <w:pStyle w:val="Nivel3"/>
        <w:numPr>
          <w:ilvl w:val="2"/>
          <w:numId w:val="1"/>
        </w:numPr>
        <w:shd w:val="clear" w:color="auto" w:fill="FFFFFF" w:themeFill="background1"/>
        <w:spacing w:lineRule="auto" w:line="360"/>
        <w:ind w:hanging="0" w:left="284"/>
        <w:rPr>
          <w:rFonts w:ascii="Calibri" w:hAnsi="Calibri"/>
          <w:sz w:val="18"/>
          <w:szCs w:val="18"/>
        </w:rPr>
      </w:pPr>
      <w:bookmarkStart w:id="53" w:name="_Ref114668247"/>
      <w:r>
        <w:rPr>
          <w:rFonts w:cs="Calibri Light" w:ascii="Calibri" w:hAnsi="Calibri" w:cstheme="majorHAnsi"/>
          <w:color w:val="auto"/>
          <w:sz w:val="18"/>
          <w:szCs w:val="18"/>
        </w:rPr>
        <w:t>comportar-se de modo inidôneo ou cometer fraude de qualquer natureza, em especial quando:</w:t>
      </w:r>
      <w:bookmarkEnd w:id="53"/>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agir em conluio ou em desconformidade com a lei; </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induzir deliberadamente a erro no julgamento; </w:t>
      </w:r>
    </w:p>
    <w:p>
      <w:pPr>
        <w:pStyle w:val="Nivel4"/>
        <w:numPr>
          <w:ilvl w:val="3"/>
          <w:numId w:val="1"/>
        </w:numPr>
        <w:shd w:val="clear" w:color="auto" w:fill="FFFFFF" w:themeFill="background1"/>
        <w:spacing w:lineRule="auto" w:line="360"/>
        <w:ind w:hanging="0" w:left="567"/>
        <w:rPr>
          <w:rFonts w:ascii="Calibri" w:hAnsi="Calibri"/>
          <w:sz w:val="18"/>
          <w:szCs w:val="18"/>
        </w:rPr>
      </w:pPr>
      <w:r>
        <w:rPr>
          <w:rFonts w:cs="Calibri Light" w:ascii="Calibri" w:hAnsi="Calibri" w:cstheme="majorHAnsi"/>
          <w:sz w:val="18"/>
          <w:szCs w:val="18"/>
        </w:rPr>
        <w:t xml:space="preserve">apresentar amostra falsificada ou deteriorada; </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54" w:name="_Ref114668251"/>
      <w:r>
        <w:rPr>
          <w:rFonts w:cs="Calibri Light" w:ascii="Calibri" w:hAnsi="Calibri" w:cstheme="majorHAnsi"/>
          <w:color w:val="auto"/>
          <w:sz w:val="18"/>
          <w:szCs w:val="18"/>
        </w:rPr>
        <w:t>praticar atos ilícitos com vistas a frustrar os objetivos da licitação</w:t>
      </w:r>
      <w:bookmarkEnd w:id="54"/>
    </w:p>
    <w:p>
      <w:pPr>
        <w:pStyle w:val="Nivel3"/>
        <w:numPr>
          <w:ilvl w:val="2"/>
          <w:numId w:val="1"/>
        </w:numPr>
        <w:shd w:val="clear" w:color="auto" w:fill="FFFFFF" w:themeFill="background1"/>
        <w:spacing w:lineRule="auto" w:line="360"/>
        <w:ind w:hanging="0" w:left="284"/>
        <w:rPr/>
      </w:pPr>
      <w:bookmarkStart w:id="55" w:name="_Ref114668252"/>
      <w:r>
        <w:rPr>
          <w:rFonts w:cs="Calibri Light" w:ascii="Calibri" w:hAnsi="Calibri" w:cstheme="majorHAnsi"/>
          <w:color w:val="auto"/>
          <w:sz w:val="18"/>
          <w:szCs w:val="18"/>
        </w:rPr>
        <w:t xml:space="preserve">praticar ato lesivo previsto no </w:t>
      </w:r>
      <w:r>
        <w:fldChar w:fldCharType="begin"/>
      </w:r>
      <w:r>
        <w:rPr>
          <w:rStyle w:val="Hyperlink1"/>
          <w:sz w:val="18"/>
          <w:szCs w:val="18"/>
          <w:rFonts w:cs="Calibri Light" w:ascii="Calibri" w:hAnsi="Calibri"/>
          <w:color w:themeColor="hyperlink" w:val="auto"/>
        </w:rPr>
        <w:instrText xml:space="preserve"> HYPERLINK "https://www.planalto.gov.br/ccivil_03/_ato2011-2014/2013/lei/l12846.htm" \l "art5"</w:instrText>
      </w:r>
      <w:r>
        <w:rPr>
          <w:rStyle w:val="Hyperlink1"/>
          <w:sz w:val="18"/>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rPr>
        <w:t>art. 5º da Lei n.º 12.846, de 2013</w:t>
      </w:r>
      <w:r>
        <w:rPr>
          <w:rStyle w:val="Hyperlink1"/>
          <w:sz w:val="18"/>
          <w:szCs w:val="18"/>
          <w:rFonts w:cs="Calibri Light" w:ascii="Calibri" w:hAnsi="Calibri"/>
          <w:color w:themeColor="hyperlink" w:val="auto"/>
        </w:rPr>
        <w:fldChar w:fldCharType="end"/>
      </w:r>
      <w:r>
        <w:rPr>
          <w:rFonts w:cs="Calibri Light" w:ascii="Calibri" w:hAnsi="Calibri" w:cstheme="majorHAnsi"/>
          <w:color w:val="auto"/>
          <w:sz w:val="18"/>
          <w:szCs w:val="18"/>
        </w:rPr>
        <w:t>.</w:t>
      </w:r>
      <w:bookmarkEnd w:id="47"/>
      <w:bookmarkEnd w:id="55"/>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Com fulcro na </w:t>
      </w:r>
      <w:hyperlink r:id="rId17">
        <w:r>
          <w:rPr>
            <w:rStyle w:val="Hyperlink1"/>
            <w:rFonts w:cs="Calibri Light" w:ascii="Calibri" w:hAnsi="Calibri" w:cstheme="majorHAnsi"/>
            <w:color w:val="auto"/>
            <w:sz w:val="18"/>
            <w:szCs w:val="18"/>
          </w:rPr>
          <w:t>Lei nº 14.133, de 2021</w:t>
        </w:r>
      </w:hyperlink>
      <w:r>
        <w:rPr>
          <w:rFonts w:cs="Calibri Light" w:ascii="Calibri" w:hAnsi="Calibri" w:cstheme="majorHAnsi"/>
          <w:color w:val="auto"/>
          <w:sz w:val="18"/>
          <w:szCs w:val="18"/>
        </w:rPr>
        <w:t xml:space="preserve">, a Administração poderá, garantida a prévia defesa, aplicar aos licitantes e/ou adjudicatários as seguintes sanções, sem prejuízo das responsabilidades civil e criminal: </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advertência; </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multa;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impedimento de licitar e contratar 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declaração de inidoneidade para licitar ou contratar, enquanto perdurarem os motivos determinantes da punição ou até que seja promovida sua reabilitação perante a própria autoridade que aplicou a penalidade.</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Na aplicação das sanções serão considerados: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natureza e a gravidade da infração cometida.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as peculiaridades do caso concreto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as circunstâncias agravantes ou atenuantes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os danos que dela provierem para a Administração Pública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implantação ou o aperfeiçoamento de programa de integridade, conforme normas e orientações dos órgãos de controle.</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A multa será recolhida em percentual de 20% incidente sobre o valor do contrato licitado, recolhida no prazo máximo de </w:t>
      </w:r>
      <w:r>
        <w:rPr>
          <w:rFonts w:cs="Calibri Light" w:ascii="Calibri" w:hAnsi="Calibri" w:cstheme="majorHAnsi"/>
          <w:bCs/>
          <w:color w:val="auto"/>
          <w:sz w:val="18"/>
          <w:szCs w:val="18"/>
        </w:rPr>
        <w:t>60 (sessenta) dias</w:t>
      </w:r>
      <w:r>
        <w:rPr>
          <w:rFonts w:cs="Calibri Light" w:ascii="Calibri" w:hAnsi="Calibri" w:cstheme="majorHAnsi"/>
          <w:color w:val="auto"/>
          <w:sz w:val="18"/>
          <w:szCs w:val="18"/>
        </w:rPr>
        <w:t xml:space="preserve"> úteis, a contar da comunicação oficial. </w:t>
      </w:r>
    </w:p>
    <w:p>
      <w:pPr>
        <w:pStyle w:val="Nivel3"/>
        <w:numPr>
          <w:ilvl w:val="2"/>
          <w:numId w:val="1"/>
        </w:numPr>
        <w:shd w:val="clear" w:color="auto" w:fill="FFFFFF" w:themeFill="background1"/>
        <w:spacing w:lineRule="auto" w:line="360"/>
        <w:ind w:hanging="0" w:left="284"/>
        <w:rPr>
          <w:rFonts w:ascii="Calibri" w:hAnsi="Calibri"/>
          <w:sz w:val="18"/>
          <w:szCs w:val="18"/>
        </w:rPr>
      </w:pPr>
      <w:bookmarkStart w:id="56" w:name="_Hlk113876035"/>
      <w:r>
        <w:rPr>
          <w:rFonts w:cs="Calibri Light" w:ascii="Calibri" w:hAnsi="Calibri" w:cstheme="majorHAnsi"/>
          <w:color w:val="auto"/>
          <w:sz w:val="18"/>
          <w:szCs w:val="18"/>
        </w:rPr>
        <w:t xml:space="preserve">Para as infrações previstas nos itens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_Ref114668085 \r \r \h </w:instrText>
      </w:r>
      <w:r>
        <w:rPr>
          <w:sz w:val="18"/>
          <w:szCs w:val="18"/>
          <w:rFonts w:cs="Calibri Light" w:ascii="Calibri" w:hAnsi="Calibri"/>
          <w:color w:val="auto"/>
        </w:rPr>
        <w:fldChar w:fldCharType="separate"/>
      </w:r>
      <w:r>
        <w:rPr>
          <w:sz w:val="18"/>
          <w:szCs w:val="18"/>
          <w:rFonts w:cs="Calibri Light" w:ascii="Calibri" w:hAnsi="Calibri"/>
          <w:color w:val="auto"/>
        </w:rPr>
        <w:t>11.1.1</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_Ref114668108 \r \r \h </w:instrText>
      </w:r>
      <w:r>
        <w:rPr>
          <w:sz w:val="18"/>
          <w:szCs w:val="18"/>
          <w:rFonts w:cs="Calibri Light" w:ascii="Calibri" w:hAnsi="Calibri"/>
          <w:color w:val="auto"/>
        </w:rPr>
        <w:fldChar w:fldCharType="separate"/>
      </w:r>
      <w:r>
        <w:rPr>
          <w:sz w:val="18"/>
          <w:szCs w:val="18"/>
          <w:rFonts w:cs="Calibri Light" w:ascii="Calibri" w:hAnsi="Calibri"/>
          <w:color w:val="auto"/>
        </w:rPr>
        <w:t>11.1.2</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_Ref114668139 \r \r \h </w:instrText>
      </w:r>
      <w:r>
        <w:rPr>
          <w:sz w:val="18"/>
          <w:szCs w:val="18"/>
          <w:rFonts w:cs="Calibri Light" w:ascii="Calibri" w:hAnsi="Calibri"/>
          <w:color w:val="auto"/>
        </w:rPr>
        <w:fldChar w:fldCharType="separate"/>
      </w:r>
      <w:r>
        <w:rPr>
          <w:sz w:val="18"/>
          <w:szCs w:val="18"/>
          <w:rFonts w:cs="Calibri Light" w:ascii="Calibri" w:hAnsi="Calibri"/>
          <w:color w:val="auto"/>
        </w:rPr>
        <w:t>11.1.3</w:t>
      </w:r>
      <w:r>
        <w:rPr>
          <w:sz w:val="18"/>
          <w:szCs w:val="18"/>
          <w:rFonts w:cs="Calibri Light" w:ascii="Calibri" w:hAnsi="Calibri"/>
          <w:color w:val="auto"/>
        </w:rPr>
        <w:fldChar w:fldCharType="end"/>
      </w:r>
      <w:r>
        <w:rPr>
          <w:rFonts w:cs="Calibri Light" w:ascii="Calibri" w:hAnsi="Calibri" w:cstheme="majorHAnsi"/>
          <w:color w:val="auto"/>
          <w:sz w:val="18"/>
          <w:szCs w:val="18"/>
        </w:rPr>
        <w:t>, a multa será de 10% do valor do contrato licitado.</w:t>
      </w:r>
      <w:bookmarkEnd w:id="56"/>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 xml:space="preserve">Para as infrações previstas nos itens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_Ref114668249 \r \r \h </w:instrText>
      </w:r>
      <w:r>
        <w:rPr>
          <w:sz w:val="18"/>
          <w:szCs w:val="18"/>
          <w:rFonts w:cs="Calibri Light" w:ascii="Calibri" w:hAnsi="Calibri"/>
          <w:color w:val="auto"/>
        </w:rPr>
        <w:fldChar w:fldCharType="separate"/>
      </w:r>
      <w:r>
        <w:rPr>
          <w:sz w:val="18"/>
          <w:szCs w:val="18"/>
          <w:rFonts w:cs="Calibri Light" w:ascii="Calibri" w:hAnsi="Calibri"/>
          <w:color w:val="auto"/>
        </w:rPr>
        <w:t>11.1.4</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_Ref114668245 \r \r \h </w:instrText>
      </w:r>
      <w:r>
        <w:rPr>
          <w:sz w:val="18"/>
          <w:szCs w:val="18"/>
          <w:rFonts w:cs="Calibri Light" w:ascii="Calibri" w:hAnsi="Calibri"/>
          <w:color w:val="auto"/>
        </w:rPr>
        <w:fldChar w:fldCharType="separate"/>
      </w:r>
      <w:r>
        <w:rPr>
          <w:sz w:val="18"/>
          <w:szCs w:val="18"/>
          <w:rFonts w:cs="Calibri Light" w:ascii="Calibri" w:hAnsi="Calibri"/>
          <w:color w:val="auto"/>
        </w:rPr>
        <w:t>11.1.5</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_Ref114668247 \r \r \h </w:instrText>
      </w:r>
      <w:r>
        <w:rPr>
          <w:sz w:val="18"/>
          <w:szCs w:val="18"/>
          <w:rFonts w:cs="Calibri Light" w:ascii="Calibri" w:hAnsi="Calibri"/>
          <w:color w:val="auto"/>
        </w:rPr>
        <w:fldChar w:fldCharType="separate"/>
      </w:r>
      <w:r>
        <w:rPr>
          <w:sz w:val="18"/>
          <w:szCs w:val="18"/>
          <w:rFonts w:cs="Calibri Light" w:ascii="Calibri" w:hAnsi="Calibri"/>
          <w:color w:val="auto"/>
        </w:rPr>
        <w:t>11.1.6</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_Ref114668251 \r \r \h </w:instrText>
      </w:r>
      <w:r>
        <w:rPr>
          <w:sz w:val="18"/>
          <w:szCs w:val="18"/>
          <w:rFonts w:cs="Calibri Light" w:ascii="Calibri" w:hAnsi="Calibri"/>
          <w:color w:val="auto"/>
        </w:rPr>
        <w:fldChar w:fldCharType="separate"/>
      </w:r>
      <w:r>
        <w:rPr>
          <w:sz w:val="18"/>
          <w:szCs w:val="18"/>
          <w:rFonts w:cs="Calibri Light" w:ascii="Calibri" w:hAnsi="Calibri"/>
          <w:color w:val="auto"/>
        </w:rPr>
        <w:t>11.1.7</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_Ref114668252 \r \r \h </w:instrText>
      </w:r>
      <w:r>
        <w:rPr>
          <w:sz w:val="18"/>
          <w:szCs w:val="18"/>
          <w:rFonts w:cs="Calibri Light" w:ascii="Calibri" w:hAnsi="Calibri"/>
          <w:color w:val="auto"/>
        </w:rPr>
        <w:fldChar w:fldCharType="separate"/>
      </w:r>
      <w:r>
        <w:rPr>
          <w:sz w:val="18"/>
          <w:szCs w:val="18"/>
          <w:rFonts w:cs="Calibri Light" w:ascii="Calibri" w:hAnsi="Calibri"/>
          <w:color w:val="auto"/>
        </w:rPr>
        <w:t>11.1.8</w:t>
      </w:r>
      <w:r>
        <w:rPr>
          <w:sz w:val="18"/>
          <w:szCs w:val="18"/>
          <w:rFonts w:cs="Calibri Light" w:ascii="Calibri" w:hAnsi="Calibri"/>
          <w:color w:val="auto"/>
        </w:rPr>
        <w:fldChar w:fldCharType="end"/>
      </w:r>
      <w:r>
        <w:rPr>
          <w:rFonts w:cs="Calibri Light" w:ascii="Calibri" w:hAnsi="Calibri" w:cstheme="majorHAnsi"/>
          <w:color w:val="auto"/>
          <w:sz w:val="18"/>
          <w:szCs w:val="18"/>
        </w:rPr>
        <w:t>, a multa será de 20% do valor do contrato licitado.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As sanções de advertência, impedimento de licitar e contratar e declaração de inidoneidade para licitar ou contratar poderão ser aplicadas, cumulativamente ou não, à penalidade de multa.</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Na aplicação da sanção de multa será facultada a defesa do interessado no prazo de 15 (quinze) dias úteis, contado da data de sua intimação.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A sanção de impedimento de licitar e contratar será aplicada ao responsável em decorrência das infrações administrativas relacionadas nos itens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_Ref114668085 \r \r \h </w:instrText>
      </w:r>
      <w:r>
        <w:rPr>
          <w:sz w:val="18"/>
          <w:szCs w:val="18"/>
          <w:rFonts w:cs="Calibri Light" w:ascii="Calibri" w:hAnsi="Calibri"/>
          <w:color w:val="auto"/>
        </w:rPr>
        <w:fldChar w:fldCharType="separate"/>
      </w:r>
      <w:r>
        <w:rPr>
          <w:sz w:val="18"/>
          <w:szCs w:val="18"/>
          <w:rFonts w:cs="Calibri Light" w:ascii="Calibri" w:hAnsi="Calibri"/>
          <w:color w:val="auto"/>
        </w:rPr>
        <w:t>11.1.1</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_Ref114668108 \r \r \h </w:instrText>
      </w:r>
      <w:r>
        <w:rPr>
          <w:sz w:val="18"/>
          <w:szCs w:val="18"/>
          <w:rFonts w:cs="Calibri Light" w:ascii="Calibri" w:hAnsi="Calibri"/>
          <w:color w:val="auto"/>
        </w:rPr>
        <w:fldChar w:fldCharType="separate"/>
      </w:r>
      <w:r>
        <w:rPr>
          <w:sz w:val="18"/>
          <w:szCs w:val="18"/>
          <w:rFonts w:cs="Calibri Light" w:ascii="Calibri" w:hAnsi="Calibri"/>
          <w:color w:val="auto"/>
        </w:rPr>
        <w:t>11.1.2</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_Ref114668139 \r \r \h </w:instrText>
      </w:r>
      <w:r>
        <w:rPr>
          <w:sz w:val="18"/>
          <w:szCs w:val="18"/>
          <w:rFonts w:cs="Calibri Light" w:ascii="Calibri" w:hAnsi="Calibri"/>
          <w:color w:val="auto"/>
        </w:rPr>
        <w:fldChar w:fldCharType="separate"/>
      </w:r>
      <w:r>
        <w:rPr>
          <w:sz w:val="18"/>
          <w:szCs w:val="18"/>
          <w:rFonts w:cs="Calibri Light" w:ascii="Calibri" w:hAnsi="Calibri"/>
          <w:color w:val="auto"/>
        </w:rPr>
        <w:t>11.1.3</w:t>
      </w:r>
      <w:r>
        <w:rPr>
          <w:sz w:val="18"/>
          <w:szCs w:val="18"/>
          <w:rFonts w:cs="Calibri Light" w:ascii="Calibri" w:hAnsi="Calibri"/>
          <w:color w:val="auto"/>
        </w:rPr>
        <w:fldChar w:fldCharType="end"/>
      </w:r>
      <w:r>
        <w:rPr>
          <w:rFonts w:cs="Calibri Light" w:ascii="Calibri" w:hAnsi="Calibri" w:cstheme="majorHAnsi"/>
          <w:color w:val="auto"/>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Poderá ser aplicada ao responsável a sanção de declaração de inidoneidade para licitar ou contratar, em decorrência da prática das infrações dispostas nos itens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_Ref114668249 \r \r \h </w:instrText>
      </w:r>
      <w:r>
        <w:rPr>
          <w:sz w:val="18"/>
          <w:szCs w:val="18"/>
          <w:rFonts w:cs="Calibri Light" w:ascii="Calibri" w:hAnsi="Calibri"/>
          <w:color w:val="auto"/>
        </w:rPr>
        <w:fldChar w:fldCharType="separate"/>
      </w:r>
      <w:r>
        <w:rPr>
          <w:sz w:val="18"/>
          <w:szCs w:val="18"/>
          <w:rFonts w:cs="Calibri Light" w:ascii="Calibri" w:hAnsi="Calibri"/>
          <w:color w:val="auto"/>
        </w:rPr>
        <w:t>11.1.4</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_Ref114668245 \r \r \h </w:instrText>
      </w:r>
      <w:r>
        <w:rPr>
          <w:sz w:val="18"/>
          <w:szCs w:val="18"/>
          <w:rFonts w:cs="Calibri Light" w:ascii="Calibri" w:hAnsi="Calibri"/>
          <w:color w:val="auto"/>
        </w:rPr>
        <w:fldChar w:fldCharType="separate"/>
      </w:r>
      <w:r>
        <w:rPr>
          <w:sz w:val="18"/>
          <w:szCs w:val="18"/>
          <w:rFonts w:cs="Calibri Light" w:ascii="Calibri" w:hAnsi="Calibri"/>
          <w:color w:val="auto"/>
        </w:rPr>
        <w:t>11.1.5</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_Ref114668247 \r \r \h </w:instrText>
      </w:r>
      <w:r>
        <w:rPr>
          <w:sz w:val="18"/>
          <w:szCs w:val="18"/>
          <w:rFonts w:cs="Calibri Light" w:ascii="Calibri" w:hAnsi="Calibri"/>
          <w:color w:val="auto"/>
        </w:rPr>
        <w:fldChar w:fldCharType="separate"/>
      </w:r>
      <w:r>
        <w:rPr>
          <w:sz w:val="18"/>
          <w:szCs w:val="18"/>
          <w:rFonts w:cs="Calibri Light" w:ascii="Calibri" w:hAnsi="Calibri"/>
          <w:color w:val="auto"/>
        </w:rPr>
        <w:t>11.1.6</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_Ref114668251 \r \r \h </w:instrText>
      </w:r>
      <w:r>
        <w:rPr>
          <w:sz w:val="18"/>
          <w:szCs w:val="18"/>
          <w:rFonts w:cs="Calibri Light" w:ascii="Calibri" w:hAnsi="Calibri"/>
          <w:color w:val="auto"/>
        </w:rPr>
        <w:fldChar w:fldCharType="separate"/>
      </w:r>
      <w:r>
        <w:rPr>
          <w:sz w:val="18"/>
          <w:szCs w:val="18"/>
          <w:rFonts w:cs="Calibri Light" w:ascii="Calibri" w:hAnsi="Calibri"/>
          <w:color w:val="auto"/>
        </w:rPr>
        <w:t>11.1.7</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_Ref114668252 \r \r \h </w:instrText>
      </w:r>
      <w:r>
        <w:rPr>
          <w:sz w:val="18"/>
          <w:szCs w:val="18"/>
          <w:rFonts w:cs="Calibri Light" w:ascii="Calibri" w:hAnsi="Calibri"/>
          <w:color w:val="auto"/>
        </w:rPr>
        <w:fldChar w:fldCharType="separate"/>
      </w:r>
      <w:r>
        <w:rPr>
          <w:sz w:val="18"/>
          <w:szCs w:val="18"/>
          <w:rFonts w:cs="Calibri Light" w:ascii="Calibri" w:hAnsi="Calibri"/>
          <w:color w:val="auto"/>
        </w:rPr>
        <w:t>11.1.8</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bem como pelas infrações administrativas previstas nos itens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_Ref114668085 \r \r \h </w:instrText>
      </w:r>
      <w:r>
        <w:rPr>
          <w:sz w:val="18"/>
          <w:szCs w:val="18"/>
          <w:rFonts w:cs="Calibri Light" w:ascii="Calibri" w:hAnsi="Calibri"/>
          <w:color w:val="auto"/>
        </w:rPr>
        <w:fldChar w:fldCharType="separate"/>
      </w:r>
      <w:r>
        <w:rPr>
          <w:sz w:val="18"/>
          <w:szCs w:val="18"/>
          <w:rFonts w:cs="Calibri Light" w:ascii="Calibri" w:hAnsi="Calibri"/>
          <w:color w:val="auto"/>
        </w:rPr>
        <w:t>11.1.1</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_Ref114668108 \r \r \h </w:instrText>
      </w:r>
      <w:r>
        <w:rPr>
          <w:sz w:val="18"/>
          <w:szCs w:val="18"/>
          <w:rFonts w:cs="Calibri Light" w:ascii="Calibri" w:hAnsi="Calibri"/>
          <w:color w:val="auto"/>
        </w:rPr>
        <w:fldChar w:fldCharType="separate"/>
      </w:r>
      <w:r>
        <w:rPr>
          <w:sz w:val="18"/>
          <w:szCs w:val="18"/>
          <w:rFonts w:cs="Calibri Light" w:ascii="Calibri" w:hAnsi="Calibri"/>
          <w:color w:val="auto"/>
        </w:rPr>
        <w:t>11.1.2</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e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_Ref114668139 \r \r \h </w:instrText>
      </w:r>
      <w:r>
        <w:rPr>
          <w:sz w:val="18"/>
          <w:szCs w:val="18"/>
          <w:rFonts w:cs="Calibri Light" w:ascii="Calibri" w:hAnsi="Calibri"/>
          <w:color w:val="auto"/>
        </w:rPr>
        <w:fldChar w:fldCharType="separate"/>
      </w:r>
      <w:r>
        <w:rPr>
          <w:sz w:val="18"/>
          <w:szCs w:val="18"/>
          <w:rFonts w:cs="Calibri Light" w:ascii="Calibri" w:hAnsi="Calibri"/>
          <w:color w:val="auto"/>
        </w:rPr>
        <w:t>11.1.3</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que justifiquem a imposição de penalidade mais grave que a sanção de impedimento de licitar e contratar, cuja duração observará o prazo previsto no </w:t>
      </w:r>
      <w:r>
        <w:fldChar w:fldCharType="begin"/>
      </w:r>
      <w:r>
        <w:rPr>
          <w:rStyle w:val="Hyperlink1"/>
          <w:sz w:val="18"/>
          <w:u w:val="none"/>
          <w:szCs w:val="18"/>
          <w:rFonts w:cs="Calibri Light" w:ascii="Calibri" w:hAnsi="Calibri"/>
          <w:color w:themeColor="hyperlink" w:val="auto"/>
        </w:rPr>
        <w:instrText xml:space="preserve"> HYPERLINK "http://www.planalto.gov.br/ccivil_03/_ato2019-2022/2021/lei/L14133.htm" \l "art156%C2%A75"</w:instrText>
      </w:r>
      <w:r>
        <w:rPr>
          <w:rStyle w:val="Hyperlink1"/>
          <w:sz w:val="18"/>
          <w:u w:val="none"/>
          <w:szCs w:val="18"/>
          <w:rFonts w:cs="Calibri Light" w:ascii="Calibri" w:hAnsi="Calibri"/>
          <w:color w:themeColor="hyperlink" w:val="auto"/>
        </w:rPr>
        <w:fldChar w:fldCharType="separate"/>
      </w:r>
      <w:r>
        <w:rPr>
          <w:rStyle w:val="Hyperlink1"/>
          <w:rFonts w:cs="Calibri Light" w:ascii="Calibri" w:hAnsi="Calibri" w:cstheme="majorHAnsi"/>
          <w:color w:themeColor="hyperlink" w:val="auto"/>
          <w:sz w:val="18"/>
          <w:szCs w:val="18"/>
          <w:u w:val="none"/>
        </w:rPr>
        <w:t>art. 156, §5º, da Lei n.º 14.133/2021</w:t>
      </w:r>
      <w:r>
        <w:rPr>
          <w:rStyle w:val="Hyperlink1"/>
          <w:sz w:val="18"/>
          <w:u w:val="none"/>
          <w:szCs w:val="18"/>
          <w:rFonts w:cs="Calibri Light" w:ascii="Calibri" w:hAnsi="Calibri"/>
          <w:color w:themeColor="hyperlink" w:val="auto"/>
        </w:rPr>
        <w:fldChar w:fldCharType="end"/>
      </w:r>
      <w:r>
        <w:rPr>
          <w:rFonts w:cs="Calibri Light" w:ascii="Calibri" w:hAnsi="Calibri" w:cstheme="majorHAnsi"/>
          <w:color w:val="auto"/>
          <w:sz w:val="18"/>
          <w:szCs w:val="18"/>
        </w:rPr>
        <w:t>.</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A recusa injustificada do adjudicatário em assinar o contrato ou a ata de registro de preço, ou em aceitar ou retirar o instrumento equivalente no prazo estabelecido pela Administração, descrita no item </w:t>
      </w:r>
      <w:r>
        <w:rPr>
          <w:rFonts w:cs="Calibri Light" w:ascii="Calibri" w:hAnsi="Calibri"/>
          <w:color w:val="auto"/>
          <w:sz w:val="18"/>
          <w:szCs w:val="18"/>
        </w:rPr>
        <w:fldChar w:fldCharType="begin"/>
      </w:r>
      <w:r>
        <w:rPr>
          <w:sz w:val="18"/>
          <w:szCs w:val="18"/>
          <w:rFonts w:cs="Calibri Light" w:ascii="Calibri" w:hAnsi="Calibri"/>
          <w:color w:val="auto"/>
        </w:rPr>
        <w:instrText xml:space="preserve"> REF _Ref114668139 \r \r \h </w:instrText>
      </w:r>
      <w:r>
        <w:rPr>
          <w:sz w:val="18"/>
          <w:szCs w:val="18"/>
          <w:rFonts w:cs="Calibri Light" w:ascii="Calibri" w:hAnsi="Calibri"/>
          <w:color w:val="auto"/>
        </w:rPr>
        <w:fldChar w:fldCharType="separate"/>
      </w:r>
      <w:r>
        <w:rPr>
          <w:sz w:val="18"/>
          <w:szCs w:val="18"/>
          <w:rFonts w:cs="Calibri Light" w:ascii="Calibri" w:hAnsi="Calibri"/>
          <w:color w:val="auto"/>
        </w:rPr>
        <w:t>11.1.3</w:t>
      </w:r>
      <w:r>
        <w:rPr>
          <w:sz w:val="18"/>
          <w:szCs w:val="18"/>
          <w:rFonts w:cs="Calibri Light" w:ascii="Calibri" w:hAnsi="Calibri"/>
          <w:color w:val="auto"/>
        </w:rPr>
        <w:fldChar w:fldCharType="end"/>
      </w:r>
      <w:r>
        <w:rPr>
          <w:rFonts w:cs="Calibri Light" w:ascii="Calibri" w:hAnsi="Calibri" w:cstheme="majorHAnsi"/>
          <w:color w:val="auto"/>
          <w:sz w:val="18"/>
          <w:szCs w:val="18"/>
        </w:rPr>
        <w:t xml:space="preserve">, caracterizará o descumprimento total da obrigação assumida e o sujeitará às penalidades e à imediata perda da garantia de proposta em favor do órgão ou entidade promotora da licitação.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recurso e o pedido de reconsideração terão efeito suspensivo do ato ou da decisão recorrida até que sobrevenha decisão final da autoridade competente.</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aplicação das sanções previstas neste edital não exclui, em hipótese alguma, a obrigação de reparação integral dos danos causados.</w:t>
      </w:r>
    </w:p>
    <w:p>
      <w:pPr>
        <w:pStyle w:val="Nivel01"/>
        <w:numPr>
          <w:ilvl w:val="0"/>
          <w:numId w:val="1"/>
        </w:numPr>
        <w:rPr>
          <w:rFonts w:ascii="Calibri" w:hAnsi="Calibri"/>
          <w:sz w:val="18"/>
          <w:szCs w:val="18"/>
        </w:rPr>
      </w:pPr>
      <w:bookmarkStart w:id="57" w:name="_Toc135469235"/>
      <w:r>
        <w:rPr>
          <w:rFonts w:ascii="Calibri" w:hAnsi="Calibri"/>
          <w:sz w:val="18"/>
          <w:szCs w:val="18"/>
        </w:rPr>
        <w:t>DA IMPUGNAÇÃO AO EDITAL E DO PEDIDO DE ESCLARECIMENTO</w:t>
      </w:r>
      <w:bookmarkEnd w:id="57"/>
    </w:p>
    <w:p>
      <w:pPr>
        <w:pStyle w:val="Nivel2"/>
        <w:numPr>
          <w:ilvl w:val="1"/>
          <w:numId w:val="1"/>
        </w:numPr>
        <w:shd w:val="clear" w:color="auto" w:fill="FFFFFF" w:themeFill="background1"/>
        <w:spacing w:lineRule="auto" w:line="360"/>
        <w:ind w:hanging="0" w:left="0"/>
        <w:rPr/>
      </w:pPr>
      <w:r>
        <w:rPr>
          <w:rFonts w:cs="Calibri Light" w:ascii="Calibri" w:hAnsi="Calibri" w:cstheme="majorHAnsi"/>
          <w:color w:val="auto"/>
          <w:sz w:val="18"/>
          <w:szCs w:val="18"/>
        </w:rPr>
        <w:t xml:space="preserve">Qualquer pessoa é parte legítima para impugnar este Edital por irregularidade na aplicação da </w:t>
      </w:r>
      <w:hyperlink r:id="rId18">
        <w:r>
          <w:rPr>
            <w:rStyle w:val="Hyperlink1"/>
            <w:rFonts w:cs="Calibri Light" w:ascii="Calibri" w:hAnsi="Calibri" w:cstheme="majorHAnsi"/>
            <w:color w:val="auto"/>
            <w:sz w:val="18"/>
            <w:szCs w:val="18"/>
            <w:u w:val="none"/>
          </w:rPr>
          <w:t>Lei nº 14.133, de 2021</w:t>
        </w:r>
      </w:hyperlink>
      <w:r>
        <w:rPr>
          <w:rFonts w:cs="Calibri Light" w:ascii="Calibri" w:hAnsi="Calibri" w:cstheme="majorHAnsi"/>
          <w:color w:val="auto"/>
          <w:sz w:val="18"/>
          <w:szCs w:val="18"/>
        </w:rPr>
        <w:t>, devendo protocolar o pedido até 3 (três) dias úteis antes da data da abertura do certame.</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resposta à impugnação ou ao pedido de esclarecimento será divulgado em sítio eletrônico oficial no prazo de até 3 (três) dias úteis, limitado ao último dia útil anterior à data da abertura do certame.</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A impugnação e o pedido de esclarecimento poderão ser realizados por forma eletrônica, </w:t>
      </w:r>
      <w:r>
        <w:rPr>
          <w:rFonts w:cs="Calibri Light" w:ascii="Calibri" w:hAnsi="Calibri" w:cstheme="majorHAnsi"/>
          <w:b/>
          <w:bCs/>
          <w:color w:val="auto"/>
          <w:sz w:val="18"/>
          <w:szCs w:val="18"/>
        </w:rPr>
        <w:t xml:space="preserve">pelos seguintes meios:  (www.bnc.org.br)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As impugnações e pedidos de esclarecimentos não suspendem os prazos previstos no certame.</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 concessão de efeito suspensivo à impugnação é medida excepcional e deverá ser motivada pelo agente de contratação, nos autos do processo de licitação.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Acolhida a impugnação, será definida e publicada nova data para a realização do certame.</w:t>
      </w:r>
    </w:p>
    <w:p>
      <w:pPr>
        <w:pStyle w:val="Nivel01"/>
        <w:numPr>
          <w:ilvl w:val="0"/>
          <w:numId w:val="1"/>
        </w:numPr>
        <w:rPr>
          <w:rFonts w:ascii="Calibri" w:hAnsi="Calibri"/>
          <w:sz w:val="18"/>
          <w:szCs w:val="18"/>
        </w:rPr>
      </w:pPr>
      <w:bookmarkStart w:id="58" w:name="_Toc135469236"/>
      <w:r>
        <w:rPr>
          <w:rFonts w:ascii="Calibri" w:hAnsi="Calibri"/>
          <w:sz w:val="18"/>
          <w:szCs w:val="18"/>
        </w:rPr>
        <w:t>DAS DISPOSIÇÕES GERAIS</w:t>
      </w:r>
      <w:bookmarkEnd w:id="58"/>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Será divulgada ata da sessão pública no sistema eletrônico.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Todas as referências de tempo no Edital, no aviso e durante a sessão pública observarão o horário de Brasília - DF.</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A homologação do resultado desta licitação não implicará direito à contratação.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Na contagem dos prazos estabelecidos neste Edital e seus Anexos, excluir-se-á o dia do início e incluir-se-á o do vencimento. Só se iniciam e vencem os prazos em dias de expediente na Administração.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desatendimento de exigências formais não essenciais não importará o afastamento do licitante, desde que seja possível o aproveitamento do ato, observados os princípios da isonomia e do interesse público.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Em caso de divergência entre disposições deste Edital e de seus anexos ou demais peças que compõem o processo, prevalecerá as deste Edital.</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O Edital e seus anexos estão disponíveis, na íntegra, no endereço eletrônico [ENDEREÇO ELETRÔNICO].</w:t>
      </w:r>
    </w:p>
    <w:p>
      <w:pPr>
        <w:pStyle w:val="Nivel2"/>
        <w:numPr>
          <w:ilvl w:val="1"/>
          <w:numId w:val="1"/>
        </w:numPr>
        <w:shd w:val="clear" w:color="auto" w:fill="FFFFFF" w:themeFill="background1"/>
        <w:spacing w:lineRule="auto" w:line="360"/>
        <w:ind w:hanging="0" w:left="0"/>
        <w:rPr>
          <w:rFonts w:ascii="Calibri" w:hAnsi="Calibri"/>
          <w:sz w:val="18"/>
          <w:szCs w:val="18"/>
        </w:rPr>
      </w:pPr>
      <w:r>
        <w:rPr>
          <w:rFonts w:cs="Calibri Light" w:ascii="Calibri" w:hAnsi="Calibri" w:cstheme="majorHAnsi"/>
          <w:color w:val="auto"/>
          <w:sz w:val="18"/>
          <w:szCs w:val="18"/>
        </w:rPr>
        <w:t>Integram este Edital, para todos os fins e efeitos, os seguintes anexos: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ANEXO I - Termo de Referência</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ANEXO II – Minuta de Termo de Contrato</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ANEXO III – Minuta de Ata de Registro de Preços</w:t>
      </w:r>
    </w:p>
    <w:p>
      <w:pPr>
        <w:pStyle w:val="Nivel3"/>
        <w:numPr>
          <w:ilvl w:val="2"/>
          <w:numId w:val="1"/>
        </w:numPr>
        <w:shd w:val="clear" w:color="auto" w:fill="FFFFFF" w:themeFill="background1"/>
        <w:spacing w:lineRule="auto" w:line="360"/>
        <w:ind w:hanging="0" w:left="284"/>
        <w:rPr>
          <w:rFonts w:ascii="Calibri" w:hAnsi="Calibri"/>
          <w:sz w:val="18"/>
          <w:szCs w:val="18"/>
        </w:rPr>
      </w:pPr>
      <w:r>
        <w:rPr>
          <w:rFonts w:cs="Calibri Light" w:ascii="Calibri" w:hAnsi="Calibri" w:cstheme="majorHAnsi"/>
          <w:color w:val="auto"/>
          <w:sz w:val="18"/>
          <w:szCs w:val="18"/>
        </w:rPr>
        <w:t>ANEXO III – Minuta do Cadastro Reserva</w:t>
      </w:r>
    </w:p>
    <w:p>
      <w:pPr>
        <w:pStyle w:val="Normal"/>
        <w:shd w:val="clear" w:color="auto" w:fill="FFFFFF" w:themeFill="background1"/>
        <w:spacing w:lineRule="auto" w:line="360" w:before="120" w:after="120"/>
        <w:rPr>
          <w:rFonts w:ascii="Calibri" w:hAnsi="Calibri" w:cs="Calibri Light" w:cstheme="majorHAnsi"/>
          <w:sz w:val="18"/>
          <w:szCs w:val="18"/>
        </w:rPr>
      </w:pPr>
      <w:r>
        <w:rPr>
          <w:rFonts w:cs="Calibri Light" w:cstheme="majorHAnsi" w:ascii="Calibri" w:hAnsi="Calibri"/>
          <w:sz w:val="18"/>
          <w:szCs w:val="18"/>
        </w:rPr>
      </w:r>
    </w:p>
    <w:p>
      <w:pPr>
        <w:pStyle w:val="Nivel2"/>
        <w:numPr>
          <w:ilvl w:val="0"/>
          <w:numId w:val="0"/>
        </w:numPr>
        <w:shd w:val="clear" w:color="auto" w:fill="FFFFFF" w:themeFill="background1"/>
        <w:spacing w:lineRule="auto" w:line="360"/>
        <w:ind w:hanging="0" w:left="4969"/>
        <w:rPr>
          <w:rFonts w:ascii="Calibri" w:hAnsi="Calibri" w:cs="Calibri Light" w:cstheme="majorHAnsi"/>
          <w:color w:val="auto"/>
          <w:sz w:val="18"/>
          <w:szCs w:val="18"/>
        </w:rPr>
      </w:pPr>
      <w:r>
        <w:rPr>
          <w:rFonts w:cs="Calibri Light" w:cstheme="majorHAnsi" w:ascii="Calibri" w:hAnsi="Calibri"/>
          <w:color w:val="auto"/>
          <w:sz w:val="18"/>
          <w:szCs w:val="18"/>
        </w:rPr>
      </w:r>
    </w:p>
    <w:p>
      <w:pPr>
        <w:pStyle w:val="Normal"/>
        <w:shd w:val="clear" w:color="auto" w:fill="FFFFFF" w:themeFill="background1"/>
        <w:spacing w:lineRule="auto" w:line="360" w:before="120" w:after="120"/>
        <w:ind w:firstLine="567"/>
        <w:jc w:val="right"/>
        <w:rPr>
          <w:rFonts w:ascii="Calibri" w:hAnsi="Calibri"/>
          <w:sz w:val="18"/>
          <w:szCs w:val="18"/>
        </w:rPr>
      </w:pPr>
      <w:r>
        <w:rPr>
          <w:rFonts w:eastAsia="MS Mincho" w:cs="Calibri Light" w:ascii="Calibri" w:hAnsi="Calibri" w:cstheme="majorHAnsi"/>
          <w:sz w:val="18"/>
          <w:szCs w:val="18"/>
        </w:rPr>
        <w:t>Messias , 04 de setembro de 2025</w:t>
      </w:r>
    </w:p>
    <w:p>
      <w:pPr>
        <w:pStyle w:val="Normal"/>
        <w:shd w:val="clear" w:color="auto" w:fill="FFFFFF" w:themeFill="background1"/>
        <w:spacing w:lineRule="auto" w:line="360" w:before="120" w:after="120"/>
        <w:ind w:firstLine="567"/>
        <w:rPr>
          <w:rFonts w:ascii="Calibri" w:hAnsi="Calibri" w:eastAsia="MS Mincho" w:cs="Calibri Light" w:cstheme="majorHAnsi"/>
          <w:sz w:val="18"/>
          <w:szCs w:val="18"/>
        </w:rPr>
      </w:pPr>
      <w:r>
        <w:rPr>
          <w:rFonts w:eastAsia="MS Mincho" w:cs="Calibri Light" w:cstheme="majorHAnsi" w:ascii="Calibri" w:hAnsi="Calibri"/>
          <w:sz w:val="18"/>
          <w:szCs w:val="18"/>
        </w:rPr>
      </w:r>
    </w:p>
    <w:p>
      <w:pPr>
        <w:pStyle w:val="Normal"/>
        <w:jc w:val="center"/>
        <w:rPr>
          <w:rFonts w:ascii="Calibri" w:hAnsi="Calibri"/>
          <w:sz w:val="18"/>
          <w:szCs w:val="18"/>
        </w:rPr>
      </w:pPr>
      <w:r>
        <w:rPr>
          <w:rFonts w:cs="Arial" w:ascii="Calibri" w:hAnsi="Calibri"/>
          <w:b/>
          <w:sz w:val="18"/>
          <w:szCs w:val="18"/>
        </w:rPr>
        <w:t>Marcella Barros de Oliveira</w:t>
      </w:r>
    </w:p>
    <w:p>
      <w:pPr>
        <w:pStyle w:val="Normal"/>
        <w:jc w:val="center"/>
        <w:rPr>
          <w:rFonts w:ascii="Calibri" w:hAnsi="Calibri"/>
          <w:sz w:val="18"/>
          <w:szCs w:val="18"/>
        </w:rPr>
      </w:pPr>
      <w:r>
        <w:rPr>
          <w:rFonts w:cs="Arial" w:ascii="Calibri" w:hAnsi="Calibri"/>
          <w:sz w:val="18"/>
          <w:szCs w:val="18"/>
        </w:rPr>
        <w:t>Secretária Municipal de Saúde</w:t>
      </w:r>
    </w:p>
    <w:p>
      <w:pPr>
        <w:pStyle w:val="BodyText"/>
        <w:spacing w:lineRule="auto" w:line="276" w:before="280" w:after="280"/>
        <w:jc w:val="center"/>
        <w:rPr>
          <w:rFonts w:ascii="Calibri" w:hAnsi="Calibri" w:cs="Arial"/>
          <w:sz w:val="18"/>
          <w:szCs w:val="18"/>
        </w:rPr>
      </w:pPr>
      <w:r>
        <w:rPr>
          <w:rFonts w:cs="Arial" w:ascii="Calibri" w:hAnsi="Calibri"/>
          <w:sz w:val="18"/>
          <w:szCs w:val="18"/>
        </w:rPr>
      </w:r>
    </w:p>
    <w:p>
      <w:pPr>
        <w:pStyle w:val="Heading1"/>
        <w:spacing w:before="120" w:after="120"/>
        <w:ind w:right="3"/>
        <w:jc w:val="center"/>
        <w:rPr>
          <w:rFonts w:ascii="Calibri" w:hAnsi="Calibri"/>
          <w:sz w:val="18"/>
          <w:szCs w:val="18"/>
        </w:rPr>
      </w:pPr>
      <w:r>
        <w:rPr>
          <w:rFonts w:cs="Calibri Light" w:ascii="Calibri" w:hAnsi="Calibri" w:cstheme="majorHAnsi"/>
          <w:color w:val="000000"/>
          <w:sz w:val="18"/>
          <w:szCs w:val="18"/>
        </w:rPr>
        <w:t>ANEXO</w:t>
      </w:r>
      <w:r>
        <w:rPr>
          <w:rFonts w:cs="Calibri Light" w:ascii="Calibri" w:hAnsi="Calibri" w:cstheme="majorHAnsi"/>
          <w:color w:val="000000"/>
          <w:spacing w:val="-3"/>
          <w:sz w:val="18"/>
          <w:szCs w:val="18"/>
        </w:rPr>
        <w:t xml:space="preserve"> </w:t>
      </w:r>
      <w:r>
        <w:rPr>
          <w:rFonts w:cs="Calibri Light" w:ascii="Calibri" w:hAnsi="Calibri" w:cstheme="majorHAnsi"/>
          <w:color w:val="000000"/>
          <w:sz w:val="18"/>
          <w:szCs w:val="18"/>
        </w:rPr>
        <w:t>I</w:t>
      </w:r>
    </w:p>
    <w:p>
      <w:pPr>
        <w:pStyle w:val="Normal"/>
        <w:rPr>
          <w:rFonts w:ascii="Calibri" w:hAnsi="Calibri" w:cs="Calibri Light" w:cstheme="majorHAnsi"/>
          <w:sz w:val="18"/>
          <w:szCs w:val="18"/>
        </w:rPr>
      </w:pPr>
      <w:r>
        <w:rPr>
          <w:rFonts w:cs="Calibri Light" w:cstheme="majorHAnsi" w:ascii="Calibri" w:hAnsi="Calibri"/>
          <w:sz w:val="18"/>
          <w:szCs w:val="18"/>
        </w:rPr>
      </w:r>
    </w:p>
    <w:p>
      <w:pPr>
        <w:pStyle w:val="CabealhoeRodap"/>
        <w:jc w:val="center"/>
        <w:rPr>
          <w:rFonts w:ascii="Calibri" w:hAnsi="Calibri"/>
          <w:sz w:val="18"/>
          <w:szCs w:val="18"/>
        </w:rPr>
      </w:pPr>
      <w:r>
        <w:rPr>
          <w:rFonts w:cs="Times New Roman" w:ascii="Calibri" w:hAnsi="Calibri"/>
          <w:sz w:val="18"/>
          <w:szCs w:val="18"/>
        </w:rPr>
        <w:t>TERMO DE REFERÊNCIA</w:t>
      </w:r>
    </w:p>
    <w:p>
      <w:pPr>
        <w:pStyle w:val="CabealhoeRodap"/>
        <w:jc w:val="center"/>
        <w:rPr>
          <w:rFonts w:ascii="Calibri" w:hAnsi="Calibri"/>
          <w:sz w:val="18"/>
          <w:szCs w:val="18"/>
        </w:rPr>
      </w:pPr>
      <w:r>
        <w:rPr>
          <w:rFonts w:ascii="Calibri" w:hAnsi="Calibri"/>
          <w:sz w:val="18"/>
          <w:szCs w:val="18"/>
        </w:rPr>
      </w:r>
    </w:p>
    <w:p>
      <w:pPr>
        <w:pStyle w:val="CabealhoeRodap"/>
        <w:jc w:val="center"/>
        <w:rPr>
          <w:rFonts w:ascii="Calibri" w:hAnsi="Calibri"/>
          <w:sz w:val="18"/>
          <w:szCs w:val="18"/>
        </w:rPr>
      </w:pPr>
      <w:r>
        <w:rPr>
          <w:rFonts w:ascii="Calibri" w:hAnsi="Calibri"/>
          <w:sz w:val="18"/>
          <w:szCs w:val="18"/>
        </w:rPr>
      </w:r>
    </w:p>
    <w:p>
      <w:pPr>
        <w:pStyle w:val="CabealhoeRodap"/>
        <w:jc w:val="center"/>
        <w:rPr>
          <w:rFonts w:ascii="Calibri" w:hAnsi="Calibri"/>
          <w:sz w:val="18"/>
          <w:szCs w:val="18"/>
        </w:rPr>
      </w:pPr>
      <w:r>
        <w:rPr>
          <w:rFonts w:cs="Times New Roman" w:ascii="Calibri" w:hAnsi="Calibri"/>
          <w:sz w:val="18"/>
          <w:szCs w:val="18"/>
        </w:rPr>
        <w:t>Processo Administrativo nº</w:t>
      </w:r>
      <w:r>
        <w:rPr>
          <w:rFonts w:cs="Times New Roman" w:ascii="Calibri" w:hAnsi="Calibri"/>
          <w:bCs/>
          <w:sz w:val="18"/>
          <w:szCs w:val="18"/>
        </w:rPr>
        <w:t xml:space="preserve"> 05140024/2025</w:t>
      </w:r>
    </w:p>
    <w:p>
      <w:pPr>
        <w:pStyle w:val="CabealhoeRodap"/>
        <w:jc w:val="both"/>
        <w:rPr>
          <w:rFonts w:ascii="Calibri" w:hAnsi="Calibri" w:cs="Times New Roman"/>
          <w:bCs/>
          <w:sz w:val="18"/>
          <w:szCs w:val="18"/>
        </w:rPr>
      </w:pPr>
      <w:r>
        <w:rPr>
          <w:rFonts w:cs="Times New Roman" w:ascii="Calibri" w:hAnsi="Calibri"/>
          <w:bCs/>
          <w:sz w:val="18"/>
          <w:szCs w:val="18"/>
        </w:rPr>
      </w:r>
    </w:p>
    <w:p>
      <w:pPr>
        <w:pStyle w:val="CabealhoeRodap"/>
        <w:jc w:val="both"/>
        <w:rPr>
          <w:rFonts w:ascii="Calibri" w:hAnsi="Calibri"/>
          <w:sz w:val="18"/>
          <w:szCs w:val="18"/>
        </w:rPr>
      </w:pPr>
      <w:r>
        <w:rPr>
          <w:rFonts w:cs="Times New Roman" w:ascii="Calibri" w:hAnsi="Calibri"/>
          <w:sz w:val="18"/>
          <w:szCs w:val="18"/>
        </w:rPr>
        <w:t>1. CONDIÇÕES GERAIS DA CONTRATAÇÃO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numPr>
          <w:ilvl w:val="1"/>
          <w:numId w:val="1"/>
        </w:numPr>
        <w:jc w:val="both"/>
        <w:rPr/>
      </w:pPr>
      <w:r>
        <w:rPr>
          <w:rStyle w:val="Banner-message"/>
          <w:rFonts w:cs="Times New Roman" w:ascii="Calibri" w:hAnsi="Calibri"/>
          <w:sz w:val="18"/>
          <w:szCs w:val="18"/>
        </w:rPr>
        <w:t xml:space="preserve">O objeto – O presente Termo de Referência tem por objeto determinar as condições do </w:t>
      </w:r>
      <w:bookmarkStart w:id="59" w:name="_Hlk158929409"/>
      <w:r>
        <w:rPr>
          <w:rStyle w:val="Banner-message"/>
          <w:rFonts w:cs="Arial" w:ascii="Calibri" w:hAnsi="Calibri"/>
          <w:b/>
          <w:bCs/>
          <w:color w:themeColor="dark1" w:val="000000"/>
          <w:sz w:val="18"/>
          <w:szCs w:val="18"/>
        </w:rPr>
        <w:t>R</w:t>
      </w:r>
      <w:r>
        <w:rPr>
          <w:rStyle w:val="Banner-message"/>
          <w:rFonts w:cs="Arial" w:ascii="Calibri" w:hAnsi="Calibri"/>
          <w:b/>
          <w:bCs/>
          <w:color w:val="000000"/>
          <w:sz w:val="18"/>
          <w:szCs w:val="18"/>
        </w:rPr>
        <w:t>egistro de preços para futura e eventual contratação de empresa para aquisição de medicamentos de farmácia básica,  correlatos e materiais hospitalares, destinados às necessidades da CAF, Unidades Básicas de Saúde deste município, para atender as necessidades da Secretaria Municipal de Saúde</w:t>
      </w:r>
      <w:bookmarkEnd w:id="59"/>
      <w:r>
        <w:rPr>
          <w:rStyle w:val="Banner-message"/>
          <w:rFonts w:cs="Times New Roman" w:ascii="Calibri" w:hAnsi="Calibri"/>
          <w:sz w:val="18"/>
          <w:szCs w:val="18"/>
        </w:rPr>
        <w:t>, conforme as condições e especificações constantes neste processo licitatório.</w:t>
      </w:r>
    </w:p>
    <w:p>
      <w:pPr>
        <w:pStyle w:val="CabealhoeRodap"/>
        <w:ind w:left="375"/>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cs="Times New Roman"/>
          <w:sz w:val="18"/>
          <w:szCs w:val="18"/>
        </w:rPr>
      </w:pPr>
      <w:r>
        <w:rPr>
          <w:rFonts w:cs="Times New Roman" w:ascii="Calibri" w:hAnsi="Calibri"/>
          <w:sz w:val="18"/>
          <w:szCs w:val="18"/>
        </w:rPr>
      </w:r>
    </w:p>
    <w:tbl>
      <w:tblPr>
        <w:tblW w:w="9240" w:type="dxa"/>
        <w:jc w:val="left"/>
        <w:tblInd w:w="25" w:type="dxa"/>
        <w:tblLayout w:type="fixed"/>
        <w:tblCellMar>
          <w:top w:w="55" w:type="dxa"/>
          <w:left w:w="55" w:type="dxa"/>
          <w:bottom w:w="55" w:type="dxa"/>
          <w:right w:w="55" w:type="dxa"/>
        </w:tblCellMar>
      </w:tblPr>
      <w:tblGrid>
        <w:gridCol w:w="1067"/>
        <w:gridCol w:w="2893"/>
        <w:gridCol w:w="943"/>
        <w:gridCol w:w="1275"/>
        <w:gridCol w:w="1274"/>
        <w:gridCol w:w="1787"/>
      </w:tblGrid>
      <w:tr>
        <w:trPr>
          <w:trHeight w:val="285" w:hRule="atLeast"/>
        </w:trPr>
        <w:tc>
          <w:tcPr>
            <w:tcW w:w="1067" w:type="dxa"/>
            <w:tcBorders>
              <w:top w:val="single" w:sz="4" w:space="0" w:color="000000"/>
              <w:left w:val="single" w:sz="4" w:space="0" w:color="000000"/>
              <w:bottom w:val="single" w:sz="4" w:space="0" w:color="000000"/>
            </w:tcBorders>
            <w:vAlign w:val="bottom"/>
          </w:tcPr>
          <w:p>
            <w:pPr>
              <w:pStyle w:val="Normal"/>
              <w:tabs>
                <w:tab w:val="clear" w:pos="708"/>
              </w:tabs>
              <w:jc w:val="left"/>
              <w:rPr>
                <w:rFonts w:ascii="Calibri" w:hAnsi="Calibri"/>
                <w:sz w:val="18"/>
                <w:szCs w:val="18"/>
              </w:rPr>
            </w:pPr>
            <w:r>
              <w:rPr>
                <w:rFonts w:ascii="Calibri" w:hAnsi="Calibri"/>
                <w:b/>
                <w:sz w:val="18"/>
                <w:szCs w:val="18"/>
              </w:rPr>
              <w:t>Item</w:t>
            </w:r>
          </w:p>
        </w:tc>
        <w:tc>
          <w:tcPr>
            <w:tcW w:w="2893" w:type="dxa"/>
            <w:tcBorders>
              <w:top w:val="single" w:sz="4" w:space="0" w:color="000000"/>
              <w:left w:val="single" w:sz="4" w:space="0" w:color="000000"/>
              <w:bottom w:val="single" w:sz="4" w:space="0" w:color="000000"/>
            </w:tcBorders>
            <w:vAlign w:val="bottom"/>
          </w:tcPr>
          <w:p>
            <w:pPr>
              <w:pStyle w:val="Normal"/>
              <w:tabs>
                <w:tab w:val="clear" w:pos="708"/>
              </w:tabs>
              <w:jc w:val="left"/>
              <w:rPr>
                <w:rFonts w:ascii="Calibri" w:hAnsi="Calibri"/>
                <w:sz w:val="18"/>
                <w:szCs w:val="18"/>
              </w:rPr>
            </w:pPr>
            <w:r>
              <w:rPr>
                <w:rFonts w:ascii="Calibri" w:hAnsi="Calibri"/>
                <w:b/>
                <w:sz w:val="18"/>
                <w:szCs w:val="18"/>
              </w:rPr>
              <w:t>Nome</w:t>
            </w:r>
          </w:p>
        </w:tc>
        <w:tc>
          <w:tcPr>
            <w:tcW w:w="943" w:type="dxa"/>
            <w:tcBorders>
              <w:top w:val="single" w:sz="4" w:space="0" w:color="000000"/>
              <w:left w:val="single" w:sz="4" w:space="0" w:color="000000"/>
              <w:bottom w:val="single" w:sz="4" w:space="0" w:color="000000"/>
            </w:tcBorders>
            <w:vAlign w:val="bottom"/>
          </w:tcPr>
          <w:p>
            <w:pPr>
              <w:pStyle w:val="Normal"/>
              <w:tabs>
                <w:tab w:val="clear" w:pos="708"/>
              </w:tabs>
              <w:jc w:val="both"/>
              <w:rPr>
                <w:rFonts w:ascii="Calibri" w:hAnsi="Calibri"/>
                <w:sz w:val="18"/>
                <w:szCs w:val="18"/>
              </w:rPr>
            </w:pPr>
            <w:r>
              <w:rPr>
                <w:rFonts w:ascii="Calibri" w:hAnsi="Calibri"/>
                <w:b/>
                <w:sz w:val="18"/>
                <w:szCs w:val="18"/>
              </w:rPr>
              <w:t>Quantidade</w:t>
            </w:r>
          </w:p>
        </w:tc>
        <w:tc>
          <w:tcPr>
            <w:tcW w:w="1275" w:type="dxa"/>
            <w:tcBorders>
              <w:top w:val="single" w:sz="4" w:space="0" w:color="000000"/>
              <w:left w:val="single" w:sz="4" w:space="0" w:color="000000"/>
              <w:bottom w:val="single" w:sz="4" w:space="0" w:color="000000"/>
            </w:tcBorders>
            <w:vAlign w:val="bottom"/>
          </w:tcPr>
          <w:p>
            <w:pPr>
              <w:pStyle w:val="Normal"/>
              <w:tabs>
                <w:tab w:val="clear" w:pos="708"/>
              </w:tabs>
              <w:jc w:val="both"/>
              <w:rPr>
                <w:rFonts w:ascii="Calibri" w:hAnsi="Calibri"/>
                <w:sz w:val="18"/>
                <w:szCs w:val="18"/>
              </w:rPr>
            </w:pPr>
            <w:r>
              <w:rPr>
                <w:rFonts w:ascii="Calibri" w:hAnsi="Calibri"/>
                <w:b/>
                <w:sz w:val="18"/>
                <w:szCs w:val="18"/>
              </w:rPr>
              <w:t>Unidade</w:t>
            </w:r>
          </w:p>
        </w:tc>
        <w:tc>
          <w:tcPr>
            <w:tcW w:w="1274" w:type="dxa"/>
            <w:tcBorders>
              <w:top w:val="single" w:sz="4" w:space="0" w:color="000000"/>
              <w:left w:val="single" w:sz="4" w:space="0" w:color="000000"/>
              <w:bottom w:val="single" w:sz="4" w:space="0" w:color="000000"/>
            </w:tcBorders>
            <w:vAlign w:val="bottom"/>
          </w:tcPr>
          <w:p>
            <w:pPr>
              <w:pStyle w:val="Normal"/>
              <w:tabs>
                <w:tab w:val="clear" w:pos="708"/>
              </w:tabs>
              <w:jc w:val="both"/>
              <w:rPr>
                <w:rFonts w:ascii="Calibri" w:hAnsi="Calibri"/>
                <w:sz w:val="18"/>
                <w:szCs w:val="18"/>
              </w:rPr>
            </w:pPr>
            <w:r>
              <w:rPr>
                <w:rFonts w:ascii="Calibri" w:hAnsi="Calibri"/>
                <w:sz w:val="18"/>
                <w:szCs w:val="18"/>
              </w:rPr>
              <w:t>Valor unitário</w:t>
            </w:r>
          </w:p>
        </w:tc>
        <w:tc>
          <w:tcPr>
            <w:tcW w:w="1787" w:type="dxa"/>
            <w:tcBorders>
              <w:top w:val="single" w:sz="4" w:space="0" w:color="000000"/>
              <w:left w:val="single" w:sz="4" w:space="0" w:color="000000"/>
              <w:bottom w:val="single" w:sz="4" w:space="0" w:color="000000"/>
              <w:right w:val="single" w:sz="4" w:space="0" w:color="000000"/>
            </w:tcBorders>
            <w:vAlign w:val="bottom"/>
          </w:tcPr>
          <w:p>
            <w:pPr>
              <w:pStyle w:val="Normal"/>
              <w:tabs>
                <w:tab w:val="clear" w:pos="708"/>
              </w:tabs>
              <w:jc w:val="both"/>
              <w:rPr>
                <w:rFonts w:ascii="Calibri" w:hAnsi="Calibri"/>
                <w:sz w:val="18"/>
                <w:szCs w:val="18"/>
              </w:rPr>
            </w:pPr>
            <w:r>
              <w:rPr>
                <w:rFonts w:ascii="Calibri" w:hAnsi="Calibri"/>
                <w:sz w:val="18"/>
                <w:szCs w:val="18"/>
              </w:rPr>
              <w:t>Valor Total</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ACETILCISTEÍNA 20MG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R$ 5,63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R$ 16.890,00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ACETILCISTEÍNA 40MG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R$ 19.710,00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ACICLOVIR 200 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ACICLOVIR 50 MG/ CREME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R$ 2.556,00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ACETILSALICÍLICO 100 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270000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FÓLICO 5 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FOLÍNICO 15MG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R$ 3.435,00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SALICÍLICO 5% POMADA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TRANEXÂMICO 250MG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R$ 12.900,00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TRICLOROACÉTICO 75%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 30 mL</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R$ 5.209,50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TRICLOROACÉTICO 90%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 30 mL</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R$ 76,63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R$ 11.494,50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ÁGUA DESTILADA 500ML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R$ 7,57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R$ 3.785,00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ALBENDAZOL 40 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ALBENDAZOL 400MG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ÁLCOOL ETÍLICO GEL 70%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Refis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R$ 10,52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R$ 10.520,00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ÁLCOOL ETÍLICO LÍQUIDO 70%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R$ 10,32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R$ 82.560,00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ALENDRONATO SÓDICO 70MG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18</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ALGINATO DE CÁLCIO + PRATA 10X10CM</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Centímetros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R$ 30,68</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R$ 92.040,00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19</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ALGINATO DE CÁLCIO + PRATA 10X10CM</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Centímetros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R$ 30,68</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ALOPURINOL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ALOPURINOL 300MG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AMBROXOL CLORIDRATO 3MG/ML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R$ 6,71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R$ 26.840,00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AMBROXOL CLORIDRATO 6MG/ML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R$ 7,66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R$ 30.640,00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AMIODARONA 200MG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AMOXICILINA+CLAVULANATO DE POTÁSSIO 500MG/125MG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R$ 48.000,00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26</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AMOXICILINA 500MG</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180000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Cápsulas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R$ 0,37</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R$ 66.600,00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27</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AMOXICILINA 500MG</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60000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Cápsulas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R$ 0,37</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AMOXICILINA 50MG/ML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R$ 42.840,00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AMOXICILINA 50MG+12,5 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R$ 20,31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R$ 60.930,00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ANLODIPINO BESILATO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ATENOLOL 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AZITROMICINA 40MG/ML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AZITROMICINA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BECLOMETASONA DIPROPINATO 50MCG/DOSE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R$ 25,97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R$ 12.985,00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BECLOMETASONA DIPROPIONATO 200MCG/DOSE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R$ 26,01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R$ 18.207,00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BECLOMETASONA DIPROPIONATO 250MCG/DOSE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R$ 34,20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R$ 27.360,00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BENZILPENICILINA PROCAÍNA+BENZILPENICILINA POTÁSSICA 300.000 UI + 100.000 UI</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R$ 6,80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BENZILPENICILINA BENZATINA 1.200.000 UI</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R$ 8,50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R$ 59.500,00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BENZILPENICILINA BENZATINA 600.000 UI</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R$ 9.870,00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BISACODIL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Drágeas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BROMOPRIDA 4 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R$ 14.100,00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BUDESONIDA 50 MCG/DOSE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R$ 33,46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R$ 33.460,00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BUPROPIONA CLORIDRATO 150MG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CAPTOPRIL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CARBONATO DE CÁLCIO 1250MG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CARBONATO DE CÁLCIO 500 MG DE CÁLCIO II + 400 UI</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CARVÃO VEGETAL ATIVADO 5G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Sachês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R$ 5,50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CARVEDILOL 3,125MG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CARVEDILOL 6,5MG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CARVEDILOL 12,5MG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CARVEDILOL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R$ 12.500,00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52</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CEFALEXINA 50MG/ML</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7500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R$ 15,73</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R$ 117.975,00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53</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CEFALEXINA 50MG/ML</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R$ 15,73</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R$ 39.325,00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54</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CEFALEXINA 500MG</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150000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R$ 0,88</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R$ 132.000,00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55</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CEFALEXINA 500MG</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R$ 0,88</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CETAMINA CLORIDRATO 50MG/1ML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R$ 19,82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R$ 594,60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CETOCONAZOL 2%</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R$ 3.065,00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CIPROFLOXACINO CLORIDRATO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59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CLARITROMICINA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R$ 7.520,00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CLARITROMICINA 50MG/ML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R$ 20,86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R$ 10.430,00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CLINDAMICINA CLORIDRATO 300MG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CLORETO DE SÓDIO 0,9 % NASAL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R$ 4,76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R$ 7.140,00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63</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CLORETO DE SÓDIO 0,9 % INJETÁVEL 500ML</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19500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R$ 6,68</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R$ 130.260,00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64</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CLORETO DE SÓDIO 0,9 % INJETÁVEL 500ML</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6500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R$ 6,68</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R$ 43.420,00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CLORETO DE SÓDIO 0,9 %, INJETÁVEL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R$ 3,51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R$ 24.570,00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CLOSTEBOL+NEOMICINA 5MG+5MG/G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R$ 32,60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COLAGENASE+CLORANFENICOL 0,6 UI/G+0,01 G/G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R$ 13,22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R$ 19.830,00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DEXAMETASONA ACETATO 0,1 %</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R$ 13.140,00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69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DEXAMETASONA 0,1 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DEXAMETASONA 0,1% 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R$ 3,80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DEXAMETASONA 4MG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R$ 7.300,00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DEXCLORFENIRAMINA MALEATO 0,4 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R$ 17.820,00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DEXCLORFENIRAMINA MALEATO 2MG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DIGOXINA 0,25MG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R$ 9.250,00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DIPIRONA SÓDICA 50MG/ML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R$ 8.100,00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76</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DIPIRONA SÓDICA 500MG</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112500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R$ 0,69</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R$ 77.625,00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77</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DIPIRONA SÓDICA 500MG</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37500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R$ 0,69</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R$ 25.875,00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DIPIRONA SÓDICA 500MG/ML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79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DOXAZOSINA MESILATO 2MG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DOXICICLINA CLORIDRATO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R$ 5.360,00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ENALAPRIL MALEATO 10MG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140000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ENALAPRIL MALEATO 20MG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ENALAPRIL MALEATO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ENOXAPARINA 40MG/0,4ML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Seringas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R$ 13,61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R$ 8.166,00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ENOXAPARINA 60MG/0,4ML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Seringas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R$ 24,64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R$ 19.712,00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ERITROMICINA ESTOLATO 25MG/ML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R$ 3.636,00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ERITROMICINA ESTOLATO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R$ 6.360,00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ESCOPOLAMINA BUTILBROMETO ASSOCIADA COM DIPIRONA SÓDICA 6,67MG+333MG/ML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R$ 6,46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R$ 19.380,00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89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ESPIRAMICINA 500MG (1.500.000 UI)</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R$ 5,09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R$ 15.270,00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ESPIRONOLACTONA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ESPIRONOLACTONA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ESTRIOL 1 MG/G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R$ 7.990,00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ESTROGÊNIOS CONJUGADOS 0,3MG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R$ 4.770,00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ESTROGÊNIOS CONJUGADOS 0,625 MG/G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R$ 39,60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R$ 11.880,00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ETINILESTRADIOL 0,03 MG ASSOCIADO A LEVONORGESTREL 0,15 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BLÍSTER</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FENOTEROL BROMIDRATO 5MG/ML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R$ 18.270,00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FINASTERIDA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FLUCONAZOL 150MG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Cápsulas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99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FUROSEMIDA 40MG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GENTAMICINA 5MG/ML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R$ 19,54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R$ 5.862,00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GLIBENCLAMIDA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GLICEROL 120MG/ML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R$ 9,88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R$ 5.928,00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GLICEROL 81MG A 92MG SUPOSITÓRIO RETAL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GLICLAZIDA 30MG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GLICLAZIDA 60MG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R$ 74.400,00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GLICOSE 5%, INJETÁVEL- 500ML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R$ 6,90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R$ 24.150,00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107</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GLICOSE+CLORETO DE SÓDIO 5+0,9% INJETÁVEL 500ML</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R$ 5,53</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R$82.950,00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108</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GLICOSE+CLORETO DE SÓDIO 5+0,9% INJETÁVEL-500ML</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R$ 5,53</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R$ 27.650,00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109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GUACO 5MG/ML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R$ 3,28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R$ 13.120,00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HEPARINA SÓDICA 5.000UI/0,25ML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Seringas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R$ 1.837,50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HIDRALAZINA CLORIDRATO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HIDROCLOROTIAZIDA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HIDROCORTISONA 100MG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R$ 4,60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HIDROCORTISONA 500MG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R$ 33.450,00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HIDROGEL COM ALGINATO 25G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R$ 11,71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R$ 23.420,00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HIDRÓXIDO DE ALUMÍNIO 300MG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HIDRÓXIDO DE ALUMÍNIO 60MG/ML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R$ 15,46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R$ 9.276,00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HIPROMELOSE 3 MG/ML (0,3%)</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R$ 26,66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R$ 7.998,00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119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IBUPROFENO 300MG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IBUPROFENO 50MG/ML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 30 mL</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R$ 4,76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R$ 28.560,00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IBUPROFENO 600MG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R$ 45.500,00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INSULINA HUMANA NPH 100UI/ML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R$ 37,56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R$ 18.780,00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INSULINA HUMANA REGULAR 100UI/ML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R$ 44,28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R$ 22.140,00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IPRATRÓPIO BROMETO 0,25MG/ML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ISOSSORBIDA DINITRATO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ISOSSORBIDA MONONITRATO 20MG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ITRACONAZOL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Cápsulas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R$ 3.870,00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IVERMECTINA 6MG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129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LACTULOSE 667MG/ML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R$ 12.080,00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LEVODOPA+BENSERAZIDA 100MG + 25MG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LEVODOPA+BENSERAZIDA 200MG+50MG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LEVODOPA+CARBIDOPA 200MG+25MG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R$ 7.340,00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LEVONOGESTREL 0,75MG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R$ 297,00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LEVOTIROXINA SÓDICA 100MCG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LEVOTIROXINA SÓDICA 25MCG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LEVOTIROXINA SÓDICA 50MCG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R$ 9.900,00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LIDOCAINA CLORIDRATO 2%+EPINEFRINA HEMITARTARATO 1:200.000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R$ 21.160,00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LIDOCAÍNA CLORIDRATO 20MG/G (2 %) GEL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R$ 7,17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139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LIDOCAÍNA CLORIDRATO 20MG/ML (2%)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R$ 8,67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R$ 26.010,00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LORATADINA 1MG/ML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R$ 31.380,00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LORATADINA 10MG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R$ 18.900,00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LOSARTANA POTÁSSICA 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R$ 69.000,00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MEDROXIPROGESTERONA ACETATO 10MG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METFORMINA CLORIDRATO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R$ 77.000,00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145</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METFORMINA CLORIDRATO 850MG</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262500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R$ 0,25</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R$65.625,00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146</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METFORMINA CLORIDRATO 850MG</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87500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R$ 0,25</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R$ 21.875,00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METILDOPA 250MG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R$ 36.450,00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METOCLOPRAMIDA CLORIDRATO 10MG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149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METOCLOPRAMIDA CLORIDRATO 4MG/ML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R$ 9.330,00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METOPROLOL SUCCINATO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METOPROLOL SUCCINATO 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METRONIDAZOL (BENZOIL) 40MG/ML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R$ 7,04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R$ 7.040,00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METRONIDAZOL 100MG/G, GEL VAGINAL,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R$ 8,72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R$ 26.160,00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METRONIDAZOL 250MG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METRONIDAZOL 400MG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MICONAZOL NITRATO 20MG/G (2%) LOÇÃO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R$ 5,68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R$ 5.680,00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157</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MICONAZOL NITRATO 20MG/G (2%) CREME VAGINAL</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7500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R$ 9,17</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R$ 68.775,00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158</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MICONAZOL NITRATO 20MG/G (2%) CREME VAGINAL</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R$ 9,17</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R$ 22.925,00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159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MICONAZOL 20MG/G (2%) CREME DERMATOLÓGICO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R$ 5,35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R$ 26.750,00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NAPROXENO SÓDICO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R$ 15.300,00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NEOMICINA+BACITRACINA POMADA 5+250MG/G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R$ 39.900,00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NIFEDIPINO 10MG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NISTATINA 100.000UI/ML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NITROFURANTOÍNA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NORETISTERONA 0,35MG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BLÍSTER</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OLEO MINERAL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R$ 4,88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R$ 19.520,00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OMEPRAZOL 20MG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Cápsulas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R$ 64.000,00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OMEPRAZOL 40MG INJETÁVEL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R$ 9,50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R$ 47.500,00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169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ONDANSETRONA CLORIDRATO 4MG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PAPAÍNA 10%, GEL BASE QSP</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R$ 27,09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R$ 27.090,00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PAPAÍNA 6%, GEL BASE QSP</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PAPAÍNA 8%, GEL BASE QSP</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R$ 22,28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R$ 22.280,00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PARACETAMOL 200MG/ML GOTAS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R$ 74.000,00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174</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PARACETAMOL 500MG</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217500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R$ 0,43</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R$93.526,00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175</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PARACETAMOL 500MG</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72500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R$ 0,43</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R$31.175,00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PASTA D'ÁGUA 100G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R$ 5.016,00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PERMANGANATO DE POTÁSSIO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9000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R$ 4.770,00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PERMETRINA 10MG/ML (1%)</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R$ 5.205,00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179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PERMETRINA 50MG/ML (5%)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R$ 8.540,00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PERÓXIDO DE BENZOÍLA 25MG (2,5%)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R$ 3.336,00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PIRIMETAMINA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PODOFILINA 250MG/ML (25%)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R$ 84,83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R$ 8.483,00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POLICRESULENO 18MG/G (1,8%) GEL VAGINAL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R$ 35,02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R$ 35.020,00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POLICRESULENO 360MG/ML (36%) SOLUÇÃO TÓPICA GINECOLÓGICA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R$ 34,35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R$ 6.870,00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PREDNISOLONA FOSFATO SÓDICO 3MG/ML SOLUÇÃO ORAL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R$ 8,32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R$ 66.560,00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PREDNISONA 20MG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PREDNISONA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PROMETAZINA 25MG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189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PROPILTIOURACILA 100MG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PROPRANOLOL 40MG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PROXIMETACAÍNA CLORIDRATO 5MG/ML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R$ 17,29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R$ 1.729,00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RINGER ASSOCIADO COM LACTATO DE SÓDIO 500ML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R$ 8,81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R$ 44.050,00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SAIS PARA REIDRATAÇÃO ORAL 27,9G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Envelopes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SALBUTAMOL 100MCG/AEROSSOL ORAL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R$ 14,11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R$ 14.110,00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SALBUTAMOL 5MG/ML SOLUÇÃO PARA INALAÇÃO/NEBULIZAÇÃO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R$ 12,71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R$ 7.626,00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SECNIDAZOL 1000MG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R$ 4.770,00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SIMETICONA 40MG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SIMETICONA 75MG/ML GOTAS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R$ 21.770,00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199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SINVASTATINA 20MG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180000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SINVASTATINA 40MG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160000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SULFADIAZINA DE PRATA 1%, CREME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Bisnaga 50g</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R$ 9,43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R$ 18.860,00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SULFADIAZINA 500MG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SULFAMETOXAZOL ASSOCIADO À TRIMETOPRIMA 40 MG+8MG/ML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R$ 5,42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R$ 27.100,00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SULFAMETOXAZOL ASSOCIADO À TRIMETOPRIMA 400MG+80MG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130000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R$ 53.300,00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SULFATO FERROSO 25MG/ML DE FERRO II GOTAS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 30 mL</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R$ 8.640,00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SULFATO FERROSO 40MG DE FERRO II</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SULFATO FERROSO 5MG/ML DE FERRO ELEMENTAR XAROPE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R$ 2.448,00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TENOXICAM PÓ LIOFILIZADO 20MG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Frascos-Ampolas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R$ 50.940,00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209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TIAMINA CLORIDRATO 300MG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TIMOLOL MALEATO 0,25% SOLUÇÃO OFTÁLMICA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R$ 6,46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R$ 4.522,00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VARFARINA SÓDICA 5MG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9000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VERAPAMIL CLORIDRATO 80MG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VITAMINAS DO COMPLEXO B (B1,B2,B3,B5,B6)</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Drágeas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R$ 6.500,00</w:t>
            </w:r>
          </w:p>
        </w:tc>
      </w:tr>
      <w:tr>
        <w:trPr>
          <w:trHeight w:val="481"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VITAMINAS DO COMPLEXO B, B1-5MG, B2-2MG, B6-2MG, B5-3MG, PP - 20MG/ML SOLUÇÃO ORAL GOTAS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 30 mL</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ABAIXADOR DE LÍNGUA EM MADEIRA PCT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Pacotes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R$ 7.328,00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 ACÉTICO DILUÍDO 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R$ 41,38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R$ 8.276,00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ÁCIDOS GRAXOS ESSENCIAIS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R$ 7,91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R$ 31.640,00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ADAPTADOR USO MÉDICO PARA FRASCO DE SOLUCÃO PARENTERAL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R$ 2.235,00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219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AGUA DESTILADA SOLUÇÃO 5L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Galões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R$ 16,09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R$ 4.827,00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DESCARTÁVEL AÇO INOXIDÁVEL 4MM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13X4,5MM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R$ 15,05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R$ 37.625,00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20X5,5MM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R$ 9,80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25X6MM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R$ 7,95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R$ 9.540,00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25X7MM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R$ 8,50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R$ 21.250,00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25X8MM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R$ 8,98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R$ 8.980,00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30X7MM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R$ 8,90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30X8MM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R$ 8,68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R$ 26.040,00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AGULHA HIPODÉRMICA 40X12MM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229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ÁGUA OXIGENADA 10V- 1000ML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R$ 639,10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ALGODÃO HIDRÓFILO 500G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Rolos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R$ 21,10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ATADURA CREPOM 20CM 180CM EM REPOUSO 13 FIOS/CM²</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R$ 24.750,00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ATADURA CREPOM 15CM 180CM EM REPOUSO 13 FIOS UM/CM²</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ATADURA CREPOM 10CM 180CM REPOUSO 13 UN/CM²</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AVENTAL DESCARTÁVEL 40G/M² 150CM X 140CM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R$ 18.570,00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AVENTAL DESCARTÁVEL 30G/M² 150CM X 140CM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BOLSA OSTOMIA COLOSTOMIA PRÉ-CORTADA ATÉ 45MM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R$ 36,20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R$ 21.720,00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CÂNULA PVC GUEDEL Nº 3</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R$ 119,50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CÂNULA PVC GUEDEL Nº 4</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R$ 125,50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239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CÂNULA PVC GUEDEL Nº 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R$ 127,50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CÂNULA AÇO INOXIDÁVEL TRAQUEOSTOMIA 8 LONGO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R$ 30,09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R$ 1.504,50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CÂNULA AÇO INOXIDÁVEL TRAQUEOSTOMIA 8,5 LONGO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R$ 33,93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R$ 1.696,50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ASPIRAÇÃO TRAQUEAL Nº6 SILICONIZADA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ASPIRAÇÃO TRAQUEAL Nº8 SILICONIZADA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ASPIRAÇÃO TRAQUEAL Nº10 SILICONIZADA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ASPIRAÇÃO TRAQUEAL Nº12 SILICONIZADA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ASPIRAÇÃO TRAQUEAL Nº14 SILICONIZADA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INTRAVENOSO 14G SILICONIZADO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R$ 3.560,00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INTRAVENOSO 16G SILICONIZADO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249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INTRAVENOSO 18G SILICONIZADO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R$ 9.300,00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INTRAVENOSO 20G SILICONIZADO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R$ 7.520,00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INTRAVENOSO 22G SILICONIZADO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R$ 23.400,00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INTRAVENOSO 24G SILICONIZADO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R$ 24.120,00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OXIGENOTERAPIA, PVC, TIPO ÓCULOS, ADULTO, ESTÉRIL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R$ 4.820,00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000000"/>
                <w:sz w:val="18"/>
                <w:szCs w:val="18"/>
              </w:rPr>
              <w:t>254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CATETER OXIGENOTERAPIA, POLIPROPILENO MALEÁVEL, ÓCULOS COM ANEL DE AJUSTE, DESCARTÁVEL, ESTÉRIL, INFANTIL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CLOREXIDINA 1% SOLUÇÃO AQUOSA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R$ 15,43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R$ 7.715,00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CLOREXIDINA 2% SOLUÇÃO DEGERMANTE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R$ 21,55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R$ 10.775,00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CLOREXIDINA 0,2% SOLUÇÃO AQUOSA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R$ 7,77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R$ 3.885,00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COLAR CERVICAL GRANDE 1,55MM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259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COLETOR MATERIAL PERFURANTE 07L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R$ 6,75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COLETOR MATERIAL PERFURANTE 13L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R$ 8,59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R$ 17.180,00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COLETOR URINA INFANTIL, FEMININO, PLÁSTICO, ESTÉRIL, MATERIAL ATÓXICO, BORDA ADESIVA ADAPTÁVEL AO FORMATO, INDIVIDUAL,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R$ 1.116,00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COLETOR URINA INFANTIL, MASCULINO, PLÁSTICO, ESTÉRIL, MATERIAL ATÓXICO, BORDA ADESIVA ADAPTÁVEL AO FORMATO, INDIVIDUAL-100ML.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R$ 1.032,00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COLETOR DE URINA SISTEMA FECHADO 2000ML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R$ 8,07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R$ 16.140,00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COMPRESSA GAZE 11FIOS/CM2 PACOTE C/10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Pacotes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R$ 77.600,00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265</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COMPRESSA GAZE 11FIOS/CM2 PACOTE C/500</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3750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Pacotes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R$ 29,86</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R$111.975,00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266</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COMPRESSA GAZE 11FIOS/CM2 PACOTE C/500</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1250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Pacotes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R$ 29,86</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R$ 37.325,00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COMPRESSA GAZE 13FIOS/CM2 91M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Rolos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R$ 7.700,00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CONTRASTE RADIOLÓGICO FRASCO 50ML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R$ 60,44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R$ 30.220,00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269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CURATIVO DE CARVÃO 10CM X 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R$ 29,03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R$ 43.545,00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CURATIVO DE CARVÃO 10CM X 10CM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R$ 28,86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R$ 43.290,00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DETERGENTE ENZIMÁTICO FRASCO 1L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R$ 24,13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R$ 9.652,00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DISPENSER DE FIXAÇÃO EM PAREDE PARA ÁLCOOL GEL 800ML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R$ 37,98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R$ 5.697,00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DISPOSITIVO INCONTINÊNCIA URINÁRIA C/ EXTENSOR Nº5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DISPOSITIVO INCONTINÊNCIA URINÁRIA C/ EXTENSOR Nº6</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R$ 5,13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R$ 6.156,00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ELETRODO UNIVERSAL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R$ 15,66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R$ 31.320,00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EQUIPO DE INFUSÃO PCV CRISTAL MACROGOTAS 120CM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R$ 34.320,00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EQUIPO DE INFUSÃO PVC CRISTAL MICROGOTAS 120CM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ESCALPE TUBO PVC 19G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279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ESCALPE TUBO PVC 21G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R$ 9.840,00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ESCALPE TUBO PVC 23G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ESCALPE TUBO PVC 25G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ESCALPE TUBO PVC 27G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ESCOVA CERVICAL GINECOLÓGICA 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R$ 4.340,00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284</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ESPARADRADO 100MM 4,5M</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5250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R$ 17,42</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R$ 91.455,00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285</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ESPARADRADO 100MM 4,5M</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1750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R$ 17,42</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R$ 30485,00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ESPÁTULA DE AYRES DE MADEIRA 180CM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R$ 14.560,00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ESPÉCULO VAGINAL GRANDE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R$ 7.170,00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ESPÉCULO VAGINAL MÉDIO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R$ 12.320,00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289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ESPÉCULO VAGINAL PEQUENO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ESPÉCULO VAGINAL EXTRA PEQUENO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R$ 9.210,00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ÉTER ETÍLICO 74,12 G/MOL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R$ 180,32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R$ 4.508,00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EXTENSOR INTERMEDIÁRIO 2 VIAS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FIO DE SUTURA MONOFILAMENTO 0, 45CM, 3,0CM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FIO SUTURA MONOFILAMENTO 2-0, 70CM, 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FIO SUTURA MONOFILAMENTO 3-0, 45CM, 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R$ 4.680,00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FIO SUTURA MONOFILAMENTO 4-0, 45CM, 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R$ 6.360,00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FIO SUTURA MONOFILAMENTO 5-0, 45CM, 2,0CM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R$ 3.380,00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FIO SUTURA MONOFILAMENTO 6-0, 45CM, 2,0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R$ 3.580,00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299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FITA ADESIVA CREPE 16MM 50M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R$ 5,84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R$ 29.200,00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300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FITA ADESIVA MICROPOROSA 25MM 10M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R$ 3,72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301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FITA AUTOCLAVE ROLO 30M 19MM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R$ 5,44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R$ 10.880,00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302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FORMALDEÍDO (FORMOL) 10% 1000ML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R$ 12,85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R$ 1.927,50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303</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TAMANHO EXTRA GRANDE, PESO ACIMA DE 90 KG, CINTURA DE 120 A 165 CM, COM FORMATO ANATÔMICO, COM BARREIRAS PROTETORAS, INDICADOR DE UMIDADE, GEL SUPER ABSORVENTE. INDICADO PARA CASOS DE INCONTINÊNCIA FORTE OU INTENSA</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60000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R$ 111.600,00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304</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TAMANHO EXTRA GRANDE, PESO ACIMA DE 90 KG, CINTURA DE 120 A 165 CM, COM FORMATO ANATÔMICO, COM BARREIRAS PROTETORAS, INDICADOR DE UMIDADE, GEL SUPER ABSORVENTE. INDICADO PARA CASOS DE INCONTINÊNCIA FORTE OU INTENSA</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20000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R$37.200,00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305</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TAMANHO GRANDE, PESO COM INTERVALO APROXIMADO DE 70 A 90 KG, CINTURA DE 100 A 150 CM, COM FORMATO ANATÔMICO, COM BARREIRAS PROTETORAS, INDICADOR DE UMIDADE, GEL SUPER ABSORVENTE. INDICADO PARA CASOS DE INCONTINÊNCIA FORTE OU INTENSA</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45000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R$ 1,49</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R$67.050,00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306</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TAMANHO GRANDE, PESO COM INTERVALO APROXIMADO DE 70 A 90 KG, CINTURA DE 100 A 150 CM, COM FORMATO ANATÔMICO, COM BARREIRAS PROTETORAS, INDICADOR DE UMIDADE, GEL SUPER ABSORVENTE. INDICADO PARA CASOS DE INCONTINÊNCIA FORTE OU INTENSA</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R$ 1,49</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R$ 22.350,00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307</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TAMANHO MÉDIA, PESO COM INTERVALO APROXIMADO DE 40 A 70 KG, CINTURA DE 80 A 125 CM, COM FORMATO ANATÔMICO, COM BARREIRAS PROTETORAS, INDICADOR DE UMIDADE, GEL SUPER ABSORVENTE. INDICADO PARA CASOS DE INCONTINÊNCIA FORTE OU INTENSA</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52500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R$ 1,31</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R$ 68.775,00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308</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TAMANHO MÉDIA, PESO COM INTERVALO APROXIMADO DE 40 A 70 KG, CINTURA DE 80 A 125 CM, COM FORMATO ANATÔMICO, COM BARREIRAS PROTETORAS, INDICADOR DE UMIDADE, GEL SUPER ABSORVENTE. INDICADO PARA CASOS DE INCONTINÊNCIA FORTE OU INTENSA</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17500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R$ 1,31</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R$22.925,00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309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GERIÁTRICA PEQUENA 40 A 80CM,COMPOSTA DE COBERTURA INTERNA DE FALSO TECIDO PELÍCULA ANTI-UMIDADE,POLPA DE CELULOSE, GEL SUPER ABSORVENTE, ADESIVOS TERMOPLÁSTICOS, COBERTURA EXTERNA IMPERMEÁVEL,, ANTI ALÉRGICA E ATÓXICA, PARA USO ADULTO OU GERIÁTRICO, DESCARTÁVEL E DE FORMATO ANATÔMICO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R$ 63.350,00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PEDIATRICA EXTRA GG (EGG), PESO ATÉ 16-25KG, COM FORMATO ANATÔMICO, COM BARREIRAS PROTETORAS, INDICADOR DE UMIDADE, GEL SUPER ABSORVENTE. INDICADO PARA CASOS DE INCONTINÊNCIA FORTE OU INTENSA. CAMADA INTERNA DE NÃO TECIDO DE FIBRAS DE POLIPROPILENO COM ALOE VERA, CAMADA EXTERNA DE POLIETILENO, FIBRAS DE CELULOSE, POLÍMERO SUPERABSORVENTE (GEL), CAMADA ADICIONAL DE NÃO TECIDO, BARREIRAS PROTETORAS DE FIBRAS DE POLIPROPILENO, FIOS DE ELASTANO, ADESIVOS TERMOPLÁSTICOS E FITAS ADESIVAS PARA FIXAÇÃO. DATA DE FABRICAÇÃO E PRAZO DE VALIDADE IMPRESSA NA EMBALAGEM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R$ 27.300,00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PEDIATRICA EXTRA GRANDE (EG), PESO ATÉ 14-16KG, COM FORMATO ANATÔMICO, COM BARREIRAS PROTETORAS, INDICADOR DE UMIDADE, GEL SUPER ABSORVENTE. INDICADO PARA CASOS DE INCONTINÊNCIA FORTE OU INTENSA. CAMADA INTERNA DE NÃO TECIDO DE FIBRAS DE POLIPROPILENO COM ALOE VERA, CAMADA EXTERNA DE POLIETILENO, FIBRAS DE CELULOSE, POLÍMERO SUPERABSORVENTE (GEL), CAMADA ADICIONAL DE NÃO TECIDO, BARREIRAS PROTETORAS DE FIBRAS DE POLIPROPILENO, FIOS DE ELASTANO, ADESIVOS TERMOPLÁSTICOS E FITAS ADESIVAS PARA FIXAÇÃO. DATA DE FABRICAÇÃO E PRAZO DE VALIDADE IMPRESSA NA EMBALAGEM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PEDIATRICA MÉDIA-PESO COM INTERVALO APROXIMADO DE 5-10KG, COM FORMATO ANATÔMICO,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R$ 20.650,00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FRALDA DESCARTÁVEL PEDIATRICA PEQUENO-PESO ATÉ 5KG, COM FORMATO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R$ 19.950,00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FRASCO TIPO ALMOTOLIA POLIETILENO 250ML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R$ 9,12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R$ 2.736,00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FRASCO TIPO ALMOTOLIA ÂMBAR 250ML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R$ 5,37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R$ 1.611,00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BORRIFADOR PLÁSTICO TIPO SPRAY 1000ML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R$ 11,47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R$ 5.735,00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FRASCO COLETOR PARA EXAME 50 A 80ML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R$ 0,53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R$ 13.250,00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GARROTE BRANCO 60CM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R$ 14,97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R$ 2.245,50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319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GEL CONDUTOR ULTRASSONOGRAFIA 1KG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R$ 10,31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R$ 10.310,00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GUIA P/ ENTUBAÇÃO TRAQUEAL ADULTO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R$ 49,06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R$ 2.943,60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GUIA P/ ENTUBAÇÃO TRAQUEAL INFANTIL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R$ 43,39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R$ 2.603,40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INDICADOR BIOLÓGICO AUTO-CONTIDO RESPOTA MAXIMA 72H</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R$ 11.208,00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INDICADOR QUÍMICO ESTERILIZAÇÃO TIRA DE PAPEL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R$ 7,04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R$ 28.160,00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IODOPOVIDONA 10% SOLUÇÃO DEGERMANTE</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R$ 84,54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R$ 8.454,00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IODOPOVIDONA 10% SOLUÇÃO AQUOSA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R$ 82,70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R$ 8.270,00</w:t>
            </w:r>
          </w:p>
        </w:tc>
      </w:tr>
      <w:tr>
        <w:trPr>
          <w:trHeight w:val="481"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KIT PAPANICOLAU 1 ESPÉCULO VAGINAL MÉDIO, 1 ESPÁTULA, 1 ESCOVA CERVICAL, 1 PINÇA, 1 LÂMINA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R$ 9,63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R$ 28.890,00</w:t>
            </w:r>
          </w:p>
        </w:tc>
      </w:tr>
      <w:tr>
        <w:trPr>
          <w:trHeight w:val="481"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KIT PAPANICOLAU 1 ESPÉCULO VAGINAL PEQUENO, 1 ESPÁTULA, 1 ESCOVA CERVICAL, 1 PINÇA, 1 LÂMINA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R$ 10,17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R$ 30.510,00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KIT VENTURI ADULTO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R$ 23,07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R$ 1.153,50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329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 xml:space="preserve">KIT VENTURI INFANTIL- </w:t>
              <w:br/>
              <w:t>Altura: 20 cm</w:t>
              <w:br/>
              <w:t>Largura: 15 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R$ 18,65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R$ 932,50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LÂMINA BISTURI Nº11</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LÂMINA BISTURI Nº15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LÂMINA BISTURI Nº20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LÂMINA BISTURI Nº24</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R$ 1.080,00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LÂMINA MICROSCÓPIO 76MM, 26MM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LANCETA COM AGULHA 28G</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R$ 52.000,00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LANCETA AÇO INOXIDÁVEL TRIFACETADA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R$ 0,39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LANCETADOR DE ATÉ 5 NÍVEIS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LENÇOL PAPEL HOSPITALAR 70X50M ROLO 50M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Rolos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R$ 10,53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R$ 31.590,00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339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CIRÚRGICA N. 6,5</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Pares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R$ 7.960,00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340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CIRÚRGICA N. 7,0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Pares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R$ 8.240,00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341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CIRÚRGICA N.7,50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342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CIRÚRGICA N.8,0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R$ 4.220,00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343</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LUVA PROCEDIMENTO GRANDE CAIXA C/100</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2250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R$ 27,82</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R$ 62.595,00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344</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LUVA PROCEDIMENTO GRANDE CAIXA C/100</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750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R$ 27,82</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R$ 20.865,00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345</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LUVA PROCEDIMENTO MÉDIA CAIXA C/100</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7500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R$ 26,75</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R$ 200.625,00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346</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LUVA PROCEDIMENTO MÉDIA CAIXA C/100</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R$ 26,75</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R$ 66.875,00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347</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LUVA PROCEDIMENTO PEQUENA CAIXA C/100</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7500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R$ 25,07</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R$ 188.025,00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348</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LUVA PROCEDIMENTO PEQUENA CAIXA C/100</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2500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R$ 25,07</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R$ 62.675,00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349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VINIL COM PÓ G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VINIL COM PÓ M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LUVA VINIL COM PÓ P CAIXA C/100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Caixas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MACACÃO DE SEGURANÇA COM CAPUZ BRANCO REUTILIZÁVEL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R$ 21,82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R$ 10.910,00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MÁSCARA CIRÚRGICA 3 CAMADAS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R$ 0,47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MÁSCARA DE INALAÇÃO/NEBULIZAÇÃO PEDIÁTRICO (9/16) REDE 02</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MÁSCARA DE PROTEÇÃO N95 (PFF2) 2 CAMADAS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R$ 12.120,00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MÁSCARA RESPIRATÓRIA TUBO EXTENSOR 2,10M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R$ 16,88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R$ 1.688,00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MONITOR PORTÁTIL DIGITAL ATÉ 600 MG/DL, 250 A 500 TESTES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R$ 83,00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R$ 41.500,00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ÓCULOS DE PROTEÇÃO POLIPROPILENO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R$ 11,07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R$ 6.642,00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359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OXÍMETRO DEDO ADULTO/INFANTIL 01 PILHA AAA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R$ 69,26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R$ 3.463,00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PAPEL GRAU CIRÚRGICO 10CM X 100M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Bobinas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R$ 6.173,00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PAPEL GRAU CIRÚRGICO 15 CM X 100M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Bobinas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R$ 78,07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R$ 7.807,00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PAPEL GRAU CIRÚRGICO 20CM X 100M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Bobinas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R$ 78,99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R$ 7.899,00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PAPEL PARA ELETROCARDIÓGRAFO 48MM X 30M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Bobinas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R$ 8,95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R$ 2.685,00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PINÇA DE CHERON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R$ 17.920,00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PROTETOR FACIAL TAMANHO ÚNICO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R$ 25,81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R$ 3.871,50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366</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PROTETOR SOLAR FPS 60</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R$ 39,00</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R$ 117.000,00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367</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PROTETOR SOLAR FPS 60</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R$ 39,00</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R$ 39.000,00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TESTE RÁPIDO DE GRAVIDEZ</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R$ 2,87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R$ 5.740,00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369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REANIMADOR MANUAL CERCA 1,5L 60 CMH2O, ADULTO(AMBU)</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R$ 174,11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R$ 8.705,50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370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REANIMADOR MANUAL CERCA 500ML 40 CMH20 INFANTIL(AMBU)</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R$ 121,34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R$ 6.067,00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371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SAPATILHA CIRÚRGICA 30G/M2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Pares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R$ 8.500,00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372</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1ML AGULHA 13X0,45</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150000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R$ 0,63</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R$94.500,00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373</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1ML AGULHA 13X0,45</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R$ 0,63</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R$61.500,00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374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3ML AGULHA 25X7MM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R$ 0,67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R$ 46.900,00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375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3ML AGULHA 20X0,55MM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R$ 38.000,00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376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5ML AGULHA 25X7MM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R$ 0,96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R$ 67.200,00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377</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10ML AGULHA 25X7MM</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52500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R$ 1,20</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R$ 63.500,00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378</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10ML AGULHA 25X7MM</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17500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R$ 1,20</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R$21.000,00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379</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20ML AGULHA 25X7MM</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52500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R$ 1,25</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R$ 65.625,00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380</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SERINGA DESCARTÁVEL 20ML AGULHA 25X7MM</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17500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R$ 1,25</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R$21.875,00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SOLUÇÃO PARA FIXAÇÃO DE LÂMINA 100ML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Frascos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R$ 3.184,00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SOLUÇÃO DE IODO COMPOSTO TESTE SCHILLER LITRO</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25</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Litros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R$ 169,26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R$ 4.231,50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N.10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R$ 2,91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R$ 1.746,00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N.12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R$ 3,19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R$ 1.914,00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N.14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R$ 3,62</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R$ 2.534,00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N.16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R$ 6.090,00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N.18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R$ 4,47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R$ 8.940,00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N.20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R$ 4,54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R$ 6.810,00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389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FOLEY N.22 2 VIAS</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R$ 4,95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R$ 4.950,00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NASOENTERAL Nº12</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R$ 15,24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R$ 7.620,00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NASOENTERAL Nº6</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R$ 12,94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R$ 6.470,00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NASOGÁSTRICA Nº6 40CM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800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NASOGÁSTRICA Nº20 105CM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R$ 1,71</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R$ 1.710,00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NASOGÁSTRICA Nº10 40CM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R$ 1,55</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R$ 930,00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NASOGÁSTRICA Nº8</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700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R$ 1.099,00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396</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NASOGÁSTRICA Nº12 105CM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650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R$ 884,00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397</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NASOGÁSTRICA Nº16</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R$ 2.340,00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URETRAL N.6</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R$ 0,77</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R$ 1.155,00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399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URETRAL N.8</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4000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R$ 4.800,00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URETRAL N.10</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R$ 1,03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R$ 3.090,00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URETRAL N.12</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R$ 3.420,00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SONDA URETRAL N.14</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R$ 1,54</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R$ 4.620,00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SWAB DESCARTÁVEL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3000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R$ 5.190,00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404</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TERMO-HIGRÔMETRO DIGITAL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R$ 81,00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R$ 4.050,00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405</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TERMÔMETRO CLÍNICO DIGITAL</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200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R$ 20,46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R$ 4.092,00</w:t>
            </w:r>
          </w:p>
        </w:tc>
      </w:tr>
      <w:tr>
        <w:trPr>
          <w:trHeight w:val="285" w:hRule="atLeast"/>
        </w:trPr>
        <w:tc>
          <w:tcPr>
            <w:tcW w:w="1067"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sz w:val="18"/>
                <w:szCs w:val="18"/>
              </w:rPr>
              <w:t>406</w:t>
            </w:r>
          </w:p>
        </w:tc>
        <w:tc>
          <w:tcPr>
            <w:tcW w:w="2893" w:type="dxa"/>
            <w:tcBorders>
              <w:left w:val="single" w:sz="4" w:space="0" w:color="000000"/>
              <w:bottom w:val="single" w:sz="4" w:space="0" w:color="000000"/>
            </w:tcBorders>
            <w:shd w:fill="92E285"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TIRA REAGENTE GLICEMIA CAPILAR</w:t>
            </w:r>
          </w:p>
        </w:tc>
        <w:tc>
          <w:tcPr>
            <w:tcW w:w="943"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187500</w:t>
            </w:r>
          </w:p>
        </w:tc>
        <w:tc>
          <w:tcPr>
            <w:tcW w:w="1275" w:type="dxa"/>
            <w:tcBorders>
              <w:left w:val="single" w:sz="4" w:space="0" w:color="000000"/>
              <w:bottom w:val="single" w:sz="4" w:space="0" w:color="000000"/>
            </w:tcBorders>
            <w:shd w:fill="92E285"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R$ 0,85</w:t>
            </w:r>
          </w:p>
        </w:tc>
        <w:tc>
          <w:tcPr>
            <w:tcW w:w="1787" w:type="dxa"/>
            <w:tcBorders>
              <w:left w:val="single" w:sz="4" w:space="0" w:color="000000"/>
              <w:bottom w:val="single" w:sz="4" w:space="0" w:color="000000"/>
              <w:right w:val="single" w:sz="4" w:space="0" w:color="000000"/>
            </w:tcBorders>
            <w:shd w:fill="92E285"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R$ 159.375,00</w:t>
            </w:r>
          </w:p>
        </w:tc>
      </w:tr>
      <w:tr>
        <w:trPr>
          <w:trHeight w:val="285" w:hRule="atLeast"/>
        </w:trPr>
        <w:tc>
          <w:tcPr>
            <w:tcW w:w="1067"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sz w:val="18"/>
                <w:szCs w:val="18"/>
              </w:rPr>
              <w:t>407</w:t>
            </w:r>
          </w:p>
        </w:tc>
        <w:tc>
          <w:tcPr>
            <w:tcW w:w="2893" w:type="dxa"/>
            <w:tcBorders>
              <w:left w:val="single" w:sz="4" w:space="0" w:color="000000"/>
              <w:bottom w:val="single" w:sz="4" w:space="0" w:color="000000"/>
            </w:tcBorders>
            <w:shd w:fill="AADCF7" w:val="clear"/>
            <w:vAlign w:val="bottom"/>
          </w:tcPr>
          <w:p>
            <w:pPr>
              <w:pStyle w:val="Contedodatabela"/>
              <w:ind w:hanging="0" w:left="0" w:right="0"/>
              <w:jc w:val="left"/>
              <w:rPr>
                <w:rFonts w:ascii="Calibri" w:hAnsi="Calibri"/>
                <w:sz w:val="18"/>
                <w:szCs w:val="18"/>
              </w:rPr>
            </w:pPr>
            <w:r>
              <w:rPr>
                <w:rFonts w:ascii="Calibri" w:hAnsi="Calibri"/>
                <w:color w:val="000000"/>
                <w:sz w:val="18"/>
                <w:szCs w:val="18"/>
              </w:rPr>
              <w:t>TIRA REAGENTE GLICEMIA CAPILAR</w:t>
            </w:r>
          </w:p>
        </w:tc>
        <w:tc>
          <w:tcPr>
            <w:tcW w:w="943"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62500</w:t>
            </w:r>
          </w:p>
        </w:tc>
        <w:tc>
          <w:tcPr>
            <w:tcW w:w="1275" w:type="dxa"/>
            <w:tcBorders>
              <w:left w:val="single" w:sz="4" w:space="0" w:color="000000"/>
              <w:bottom w:val="single" w:sz="4" w:space="0" w:color="000000"/>
            </w:tcBorders>
            <w:shd w:fill="AADCF7" w:val="clear"/>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R$ 0,85</w:t>
            </w:r>
          </w:p>
        </w:tc>
        <w:tc>
          <w:tcPr>
            <w:tcW w:w="1787" w:type="dxa"/>
            <w:tcBorders>
              <w:left w:val="single" w:sz="4" w:space="0" w:color="000000"/>
              <w:bottom w:val="single" w:sz="4" w:space="0" w:color="000000"/>
              <w:right w:val="single" w:sz="4" w:space="0" w:color="000000"/>
            </w:tcBorders>
            <w:shd w:fill="AADCF7" w:val="clear"/>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R$ 53.125,00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408</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TOUCA HOSPITALAR 30G,M2</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15000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R$ 0,18</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R$ 2.700,00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409</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TUBO ENDOTRAQUEAL 5,5MM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R$ 9,73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R$ 973,00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410</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TUBO ENDOTRAQUEAL 6,5MM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R$ 12,20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R$ 1.220,00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411</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TUBO ENDOTRAQUEAL 7,0MM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R$ 14,79</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R$ 1.479,00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412</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TUBO ENDOTRAQUEAL 7,5MM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R$ 14,36</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R$ 1.436,00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413</w:t>
            </w:r>
          </w:p>
        </w:tc>
        <w:tc>
          <w:tcPr>
            <w:tcW w:w="2893" w:type="dxa"/>
            <w:tcBorders>
              <w:left w:val="single" w:sz="4" w:space="0" w:color="000000"/>
              <w:bottom w:val="single" w:sz="4" w:space="0" w:color="000000"/>
            </w:tcBorders>
            <w:vAlign w:val="bottom"/>
          </w:tcPr>
          <w:p>
            <w:pPr>
              <w:pStyle w:val="Contedodatabela"/>
              <w:ind w:hanging="0" w:left="0" w:right="0"/>
              <w:jc w:val="left"/>
              <w:rPr>
                <w:rFonts w:ascii="Calibri" w:hAnsi="Calibri"/>
                <w:sz w:val="18"/>
                <w:szCs w:val="18"/>
              </w:rPr>
            </w:pPr>
            <w:r>
              <w:rPr>
                <w:rFonts w:ascii="Calibri" w:hAnsi="Calibri"/>
                <w:color w:val="000000"/>
                <w:sz w:val="18"/>
                <w:szCs w:val="18"/>
              </w:rPr>
              <w:t>TUBO ENDOTRAQUEAL 8,0MM</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100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Unidades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R$ 14,43</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R$ 1.443,00</w:t>
            </w:r>
          </w:p>
        </w:tc>
      </w:tr>
      <w:tr>
        <w:trPr>
          <w:trHeight w:val="285" w:hRule="atLeast"/>
        </w:trPr>
        <w:tc>
          <w:tcPr>
            <w:tcW w:w="1067"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sz w:val="18"/>
                <w:szCs w:val="18"/>
              </w:rPr>
              <w:t>414</w:t>
            </w:r>
          </w:p>
        </w:tc>
        <w:tc>
          <w:tcPr>
            <w:tcW w:w="2893" w:type="dxa"/>
            <w:tcBorders>
              <w:left w:val="single" w:sz="4" w:space="0" w:color="000000"/>
              <w:bottom w:val="single" w:sz="4" w:space="0" w:color="000000"/>
            </w:tcBorders>
            <w:vAlign w:val="bottom"/>
          </w:tcPr>
          <w:p>
            <w:pPr>
              <w:pStyle w:val="Contedodatabela"/>
              <w:jc w:val="left"/>
              <w:rPr>
                <w:rFonts w:ascii="Calibri" w:hAnsi="Calibri"/>
                <w:sz w:val="18"/>
                <w:szCs w:val="18"/>
              </w:rPr>
            </w:pPr>
            <w:r>
              <w:rPr>
                <w:rFonts w:ascii="Calibri" w:hAnsi="Calibri"/>
                <w:color w:val="000000"/>
                <w:sz w:val="18"/>
                <w:szCs w:val="18"/>
              </w:rPr>
              <w:t>VASELINA SÓLIDA</w:t>
            </w:r>
          </w:p>
        </w:tc>
        <w:tc>
          <w:tcPr>
            <w:tcW w:w="943"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500</w:t>
            </w:r>
          </w:p>
        </w:tc>
        <w:tc>
          <w:tcPr>
            <w:tcW w:w="1275" w:type="dxa"/>
            <w:tcBorders>
              <w:left w:val="single" w:sz="4" w:space="0" w:color="000000"/>
              <w:bottom w:val="single" w:sz="4" w:space="0" w:color="000000"/>
            </w:tcBorders>
            <w:vAlign w:val="bottom"/>
          </w:tcPr>
          <w:p>
            <w:pPr>
              <w:pStyle w:val="Normal"/>
              <w:tabs>
                <w:tab w:val="clear" w:pos="708"/>
              </w:tabs>
              <w:jc w:val="right"/>
              <w:rPr>
                <w:rFonts w:ascii="Calibri" w:hAnsi="Calibri"/>
                <w:sz w:val="18"/>
                <w:szCs w:val="18"/>
              </w:rPr>
            </w:pPr>
            <w:r>
              <w:rPr>
                <w:rFonts w:ascii="Calibri" w:hAnsi="Calibri"/>
                <w:sz w:val="18"/>
                <w:szCs w:val="18"/>
              </w:rPr>
              <w:t>Comprimidos</w:t>
            </w:r>
          </w:p>
        </w:tc>
        <w:tc>
          <w:tcPr>
            <w:tcW w:w="1274" w:type="dxa"/>
            <w:tcBorders>
              <w:left w:val="single" w:sz="4" w:space="0" w:color="000000"/>
              <w:bottom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R$ 23,40</w:t>
            </w:r>
          </w:p>
        </w:tc>
        <w:tc>
          <w:tcPr>
            <w:tcW w:w="1787" w:type="dxa"/>
            <w:tcBorders>
              <w:left w:val="single" w:sz="4" w:space="0" w:color="000000"/>
              <w:bottom w:val="single" w:sz="4" w:space="0" w:color="000000"/>
              <w:right w:val="single" w:sz="4" w:space="0" w:color="000000"/>
            </w:tcBorders>
            <w:vAlign w:val="bottom"/>
          </w:tcPr>
          <w:p>
            <w:pPr>
              <w:pStyle w:val="Contedodatabela"/>
              <w:jc w:val="right"/>
              <w:rPr>
                <w:rFonts w:ascii="Calibri" w:hAnsi="Calibri"/>
                <w:sz w:val="18"/>
                <w:szCs w:val="18"/>
              </w:rPr>
            </w:pPr>
            <w:r>
              <w:rPr>
                <w:rFonts w:ascii="Calibri" w:hAnsi="Calibri"/>
                <w:color w:val="333333"/>
                <w:sz w:val="18"/>
                <w:szCs w:val="18"/>
              </w:rPr>
              <w:t xml:space="preserve"> </w:t>
            </w:r>
            <w:r>
              <w:rPr>
                <w:rFonts w:ascii="Calibri" w:hAnsi="Calibri"/>
                <w:color w:val="333333"/>
                <w:sz w:val="18"/>
                <w:szCs w:val="18"/>
              </w:rPr>
              <w:t>R$ 11.700,00</w:t>
            </w:r>
          </w:p>
        </w:tc>
      </w:tr>
    </w:tbl>
    <w:p>
      <w:pPr>
        <w:pStyle w:val="Normal"/>
        <w:jc w:val="both"/>
        <w:rPr>
          <w:rFonts w:ascii="Calibri" w:hAnsi="Calibri" w:cs="Times New Roman"/>
          <w:sz w:val="18"/>
          <w:szCs w:val="18"/>
        </w:rPr>
      </w:pPr>
      <w:r>
        <w:rPr>
          <w:rFonts w:cs="Times New Roman" w:ascii="Calibri" w:hAnsi="Calibri"/>
          <w:sz w:val="18"/>
          <w:szCs w:val="18"/>
        </w:rPr>
      </w:r>
    </w:p>
    <w:p>
      <w:pPr>
        <w:pStyle w:val="CabealhoeRodap"/>
        <w:jc w:val="both"/>
        <w:rPr/>
      </w:pPr>
      <w:r>
        <w:rPr>
          <w:rStyle w:val="Banner-message"/>
          <w:rFonts w:cs="Times New Roman" w:ascii="Calibri" w:hAnsi="Calibri"/>
          <w:sz w:val="18"/>
          <w:szCs w:val="18"/>
        </w:rPr>
        <w:t>1.3.O prazo de vigência da contratação é de 12 (doze) meses, contados da emissão da ordem de fornecimento, na forma do artigo 105 da Lei n° 14.133/2021.</w:t>
      </w:r>
    </w:p>
    <w:p>
      <w:pPr>
        <w:pStyle w:val="CabealhoeRodap"/>
        <w:jc w:val="both"/>
        <w:rPr/>
      </w:pPr>
      <w:r>
        <w:rPr>
          <w:rStyle w:val="Banner-message"/>
          <w:rFonts w:cs="Times New Roman" w:ascii="Calibri" w:hAnsi="Calibri"/>
          <w:sz w:val="18"/>
          <w:szCs w:val="18"/>
        </w:rPr>
        <w:t>1.4. O objeto desta contratação se enquadra como sendo de bens comum, conforme Decreto nº 11.462/2023.</w:t>
      </w:r>
    </w:p>
    <w:p>
      <w:pPr>
        <w:pStyle w:val="CabealhoeRodap"/>
        <w:jc w:val="both"/>
        <w:rPr/>
      </w:pPr>
      <w:r>
        <w:rPr>
          <w:rStyle w:val="Banner-message"/>
          <w:rFonts w:cs="Times New Roman" w:ascii="Calibri" w:hAnsi="Calibri"/>
          <w:sz w:val="18"/>
          <w:szCs w:val="18"/>
        </w:rPr>
        <w:t>1.5. O contrato oferece maior detalhamento das regras que serão aplicadas em relação à vigência da contratação.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bCs/>
          <w:sz w:val="18"/>
          <w:szCs w:val="18"/>
        </w:rPr>
        <w:t xml:space="preserve">2. FUNDAMENTAÇÃO E DESCRIÇÃO DA NECESSIDADE DA CONTRATAÇÃO </w:t>
      </w:r>
    </w:p>
    <w:p>
      <w:pPr>
        <w:pStyle w:val="CabealhoeRodap"/>
        <w:jc w:val="both"/>
        <w:rPr>
          <w:rFonts w:ascii="Calibri" w:hAnsi="Calibri"/>
          <w:sz w:val="18"/>
          <w:szCs w:val="18"/>
        </w:rPr>
      </w:pPr>
      <w:r>
        <w:rPr>
          <w:rFonts w:cs="Times New Roman" w:ascii="Calibri" w:hAnsi="Calibri"/>
          <w:sz w:val="18"/>
          <w:szCs w:val="18"/>
        </w:rPr>
        <w:t xml:space="preserve">2.1. A contratação de empresa para o fornecimento de </w:t>
      </w:r>
      <w:r>
        <w:rPr>
          <w:rFonts w:cs="Calibri Light" w:ascii="Calibri" w:hAnsi="Calibri"/>
          <w:b/>
          <w:bCs/>
          <w:sz w:val="18"/>
          <w:szCs w:val="18"/>
          <w:shd w:fill="FFFFFF" w:val="clear"/>
        </w:rPr>
        <w:t>correlatos e materiais hospitalares</w:t>
      </w:r>
      <w:r>
        <w:rPr>
          <w:rFonts w:cs="Calibri Light" w:ascii="Calibri" w:hAnsi="Calibri"/>
          <w:sz w:val="18"/>
          <w:szCs w:val="18"/>
          <w:shd w:fill="FFFFFF" w:val="clear"/>
        </w:rPr>
        <w:t>,</w:t>
      </w:r>
      <w:r>
        <w:rPr>
          <w:rFonts w:cs="Times New Roman" w:ascii="Calibri" w:hAnsi="Calibri"/>
          <w:b/>
          <w:bCs/>
          <w:sz w:val="18"/>
          <w:szCs w:val="18"/>
        </w:rPr>
        <w:t xml:space="preserve"> </w:t>
      </w:r>
      <w:r>
        <w:rPr>
          <w:rFonts w:cs="Times New Roman" w:ascii="Calibri" w:hAnsi="Calibri"/>
          <w:sz w:val="18"/>
          <w:szCs w:val="18"/>
        </w:rPr>
        <w:t xml:space="preserve">será realizada mediante licitação na modalidade de PREGÃO, no Sistema de Registro de Preços, do </w:t>
      </w:r>
      <w:r>
        <w:rPr>
          <w:rFonts w:cs="Times New Roman" w:ascii="Calibri" w:hAnsi="Calibri"/>
          <w:sz w:val="18"/>
          <w:szCs w:val="18"/>
          <w:u w:val="single"/>
        </w:rPr>
        <w:t>tipo menor preço por item</w:t>
      </w:r>
      <w:r>
        <w:rPr>
          <w:rFonts w:cs="Times New Roman" w:ascii="Calibri" w:hAnsi="Calibri"/>
          <w:sz w:val="18"/>
          <w:szCs w:val="18"/>
        </w:rPr>
        <w:t xml:space="preserve">, conforme condições do Edital e deste Termo de Referência. </w:t>
      </w:r>
    </w:p>
    <w:p>
      <w:pPr>
        <w:pStyle w:val="CabealhoeRodap"/>
        <w:jc w:val="both"/>
        <w:rPr>
          <w:rFonts w:ascii="Calibri" w:hAnsi="Calibri" w:cs="Times New Roman"/>
          <w:sz w:val="18"/>
          <w:szCs w:val="18"/>
          <w:lang w:val="pt-BR" w:eastAsia="pt-BR"/>
        </w:rPr>
      </w:pPr>
      <w:r>
        <w:rPr>
          <w:rFonts w:cs="Times New Roman" w:ascii="Calibri" w:hAnsi="Calibri"/>
          <w:sz w:val="18"/>
          <w:szCs w:val="18"/>
          <w:lang w:val="pt-BR" w:eastAsia="pt-BR"/>
        </w:rPr>
      </w:r>
    </w:p>
    <w:p>
      <w:pPr>
        <w:pStyle w:val="CabealhoeRodap"/>
        <w:jc w:val="both"/>
        <w:rPr/>
      </w:pPr>
      <w:r>
        <w:rPr>
          <w:rFonts w:cs="Times New Roman" w:ascii="Calibri" w:hAnsi="Calibri"/>
          <w:sz w:val="18"/>
          <w:szCs w:val="18"/>
        </w:rPr>
        <w:t xml:space="preserve">2.2. O presente Termo de Referência tem por objeto determinar as condições do registro de preços para futura e eventual contratação de empresa para </w:t>
      </w:r>
      <w:r>
        <w:rPr>
          <w:rFonts w:cs="Arial" w:ascii="Calibri" w:hAnsi="Calibri"/>
          <w:b/>
          <w:bCs/>
          <w:color w:themeColor="dark1" w:val="000000"/>
          <w:sz w:val="18"/>
          <w:szCs w:val="18"/>
        </w:rPr>
        <w:t>o r</w:t>
      </w:r>
      <w:r>
        <w:rPr>
          <w:rFonts w:cs="Arial" w:ascii="Calibri" w:hAnsi="Calibri"/>
          <w:b/>
          <w:bCs/>
          <w:color w:val="000000"/>
          <w:sz w:val="18"/>
          <w:szCs w:val="18"/>
        </w:rPr>
        <w:t xml:space="preserve">egistro de preços para futura e eventual contratação de empresa para aquisição de medicamentos de farmácia básica,  correlatos e materiais hospitalares, destinados às necessidades da CAF, Unidades Básicas de Saúde deste município, </w:t>
      </w:r>
      <w:r>
        <w:rPr>
          <w:rStyle w:val="Banner-message"/>
          <w:rFonts w:cs="Arial" w:ascii="Calibri" w:hAnsi="Calibri"/>
          <w:b/>
          <w:bCs/>
          <w:color w:val="000000"/>
          <w:sz w:val="18"/>
          <w:szCs w:val="18"/>
        </w:rPr>
        <w:t>para atender as necessidades da Secretaria Municipal de Saúde</w:t>
      </w:r>
      <w:r>
        <w:rPr>
          <w:rFonts w:cs="Arial" w:ascii="Calibri" w:hAnsi="Calibri"/>
          <w:b/>
          <w:bCs/>
          <w:color w:val="000000"/>
          <w:sz w:val="18"/>
          <w:szCs w:val="18"/>
        </w:rPr>
        <w:t>.</w:t>
      </w:r>
    </w:p>
    <w:p>
      <w:pPr>
        <w:pStyle w:val="CabealhoeRodap"/>
        <w:jc w:val="both"/>
        <w:rPr>
          <w:rFonts w:ascii="Calibri" w:hAnsi="Calibri"/>
          <w:sz w:val="18"/>
          <w:szCs w:val="18"/>
        </w:rPr>
      </w:pPr>
      <w:r>
        <w:rPr>
          <w:rFonts w:cs="Times New Roman" w:ascii="Calibri" w:hAnsi="Calibri"/>
          <w:sz w:val="18"/>
          <w:szCs w:val="18"/>
        </w:rPr>
        <w:t xml:space="preserve"> </w:t>
      </w:r>
      <w:r>
        <w:rPr>
          <w:rFonts w:cs="Times New Roman" w:ascii="Calibri" w:hAnsi="Calibri"/>
          <w:sz w:val="18"/>
          <w:szCs w:val="18"/>
        </w:rPr>
        <w:t xml:space="preserve">conforme condições e especificações constantes neste Termo de Referência. </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pPr>
      <w:r>
        <w:rPr>
          <w:rStyle w:val="Banner-message"/>
          <w:rFonts w:cs="Times New Roman" w:ascii="Calibri" w:hAnsi="Calibri"/>
          <w:sz w:val="18"/>
          <w:szCs w:val="18"/>
        </w:rPr>
        <w:t xml:space="preserve">2.3. A aquisição dos itens constantes da planilha abaixo, serão destinados à manutenção das atividades da Secretaria Municipal de Saúde do Poder Executivo do Município de Messias/AL. Será realizada mediante licitação na modalidade de PREGÃO, no Sistema de Registro de Preços, do tipo menor preço por item, conforme condições do Edital e deste Termo de Referência. </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pPr>
      <w:r>
        <w:rPr>
          <w:rStyle w:val="Banner-message"/>
          <w:rFonts w:cs="Times New Roman" w:ascii="Calibri" w:hAnsi="Calibri"/>
          <w:sz w:val="18"/>
          <w:szCs w:val="18"/>
        </w:rPr>
        <w:t>2.4. Tal solicitação decorre da necessidade de oferecer aos pacientes que fazem uso desses suplementos que ajudam na sua alimentação, oferecendo aos mesmos um acompanhamento nutricional para evolução positiva dos casos.</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pPr>
      <w:r>
        <w:rPr>
          <w:rFonts w:cs="Times New Roman" w:ascii="Calibri" w:hAnsi="Calibri"/>
          <w:sz w:val="18"/>
          <w:szCs w:val="18"/>
        </w:rPr>
        <w:t>2.</w:t>
      </w:r>
      <w:r>
        <w:rPr>
          <w:rStyle w:val="Banner-message"/>
          <w:rFonts w:cs="Times New Roman" w:ascii="Calibri" w:hAnsi="Calibri"/>
          <w:sz w:val="18"/>
          <w:szCs w:val="18"/>
        </w:rPr>
        <w:t>5. Outrossim, o objeto da licitação é de responsabilidade deste poder público, que deverá realizar uma nova contratação para a aquisição do objeto descrito previsto no Plano de Contratações Anual de 2025.</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bCs/>
          <w:sz w:val="18"/>
          <w:szCs w:val="18"/>
          <w:shd w:fill="FFFFFF" w:val="clear"/>
        </w:rPr>
        <w:t>3. DESCRIÇÃO DA SOLUÇÃO COMO UM TODO CONSIDERADO O CICLO DE VIDA E ESPECIFICAÇÃO DO PRODUTO</w:t>
      </w:r>
    </w:p>
    <w:p>
      <w:pPr>
        <w:pStyle w:val="CabealhoeRodap"/>
        <w:jc w:val="both"/>
        <w:rPr>
          <w:rFonts w:ascii="Calibri" w:hAnsi="Calibri"/>
          <w:sz w:val="18"/>
          <w:szCs w:val="18"/>
        </w:rPr>
      </w:pPr>
      <w:r>
        <w:rPr>
          <w:rFonts w:cs="Times New Roman" w:ascii="Calibri" w:hAnsi="Calibri"/>
          <w:sz w:val="18"/>
          <w:szCs w:val="18"/>
          <w:shd w:fill="FFFFFF" w:val="clear"/>
        </w:rPr>
        <w:t xml:space="preserve">3.1.Trata-se o objeto </w:t>
      </w:r>
      <w:r>
        <w:rPr>
          <w:rFonts w:eastAsia="Arial" w:cs="Times New Roman" w:ascii="Calibri" w:hAnsi="Calibri"/>
          <w:sz w:val="18"/>
          <w:szCs w:val="18"/>
          <w:shd w:fill="FFFFFF" w:val="clear"/>
        </w:rPr>
        <w:t xml:space="preserve">de </w:t>
      </w:r>
      <w:r>
        <w:rPr>
          <w:rFonts w:cs="Times New Roman" w:ascii="Calibri" w:hAnsi="Calibri"/>
          <w:sz w:val="18"/>
          <w:szCs w:val="18"/>
          <w:shd w:fill="FFFFFF" w:val="clear"/>
        </w:rPr>
        <w:t>aquisição do quantitativo de e especificações , descrito no item 6 do Estudo Técnico Preliminar.</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shd w:fill="FFFFFF" w:val="clear"/>
        </w:rPr>
        <w:t>3.4. A opção é pelo procedimento de licitação por Pregão na forma Eletrônica previsto na Lei 14.133/2021, devendo ao final da disputa a administração obter a melhor proposta, atendendo assim, aos princípios da economicidade e eficiência</w:t>
      </w:r>
      <w:r>
        <w:rPr>
          <w:rFonts w:eastAsia="Arial" w:cs="Times New Roman" w:ascii="Calibri" w:hAnsi="Calibri"/>
          <w:sz w:val="18"/>
          <w:szCs w:val="18"/>
        </w:rPr>
        <w:t>.</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3.5. A adoção do sistema de Registro de Preços decorre da necessidade de contratações frequentes e eventuais, da dificuldade de precisar os quantitativos a serem utilizados pelas Secretarias em decorrência das atuais limitações e incertezas orçamentárias e ainda, objetiva evitar a imobilização desnecessária de recursos e o seu consequente desperdício.</w:t>
      </w:r>
    </w:p>
    <w:p>
      <w:pPr>
        <w:pStyle w:val="CabealhoeRodap"/>
        <w:jc w:val="both"/>
        <w:rPr>
          <w:rFonts w:ascii="Calibri" w:hAnsi="Calibri" w:cs="Times New Roman"/>
          <w:sz w:val="18"/>
          <w:szCs w:val="18"/>
        </w:rPr>
      </w:pPr>
      <w:r>
        <w:rPr>
          <w:rFonts w:cs="Times New Roman" w:ascii="Calibri" w:hAnsi="Calibri"/>
          <w:sz w:val="18"/>
          <w:szCs w:val="18"/>
        </w:rPr>
      </w:r>
    </w:p>
    <w:p>
      <w:pPr>
        <w:pStyle w:val="Nivel2"/>
        <w:numPr>
          <w:ilvl w:val="0"/>
          <w:numId w:val="0"/>
        </w:numPr>
        <w:spacing w:lineRule="auto" w:line="240"/>
        <w:ind w:hanging="0" w:left="0"/>
        <w:rPr>
          <w:rFonts w:ascii="Calibri" w:hAnsi="Calibri"/>
          <w:sz w:val="18"/>
          <w:szCs w:val="18"/>
        </w:rPr>
      </w:pPr>
      <w:r>
        <w:rPr>
          <w:rFonts w:cs="Times New Roman" w:ascii="Calibri" w:hAnsi="Calibri"/>
          <w:b/>
          <w:bCs/>
          <w:sz w:val="18"/>
          <w:szCs w:val="18"/>
        </w:rPr>
        <w:t xml:space="preserve">4. </w:t>
      </w:r>
      <w:r>
        <w:rPr>
          <w:rFonts w:ascii="Calibri" w:hAnsi="Calibri"/>
          <w:b/>
          <w:bCs/>
          <w:color w:val="auto"/>
          <w:sz w:val="18"/>
          <w:szCs w:val="18"/>
        </w:rPr>
        <w:t xml:space="preserve"> REQUISITOS DA CONTRATAÇÃO   </w:t>
      </w:r>
    </w:p>
    <w:p>
      <w:pPr>
        <w:pStyle w:val="Ndice"/>
        <w:jc w:val="both"/>
        <w:rPr>
          <w:rFonts w:ascii="Calibri" w:hAnsi="Calibri"/>
          <w:sz w:val="18"/>
          <w:szCs w:val="18"/>
        </w:rPr>
      </w:pPr>
      <w:r>
        <w:rPr>
          <w:rFonts w:cs="Calibri Light" w:ascii="Calibri" w:hAnsi="Calibri"/>
          <w:sz w:val="18"/>
          <w:szCs w:val="18"/>
        </w:rPr>
        <w:t>3.1.Os</w:t>
      </w:r>
      <w:r>
        <w:rPr>
          <w:rFonts w:cs="Calibri Light" w:ascii="Calibri" w:hAnsi="Calibri"/>
          <w:spacing w:val="1"/>
          <w:sz w:val="18"/>
          <w:szCs w:val="18"/>
        </w:rPr>
        <w:t xml:space="preserve"> </w:t>
      </w:r>
      <w:r>
        <w:rPr>
          <w:rFonts w:cs="Calibri Light" w:ascii="Calibri" w:hAnsi="Calibri"/>
          <w:sz w:val="18"/>
          <w:szCs w:val="18"/>
        </w:rPr>
        <w:t>requisitos</w:t>
      </w:r>
      <w:r>
        <w:rPr>
          <w:rFonts w:cs="Calibri Light" w:ascii="Calibri" w:hAnsi="Calibri"/>
          <w:spacing w:val="1"/>
          <w:sz w:val="18"/>
          <w:szCs w:val="18"/>
        </w:rPr>
        <w:t xml:space="preserve"> </w:t>
      </w:r>
      <w:r>
        <w:rPr>
          <w:rFonts w:cs="Calibri Light" w:ascii="Calibri" w:hAnsi="Calibri"/>
          <w:sz w:val="18"/>
          <w:szCs w:val="18"/>
        </w:rPr>
        <w:t>necessários</w:t>
      </w:r>
      <w:r>
        <w:rPr>
          <w:rFonts w:cs="Calibri Light" w:ascii="Calibri" w:hAnsi="Calibri"/>
          <w:spacing w:val="1"/>
          <w:sz w:val="18"/>
          <w:szCs w:val="18"/>
        </w:rPr>
        <w:t xml:space="preserve"> </w:t>
      </w:r>
      <w:r>
        <w:rPr>
          <w:rFonts w:cs="Calibri Light" w:ascii="Calibri" w:hAnsi="Calibri"/>
          <w:sz w:val="18"/>
          <w:szCs w:val="18"/>
        </w:rPr>
        <w:t>à</w:t>
      </w:r>
      <w:r>
        <w:rPr>
          <w:rFonts w:cs="Calibri Light" w:ascii="Calibri" w:hAnsi="Calibri"/>
          <w:spacing w:val="1"/>
          <w:sz w:val="18"/>
          <w:szCs w:val="18"/>
        </w:rPr>
        <w:t xml:space="preserve"> </w:t>
      </w:r>
      <w:r>
        <w:rPr>
          <w:rFonts w:cs="Calibri Light" w:ascii="Calibri" w:hAnsi="Calibri"/>
          <w:sz w:val="18"/>
          <w:szCs w:val="18"/>
        </w:rPr>
        <w:t>contratação</w:t>
      </w:r>
      <w:r>
        <w:rPr>
          <w:rFonts w:cs="Calibri Light" w:ascii="Calibri" w:hAnsi="Calibri"/>
          <w:spacing w:val="1"/>
          <w:sz w:val="18"/>
          <w:szCs w:val="18"/>
        </w:rPr>
        <w:t xml:space="preserve"> </w:t>
      </w:r>
      <w:r>
        <w:rPr>
          <w:rFonts w:cs="Calibri Light" w:ascii="Calibri" w:hAnsi="Calibri"/>
          <w:sz w:val="18"/>
          <w:szCs w:val="18"/>
        </w:rPr>
        <w:t>com</w:t>
      </w:r>
      <w:r>
        <w:rPr>
          <w:rFonts w:cs="Calibri Light" w:ascii="Calibri" w:hAnsi="Calibri"/>
          <w:spacing w:val="1"/>
          <w:sz w:val="18"/>
          <w:szCs w:val="18"/>
        </w:rPr>
        <w:t xml:space="preserve"> </w:t>
      </w:r>
      <w:r>
        <w:rPr>
          <w:rFonts w:cs="Calibri Light" w:ascii="Calibri" w:hAnsi="Calibri"/>
          <w:sz w:val="18"/>
          <w:szCs w:val="18"/>
        </w:rPr>
        <w:t>vistas</w:t>
      </w:r>
      <w:r>
        <w:rPr>
          <w:rFonts w:cs="Calibri Light" w:ascii="Calibri" w:hAnsi="Calibri"/>
          <w:spacing w:val="1"/>
          <w:sz w:val="18"/>
          <w:szCs w:val="18"/>
        </w:rPr>
        <w:t xml:space="preserve"> </w:t>
      </w:r>
      <w:r>
        <w:rPr>
          <w:rFonts w:cs="Calibri Light" w:ascii="Calibri" w:hAnsi="Calibri"/>
          <w:sz w:val="18"/>
          <w:szCs w:val="18"/>
        </w:rPr>
        <w:t>ao</w:t>
      </w:r>
      <w:r>
        <w:rPr>
          <w:rFonts w:cs="Calibri Light" w:ascii="Calibri" w:hAnsi="Calibri"/>
          <w:spacing w:val="1"/>
          <w:sz w:val="18"/>
          <w:szCs w:val="18"/>
        </w:rPr>
        <w:t xml:space="preserve"> </w:t>
      </w:r>
      <w:r>
        <w:rPr>
          <w:rFonts w:cs="Calibri Light" w:ascii="Calibri" w:hAnsi="Calibri"/>
          <w:sz w:val="18"/>
          <w:szCs w:val="18"/>
        </w:rPr>
        <w:t>atendimento da necessidade encontram-se conforme os ditames da lei, não havendo em nenhum momento especificações demasiadas.</w:t>
      </w:r>
    </w:p>
    <w:p>
      <w:pPr>
        <w:pStyle w:val="Ndice"/>
        <w:jc w:val="both"/>
        <w:rPr>
          <w:rFonts w:ascii="Calibri" w:hAnsi="Calibri" w:cs="Calibri Light"/>
          <w:sz w:val="18"/>
          <w:szCs w:val="18"/>
        </w:rPr>
      </w:pPr>
      <w:r>
        <w:rPr>
          <w:rFonts w:cs="Calibri Light" w:ascii="Calibri" w:hAnsi="Calibri"/>
          <w:sz w:val="18"/>
          <w:szCs w:val="18"/>
        </w:rPr>
      </w:r>
    </w:p>
    <w:p>
      <w:pPr>
        <w:pStyle w:val="Ndice"/>
        <w:jc w:val="both"/>
        <w:rPr>
          <w:rFonts w:ascii="Calibri" w:hAnsi="Calibri"/>
          <w:sz w:val="18"/>
          <w:szCs w:val="18"/>
        </w:rPr>
      </w:pPr>
      <w:r>
        <w:rPr>
          <w:rFonts w:cs="Calibri Light" w:ascii="Calibri" w:hAnsi="Calibri"/>
          <w:sz w:val="18"/>
          <w:szCs w:val="18"/>
        </w:rPr>
        <w:tab/>
        <w:t>3.2.A contratação deverá ser realizada após processo licitatório na modalidade Pregão em sua forma eletrônica e, poderá ser registro de preços, nos termos do § 6º, inciso XLV da Lei nº 14.133/2021 e Decreto Federal nº 11.462/2023. A validade da Ata de Registro de Preços será de 01 (um) ano, e poderá ser prorrogada por igual período desde que comprovado o preço vantajoso, nos termos do art. 84 Parágrafo único da Lei 14.133/2021.</w:t>
      </w:r>
    </w:p>
    <w:p>
      <w:pPr>
        <w:pStyle w:val="Ndice"/>
        <w:jc w:val="both"/>
        <w:rPr>
          <w:rFonts w:ascii="Calibri" w:hAnsi="Calibri" w:cs="Calibri Light"/>
          <w:sz w:val="18"/>
          <w:szCs w:val="18"/>
        </w:rPr>
      </w:pPr>
      <w:r>
        <w:rPr>
          <w:rFonts w:cs="Calibri Light" w:ascii="Calibri" w:hAnsi="Calibri"/>
          <w:sz w:val="18"/>
          <w:szCs w:val="18"/>
        </w:rPr>
      </w:r>
    </w:p>
    <w:p>
      <w:pPr>
        <w:pStyle w:val="Ndice"/>
        <w:jc w:val="both"/>
        <w:rPr>
          <w:rFonts w:ascii="Calibri" w:hAnsi="Calibri"/>
          <w:sz w:val="18"/>
          <w:szCs w:val="18"/>
        </w:rPr>
      </w:pPr>
      <w:r>
        <w:rPr>
          <w:rFonts w:cs="Calibri Light" w:ascii="Calibri" w:hAnsi="Calibri"/>
          <w:sz w:val="18"/>
          <w:szCs w:val="18"/>
        </w:rPr>
        <w:tab/>
        <w:t xml:space="preserve">Os requisitos </w:t>
      </w:r>
      <w:r>
        <w:rPr>
          <w:rFonts w:cs="Calibri Light" w:ascii="Calibri" w:hAnsi="Calibri"/>
          <w:color w:val="000000"/>
          <w:sz w:val="18"/>
          <w:szCs w:val="18"/>
        </w:rPr>
        <w:t>do item da contratação deverão ser descritos</w:t>
      </w:r>
      <w:r>
        <w:rPr>
          <w:rFonts w:cs="Calibri Light" w:ascii="Calibri" w:hAnsi="Calibri"/>
          <w:sz w:val="18"/>
          <w:szCs w:val="18"/>
        </w:rPr>
        <w:t xml:space="preserve"> no Termo de Referência e referenciar os aspectos legais, tais como a Lei nº 14.133/2021.</w:t>
      </w:r>
    </w:p>
    <w:p>
      <w:pPr>
        <w:pStyle w:val="Ndice"/>
        <w:jc w:val="both"/>
        <w:rPr>
          <w:rFonts w:ascii="Calibri" w:hAnsi="Calibri" w:cs="Calibri Light"/>
          <w:sz w:val="18"/>
          <w:szCs w:val="18"/>
        </w:rPr>
      </w:pPr>
      <w:r>
        <w:rPr>
          <w:rFonts w:cs="Calibri Light" w:ascii="Calibri" w:hAnsi="Calibri"/>
          <w:sz w:val="18"/>
          <w:szCs w:val="18"/>
        </w:rPr>
      </w:r>
    </w:p>
    <w:p>
      <w:pPr>
        <w:pStyle w:val="Ndice"/>
        <w:jc w:val="both"/>
        <w:rPr>
          <w:rFonts w:ascii="Calibri" w:hAnsi="Calibri"/>
          <w:sz w:val="18"/>
          <w:szCs w:val="18"/>
        </w:rPr>
      </w:pPr>
      <w:r>
        <w:rPr>
          <w:rFonts w:cs="Calibri Light" w:ascii="Calibri" w:hAnsi="Calibri"/>
          <w:sz w:val="18"/>
          <w:szCs w:val="18"/>
        </w:rPr>
        <w:tab/>
        <w:t xml:space="preserve">3.4.Tratam-se de bens comuns que devem atender aos padrões que serão objetivamente definidos pelo edital, por meio de especificações usuais no mercado. </w:t>
      </w:r>
    </w:p>
    <w:p>
      <w:pPr>
        <w:pStyle w:val="Ndice"/>
        <w:jc w:val="both"/>
        <w:rPr>
          <w:rFonts w:ascii="Calibri" w:hAnsi="Calibri"/>
          <w:sz w:val="18"/>
          <w:szCs w:val="18"/>
        </w:rPr>
      </w:pPr>
      <w:r>
        <w:rPr>
          <w:rFonts w:cs="Calibri Light" w:ascii="Calibri" w:hAnsi="Calibri"/>
          <w:sz w:val="18"/>
          <w:szCs w:val="18"/>
          <w:shd w:fill="FFFFFF" w:val="clear"/>
        </w:rPr>
        <w:t>A contratação deverá ser realizada após processo licitatório na modalidade de pregão em sua forma eletrônica e, deverá ser registro de preços.</w:t>
      </w:r>
    </w:p>
    <w:p>
      <w:pPr>
        <w:pStyle w:val="Ndice"/>
        <w:jc w:val="both"/>
        <w:rPr>
          <w:rFonts w:ascii="Calibri" w:hAnsi="Calibri"/>
          <w:sz w:val="18"/>
          <w:szCs w:val="18"/>
        </w:rPr>
      </w:pPr>
      <w:r>
        <w:rPr>
          <w:rFonts w:cs="Calibri Light" w:ascii="Calibri" w:hAnsi="Calibri"/>
          <w:sz w:val="18"/>
          <w:szCs w:val="18"/>
          <w:shd w:fill="FFFFFF" w:val="clear"/>
        </w:rPr>
        <w:t>3.5.Os licitantes, na Descrição Detalhada do objeto ofertado, deverão indicar as seguintes informações:</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Especificações técnicas;</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Prazo de entrega, observado o limite máximo do Termo de Referência;</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Prazo de validade dos produtos, observado o parâmetro mínimo do Termo de Referência;</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Prazo de validade da proposta;</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Origem (nacional ou estrangeiro).</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Número de registro ou declaração de isenção de registro dos materiais, no Ministério da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Saúde/ANVISA, dentro do prazo de validade.</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3.6.Na proposta a ser enviada pelo licitante, a comprovação dos registros dos medicamentos/materiais</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de saúde ou da declaração da isenção do registro deverá ser efetuada através de:</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Cópia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Publicação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no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D.O.U.</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Diário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Oficial</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União;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ou</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Cópia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emitida</w:t>
      </w:r>
      <w:r>
        <w:rPr>
          <w:rFonts w:cs="Calibri Light" w:ascii="Calibri" w:hAnsi="Calibri"/>
          <w:spacing w:val="-56"/>
          <w:sz w:val="18"/>
          <w:szCs w:val="18"/>
          <w:shd w:fill="FFFFFF" w:val="clear"/>
        </w:rPr>
        <w:t xml:space="preserve"> </w:t>
      </w:r>
      <w:r>
        <w:rPr>
          <w:rFonts w:cs="Calibri Light" w:ascii="Calibri" w:hAnsi="Calibri"/>
          <w:sz w:val="18"/>
          <w:szCs w:val="18"/>
          <w:shd w:fill="FFFFFF" w:val="clear"/>
        </w:rPr>
        <w:t>eletronicamente através do sítio da Agência Nacional da Vigilância Sanitária e alvará e de funcionamento.</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Cópia da Declaração de notificação ou do Certificado de Dispensa de Registro do produto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emitido pela Agência Nacional da Vigilância Sanitária.</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3.7. Ficará</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a</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cargo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do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proponente,</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provar</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que</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produto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objeto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da</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licitação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não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está</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sujeito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ao</w:t>
      </w:r>
      <w:r>
        <w:rPr>
          <w:rFonts w:cs="Calibri Light" w:ascii="Calibri" w:hAnsi="Calibri"/>
          <w:spacing w:val="16"/>
          <w:sz w:val="18"/>
          <w:szCs w:val="18"/>
          <w:shd w:fill="FFFFFF" w:val="clear"/>
        </w:rPr>
        <w:t xml:space="preserve"> </w:t>
      </w:r>
      <w:r>
        <w:rPr>
          <w:rFonts w:cs="Calibri Light" w:ascii="Calibri" w:hAnsi="Calibri"/>
          <w:sz w:val="18"/>
          <w:szCs w:val="18"/>
          <w:shd w:fill="FFFFFF" w:val="clear"/>
        </w:rPr>
        <w:t>regime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da Vigilância Sanitária.</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3.8. No caso de exercício de atividade de fabricação, importação ou distribuição de medicamentos 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materiais de uso em saúde, o licitante deverá anexar, juntamente com a proposta, os seguintes</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documentos:</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Autorização para funcionamento, expedida pela Agência Nacional da Vigilância Sanitária,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do Ministério da Saúde (ANVISA), do fabricante ou importador.</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Licença de Funcionamento Estadual ou Municipal, emitida pelo Serviço de Vigilância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Sanitária da Secretaria de Saúde Estadual ou Municipal, da sede do licitante.</w:t>
      </w:r>
    </w:p>
    <w:p>
      <w:pPr>
        <w:pStyle w:val="Ndice"/>
        <w:jc w:val="both"/>
        <w:rPr>
          <w:rFonts w:ascii="Calibri" w:hAnsi="Calibri" w:cs="Calibri Light"/>
          <w:sz w:val="18"/>
          <w:szCs w:val="18"/>
          <w:shd w:fill="FFFFFF" w:val="clear"/>
        </w:rPr>
      </w:pPr>
      <w:r>
        <w:rPr>
          <w:rFonts w:cs="Calibri Light" w:ascii="Calibri" w:hAnsi="Calibri"/>
          <w:sz w:val="18"/>
          <w:szCs w:val="18"/>
          <w:shd w:fill="FFFFFF" w:val="clear"/>
        </w:rPr>
      </w:r>
    </w:p>
    <w:p>
      <w:pPr>
        <w:pStyle w:val="Ndice"/>
        <w:jc w:val="both"/>
        <w:rPr>
          <w:rFonts w:ascii="Calibri" w:hAnsi="Calibri"/>
          <w:sz w:val="18"/>
          <w:szCs w:val="18"/>
        </w:rPr>
      </w:pPr>
      <w:r>
        <w:rPr>
          <w:rFonts w:cs="Calibri Light" w:ascii="Calibri" w:hAnsi="Calibri"/>
          <w:sz w:val="18"/>
          <w:szCs w:val="18"/>
          <w:shd w:fill="FFFFFF" w:val="clear"/>
        </w:rPr>
        <w:t>Certificado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Boas</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Práticas</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Fabricação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Controle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por</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Linha</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de</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Produção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Medicamentos, emitido pela Secretaria de Vigilância Sanitária do Ministério da Saúde. No</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caso de medicamento importado é também necessária apresentação do Certificado de Boas</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Práticas de Fabricação e Controle emitido pela Autoridade Sanitária do País de origem ou</w:t>
      </w:r>
      <w:r>
        <w:rPr>
          <w:rFonts w:cs="Calibri Light" w:ascii="Calibri" w:hAnsi="Calibri"/>
          <w:spacing w:val="1"/>
          <w:sz w:val="18"/>
          <w:szCs w:val="18"/>
          <w:shd w:fill="FFFFFF" w:val="clear"/>
        </w:rPr>
        <w:t xml:space="preserve"> </w:t>
      </w:r>
      <w:r>
        <w:rPr>
          <w:rFonts w:cs="Calibri Light" w:ascii="Calibri" w:hAnsi="Calibri"/>
          <w:sz w:val="18"/>
          <w:szCs w:val="18"/>
          <w:shd w:fill="FFFFFF" w:val="clear"/>
        </w:rPr>
        <w:t>Laudo de Inspeção emitido pela Autoridade Sanitária Brasileira.</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bCs/>
          <w:sz w:val="18"/>
          <w:szCs w:val="18"/>
        </w:rPr>
        <w:t>5. MODELO DE EXECUÇÃO DO OBJETO</w:t>
      </w:r>
    </w:p>
    <w:p>
      <w:pPr>
        <w:pStyle w:val="CabealhoeRodap"/>
        <w:jc w:val="both"/>
        <w:rPr>
          <w:rFonts w:ascii="Calibri" w:hAnsi="Calibri"/>
          <w:sz w:val="18"/>
          <w:szCs w:val="18"/>
        </w:rPr>
      </w:pPr>
      <w:r>
        <w:rPr>
          <w:rFonts w:cs="Times New Roman" w:ascii="Calibri" w:hAnsi="Calibri"/>
          <w:sz w:val="18"/>
          <w:szCs w:val="18"/>
        </w:rPr>
        <w:t>Condições de Entrega:</w:t>
      </w:r>
    </w:p>
    <w:p>
      <w:pPr>
        <w:pStyle w:val="CabealhoeRodap"/>
        <w:jc w:val="both"/>
        <w:rPr>
          <w:rFonts w:ascii="Calibri" w:hAnsi="Calibri"/>
          <w:sz w:val="18"/>
          <w:szCs w:val="18"/>
        </w:rPr>
      </w:pPr>
      <w:r>
        <w:rPr>
          <w:rFonts w:cs="Times New Roman" w:ascii="Calibri" w:hAnsi="Calibri"/>
          <w:sz w:val="18"/>
          <w:szCs w:val="18"/>
        </w:rPr>
        <w:t xml:space="preserve">5.1. O prazo de entrega dos bens é de 30 (trinta) dias, contados do recebimento da Ordem de Fornecimento e/ou Nota de Empenho, de forma parcelada e de acordo com a solicitação.  </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bCs/>
          <w:sz w:val="18"/>
          <w:szCs w:val="18"/>
        </w:rPr>
        <w:t>6. MODELO DE GESTÃO DO CONTRATO</w:t>
      </w:r>
    </w:p>
    <w:p>
      <w:pPr>
        <w:pStyle w:val="CabealhoeRodap"/>
        <w:jc w:val="both"/>
        <w:rPr>
          <w:rFonts w:ascii="Calibri" w:hAnsi="Calibri"/>
          <w:sz w:val="18"/>
          <w:szCs w:val="18"/>
        </w:rPr>
      </w:pPr>
      <w:r>
        <w:rPr>
          <w:rFonts w:eastAsia="Arial" w:cs="Times New Roman" w:ascii="Calibri" w:hAnsi="Calibri"/>
          <w:sz w:val="18"/>
          <w:szCs w:val="18"/>
        </w:rPr>
        <w:t>6.1. O contrato deverá ser executado fielmente pelas partes, de acordo com as cláusulas avençadas e as normas da Lei nº 14.133, de 2021, e cada parte responderá pelas consequências de sua inexecução total ou parcial.</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 Em caso de impedimento, ordem de paralisação ou suspensão do contrato, o cronograma de execução será prorrogado automaticamente pelo tempo correspondente, anotadas tais circunstâncias mediante simples apostila.</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6.3. As comunicações entre o órgão e a contratada devem ser realizadas por escrito sempre que o ato exigir tal formalidade, admitindo-se o uso de mensagem eletrônica para esse fim.</w:t>
      </w:r>
    </w:p>
    <w:p>
      <w:pPr>
        <w:pStyle w:val="CabealhoeRodap"/>
        <w:jc w:val="both"/>
        <w:rPr>
          <w:rFonts w:ascii="Calibri" w:hAnsi="Calibri"/>
          <w:sz w:val="18"/>
          <w:szCs w:val="18"/>
        </w:rPr>
      </w:pPr>
      <w:r>
        <w:rPr>
          <w:rFonts w:cs="Times New Roman" w:ascii="Calibri" w:hAnsi="Calibri"/>
          <w:sz w:val="18"/>
          <w:szCs w:val="18"/>
        </w:rPr>
        <w:t>6.4. O órgão ou entidade poderá convocar representante da contratada para adoção de providências que devam ser cumpridas de imediato.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6.5. Após a assinatura do contrato</w:t>
      </w:r>
      <w:r>
        <w:rPr>
          <w:rFonts w:cs="Times New Roman" w:ascii="Calibri" w:hAnsi="Calibri"/>
          <w:strike/>
          <w:sz w:val="18"/>
          <w:szCs w:val="18"/>
        </w:rPr>
        <w:t>,</w:t>
      </w:r>
      <w:r>
        <w:rPr>
          <w:rFonts w:cs="Times New Roman" w:ascii="Calibri" w:hAnsi="Calibri"/>
          <w:sz w:val="18"/>
          <w:szCs w:val="18"/>
        </w:rPr>
        <w:t xml:space="preserve"> o órgão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6.6. A execução do contrato deverá ser acompanhada e fiscalizada pelo(s) fiscal(is) do contrato, ou pelos respectivos substitutos.</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6.7. O fiscal do contrato acompanhará a entrega dos bens, para que sejam cumpridas todas as condições estabelecidas no contrato, de modo a assegurar os melhores resultados para a Administração, conferindo as notas fiscais e as documentações exigidas para o pagamento, e após o ateste, encaminhará ao gestor de contrato, para ratificação;</w:t>
      </w:r>
    </w:p>
    <w:p>
      <w:pPr>
        <w:pStyle w:val="CabealhoeRodap"/>
        <w:jc w:val="both"/>
        <w:rPr>
          <w:rFonts w:ascii="Calibri" w:hAnsi="Calibri"/>
          <w:sz w:val="18"/>
          <w:szCs w:val="18"/>
        </w:rPr>
      </w:pPr>
      <w:r>
        <w:rPr>
          <w:rFonts w:cs="Times New Roman" w:ascii="Calibri" w:hAnsi="Calibri"/>
          <w:sz w:val="18"/>
          <w:szCs w:val="18"/>
        </w:rPr>
        <w:t>6.8. O fiscal do contrato prestará apoio técnico e operacional ao gestor do contrato, subsidiando-o de informações pertinentes às suas competências;</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6.9. O fiscal do contrato anotará no histórico de gerenciamento do contrato todas as ocorrências relacionadas à execução do contrato, com a descrição do que for necessário para a regularização das faltas ou dos defeitos observados;</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6.10. Identificada qualquer inexatidão ou irregularidade, o fiscal técnico do contrato emitirá notificações para a correção da execução do contrato, determinando prazo para a correção;</w:t>
      </w:r>
    </w:p>
    <w:p>
      <w:pPr>
        <w:pStyle w:val="CabealhoeRodap"/>
        <w:jc w:val="both"/>
        <w:rPr>
          <w:rFonts w:ascii="Calibri" w:hAnsi="Calibri"/>
          <w:sz w:val="18"/>
          <w:szCs w:val="18"/>
        </w:rPr>
      </w:pPr>
      <w:r>
        <w:rPr>
          <w:rFonts w:cs="Times New Roman" w:ascii="Calibri" w:hAnsi="Calibri"/>
          <w:sz w:val="18"/>
          <w:szCs w:val="18"/>
        </w:rPr>
        <w:t>6.11. O fiscal do contrato emitirá notificações para a correção de rotinas ou de qualquer inexatidão ou irregularidade constatada em desacordo com a execução do contrato, determinando prazo para a correção;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6.12. O fiscal do contrato informará ao gestor do contato, em tempo hábil, a situação que demandar decisão ou adoção de medidas que ultrapassem sua competência, para que adote as medidas necessárias e saneadoras, se for o caso;</w:t>
      </w:r>
    </w:p>
    <w:p>
      <w:pPr>
        <w:pStyle w:val="CabealhoeRodap"/>
        <w:jc w:val="both"/>
        <w:rPr>
          <w:rFonts w:ascii="Calibri" w:hAnsi="Calibri"/>
          <w:sz w:val="18"/>
          <w:szCs w:val="18"/>
        </w:rPr>
      </w:pPr>
      <w:r>
        <w:rPr>
          <w:rFonts w:cs="Times New Roman" w:ascii="Calibri" w:hAnsi="Calibri"/>
          <w:sz w:val="18"/>
          <w:szCs w:val="18"/>
        </w:rPr>
        <w:t>6.13. O fiscal do contrato comunicará imediatamente ao gestor do contrato quaisquer ocorrências que possam inviabilizar a execução do contrato nas datas aprazadas;</w:t>
      </w:r>
    </w:p>
    <w:p>
      <w:pPr>
        <w:pStyle w:val="CabealhoeRodap"/>
        <w:jc w:val="both"/>
        <w:rPr>
          <w:rFonts w:ascii="Calibri" w:hAnsi="Calibri"/>
          <w:sz w:val="18"/>
          <w:szCs w:val="18"/>
        </w:rPr>
      </w:pPr>
      <w:r>
        <w:rPr>
          <w:rFonts w:cs="Times New Roman" w:ascii="Calibri" w:hAnsi="Calibri"/>
          <w:sz w:val="18"/>
          <w:szCs w:val="18"/>
        </w:rPr>
        <w:t>6.14. O fiscal do contrato comunicará o gestor do contrato em tempo hábil o término do contrato sob sua responsabilidade, visando à tempestiva renovação ou prorrogação contratual;</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6.15. O fiscal do contrato participará da atualização do relatório de riscos durante a fase de gestão do contrato, juntamente com o fiscal administrativo e/ou setorial; e</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6.16. Auxiliará o gestor do contrato com as informações necessárias, para que elabore o documento comprobatório da avaliação realizada na fiscalização do cumprimento de obrigações assumidas pelo contratado;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6.17. O fiscal do contrato prestará apoio técnico e operacional ao gestor do contrato, realizando tarefas relacionadas ao controle dos prazos do contrato, acompanhamento do empenho e pagamento, formalização de apostilamentos e termos aditivos, e acompanhamento de garantias e glosas;</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6.18. O fiscal do contrato verificará a manutenção das condições de habilitação da contratada, solicitando os documentos comprobatórios pertinentes, caso necessário;</w:t>
      </w:r>
    </w:p>
    <w:p>
      <w:pPr>
        <w:pStyle w:val="CabealhoeRodap"/>
        <w:jc w:val="both"/>
        <w:rPr>
          <w:rFonts w:ascii="Calibri" w:hAnsi="Calibri"/>
          <w:sz w:val="18"/>
          <w:szCs w:val="18"/>
        </w:rPr>
      </w:pPr>
      <w:r>
        <w:rPr>
          <w:rFonts w:cs="Times New Roman" w:ascii="Calibri" w:hAnsi="Calibri"/>
          <w:sz w:val="18"/>
          <w:szCs w:val="18"/>
        </w:rPr>
        <w:t>6.19. O fiscal do contrato examinará a regularidade no recolhimento das contribuições fiscal, trabalhista e previdenciária e, em caso de descumprimento, observar o estabelecido em ato normativo da Secretaria Municipal de Controle Interno;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6.20. O fiscal do contrato atuará tempestivamente na solução de eventuais problemas de descumprimento das obrigações contratuais, reportando ao gestor do contrato para providências cabíveis, quando ultrapassar a sua competência;</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6.21. O fiscal do contrato participará da atualização do relatório de riscos durante a fase de gestão do contrato, juntamente com o fiscal técnico e/ou setorial; e</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6.22. Auxiliará o gestor do contrato com as informações necessárias, para que elabore o documento comprobatório da avaliação realizada na fiscalização do cumprimento de obrigações assumidas pelo contratado;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6.23. O recebimento provisório ficará a cargo do fiscal do contrato;</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6.24. O gestor do contrato coordenará as atividades relacionadas à fiscalização técnica, administrativa e setorial;</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6.25. O gestor do contrato acompanhará os registros realizados pelos fiscais do contrato ou dos terceiros contratados, de todas as ocorrências relacionadas à execução do contrato e as medidas adotadas, informando, se for o caso, à autoridade superior aquelas que ultrapassarem a sua competência;</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6.26. O gestor do contrato acompanhará a manutenção das condições de habilitação da contratada, para efeito de empenho de despesa e pagamento, devendo anotar no relatório de riscos eventuais problemas que obstarem o fluxo normal da liquidação e pagamento da despesa;</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6.27.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necessidade ou não de eventuais adequações ao contrato para que atenda a finalidade da Administração;</w:t>
      </w:r>
    </w:p>
    <w:p>
      <w:pPr>
        <w:pStyle w:val="CabealhoeRodap"/>
        <w:jc w:val="both"/>
        <w:rPr>
          <w:rFonts w:ascii="Calibri" w:hAnsi="Calibri"/>
          <w:sz w:val="18"/>
          <w:szCs w:val="18"/>
        </w:rPr>
      </w:pPr>
      <w:r>
        <w:rPr>
          <w:rFonts w:cs="Times New Roman" w:ascii="Calibri" w:hAnsi="Calibri"/>
          <w:sz w:val="18"/>
          <w:szCs w:val="18"/>
        </w:rPr>
        <w:t>6.28  O gestor do contrato coordenará os atos preparatórios à instrução processual e ao envio da documentação pertinente ao setor de contratos para formalização dos procedimentos;</w:t>
      </w:r>
    </w:p>
    <w:p>
      <w:pPr>
        <w:pStyle w:val="CabealhoeRodap"/>
        <w:jc w:val="both"/>
        <w:rPr>
          <w:rFonts w:ascii="Calibri" w:hAnsi="Calibri"/>
          <w:sz w:val="18"/>
          <w:szCs w:val="18"/>
        </w:rPr>
      </w:pPr>
      <w:r>
        <w:rPr>
          <w:rFonts w:cs="Times New Roman" w:ascii="Calibri" w:hAnsi="Calibri"/>
          <w:sz w:val="18"/>
          <w:szCs w:val="18"/>
        </w:rPr>
        <w:t>6.29. O gestor do contrato coordenará a atualização contínua do relatório de riscos durante a gestão do contrato, com apoio dos fiscais técnico, administrativo e/ou setorial;</w:t>
      </w:r>
    </w:p>
    <w:p>
      <w:pPr>
        <w:pStyle w:val="CabealhoeRodap"/>
        <w:jc w:val="both"/>
        <w:rPr>
          <w:rFonts w:ascii="Calibri" w:hAnsi="Calibri"/>
          <w:sz w:val="18"/>
          <w:szCs w:val="18"/>
        </w:rPr>
      </w:pPr>
      <w:r>
        <w:rPr>
          <w:rFonts w:cs="Times New Roman" w:ascii="Calibri" w:hAnsi="Calibri"/>
          <w:sz w:val="18"/>
          <w:szCs w:val="18"/>
        </w:rPr>
        <w:t>6.30. 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CabealhoeRodap"/>
        <w:jc w:val="both"/>
        <w:rPr>
          <w:rFonts w:ascii="Calibri" w:hAnsi="Calibri"/>
          <w:sz w:val="18"/>
          <w:szCs w:val="18"/>
        </w:rPr>
      </w:pPr>
      <w:r>
        <w:rPr>
          <w:rFonts w:cs="Times New Roman" w:ascii="Calibri" w:hAnsi="Calibri"/>
          <w:sz w:val="18"/>
          <w:szCs w:val="18"/>
        </w:rPr>
        <w:t>6.31.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CabealhoeRodap"/>
        <w:jc w:val="both"/>
        <w:rPr>
          <w:rFonts w:ascii="Calibri" w:hAnsi="Calibri"/>
          <w:sz w:val="18"/>
          <w:szCs w:val="18"/>
        </w:rPr>
      </w:pPr>
      <w:r>
        <w:rPr>
          <w:rFonts w:cs="Times New Roman" w:ascii="Calibri" w:hAnsi="Calibri"/>
          <w:sz w:val="18"/>
          <w:szCs w:val="18"/>
        </w:rPr>
        <w:t>6.32. O recebimento definitivo ficará a cargo do gestor do contrato ou comissão designada pela autoridade competente.</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bCs/>
          <w:sz w:val="18"/>
          <w:szCs w:val="18"/>
        </w:rPr>
        <w:t>7. CRITÉRIOS DE RECEBIMENTO E PAGAMENTO DO OBJETO</w:t>
      </w:r>
    </w:p>
    <w:p>
      <w:pPr>
        <w:pStyle w:val="CabealhoeRodap"/>
        <w:jc w:val="both"/>
        <w:rPr>
          <w:rFonts w:ascii="Calibri" w:hAnsi="Calibri"/>
          <w:sz w:val="18"/>
          <w:szCs w:val="18"/>
        </w:rPr>
      </w:pPr>
      <w:r>
        <w:rPr>
          <w:rFonts w:cs="Times New Roman" w:ascii="Calibri" w:hAnsi="Calibri"/>
          <w:sz w:val="18"/>
          <w:szCs w:val="18"/>
        </w:rPr>
        <w:t>Recebimento do Objeto</w:t>
      </w:r>
    </w:p>
    <w:p>
      <w:pPr>
        <w:pStyle w:val="CabealhoeRodap"/>
        <w:jc w:val="both"/>
        <w:rPr>
          <w:rFonts w:ascii="Calibri" w:hAnsi="Calibri"/>
          <w:sz w:val="18"/>
          <w:szCs w:val="18"/>
        </w:rPr>
      </w:pPr>
      <w:r>
        <w:rPr>
          <w:rFonts w:cs="Times New Roman" w:ascii="Calibri" w:hAnsi="Calibri"/>
          <w:sz w:val="18"/>
          <w:szCs w:val="18"/>
        </w:rPr>
        <w:t xml:space="preserve">7.1.  Os bens serão recebidos provisoriamente, de forma sumária, no ato da entrega, juntamente com a </w:t>
      </w:r>
      <w:r>
        <w:rPr>
          <w:rFonts w:eastAsia="Calibri" w:cs="Times New Roman" w:ascii="Calibri" w:hAnsi="Calibri"/>
          <w:sz w:val="18"/>
          <w:szCs w:val="18"/>
        </w:rPr>
        <w:t>nota</w:t>
      </w:r>
      <w:r>
        <w:rPr>
          <w:rFonts w:cs="Times New Roman" w:ascii="Calibri" w:hAnsi="Calibri"/>
          <w:sz w:val="18"/>
          <w:szCs w:val="18"/>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cs="Times New Roman" w:ascii="Calibri" w:hAnsi="Calibri"/>
          <w:color w:val="FF0000"/>
          <w:sz w:val="18"/>
          <w:szCs w:val="18"/>
        </w:rPr>
        <w:t xml:space="preserve"> </w:t>
      </w:r>
      <w:r>
        <w:rPr>
          <w:rFonts w:cs="Times New Roman" w:ascii="Calibri" w:hAnsi="Calibri"/>
          <w:sz w:val="18"/>
          <w:szCs w:val="18"/>
        </w:rPr>
        <w:t>e na proposta.</w:t>
      </w:r>
    </w:p>
    <w:p>
      <w:pPr>
        <w:pStyle w:val="CabealhoeRodap"/>
        <w:jc w:val="both"/>
        <w:rPr>
          <w:rFonts w:ascii="Calibri" w:hAnsi="Calibri"/>
          <w:sz w:val="18"/>
          <w:szCs w:val="18"/>
        </w:rPr>
      </w:pPr>
      <w:r>
        <w:rPr>
          <w:rFonts w:cs="Times New Roman" w:ascii="Calibri" w:hAnsi="Calibri"/>
          <w:sz w:val="18"/>
          <w:szCs w:val="18"/>
        </w:rPr>
        <w:t>7.2. Os bens poderão ser rejeitados, no todo ou em parte, inclusive antes do recebimento provisório, quando em desacordo com as especificações constantes no Termo de Referência</w:t>
      </w:r>
      <w:r>
        <w:rPr>
          <w:rFonts w:cs="Times New Roman" w:ascii="Calibri" w:hAnsi="Calibri"/>
          <w:color w:val="FF0000"/>
          <w:sz w:val="18"/>
          <w:szCs w:val="18"/>
        </w:rPr>
        <w:t xml:space="preserve"> </w:t>
      </w:r>
      <w:r>
        <w:rPr>
          <w:rFonts w:cs="Times New Roman" w:ascii="Calibri" w:hAnsi="Calibri"/>
          <w:sz w:val="18"/>
          <w:szCs w:val="18"/>
        </w:rPr>
        <w:t>e na proposta, devendo ser substituídos no prazo de 30 (trinta) dias, a contar da notificação da contratada, às suas custas, sem prejuízo da aplicação das penalidades.</w:t>
      </w:r>
    </w:p>
    <w:p>
      <w:pPr>
        <w:pStyle w:val="CabealhoeRodap"/>
        <w:jc w:val="both"/>
        <w:rPr>
          <w:rFonts w:ascii="Calibri" w:hAnsi="Calibri"/>
          <w:sz w:val="18"/>
          <w:szCs w:val="18"/>
        </w:rPr>
      </w:pPr>
      <w:r>
        <w:rPr>
          <w:rFonts w:cs="Times New Roman" w:ascii="Calibri" w:hAnsi="Calibri"/>
          <w:sz w:val="18"/>
          <w:szCs w:val="18"/>
        </w:rPr>
        <w:t>7.3. O recebimento definitivo ocorrerá no prazo de 30 (trinta) dias úteis, a contar do recebimento da nota fiscal ou instrumento de cobrança equivalente pela Administração, após a verificação da qualidade e quantidade e consequente aceitação mediante termo detalhado.</w:t>
      </w:r>
    </w:p>
    <w:p>
      <w:pPr>
        <w:pStyle w:val="CabealhoeRodap"/>
        <w:jc w:val="both"/>
        <w:rPr>
          <w:rFonts w:ascii="Calibri" w:hAnsi="Calibri"/>
          <w:sz w:val="18"/>
          <w:szCs w:val="18"/>
        </w:rPr>
      </w:pPr>
      <w:r>
        <w:rPr>
          <w:rFonts w:cs="Times New Roman" w:ascii="Calibri" w:hAnsi="Calibri"/>
          <w:sz w:val="18"/>
          <w:szCs w:val="18"/>
        </w:rPr>
        <w:t>7.4. O prazo para recebimento definitivo poderá ser excepcionalmente prorrogado, de forma justificada, por igual período, quando houver necessidade de diligências para a aferição do atendimento das exigências contratuais.</w:t>
      </w:r>
    </w:p>
    <w:p>
      <w:pPr>
        <w:pStyle w:val="CabealhoeRodap"/>
        <w:jc w:val="both"/>
        <w:rPr/>
      </w:pPr>
      <w:r>
        <w:rPr>
          <w:rFonts w:cs="Times New Roman" w:ascii="Calibri" w:hAnsi="Calibri"/>
          <w:bCs/>
          <w:sz w:val="18"/>
          <w:szCs w:val="18"/>
        </w:rPr>
        <w:t xml:space="preserve">7.5. No caso de controvérsia sobre a execução do objeto, quanto à dimensão, qualidade e quantidade, deverá ser observado o teor do </w:t>
      </w:r>
      <w:r>
        <w:fldChar w:fldCharType="begin"/>
      </w:r>
      <w:r>
        <w:rPr>
          <w:rStyle w:val="Hyperlink"/>
          <w:sz w:val="18"/>
          <w:u w:val="none"/>
          <w:szCs w:val="18"/>
          <w:bCs/>
          <w:rFonts w:cs="Times New Roman" w:ascii="Calibri" w:hAnsi="Calibri"/>
          <w:color w:val="auto"/>
        </w:rPr>
        <w:instrText xml:space="preserve"> HYPERLINK "http://www.planalto.gov.br/ccivil_03/_ato2019-2022/2021/lei/L14133.htm" \l "art143"</w:instrText>
      </w:r>
      <w:r>
        <w:rPr>
          <w:rStyle w:val="Hyperlink"/>
          <w:sz w:val="18"/>
          <w:u w:val="none"/>
          <w:szCs w:val="18"/>
          <w:bCs/>
          <w:rFonts w:cs="Times New Roman" w:ascii="Calibri" w:hAnsi="Calibri"/>
          <w:color w:val="auto"/>
        </w:rPr>
        <w:fldChar w:fldCharType="separate"/>
      </w:r>
      <w:r>
        <w:rPr>
          <w:rStyle w:val="Hyperlink"/>
          <w:rFonts w:cs="Times New Roman" w:ascii="Calibri" w:hAnsi="Calibri"/>
          <w:bCs/>
          <w:color w:val="auto"/>
          <w:sz w:val="18"/>
          <w:szCs w:val="18"/>
          <w:u w:val="none"/>
        </w:rPr>
        <w:t>art. 143 da Lei nº 14.133, de 2021</w:t>
      </w:r>
      <w:r>
        <w:rPr>
          <w:rStyle w:val="Hyperlink"/>
          <w:sz w:val="18"/>
          <w:u w:val="none"/>
          <w:szCs w:val="18"/>
          <w:bCs/>
          <w:rFonts w:cs="Times New Roman" w:ascii="Calibri" w:hAnsi="Calibri"/>
          <w:color w:val="auto"/>
        </w:rPr>
        <w:fldChar w:fldCharType="end"/>
      </w:r>
      <w:r>
        <w:rPr>
          <w:rFonts w:cs="Times New Roman" w:ascii="Calibri" w:hAnsi="Calibri"/>
          <w:bCs/>
          <w:sz w:val="18"/>
          <w:szCs w:val="18"/>
        </w:rPr>
        <w:t>, comunicando-se à empresa para emissão de Nota Fiscal especificando à parcela incontroversa da execução do objeto, para efeito de liquidação e pagamento.</w:t>
      </w:r>
    </w:p>
    <w:p>
      <w:pPr>
        <w:pStyle w:val="CabealhoeRodap"/>
        <w:jc w:val="both"/>
        <w:rPr>
          <w:rFonts w:ascii="Calibri" w:hAnsi="Calibri"/>
          <w:sz w:val="18"/>
          <w:szCs w:val="18"/>
        </w:rPr>
      </w:pPr>
      <w:r>
        <w:rPr>
          <w:rFonts w:cs="Times New Roman" w:ascii="Calibri" w:hAnsi="Calibri"/>
          <w:sz w:val="18"/>
          <w:szCs w:val="1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CabealhoeRodap"/>
        <w:jc w:val="both"/>
        <w:rPr>
          <w:rFonts w:ascii="Calibri" w:hAnsi="Calibri"/>
          <w:sz w:val="18"/>
          <w:szCs w:val="18"/>
        </w:rPr>
      </w:pPr>
      <w:r>
        <w:rPr>
          <w:rFonts w:cs="Times New Roman" w:ascii="Calibri" w:hAnsi="Calibri"/>
          <w:sz w:val="18"/>
          <w:szCs w:val="18"/>
        </w:rPr>
        <w:t>7.7. O recebimento provisório ou definitivo não excluirá a responsabilidade civil pela solidez e pela segurança do serviço nem a responsabilidade ético-profissional pela perfeita execução do contrato.</w:t>
      </w:r>
    </w:p>
    <w:p>
      <w:pPr>
        <w:pStyle w:val="CabealhoeRodap"/>
        <w:jc w:val="both"/>
        <w:rPr>
          <w:rFonts w:ascii="Calibri" w:hAnsi="Calibri"/>
          <w:sz w:val="18"/>
          <w:szCs w:val="18"/>
        </w:rPr>
      </w:pPr>
      <w:r>
        <w:rPr>
          <w:rFonts w:cs="Times New Roman" w:ascii="Calibri" w:hAnsi="Calibri"/>
          <w:sz w:val="18"/>
          <w:szCs w:val="18"/>
        </w:rPr>
        <w:t>Liquidação</w:t>
      </w:r>
    </w:p>
    <w:p>
      <w:pPr>
        <w:pStyle w:val="CabealhoeRodap"/>
        <w:jc w:val="both"/>
        <w:rPr>
          <w:rFonts w:ascii="Calibri" w:hAnsi="Calibri"/>
          <w:sz w:val="18"/>
          <w:szCs w:val="18"/>
        </w:rPr>
      </w:pPr>
      <w:r>
        <w:rPr>
          <w:rFonts w:cs="Times New Roman" w:ascii="Calibri" w:hAnsi="Calibri"/>
          <w:sz w:val="18"/>
          <w:szCs w:val="18"/>
        </w:rPr>
        <w:t>7.8. Recebida a Nota Fiscal ou documento de cobrança equivalente, correrá o prazo de até dez dias úteis para fins de liquidação, na forma desta seção, prorrogáveis por igual período.</w:t>
      </w:r>
    </w:p>
    <w:p>
      <w:pPr>
        <w:pStyle w:val="CabealhoeRodap"/>
        <w:jc w:val="both"/>
        <w:rPr>
          <w:rFonts w:ascii="Calibri" w:hAnsi="Calibri"/>
          <w:sz w:val="18"/>
          <w:szCs w:val="18"/>
        </w:rPr>
      </w:pPr>
      <w:r>
        <w:rPr>
          <w:rFonts w:cs="Times New Roman" w:ascii="Calibri" w:hAnsi="Calibri"/>
          <w:sz w:val="18"/>
          <w:szCs w:val="18"/>
        </w:rPr>
        <w:t xml:space="preserve">7.9. Para fins de liquidação, o setor competente deverá verificar se a nota fiscal ou instrumento de cobrança equivalente apresentado expressa os elementos   necessários e essenciais do documento, tais como: </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eastAsia="Calibri" w:cs="Times New Roman" w:ascii="Calibri" w:hAnsi="Calibri"/>
          <w:sz w:val="18"/>
          <w:szCs w:val="18"/>
        </w:rPr>
        <w:t xml:space="preserve"> </w:t>
      </w:r>
      <w:r>
        <w:rPr>
          <w:rFonts w:eastAsia="Calibri" w:cs="Times New Roman" w:ascii="Calibri" w:hAnsi="Calibri"/>
          <w:sz w:val="18"/>
          <w:szCs w:val="18"/>
        </w:rPr>
        <w:t xml:space="preserve">a) a data da emissão; </w:t>
      </w:r>
    </w:p>
    <w:p>
      <w:pPr>
        <w:pStyle w:val="CabealhoeRodap"/>
        <w:jc w:val="both"/>
        <w:rPr>
          <w:rFonts w:ascii="Calibri" w:hAnsi="Calibri"/>
          <w:sz w:val="18"/>
          <w:szCs w:val="18"/>
        </w:rPr>
      </w:pPr>
      <w:r>
        <w:rPr>
          <w:rFonts w:eastAsia="Calibri" w:cs="Times New Roman" w:ascii="Calibri" w:hAnsi="Calibri"/>
          <w:sz w:val="18"/>
          <w:szCs w:val="18"/>
        </w:rPr>
        <w:t xml:space="preserve">b)os dados do contrato e do órgão contratante; </w:t>
      </w:r>
    </w:p>
    <w:p>
      <w:pPr>
        <w:pStyle w:val="CabealhoeRodap"/>
        <w:jc w:val="both"/>
        <w:rPr>
          <w:rFonts w:ascii="Calibri" w:hAnsi="Calibri"/>
          <w:sz w:val="18"/>
          <w:szCs w:val="18"/>
        </w:rPr>
      </w:pPr>
      <w:r>
        <w:rPr>
          <w:rFonts w:eastAsia="Calibri" w:cs="Times New Roman" w:ascii="Calibri" w:hAnsi="Calibri"/>
          <w:sz w:val="18"/>
          <w:szCs w:val="18"/>
        </w:rPr>
        <w:t xml:space="preserve">c)o período respectivo de execução do contrato; </w:t>
      </w:r>
    </w:p>
    <w:p>
      <w:pPr>
        <w:pStyle w:val="CabealhoeRodap"/>
        <w:jc w:val="both"/>
        <w:rPr>
          <w:rFonts w:ascii="Calibri" w:hAnsi="Calibri"/>
          <w:sz w:val="18"/>
          <w:szCs w:val="18"/>
        </w:rPr>
      </w:pPr>
      <w:r>
        <w:rPr>
          <w:rFonts w:eastAsia="Calibri" w:cs="Times New Roman" w:ascii="Calibri" w:hAnsi="Calibri"/>
          <w:sz w:val="18"/>
          <w:szCs w:val="18"/>
        </w:rPr>
        <w:t xml:space="preserve">d)o valor a pagar; e </w:t>
      </w:r>
    </w:p>
    <w:p>
      <w:pPr>
        <w:pStyle w:val="CabealhoeRodap"/>
        <w:jc w:val="both"/>
        <w:rPr>
          <w:rFonts w:ascii="Calibri" w:hAnsi="Calibri"/>
          <w:sz w:val="18"/>
          <w:szCs w:val="18"/>
        </w:rPr>
      </w:pPr>
      <w:r>
        <w:rPr>
          <w:rFonts w:eastAsia="Calibri" w:cs="Times New Roman" w:ascii="Calibri" w:hAnsi="Calibri"/>
          <w:sz w:val="18"/>
          <w:szCs w:val="18"/>
        </w:rPr>
        <w:t>e)eventual destaque do valor de retenções tributárias cabíveis.</w:t>
      </w:r>
    </w:p>
    <w:p>
      <w:pPr>
        <w:pStyle w:val="CabealhoeRodap"/>
        <w:jc w:val="both"/>
        <w:rPr>
          <w:rFonts w:ascii="Calibri" w:hAnsi="Calibri"/>
          <w:sz w:val="18"/>
          <w:szCs w:val="18"/>
        </w:rPr>
      </w:pPr>
      <w:r>
        <w:rPr>
          <w:rFonts w:eastAsia="Calibri" w:cs="Times New Roman" w:ascii="Calibri" w:hAnsi="Calibri"/>
          <w:sz w:val="18"/>
          <w:szCs w:val="18"/>
        </w:rPr>
        <w:t xml:space="preserve">7.10. Havendo erro na apresentação da nota fiscal ou instrumento de cobrança equivalente, ou circunstância que impeça a </w:t>
      </w:r>
      <w:r>
        <w:rPr>
          <w:rFonts w:cs="Times New Roman" w:ascii="Calibri" w:hAnsi="Calibri"/>
          <w:sz w:val="18"/>
          <w:szCs w:val="18"/>
        </w:rPr>
        <w:t>liquidação da despesa, esta ficará sobrestada até que o contratado providencie as medidas saneadoras, reiniciando-se o prazo após a comprovação da regularização da situação, sem ônus ao contratante;</w:t>
      </w:r>
    </w:p>
    <w:p>
      <w:pPr>
        <w:pStyle w:val="CabealhoeRodap"/>
        <w:jc w:val="both"/>
        <w:rPr/>
      </w:pPr>
      <w:r>
        <w:rPr>
          <w:rFonts w:cs="Times New Roman" w:ascii="Calibri" w:hAnsi="Calibri"/>
          <w:sz w:val="18"/>
          <w:szCs w:val="18"/>
        </w:rPr>
        <w:t xml:space="preserve">7.11. A nota fiscal ou instrumento de cobrança equivalente deverá ser obrigatoriamente acompanhado da comprovação da regularidade fiscal, mediante consulta aos sítios eletrônicos oficiais ou à documentação mencionada no </w:t>
      </w:r>
      <w:r>
        <w:fldChar w:fldCharType="begin"/>
      </w:r>
      <w:r>
        <w:rPr>
          <w:rStyle w:val="Hyperlink"/>
          <w:sz w:val="18"/>
          <w:u w:val="none"/>
          <w:szCs w:val="18"/>
          <w:rFonts w:cs="Times New Roman" w:ascii="Calibri" w:hAnsi="Calibri"/>
          <w:color w:val="auto"/>
        </w:rPr>
        <w:instrText xml:space="preserve"> HYPERLINK "http://www.planalto.gov.br/ccivil_03/_ato2019-2022/2021/lei/L14133.htm" \l "art68"</w:instrText>
      </w:r>
      <w:r>
        <w:rPr>
          <w:rStyle w:val="Hyperlink"/>
          <w:sz w:val="18"/>
          <w:u w:val="none"/>
          <w:szCs w:val="18"/>
          <w:rFonts w:cs="Times New Roman" w:ascii="Calibri" w:hAnsi="Calibri"/>
          <w:color w:val="auto"/>
        </w:rPr>
        <w:fldChar w:fldCharType="separate"/>
      </w:r>
      <w:r>
        <w:rPr>
          <w:rStyle w:val="Hyperlink"/>
          <w:rFonts w:cs="Times New Roman" w:ascii="Calibri" w:hAnsi="Calibri"/>
          <w:color w:val="auto"/>
          <w:sz w:val="18"/>
          <w:szCs w:val="18"/>
          <w:u w:val="none"/>
        </w:rPr>
        <w:t>art. 68 da Lei nº 14.133, de 2021.</w:t>
      </w:r>
      <w:r>
        <w:rPr>
          <w:rStyle w:val="Hyperlink"/>
          <w:sz w:val="18"/>
          <w:u w:val="none"/>
          <w:szCs w:val="18"/>
          <w:rFonts w:cs="Times New Roman" w:ascii="Calibri" w:hAnsi="Calibri"/>
          <w:color w:val="auto"/>
        </w:rPr>
        <w:fldChar w:fldCharType="end"/>
      </w:r>
      <w:r>
        <w:rPr>
          <w:rStyle w:val="Hyperlink"/>
          <w:rFonts w:cs="Times New Roman" w:ascii="Calibri" w:hAnsi="Calibri"/>
          <w:sz w:val="18"/>
          <w:szCs w:val="18"/>
        </w:rPr>
        <w:t xml:space="preserve">  </w:t>
      </w:r>
      <w:r>
        <w:rPr>
          <w:rFonts w:cs="Times New Roman" w:ascii="Calibri" w:hAnsi="Calibri"/>
          <w:sz w:val="18"/>
          <w:szCs w:val="18"/>
        </w:rPr>
        <w:t xml:space="preserve"> </w:t>
      </w:r>
    </w:p>
    <w:p>
      <w:pPr>
        <w:pStyle w:val="CabealhoeRodap"/>
        <w:jc w:val="both"/>
        <w:rPr>
          <w:rFonts w:ascii="Calibri" w:hAnsi="Calibri"/>
          <w:sz w:val="18"/>
          <w:szCs w:val="18"/>
        </w:rPr>
      </w:pPr>
      <w:r>
        <w:rPr>
          <w:rFonts w:cs="Times New Roman" w:ascii="Calibri" w:hAnsi="Calibri"/>
          <w:sz w:val="18"/>
          <w:szCs w:val="18"/>
        </w:rPr>
        <w:t>7.12. A Administração deverá realizar consulta para: a) verificar a manutenção das condições de habilitação exigidas; b) identificar possível razão que implique proibição de contratar com o Poder Público, bem como ocorrências impeditivas indiretas.</w:t>
      </w:r>
    </w:p>
    <w:p>
      <w:pPr>
        <w:pStyle w:val="CabealhoeRodap"/>
        <w:jc w:val="both"/>
        <w:rPr>
          <w:rFonts w:ascii="Calibri" w:hAnsi="Calibri"/>
          <w:sz w:val="18"/>
          <w:szCs w:val="18"/>
        </w:rPr>
      </w:pPr>
      <w:r>
        <w:rPr>
          <w:rFonts w:cs="Times New Roman" w:ascii="Calibri" w:hAnsi="Calibri"/>
          <w:sz w:val="18"/>
          <w:szCs w:val="18"/>
        </w:rPr>
        <w:t>17.13.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CabealhoeRodap"/>
        <w:jc w:val="both"/>
        <w:rPr>
          <w:rFonts w:ascii="Calibri" w:hAnsi="Calibri"/>
          <w:sz w:val="18"/>
          <w:szCs w:val="18"/>
        </w:rPr>
      </w:pPr>
      <w:r>
        <w:rPr>
          <w:rFonts w:cs="Times New Roman" w:ascii="Calibri" w:hAnsi="Calibri"/>
          <w:sz w:val="18"/>
          <w:szCs w:val="1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CabealhoeRodap"/>
        <w:jc w:val="both"/>
        <w:rPr>
          <w:rFonts w:ascii="Calibri" w:hAnsi="Calibri"/>
          <w:sz w:val="18"/>
          <w:szCs w:val="18"/>
        </w:rPr>
      </w:pPr>
      <w:r>
        <w:rPr>
          <w:rFonts w:cs="Times New Roman" w:ascii="Calibri" w:hAnsi="Calibri"/>
          <w:sz w:val="18"/>
          <w:szCs w:val="18"/>
        </w:rPr>
        <w:t xml:space="preserve">7.15. Persistindo a irregularidade, o contratante deverá adotar as medidas necessárias à rescisão contratual nos autos do processo administrativo correspondente, assegurada ao contratado a ampla defesa. </w:t>
      </w:r>
    </w:p>
    <w:p>
      <w:pPr>
        <w:pStyle w:val="CabealhoeRodap"/>
        <w:jc w:val="both"/>
        <w:rPr>
          <w:rFonts w:ascii="Calibri" w:hAnsi="Calibri"/>
          <w:sz w:val="18"/>
          <w:szCs w:val="18"/>
        </w:rPr>
      </w:pPr>
      <w:r>
        <w:rPr>
          <w:rFonts w:cs="Times New Roman" w:ascii="Calibri" w:hAnsi="Calibri"/>
          <w:sz w:val="18"/>
          <w:szCs w:val="18"/>
        </w:rPr>
        <w:t xml:space="preserve">7.16. Havendo a efetiva execução do objeto, os pagamentos serão realizados normalmente, até que se decida pela rescisão do contrato, caso o contratado não regularize sua situação.  </w:t>
      </w:r>
    </w:p>
    <w:p>
      <w:pPr>
        <w:pStyle w:val="CabealhoeRodap"/>
        <w:jc w:val="both"/>
        <w:rPr>
          <w:rFonts w:ascii="Calibri" w:hAnsi="Calibri"/>
          <w:sz w:val="18"/>
          <w:szCs w:val="18"/>
        </w:rPr>
      </w:pPr>
      <w:r>
        <w:rPr>
          <w:rFonts w:cs="Times New Roman" w:ascii="Calibri" w:hAnsi="Calibri"/>
          <w:sz w:val="18"/>
          <w:szCs w:val="18"/>
        </w:rPr>
        <w:t>Prazo de pagamento</w:t>
      </w:r>
    </w:p>
    <w:p>
      <w:pPr>
        <w:pStyle w:val="CabealhoeRodap"/>
        <w:jc w:val="both"/>
        <w:rPr>
          <w:rFonts w:ascii="Calibri" w:hAnsi="Calibri"/>
          <w:sz w:val="18"/>
          <w:szCs w:val="18"/>
        </w:rPr>
      </w:pPr>
      <w:r>
        <w:rPr>
          <w:rFonts w:cs="Times New Roman" w:ascii="Calibri" w:hAnsi="Calibri"/>
          <w:sz w:val="18"/>
          <w:szCs w:val="18"/>
        </w:rPr>
        <w:t>7.17. O pagamento será efetuado no prazo de até 10 (dez) dias úteis contados da finalização da liquidação da despesa</w:t>
      </w:r>
    </w:p>
    <w:p>
      <w:pPr>
        <w:pStyle w:val="CabealhoeRodap"/>
        <w:jc w:val="both"/>
        <w:rPr>
          <w:rFonts w:ascii="Calibri" w:hAnsi="Calibri"/>
          <w:sz w:val="18"/>
          <w:szCs w:val="18"/>
        </w:rPr>
      </w:pPr>
      <w:r>
        <w:rPr>
          <w:rFonts w:cs="Times New Roman" w:ascii="Calibri" w:hAnsi="Calibri"/>
          <w:sz w:val="18"/>
          <w:szCs w:val="18"/>
        </w:rPr>
        <w:t>7.18. No caso de atraso pelo Contratante, os valores devidos ao contratado serão atualizados monetariamente entre o termo final do prazo de pagamento até a data de sua efetiva realização, mediante aplicação do índice de correção monetária</w:t>
      </w:r>
      <w:r>
        <w:rPr>
          <w:rFonts w:cs="Times New Roman" w:ascii="Calibri" w:hAnsi="Calibri"/>
          <w:i/>
          <w:iCs/>
          <w:sz w:val="18"/>
          <w:szCs w:val="18"/>
        </w:rPr>
        <w:t xml:space="preserve"> IGP-M</w:t>
      </w:r>
      <w:r>
        <w:rPr>
          <w:rFonts w:cs="Times New Roman" w:ascii="Calibri" w:hAnsi="Calibri"/>
          <w:sz w:val="18"/>
          <w:szCs w:val="18"/>
        </w:rPr>
        <w:t>.</w:t>
      </w:r>
    </w:p>
    <w:p>
      <w:pPr>
        <w:pStyle w:val="CabealhoeRodap"/>
        <w:jc w:val="both"/>
        <w:rPr>
          <w:rFonts w:ascii="Calibri" w:hAnsi="Calibri"/>
          <w:sz w:val="18"/>
          <w:szCs w:val="18"/>
        </w:rPr>
      </w:pPr>
      <w:r>
        <w:rPr>
          <w:rFonts w:cs="Times New Roman" w:ascii="Calibri" w:hAnsi="Calibri"/>
          <w:sz w:val="18"/>
          <w:szCs w:val="18"/>
        </w:rPr>
        <w:t>Forma de pagamento</w:t>
      </w:r>
    </w:p>
    <w:p>
      <w:pPr>
        <w:pStyle w:val="CabealhoeRodap"/>
        <w:jc w:val="both"/>
        <w:rPr>
          <w:rFonts w:ascii="Calibri" w:hAnsi="Calibri"/>
          <w:sz w:val="18"/>
          <w:szCs w:val="18"/>
        </w:rPr>
      </w:pPr>
      <w:r>
        <w:rPr>
          <w:rFonts w:cs="Times New Roman" w:ascii="Calibri" w:hAnsi="Calibri"/>
          <w:sz w:val="18"/>
          <w:szCs w:val="18"/>
        </w:rPr>
        <w:t>7.19. O pagamento será realizado por meio de ordem bancária, para crédito em banco, agência e conta corrente indicados pelo contratado.</w:t>
      </w:r>
    </w:p>
    <w:p>
      <w:pPr>
        <w:pStyle w:val="CabealhoeRodap"/>
        <w:jc w:val="both"/>
        <w:rPr>
          <w:rFonts w:ascii="Calibri" w:hAnsi="Calibri"/>
          <w:sz w:val="18"/>
          <w:szCs w:val="18"/>
        </w:rPr>
      </w:pPr>
      <w:r>
        <w:rPr>
          <w:rFonts w:cs="Times New Roman" w:ascii="Calibri" w:hAnsi="Calibri"/>
          <w:sz w:val="18"/>
          <w:szCs w:val="18"/>
        </w:rPr>
        <w:t>7.20. Será considerada data do pagamento o dia em que constar como emitida a ordem bancária para pagamento.</w:t>
      </w:r>
    </w:p>
    <w:p>
      <w:pPr>
        <w:pStyle w:val="CabealhoeRodap"/>
        <w:jc w:val="both"/>
        <w:rPr>
          <w:rFonts w:ascii="Calibri" w:hAnsi="Calibri"/>
          <w:sz w:val="18"/>
          <w:szCs w:val="18"/>
        </w:rPr>
      </w:pPr>
      <w:r>
        <w:rPr>
          <w:rFonts w:cs="Times New Roman" w:ascii="Calibri" w:hAnsi="Calibri"/>
          <w:sz w:val="18"/>
          <w:szCs w:val="18"/>
        </w:rPr>
        <w:t>7.21. Quando do pagamento, será efetuada a retenção tributária prevista na legislação aplicável.</w:t>
      </w:r>
    </w:p>
    <w:p>
      <w:pPr>
        <w:pStyle w:val="CabealhoeRodap"/>
        <w:jc w:val="both"/>
        <w:rPr/>
      </w:pPr>
      <w:r>
        <w:rPr>
          <w:rFonts w:cs="Times New Roman" w:ascii="Calibri" w:hAnsi="Calibri"/>
          <w:sz w:val="18"/>
          <w:szCs w:val="18"/>
        </w:rPr>
        <w:t xml:space="preserve">7.22. O contratado regularmente optante pelo Simples Nacional, nos termos da </w:t>
      </w:r>
      <w:hyperlink r:id="rId19">
        <w:r>
          <w:rPr>
            <w:rStyle w:val="Hyperlink"/>
            <w:rFonts w:cs="Times New Roman" w:ascii="Calibri" w:hAnsi="Calibri"/>
            <w:color w:val="auto"/>
            <w:sz w:val="18"/>
            <w:szCs w:val="18"/>
            <w:u w:val="none"/>
          </w:rPr>
          <w:t>Lei Complementar nº 123, de 2006</w:t>
        </w:r>
      </w:hyperlink>
      <w:r>
        <w:rPr>
          <w:rFonts w:cs="Times New Roman" w:ascii="Calibri" w:hAnsi="Calibri"/>
          <w:sz w:val="18"/>
          <w:szCs w:val="1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bCs/>
          <w:sz w:val="18"/>
          <w:szCs w:val="18"/>
        </w:rPr>
        <w:t>8.FORMA E CRITÉRIOS DE SELEÇÃO DO FORNECEDOR</w:t>
      </w:r>
    </w:p>
    <w:p>
      <w:pPr>
        <w:pStyle w:val="CabealhoeRodap"/>
        <w:jc w:val="both"/>
        <w:rPr>
          <w:rFonts w:ascii="Calibri" w:hAnsi="Calibri"/>
          <w:sz w:val="18"/>
          <w:szCs w:val="18"/>
        </w:rPr>
      </w:pPr>
      <w:r>
        <w:rPr>
          <w:rFonts w:cs="Times New Roman" w:ascii="Calibri" w:hAnsi="Calibri"/>
          <w:sz w:val="18"/>
          <w:szCs w:val="18"/>
        </w:rPr>
        <w:t>Forma de seleção e critério de julgamento da proposta</w:t>
      </w:r>
    </w:p>
    <w:p>
      <w:pPr>
        <w:pStyle w:val="CabealhoeRodap"/>
        <w:jc w:val="both"/>
        <w:rPr>
          <w:rFonts w:ascii="Calibri" w:hAnsi="Calibri"/>
          <w:sz w:val="18"/>
          <w:szCs w:val="18"/>
        </w:rPr>
      </w:pPr>
      <w:r>
        <w:rPr>
          <w:rFonts w:eastAsia="Arial" w:cs="Times New Roman" w:ascii="Calibri" w:hAnsi="Calibri"/>
          <w:sz w:val="18"/>
          <w:szCs w:val="18"/>
        </w:rPr>
        <w:t xml:space="preserve">8.1. O fornecedor será selecionado por meio da realização de procedimento de LICITAÇÃO, na modalidade PREGÃO, sob a forma ELETRÔNICA, com adoção do critério de julgamento pelo </w:t>
      </w:r>
      <w:r>
        <w:rPr>
          <w:rFonts w:eastAsia="Arial" w:cs="Times New Roman" w:ascii="Calibri" w:hAnsi="Calibri"/>
          <w:color w:themeColor="dark1" w:val="000000"/>
          <w:sz w:val="18"/>
          <w:szCs w:val="18"/>
        </w:rPr>
        <w:t>menor preço.</w:t>
      </w:r>
    </w:p>
    <w:p>
      <w:pPr>
        <w:pStyle w:val="CabealhoeRodap"/>
        <w:jc w:val="both"/>
        <w:rPr>
          <w:rFonts w:ascii="Calibri" w:hAnsi="Calibri"/>
          <w:sz w:val="18"/>
          <w:szCs w:val="18"/>
        </w:rPr>
      </w:pPr>
      <w:r>
        <w:rPr>
          <w:rFonts w:cs="Times New Roman" w:ascii="Calibri" w:hAnsi="Calibri"/>
          <w:sz w:val="18"/>
          <w:szCs w:val="18"/>
        </w:rPr>
        <w:t>8.2. Exigências de habilitação</w:t>
      </w:r>
    </w:p>
    <w:p>
      <w:pPr>
        <w:pStyle w:val="CabealhoeRodap"/>
        <w:jc w:val="both"/>
        <w:rPr>
          <w:rFonts w:ascii="Calibri" w:hAnsi="Calibri"/>
          <w:sz w:val="18"/>
          <w:szCs w:val="18"/>
        </w:rPr>
      </w:pPr>
      <w:r>
        <w:rPr>
          <w:rFonts w:cs="Times New Roman" w:ascii="Calibri" w:hAnsi="Calibri"/>
          <w:sz w:val="18"/>
          <w:szCs w:val="18"/>
        </w:rPr>
        <w:t>8.3. Para fins de habilitação, deverá o proponente comprovar os seguintes requisitos:</w:t>
      </w:r>
    </w:p>
    <w:p>
      <w:pPr>
        <w:pStyle w:val="CabealhoeRodap"/>
        <w:jc w:val="both"/>
        <w:rPr>
          <w:rFonts w:ascii="Calibri" w:hAnsi="Calibri"/>
          <w:sz w:val="18"/>
          <w:szCs w:val="18"/>
        </w:rPr>
      </w:pPr>
      <w:r>
        <w:rPr>
          <w:rFonts w:cs="Times New Roman" w:ascii="Calibri" w:hAnsi="Calibri"/>
          <w:sz w:val="18"/>
          <w:szCs w:val="18"/>
          <w:lang w:eastAsia="zh-CN" w:bidi="hi-IN"/>
        </w:rPr>
        <w:t>Habilitação jurídica</w:t>
      </w:r>
    </w:p>
    <w:p>
      <w:pPr>
        <w:pStyle w:val="CabealhoeRodap"/>
        <w:jc w:val="both"/>
        <w:rPr>
          <w:rFonts w:ascii="Calibri" w:hAnsi="Calibri"/>
          <w:sz w:val="18"/>
          <w:szCs w:val="18"/>
        </w:rPr>
      </w:pPr>
      <w:r>
        <w:rPr>
          <w:rFonts w:cs="Times New Roman" w:ascii="Calibri" w:hAnsi="Calibri"/>
          <w:b/>
          <w:bCs/>
          <w:sz w:val="18"/>
          <w:szCs w:val="18"/>
        </w:rPr>
        <w:t xml:space="preserve">8.3.1. </w:t>
      </w:r>
      <w:bookmarkStart w:id="60" w:name="_Ref115800561"/>
      <w:r>
        <w:rPr>
          <w:rFonts w:cs="Times New Roman" w:ascii="Calibri" w:hAnsi="Calibri"/>
          <w:b/>
          <w:bCs/>
          <w:sz w:val="18"/>
          <w:szCs w:val="18"/>
        </w:rPr>
        <w:t>Pessoa física:</w:t>
      </w:r>
      <w:r>
        <w:rPr>
          <w:rFonts w:cs="Times New Roman" w:ascii="Calibri" w:hAnsi="Calibri"/>
          <w:sz w:val="18"/>
          <w:szCs w:val="18"/>
        </w:rPr>
        <w:t xml:space="preserve"> Cópia autenticada dos documentos pessoais do representante, em especial, cédula de identidade (RG) ou documento equivalente que, por força de lei, tenha validade para fins de identificação em todo o território nacional;</w:t>
      </w:r>
      <w:bookmarkEnd w:id="60"/>
    </w:p>
    <w:p>
      <w:pPr>
        <w:pStyle w:val="CabealhoeRodap"/>
        <w:jc w:val="both"/>
        <w:rPr>
          <w:rFonts w:ascii="Calibri" w:hAnsi="Calibri"/>
          <w:sz w:val="18"/>
          <w:szCs w:val="18"/>
        </w:rPr>
      </w:pPr>
      <w:r>
        <w:rPr>
          <w:rFonts w:cs="Times New Roman" w:ascii="Calibri" w:hAnsi="Calibri"/>
          <w:sz w:val="18"/>
          <w:szCs w:val="18"/>
        </w:rPr>
        <w:t>8.3.2.</w:t>
      </w:r>
      <w:r>
        <w:rPr>
          <w:rFonts w:cs="Times New Roman" w:ascii="Calibri" w:hAnsi="Calibri"/>
          <w:b/>
          <w:bCs/>
          <w:sz w:val="18"/>
          <w:szCs w:val="18"/>
        </w:rPr>
        <w:t xml:space="preserve"> Empresário individual:</w:t>
      </w:r>
      <w:r>
        <w:rPr>
          <w:rFonts w:cs="Times New Roman" w:ascii="Calibri" w:hAnsi="Calibri"/>
          <w:sz w:val="18"/>
          <w:szCs w:val="18"/>
        </w:rPr>
        <w:t xml:space="preserve"> inscrição no Registro Público de Empresas Mercantis, a cargo da Junta Comercial da respectiva sede;</w:t>
      </w:r>
    </w:p>
    <w:p>
      <w:pPr>
        <w:pStyle w:val="CabealhoeRodap"/>
        <w:jc w:val="both"/>
        <w:rPr/>
      </w:pPr>
      <w:r>
        <w:rPr>
          <w:rFonts w:cs="Times New Roman" w:ascii="Calibri" w:hAnsi="Calibri"/>
          <w:sz w:val="18"/>
          <w:szCs w:val="18"/>
        </w:rPr>
        <w:t>8.3.3</w:t>
      </w:r>
      <w:r>
        <w:rPr>
          <w:rFonts w:cs="Times New Roman" w:ascii="Calibri" w:hAnsi="Calibri"/>
          <w:b/>
          <w:bCs/>
          <w:sz w:val="18"/>
          <w:szCs w:val="18"/>
        </w:rPr>
        <w:t>. Microempreendedor Individual - MEI:</w:t>
      </w:r>
      <w:r>
        <w:rPr>
          <w:rFonts w:cs="Times New Roman" w:ascii="Calibri" w:hAnsi="Calibri"/>
          <w:sz w:val="18"/>
          <w:szCs w:val="18"/>
        </w:rPr>
        <w:t xml:space="preserve"> Certificado da Condição de Microempreendedor Individual - CCMEI, cuja aceitação ficará condicionada à verificação da autenticidade no sítio </w:t>
      </w:r>
      <w:hyperlink r:id="rId20">
        <w:r>
          <w:rPr>
            <w:rStyle w:val="Hyperlink"/>
            <w:rFonts w:cs="Times New Roman" w:ascii="Calibri" w:hAnsi="Calibri"/>
            <w:color w:val="auto"/>
            <w:sz w:val="18"/>
            <w:szCs w:val="18"/>
            <w:u w:val="none"/>
          </w:rPr>
          <w:t>https://www.gov.br/empresas-e-negocios/pt-br/empreendedor</w:t>
        </w:r>
      </w:hyperlink>
      <w:r>
        <w:rPr>
          <w:rFonts w:cs="Times New Roman" w:ascii="Calibri" w:hAnsi="Calibri"/>
          <w:sz w:val="18"/>
          <w:szCs w:val="18"/>
        </w:rPr>
        <w:t>;</w:t>
      </w:r>
    </w:p>
    <w:p>
      <w:pPr>
        <w:pStyle w:val="CabealhoeRodap"/>
        <w:jc w:val="both"/>
        <w:rPr>
          <w:rFonts w:ascii="Calibri" w:hAnsi="Calibri"/>
          <w:sz w:val="18"/>
          <w:szCs w:val="18"/>
        </w:rPr>
      </w:pPr>
      <w:r>
        <w:rPr>
          <w:rFonts w:cs="Times New Roman" w:ascii="Calibri" w:hAnsi="Calibri"/>
          <w:sz w:val="18"/>
          <w:szCs w:val="18"/>
        </w:rPr>
        <w:t>8.3.4.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CabealhoeRodap"/>
        <w:jc w:val="both"/>
        <w:rPr/>
      </w:pPr>
      <w:r>
        <w:rPr>
          <w:rFonts w:cs="Times New Roman" w:ascii="Calibri" w:hAnsi="Calibri"/>
          <w:sz w:val="18"/>
          <w:szCs w:val="18"/>
        </w:rPr>
        <w:t>8.3.5.</w:t>
      </w:r>
      <w:r>
        <w:rPr>
          <w:rFonts w:cs="Times New Roman" w:ascii="Calibri" w:hAnsi="Calibri"/>
          <w:b/>
          <w:bCs/>
          <w:sz w:val="18"/>
          <w:szCs w:val="18"/>
        </w:rPr>
        <w:t xml:space="preserve"> Sociedade empresária estrangeira:</w:t>
      </w:r>
      <w:r>
        <w:rPr>
          <w:rFonts w:cs="Times New Roman" w:ascii="Calibri" w:hAnsi="Calibr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Pr>
            <w:rStyle w:val="Hyperlink"/>
            <w:rFonts w:cs="Times New Roman" w:ascii="Calibri" w:hAnsi="Calibri"/>
            <w:color w:val="auto"/>
            <w:sz w:val="18"/>
            <w:szCs w:val="18"/>
            <w:u w:val="none"/>
          </w:rPr>
          <w:t>Normativa DREI/ME n.º 77, de 18 de março de 2020</w:t>
        </w:r>
      </w:hyperlink>
      <w:r>
        <w:rPr>
          <w:rFonts w:cs="Times New Roman" w:ascii="Calibri" w:hAnsi="Calibri"/>
          <w:sz w:val="18"/>
          <w:szCs w:val="18"/>
        </w:rPr>
        <w:t>;</w:t>
      </w:r>
    </w:p>
    <w:p>
      <w:pPr>
        <w:pStyle w:val="CabealhoeRodap"/>
        <w:jc w:val="both"/>
        <w:rPr>
          <w:rFonts w:ascii="Calibri" w:hAnsi="Calibri"/>
          <w:sz w:val="18"/>
          <w:szCs w:val="18"/>
        </w:rPr>
      </w:pPr>
      <w:r>
        <w:rPr>
          <w:rFonts w:cs="Times New Roman" w:ascii="Calibri" w:hAnsi="Calibri"/>
          <w:sz w:val="18"/>
          <w:szCs w:val="18"/>
        </w:rPr>
        <w:t>8.3.6.</w:t>
      </w:r>
      <w:r>
        <w:rPr>
          <w:rFonts w:cs="Times New Roman" w:ascii="Calibri" w:hAnsi="Calibri"/>
          <w:b/>
          <w:bCs/>
          <w:sz w:val="18"/>
          <w:szCs w:val="18"/>
        </w:rPr>
        <w:t xml:space="preserve"> Sociedade simples: </w:t>
      </w:r>
      <w:r>
        <w:rPr>
          <w:rFonts w:cs="Times New Roman" w:ascii="Calibri" w:hAnsi="Calibri"/>
          <w:sz w:val="18"/>
          <w:szCs w:val="18"/>
        </w:rPr>
        <w:t>inscrição do ato constitutivo no Registro Civil de Pessoas Jurídicas do local de sua sede, acompanhada de documento comprobatório de seus administradores;</w:t>
      </w:r>
    </w:p>
    <w:p>
      <w:pPr>
        <w:pStyle w:val="CabealhoeRodap"/>
        <w:jc w:val="both"/>
        <w:rPr>
          <w:rFonts w:ascii="Calibri" w:hAnsi="Calibri"/>
          <w:sz w:val="18"/>
          <w:szCs w:val="18"/>
        </w:rPr>
      </w:pPr>
      <w:r>
        <w:rPr>
          <w:rFonts w:cs="Times New Roman" w:ascii="Calibri" w:hAnsi="Calibri"/>
          <w:sz w:val="18"/>
          <w:szCs w:val="18"/>
        </w:rPr>
        <w:t>8.13.7</w:t>
      </w:r>
      <w:r>
        <w:rPr>
          <w:rFonts w:cs="Times New Roman" w:ascii="Calibri" w:hAnsi="Calibri"/>
          <w:b/>
          <w:bCs/>
          <w:sz w:val="18"/>
          <w:szCs w:val="18"/>
        </w:rPr>
        <w:t>. Filial, sucursal ou agência de sociedade simples ou empresária:</w:t>
      </w:r>
      <w:r>
        <w:rPr>
          <w:rFonts w:cs="Times New Roman" w:ascii="Calibri" w:hAnsi="Calibri"/>
          <w:sz w:val="18"/>
          <w:szCs w:val="18"/>
        </w:rPr>
        <w:t xml:space="preserve"> inscrição do ato constitutivo da filial, sucursal ou agência da sociedade simples ou empresária, respectivamente, no Registro Civil das Pessoas Jurídicas ou no Registro Público de Empresas </w:t>
      </w:r>
      <w:bookmarkStart w:id="61" w:name="_Int_ySfCXwr4"/>
      <w:r>
        <w:rPr>
          <w:rFonts w:cs="Times New Roman" w:ascii="Calibri" w:hAnsi="Calibri"/>
          <w:sz w:val="18"/>
          <w:szCs w:val="18"/>
        </w:rPr>
        <w:t>Mercantis onde</w:t>
      </w:r>
      <w:bookmarkEnd w:id="61"/>
      <w:r>
        <w:rPr>
          <w:rFonts w:cs="Times New Roman" w:ascii="Calibri" w:hAnsi="Calibri"/>
          <w:sz w:val="18"/>
          <w:szCs w:val="18"/>
        </w:rPr>
        <w:t xml:space="preserve"> opera, com averbação no Registro onde tem sede a matriz;</w:t>
      </w:r>
    </w:p>
    <w:p>
      <w:pPr>
        <w:pStyle w:val="CabealhoeRodap"/>
        <w:jc w:val="both"/>
        <w:rPr/>
      </w:pPr>
      <w:r>
        <w:rPr>
          <w:rFonts w:cs="Times New Roman" w:ascii="Calibri" w:hAnsi="Calibri"/>
          <w:sz w:val="18"/>
          <w:szCs w:val="18"/>
        </w:rPr>
        <w:t>8.13.8</w:t>
      </w:r>
      <w:r>
        <w:rPr>
          <w:rFonts w:cs="Times New Roman" w:ascii="Calibri" w:hAnsi="Calibri"/>
          <w:b/>
          <w:bCs/>
          <w:sz w:val="18"/>
          <w:szCs w:val="18"/>
        </w:rPr>
        <w:t>. Sociedade cooperativa:</w:t>
      </w:r>
      <w:r>
        <w:rPr>
          <w:rFonts w:cs="Times New Roman" w:ascii="Calibri" w:hAnsi="Calibri"/>
          <w:sz w:val="18"/>
          <w:szCs w:val="18"/>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Hyperlink"/>
          <w:sz w:val="18"/>
          <w:u w:val="none"/>
          <w:szCs w:val="18"/>
          <w:rFonts w:cs="Times New Roman" w:ascii="Calibri" w:hAnsi="Calibri"/>
          <w:color w:val="auto"/>
        </w:rPr>
        <w:instrText xml:space="preserve"> HYPERLINK "https://www.planalto.gov.br/ccivil_03/leis/l5764.htm" \l "art107"</w:instrText>
      </w:r>
      <w:r>
        <w:rPr>
          <w:rStyle w:val="Hyperlink"/>
          <w:sz w:val="18"/>
          <w:u w:val="none"/>
          <w:szCs w:val="18"/>
          <w:rFonts w:cs="Times New Roman" w:ascii="Calibri" w:hAnsi="Calibri"/>
          <w:color w:val="auto"/>
        </w:rPr>
        <w:fldChar w:fldCharType="separate"/>
      </w:r>
      <w:r>
        <w:rPr>
          <w:rStyle w:val="Hyperlink"/>
          <w:rFonts w:cs="Times New Roman" w:ascii="Calibri" w:hAnsi="Calibri"/>
          <w:color w:val="auto"/>
          <w:sz w:val="18"/>
          <w:szCs w:val="18"/>
          <w:u w:val="none"/>
        </w:rPr>
        <w:t>art. 107 da Lei nº 5.764, de 16 de dezembro 1971</w:t>
      </w:r>
      <w:r>
        <w:rPr>
          <w:rStyle w:val="Hyperlink"/>
          <w:sz w:val="18"/>
          <w:u w:val="none"/>
          <w:szCs w:val="18"/>
          <w:rFonts w:cs="Times New Roman" w:ascii="Calibri" w:hAnsi="Calibri"/>
          <w:color w:val="auto"/>
        </w:rPr>
        <w:fldChar w:fldCharType="end"/>
      </w:r>
      <w:r>
        <w:rPr>
          <w:rFonts w:cs="Times New Roman" w:ascii="Calibri" w:hAnsi="Calibri"/>
          <w:sz w:val="18"/>
          <w:szCs w:val="18"/>
        </w:rPr>
        <w:t>;</w:t>
      </w:r>
    </w:p>
    <w:p>
      <w:pPr>
        <w:pStyle w:val="CabealhoeRodap"/>
        <w:jc w:val="both"/>
        <w:rPr>
          <w:rFonts w:ascii="Calibri" w:hAnsi="Calibri"/>
          <w:sz w:val="18"/>
          <w:szCs w:val="18"/>
        </w:rPr>
      </w:pPr>
      <w:r>
        <w:rPr>
          <w:rFonts w:cs="Times New Roman" w:ascii="Calibri" w:hAnsi="Calibri"/>
          <w:sz w:val="18"/>
          <w:szCs w:val="18"/>
        </w:rPr>
        <w:t>8.13.9. Os documentos apresentados deverão estar acompanhados de todas as alterações ou da consolidação respectiva.</w:t>
      </w:r>
    </w:p>
    <w:p>
      <w:pPr>
        <w:pStyle w:val="CabealhoeRodap"/>
        <w:jc w:val="both"/>
        <w:rPr>
          <w:rFonts w:ascii="Calibri" w:hAnsi="Calibri"/>
          <w:sz w:val="18"/>
          <w:szCs w:val="18"/>
        </w:rPr>
      </w:pPr>
      <w:r>
        <w:rPr>
          <w:rFonts w:cs="Times New Roman" w:ascii="Calibri" w:hAnsi="Calibri"/>
          <w:sz w:val="18"/>
          <w:szCs w:val="18"/>
          <w:lang w:eastAsia="zh-CN" w:bidi="hi-IN"/>
        </w:rPr>
        <w:t>Habilitação fiscal, social e trabalhista</w:t>
      </w:r>
    </w:p>
    <w:p>
      <w:pPr>
        <w:pStyle w:val="CabealhoeRodap"/>
        <w:jc w:val="both"/>
        <w:rPr>
          <w:rFonts w:ascii="Calibri" w:hAnsi="Calibri"/>
          <w:sz w:val="18"/>
          <w:szCs w:val="18"/>
        </w:rPr>
      </w:pPr>
      <w:r>
        <w:rPr>
          <w:rFonts w:cs="Times New Roman" w:ascii="Calibri" w:hAnsi="Calibri"/>
          <w:sz w:val="18"/>
          <w:szCs w:val="18"/>
        </w:rPr>
        <w:t>8.4. Prova de inscrição no Cadastro Nacional de Pessoas Jurídicas ou no Cadastro de Pessoas Físicas, conforme o caso;</w:t>
      </w:r>
    </w:p>
    <w:p>
      <w:pPr>
        <w:pStyle w:val="CabealhoeRodap"/>
        <w:jc w:val="both"/>
        <w:rPr>
          <w:rFonts w:ascii="Calibri" w:hAnsi="Calibri"/>
          <w:sz w:val="18"/>
          <w:szCs w:val="18"/>
        </w:rPr>
      </w:pPr>
      <w:r>
        <w:rPr>
          <w:rFonts w:cs="Times New Roman" w:ascii="Calibri" w:hAnsi="Calibri"/>
          <w:sz w:val="18"/>
          <w:szCs w:val="18"/>
        </w:rPr>
        <w:t>8.5.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CabealhoeRodap"/>
        <w:jc w:val="both"/>
        <w:rPr>
          <w:rFonts w:ascii="Calibri" w:hAnsi="Calibri"/>
          <w:sz w:val="18"/>
          <w:szCs w:val="18"/>
        </w:rPr>
      </w:pPr>
      <w:r>
        <w:rPr>
          <w:rFonts w:cs="Times New Roman" w:ascii="Calibri" w:hAnsi="Calibri"/>
          <w:sz w:val="18"/>
          <w:szCs w:val="18"/>
        </w:rPr>
        <w:t>8.6. Prova de regularidade com o Fundo de Garantia do Tempo de Serviço (FGTS);</w:t>
      </w:r>
    </w:p>
    <w:p>
      <w:pPr>
        <w:pStyle w:val="CabealhoeRodap"/>
        <w:jc w:val="both"/>
        <w:rPr>
          <w:rFonts w:ascii="Calibri" w:hAnsi="Calibri"/>
          <w:sz w:val="18"/>
          <w:szCs w:val="18"/>
        </w:rPr>
      </w:pPr>
      <w:r>
        <w:rPr>
          <w:rFonts w:cs="Times New Roman" w:ascii="Calibri" w:hAnsi="Calibri"/>
          <w:sz w:val="18"/>
          <w:szCs w:val="18"/>
        </w:rPr>
        <w:t>8.7.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CabealhoeRodap"/>
        <w:jc w:val="both"/>
        <w:rPr>
          <w:rFonts w:ascii="Calibri" w:hAnsi="Calibri"/>
          <w:sz w:val="18"/>
          <w:szCs w:val="18"/>
        </w:rPr>
      </w:pPr>
      <w:r>
        <w:rPr>
          <w:rFonts w:cs="Times New Roman" w:ascii="Calibri" w:hAnsi="Calibri"/>
          <w:sz w:val="18"/>
          <w:szCs w:val="18"/>
        </w:rPr>
        <w:t xml:space="preserve">8.8. Prova de inscrição no cadastro de contribuintes </w:t>
      </w:r>
      <w:r>
        <w:rPr>
          <w:rFonts w:cs="Times New Roman" w:ascii="Calibri" w:hAnsi="Calibri"/>
          <w:iCs/>
          <w:sz w:val="18"/>
          <w:szCs w:val="18"/>
        </w:rPr>
        <w:t>municipal</w:t>
      </w:r>
      <w:r>
        <w:rPr>
          <w:rFonts w:cs="Times New Roman" w:ascii="Calibri" w:hAnsi="Calibri"/>
          <w:i/>
          <w:iCs/>
          <w:color w:val="FF0000"/>
          <w:sz w:val="18"/>
          <w:szCs w:val="18"/>
        </w:rPr>
        <w:t xml:space="preserve"> </w:t>
      </w:r>
      <w:r>
        <w:rPr>
          <w:rFonts w:cs="Times New Roman" w:ascii="Calibri" w:hAnsi="Calibri"/>
          <w:sz w:val="18"/>
          <w:szCs w:val="18"/>
        </w:rPr>
        <w:t xml:space="preserve">relativo ao domicílio ou sede do fornecedor, pertinente ao seu ramo de atividade e compatível com o objeto contratual; </w:t>
      </w:r>
    </w:p>
    <w:p>
      <w:pPr>
        <w:pStyle w:val="CabealhoeRodap"/>
        <w:jc w:val="both"/>
        <w:rPr>
          <w:rFonts w:ascii="Calibri" w:hAnsi="Calibri"/>
          <w:sz w:val="18"/>
          <w:szCs w:val="18"/>
        </w:rPr>
      </w:pPr>
      <w:r>
        <w:rPr>
          <w:rFonts w:cs="Times New Roman" w:ascii="Calibri" w:hAnsi="Calibri"/>
          <w:sz w:val="18"/>
          <w:szCs w:val="18"/>
        </w:rPr>
        <w:t xml:space="preserve">8.9. Prova de regularidade com a Fazenda </w:t>
      </w:r>
      <w:r>
        <w:rPr>
          <w:rFonts w:cs="Times New Roman" w:ascii="Calibri" w:hAnsi="Calibri"/>
          <w:iCs/>
          <w:sz w:val="18"/>
          <w:szCs w:val="18"/>
        </w:rPr>
        <w:t>Estadual</w:t>
      </w:r>
      <w:r>
        <w:rPr>
          <w:rFonts w:cs="Times New Roman" w:ascii="Calibri" w:hAnsi="Calibri"/>
          <w:sz w:val="18"/>
          <w:szCs w:val="18"/>
        </w:rPr>
        <w:t xml:space="preserve"> do domicílio ou sede do fornecedor, relativa à atividade em cujo exercício contrata ou concorre;</w:t>
      </w:r>
    </w:p>
    <w:p>
      <w:pPr>
        <w:pStyle w:val="CabealhoeRodap"/>
        <w:jc w:val="both"/>
        <w:rPr>
          <w:rFonts w:ascii="Calibri" w:hAnsi="Calibri"/>
          <w:sz w:val="18"/>
          <w:szCs w:val="18"/>
        </w:rPr>
      </w:pPr>
      <w:r>
        <w:rPr>
          <w:rFonts w:cs="Times New Roman" w:ascii="Calibri" w:hAnsi="Calibri"/>
          <w:sz w:val="18"/>
          <w:szCs w:val="18"/>
        </w:rPr>
        <w:t xml:space="preserve">8.10. Caso o fornecedor seja considerado isento dos tributos </w:t>
      </w:r>
      <w:r>
        <w:rPr>
          <w:rFonts w:cs="Times New Roman" w:ascii="Calibri" w:hAnsi="Calibri"/>
          <w:iCs/>
          <w:sz w:val="18"/>
          <w:szCs w:val="18"/>
        </w:rPr>
        <w:t>estadual ou municipal</w:t>
      </w:r>
      <w:r>
        <w:rPr>
          <w:rFonts w:cs="Times New Roman" w:ascii="Calibri" w:hAnsi="Calibri"/>
          <w:sz w:val="18"/>
          <w:szCs w:val="18"/>
        </w:rPr>
        <w:t xml:space="preserve"> relacionados ao objeto contratual, deverá comprovar tal condição mediante a apresentação de declaração da Fazenda respectiva do seu domicílio ou sede, ou outra equivalente, na forma da lei.</w:t>
      </w:r>
    </w:p>
    <w:p>
      <w:pPr>
        <w:pStyle w:val="CabealhoeRodap"/>
        <w:jc w:val="both"/>
        <w:rPr>
          <w:rFonts w:ascii="Calibri" w:hAnsi="Calibri"/>
          <w:sz w:val="18"/>
          <w:szCs w:val="18"/>
        </w:rPr>
      </w:pPr>
      <w:r>
        <w:rPr>
          <w:rFonts w:cs="Times New Roman" w:ascii="Calibri" w:hAnsi="Calibri"/>
          <w:sz w:val="18"/>
          <w:szCs w:val="18"/>
        </w:rPr>
        <w:t>8.11.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CabealhoeRodap"/>
        <w:jc w:val="both"/>
        <w:rPr>
          <w:rFonts w:ascii="Calibri" w:hAnsi="Calibri"/>
          <w:sz w:val="18"/>
          <w:szCs w:val="18"/>
        </w:rPr>
      </w:pPr>
      <w:r>
        <w:rPr>
          <w:rFonts w:cs="Times New Roman" w:ascii="Calibri" w:hAnsi="Calibri"/>
          <w:sz w:val="18"/>
          <w:szCs w:val="18"/>
          <w:lang w:eastAsia="zh-CN" w:bidi="hi-IN"/>
        </w:rPr>
        <w:t>Qualificação Econômico-Financeira</w:t>
      </w:r>
    </w:p>
    <w:p>
      <w:pPr>
        <w:pStyle w:val="CabealhoeRodap"/>
        <w:jc w:val="both"/>
        <w:rPr>
          <w:rFonts w:ascii="Calibri" w:hAnsi="Calibri"/>
          <w:sz w:val="18"/>
          <w:szCs w:val="18"/>
        </w:rPr>
      </w:pPr>
      <w:r>
        <w:rPr>
          <w:rFonts w:cs="Times New Roman" w:ascii="Calibri" w:hAnsi="Calibri"/>
          <w:sz w:val="18"/>
          <w:szCs w:val="18"/>
        </w:rPr>
        <w:t>8.12 . Certidão negativa de falência expedida pelo distribuidor da sede do fornecedor;</w:t>
      </w:r>
    </w:p>
    <w:p>
      <w:pPr>
        <w:pStyle w:val="CabealhoeRodap"/>
        <w:jc w:val="both"/>
        <w:rPr>
          <w:rFonts w:ascii="Calibri" w:hAnsi="Calibri"/>
          <w:sz w:val="18"/>
          <w:szCs w:val="18"/>
        </w:rPr>
      </w:pPr>
      <w:r>
        <w:rPr>
          <w:rFonts w:cs="Times New Roman" w:ascii="Calibri" w:hAnsi="Calibri"/>
          <w:sz w:val="18"/>
          <w:szCs w:val="18"/>
        </w:rPr>
        <w:t>8.13.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pPr>
        <w:pStyle w:val="CabealhoeRodap"/>
        <w:jc w:val="both"/>
        <w:rPr>
          <w:rFonts w:ascii="Calibri" w:hAnsi="Calibri"/>
          <w:sz w:val="18"/>
          <w:szCs w:val="18"/>
        </w:rPr>
      </w:pPr>
      <w:r>
        <w:rPr>
          <w:rFonts w:eastAsia="Arial" w:cs="Times New Roman" w:ascii="Calibri" w:hAnsi="Calibri"/>
          <w:sz w:val="18"/>
          <w:szCs w:val="18"/>
        </w:rPr>
        <w:t>I - Liquidez Geral (LG) = (Ativo Circulante + Realizável a Longo Prazo)/( Passivo Circulante + Passivo Não Circulante);</w:t>
      </w:r>
    </w:p>
    <w:p>
      <w:pPr>
        <w:pStyle w:val="CabealhoeRodap"/>
        <w:jc w:val="both"/>
        <w:rPr>
          <w:rFonts w:ascii="Calibri" w:hAnsi="Calibri"/>
          <w:sz w:val="18"/>
          <w:szCs w:val="18"/>
        </w:rPr>
      </w:pPr>
      <w:r>
        <w:rPr>
          <w:rFonts w:eastAsia="Arial" w:cs="Times New Roman" w:ascii="Calibri" w:hAnsi="Calibri"/>
          <w:sz w:val="18"/>
          <w:szCs w:val="18"/>
        </w:rPr>
        <w:t>II - Solvência Geral (SG)= (Ativo Total)/(Passivo Circulante +Passivo não Circulante); e</w:t>
      </w:r>
    </w:p>
    <w:p>
      <w:pPr>
        <w:pStyle w:val="CabealhoeRodap"/>
        <w:jc w:val="both"/>
        <w:rPr>
          <w:rFonts w:ascii="Calibri" w:hAnsi="Calibri"/>
          <w:sz w:val="18"/>
          <w:szCs w:val="18"/>
        </w:rPr>
      </w:pPr>
      <w:r>
        <w:rPr>
          <w:rFonts w:eastAsia="Arial" w:cs="Times New Roman" w:ascii="Calibri" w:hAnsi="Calibri"/>
          <w:sz w:val="18"/>
          <w:szCs w:val="18"/>
        </w:rPr>
        <w:t>III - Liquidez Corrente (LC) = (Ativo Circulante)/(Passivo Circulante).</w:t>
      </w:r>
    </w:p>
    <w:p>
      <w:pPr>
        <w:pStyle w:val="CabealhoeRodap"/>
        <w:jc w:val="both"/>
        <w:rPr>
          <w:rFonts w:ascii="Calibri" w:hAnsi="Calibri"/>
          <w:sz w:val="18"/>
          <w:szCs w:val="18"/>
        </w:rPr>
      </w:pPr>
      <w:r>
        <w:rPr>
          <w:rFonts w:eastAsia="Arial" w:cs="Times New Roman" w:ascii="Calibri" w:hAnsi="Calibri"/>
          <w:sz w:val="18"/>
          <w:szCs w:val="18"/>
        </w:rPr>
        <w:t>8.14. Caso a empresa licitante apresente resultado inferior ou igual a 1 (um) em qualquer dos índices de Liquidez Geral (LG), Solvência Geral (SG) e Liquidez Corrente (LC), será exigido para fins de habilitação capital mínimo de 10% do valor total estimado da parcela pertinente;</w:t>
      </w:r>
    </w:p>
    <w:p>
      <w:pPr>
        <w:pStyle w:val="CabealhoeRodap"/>
        <w:jc w:val="both"/>
        <w:rPr>
          <w:rFonts w:ascii="Calibri" w:hAnsi="Calibri"/>
          <w:sz w:val="18"/>
          <w:szCs w:val="18"/>
        </w:rPr>
      </w:pPr>
      <w:r>
        <w:rPr>
          <w:rFonts w:cs="Times New Roman" w:ascii="Calibri" w:hAnsi="Calibri"/>
          <w:sz w:val="18"/>
          <w:szCs w:val="18"/>
        </w:rPr>
        <w:t>8.15. As empresas criadas no exercício financeiro da licitação deverão atender a todas as exigências da habilitação e poderão substituir os demonstrativos contábeis pelo balanço de abertura, nos termos do art. 65, §1º da Lei nº 14.133, de 2021;</w:t>
      </w:r>
    </w:p>
    <w:p>
      <w:pPr>
        <w:pStyle w:val="CabealhoeRodap"/>
        <w:jc w:val="both"/>
        <w:rPr>
          <w:rFonts w:ascii="Calibri" w:hAnsi="Calibri"/>
          <w:sz w:val="18"/>
          <w:szCs w:val="18"/>
        </w:rPr>
      </w:pPr>
      <w:r>
        <w:rPr>
          <w:rFonts w:cs="Times New Roman" w:ascii="Calibri" w:hAnsi="Calibri"/>
          <w:sz w:val="18"/>
          <w:szCs w:val="18"/>
        </w:rPr>
        <w:t>8.16. O balanço patrimonial, demonstração de resultado de exercício e demais demonstrações contábeis limitar-se-ão ao último exercício no caso de a pessoa jurídica ter sido constituída há menos de 2 (dois) anos, nos termos do art. 69, §6º da Lei nº 14.133, de 2021.</w:t>
      </w:r>
    </w:p>
    <w:p>
      <w:pPr>
        <w:pStyle w:val="CabealhoeRodap"/>
        <w:jc w:val="both"/>
        <w:rPr>
          <w:rFonts w:ascii="Calibri" w:hAnsi="Calibri" w:cs="Times New Roman"/>
          <w:sz w:val="18"/>
          <w:szCs w:val="18"/>
        </w:rPr>
      </w:pPr>
      <w:r>
        <w:rPr>
          <w:rFonts w:cs="Times New Roman" w:ascii="Calibri" w:hAnsi="Calibri"/>
          <w:sz w:val="18"/>
          <w:szCs w:val="18"/>
        </w:rPr>
      </w:r>
    </w:p>
    <w:p>
      <w:pPr>
        <w:pStyle w:val="CabealhoeRodap"/>
        <w:jc w:val="both"/>
        <w:rPr>
          <w:rFonts w:ascii="Calibri" w:hAnsi="Calibri"/>
          <w:sz w:val="18"/>
          <w:szCs w:val="18"/>
        </w:rPr>
      </w:pPr>
      <w:r>
        <w:rPr>
          <w:rFonts w:cs="Times New Roman" w:ascii="Calibri" w:hAnsi="Calibri"/>
          <w:b/>
          <w:sz w:val="18"/>
          <w:szCs w:val="18"/>
          <w:lang w:eastAsia="zh-CN" w:bidi="hi-IN"/>
        </w:rPr>
        <w:t>Qualificação Técnica.</w:t>
      </w:r>
    </w:p>
    <w:p>
      <w:pPr>
        <w:pStyle w:val="CabealhoeRodap"/>
        <w:jc w:val="both"/>
        <w:rPr>
          <w:rFonts w:ascii="Calibri" w:hAnsi="Calibri"/>
          <w:sz w:val="18"/>
          <w:szCs w:val="18"/>
        </w:rPr>
      </w:pPr>
      <w:r>
        <w:rPr>
          <w:rFonts w:cs="Times New Roman" w:ascii="Calibri" w:hAnsi="Calibri"/>
          <w:sz w:val="18"/>
          <w:szCs w:val="18"/>
        </w:rPr>
        <w:t>8.17.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CabealhoeRodap"/>
        <w:jc w:val="both"/>
        <w:rPr>
          <w:rFonts w:ascii="Calibri" w:hAnsi="Calibri"/>
          <w:sz w:val="18"/>
          <w:szCs w:val="18"/>
        </w:rPr>
      </w:pPr>
      <w:r>
        <w:rPr>
          <w:rFonts w:cs="Times New Roman" w:ascii="Calibri" w:hAnsi="Calibri"/>
          <w:sz w:val="18"/>
          <w:szCs w:val="18"/>
        </w:rPr>
        <w:t>8.18. Será admitida, para fins de comprovação de quantitativo mínimo, a apresentação e o somatório de diferentes atestados executados de forma concomitante.</w:t>
      </w:r>
    </w:p>
    <w:p>
      <w:pPr>
        <w:pStyle w:val="CabealhoeRodap"/>
        <w:jc w:val="both"/>
        <w:rPr>
          <w:rFonts w:ascii="Calibri" w:hAnsi="Calibri"/>
          <w:sz w:val="18"/>
          <w:szCs w:val="18"/>
        </w:rPr>
      </w:pPr>
      <w:r>
        <w:rPr>
          <w:rFonts w:cs="Times New Roman" w:ascii="Calibri" w:hAnsi="Calibri"/>
          <w:sz w:val="18"/>
          <w:szCs w:val="18"/>
        </w:rPr>
        <w:t>8.19.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w:t>
      </w:r>
      <w:r>
        <w:rPr>
          <w:rFonts w:cs="Times New Roman" w:ascii="Calibri" w:hAnsi="Calibri"/>
          <w:i/>
          <w:sz w:val="18"/>
          <w:szCs w:val="18"/>
        </w:rPr>
        <w:t>atado, dentre outros documentos;</w:t>
      </w:r>
    </w:p>
    <w:p>
      <w:pPr>
        <w:pStyle w:val="CabealhoeRodap"/>
        <w:jc w:val="both"/>
        <w:rPr>
          <w:rFonts w:ascii="Calibri" w:hAnsi="Calibri"/>
          <w:sz w:val="18"/>
          <w:szCs w:val="18"/>
        </w:rPr>
      </w:pPr>
      <w:r>
        <w:rPr>
          <w:rFonts w:cs="Times New Roman" w:ascii="Calibri" w:hAnsi="Calibri"/>
          <w:sz w:val="18"/>
          <w:szCs w:val="18"/>
        </w:rPr>
        <w:t>8.20. Para a participação de cooperativas, será exigida a seguinte documentação complementar:</w:t>
      </w:r>
    </w:p>
    <w:p>
      <w:pPr>
        <w:pStyle w:val="CabealhoeRodap"/>
        <w:jc w:val="both"/>
        <w:rPr>
          <w:rFonts w:ascii="Calibri" w:hAnsi="Calibri"/>
          <w:sz w:val="18"/>
          <w:szCs w:val="18"/>
        </w:rPr>
      </w:pPr>
      <w:r>
        <w:rPr>
          <w:rFonts w:cs="Times New Roman" w:ascii="Calibri" w:hAnsi="Calibri"/>
          <w:sz w:val="18"/>
          <w:szCs w:val="18"/>
        </w:rPr>
        <w:t>8.20.1. A declaração de regularidade de situação do contribuinte individual – DRSCI, para cada um dos cooperados indicados;</w:t>
      </w:r>
    </w:p>
    <w:p>
      <w:pPr>
        <w:pStyle w:val="CabealhoeRodap"/>
        <w:jc w:val="both"/>
        <w:rPr>
          <w:rFonts w:ascii="Calibri" w:hAnsi="Calibri"/>
          <w:sz w:val="18"/>
          <w:szCs w:val="18"/>
        </w:rPr>
      </w:pPr>
      <w:r>
        <w:rPr>
          <w:rFonts w:cs="Times New Roman" w:ascii="Calibri" w:hAnsi="Calibri"/>
          <w:sz w:val="18"/>
          <w:szCs w:val="18"/>
        </w:rPr>
        <w:t>8.20.2. A comprovação do capital social proporcional ao número de cooperados necessários à prestação do serviço;</w:t>
      </w:r>
    </w:p>
    <w:p>
      <w:pPr>
        <w:pStyle w:val="CabealhoeRodap"/>
        <w:jc w:val="both"/>
        <w:rPr/>
      </w:pPr>
      <w:r>
        <w:rPr>
          <w:rFonts w:cs="Times New Roman" w:ascii="Calibri" w:hAnsi="Calibri"/>
          <w:sz w:val="18"/>
          <w:szCs w:val="18"/>
        </w:rPr>
        <w:t xml:space="preserve">8.20.3. O registro previsto na </w:t>
      </w:r>
      <w:r>
        <w:fldChar w:fldCharType="begin"/>
      </w:r>
      <w:r>
        <w:rPr>
          <w:rStyle w:val="Hyperlink"/>
          <w:sz w:val="18"/>
          <w:u w:val="none"/>
          <w:szCs w:val="18"/>
          <w:rFonts w:cs="Times New Roman" w:ascii="Calibri" w:hAnsi="Calibri"/>
          <w:color w:val="auto"/>
        </w:rPr>
        <w:instrText xml:space="preserve"> HYPERLINK "https://www.planalto.gov.br/ccivil_03/leis/l5764.htm" \l "art107"</w:instrText>
      </w:r>
      <w:r>
        <w:rPr>
          <w:rStyle w:val="Hyperlink"/>
          <w:sz w:val="18"/>
          <w:u w:val="none"/>
          <w:szCs w:val="18"/>
          <w:rFonts w:cs="Times New Roman" w:ascii="Calibri" w:hAnsi="Calibri"/>
          <w:color w:val="auto"/>
        </w:rPr>
        <w:fldChar w:fldCharType="separate"/>
      </w:r>
      <w:r>
        <w:rPr>
          <w:rStyle w:val="Hyperlink"/>
          <w:rFonts w:cs="Times New Roman" w:ascii="Calibri" w:hAnsi="Calibri"/>
          <w:color w:val="auto"/>
          <w:sz w:val="18"/>
          <w:szCs w:val="18"/>
          <w:u w:val="none"/>
        </w:rPr>
        <w:t>Lei n. 5.764, de 1971, art. 107</w:t>
      </w:r>
      <w:r>
        <w:rPr>
          <w:rStyle w:val="Hyperlink"/>
          <w:sz w:val="18"/>
          <w:u w:val="none"/>
          <w:szCs w:val="18"/>
          <w:rFonts w:cs="Times New Roman" w:ascii="Calibri" w:hAnsi="Calibri"/>
          <w:color w:val="auto"/>
        </w:rPr>
        <w:fldChar w:fldCharType="end"/>
      </w:r>
      <w:r>
        <w:rPr>
          <w:rFonts w:cs="Times New Roman" w:ascii="Calibri" w:hAnsi="Calibri"/>
          <w:sz w:val="18"/>
          <w:szCs w:val="18"/>
        </w:rPr>
        <w:t>;</w:t>
      </w:r>
    </w:p>
    <w:p>
      <w:pPr>
        <w:pStyle w:val="CabealhoeRodap"/>
        <w:jc w:val="both"/>
        <w:rPr>
          <w:rFonts w:ascii="Calibri" w:hAnsi="Calibri"/>
          <w:sz w:val="18"/>
          <w:szCs w:val="18"/>
        </w:rPr>
      </w:pPr>
      <w:r>
        <w:rPr>
          <w:rFonts w:cs="Times New Roman" w:ascii="Calibri" w:hAnsi="Calibri"/>
          <w:sz w:val="18"/>
          <w:szCs w:val="18"/>
        </w:rPr>
        <w:t>8.20.4. A comprovação de integração das respectivas quotas-partes por parte dos cooperados que executarão o contrato; e</w:t>
      </w:r>
    </w:p>
    <w:p>
      <w:pPr>
        <w:pStyle w:val="CabealhoeRodap"/>
        <w:jc w:val="both"/>
        <w:rPr>
          <w:rFonts w:ascii="Calibri" w:hAnsi="Calibri"/>
          <w:sz w:val="18"/>
          <w:szCs w:val="18"/>
        </w:rPr>
      </w:pPr>
      <w:r>
        <w:rPr>
          <w:rFonts w:cs="Times New Roman" w:ascii="Calibri" w:hAnsi="Calibri"/>
          <w:sz w:val="18"/>
          <w:szCs w:val="18"/>
        </w:rPr>
        <w:t>8.20.5.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pPr>
        <w:pStyle w:val="CabealhoeRodap"/>
        <w:jc w:val="both"/>
        <w:rPr/>
      </w:pPr>
      <w:r>
        <w:rPr>
          <w:rFonts w:cs="Times New Roman" w:ascii="Calibri" w:hAnsi="Calibri"/>
          <w:sz w:val="18"/>
          <w:szCs w:val="18"/>
        </w:rPr>
        <w:t xml:space="preserve">8.20.6.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rPr>
          <w:rStyle w:val="Hyperlink"/>
          <w:sz w:val="18"/>
          <w:u w:val="none"/>
          <w:szCs w:val="18"/>
          <w:rFonts w:cs="Times New Roman" w:ascii="Calibri" w:hAnsi="Calibri"/>
          <w:color w:val="auto"/>
        </w:rPr>
        <w:instrText xml:space="preserve"> HYPERLINK "https://www.planalto.gov.br/ccivil_03/leis/l5764.htm" \l "art4"</w:instrText>
      </w:r>
      <w:r>
        <w:rPr>
          <w:rStyle w:val="Hyperlink"/>
          <w:sz w:val="18"/>
          <w:u w:val="none"/>
          <w:szCs w:val="18"/>
          <w:rFonts w:cs="Times New Roman" w:ascii="Calibri" w:hAnsi="Calibri"/>
          <w:color w:val="auto"/>
        </w:rPr>
        <w:fldChar w:fldCharType="separate"/>
      </w:r>
      <w:r>
        <w:rPr>
          <w:rStyle w:val="Hyperlink"/>
          <w:rFonts w:cs="Times New Roman" w:ascii="Calibri" w:hAnsi="Calibri"/>
          <w:color w:val="auto"/>
          <w:sz w:val="18"/>
          <w:szCs w:val="18"/>
          <w:u w:val="none"/>
        </w:rPr>
        <w:t>arts. 4º, inciso XI, 21, inciso I</w:t>
      </w:r>
      <w:r>
        <w:rPr>
          <w:rStyle w:val="Hyperlink"/>
          <w:sz w:val="18"/>
          <w:u w:val="none"/>
          <w:szCs w:val="18"/>
          <w:rFonts w:cs="Times New Roman" w:ascii="Calibri" w:hAnsi="Calibri"/>
          <w:color w:val="auto"/>
        </w:rPr>
        <w:fldChar w:fldCharType="end"/>
      </w:r>
      <w:r>
        <w:rPr>
          <w:rFonts w:cs="Times New Roman" w:ascii="Calibri" w:hAnsi="Calibri"/>
          <w:sz w:val="18"/>
          <w:szCs w:val="18"/>
        </w:rPr>
        <w:t xml:space="preserve"> e </w:t>
      </w:r>
      <w:r>
        <w:fldChar w:fldCharType="begin"/>
      </w:r>
      <w:r>
        <w:rPr>
          <w:rStyle w:val="Hyperlink"/>
          <w:sz w:val="18"/>
          <w:u w:val="none"/>
          <w:szCs w:val="18"/>
          <w:rFonts w:cs="Times New Roman" w:ascii="Calibri" w:hAnsi="Calibri"/>
          <w:color w:val="auto"/>
        </w:rPr>
        <w:instrText xml:space="preserve"> HYPERLINK "https://www.planalto.gov.br/ccivil_03/leis/l5764.htm" \l "art42"</w:instrText>
      </w:r>
      <w:r>
        <w:rPr>
          <w:rStyle w:val="Hyperlink"/>
          <w:sz w:val="18"/>
          <w:u w:val="none"/>
          <w:szCs w:val="18"/>
          <w:rFonts w:cs="Times New Roman" w:ascii="Calibri" w:hAnsi="Calibri"/>
          <w:color w:val="auto"/>
        </w:rPr>
        <w:fldChar w:fldCharType="separate"/>
      </w:r>
      <w:r>
        <w:rPr>
          <w:rStyle w:val="Hyperlink"/>
          <w:rFonts w:cs="Times New Roman" w:ascii="Calibri" w:hAnsi="Calibri"/>
          <w:color w:val="auto"/>
          <w:sz w:val="18"/>
          <w:szCs w:val="18"/>
          <w:u w:val="none"/>
        </w:rPr>
        <w:t>42, §§2º a 6º da Lei n. 5.764, de 1971</w:t>
      </w:r>
      <w:r>
        <w:rPr>
          <w:rStyle w:val="Hyperlink"/>
          <w:sz w:val="18"/>
          <w:u w:val="none"/>
          <w:szCs w:val="18"/>
          <w:rFonts w:cs="Times New Roman" w:ascii="Calibri" w:hAnsi="Calibri"/>
          <w:color w:val="auto"/>
        </w:rPr>
        <w:fldChar w:fldCharType="end"/>
      </w:r>
      <w:r>
        <w:rPr>
          <w:rFonts w:cs="Times New Roman" w:ascii="Calibri" w:hAnsi="Calibri"/>
          <w:sz w:val="18"/>
          <w:szCs w:val="18"/>
        </w:rPr>
        <w:t>;</w:t>
      </w:r>
    </w:p>
    <w:p>
      <w:pPr>
        <w:pStyle w:val="CabealhoeRodap"/>
        <w:jc w:val="both"/>
        <w:rPr/>
      </w:pPr>
      <w:r>
        <w:rPr>
          <w:rFonts w:cs="Times New Roman" w:ascii="Calibri" w:hAnsi="Calibri"/>
          <w:sz w:val="18"/>
          <w:szCs w:val="18"/>
        </w:rPr>
        <w:t xml:space="preserve">8.20.7. A última auditoria contábil-financeira da cooperativa, conforme dispõe o </w:t>
      </w:r>
      <w:r>
        <w:fldChar w:fldCharType="begin"/>
      </w:r>
      <w:r>
        <w:rPr>
          <w:rStyle w:val="Hyperlink"/>
          <w:sz w:val="18"/>
          <w:u w:val="none"/>
          <w:szCs w:val="18"/>
          <w:rFonts w:cs="Times New Roman" w:ascii="Calibri" w:hAnsi="Calibri"/>
          <w:color w:val="auto"/>
        </w:rPr>
        <w:instrText xml:space="preserve"> HYPERLINK "https://www.planalto.gov.br/ccivil_03/leis/l5764.htm" \l "art112"</w:instrText>
      </w:r>
      <w:r>
        <w:rPr>
          <w:rStyle w:val="Hyperlink"/>
          <w:sz w:val="18"/>
          <w:u w:val="none"/>
          <w:szCs w:val="18"/>
          <w:rFonts w:cs="Times New Roman" w:ascii="Calibri" w:hAnsi="Calibri"/>
          <w:color w:val="auto"/>
        </w:rPr>
        <w:fldChar w:fldCharType="separate"/>
      </w:r>
      <w:r>
        <w:rPr>
          <w:rStyle w:val="Hyperlink"/>
          <w:rFonts w:cs="Times New Roman" w:ascii="Calibri" w:hAnsi="Calibri"/>
          <w:color w:val="auto"/>
          <w:sz w:val="18"/>
          <w:szCs w:val="18"/>
          <w:u w:val="none"/>
        </w:rPr>
        <w:t>art. 112 da Lei n. 5.764, de 1971</w:t>
      </w:r>
      <w:r>
        <w:rPr>
          <w:rStyle w:val="Hyperlink"/>
          <w:sz w:val="18"/>
          <w:u w:val="none"/>
          <w:szCs w:val="18"/>
          <w:rFonts w:cs="Times New Roman" w:ascii="Calibri" w:hAnsi="Calibri"/>
          <w:color w:val="auto"/>
        </w:rPr>
        <w:fldChar w:fldCharType="end"/>
      </w:r>
      <w:r>
        <w:rPr>
          <w:rFonts w:cs="Times New Roman" w:ascii="Calibri" w:hAnsi="Calibri"/>
          <w:sz w:val="18"/>
          <w:szCs w:val="18"/>
        </w:rPr>
        <w:t>, ou uma declaração, sob as penas da lei, de que tal auditoria não foi exigida pelo órgão fiscalizador.</w:t>
      </w:r>
    </w:p>
    <w:p>
      <w:pPr>
        <w:pStyle w:val="CabealhoeRodap"/>
        <w:jc w:val="both"/>
        <w:rPr>
          <w:rFonts w:ascii="Calibri" w:hAnsi="Calibri"/>
          <w:sz w:val="18"/>
          <w:szCs w:val="18"/>
        </w:rPr>
      </w:pPr>
      <w:r>
        <w:rPr>
          <w:rFonts w:cs="Times New Roman" w:ascii="Calibri" w:hAnsi="Calibri"/>
          <w:b/>
          <w:bCs/>
          <w:sz w:val="18"/>
          <w:szCs w:val="18"/>
        </w:rPr>
        <w:t xml:space="preserve">9. </w:t>
      </w:r>
      <w:bookmarkStart w:id="62" w:name="_Toc135469234_Copia_1"/>
      <w:r>
        <w:rPr>
          <w:rFonts w:cs="Times New Roman" w:ascii="Calibri" w:hAnsi="Calibri"/>
          <w:b/>
          <w:bCs/>
          <w:sz w:val="18"/>
          <w:szCs w:val="18"/>
        </w:rPr>
        <w:t>DAS INFRAÇÕES ADMINISTRATIVAS E SANÇÕES</w:t>
      </w:r>
      <w:bookmarkEnd w:id="62"/>
    </w:p>
    <w:p>
      <w:pPr>
        <w:pStyle w:val="CabealhoeRodap"/>
        <w:jc w:val="both"/>
        <w:rPr>
          <w:rFonts w:ascii="Calibri" w:hAnsi="Calibri"/>
          <w:sz w:val="18"/>
          <w:szCs w:val="18"/>
        </w:rPr>
      </w:pPr>
      <w:r>
        <w:rPr>
          <w:rFonts w:cs="Times New Roman" w:ascii="Calibri" w:hAnsi="Calibri"/>
          <w:sz w:val="18"/>
          <w:szCs w:val="18"/>
        </w:rPr>
        <w:t xml:space="preserve">9.1. Comete infração administrativa, nos termos da lei, o licitante que, com dolo ou culpa: </w:t>
      </w:r>
    </w:p>
    <w:p>
      <w:pPr>
        <w:pStyle w:val="CabealhoeRodap"/>
        <w:jc w:val="both"/>
        <w:rPr>
          <w:rFonts w:ascii="Calibri" w:hAnsi="Calibri"/>
          <w:sz w:val="18"/>
          <w:szCs w:val="18"/>
        </w:rPr>
      </w:pPr>
      <w:r>
        <w:rPr>
          <w:rFonts w:cs="Times New Roman" w:ascii="Calibri" w:hAnsi="Calibri"/>
          <w:sz w:val="18"/>
          <w:szCs w:val="18"/>
        </w:rPr>
        <w:t xml:space="preserve">9.1.1. </w:t>
      </w:r>
      <w:bookmarkStart w:id="63" w:name="_Hlk114652595_Copia_1"/>
      <w:bookmarkStart w:id="64" w:name="_Ref114668085_Copia_1"/>
      <w:r>
        <w:rPr>
          <w:rFonts w:cs="Times New Roman" w:ascii="Calibri" w:hAnsi="Calibri"/>
          <w:sz w:val="18"/>
          <w:szCs w:val="18"/>
        </w:rPr>
        <w:t>deixar de entregar a documentação exigida para o certame ou não entregar qualquer documento que tenha sido solicitado pelo/a pregoeiro/a durante o certame;</w:t>
      </w:r>
      <w:bookmarkEnd w:id="64"/>
    </w:p>
    <w:p>
      <w:pPr>
        <w:pStyle w:val="CabealhoeRodap"/>
        <w:jc w:val="both"/>
        <w:rPr>
          <w:rFonts w:ascii="Calibri" w:hAnsi="Calibri"/>
          <w:sz w:val="18"/>
          <w:szCs w:val="18"/>
        </w:rPr>
      </w:pPr>
      <w:r>
        <w:rPr>
          <w:rFonts w:cs="Times New Roman" w:ascii="Calibri" w:hAnsi="Calibri"/>
          <w:sz w:val="18"/>
          <w:szCs w:val="18"/>
        </w:rPr>
        <w:t xml:space="preserve">9.1.2. </w:t>
      </w:r>
      <w:bookmarkStart w:id="65" w:name="_Ref114668108_Copia_1"/>
      <w:r>
        <w:rPr>
          <w:rFonts w:cs="Times New Roman" w:ascii="Calibri" w:hAnsi="Calibri"/>
          <w:sz w:val="18"/>
          <w:szCs w:val="18"/>
        </w:rPr>
        <w:t>Salvo em decorrência de fato superveniente devidamente justificado, não mantiver a proposta em especial quando:</w:t>
      </w:r>
      <w:bookmarkEnd w:id="65"/>
    </w:p>
    <w:p>
      <w:pPr>
        <w:pStyle w:val="CabealhoeRodap"/>
        <w:jc w:val="both"/>
        <w:rPr>
          <w:rFonts w:ascii="Calibri" w:hAnsi="Calibri"/>
          <w:sz w:val="18"/>
          <w:szCs w:val="18"/>
        </w:rPr>
      </w:pPr>
      <w:r>
        <w:rPr>
          <w:rFonts w:cs="Times New Roman" w:ascii="Calibri" w:hAnsi="Calibri"/>
          <w:sz w:val="18"/>
          <w:szCs w:val="18"/>
        </w:rPr>
        <w:t xml:space="preserve">9.1.2.1. não enviar a proposta adequada ao último lance ofertado ou após a negociação; </w:t>
      </w:r>
    </w:p>
    <w:p>
      <w:pPr>
        <w:pStyle w:val="CabealhoeRodap"/>
        <w:jc w:val="both"/>
        <w:rPr>
          <w:rFonts w:ascii="Calibri" w:hAnsi="Calibri"/>
          <w:sz w:val="18"/>
          <w:szCs w:val="18"/>
        </w:rPr>
      </w:pPr>
      <w:r>
        <w:rPr>
          <w:rFonts w:cs="Times New Roman" w:ascii="Calibri" w:hAnsi="Calibri"/>
          <w:sz w:val="18"/>
          <w:szCs w:val="18"/>
        </w:rPr>
        <w:t xml:space="preserve">9.1.2.2. recusar-se a enviar o detalhamento da proposta quando exigível; </w:t>
      </w:r>
    </w:p>
    <w:p>
      <w:pPr>
        <w:pStyle w:val="CabealhoeRodap"/>
        <w:jc w:val="both"/>
        <w:rPr>
          <w:rFonts w:ascii="Calibri" w:hAnsi="Calibri"/>
          <w:sz w:val="18"/>
          <w:szCs w:val="18"/>
        </w:rPr>
      </w:pPr>
      <w:r>
        <w:rPr>
          <w:rFonts w:cs="Times New Roman" w:ascii="Calibri" w:hAnsi="Calibri"/>
          <w:sz w:val="18"/>
          <w:szCs w:val="18"/>
        </w:rPr>
        <w:t xml:space="preserve">9.1.2.3. pedir para ser desclassificado quando encerrada a etapa competitiva; ou </w:t>
      </w:r>
    </w:p>
    <w:p>
      <w:pPr>
        <w:pStyle w:val="CabealhoeRodap"/>
        <w:jc w:val="both"/>
        <w:rPr>
          <w:rFonts w:ascii="Calibri" w:hAnsi="Calibri"/>
          <w:sz w:val="18"/>
          <w:szCs w:val="18"/>
        </w:rPr>
      </w:pPr>
      <w:r>
        <w:rPr>
          <w:rFonts w:cs="Times New Roman" w:ascii="Calibri" w:hAnsi="Calibri"/>
          <w:sz w:val="18"/>
          <w:szCs w:val="18"/>
        </w:rPr>
        <w:t>9.1.2.4. deixar de apresentar amostra;</w:t>
      </w:r>
    </w:p>
    <w:p>
      <w:pPr>
        <w:pStyle w:val="CabealhoeRodap"/>
        <w:jc w:val="both"/>
        <w:rPr>
          <w:rFonts w:ascii="Calibri" w:hAnsi="Calibri"/>
          <w:sz w:val="18"/>
          <w:szCs w:val="18"/>
        </w:rPr>
      </w:pPr>
      <w:r>
        <w:rPr>
          <w:rFonts w:cs="Times New Roman" w:ascii="Calibri" w:hAnsi="Calibri"/>
          <w:sz w:val="18"/>
          <w:szCs w:val="18"/>
        </w:rPr>
        <w:t xml:space="preserve">9.1.2.5. apresentar proposta ou amostra em desacordo com as especificações do edital; </w:t>
      </w:r>
    </w:p>
    <w:p>
      <w:pPr>
        <w:pStyle w:val="CabealhoeRodap"/>
        <w:jc w:val="both"/>
        <w:rPr>
          <w:rFonts w:ascii="Calibri" w:hAnsi="Calibri"/>
          <w:sz w:val="18"/>
          <w:szCs w:val="18"/>
        </w:rPr>
      </w:pPr>
      <w:r>
        <w:rPr>
          <w:rFonts w:cs="Times New Roman" w:ascii="Calibri" w:hAnsi="Calibri"/>
          <w:sz w:val="18"/>
          <w:szCs w:val="18"/>
        </w:rPr>
        <w:t xml:space="preserve">9.1.3. </w:t>
      </w:r>
      <w:bookmarkStart w:id="66" w:name="_Ref114668139_Copia_1"/>
      <w:r>
        <w:rPr>
          <w:rFonts w:cs="Times New Roman" w:ascii="Calibri" w:hAnsi="Calibri"/>
          <w:sz w:val="18"/>
          <w:szCs w:val="18"/>
        </w:rPr>
        <w:t>não celebrar o contrato ou não entregar a documentação exigida para a contratação, quando convocado dentro do prazo de validade de sua proposta;</w:t>
      </w:r>
      <w:bookmarkEnd w:id="66"/>
    </w:p>
    <w:p>
      <w:pPr>
        <w:pStyle w:val="CabealhoeRodap"/>
        <w:jc w:val="both"/>
        <w:rPr>
          <w:rFonts w:ascii="Calibri" w:hAnsi="Calibri"/>
          <w:sz w:val="18"/>
          <w:szCs w:val="18"/>
        </w:rPr>
      </w:pPr>
      <w:r>
        <w:rPr>
          <w:rFonts w:cs="Times New Roman" w:ascii="Calibri" w:hAnsi="Calibri"/>
          <w:sz w:val="18"/>
          <w:szCs w:val="18"/>
        </w:rPr>
        <w:t>9.1.3.1. recusar-se, sem justificativa, a assinar o contrato ou a ata de registro de preço, ou a aceitar ou retirar o instrumento equivalente no prazo estabelecido pela Administração;</w:t>
      </w:r>
    </w:p>
    <w:p>
      <w:pPr>
        <w:pStyle w:val="CabealhoeRodap"/>
        <w:jc w:val="both"/>
        <w:rPr>
          <w:rFonts w:ascii="Calibri" w:hAnsi="Calibri"/>
          <w:sz w:val="18"/>
          <w:szCs w:val="18"/>
        </w:rPr>
      </w:pPr>
      <w:r>
        <w:rPr>
          <w:rFonts w:cs="Times New Roman" w:ascii="Calibri" w:hAnsi="Calibri"/>
          <w:sz w:val="18"/>
          <w:szCs w:val="18"/>
        </w:rPr>
        <w:t xml:space="preserve">9.1.4. </w:t>
      </w:r>
      <w:bookmarkStart w:id="67" w:name="_Ref114668249_Copia_1"/>
      <w:r>
        <w:rPr>
          <w:rFonts w:cs="Times New Roman" w:ascii="Calibri" w:hAnsi="Calibri"/>
          <w:sz w:val="18"/>
          <w:szCs w:val="18"/>
        </w:rPr>
        <w:t>apresentar declaração ou documentação falsa exigida para o certame ou prestar declaração falsa durante a licitação</w:t>
      </w:r>
      <w:bookmarkEnd w:id="67"/>
    </w:p>
    <w:p>
      <w:pPr>
        <w:pStyle w:val="CabealhoeRodap"/>
        <w:jc w:val="both"/>
        <w:rPr>
          <w:rFonts w:ascii="Calibri" w:hAnsi="Calibri"/>
          <w:sz w:val="18"/>
          <w:szCs w:val="18"/>
        </w:rPr>
      </w:pPr>
      <w:r>
        <w:rPr>
          <w:rFonts w:cs="Times New Roman" w:ascii="Calibri" w:hAnsi="Calibri"/>
          <w:sz w:val="18"/>
          <w:szCs w:val="18"/>
        </w:rPr>
        <w:t xml:space="preserve">9.1.5. </w:t>
      </w:r>
      <w:bookmarkStart w:id="68" w:name="_Ref114668245_Copia_1"/>
      <w:r>
        <w:rPr>
          <w:rFonts w:cs="Times New Roman" w:ascii="Calibri" w:hAnsi="Calibri"/>
          <w:sz w:val="18"/>
          <w:szCs w:val="18"/>
        </w:rPr>
        <w:t>fraudar a licitação</w:t>
      </w:r>
      <w:bookmarkEnd w:id="68"/>
    </w:p>
    <w:p>
      <w:pPr>
        <w:pStyle w:val="CabealhoeRodap"/>
        <w:jc w:val="both"/>
        <w:rPr>
          <w:rFonts w:ascii="Calibri" w:hAnsi="Calibri"/>
          <w:sz w:val="18"/>
          <w:szCs w:val="18"/>
        </w:rPr>
      </w:pPr>
      <w:r>
        <w:rPr>
          <w:rFonts w:cs="Times New Roman" w:ascii="Calibri" w:hAnsi="Calibri"/>
          <w:sz w:val="18"/>
          <w:szCs w:val="18"/>
        </w:rPr>
        <w:t xml:space="preserve">9.1.6. </w:t>
      </w:r>
      <w:bookmarkStart w:id="69" w:name="_Ref114668247_Copia_1"/>
      <w:r>
        <w:rPr>
          <w:rFonts w:cs="Times New Roman" w:ascii="Calibri" w:hAnsi="Calibri"/>
          <w:sz w:val="18"/>
          <w:szCs w:val="18"/>
        </w:rPr>
        <w:t>comportar-se de modo inidôneo ou cometer fraude de qualquer natureza, em especial quando:</w:t>
      </w:r>
      <w:bookmarkEnd w:id="69"/>
    </w:p>
    <w:p>
      <w:pPr>
        <w:pStyle w:val="CabealhoeRodap"/>
        <w:jc w:val="both"/>
        <w:rPr>
          <w:rFonts w:ascii="Calibri" w:hAnsi="Calibri"/>
          <w:sz w:val="18"/>
          <w:szCs w:val="18"/>
        </w:rPr>
      </w:pPr>
      <w:r>
        <w:rPr>
          <w:rFonts w:cs="Times New Roman" w:ascii="Calibri" w:hAnsi="Calibri"/>
          <w:sz w:val="18"/>
          <w:szCs w:val="18"/>
        </w:rPr>
        <w:t xml:space="preserve">9.1.6.1. agir em conluio ou em desconformidade com a lei; </w:t>
      </w:r>
    </w:p>
    <w:p>
      <w:pPr>
        <w:pStyle w:val="CabealhoeRodap"/>
        <w:jc w:val="both"/>
        <w:rPr>
          <w:rFonts w:ascii="Calibri" w:hAnsi="Calibri"/>
          <w:sz w:val="18"/>
          <w:szCs w:val="18"/>
        </w:rPr>
      </w:pPr>
      <w:r>
        <w:rPr>
          <w:rFonts w:cs="Times New Roman" w:ascii="Calibri" w:hAnsi="Calibri"/>
          <w:sz w:val="18"/>
          <w:szCs w:val="18"/>
        </w:rPr>
        <w:t xml:space="preserve">9.1.6.2. induzir deliberadamente a erro no julgamento; </w:t>
      </w:r>
    </w:p>
    <w:p>
      <w:pPr>
        <w:pStyle w:val="CabealhoeRodap"/>
        <w:jc w:val="both"/>
        <w:rPr>
          <w:rFonts w:ascii="Calibri" w:hAnsi="Calibri"/>
          <w:sz w:val="18"/>
          <w:szCs w:val="18"/>
        </w:rPr>
      </w:pPr>
      <w:r>
        <w:rPr>
          <w:rFonts w:cs="Times New Roman" w:ascii="Calibri" w:hAnsi="Calibri"/>
          <w:sz w:val="18"/>
          <w:szCs w:val="18"/>
        </w:rPr>
        <w:t xml:space="preserve">9.1.6.3. apresentar amostra falsificada ou deteriorada; </w:t>
      </w:r>
    </w:p>
    <w:p>
      <w:pPr>
        <w:pStyle w:val="CabealhoeRodap"/>
        <w:jc w:val="both"/>
        <w:rPr>
          <w:rFonts w:ascii="Calibri" w:hAnsi="Calibri"/>
          <w:sz w:val="18"/>
          <w:szCs w:val="18"/>
        </w:rPr>
      </w:pPr>
      <w:r>
        <w:rPr>
          <w:rFonts w:cs="Times New Roman" w:ascii="Calibri" w:hAnsi="Calibri"/>
          <w:sz w:val="18"/>
          <w:szCs w:val="18"/>
        </w:rPr>
        <w:t xml:space="preserve">9.1.7. </w:t>
      </w:r>
      <w:bookmarkStart w:id="70" w:name="_Ref114668251_Copia_1"/>
      <w:r>
        <w:rPr>
          <w:rFonts w:cs="Times New Roman" w:ascii="Calibri" w:hAnsi="Calibri"/>
          <w:sz w:val="18"/>
          <w:szCs w:val="18"/>
        </w:rPr>
        <w:t>praticar atos ilícitos com vistas a frustrar os objetivos da licitação</w:t>
      </w:r>
      <w:bookmarkEnd w:id="70"/>
    </w:p>
    <w:p>
      <w:pPr>
        <w:pStyle w:val="CabealhoeRodap"/>
        <w:jc w:val="both"/>
        <w:rPr/>
      </w:pPr>
      <w:r>
        <w:rPr>
          <w:rFonts w:cs="Times New Roman" w:ascii="Calibri" w:hAnsi="Calibri"/>
          <w:sz w:val="18"/>
          <w:szCs w:val="18"/>
        </w:rPr>
        <w:t xml:space="preserve">9.1.8. </w:t>
      </w:r>
      <w:bookmarkStart w:id="71" w:name="_Ref114668252_Copia_1"/>
      <w:r>
        <w:rPr>
          <w:rFonts w:cs="Times New Roman" w:ascii="Calibri" w:hAnsi="Calibri"/>
          <w:sz w:val="18"/>
          <w:szCs w:val="18"/>
        </w:rPr>
        <w:t xml:space="preserve">praticar ato lesivo previsto no </w:t>
      </w:r>
      <w:r>
        <w:fldChar w:fldCharType="begin"/>
      </w:r>
      <w:r>
        <w:rPr>
          <w:rStyle w:val="Hyperlink"/>
          <w:sz w:val="18"/>
          <w:szCs w:val="18"/>
          <w:rFonts w:cs="Times New Roman" w:ascii="Calibri" w:hAnsi="Calibri"/>
        </w:rPr>
        <w:instrText xml:space="preserve"> HYPERLINK "https://www.planalto.gov.br/ccivil_03/_ato2011-2014/2013/lei/l12846.htm" \l "art5"</w:instrText>
      </w:r>
      <w:r>
        <w:rPr>
          <w:rStyle w:val="Hyperlink"/>
          <w:sz w:val="18"/>
          <w:szCs w:val="18"/>
          <w:rFonts w:cs="Times New Roman" w:ascii="Calibri" w:hAnsi="Calibri"/>
        </w:rPr>
        <w:fldChar w:fldCharType="separate"/>
      </w:r>
      <w:r>
        <w:rPr>
          <w:rStyle w:val="Hyperlink"/>
          <w:rFonts w:cs="Times New Roman" w:ascii="Calibri" w:hAnsi="Calibri"/>
          <w:sz w:val="18"/>
          <w:szCs w:val="18"/>
        </w:rPr>
        <w:t>art. 5º da Lei n.º 12.846, de 2013</w:t>
      </w:r>
      <w:r>
        <w:rPr>
          <w:rStyle w:val="Hyperlink"/>
          <w:sz w:val="18"/>
          <w:szCs w:val="18"/>
          <w:rFonts w:cs="Times New Roman" w:ascii="Calibri" w:hAnsi="Calibri"/>
        </w:rPr>
        <w:fldChar w:fldCharType="end"/>
      </w:r>
      <w:r>
        <w:rPr>
          <w:rFonts w:cs="Times New Roman" w:ascii="Calibri" w:hAnsi="Calibri"/>
          <w:sz w:val="18"/>
          <w:szCs w:val="18"/>
        </w:rPr>
        <w:t>.</w:t>
      </w:r>
      <w:bookmarkEnd w:id="63"/>
      <w:bookmarkEnd w:id="71"/>
    </w:p>
    <w:p>
      <w:pPr>
        <w:pStyle w:val="CabealhoeRodap"/>
        <w:jc w:val="both"/>
        <w:rPr/>
      </w:pPr>
      <w:r>
        <w:rPr>
          <w:rFonts w:cs="Times New Roman" w:ascii="Calibri" w:hAnsi="Calibri"/>
          <w:sz w:val="18"/>
          <w:szCs w:val="18"/>
        </w:rPr>
        <w:t xml:space="preserve">9.2. Com fulcro na </w:t>
      </w:r>
      <w:hyperlink r:id="rId22">
        <w:r>
          <w:rPr>
            <w:rStyle w:val="Hyperlink"/>
            <w:rFonts w:cs="Times New Roman" w:ascii="Calibri" w:hAnsi="Calibri"/>
            <w:sz w:val="18"/>
            <w:szCs w:val="18"/>
          </w:rPr>
          <w:t>Lei nº 14.133, de 2021</w:t>
        </w:r>
      </w:hyperlink>
      <w:r>
        <w:rPr>
          <w:rFonts w:cs="Times New Roman" w:ascii="Calibri" w:hAnsi="Calibri"/>
          <w:sz w:val="18"/>
          <w:szCs w:val="18"/>
        </w:rPr>
        <w:t xml:space="preserve">, a Administração poderá, garantida a prévia defesa, aplicar aos licitantes e/ou adjudicatários as seguintes sanções, sem prejuízo das responsabilidades civil e criminal: </w:t>
      </w:r>
    </w:p>
    <w:p>
      <w:pPr>
        <w:pStyle w:val="CabealhoeRodap"/>
        <w:jc w:val="both"/>
        <w:rPr>
          <w:rFonts w:ascii="Calibri" w:hAnsi="Calibri"/>
          <w:sz w:val="18"/>
          <w:szCs w:val="18"/>
        </w:rPr>
      </w:pPr>
      <w:r>
        <w:rPr>
          <w:rFonts w:cs="Times New Roman" w:ascii="Calibri" w:hAnsi="Calibri"/>
          <w:sz w:val="18"/>
          <w:szCs w:val="18"/>
        </w:rPr>
        <w:t xml:space="preserve">9.2.1. advertência; </w:t>
      </w:r>
    </w:p>
    <w:p>
      <w:pPr>
        <w:pStyle w:val="CabealhoeRodap"/>
        <w:jc w:val="both"/>
        <w:rPr>
          <w:rFonts w:ascii="Calibri" w:hAnsi="Calibri"/>
          <w:sz w:val="18"/>
          <w:szCs w:val="18"/>
        </w:rPr>
      </w:pPr>
      <w:r>
        <w:rPr>
          <w:rFonts w:cs="Times New Roman" w:ascii="Calibri" w:hAnsi="Calibri"/>
          <w:sz w:val="18"/>
          <w:szCs w:val="18"/>
        </w:rPr>
        <w:t>multa;</w:t>
      </w:r>
    </w:p>
    <w:p>
      <w:pPr>
        <w:pStyle w:val="CabealhoeRodap"/>
        <w:jc w:val="both"/>
        <w:rPr>
          <w:rFonts w:ascii="Calibri" w:hAnsi="Calibri"/>
          <w:sz w:val="18"/>
          <w:szCs w:val="18"/>
        </w:rPr>
      </w:pPr>
      <w:r>
        <w:rPr>
          <w:rFonts w:cs="Times New Roman" w:ascii="Calibri" w:hAnsi="Calibri"/>
          <w:sz w:val="18"/>
          <w:szCs w:val="18"/>
        </w:rPr>
        <w:t>9.2.2. impedimento de licitar e contratar e</w:t>
      </w:r>
    </w:p>
    <w:p>
      <w:pPr>
        <w:pStyle w:val="CabealhoeRodap"/>
        <w:jc w:val="both"/>
        <w:rPr>
          <w:rFonts w:ascii="Calibri" w:hAnsi="Calibri"/>
          <w:sz w:val="18"/>
          <w:szCs w:val="18"/>
        </w:rPr>
      </w:pPr>
      <w:r>
        <w:rPr>
          <w:rFonts w:cs="Times New Roman" w:ascii="Calibri" w:hAnsi="Calibri"/>
          <w:sz w:val="18"/>
          <w:szCs w:val="18"/>
        </w:rPr>
        <w:t>9.2.3. declaração de inidoneidade para licitar ou contratar, enquanto perdurarem os motivos 9.2.4. determinantes da punição ou até que seja promovida sua reabilitação perante a própria autoridade que aplicou a penalidade.</w:t>
      </w:r>
    </w:p>
    <w:p>
      <w:pPr>
        <w:pStyle w:val="CabealhoeRodap"/>
        <w:jc w:val="both"/>
        <w:rPr>
          <w:rFonts w:ascii="Calibri" w:hAnsi="Calibri"/>
          <w:sz w:val="18"/>
          <w:szCs w:val="18"/>
        </w:rPr>
      </w:pPr>
      <w:r>
        <w:rPr>
          <w:rFonts w:cs="Times New Roman" w:ascii="Calibri" w:hAnsi="Calibri"/>
          <w:sz w:val="18"/>
          <w:szCs w:val="18"/>
        </w:rPr>
        <w:t>9.3. Na aplicação das sanções serão considerados:</w:t>
      </w:r>
    </w:p>
    <w:p>
      <w:pPr>
        <w:pStyle w:val="CabealhoeRodap"/>
        <w:jc w:val="both"/>
        <w:rPr>
          <w:rFonts w:ascii="Calibri" w:hAnsi="Calibri"/>
          <w:sz w:val="18"/>
          <w:szCs w:val="18"/>
        </w:rPr>
      </w:pPr>
      <w:r>
        <w:rPr>
          <w:rFonts w:cs="Times New Roman" w:ascii="Calibri" w:hAnsi="Calibri"/>
          <w:sz w:val="18"/>
          <w:szCs w:val="18"/>
        </w:rPr>
        <w:t>9.3.1. a natureza e a gravidade da infração cometida.</w:t>
      </w:r>
    </w:p>
    <w:p>
      <w:pPr>
        <w:pStyle w:val="CabealhoeRodap"/>
        <w:jc w:val="both"/>
        <w:rPr>
          <w:rFonts w:ascii="Calibri" w:hAnsi="Calibri"/>
          <w:sz w:val="18"/>
          <w:szCs w:val="18"/>
        </w:rPr>
      </w:pPr>
      <w:r>
        <w:rPr>
          <w:rFonts w:cs="Times New Roman" w:ascii="Calibri" w:hAnsi="Calibri"/>
          <w:sz w:val="18"/>
          <w:szCs w:val="18"/>
        </w:rPr>
        <w:t>9.3.2. as peculiaridades do caso concreto</w:t>
      </w:r>
    </w:p>
    <w:p>
      <w:pPr>
        <w:pStyle w:val="CabealhoeRodap"/>
        <w:jc w:val="both"/>
        <w:rPr>
          <w:rFonts w:ascii="Calibri" w:hAnsi="Calibri"/>
          <w:sz w:val="18"/>
          <w:szCs w:val="18"/>
        </w:rPr>
      </w:pPr>
      <w:r>
        <w:rPr>
          <w:rFonts w:cs="Times New Roman" w:ascii="Calibri" w:hAnsi="Calibri"/>
          <w:sz w:val="18"/>
          <w:szCs w:val="18"/>
        </w:rPr>
        <w:t>9.3.3. as circunstâncias agravantes ou atenuantes</w:t>
      </w:r>
    </w:p>
    <w:p>
      <w:pPr>
        <w:pStyle w:val="CabealhoeRodap"/>
        <w:jc w:val="both"/>
        <w:rPr>
          <w:rFonts w:ascii="Calibri" w:hAnsi="Calibri"/>
          <w:sz w:val="18"/>
          <w:szCs w:val="18"/>
        </w:rPr>
      </w:pPr>
      <w:r>
        <w:rPr>
          <w:rFonts w:cs="Times New Roman" w:ascii="Calibri" w:hAnsi="Calibri"/>
          <w:sz w:val="18"/>
          <w:szCs w:val="18"/>
        </w:rPr>
        <w:t>9.3.4. os danos que dela provierem para a Administração Pública</w:t>
      </w:r>
    </w:p>
    <w:p>
      <w:pPr>
        <w:pStyle w:val="CabealhoeRodap"/>
        <w:jc w:val="both"/>
        <w:rPr>
          <w:rFonts w:ascii="Calibri" w:hAnsi="Calibri"/>
          <w:sz w:val="18"/>
          <w:szCs w:val="18"/>
        </w:rPr>
      </w:pPr>
      <w:r>
        <w:rPr>
          <w:rFonts w:cs="Times New Roman" w:ascii="Calibri" w:hAnsi="Calibri"/>
          <w:sz w:val="18"/>
          <w:szCs w:val="18"/>
        </w:rPr>
        <w:t>9.3.5.  a implantação ou o aperfeiçoamento de programa de integridade, conforme normas e orientações dos órgãos de controle.</w:t>
      </w:r>
    </w:p>
    <w:p>
      <w:pPr>
        <w:pStyle w:val="CabealhoeRodap"/>
        <w:jc w:val="both"/>
        <w:rPr>
          <w:rFonts w:ascii="Calibri" w:hAnsi="Calibri"/>
          <w:sz w:val="18"/>
          <w:szCs w:val="18"/>
        </w:rPr>
      </w:pPr>
      <w:r>
        <w:rPr>
          <w:rFonts w:cs="Times New Roman" w:ascii="Calibri" w:hAnsi="Calibri"/>
          <w:sz w:val="18"/>
          <w:szCs w:val="18"/>
        </w:rPr>
        <w:t xml:space="preserve">9.4. A multa será recolhida em percentual de 20% incidente sobre o valor do contrato licitado, recolhida no prazo máximo de </w:t>
      </w:r>
      <w:r>
        <w:rPr>
          <w:rFonts w:cs="Times New Roman" w:ascii="Calibri" w:hAnsi="Calibri"/>
          <w:bCs/>
          <w:sz w:val="18"/>
          <w:szCs w:val="18"/>
        </w:rPr>
        <w:t>60 (sessenta) dias</w:t>
      </w:r>
      <w:r>
        <w:rPr>
          <w:rFonts w:cs="Times New Roman" w:ascii="Calibri" w:hAnsi="Calibri"/>
          <w:sz w:val="18"/>
          <w:szCs w:val="18"/>
        </w:rPr>
        <w:t xml:space="preserve"> úteis, a contar da comunicação oficial. </w:t>
      </w:r>
    </w:p>
    <w:p>
      <w:pPr>
        <w:pStyle w:val="CabealhoeRodap"/>
        <w:jc w:val="both"/>
        <w:rPr>
          <w:rFonts w:ascii="Calibri" w:hAnsi="Calibri"/>
          <w:sz w:val="18"/>
          <w:szCs w:val="18"/>
        </w:rPr>
      </w:pPr>
      <w:r>
        <w:rPr>
          <w:rFonts w:cs="Times New Roman" w:ascii="Calibri" w:hAnsi="Calibri"/>
          <w:sz w:val="18"/>
          <w:szCs w:val="18"/>
        </w:rPr>
        <w:t xml:space="preserve">9.4.1. </w:t>
      </w:r>
      <w:bookmarkStart w:id="72" w:name="_Hlk113876035_Copia_1"/>
      <w:r>
        <w:rPr>
          <w:rFonts w:cs="Times New Roman" w:ascii="Calibri" w:hAnsi="Calibri"/>
          <w:sz w:val="18"/>
          <w:szCs w:val="18"/>
        </w:rPr>
        <w:t xml:space="preserve">Para as infrações previstas nos itens </w:t>
      </w:r>
      <w:r>
        <w:rPr>
          <w:rFonts w:cs="Times New Roman" w:ascii="Calibri" w:hAnsi="Calibri"/>
          <w:sz w:val="18"/>
          <w:szCs w:val="18"/>
          <w:shd w:fill="999999" w:val="clear"/>
        </w:rPr>
        <w:t>9.1.1</w:t>
      </w:r>
      <w:r>
        <w:rPr>
          <w:rFonts w:cs="Times New Roman" w:ascii="Calibri" w:hAnsi="Calibri"/>
          <w:sz w:val="18"/>
          <w:szCs w:val="18"/>
        </w:rPr>
        <w:t>,</w:t>
      </w:r>
      <w:r>
        <w:rPr>
          <w:rFonts w:cs="Times New Roman" w:ascii="Calibri" w:hAnsi="Calibri"/>
          <w:sz w:val="18"/>
          <w:szCs w:val="18"/>
          <w:shd w:fill="999999" w:val="clear"/>
        </w:rPr>
        <w:t>9.1.2.</w:t>
      </w:r>
      <w:r>
        <w:rPr>
          <w:rFonts w:cs="Times New Roman" w:ascii="Calibri" w:hAnsi="Calibri"/>
          <w:sz w:val="18"/>
          <w:szCs w:val="18"/>
        </w:rPr>
        <w:fldChar w:fldCharType="begin"/>
      </w:r>
      <w:r>
        <w:rPr>
          <w:sz w:val="18"/>
          <w:szCs w:val="18"/>
          <w:rFonts w:cs="Times New Roman" w:ascii="Calibri" w:hAnsi="Calibri"/>
        </w:rPr>
        <w:instrText xml:space="preserve"> REF _Ref114668108 \r \r \h </w:instrText>
      </w:r>
      <w:r>
        <w:rPr>
          <w:sz w:val="18"/>
          <w:szCs w:val="18"/>
          <w:rFonts w:cs="Times New Roman" w:ascii="Calibri" w:hAnsi="Calibri"/>
        </w:rPr>
        <w:fldChar w:fldCharType="separate"/>
      </w:r>
      <w:r>
        <w:rPr>
          <w:sz w:val="18"/>
          <w:szCs w:val="18"/>
          <w:rFonts w:cs="Times New Roman" w:ascii="Calibri" w:hAnsi="Calibri"/>
        </w:rPr>
        <w:t>11.1.2</w:t>
      </w:r>
      <w:r>
        <w:rPr>
          <w:sz w:val="18"/>
          <w:szCs w:val="18"/>
          <w:rFonts w:cs="Times New Roman" w:ascii="Calibri" w:hAnsi="Calibri"/>
        </w:rPr>
        <w:fldChar w:fldCharType="end"/>
      </w:r>
      <w:r>
        <w:rPr>
          <w:rFonts w:cs="Times New Roman" w:ascii="Calibri" w:hAnsi="Calibri"/>
          <w:sz w:val="18"/>
          <w:szCs w:val="18"/>
        </w:rPr>
        <w:t xml:space="preserve"> e </w:t>
      </w:r>
      <w:r>
        <w:rPr>
          <w:rFonts w:cs="Times New Roman" w:ascii="Calibri" w:hAnsi="Calibri"/>
          <w:sz w:val="18"/>
          <w:szCs w:val="18"/>
          <w:shd w:fill="999999" w:val="clear"/>
        </w:rPr>
        <w:t>9.1.3</w:t>
      </w:r>
      <w:r>
        <w:rPr>
          <w:rFonts w:cs="Times New Roman" w:ascii="Calibri" w:hAnsi="Calibri"/>
          <w:sz w:val="18"/>
          <w:szCs w:val="18"/>
        </w:rPr>
        <w:fldChar w:fldCharType="begin"/>
      </w:r>
      <w:r>
        <w:rPr>
          <w:sz w:val="18"/>
          <w:szCs w:val="18"/>
          <w:rFonts w:cs="Times New Roman" w:ascii="Calibri" w:hAnsi="Calibri"/>
        </w:rPr>
        <w:instrText xml:space="preserve"> REF _Ref114668139 \r \r \h </w:instrText>
      </w:r>
      <w:r>
        <w:rPr>
          <w:sz w:val="18"/>
          <w:szCs w:val="18"/>
          <w:rFonts w:cs="Times New Roman" w:ascii="Calibri" w:hAnsi="Calibri"/>
        </w:rPr>
        <w:fldChar w:fldCharType="separate"/>
      </w:r>
      <w:r>
        <w:rPr>
          <w:sz w:val="18"/>
          <w:szCs w:val="18"/>
          <w:rFonts w:cs="Times New Roman" w:ascii="Calibri" w:hAnsi="Calibri"/>
        </w:rPr>
        <w:t>11.1.3</w:t>
      </w:r>
      <w:r>
        <w:rPr>
          <w:sz w:val="18"/>
          <w:szCs w:val="18"/>
          <w:rFonts w:cs="Times New Roman" w:ascii="Calibri" w:hAnsi="Calibri"/>
        </w:rPr>
        <w:fldChar w:fldCharType="end"/>
      </w:r>
      <w:r>
        <w:rPr>
          <w:rFonts w:cs="Times New Roman" w:ascii="Calibri" w:hAnsi="Calibri"/>
          <w:sz w:val="18"/>
          <w:szCs w:val="18"/>
        </w:rPr>
        <w:t>, a multa será de 10% do valor do contrato licitado.</w:t>
      </w:r>
      <w:bookmarkEnd w:id="72"/>
    </w:p>
    <w:p>
      <w:pPr>
        <w:pStyle w:val="CabealhoeRodap"/>
        <w:jc w:val="both"/>
        <w:rPr>
          <w:rFonts w:ascii="Calibri" w:hAnsi="Calibri"/>
          <w:sz w:val="18"/>
          <w:szCs w:val="18"/>
        </w:rPr>
      </w:pPr>
      <w:r>
        <w:rPr>
          <w:rFonts w:cs="Times New Roman" w:ascii="Calibri" w:hAnsi="Calibri"/>
          <w:sz w:val="18"/>
          <w:szCs w:val="18"/>
        </w:rPr>
        <w:t xml:space="preserve">9.4.2. Para as infrações previstas nos itens </w:t>
      </w:r>
      <w:r>
        <w:rPr>
          <w:rFonts w:cs="Times New Roman" w:ascii="Calibri" w:hAnsi="Calibri"/>
          <w:sz w:val="18"/>
          <w:szCs w:val="18"/>
          <w:shd w:fill="999999" w:val="clear"/>
        </w:rPr>
        <w:t>9.1.4</w:t>
      </w:r>
      <w:r>
        <w:rPr>
          <w:rFonts w:cs="Times New Roman" w:ascii="Calibri" w:hAnsi="Calibri"/>
          <w:sz w:val="18"/>
          <w:szCs w:val="18"/>
        </w:rPr>
        <w:t>,</w:t>
      </w:r>
      <w:r>
        <w:rPr>
          <w:rFonts w:cs="Times New Roman" w:ascii="Calibri" w:hAnsi="Calibri"/>
          <w:sz w:val="18"/>
          <w:szCs w:val="18"/>
          <w:shd w:fill="999999" w:val="clear"/>
        </w:rPr>
        <w:t>9.1.5</w:t>
      </w:r>
      <w:r>
        <w:rPr>
          <w:rFonts w:cs="Times New Roman" w:ascii="Calibri" w:hAnsi="Calibri"/>
          <w:sz w:val="18"/>
          <w:szCs w:val="18"/>
        </w:rPr>
        <w:fldChar w:fldCharType="begin"/>
      </w:r>
      <w:r>
        <w:rPr>
          <w:sz w:val="18"/>
          <w:szCs w:val="18"/>
          <w:rFonts w:cs="Times New Roman" w:ascii="Calibri" w:hAnsi="Calibri"/>
        </w:rPr>
        <w:instrText xml:space="preserve"> REF _Ref114668245 \r \r \h </w:instrText>
      </w:r>
      <w:r>
        <w:rPr>
          <w:sz w:val="18"/>
          <w:szCs w:val="18"/>
          <w:rFonts w:cs="Times New Roman" w:ascii="Calibri" w:hAnsi="Calibri"/>
        </w:rPr>
        <w:fldChar w:fldCharType="separate"/>
      </w:r>
      <w:r>
        <w:rPr>
          <w:sz w:val="18"/>
          <w:szCs w:val="18"/>
          <w:rFonts w:cs="Times New Roman" w:ascii="Calibri" w:hAnsi="Calibri"/>
        </w:rPr>
        <w:t>11.1.5</w:t>
      </w:r>
      <w:r>
        <w:rPr>
          <w:sz w:val="18"/>
          <w:szCs w:val="18"/>
          <w:rFonts w:cs="Times New Roman" w:ascii="Calibri" w:hAnsi="Calibri"/>
        </w:rPr>
        <w:fldChar w:fldCharType="end"/>
      </w:r>
      <w:r>
        <w:rPr>
          <w:rFonts w:cs="Times New Roman" w:ascii="Calibri" w:hAnsi="Calibri"/>
          <w:sz w:val="18"/>
          <w:szCs w:val="18"/>
        </w:rPr>
        <w:t>,</w:t>
      </w:r>
      <w:r>
        <w:rPr>
          <w:rFonts w:cs="Times New Roman" w:ascii="Calibri" w:hAnsi="Calibri"/>
          <w:sz w:val="18"/>
          <w:szCs w:val="18"/>
          <w:shd w:fill="999999" w:val="clear"/>
        </w:rPr>
        <w:t>9.1.6</w:t>
      </w:r>
      <w:r>
        <w:rPr>
          <w:rFonts w:cs="Times New Roman" w:ascii="Calibri" w:hAnsi="Calibri"/>
          <w:sz w:val="18"/>
          <w:szCs w:val="18"/>
          <w:shd w:fill="999999" w:val="clear"/>
        </w:rPr>
        <w:fldChar w:fldCharType="begin"/>
      </w:r>
      <w:r>
        <w:rPr>
          <w:sz w:val="18"/>
          <w:shd w:fill="999999" w:val="clear"/>
          <w:szCs w:val="18"/>
          <w:rFonts w:cs="Times New Roman" w:ascii="Calibri" w:hAnsi="Calibri"/>
        </w:rPr>
        <w:instrText xml:space="preserve"> REF _Ref114668247 \r \r \h </w:instrText>
      </w:r>
      <w:r>
        <w:rPr>
          <w:sz w:val="18"/>
          <w:shd w:fill="999999" w:val="clear"/>
          <w:szCs w:val="18"/>
          <w:rFonts w:cs="Times New Roman" w:ascii="Calibri" w:hAnsi="Calibri"/>
        </w:rPr>
        <w:fldChar w:fldCharType="separate"/>
      </w:r>
      <w:r>
        <w:rPr>
          <w:sz w:val="18"/>
          <w:shd w:fill="999999" w:val="clear"/>
          <w:szCs w:val="18"/>
          <w:rFonts w:cs="Times New Roman" w:ascii="Calibri" w:hAnsi="Calibri"/>
        </w:rPr>
        <w:t>11.1.6</w:t>
      </w:r>
      <w:r>
        <w:rPr>
          <w:sz w:val="18"/>
          <w:shd w:fill="999999" w:val="clear"/>
          <w:szCs w:val="18"/>
          <w:rFonts w:cs="Times New Roman" w:ascii="Calibri" w:hAnsi="Calibri"/>
        </w:rPr>
        <w:fldChar w:fldCharType="end"/>
      </w:r>
      <w:r>
        <w:rPr>
          <w:rFonts w:cs="Times New Roman" w:ascii="Calibri" w:hAnsi="Calibri"/>
          <w:sz w:val="18"/>
          <w:szCs w:val="18"/>
          <w:shd w:fill="999999" w:val="clear"/>
        </w:rPr>
        <w:t>,</w:t>
      </w:r>
      <w:r>
        <w:rPr>
          <w:rFonts w:cs="Times New Roman" w:ascii="Calibri" w:hAnsi="Calibri"/>
          <w:sz w:val="18"/>
          <w:szCs w:val="18"/>
        </w:rPr>
        <w:t xml:space="preserve"> </w:t>
      </w:r>
      <w:r>
        <w:rPr>
          <w:rFonts w:cs="Times New Roman" w:ascii="Calibri" w:hAnsi="Calibri"/>
          <w:sz w:val="18"/>
          <w:szCs w:val="18"/>
          <w:shd w:fill="999999" w:val="clear"/>
        </w:rPr>
        <w:t>9.1.7</w:t>
      </w:r>
      <w:r>
        <w:rPr>
          <w:rFonts w:cs="Times New Roman" w:ascii="Calibri" w:hAnsi="Calibri"/>
          <w:sz w:val="18"/>
          <w:szCs w:val="18"/>
        </w:rPr>
        <w:t xml:space="preserve"> e </w:t>
      </w:r>
      <w:r>
        <w:rPr>
          <w:rFonts w:cs="Times New Roman" w:ascii="Calibri" w:hAnsi="Calibri"/>
          <w:sz w:val="18"/>
          <w:szCs w:val="18"/>
          <w:shd w:fill="999999" w:val="clear"/>
        </w:rPr>
        <w:t>9.1.8</w:t>
      </w:r>
      <w:r>
        <w:rPr>
          <w:rFonts w:cs="Times New Roman" w:ascii="Calibri" w:hAnsi="Calibri"/>
          <w:sz w:val="18"/>
          <w:szCs w:val="18"/>
        </w:rPr>
        <w:fldChar w:fldCharType="begin"/>
      </w:r>
      <w:r>
        <w:rPr>
          <w:sz w:val="18"/>
          <w:szCs w:val="18"/>
          <w:rFonts w:cs="Times New Roman" w:ascii="Calibri" w:hAnsi="Calibri"/>
        </w:rPr>
        <w:instrText xml:space="preserve"> REF _Ref114668252 \r \r \h </w:instrText>
      </w:r>
      <w:r>
        <w:rPr>
          <w:sz w:val="18"/>
          <w:szCs w:val="18"/>
          <w:rFonts w:cs="Times New Roman" w:ascii="Calibri" w:hAnsi="Calibri"/>
        </w:rPr>
        <w:fldChar w:fldCharType="separate"/>
      </w:r>
      <w:r>
        <w:rPr>
          <w:sz w:val="18"/>
          <w:szCs w:val="18"/>
          <w:rFonts w:cs="Times New Roman" w:ascii="Calibri" w:hAnsi="Calibri"/>
        </w:rPr>
        <w:t>11.1.8</w:t>
      </w:r>
      <w:r>
        <w:rPr>
          <w:sz w:val="18"/>
          <w:szCs w:val="18"/>
          <w:rFonts w:cs="Times New Roman" w:ascii="Calibri" w:hAnsi="Calibri"/>
        </w:rPr>
        <w:fldChar w:fldCharType="end"/>
      </w:r>
      <w:r>
        <w:rPr>
          <w:rFonts w:cs="Times New Roman" w:ascii="Calibri" w:hAnsi="Calibri"/>
          <w:sz w:val="18"/>
          <w:szCs w:val="18"/>
        </w:rPr>
        <w:t>, a multa será de 15% do valor do contrato licitado.</w:t>
      </w:r>
    </w:p>
    <w:p>
      <w:pPr>
        <w:pStyle w:val="CabealhoeRodap"/>
        <w:jc w:val="both"/>
        <w:rPr>
          <w:rFonts w:ascii="Calibri" w:hAnsi="Calibri"/>
          <w:sz w:val="18"/>
          <w:szCs w:val="18"/>
        </w:rPr>
      </w:pPr>
      <w:r>
        <w:rPr>
          <w:rFonts w:cs="Times New Roman" w:ascii="Calibri" w:hAnsi="Calibri"/>
          <w:sz w:val="18"/>
          <w:szCs w:val="18"/>
        </w:rPr>
        <w:t>9.5. As sanções de advertência, impedimento de licitar e contratar e declaração de inidoneidade para licitar ou contratar poderão ser aplicadas, cumulativamente ou não, à penalidade de multa.</w:t>
      </w:r>
    </w:p>
    <w:p>
      <w:pPr>
        <w:pStyle w:val="CabealhoeRodap"/>
        <w:jc w:val="both"/>
        <w:rPr>
          <w:rFonts w:ascii="Calibri" w:hAnsi="Calibri"/>
          <w:sz w:val="18"/>
          <w:szCs w:val="18"/>
        </w:rPr>
      </w:pPr>
      <w:r>
        <w:rPr>
          <w:rFonts w:cs="Times New Roman" w:ascii="Calibri" w:hAnsi="Calibri"/>
          <w:sz w:val="18"/>
          <w:szCs w:val="18"/>
        </w:rPr>
        <w:t>9.6. Na aplicação da sanção de multa será facultada a defesa do interessado no prazo de 15 (quinze) dias úteis, contado da data de sua intimação.</w:t>
      </w:r>
    </w:p>
    <w:p>
      <w:pPr>
        <w:pStyle w:val="CabealhoeRodap"/>
        <w:jc w:val="both"/>
        <w:rPr>
          <w:rFonts w:ascii="Calibri" w:hAnsi="Calibri"/>
          <w:sz w:val="18"/>
          <w:szCs w:val="18"/>
        </w:rPr>
      </w:pPr>
      <w:r>
        <w:rPr>
          <w:rFonts w:cs="Times New Roman" w:ascii="Calibri" w:hAnsi="Calibri"/>
          <w:sz w:val="18"/>
          <w:szCs w:val="18"/>
        </w:rPr>
        <w:t xml:space="preserve">9.7.A sanção de impedimento de licitar e contratar será aplicada ao responsável em decorrência das infrações administrativas relacionadas nos itens </w:t>
      </w:r>
      <w:r>
        <w:rPr>
          <w:rFonts w:cs="Times New Roman" w:ascii="Calibri" w:hAnsi="Calibri"/>
          <w:sz w:val="18"/>
          <w:szCs w:val="18"/>
          <w:shd w:fill="999999" w:val="clear"/>
        </w:rPr>
        <w:t>9.1.1</w:t>
      </w:r>
      <w:r>
        <w:rPr>
          <w:rFonts w:cs="Times New Roman" w:ascii="Calibri" w:hAnsi="Calibri"/>
          <w:sz w:val="18"/>
          <w:szCs w:val="18"/>
        </w:rPr>
        <w:t>,</w:t>
      </w:r>
      <w:r>
        <w:rPr>
          <w:rFonts w:cs="Times New Roman" w:ascii="Calibri" w:hAnsi="Calibri"/>
          <w:sz w:val="18"/>
          <w:szCs w:val="18"/>
          <w:shd w:fill="999999" w:val="clear"/>
        </w:rPr>
        <w:t>9.1.2</w:t>
      </w:r>
      <w:r>
        <w:rPr>
          <w:rFonts w:cs="Times New Roman" w:ascii="Calibri" w:hAnsi="Calibri"/>
          <w:sz w:val="18"/>
          <w:szCs w:val="18"/>
        </w:rPr>
        <w:t xml:space="preserve"> e </w:t>
      </w:r>
      <w:r>
        <w:rPr>
          <w:rFonts w:cs="Times New Roman" w:ascii="Calibri" w:hAnsi="Calibri"/>
          <w:sz w:val="18"/>
          <w:szCs w:val="18"/>
          <w:shd w:fill="999999" w:val="clear"/>
        </w:rPr>
        <w:t>9.1.3</w:t>
      </w:r>
      <w:r>
        <w:rPr>
          <w:rFonts w:cs="Times New Roman" w:ascii="Calibri" w:hAnsi="Calibri"/>
          <w:sz w:val="18"/>
          <w:szCs w:val="18"/>
          <w:shd w:fill="FFFFFF" w:val="clear"/>
        </w:rPr>
        <w:fldChar w:fldCharType="begin"/>
      </w:r>
      <w:r>
        <w:rPr>
          <w:sz w:val="18"/>
          <w:shd w:fill="FFFFFF" w:val="clear"/>
          <w:szCs w:val="18"/>
          <w:rFonts w:cs="Times New Roman" w:ascii="Calibri" w:hAnsi="Calibri"/>
        </w:rPr>
        <w:instrText xml:space="preserve"> REF _Ref114668139 \r \r \h </w:instrText>
      </w:r>
      <w:r>
        <w:rPr>
          <w:sz w:val="18"/>
          <w:shd w:fill="FFFFFF" w:val="clear"/>
          <w:szCs w:val="18"/>
          <w:rFonts w:cs="Times New Roman" w:ascii="Calibri" w:hAnsi="Calibri"/>
        </w:rPr>
        <w:fldChar w:fldCharType="separate"/>
      </w:r>
      <w:r>
        <w:rPr>
          <w:sz w:val="18"/>
          <w:shd w:fill="FFFFFF" w:val="clear"/>
          <w:szCs w:val="18"/>
          <w:rFonts w:cs="Times New Roman" w:ascii="Calibri" w:hAnsi="Calibri"/>
        </w:rPr>
        <w:t>11.1.3</w:t>
      </w:r>
      <w:r>
        <w:rPr>
          <w:sz w:val="18"/>
          <w:shd w:fill="FFFFFF" w:val="clear"/>
          <w:szCs w:val="18"/>
          <w:rFonts w:cs="Times New Roman" w:ascii="Calibri" w:hAnsi="Calibri"/>
        </w:rPr>
        <w:fldChar w:fldCharType="end"/>
      </w:r>
      <w:r>
        <w:rPr>
          <w:rFonts w:cs="Times New Roman" w:ascii="Calibri" w:hAnsi="Calibri"/>
          <w:sz w:val="18"/>
          <w:szCs w:val="18"/>
          <w:shd w:fill="FFFFFF" w:val="clear"/>
        </w:rPr>
        <w:t>,</w:t>
      </w:r>
      <w:r>
        <w:rPr>
          <w:rFonts w:cs="Times New Roman" w:ascii="Calibri" w:hAnsi="Calibri"/>
          <w:sz w:val="18"/>
          <w:szCs w:val="18"/>
        </w:rPr>
        <w:t xml:space="preserve"> quando não se justificar a imposição de penalidade mais grave, e impedirá o responsável de licitar e contratar no âmbito da Administração Pública direta e indireta do Poder Executivo de Messias/AL, pelo prazo máximo de 3 (três) anos.</w:t>
      </w:r>
    </w:p>
    <w:p>
      <w:pPr>
        <w:pStyle w:val="CabealhoeRodap"/>
        <w:jc w:val="both"/>
        <w:rPr/>
      </w:pPr>
      <w:r>
        <w:rPr>
          <w:rFonts w:cs="Times New Roman" w:ascii="Calibri" w:hAnsi="Calibri"/>
          <w:sz w:val="18"/>
          <w:szCs w:val="18"/>
        </w:rPr>
        <w:t xml:space="preserve">9.8. Poderá ser aplicada ao responsável a sanção de declaração de inidoneidade para licitar ou contratar, em decorrência da prática das infrações dispostas nos itens </w:t>
      </w:r>
      <w:r>
        <w:rPr>
          <w:rFonts w:cs="Times New Roman" w:ascii="Calibri" w:hAnsi="Calibri"/>
          <w:sz w:val="18"/>
          <w:szCs w:val="18"/>
          <w:shd w:fill="999999" w:val="clear"/>
        </w:rPr>
        <w:t>9.1.4</w:t>
      </w:r>
      <w:r>
        <w:rPr>
          <w:rFonts w:cs="Times New Roman" w:ascii="Calibri" w:hAnsi="Calibri"/>
          <w:sz w:val="18"/>
          <w:szCs w:val="18"/>
        </w:rPr>
        <w:t xml:space="preserve">, </w:t>
      </w:r>
      <w:r>
        <w:rPr>
          <w:rFonts w:cs="Times New Roman" w:ascii="Calibri" w:hAnsi="Calibri"/>
          <w:sz w:val="18"/>
          <w:szCs w:val="18"/>
          <w:shd w:fill="999999" w:val="clear"/>
        </w:rPr>
        <w:t>9.1.5</w:t>
      </w:r>
      <w:r>
        <w:rPr>
          <w:rFonts w:cs="Times New Roman" w:ascii="Calibri" w:hAnsi="Calibri"/>
          <w:sz w:val="18"/>
          <w:szCs w:val="18"/>
        </w:rPr>
        <w:t xml:space="preserve">, </w:t>
      </w:r>
      <w:r>
        <w:rPr>
          <w:rFonts w:cs="Times New Roman" w:ascii="Calibri" w:hAnsi="Calibri"/>
          <w:sz w:val="18"/>
          <w:szCs w:val="18"/>
          <w:shd w:fill="999999" w:val="clear"/>
        </w:rPr>
        <w:t>9.1.6</w:t>
      </w:r>
      <w:r>
        <w:rPr>
          <w:rFonts w:cs="Times New Roman" w:ascii="Calibri" w:hAnsi="Calibri"/>
          <w:sz w:val="18"/>
          <w:szCs w:val="18"/>
        </w:rPr>
        <w:t xml:space="preserve">, </w:t>
      </w:r>
      <w:r>
        <w:rPr>
          <w:rFonts w:cs="Times New Roman" w:ascii="Calibri" w:hAnsi="Calibri"/>
          <w:sz w:val="18"/>
          <w:szCs w:val="18"/>
          <w:shd w:fill="999999" w:val="clear"/>
        </w:rPr>
        <w:fldChar w:fldCharType="begin"/>
      </w:r>
      <w:r>
        <w:rPr>
          <w:sz w:val="18"/>
          <w:shd w:fill="999999" w:val="clear"/>
          <w:szCs w:val="18"/>
          <w:rFonts w:cs="Times New Roman" w:ascii="Calibri" w:hAnsi="Calibri"/>
        </w:rPr>
        <w:instrText xml:space="preserve"> REF _Ref114668251 \r \r \h </w:instrText>
      </w:r>
      <w:r>
        <w:rPr>
          <w:sz w:val="18"/>
          <w:shd w:fill="999999" w:val="clear"/>
          <w:szCs w:val="18"/>
          <w:rFonts w:cs="Times New Roman" w:ascii="Calibri" w:hAnsi="Calibri"/>
        </w:rPr>
        <w:fldChar w:fldCharType="separate"/>
      </w:r>
      <w:r>
        <w:rPr>
          <w:sz w:val="18"/>
          <w:shd w:fill="999999" w:val="clear"/>
          <w:szCs w:val="18"/>
          <w:rFonts w:cs="Times New Roman" w:ascii="Calibri" w:hAnsi="Calibri"/>
        </w:rPr>
        <w:t>11.1.7</w:t>
      </w:r>
      <w:r>
        <w:rPr>
          <w:sz w:val="18"/>
          <w:shd w:fill="999999" w:val="clear"/>
          <w:szCs w:val="18"/>
          <w:rFonts w:cs="Times New Roman" w:ascii="Calibri" w:hAnsi="Calibri"/>
        </w:rPr>
        <w:fldChar w:fldCharType="end"/>
      </w:r>
      <w:r>
        <w:rPr>
          <w:rFonts w:cs="Times New Roman" w:ascii="Calibri" w:hAnsi="Calibri"/>
          <w:sz w:val="18"/>
          <w:szCs w:val="18"/>
          <w:shd w:fill="999999" w:val="clear"/>
        </w:rPr>
        <w:t>9.1.7</w:t>
      </w:r>
      <w:r>
        <w:rPr>
          <w:rFonts w:cs="Times New Roman" w:ascii="Calibri" w:hAnsi="Calibri"/>
          <w:sz w:val="18"/>
          <w:szCs w:val="18"/>
        </w:rPr>
        <w:t xml:space="preserve">e </w:t>
      </w:r>
      <w:r>
        <w:rPr>
          <w:rFonts w:cs="Times New Roman" w:ascii="Calibri" w:hAnsi="Calibri"/>
          <w:sz w:val="18"/>
          <w:szCs w:val="18"/>
          <w:shd w:fill="999999" w:val="clear"/>
        </w:rPr>
        <w:t>9.1.8</w:t>
      </w:r>
      <w:r>
        <w:rPr>
          <w:rFonts w:cs="Times New Roman" w:ascii="Calibri" w:hAnsi="Calibri"/>
          <w:sz w:val="18"/>
          <w:szCs w:val="18"/>
        </w:rPr>
        <w:t xml:space="preserve">, bem como pelas infrações administrativas previstas nos itens </w:t>
      </w:r>
      <w:r>
        <w:rPr>
          <w:rFonts w:cs="Times New Roman" w:ascii="Calibri" w:hAnsi="Calibri"/>
          <w:sz w:val="18"/>
          <w:szCs w:val="18"/>
          <w:shd w:fill="999999" w:val="clear"/>
        </w:rPr>
        <w:t>9.1.1</w:t>
      </w:r>
      <w:r>
        <w:rPr>
          <w:rFonts w:cs="Times New Roman" w:ascii="Calibri" w:hAnsi="Calibri"/>
          <w:sz w:val="18"/>
          <w:szCs w:val="18"/>
        </w:rPr>
        <w:t xml:space="preserve">, </w:t>
      </w:r>
      <w:r>
        <w:rPr>
          <w:rFonts w:cs="Times New Roman" w:ascii="Calibri" w:hAnsi="Calibri"/>
          <w:sz w:val="18"/>
          <w:szCs w:val="18"/>
          <w:shd w:fill="999999" w:val="clear"/>
        </w:rPr>
        <w:t>9.1.2</w:t>
      </w:r>
      <w:r>
        <w:rPr>
          <w:rFonts w:cs="Times New Roman" w:ascii="Calibri" w:hAnsi="Calibri"/>
          <w:sz w:val="18"/>
          <w:szCs w:val="18"/>
        </w:rPr>
        <w:t xml:space="preserve"> e </w:t>
      </w:r>
      <w:r>
        <w:rPr>
          <w:rFonts w:cs="Times New Roman" w:ascii="Calibri" w:hAnsi="Calibri"/>
          <w:sz w:val="18"/>
          <w:szCs w:val="18"/>
          <w:shd w:fill="999999" w:val="clear"/>
        </w:rPr>
        <w:t>9.1.3</w:t>
      </w:r>
      <w:r>
        <w:rPr>
          <w:rFonts w:cs="Times New Roman" w:ascii="Calibri" w:hAnsi="Calibri"/>
          <w:sz w:val="18"/>
          <w:szCs w:val="18"/>
        </w:rPr>
        <w:t xml:space="preserve"> que justifiquem a imposição de penalidade mais grave que a sanção de impedimento de licitar e contratar, cuja duração observará o prazo previsto no </w:t>
      </w:r>
      <w:r>
        <w:fldChar w:fldCharType="begin"/>
      </w:r>
      <w:r>
        <w:rPr>
          <w:rStyle w:val="Hyperlink"/>
          <w:sz w:val="18"/>
          <w:szCs w:val="18"/>
          <w:rFonts w:cs="Times New Roman" w:ascii="Calibri" w:hAnsi="Calibri"/>
        </w:rPr>
        <w:instrText xml:space="preserve"> HYPERLINK "http://www.planalto.gov.br/ccivil_03/_ato2019-2022/2021/lei/L14133.htm" \l "art156%C2%A75"</w:instrText>
      </w:r>
      <w:r>
        <w:rPr>
          <w:rStyle w:val="Hyperlink"/>
          <w:sz w:val="18"/>
          <w:szCs w:val="18"/>
          <w:rFonts w:cs="Times New Roman" w:ascii="Calibri" w:hAnsi="Calibri"/>
        </w:rPr>
        <w:fldChar w:fldCharType="separate"/>
      </w:r>
      <w:r>
        <w:rPr>
          <w:rStyle w:val="Hyperlink"/>
          <w:rFonts w:cs="Times New Roman" w:ascii="Calibri" w:hAnsi="Calibri"/>
          <w:sz w:val="18"/>
          <w:szCs w:val="18"/>
        </w:rPr>
        <w:t>art. 156, §5º, da Lei n.º 14.133/2021</w:t>
      </w:r>
      <w:r>
        <w:rPr>
          <w:rStyle w:val="Hyperlink"/>
          <w:sz w:val="18"/>
          <w:szCs w:val="18"/>
          <w:rFonts w:cs="Times New Roman" w:ascii="Calibri" w:hAnsi="Calibri"/>
        </w:rPr>
        <w:fldChar w:fldCharType="end"/>
      </w:r>
      <w:r>
        <w:rPr>
          <w:rFonts w:cs="Times New Roman" w:ascii="Calibri" w:hAnsi="Calibri"/>
          <w:sz w:val="18"/>
          <w:szCs w:val="18"/>
        </w:rPr>
        <w:t>.</w:t>
      </w:r>
    </w:p>
    <w:p>
      <w:pPr>
        <w:pStyle w:val="CabealhoeRodap"/>
        <w:jc w:val="both"/>
        <w:rPr/>
      </w:pPr>
      <w:r>
        <w:rPr>
          <w:rFonts w:cs="Times New Roman" w:ascii="Calibri" w:hAnsi="Calibri"/>
          <w:sz w:val="18"/>
          <w:szCs w:val="18"/>
        </w:rPr>
        <w:t xml:space="preserve">9.9. A recusa injustificada do adjudicatário em assinar o contrato ou a ata de registro de preço, ou em aceitar ou retirar o instrumento equivalente no prazo estabelecido pela Administração, descrita no item </w:t>
      </w:r>
      <w:r>
        <w:rPr>
          <w:rFonts w:cs="Times New Roman" w:ascii="Calibri" w:hAnsi="Calibri"/>
          <w:sz w:val="18"/>
          <w:szCs w:val="18"/>
          <w:shd w:fill="999999" w:val="clear"/>
        </w:rPr>
        <w:t>9.1.3</w:t>
      </w:r>
      <w:r>
        <w:rPr>
          <w:rFonts w:cs="Times New Roman" w:ascii="Calibri" w:hAnsi="Calibri"/>
          <w:sz w:val="18"/>
          <w:szCs w:val="18"/>
        </w:rPr>
        <w:t xml:space="preserve">, caracterizará o descumprimento total da obrigação assumida e o sujeitará às penalidades e à imediata perda da garantia de proposta em favor do órgão ou entidade promotora da licitação, nos termos do </w:t>
      </w:r>
      <w:hyperlink r:id="rId23">
        <w:r>
          <w:rPr>
            <w:rStyle w:val="Hyperlink"/>
            <w:rFonts w:cs="Times New Roman" w:ascii="Calibri" w:hAnsi="Calibri"/>
            <w:sz w:val="18"/>
            <w:szCs w:val="18"/>
          </w:rPr>
          <w:t>art. 45, §4º da IN SEGES/ME n.º 73, de 2022</w:t>
        </w:r>
      </w:hyperlink>
      <w:r>
        <w:rPr>
          <w:rFonts w:cs="Times New Roman" w:ascii="Calibri" w:hAnsi="Calibri"/>
          <w:sz w:val="18"/>
          <w:szCs w:val="18"/>
        </w:rPr>
        <w:t xml:space="preserve">. </w:t>
      </w:r>
    </w:p>
    <w:p>
      <w:pPr>
        <w:pStyle w:val="CabealhoeRodap"/>
        <w:jc w:val="both"/>
        <w:rPr>
          <w:rFonts w:ascii="Calibri" w:hAnsi="Calibri"/>
          <w:sz w:val="18"/>
          <w:szCs w:val="18"/>
        </w:rPr>
      </w:pPr>
      <w:r>
        <w:rPr>
          <w:rFonts w:cs="Times New Roman" w:ascii="Calibri" w:hAnsi="Calibri"/>
          <w:sz w:val="18"/>
          <w:szCs w:val="1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CabealhoeRodap"/>
        <w:jc w:val="both"/>
        <w:rPr>
          <w:rFonts w:ascii="Calibri" w:hAnsi="Calibri"/>
          <w:sz w:val="18"/>
          <w:szCs w:val="18"/>
        </w:rPr>
      </w:pPr>
      <w:r>
        <w:rPr>
          <w:rFonts w:cs="Times New Roman" w:ascii="Calibri" w:hAnsi="Calibri"/>
          <w:sz w:val="18"/>
          <w:szCs w:val="1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CabealhoeRodap"/>
        <w:jc w:val="both"/>
        <w:rPr>
          <w:rFonts w:ascii="Calibri" w:hAnsi="Calibri"/>
          <w:sz w:val="18"/>
          <w:szCs w:val="18"/>
        </w:rPr>
      </w:pPr>
      <w:r>
        <w:rPr>
          <w:rFonts w:cs="Times New Roman" w:ascii="Calibri" w:hAnsi="Calibri"/>
          <w:sz w:val="18"/>
          <w:szCs w:val="1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CabealhoeRodap"/>
        <w:jc w:val="both"/>
        <w:rPr>
          <w:rFonts w:ascii="Calibri" w:hAnsi="Calibri"/>
          <w:sz w:val="18"/>
          <w:szCs w:val="18"/>
        </w:rPr>
      </w:pPr>
      <w:r>
        <w:rPr>
          <w:rFonts w:cs="Times New Roman" w:ascii="Calibri" w:hAnsi="Calibri"/>
          <w:sz w:val="18"/>
          <w:szCs w:val="18"/>
        </w:rPr>
        <w:t>9.13. O recurso e o pedido de reconsideração terão efeito suspensivo do ato ou da decisão recorrida até que sobrevenha decisão final da autoridade competente.</w:t>
      </w:r>
    </w:p>
    <w:p>
      <w:pPr>
        <w:pStyle w:val="CabealhoeRodap"/>
        <w:jc w:val="both"/>
        <w:rPr>
          <w:rFonts w:ascii="Calibri" w:hAnsi="Calibri"/>
          <w:sz w:val="18"/>
          <w:szCs w:val="18"/>
        </w:rPr>
      </w:pPr>
      <w:r>
        <w:rPr>
          <w:rFonts w:cs="Times New Roman" w:ascii="Calibri" w:hAnsi="Calibri"/>
          <w:sz w:val="18"/>
          <w:szCs w:val="18"/>
        </w:rPr>
        <w:t>A aplicação das sanções previstas neste Termo de Referências não exclui, em hipótese alguma, a obrigação de reparação integral dos danos causados a Administração Pública do Poder Executivo de Messias/AL.</w:t>
      </w:r>
    </w:p>
    <w:p>
      <w:pPr>
        <w:pStyle w:val="CabealhoeRodap"/>
        <w:jc w:val="both"/>
        <w:rPr>
          <w:rFonts w:ascii="Calibri" w:hAnsi="Calibri"/>
          <w:sz w:val="18"/>
          <w:szCs w:val="18"/>
        </w:rPr>
      </w:pPr>
      <w:r>
        <w:rPr>
          <w:rFonts w:cs="Times New Roman" w:ascii="Calibri" w:hAnsi="Calibri"/>
          <w:sz w:val="18"/>
          <w:szCs w:val="18"/>
        </w:rPr>
        <w:t>10.ESTIMATIVAS DO VALOR DA CONTRATAÇÃO</w:t>
      </w:r>
    </w:p>
    <w:p>
      <w:pPr>
        <w:pStyle w:val="Ndice"/>
        <w:jc w:val="both"/>
        <w:rPr>
          <w:rFonts w:ascii="Calibri" w:hAnsi="Calibri"/>
          <w:sz w:val="18"/>
          <w:szCs w:val="18"/>
        </w:rPr>
      </w:pPr>
      <w:r>
        <w:rPr>
          <w:rFonts w:cs="Times New Roman" w:ascii="Calibri" w:hAnsi="Calibri"/>
          <w:sz w:val="18"/>
          <w:szCs w:val="18"/>
          <w:shd w:fill="FFFFFF" w:val="clear"/>
        </w:rPr>
        <w:t xml:space="preserve">10.1. O custo estimado total da contratação é de </w:t>
      </w:r>
      <w:r>
        <w:rPr>
          <w:rFonts w:cs="Times New Roman" w:ascii="Calibri" w:hAnsi="Calibri"/>
          <w:b/>
          <w:i w:val="false"/>
          <w:strike w:val="false"/>
          <w:dstrike w:val="false"/>
          <w:outline w:val="false"/>
          <w:shadow w:val="false"/>
          <w:color w:val="FFFFFF"/>
          <w:sz w:val="18"/>
          <w:szCs w:val="18"/>
          <w:u w:val="none"/>
          <w:shd w:fill="FFFFFF" w:val="clear"/>
          <w:em w:val="none"/>
        </w:rPr>
        <w:t xml:space="preserve"> </w:t>
      </w:r>
      <w:r>
        <w:rPr>
          <w:rFonts w:ascii="Calibri" w:hAnsi="Calibri"/>
          <w:b/>
          <w:i w:val="false"/>
          <w:strike w:val="false"/>
          <w:dstrike w:val="false"/>
          <w:outline w:val="false"/>
          <w:shadow w:val="false"/>
          <w:color w:val="000000"/>
          <w:sz w:val="18"/>
          <w:szCs w:val="18"/>
          <w:u w:val="none"/>
          <w:em w:val="none"/>
        </w:rPr>
        <w:t xml:space="preserve">R$ 8.546.941,20 </w:t>
      </w:r>
      <w:r>
        <w:rPr>
          <w:rFonts w:cs="Calibri Light" w:ascii="Calibri" w:hAnsi="Calibri" w:cstheme="majorHAnsi"/>
          <w:b/>
          <w:bCs/>
          <w:color w:val="000000"/>
          <w:sz w:val="18"/>
          <w:szCs w:val="18"/>
          <w:shd w:fill="FFFFFF" w:val="clear"/>
        </w:rPr>
        <w:t>( oito milhões , quinhentos e quarenta e seis mil , novecentos e quarenta e um reais e vinte centavos)</w:t>
      </w:r>
      <w:r>
        <w:rPr>
          <w:rFonts w:eastAsia="Times New Roman" w:cs="Times New Roman" w:ascii="Calibri" w:hAnsi="Calibri"/>
          <w:b/>
          <w:bCs/>
          <w:color w:val="000000"/>
          <w:sz w:val="18"/>
          <w:szCs w:val="18"/>
          <w:lang w:val="pt-BR" w:eastAsia="pt-BR"/>
        </w:rPr>
        <w:t xml:space="preserve">, </w:t>
      </w:r>
      <w:r>
        <w:rPr>
          <w:rFonts w:cs="Times New Roman" w:ascii="Calibri" w:hAnsi="Calibri"/>
          <w:color w:val="000000"/>
          <w:sz w:val="18"/>
          <w:szCs w:val="18"/>
          <w:shd w:fill="FFFFFF" w:val="clear"/>
        </w:rPr>
        <w:t>c</w:t>
      </w:r>
      <w:r>
        <w:rPr>
          <w:rFonts w:cs="Times New Roman" w:ascii="Calibri" w:hAnsi="Calibri"/>
          <w:color w:val="000000"/>
          <w:sz w:val="18"/>
          <w:szCs w:val="18"/>
        </w:rPr>
        <w:t>onforme levant</w:t>
      </w:r>
      <w:r>
        <w:rPr>
          <w:rFonts w:cs="Times New Roman" w:ascii="Calibri" w:hAnsi="Calibri"/>
          <w:sz w:val="18"/>
          <w:szCs w:val="18"/>
        </w:rPr>
        <w:t>amentos realizados e indicado na cotação.</w:t>
      </w:r>
    </w:p>
    <w:p>
      <w:pPr>
        <w:pStyle w:val="CabealhoeRodap"/>
        <w:jc w:val="both"/>
        <w:rPr>
          <w:rFonts w:ascii="Calibri" w:hAnsi="Calibri"/>
          <w:sz w:val="18"/>
          <w:szCs w:val="18"/>
        </w:rPr>
      </w:pPr>
      <w:r>
        <w:rPr>
          <w:rFonts w:cs="Times New Roman" w:ascii="Calibri" w:hAnsi="Calibri"/>
          <w:sz w:val="18"/>
          <w:szCs w:val="18"/>
        </w:rPr>
        <w:t>10.2. O custo real será apresentado na proposta da licitante vencedora.</w:t>
      </w:r>
    </w:p>
    <w:p>
      <w:pPr>
        <w:pStyle w:val="CabealhoeRodap"/>
        <w:jc w:val="both"/>
        <w:rPr>
          <w:rFonts w:ascii="Calibri" w:hAnsi="Calibri"/>
          <w:sz w:val="18"/>
          <w:szCs w:val="18"/>
        </w:rPr>
      </w:pPr>
      <w:r>
        <w:rPr>
          <w:rFonts w:cs="Times New Roman" w:ascii="Calibri" w:hAnsi="Calibri"/>
          <w:sz w:val="18"/>
          <w:szCs w:val="18"/>
        </w:rPr>
        <w:t>11. ADEQUAÇÃO ORÇAMENTÁRIA</w:t>
      </w:r>
    </w:p>
    <w:p>
      <w:pPr>
        <w:pStyle w:val="CabealhoeRodap"/>
        <w:jc w:val="left"/>
        <w:rPr>
          <w:rFonts w:ascii="Calibri" w:hAnsi="Calibri"/>
          <w:sz w:val="18"/>
          <w:szCs w:val="18"/>
        </w:rPr>
      </w:pPr>
      <w:r>
        <w:rPr>
          <w:rFonts w:eastAsia="Arial" w:cs="Times New Roman" w:ascii="Calibri" w:hAnsi="Calibri"/>
          <w:sz w:val="18"/>
          <w:szCs w:val="18"/>
        </w:rPr>
        <w:t>11.1. As despesas decorrentes da presente contratação correrão à conta de recursos específicos consignados no Orçamento Geral do Município.</w:t>
      </w:r>
    </w:p>
    <w:p>
      <w:pPr>
        <w:pStyle w:val="CabealhoeRodap"/>
        <w:jc w:val="left"/>
        <w:rPr>
          <w:rFonts w:ascii="Calibri" w:hAnsi="Calibri"/>
          <w:sz w:val="18"/>
          <w:szCs w:val="18"/>
        </w:rPr>
      </w:pPr>
      <w:r>
        <w:rPr>
          <w:rFonts w:ascii="Calibri" w:hAnsi="Calibri"/>
          <w:sz w:val="18"/>
          <w:szCs w:val="18"/>
        </w:rPr>
        <w:t xml:space="preserve">05.0551.10.301.0006.6002- BLOCO DE MANUT.DAS AÇÕES E SERV.PUB.DE SAÚDE - (ATENÇÃO PRIMÁRIA </w:t>
      </w:r>
    </w:p>
    <w:p>
      <w:pPr>
        <w:pStyle w:val="CabealhoeRodap"/>
        <w:jc w:val="left"/>
        <w:rPr>
          <w:rFonts w:ascii="Calibri" w:hAnsi="Calibri"/>
          <w:sz w:val="18"/>
          <w:szCs w:val="18"/>
        </w:rPr>
      </w:pPr>
      <w:r>
        <w:rPr>
          <w:rFonts w:ascii="Calibri" w:hAnsi="Calibri"/>
          <w:sz w:val="18"/>
          <w:szCs w:val="18"/>
        </w:rPr>
        <w:t xml:space="preserve">05.0551.10.303.0006.6005- BLOCO DE MANUT.DAS AÇÕES E SERV.PUB.DE SAÚDE - (ASSISTÊNCIA FARMACÊUTICA) </w:t>
      </w:r>
    </w:p>
    <w:p>
      <w:pPr>
        <w:pStyle w:val="CabealhoeRodap"/>
        <w:jc w:val="left"/>
        <w:rPr>
          <w:rFonts w:ascii="Calibri" w:hAnsi="Calibri"/>
          <w:sz w:val="18"/>
          <w:szCs w:val="18"/>
        </w:rPr>
      </w:pPr>
      <w:r>
        <w:rPr>
          <w:rFonts w:ascii="Calibri" w:hAnsi="Calibri"/>
          <w:sz w:val="18"/>
          <w:szCs w:val="18"/>
        </w:rPr>
        <w:t xml:space="preserve">3390.32.00.00.00.0000-MATERIAL, BEM OU SERVIÇO PARA DISTRIBUIÇÃO GRATUITA </w:t>
      </w:r>
    </w:p>
    <w:p>
      <w:pPr>
        <w:pStyle w:val="Normal"/>
        <w:jc w:val="left"/>
        <w:rPr>
          <w:rFonts w:ascii="Calibri" w:hAnsi="Calibri"/>
          <w:sz w:val="18"/>
          <w:szCs w:val="18"/>
        </w:rPr>
      </w:pPr>
      <w:r>
        <w:rPr>
          <w:rFonts w:ascii="Calibri" w:hAnsi="Calibri"/>
          <w:sz w:val="18"/>
          <w:szCs w:val="18"/>
        </w:rPr>
        <w:t xml:space="preserve">3390.30.00.00.00.0000- -MATERIAL DE CONSUMO </w:t>
      </w:r>
    </w:p>
    <w:p>
      <w:pPr>
        <w:pStyle w:val="Normal"/>
        <w:jc w:val="left"/>
        <w:rPr>
          <w:rFonts w:ascii="Calibri" w:hAnsi="Calibri"/>
          <w:sz w:val="18"/>
          <w:szCs w:val="18"/>
        </w:rPr>
      </w:pPr>
      <w:r>
        <w:rPr>
          <w:rFonts w:ascii="Calibri" w:hAnsi="Calibri"/>
          <w:sz w:val="18"/>
          <w:szCs w:val="18"/>
        </w:rPr>
        <w:t xml:space="preserve">4490.52.00.00.00.0000-EQUIPAMENTOS E MATERIAL PERMANENTE </w:t>
      </w:r>
    </w:p>
    <w:p>
      <w:pPr>
        <w:pStyle w:val="Normal"/>
        <w:jc w:val="left"/>
        <w:rPr>
          <w:rFonts w:ascii="Calibri" w:hAnsi="Calibri"/>
          <w:sz w:val="18"/>
          <w:szCs w:val="18"/>
        </w:rPr>
      </w:pPr>
      <w:r>
        <w:rPr>
          <w:rFonts w:ascii="Calibri" w:hAnsi="Calibri"/>
          <w:sz w:val="18"/>
          <w:szCs w:val="18"/>
        </w:rPr>
        <w:t>- 1500.01. 002 - ASPS</w:t>
        <w:br/>
        <w:t>- ⁠1600 - SUS - CUSTEIO</w:t>
        <w:br/>
        <w:t>- ⁠1720 - Royalties</w:t>
        <w:br/>
        <w:t>- ⁠1899 - outros recursos</w:t>
      </w:r>
    </w:p>
    <w:p>
      <w:pPr>
        <w:pStyle w:val="Normal"/>
        <w:jc w:val="both"/>
        <w:rPr>
          <w:rFonts w:ascii="Calibri" w:hAnsi="Calibri" w:eastAsia="Arial" w:cs="Times New Roman"/>
          <w:sz w:val="18"/>
          <w:szCs w:val="18"/>
        </w:rPr>
      </w:pPr>
      <w:r>
        <w:rPr>
          <w:rFonts w:eastAsia="Arial" w:cs="Times New Roman" w:ascii="Calibri" w:hAnsi="Calibri"/>
          <w:sz w:val="18"/>
          <w:szCs w:val="18"/>
        </w:rPr>
      </w:r>
    </w:p>
    <w:p>
      <w:pPr>
        <w:pStyle w:val="CabealhoeRodap"/>
        <w:jc w:val="both"/>
        <w:rPr>
          <w:rFonts w:ascii="Calibri" w:hAnsi="Calibri"/>
          <w:sz w:val="18"/>
          <w:szCs w:val="18"/>
        </w:rPr>
      </w:pPr>
      <w:r>
        <w:rPr>
          <w:rFonts w:cs="Times New Roman" w:ascii="Calibri" w:hAnsi="Calibri"/>
          <w:sz w:val="18"/>
          <w:szCs w:val="18"/>
        </w:rPr>
        <w:t>11.3. A dotação relativa aos exercícios financeiros subsequentes será indicada após aprovação da Lei Orçamentária respectiva e liberação dos créditos correspondentes, mediante apostilamento.</w:t>
      </w:r>
    </w:p>
    <w:p>
      <w:pPr>
        <w:pStyle w:val="CabealhoeRodap"/>
        <w:jc w:val="both"/>
        <w:rPr>
          <w:rFonts w:ascii="Calibri" w:hAnsi="Calibri" w:cs="Times New Roman"/>
          <w:i/>
          <w:i/>
          <w:iCs/>
          <w:sz w:val="18"/>
          <w:szCs w:val="18"/>
        </w:rPr>
      </w:pPr>
      <w:r>
        <w:rPr>
          <w:rFonts w:cs="Times New Roman" w:ascii="Calibri" w:hAnsi="Calibri"/>
          <w:i/>
          <w:iCs/>
          <w:sz w:val="18"/>
          <w:szCs w:val="18"/>
        </w:rPr>
      </w:r>
    </w:p>
    <w:p>
      <w:pPr>
        <w:pStyle w:val="CabealhoeRodap"/>
        <w:jc w:val="center"/>
        <w:rPr>
          <w:rFonts w:ascii="Calibri" w:hAnsi="Calibri" w:eastAsia="Arial" w:cs="Times New Roman"/>
          <w:sz w:val="18"/>
          <w:szCs w:val="18"/>
        </w:rPr>
      </w:pPr>
      <w:r>
        <w:rPr>
          <w:rFonts w:eastAsia="Arial" w:cs="Times New Roman"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center"/>
        <w:rPr>
          <w:rFonts w:ascii="Calibri" w:hAnsi="Calibri" w:eastAsia="Arial" w:cs="Calibri Light" w:cstheme="majorHAnsi"/>
          <w:sz w:val="18"/>
          <w:szCs w:val="18"/>
        </w:rPr>
      </w:pPr>
      <w:r>
        <w:rPr>
          <w:rFonts w:eastAsia="Arial" w:cs="Calibri Light" w:cstheme="majorHAnsi" w:ascii="Calibri" w:hAnsi="Calibri"/>
          <w:sz w:val="18"/>
          <w:szCs w:val="18"/>
        </w:rPr>
      </w:r>
    </w:p>
    <w:p>
      <w:pPr>
        <w:pStyle w:val="CabealhoeRodap"/>
        <w:jc w:val="both"/>
        <w:rPr>
          <w:rFonts w:ascii="Calibri" w:hAnsi="Calibri" w:cs="Calibri Light" w:cstheme="majorHAnsi"/>
          <w:sz w:val="18"/>
          <w:szCs w:val="18"/>
        </w:rPr>
      </w:pPr>
      <w:r>
        <w:rPr>
          <w:rFonts w:cs="Calibri Light" w:cstheme="majorHAnsi" w:ascii="Calibri" w:hAnsi="Calibri"/>
          <w:sz w:val="18"/>
          <w:szCs w:val="18"/>
        </w:rPr>
      </w:r>
    </w:p>
    <w:p>
      <w:pPr>
        <w:pStyle w:val="CabealhoeRodap"/>
        <w:jc w:val="both"/>
        <w:rPr>
          <w:rFonts w:ascii="Calibri" w:hAnsi="Calibri" w:cs="Calibri Light" w:cstheme="majorHAnsi"/>
          <w:sz w:val="18"/>
          <w:szCs w:val="18"/>
        </w:rPr>
      </w:pPr>
      <w:r>
        <w:rPr>
          <w:rFonts w:cs="Calibri Light" w:cstheme="majorHAnsi" w:ascii="Calibri" w:hAnsi="Calibri"/>
          <w:sz w:val="18"/>
          <w:szCs w:val="18"/>
        </w:rPr>
      </w:r>
    </w:p>
    <w:p>
      <w:pPr>
        <w:pStyle w:val="Heading1"/>
        <w:jc w:val="center"/>
        <w:rPr>
          <w:rFonts w:ascii="Calibri" w:hAnsi="Calibri"/>
          <w:sz w:val="18"/>
          <w:szCs w:val="18"/>
        </w:rPr>
      </w:pPr>
      <w:r>
        <w:rPr>
          <w:rFonts w:cs="Calibri Light" w:ascii="Calibri" w:hAnsi="Calibri" w:cstheme="majorHAnsi"/>
          <w:color w:val="000000"/>
          <w:sz w:val="18"/>
          <w:szCs w:val="18"/>
        </w:rPr>
        <w:t>ANEXO II</w:t>
      </w:r>
    </w:p>
    <w:p>
      <w:pPr>
        <w:pStyle w:val="Normal"/>
        <w:spacing w:lineRule="auto" w:line="360"/>
        <w:jc w:val="both"/>
        <w:rPr>
          <w:rFonts w:ascii="Calibri" w:hAnsi="Calibri" w:cs="Calibri Light" w:cstheme="majorHAnsi"/>
          <w:b/>
          <w:bCs/>
          <w:iCs/>
          <w:color w:val="000000"/>
          <w:sz w:val="18"/>
          <w:szCs w:val="18"/>
        </w:rPr>
      </w:pPr>
      <w:r>
        <w:rPr>
          <w:rFonts w:cs="Calibri Light" w:cstheme="majorHAnsi" w:ascii="Calibri" w:hAnsi="Calibri"/>
          <w:b/>
          <w:bCs/>
          <w:iCs/>
          <w:color w:val="000000"/>
          <w:sz w:val="18"/>
          <w:szCs w:val="18"/>
        </w:rPr>
      </w:r>
    </w:p>
    <w:p>
      <w:pPr>
        <w:pStyle w:val="Normal"/>
        <w:spacing w:lineRule="auto" w:line="312" w:before="0" w:after="288"/>
        <w:jc w:val="center"/>
        <w:rPr>
          <w:rFonts w:ascii="Calibri" w:hAnsi="Calibri"/>
          <w:sz w:val="18"/>
          <w:szCs w:val="18"/>
        </w:rPr>
      </w:pPr>
      <w:r>
        <w:rPr>
          <w:rFonts w:cs="Calibri Light" w:ascii="Calibri" w:hAnsi="Calibri" w:cstheme="majorHAnsi"/>
          <w:b/>
          <w:bCs/>
          <w:color w:themeColor="text1" w:val="000000"/>
          <w:sz w:val="18"/>
          <w:szCs w:val="18"/>
        </w:rPr>
        <w:t>MINUTA DE TERMO DE CONTRATO</w:t>
        <w:br/>
        <w:t>AQUISIÇÕES – LICITAÇÃO</w:t>
      </w:r>
    </w:p>
    <w:p>
      <w:pPr>
        <w:pStyle w:val="Normal"/>
        <w:spacing w:lineRule="auto" w:line="312" w:before="120" w:after="288"/>
        <w:jc w:val="center"/>
        <w:rPr>
          <w:rFonts w:ascii="Calibri" w:hAnsi="Calibri"/>
          <w:sz w:val="18"/>
          <w:szCs w:val="18"/>
        </w:rPr>
      </w:pPr>
      <w:r>
        <w:rPr>
          <w:rFonts w:cs="Calibri Light" w:ascii="Calibri" w:hAnsi="Calibri" w:cstheme="majorHAnsi"/>
          <w:color w:val="000000"/>
          <w:sz w:val="18"/>
          <w:szCs w:val="18"/>
        </w:rPr>
        <w:t>(Processo Administrativo n</w:t>
      </w:r>
      <w:r>
        <w:rPr>
          <w:rFonts w:cs="Calibri Light" w:ascii="Calibri" w:hAnsi="Calibri" w:cstheme="majorHAnsi"/>
          <w:bCs/>
          <w:color w:val="000000"/>
          <w:sz w:val="18"/>
          <w:szCs w:val="18"/>
        </w:rPr>
        <w:t>°...........)</w:t>
      </w:r>
    </w:p>
    <w:p>
      <w:pPr>
        <w:pStyle w:val="Prembulo"/>
        <w:spacing w:lineRule="auto" w:line="312" w:before="120" w:after="288"/>
        <w:ind w:left="2835" w:right="-17"/>
        <w:rPr>
          <w:rFonts w:ascii="Calibri" w:hAnsi="Calibri"/>
          <w:sz w:val="18"/>
          <w:szCs w:val="18"/>
        </w:rPr>
      </w:pPr>
      <w:r>
        <w:rPr>
          <w:rFonts w:cs="Calibri Light" w:ascii="Calibri" w:hAnsi="Calibri" w:cstheme="majorHAnsi"/>
          <w:bCs w:val="false"/>
          <w:sz w:val="18"/>
          <w:szCs w:val="18"/>
        </w:rPr>
        <w:t xml:space="preserve">CONTRATO ADMINISTRATIVO Nº ......../...., QUE FAZEM ENTRE SI O PODER EXECUTIVO DE XXXXX., POR INTERMÉDIO DO (A) XXXXX E A EMPRESA XXXXX </w:t>
      </w:r>
    </w:p>
    <w:p>
      <w:pPr>
        <w:pStyle w:val="Normal"/>
        <w:spacing w:lineRule="auto" w:line="276" w:before="120" w:after="120"/>
        <w:ind w:firstLine="1418"/>
        <w:jc w:val="both"/>
        <w:rPr/>
      </w:pPr>
      <w:r>
        <w:rPr>
          <w:rFonts w:eastAsia="Arial" w:cs="Calibri Light" w:ascii="Calibri" w:hAnsi="Calibri" w:cstheme="majorHAnsi"/>
          <w:sz w:val="18"/>
          <w:szCs w:val="18"/>
        </w:rPr>
        <w:t xml:space="preserve">A Poder Executivo de ............, por intermédio do(a) .................................... (órgão contratante), com sede no(a) ....................................................., na cidade de ...................................... /Estado ..., inscrito(a) no CNPJ sob o nº ................................, neste ato representado(a) pelo(a) ......................... (cargo e nome), nomeado(a) pela Portaria nº ......, de ..... de ..................... de 20..., doravante denominado CONTRATANTE, e o(a) .............................., inscrito(a) no CNPJ/MF sob o nº ............................, sediado(a) na ..................................., doravante designado CONTRATADO, neste ato representado(a) por .................................. (nome e função no contratado), </w:t>
      </w:r>
      <w:r>
        <w:rPr>
          <w:rFonts w:eastAsia="Arial" w:cs="Calibri Light" w:ascii="Calibri" w:hAnsi="Calibri" w:cstheme="majorHAnsi"/>
          <w:color w:val="FF0000"/>
          <w:sz w:val="18"/>
          <w:szCs w:val="18"/>
        </w:rPr>
        <w:t xml:space="preserve">conforme atos constitutivos da empresa </w:t>
      </w:r>
      <w:r>
        <w:rPr>
          <w:rFonts w:eastAsia="Arial" w:cs="Calibri Light" w:ascii="Calibri" w:hAnsi="Calibri" w:cstheme="majorHAnsi"/>
          <w:b/>
          <w:bCs/>
          <w:color w:val="FF0000"/>
          <w:sz w:val="18"/>
          <w:szCs w:val="18"/>
        </w:rPr>
        <w:t>OU</w:t>
      </w:r>
      <w:r>
        <w:rPr>
          <w:rFonts w:eastAsia="Arial" w:cs="Calibri Light" w:ascii="Calibri" w:hAnsi="Calibri" w:cstheme="majorHAnsi"/>
          <w:color w:val="FF0000"/>
          <w:sz w:val="18"/>
          <w:szCs w:val="18"/>
        </w:rPr>
        <w:t xml:space="preserve"> procuração apresentada nos autos</w:t>
      </w:r>
      <w:r>
        <w:rPr>
          <w:rFonts w:eastAsia="Arial" w:cs="Calibri Light" w:ascii="Calibri" w:hAnsi="Calibri" w:cstheme="majorHAnsi"/>
          <w:sz w:val="18"/>
          <w:szCs w:val="18"/>
        </w:rPr>
        <w:t xml:space="preserve">, tendo em vista o que consta no Processo nº .............................. e em observância às disposições da </w:t>
      </w:r>
      <w:hyperlink r:id="rId24">
        <w:r>
          <w:rPr>
            <w:rStyle w:val="Hyperlink1"/>
            <w:rFonts w:eastAsia="Arial" w:cs="Calibri Light" w:ascii="Calibri" w:hAnsi="Calibri" w:cstheme="majorHAnsi"/>
            <w:color w:val="auto"/>
            <w:sz w:val="18"/>
            <w:szCs w:val="18"/>
          </w:rPr>
          <w:t>Lei nº 14.133, de 1º de abril de 2021</w:t>
        </w:r>
      </w:hyperlink>
      <w:r>
        <w:rPr>
          <w:rFonts w:eastAsia="Arial" w:cs="Calibri Light" w:ascii="Calibri" w:hAnsi="Calibri" w:cstheme="majorHAnsi"/>
          <w:sz w:val="18"/>
          <w:szCs w:val="18"/>
        </w:rPr>
        <w:t>, e demais legislação aplicável, resolvem celebrar o presente Termo de Contrato, decorrente do Pregão Eletrônico n. .../..., mediante as cláusulas e condições a seguir enunciadas.</w:t>
      </w:r>
    </w:p>
    <w:p>
      <w:pPr>
        <w:pStyle w:val="Nivel01"/>
        <w:numPr>
          <w:ilvl w:val="0"/>
          <w:numId w:val="1"/>
        </w:numPr>
        <w:rPr/>
      </w:pPr>
      <w:r>
        <w:rPr>
          <w:rFonts w:ascii="Calibri" w:hAnsi="Calibri"/>
          <w:sz w:val="18"/>
          <w:szCs w:val="18"/>
        </w:rPr>
        <w:t>CLÁUSULA PRIMEIRA – OBJETO (</w:t>
      </w:r>
      <w:r>
        <w:fldChar w:fldCharType="begin"/>
      </w:r>
      <w:r>
        <w:rPr>
          <w:rStyle w:val="Hyperlink1"/>
          <w:sz w:val="18"/>
          <w:szCs w:val="18"/>
          <w:rFonts w:ascii="Calibri" w:hAnsi="Calibri"/>
        </w:rPr>
        <w:instrText xml:space="preserve"> HYPERLINK "http://www.planalto.gov.br/ccivil_03/_ato2019-2022/2021/lei/L14133.htm" \l "art92"</w:instrText>
      </w:r>
      <w:r>
        <w:rPr>
          <w:rStyle w:val="Hyperlink1"/>
          <w:sz w:val="18"/>
          <w:szCs w:val="18"/>
          <w:rFonts w:ascii="Calibri" w:hAnsi="Calibri"/>
        </w:rPr>
        <w:fldChar w:fldCharType="separate"/>
      </w:r>
      <w:r>
        <w:rPr>
          <w:rStyle w:val="Hyperlink1"/>
          <w:rFonts w:ascii="Calibri" w:hAnsi="Calibri"/>
          <w:sz w:val="18"/>
          <w:szCs w:val="18"/>
        </w:rPr>
        <w:t>art. 92, I e II</w:t>
      </w:r>
      <w:r>
        <w:rPr>
          <w:rStyle w:val="Hyperlink1"/>
          <w:sz w:val="18"/>
          <w:szCs w:val="18"/>
          <w:rFonts w:ascii="Calibri" w:hAnsi="Calibri"/>
        </w:rPr>
        <w:fldChar w:fldCharType="end"/>
      </w:r>
      <w:r>
        <w:rPr>
          <w:rFonts w:ascii="Calibri" w:hAnsi="Calibr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O objeto do presente instrumento é a contratação de </w:t>
      </w:r>
      <w:r>
        <w:rPr>
          <w:rFonts w:cs="Calibri Light" w:ascii="Calibri" w:hAnsi="Calibri" w:cstheme="majorHAnsi"/>
          <w:color w:val="auto"/>
          <w:sz w:val="18"/>
          <w:szCs w:val="18"/>
        </w:rPr>
        <w:t>Pessoa Jurídica</w:t>
      </w:r>
      <w:r>
        <w:rPr>
          <w:rFonts w:cs="Calibri Light" w:ascii="Calibri" w:hAnsi="Calibri" w:cstheme="majorHAnsi"/>
          <w:sz w:val="18"/>
          <w:szCs w:val="18"/>
        </w:rPr>
        <w:t>, nas condições estabelecidas no Termo de Referência.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Objeto da contratação:</w:t>
      </w:r>
    </w:p>
    <w:tbl>
      <w:tblPr>
        <w:tblW w:w="8789"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849"/>
        <w:gridCol w:w="2126"/>
        <w:gridCol w:w="1278"/>
        <w:gridCol w:w="1133"/>
        <w:gridCol w:w="1136"/>
        <w:gridCol w:w="1279"/>
        <w:gridCol w:w="987"/>
      </w:tblGrid>
      <w:tr>
        <w:trPr>
          <w:trHeight w:val="170" w:hRule="atLeast"/>
        </w:trPr>
        <w:tc>
          <w:tcPr>
            <w:tcW w:w="849"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firstLine="34"/>
              <w:jc w:val="center"/>
              <w:rPr>
                <w:rFonts w:ascii="Calibri" w:hAnsi="Calibri"/>
                <w:sz w:val="18"/>
                <w:szCs w:val="18"/>
              </w:rPr>
            </w:pPr>
            <w:r>
              <w:rPr>
                <w:rFonts w:cs="Calibri Light" w:ascii="Calibri" w:hAnsi="Calibri" w:cstheme="majorHAnsi"/>
                <w:sz w:val="18"/>
                <w:szCs w:val="18"/>
              </w:rPr>
              <w:t>ITEM</w:t>
            </w:r>
          </w:p>
          <w:p>
            <w:pPr>
              <w:pStyle w:val="PADRO"/>
              <w:spacing w:before="119" w:after="119"/>
              <w:jc w:val="center"/>
              <w:rPr>
                <w:rFonts w:ascii="Calibri" w:hAnsi="Calibri" w:cs="Calibri Light" w:cstheme="majorHAnsi"/>
                <w:color w:val="000000"/>
                <w:sz w:val="18"/>
                <w:szCs w:val="18"/>
              </w:rPr>
            </w:pPr>
            <w:r>
              <w:rPr>
                <w:rFonts w:cs="Calibri Light" w:cstheme="majorHAnsi" w:ascii="Calibri" w:hAnsi="Calibri"/>
                <w:color w:val="000000"/>
                <w:sz w:val="18"/>
                <w:szCs w:val="18"/>
              </w:rPr>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hanging="0"/>
              <w:jc w:val="center"/>
              <w:rPr>
                <w:rFonts w:ascii="Calibri" w:hAnsi="Calibri"/>
                <w:sz w:val="18"/>
                <w:szCs w:val="18"/>
              </w:rPr>
            </w:pPr>
            <w:r>
              <w:rPr>
                <w:rFonts w:cs="Calibri Light" w:ascii="Calibri" w:hAnsi="Calibri" w:cstheme="majorHAnsi"/>
                <w:sz w:val="18"/>
                <w:szCs w:val="18"/>
              </w:rPr>
              <w:t>ESPECIFICAÇÃO</w:t>
            </w:r>
          </w:p>
        </w:tc>
        <w:tc>
          <w:tcPr>
            <w:tcW w:w="1278"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firstLine="30"/>
              <w:jc w:val="center"/>
              <w:rPr>
                <w:rFonts w:ascii="Calibri" w:hAnsi="Calibri"/>
                <w:sz w:val="18"/>
                <w:szCs w:val="18"/>
              </w:rPr>
            </w:pPr>
            <w:r>
              <w:rPr>
                <w:rFonts w:cs="Calibri Light" w:ascii="Calibri" w:hAnsi="Calibri" w:cstheme="majorHAnsi"/>
                <w:sz w:val="18"/>
                <w:szCs w:val="18"/>
              </w:rPr>
              <w:t>UNIDADE DE MEDIDA</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firstLine="34"/>
              <w:jc w:val="center"/>
              <w:rPr>
                <w:rFonts w:ascii="Calibri" w:hAnsi="Calibri"/>
                <w:sz w:val="18"/>
                <w:szCs w:val="18"/>
              </w:rPr>
            </w:pPr>
            <w:r>
              <w:rPr>
                <w:rFonts w:cs="Calibri Light" w:ascii="Calibri" w:hAnsi="Calibri" w:cstheme="majorHAnsi"/>
                <w:sz w:val="18"/>
                <w:szCs w:val="18"/>
              </w:rPr>
              <w:t>QUANT.</w:t>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hanging="0"/>
              <w:jc w:val="center"/>
              <w:rPr>
                <w:rFonts w:ascii="Calibri" w:hAnsi="Calibri"/>
                <w:sz w:val="18"/>
                <w:szCs w:val="18"/>
              </w:rPr>
            </w:pPr>
            <w:r>
              <w:rPr>
                <w:rFonts w:cs="Calibri Light" w:ascii="Calibri" w:hAnsi="Calibri" w:cstheme="majorHAnsi"/>
                <w:sz w:val="18"/>
                <w:szCs w:val="18"/>
              </w:rPr>
              <w:t>MARCA</w:t>
            </w:r>
          </w:p>
        </w:tc>
        <w:tc>
          <w:tcPr>
            <w:tcW w:w="1279"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firstLine="32"/>
              <w:jc w:val="center"/>
              <w:rPr>
                <w:rFonts w:ascii="Calibri" w:hAnsi="Calibri"/>
                <w:sz w:val="18"/>
                <w:szCs w:val="18"/>
              </w:rPr>
            </w:pPr>
            <w:r>
              <w:rPr>
                <w:rFonts w:cs="Calibri Light" w:ascii="Calibri" w:hAnsi="Calibri" w:cstheme="majorHAnsi"/>
                <w:sz w:val="18"/>
                <w:szCs w:val="18"/>
              </w:rPr>
              <w:t>VALOR UNITÁRIO</w:t>
            </w:r>
          </w:p>
        </w:tc>
        <w:tc>
          <w:tcPr>
            <w:tcW w:w="987" w:type="dxa"/>
            <w:tcBorders>
              <w:top w:val="single" w:sz="4" w:space="0" w:color="000000"/>
              <w:left w:val="single" w:sz="4" w:space="0" w:color="000000"/>
              <w:bottom w:val="single" w:sz="4" w:space="0" w:color="000000"/>
              <w:right w:val="single" w:sz="4" w:space="0" w:color="000000"/>
            </w:tcBorders>
            <w:vAlign w:val="center"/>
          </w:tcPr>
          <w:p>
            <w:pPr>
              <w:pStyle w:val="PADRO"/>
              <w:spacing w:before="119" w:after="119"/>
              <w:ind w:firstLine="36"/>
              <w:jc w:val="center"/>
              <w:rPr>
                <w:rFonts w:ascii="Calibri" w:hAnsi="Calibri"/>
                <w:sz w:val="18"/>
                <w:szCs w:val="18"/>
              </w:rPr>
            </w:pPr>
            <w:r>
              <w:rPr>
                <w:rFonts w:cs="Calibri Light" w:ascii="Calibri" w:hAnsi="Calibri" w:cstheme="majorHAnsi"/>
                <w:sz w:val="18"/>
                <w:szCs w:val="18"/>
              </w:rPr>
              <w:t>VALOR TOTAL</w:t>
            </w:r>
          </w:p>
        </w:tc>
      </w:tr>
      <w:tr>
        <w:trPr/>
        <w:tc>
          <w:tcPr>
            <w:tcW w:w="849" w:type="dxa"/>
            <w:tcBorders>
              <w:top w:val="single" w:sz="4" w:space="0" w:color="000000"/>
              <w:left w:val="single" w:sz="4" w:space="0" w:color="000000"/>
              <w:bottom w:val="single" w:sz="4" w:space="0" w:color="000000"/>
              <w:right w:val="single" w:sz="4" w:space="0" w:color="000000"/>
            </w:tcBorders>
          </w:tcPr>
          <w:p>
            <w:pPr>
              <w:pStyle w:val="PADRO"/>
              <w:spacing w:before="119" w:after="119"/>
              <w:ind w:hanging="0"/>
              <w:rPr>
                <w:rFonts w:ascii="Calibri" w:hAnsi="Calibri"/>
                <w:sz w:val="18"/>
                <w:szCs w:val="18"/>
              </w:rPr>
            </w:pPr>
            <w:r>
              <w:rPr>
                <w:rFonts w:cs="Calibri Light" w:ascii="Calibri" w:hAnsi="Calibri" w:cstheme="majorHAnsi"/>
                <w:sz w:val="18"/>
                <w:szCs w:val="18"/>
              </w:rPr>
              <w:t>1</w:t>
            </w:r>
          </w:p>
        </w:tc>
        <w:tc>
          <w:tcPr>
            <w:tcW w:w="2126" w:type="dxa"/>
            <w:tcBorders>
              <w:top w:val="single" w:sz="4" w:space="0" w:color="000000"/>
              <w:left w:val="single" w:sz="4" w:space="0" w:color="000000"/>
              <w:bottom w:val="single" w:sz="4" w:space="0" w:color="000000"/>
              <w:right w:val="single" w:sz="4" w:space="0" w:color="000000"/>
            </w:tcBorders>
          </w:tcPr>
          <w:p>
            <w:pPr>
              <w:pStyle w:val="PADRO"/>
              <w:spacing w:before="119" w:after="119"/>
              <w:rPr>
                <w:rFonts w:ascii="Calibri" w:hAnsi="Calibri" w:cs="Calibri Light" w:cstheme="majorHAnsi"/>
                <w:color w:val="000000"/>
                <w:sz w:val="18"/>
                <w:szCs w:val="18"/>
              </w:rPr>
            </w:pPr>
            <w:r>
              <w:rPr>
                <w:rFonts w:cs="Calibri Light" w:cstheme="majorHAnsi" w:ascii="Calibri" w:hAnsi="Calibri"/>
                <w:color w:val="000000"/>
                <w:sz w:val="18"/>
                <w:szCs w:val="18"/>
              </w:rPr>
            </w:r>
          </w:p>
        </w:tc>
        <w:tc>
          <w:tcPr>
            <w:tcW w:w="1278" w:type="dxa"/>
            <w:tcBorders>
              <w:top w:val="single" w:sz="4" w:space="0" w:color="000000"/>
              <w:left w:val="single" w:sz="4" w:space="0" w:color="000000"/>
              <w:bottom w:val="single" w:sz="4" w:space="0" w:color="000000"/>
              <w:right w:val="single" w:sz="4" w:space="0" w:color="000000"/>
            </w:tcBorders>
          </w:tcPr>
          <w:p>
            <w:pPr>
              <w:pStyle w:val="PADRO"/>
              <w:spacing w:before="119" w:after="119"/>
              <w:rPr>
                <w:rFonts w:ascii="Calibri" w:hAnsi="Calibri" w:cs="Calibri Light" w:cstheme="majorHAnsi"/>
                <w:color w:val="000000"/>
                <w:sz w:val="18"/>
                <w:szCs w:val="18"/>
              </w:rPr>
            </w:pPr>
            <w:r>
              <w:rPr>
                <w:rFonts w:cs="Calibri Light" w:cstheme="majorHAnsi" w:ascii="Calibri" w:hAnsi="Calibri"/>
                <w:color w:val="000000"/>
                <w:sz w:val="18"/>
                <w:szCs w:val="18"/>
              </w:rPr>
            </w:r>
          </w:p>
        </w:tc>
        <w:tc>
          <w:tcPr>
            <w:tcW w:w="1133" w:type="dxa"/>
            <w:tcBorders>
              <w:top w:val="single" w:sz="4" w:space="0" w:color="000000"/>
              <w:left w:val="single" w:sz="4" w:space="0" w:color="000000"/>
              <w:bottom w:val="single" w:sz="4" w:space="0" w:color="000000"/>
              <w:right w:val="single" w:sz="4" w:space="0" w:color="000000"/>
            </w:tcBorders>
          </w:tcPr>
          <w:p>
            <w:pPr>
              <w:pStyle w:val="PADRO"/>
              <w:spacing w:before="119" w:after="119"/>
              <w:rPr>
                <w:rFonts w:ascii="Calibri" w:hAnsi="Calibri" w:cs="Calibri Light" w:cstheme="majorHAnsi"/>
                <w:color w:val="000000"/>
                <w:sz w:val="18"/>
                <w:szCs w:val="18"/>
              </w:rPr>
            </w:pPr>
            <w:r>
              <w:rPr>
                <w:rFonts w:cs="Calibri Light" w:cstheme="majorHAnsi" w:ascii="Calibri" w:hAnsi="Calibri"/>
                <w:color w:val="000000"/>
                <w:sz w:val="18"/>
                <w:szCs w:val="18"/>
              </w:rPr>
            </w:r>
          </w:p>
        </w:tc>
        <w:tc>
          <w:tcPr>
            <w:tcW w:w="1136" w:type="dxa"/>
            <w:tcBorders>
              <w:top w:val="single" w:sz="4" w:space="0" w:color="000000"/>
              <w:left w:val="single" w:sz="4" w:space="0" w:color="000000"/>
              <w:bottom w:val="single" w:sz="4" w:space="0" w:color="000000"/>
              <w:right w:val="single" w:sz="4" w:space="0" w:color="000000"/>
            </w:tcBorders>
          </w:tcPr>
          <w:p>
            <w:pPr>
              <w:pStyle w:val="PADRO"/>
              <w:spacing w:before="119" w:after="119"/>
              <w:rPr>
                <w:rFonts w:ascii="Calibri" w:hAnsi="Calibri" w:cs="Calibri Light" w:cstheme="majorHAnsi"/>
                <w:color w:val="000000"/>
                <w:sz w:val="18"/>
                <w:szCs w:val="18"/>
              </w:rPr>
            </w:pPr>
            <w:r>
              <w:rPr>
                <w:rFonts w:cs="Calibri Light" w:cstheme="majorHAnsi" w:ascii="Calibri" w:hAnsi="Calibri"/>
                <w:color w:val="000000"/>
                <w:sz w:val="18"/>
                <w:szCs w:val="18"/>
              </w:rPr>
            </w:r>
          </w:p>
        </w:tc>
        <w:tc>
          <w:tcPr>
            <w:tcW w:w="1279" w:type="dxa"/>
            <w:tcBorders>
              <w:top w:val="single" w:sz="4" w:space="0" w:color="000000"/>
              <w:left w:val="single" w:sz="4" w:space="0" w:color="000000"/>
              <w:bottom w:val="single" w:sz="4" w:space="0" w:color="000000"/>
              <w:right w:val="single" w:sz="4" w:space="0" w:color="000000"/>
            </w:tcBorders>
          </w:tcPr>
          <w:p>
            <w:pPr>
              <w:pStyle w:val="PADRO"/>
              <w:spacing w:before="119" w:after="119"/>
              <w:rPr>
                <w:rFonts w:ascii="Calibri" w:hAnsi="Calibri" w:cs="Calibri Light" w:cstheme="majorHAnsi"/>
                <w:color w:val="000000"/>
                <w:sz w:val="18"/>
                <w:szCs w:val="18"/>
              </w:rPr>
            </w:pPr>
            <w:r>
              <w:rPr>
                <w:rFonts w:cs="Calibri Light" w:cstheme="majorHAnsi" w:ascii="Calibri" w:hAnsi="Calibri"/>
                <w:color w:val="000000"/>
                <w:sz w:val="18"/>
                <w:szCs w:val="18"/>
              </w:rPr>
            </w:r>
          </w:p>
        </w:tc>
        <w:tc>
          <w:tcPr>
            <w:tcW w:w="987" w:type="dxa"/>
            <w:tcBorders>
              <w:top w:val="single" w:sz="4" w:space="0" w:color="000000"/>
              <w:left w:val="single" w:sz="4" w:space="0" w:color="000000"/>
              <w:bottom w:val="single" w:sz="4" w:space="0" w:color="000000"/>
              <w:right w:val="single" w:sz="4" w:space="0" w:color="000000"/>
            </w:tcBorders>
          </w:tcPr>
          <w:p>
            <w:pPr>
              <w:pStyle w:val="PADRO"/>
              <w:spacing w:before="119" w:after="119"/>
              <w:rPr>
                <w:rFonts w:ascii="Calibri" w:hAnsi="Calibri" w:cs="Calibri Light" w:cstheme="majorHAnsi"/>
                <w:color w:val="000000"/>
                <w:sz w:val="18"/>
                <w:szCs w:val="18"/>
              </w:rPr>
            </w:pPr>
            <w:r>
              <w:rPr>
                <w:rFonts w:cs="Calibri Light" w:cstheme="majorHAnsi" w:ascii="Calibri" w:hAnsi="Calibri"/>
                <w:color w:val="000000"/>
                <w:sz w:val="18"/>
                <w:szCs w:val="18"/>
              </w:rPr>
            </w:r>
          </w:p>
        </w:tc>
      </w:tr>
    </w:tbl>
    <w:p>
      <w:pPr>
        <w:pStyle w:val="Nivel2"/>
        <w:numPr>
          <w:ilvl w:val="1"/>
          <w:numId w:val="1"/>
        </w:numPr>
        <w:ind w:hanging="0" w:left="0"/>
        <w:rPr>
          <w:rFonts w:ascii="Calibri" w:hAnsi="Calibri"/>
          <w:sz w:val="18"/>
          <w:szCs w:val="18"/>
        </w:rPr>
      </w:pPr>
      <w:r>
        <w:rPr>
          <w:rFonts w:cs="Calibri Light" w:ascii="Calibri" w:hAnsi="Calibri" w:cstheme="majorHAnsi"/>
          <w:sz w:val="18"/>
          <w:szCs w:val="18"/>
        </w:rPr>
        <w:t>Vinculam esta contratação, independentemente de transcrição:</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O Termo de Referência;</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O Edital da Licitação;</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A Proposta do contratado;</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Eventuais anexos dos documentos supracitados.</w:t>
      </w:r>
    </w:p>
    <w:p>
      <w:pPr>
        <w:pStyle w:val="Nivel01"/>
        <w:numPr>
          <w:ilvl w:val="0"/>
          <w:numId w:val="1"/>
        </w:numPr>
        <w:rPr>
          <w:rFonts w:ascii="Calibri" w:hAnsi="Calibri"/>
          <w:sz w:val="18"/>
          <w:szCs w:val="18"/>
        </w:rPr>
      </w:pPr>
      <w:r>
        <w:rPr>
          <w:rFonts w:ascii="Calibri" w:hAnsi="Calibri"/>
          <w:sz w:val="18"/>
          <w:szCs w:val="18"/>
        </w:rPr>
        <w:t>CLÁUSULA SEGUNDA – VIGÊNCIA E PRORROGAÇÃO</w:t>
      </w:r>
    </w:p>
    <w:p>
      <w:pPr>
        <w:pStyle w:val="Nvel2-Red"/>
        <w:numPr>
          <w:ilvl w:val="1"/>
          <w:numId w:val="1"/>
        </w:numPr>
        <w:ind w:hanging="0" w:left="0"/>
        <w:rPr/>
      </w:pPr>
      <w:r>
        <w:rPr>
          <w:rFonts w:cs="Calibri Light" w:ascii="Calibri" w:hAnsi="Calibri" w:cstheme="majorHAnsi"/>
          <w:i w:val="false"/>
          <w:iCs w:val="false"/>
          <w:color w:val="auto"/>
          <w:sz w:val="18"/>
          <w:szCs w:val="18"/>
        </w:rPr>
        <w:t xml:space="preserve">O prazo de vigência da contratação é de .............................. contados do(a) ............................., na forma do </w:t>
      </w:r>
      <w:r>
        <w:fldChar w:fldCharType="begin"/>
      </w:r>
      <w:r>
        <w:rPr>
          <w:rStyle w:val="Hyperlink1"/>
          <w:sz w:val="18"/>
          <w:i w:val="false"/>
          <w:szCs w:val="18"/>
          <w:iCs w:val="false"/>
          <w:rFonts w:cs="Calibri Light" w:ascii="Calibri" w:hAnsi="Calibri"/>
          <w:color w:themeColor="hyperlink" w:val="auto"/>
        </w:rPr>
        <w:instrText xml:space="preserve"> HYPERLINK "http://www.planalto.gov.br/ccivil_03/_ato2019-2022/2021/lei/L14133.htm" \l "art105"</w:instrText>
      </w:r>
      <w:r>
        <w:rPr>
          <w:rStyle w:val="Hyperlink1"/>
          <w:sz w:val="18"/>
          <w:i w:val="false"/>
          <w:szCs w:val="18"/>
          <w:iCs w:val="false"/>
          <w:rFonts w:cs="Calibri Light" w:ascii="Calibri" w:hAnsi="Calibri"/>
          <w:color w:themeColor="hyperlink" w:val="auto"/>
        </w:rPr>
        <w:fldChar w:fldCharType="separate"/>
      </w:r>
      <w:r>
        <w:rPr>
          <w:rStyle w:val="Hyperlink1"/>
          <w:rFonts w:cs="Calibri Light" w:ascii="Calibri" w:hAnsi="Calibri" w:cstheme="majorHAnsi"/>
          <w:i w:val="false"/>
          <w:iCs w:val="false"/>
          <w:color w:themeColor="hyperlink" w:val="auto"/>
          <w:sz w:val="18"/>
          <w:szCs w:val="18"/>
        </w:rPr>
        <w:t>artigo 105 da Lei n° 14.133, de 2021</w:t>
      </w:r>
      <w:r>
        <w:rPr>
          <w:rStyle w:val="Hyperlink1"/>
          <w:sz w:val="18"/>
          <w:i w:val="false"/>
          <w:szCs w:val="18"/>
          <w:iCs w:val="false"/>
          <w:rFonts w:cs="Calibri Light" w:ascii="Calibri" w:hAnsi="Calibri"/>
          <w:color w:themeColor="hyperlink" w:val="auto"/>
        </w:rPr>
        <w:fldChar w:fldCharType="end"/>
      </w:r>
      <w:r>
        <w:rPr>
          <w:rFonts w:cs="Calibri Light" w:ascii="Calibri" w:hAnsi="Calibri" w:cstheme="majorHAnsi"/>
          <w:i w:val="false"/>
          <w:iCs w:val="false"/>
          <w:color w:val="auto"/>
          <w:sz w:val="18"/>
          <w:szCs w:val="18"/>
        </w:rPr>
        <w:t>.</w:t>
      </w:r>
    </w:p>
    <w:p>
      <w:pPr>
        <w:pStyle w:val="Nvel3-R"/>
        <w:numPr>
          <w:ilvl w:val="2"/>
          <w:numId w:val="1"/>
        </w:numPr>
        <w:ind w:hanging="0" w:left="284"/>
        <w:rPr>
          <w:rFonts w:ascii="Calibri" w:hAnsi="Calibri"/>
          <w:sz w:val="18"/>
          <w:szCs w:val="18"/>
        </w:rPr>
      </w:pPr>
      <w:r>
        <w:rPr>
          <w:rFonts w:cs="Calibri Light" w:ascii="Calibri" w:hAnsi="Calibri" w:cstheme="majorHAnsi"/>
          <w:i w:val="false"/>
          <w:iCs w:val="false"/>
          <w:color w:val="auto"/>
          <w:sz w:val="18"/>
          <w:szCs w:val="18"/>
        </w:rPr>
        <w:t>O prazo de vigência será automaticamente prorrogado, independentemente de termo aditivo, quando o objeto não for concluído no período firmado acima, ressalvadas as providências cabíveis no caso de culpa do contratado, previstas neste instrumento.</w:t>
      </w:r>
    </w:p>
    <w:p>
      <w:pPr>
        <w:pStyle w:val="Nivel01"/>
        <w:numPr>
          <w:ilvl w:val="0"/>
          <w:numId w:val="1"/>
        </w:numPr>
        <w:rPr>
          <w:rFonts w:ascii="Calibri" w:hAnsi="Calibri"/>
          <w:sz w:val="18"/>
          <w:szCs w:val="18"/>
        </w:rPr>
      </w:pPr>
      <w:r>
        <w:rPr>
          <w:rFonts w:ascii="Calibri" w:hAnsi="Calibri"/>
          <w:sz w:val="18"/>
          <w:szCs w:val="18"/>
        </w:rPr>
        <w:t xml:space="preserve">CLÁUSULA TERCEIRA – MODELOS DE EXECUÇÃO E GESTÃO CONTRATUAIS </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1"/>
        </w:numPr>
        <w:rPr>
          <w:rFonts w:ascii="Calibri" w:hAnsi="Calibri"/>
          <w:sz w:val="18"/>
          <w:szCs w:val="18"/>
        </w:rPr>
      </w:pPr>
      <w:r>
        <w:rPr>
          <w:rFonts w:ascii="Calibri" w:hAnsi="Calibri"/>
          <w:sz w:val="18"/>
          <w:szCs w:val="18"/>
        </w:rPr>
        <w:t>CLÁUSULA QUARTA – SUBCONTRATAÇÃO</w:t>
      </w:r>
    </w:p>
    <w:p>
      <w:pPr>
        <w:pStyle w:val="Nvel2-Red"/>
        <w:numPr>
          <w:ilvl w:val="1"/>
          <w:numId w:val="1"/>
        </w:numPr>
        <w:ind w:hanging="0" w:left="0"/>
        <w:rPr>
          <w:rFonts w:ascii="Calibri" w:hAnsi="Calibri"/>
          <w:sz w:val="18"/>
          <w:szCs w:val="18"/>
        </w:rPr>
      </w:pPr>
      <w:r>
        <w:rPr>
          <w:rFonts w:cs="Calibri Light" w:ascii="Calibri" w:hAnsi="Calibri" w:cstheme="majorHAnsi"/>
          <w:i w:val="false"/>
          <w:iCs w:val="false"/>
          <w:color w:val="auto"/>
          <w:sz w:val="18"/>
          <w:szCs w:val="18"/>
        </w:rPr>
        <w:t>Não será admitida a subcontratação do objeto contratual.</w:t>
      </w:r>
    </w:p>
    <w:p>
      <w:pPr>
        <w:pStyle w:val="Nivel01"/>
        <w:numPr>
          <w:ilvl w:val="0"/>
          <w:numId w:val="1"/>
        </w:numPr>
        <w:rPr>
          <w:rFonts w:ascii="Calibri" w:hAnsi="Calibri"/>
          <w:sz w:val="18"/>
          <w:szCs w:val="18"/>
        </w:rPr>
      </w:pPr>
      <w:r>
        <w:rPr>
          <w:rFonts w:ascii="Calibri" w:hAnsi="Calibri"/>
          <w:sz w:val="18"/>
          <w:szCs w:val="18"/>
        </w:rPr>
        <w:t xml:space="preserve">CLÁUSULA QUINTA – PREÇO </w:t>
      </w:r>
    </w:p>
    <w:p>
      <w:pPr>
        <w:pStyle w:val="Nvel2-Red"/>
        <w:numPr>
          <w:ilvl w:val="1"/>
          <w:numId w:val="1"/>
        </w:numPr>
        <w:ind w:hanging="0" w:left="0"/>
        <w:rPr>
          <w:rFonts w:ascii="Calibri" w:hAnsi="Calibri"/>
          <w:sz w:val="18"/>
          <w:szCs w:val="18"/>
        </w:rPr>
      </w:pPr>
      <w:r>
        <w:rPr>
          <w:rFonts w:cs="Calibri Light" w:ascii="Calibri" w:hAnsi="Calibri" w:cstheme="majorHAnsi"/>
          <w:i w:val="false"/>
          <w:iCs w:val="false"/>
          <w:color w:val="auto"/>
          <w:sz w:val="18"/>
          <w:szCs w:val="18"/>
        </w:rPr>
        <w:t>O valor total da contratação é de R$.......... (.....)</w:t>
      </w:r>
    </w:p>
    <w:p>
      <w:pPr>
        <w:pStyle w:val="Nivel2"/>
        <w:numPr>
          <w:ilvl w:val="1"/>
          <w:numId w:val="1"/>
        </w:numPr>
        <w:ind w:hanging="0" w:left="0"/>
        <w:rPr>
          <w:rFonts w:ascii="Calibri" w:hAnsi="Calibri"/>
          <w:sz w:val="18"/>
          <w:szCs w:val="18"/>
        </w:rPr>
      </w:pPr>
      <w:r>
        <w:rPr>
          <w:rFonts w:cs="Calibri Light" w:ascii="Calibri" w:hAnsi="Calibri" w:cstheme="majorHAnsi"/>
          <w:color w:val="auto"/>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
        </w:numPr>
        <w:ind w:hanging="0" w:left="0"/>
        <w:rPr>
          <w:rFonts w:ascii="Calibri" w:hAnsi="Calibri"/>
          <w:sz w:val="18"/>
          <w:szCs w:val="18"/>
        </w:rPr>
      </w:pPr>
      <w:r>
        <w:rPr>
          <w:rFonts w:cs="Calibri Light" w:ascii="Calibri" w:hAnsi="Calibri" w:cstheme="majorHAnsi"/>
          <w:i w:val="false"/>
          <w:iCs w:val="false"/>
          <w:color w:val="auto"/>
          <w:sz w:val="18"/>
          <w:szCs w:val="18"/>
        </w:rPr>
        <w:t>O valor acima é meramente estimativo, de forma que os pagamentos devidos ao contratado dependerão dos quantitativos efetivamente fornecidos.</w:t>
      </w:r>
    </w:p>
    <w:p>
      <w:pPr>
        <w:pStyle w:val="Nivel01"/>
        <w:numPr>
          <w:ilvl w:val="0"/>
          <w:numId w:val="1"/>
        </w:numPr>
        <w:rPr>
          <w:rFonts w:ascii="Calibri" w:hAnsi="Calibri"/>
          <w:sz w:val="18"/>
          <w:szCs w:val="18"/>
        </w:rPr>
      </w:pPr>
      <w:r>
        <w:rPr>
          <w:rFonts w:ascii="Calibri" w:hAnsi="Calibri"/>
          <w:sz w:val="18"/>
          <w:szCs w:val="18"/>
        </w:rPr>
        <w:t>CLÁUSULA SEXTA - PAGAMENTO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O prazo para pagamento </w:t>
      </w:r>
      <w:r>
        <w:rPr>
          <w:rFonts w:cs="Calibri Light" w:ascii="Calibri" w:hAnsi="Calibri" w:cstheme="majorHAnsi"/>
          <w:color w:val="auto"/>
          <w:sz w:val="18"/>
          <w:szCs w:val="18"/>
          <w:lang w:eastAsia="en-US"/>
        </w:rPr>
        <w:t>ao contratado</w:t>
      </w:r>
      <w:r>
        <w:rPr>
          <w:rFonts w:cs="Calibri Light" w:ascii="Calibri" w:hAnsi="Calibri" w:cstheme="majorHAnsi"/>
          <w:sz w:val="18"/>
          <w:szCs w:val="18"/>
        </w:rPr>
        <w:t xml:space="preserve"> e demais condições a ele referentes encontram-se definidos no Termo de Referência, anexo a este Contrato.</w:t>
      </w:r>
    </w:p>
    <w:p>
      <w:pPr>
        <w:pStyle w:val="Nivel01"/>
        <w:numPr>
          <w:ilvl w:val="0"/>
          <w:numId w:val="1"/>
        </w:numPr>
        <w:rPr>
          <w:rFonts w:ascii="Calibri" w:hAnsi="Calibri"/>
          <w:sz w:val="18"/>
          <w:szCs w:val="18"/>
        </w:rPr>
      </w:pPr>
      <w:r>
        <w:rPr>
          <w:rFonts w:ascii="Calibri" w:hAnsi="Calibri"/>
          <w:sz w:val="18"/>
          <w:szCs w:val="18"/>
        </w:rPr>
        <w:t>CLÁUSULA SÉTIMA – REAJUSTE</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Em possíveis casos de reajuste, o indice a ser considerado será o IPCA. </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 xml:space="preserve">orçamento estimado, em </w:t>
      </w:r>
      <w:r>
        <w:rPr>
          <w:rFonts w:cs="Calibri Light" w:ascii="Calibri" w:hAnsi="Calibri" w:cstheme="majorHAnsi"/>
          <w:color w:val="FF0000"/>
          <w:sz w:val="18"/>
          <w:szCs w:val="18"/>
        </w:rPr>
        <w:t>__/__/__ (DD/MM/AAAA)</w:t>
      </w:r>
      <w:r>
        <w:rPr>
          <w:rFonts w:cs="Calibri Light" w:ascii="Calibri" w:hAnsi="Calibri" w:cstheme="majorHAnsi"/>
          <w:sz w:val="18"/>
          <w:szCs w:val="18"/>
        </w:rPr>
        <w:t>.</w:t>
      </w:r>
    </w:p>
    <w:p>
      <w:pPr>
        <w:pStyle w:val="Nivel01"/>
        <w:numPr>
          <w:ilvl w:val="0"/>
          <w:numId w:val="1"/>
        </w:numPr>
        <w:rPr>
          <w:rFonts w:ascii="Calibri" w:hAnsi="Calibri"/>
          <w:sz w:val="18"/>
          <w:szCs w:val="18"/>
        </w:rPr>
      </w:pPr>
      <w:r>
        <w:rPr>
          <w:rFonts w:ascii="Calibri" w:hAnsi="Calibri"/>
          <w:sz w:val="18"/>
          <w:szCs w:val="18"/>
        </w:rPr>
        <w:t>CLÁUSULA OITAVA - OBRIGAÇÕES DO CONTRATANTE</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São obrigações do Contratante:</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Exigir o cumprimento de todas as obrigações assumidas pelo Contratado, de acordo com o contrato e seus anexos;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Receber o objeto no prazo e condições estabelecidas no Termo de Referência;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Notificar o Contratado, por escrito, sobre vícios, defeitos ou incorreções verificadas no objeto fornecido, para que seja por ele substituído, reparado ou corrigido, no total ou em parte, às suas expensas;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Acompanhar e fiscalizar a execução do contrato e o cumprimento das obrigações pelo Contratado;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Efetuar o pagamento ao Contratado do valor correspondente ao fornecimento do objeto, no prazo, forma e condições estabelecidos no presente Contrato e no Termo de Referência.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Aplicar ao Contratado as sanções previstas na lei e neste Contrato; </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Cientificar o órgão de representação judicial da Advocacia-Geral da União para adoção das medidas cabíveis quando do descumprimento de obrigações pelo Contratado;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 xml:space="preserve">A Administração terá o prazo </w:t>
      </w:r>
      <w:r>
        <w:rPr>
          <w:rFonts w:cs="Calibri Light" w:ascii="Calibri" w:hAnsi="Calibri" w:cstheme="majorHAnsi"/>
          <w:color w:val="auto"/>
          <w:sz w:val="18"/>
          <w:szCs w:val="18"/>
        </w:rPr>
        <w:t>de</w:t>
      </w:r>
      <w:r>
        <w:rPr>
          <w:rFonts w:cs="Calibri Light" w:ascii="Calibri" w:hAnsi="Calibri" w:cstheme="majorHAnsi"/>
          <w:iCs/>
          <w:color w:val="auto"/>
          <w:sz w:val="18"/>
          <w:szCs w:val="18"/>
        </w:rPr>
        <w:t xml:space="preserve"> 30 (trinta) dias</w:t>
      </w:r>
      <w:r>
        <w:rPr>
          <w:rFonts w:cs="Calibri Light" w:ascii="Calibri" w:hAnsi="Calibri" w:cstheme="majorHAnsi"/>
          <w:color w:val="auto"/>
          <w:sz w:val="18"/>
          <w:szCs w:val="18"/>
        </w:rPr>
        <w:t xml:space="preserve">, </w:t>
      </w:r>
      <w:r>
        <w:rPr>
          <w:rFonts w:cs="Calibri Light" w:ascii="Calibri" w:hAnsi="Calibri" w:cstheme="majorHAnsi"/>
          <w:sz w:val="18"/>
          <w:szCs w:val="18"/>
        </w:rPr>
        <w:t xml:space="preserve">a contar da data do protocolo do requerimento para decidir, admitida a prorrogação motivada, por igual período. </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Responder eventuais pedidos de reestabelecimento do equilíbrio econômico-financeiro feitos pelo contratado no prazo máximo de </w:t>
      </w:r>
      <w:r>
        <w:rPr>
          <w:rFonts w:cs="Calibri Light" w:ascii="Calibri" w:hAnsi="Calibri" w:cstheme="majorHAnsi"/>
          <w:color w:val="auto"/>
          <w:sz w:val="18"/>
          <w:szCs w:val="18"/>
        </w:rPr>
        <w:t>30 (trinta) dias.</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Notificar os emitentes das garantias quanto ao início de processo administrativo para apuração de descumprimento de cláusulas contratuais.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
        </w:numPr>
        <w:rPr>
          <w:rFonts w:ascii="Calibri" w:hAnsi="Calibri"/>
          <w:sz w:val="18"/>
          <w:szCs w:val="18"/>
        </w:rPr>
      </w:pPr>
      <w:r>
        <w:rPr>
          <w:rFonts w:ascii="Calibri" w:hAnsi="Calibri"/>
          <w:sz w:val="18"/>
          <w:szCs w:val="18"/>
        </w:rPr>
        <w:t>CLÁUSULA NONA - OBRIGAÇÕES DO CONTRATADO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Entregar o objeto acompanhado do manual do usuário, com uma versão em português, e da relação da rede de assistência técnica autorizada quando for o caso;</w:t>
      </w:r>
    </w:p>
    <w:p>
      <w:pPr>
        <w:pStyle w:val="Nivel2"/>
        <w:numPr>
          <w:ilvl w:val="1"/>
          <w:numId w:val="1"/>
        </w:numPr>
        <w:ind w:hanging="0" w:left="0"/>
        <w:rPr/>
      </w:pPr>
      <w:r>
        <w:rPr>
          <w:rFonts w:cs="Calibri Light" w:ascii="Calibri" w:hAnsi="Calibri" w:cstheme="majorHAnsi"/>
          <w:sz w:val="18"/>
          <w:szCs w:val="18"/>
        </w:rPr>
        <w:t>Responsabilizar-se pelos vícios e danos decorrentes do objeto, de acordo com o Código de Defesa do Consumidor (</w:t>
      </w:r>
      <w:hyperlink r:id="rId25">
        <w:r>
          <w:rPr>
            <w:rStyle w:val="Hyperlink1"/>
            <w:rFonts w:cs="Calibri Light" w:ascii="Calibri" w:hAnsi="Calibri" w:cstheme="majorHAnsi"/>
            <w:sz w:val="18"/>
            <w:szCs w:val="18"/>
          </w:rPr>
          <w:t>Lei nº 8.078, de 1990</w:t>
        </w:r>
      </w:hyperlink>
      <w:r>
        <w:rPr>
          <w:rFonts w:cs="Calibri Light" w:ascii="Calibri" w:hAnsi="Calibri" w:cstheme="majorHAns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Comunicar ao contratante, no prazo máximo de 24 (vinte e quatro) horas que antecede a data da entrega, os motivos que impossibilitem o cumprimento do prazo previsto, com a devida comprovação;</w:t>
      </w:r>
    </w:p>
    <w:p>
      <w:pPr>
        <w:pStyle w:val="Nivel2"/>
        <w:numPr>
          <w:ilvl w:val="1"/>
          <w:numId w:val="1"/>
        </w:numPr>
        <w:ind w:hanging="0" w:left="0"/>
        <w:rPr/>
      </w:pPr>
      <w:r>
        <w:rPr>
          <w:rFonts w:cs="Calibri Light" w:ascii="Calibri" w:hAnsi="Calibri" w:cstheme="majorHAnsi"/>
          <w:color w:themeColor="text1" w:val="000000"/>
          <w:sz w:val="18"/>
          <w:szCs w:val="18"/>
        </w:rPr>
        <w:t xml:space="preserve">Atender </w:t>
      </w:r>
      <w:r>
        <w:rPr>
          <w:rFonts w:cs="Calibri Light" w:ascii="Calibri" w:hAnsi="Calibri" w:cstheme="majorHAnsi"/>
          <w:sz w:val="18"/>
          <w:szCs w:val="18"/>
        </w:rPr>
        <w:t>às</w:t>
      </w:r>
      <w:r>
        <w:rPr>
          <w:rFonts w:cs="Calibri Light" w:ascii="Calibri" w:hAnsi="Calibri" w:cstheme="majorHAnsi"/>
          <w:color w:themeColor="text1" w:val="000000"/>
          <w:sz w:val="18"/>
          <w:szCs w:val="18"/>
        </w:rPr>
        <w:t xml:space="preserve"> determinações regulares emitidas pelo fiscal ou gestor do contrato ou autoridade superior (</w:t>
      </w:r>
      <w:r>
        <w:fldChar w:fldCharType="begin"/>
      </w:r>
      <w:r>
        <w:rPr>
          <w:rStyle w:val="Hyperlink1"/>
          <w:sz w:val="18"/>
          <w:szCs w:val="18"/>
          <w:rFonts w:cs="Calibri Light" w:ascii="Calibri" w:hAnsi="Calibri"/>
        </w:rPr>
        <w:instrText xml:space="preserve"> HYPERLINK "http://www.planalto.gov.br/ccivil_03/_ato2019-2022/2021/lei/L14133.htm" \l "art137"</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137, II, da Lei n.º 14.133, de 2021</w:t>
      </w:r>
      <w:r>
        <w:rPr>
          <w:rStyle w:val="Hyperlink1"/>
          <w:sz w:val="18"/>
          <w:szCs w:val="18"/>
          <w:rFonts w:cs="Calibri Light" w:ascii="Calibri" w:hAnsi="Calibri"/>
        </w:rPr>
        <w:fldChar w:fldCharType="end"/>
      </w:r>
      <w:r>
        <w:rPr>
          <w:rFonts w:cs="Calibri Light" w:ascii="Calibri" w:hAnsi="Calibri" w:cstheme="majorHAnsi"/>
          <w:color w:themeColor="text1" w:val="000000"/>
          <w:sz w:val="18"/>
          <w:szCs w:val="18"/>
        </w:rPr>
        <w:t xml:space="preserve">) e </w:t>
      </w:r>
      <w:r>
        <w:rPr>
          <w:rFonts w:cs="Calibri Light" w:ascii="Calibri" w:hAnsi="Calibri" w:cstheme="majorHAnsi"/>
          <w:sz w:val="18"/>
          <w:szCs w:val="18"/>
        </w:rPr>
        <w:t>prestar todo esclarecimento ou informação por eles solicitados</w:t>
      </w:r>
      <w:r>
        <w:rPr>
          <w:rFonts w:cs="Calibri Light" w:ascii="Calibri" w:hAnsi="Calibri" w:cstheme="majorHAnsi"/>
          <w:color w:themeColor="text1" w:val="000000"/>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5) Certidão Negativa de Débitos Trabalhistas – CNDT; e 6)  Certidão Municipal.</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Comunicar ao Fiscal do contrato, no prazo de 24 (vinte e quatro) horas, qualquer ocorrência anormal ou acidente que se verifique no local da execução do objeto contratual.</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Paralisar, por determinação do contratante, qualquer atividade que não esteja sendo executada de acordo com a boa técnica ou que ponha em risco a segurança de pessoas ou bens de terceiros.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Manter durante toda a vigência do contrato, em compatibilidade com as obrigações assumidas, todas as condições exigidas para habilitação na licitação; </w:t>
      </w:r>
    </w:p>
    <w:p>
      <w:pPr>
        <w:pStyle w:val="Nivel2"/>
        <w:numPr>
          <w:ilvl w:val="1"/>
          <w:numId w:val="1"/>
        </w:numPr>
        <w:ind w:hanging="0" w:left="0"/>
        <w:rPr/>
      </w:pPr>
      <w:r>
        <w:rPr>
          <w:rFonts w:cs="Calibri Light" w:ascii="Calibri" w:hAnsi="Calibri" w:cstheme="majorHAnsi"/>
          <w:sz w:val="18"/>
          <w:szCs w:val="18"/>
        </w:rPr>
        <w:t>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rPr>
          <w:rStyle w:val="Hyperlink1"/>
          <w:sz w:val="18"/>
          <w:szCs w:val="18"/>
          <w:rFonts w:cs="Calibri Light" w:ascii="Calibri" w:hAnsi="Calibri"/>
        </w:rPr>
        <w:instrText xml:space="preserve"> HYPERLINK "http://www.planalto.gov.br/ccivil_03/_ato2019-2022/2021/lei/L14133.htm" \l "art116"</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116,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pPr>
      <w:r>
        <w:rPr>
          <w:rFonts w:cs="Calibri Light" w:ascii="Calibri" w:hAnsi="Calibri" w:cstheme="majorHAnsi"/>
          <w:sz w:val="18"/>
          <w:szCs w:val="18"/>
        </w:rPr>
        <w:t>Comprovar a reserva de cargos a que se refere a cláusula acima, no prazo fixado pelo fiscal do contrato, com a indicação dos empregados que preencheram as referidas vagas (</w:t>
      </w:r>
      <w:r>
        <w:fldChar w:fldCharType="begin"/>
      </w:r>
      <w:r>
        <w:rPr>
          <w:rStyle w:val="Hyperlink1"/>
          <w:sz w:val="18"/>
          <w:szCs w:val="18"/>
          <w:rFonts w:cs="Calibri Light" w:ascii="Calibri" w:hAnsi="Calibri"/>
        </w:rPr>
        <w:instrText xml:space="preserve"> HYPERLINK "http://www.planalto.gov.br/ccivil_03/_ato2019-2022/2021/lei/L14133.htm" \l "art116"</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116, parágrafo único,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 xml:space="preserve">Guardar sigilo sobre todas as informações obtidas em decorrência do cumprimento do contrato; </w:t>
      </w:r>
    </w:p>
    <w:p>
      <w:pPr>
        <w:pStyle w:val="Nivel2"/>
        <w:numPr>
          <w:ilvl w:val="1"/>
          <w:numId w:val="1"/>
        </w:numPr>
        <w:ind w:hanging="0" w:left="0"/>
        <w:rPr/>
      </w:pPr>
      <w:r>
        <w:rPr>
          <w:rFonts w:cs="Calibri Light" w:ascii="Calibri" w:hAnsi="Calibri" w:cstheme="majorHAnsi"/>
          <w:sz w:val="18"/>
          <w:szCs w:val="1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rPr>
          <w:rStyle w:val="Hyperlink1"/>
          <w:sz w:val="18"/>
          <w:szCs w:val="18"/>
          <w:rFonts w:cs="Calibri Light" w:ascii="Calibri" w:hAnsi="Calibri"/>
        </w:rPr>
        <w:instrText xml:space="preserve"> HYPERLINK "http://www.planalto.gov.br/ccivil_03/_ato2019-2022/2021/lei/L14133.htm" \l "art124"</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124, II, d, da Lei nº 14.133, de 2021.</w:t>
      </w:r>
      <w:r>
        <w:rPr>
          <w:rStyle w:val="Hyperlink1"/>
          <w:sz w:val="18"/>
          <w:szCs w:val="18"/>
          <w:rFonts w:cs="Calibri Light" w:ascii="Calibri" w:hAnsi="Calibri"/>
        </w:rPr>
        <w:fldChar w:fldCharType="end"/>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Cumprir, além dos postulados legais vigentes de âmbito federal, estadual ou municipal, as normas de segurança do contratante;</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Submeter previamente, por escrito, ao contratante, para análise e aprovação, quaisquer mudanças nos métodos executivos que fujam às especificações do memorial descritivo ou instrumento congênere.</w:t>
      </w:r>
    </w:p>
    <w:p>
      <w:pPr>
        <w:pStyle w:val="Nvel2-Red"/>
        <w:numPr>
          <w:ilvl w:val="1"/>
          <w:numId w:val="1"/>
        </w:numPr>
        <w:ind w:hanging="0" w:left="0"/>
        <w:rPr>
          <w:rFonts w:ascii="Calibri" w:hAnsi="Calibri"/>
          <w:sz w:val="18"/>
          <w:szCs w:val="18"/>
        </w:rPr>
      </w:pPr>
      <w:bookmarkStart w:id="73" w:name="_Ref118293030_Copia_1"/>
      <w:r>
        <w:rPr>
          <w:rFonts w:cs="Calibri Light" w:ascii="Calibri" w:hAnsi="Calibri" w:cstheme="majorHAnsi"/>
          <w:i w:val="false"/>
          <w:color w:val="auto"/>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3"/>
    </w:p>
    <w:p>
      <w:pPr>
        <w:pStyle w:val="Nivel01"/>
        <w:numPr>
          <w:ilvl w:val="0"/>
          <w:numId w:val="1"/>
        </w:numPr>
        <w:rPr>
          <w:rFonts w:ascii="Calibri" w:hAnsi="Calibri"/>
          <w:sz w:val="18"/>
          <w:szCs w:val="18"/>
        </w:rPr>
      </w:pPr>
      <w:r>
        <w:rPr>
          <w:rFonts w:ascii="Calibri" w:hAnsi="Calibri"/>
          <w:sz w:val="18"/>
          <w:szCs w:val="18"/>
        </w:rPr>
        <w:t>CLÁUSULA DÉCIMA– GARANTIA DE EXECUÇÃO</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 xml:space="preserve">  </w:t>
      </w:r>
      <w:r>
        <w:rPr>
          <w:rFonts w:cs="Calibri Light" w:ascii="Calibri" w:hAnsi="Calibri" w:cstheme="majorHAnsi"/>
          <w:i w:val="false"/>
          <w:color w:val="auto"/>
          <w:sz w:val="18"/>
          <w:szCs w:val="18"/>
        </w:rPr>
        <w:t>Não haverá exigência de garantia contratual da execução.</w:t>
      </w:r>
    </w:p>
    <w:p>
      <w:pPr>
        <w:pStyle w:val="Nivel01"/>
        <w:numPr>
          <w:ilvl w:val="0"/>
          <w:numId w:val="1"/>
        </w:numPr>
        <w:rPr>
          <w:rFonts w:ascii="Calibri" w:hAnsi="Calibri"/>
          <w:sz w:val="18"/>
          <w:szCs w:val="18"/>
        </w:rPr>
      </w:pPr>
      <w:r>
        <w:rPr>
          <w:rFonts w:ascii="Calibri" w:hAnsi="Calibri"/>
          <w:sz w:val="18"/>
          <w:szCs w:val="18"/>
        </w:rPr>
        <w:t>CLÁUSULA DÉCIMA PRIMEIRA – INFRAÇÕES E SANÇÕES ADMINISTRATIVAS</w:t>
      </w:r>
    </w:p>
    <w:p>
      <w:pPr>
        <w:pStyle w:val="Nivel2"/>
        <w:numPr>
          <w:ilvl w:val="1"/>
          <w:numId w:val="1"/>
        </w:numPr>
        <w:ind w:hanging="0" w:left="0"/>
        <w:rPr/>
      </w:pPr>
      <w:r>
        <w:rPr>
          <w:rFonts w:cs="Calibri Light" w:ascii="Calibri" w:hAnsi="Calibri" w:cstheme="majorHAnsi"/>
          <w:sz w:val="18"/>
          <w:szCs w:val="18"/>
        </w:rPr>
        <w:t xml:space="preserve">Comete infração administrativa, nos termos da </w:t>
      </w:r>
      <w:hyperlink r:id="rId26">
        <w:r>
          <w:rPr>
            <w:rStyle w:val="Hyperlink1"/>
            <w:rFonts w:cs="Calibri Light" w:ascii="Calibri" w:hAnsi="Calibri" w:cstheme="majorHAnsi"/>
            <w:sz w:val="18"/>
            <w:szCs w:val="18"/>
          </w:rPr>
          <w:t>Lei nº 14.133, de 2021</w:t>
        </w:r>
      </w:hyperlink>
      <w:r>
        <w:rPr>
          <w:rFonts w:cs="Calibri Light" w:ascii="Calibri" w:hAnsi="Calibri" w:cstheme="majorHAnsi"/>
          <w:sz w:val="18"/>
          <w:szCs w:val="18"/>
        </w:rPr>
        <w:t>, o contratado que:</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der causa à inexecução parcial do contrato;</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der causa à inexecução parcial do contrato que cause grave dano à Administração ou ao funcionamento dos serviços públicos ou ao interesse coletivo;</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der causa à inexecução total do contrato;</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ensejar o retardamento da execução ou da entrega do objeto da contratação sem motivo justificado;</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apresentar documentação falsa ou prestar declaração falsa durante a execução do contrato;</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praticar ato fraudulento na execução do contrato;</w:t>
      </w:r>
    </w:p>
    <w:p>
      <w:pPr>
        <w:pStyle w:val="Normal"/>
        <w:numPr>
          <w:ilvl w:val="2"/>
          <w:numId w:val="3"/>
        </w:numPr>
        <w:spacing w:lineRule="auto" w:line="276" w:before="120" w:after="120"/>
        <w:ind w:hanging="0" w:left="284"/>
        <w:jc w:val="both"/>
        <w:rPr>
          <w:rFonts w:ascii="Calibri" w:hAnsi="Calibri"/>
          <w:sz w:val="18"/>
          <w:szCs w:val="18"/>
        </w:rPr>
      </w:pPr>
      <w:r>
        <w:rPr>
          <w:rFonts w:eastAsia="Arial" w:cs="Calibri Light" w:ascii="Calibri" w:hAnsi="Calibri" w:cstheme="majorHAnsi"/>
          <w:sz w:val="18"/>
          <w:szCs w:val="18"/>
        </w:rPr>
        <w:t>comportar-se de modo inidôneo ou cometer fraude de qualquer natureza;</w:t>
      </w:r>
    </w:p>
    <w:p>
      <w:pPr>
        <w:pStyle w:val="Normal"/>
        <w:numPr>
          <w:ilvl w:val="2"/>
          <w:numId w:val="3"/>
        </w:numPr>
        <w:spacing w:lineRule="auto" w:line="276" w:before="120" w:after="120"/>
        <w:ind w:hanging="0" w:left="284"/>
        <w:jc w:val="both"/>
        <w:rPr/>
      </w:pPr>
      <w:r>
        <w:rPr>
          <w:rFonts w:eastAsia="Arial" w:cs="Calibri Light" w:ascii="Calibri" w:hAnsi="Calibri" w:cstheme="majorHAnsi"/>
          <w:sz w:val="18"/>
          <w:szCs w:val="18"/>
        </w:rPr>
        <w:t xml:space="preserve">praticar ato lesivo previsto no </w:t>
      </w:r>
      <w:r>
        <w:fldChar w:fldCharType="begin"/>
      </w:r>
      <w:r>
        <w:rPr>
          <w:rStyle w:val="Hyperlink1"/>
          <w:sz w:val="18"/>
          <w:szCs w:val="18"/>
          <w:rFonts w:eastAsia="Arial" w:cs="Calibri Light" w:ascii="Calibri" w:hAnsi="Calibri"/>
        </w:rPr>
        <w:instrText xml:space="preserve"> HYPERLINK "https://www.planalto.gov.br/ccivil_03/_ato2011-2014/2013/lei/l12846.htm" \l "art5"</w:instrText>
      </w:r>
      <w:r>
        <w:rPr>
          <w:rStyle w:val="Hyperlink1"/>
          <w:sz w:val="18"/>
          <w:szCs w:val="18"/>
          <w:rFonts w:eastAsia="Arial" w:cs="Calibri Light" w:ascii="Calibri" w:hAnsi="Calibri"/>
        </w:rPr>
        <w:fldChar w:fldCharType="separate"/>
      </w:r>
      <w:r>
        <w:rPr>
          <w:rStyle w:val="Hyperlink1"/>
          <w:rFonts w:eastAsia="Arial" w:cs="Calibri Light" w:ascii="Calibri" w:hAnsi="Calibri" w:cstheme="majorHAnsi"/>
          <w:sz w:val="18"/>
          <w:szCs w:val="18"/>
        </w:rPr>
        <w:t>art. 5º da Lei nº 12.846, de 1º de agosto de 2013</w:t>
      </w:r>
      <w:r>
        <w:rPr>
          <w:rStyle w:val="Hyperlink1"/>
          <w:sz w:val="18"/>
          <w:szCs w:val="18"/>
          <w:rFonts w:eastAsia="Arial" w:cs="Calibri Light" w:ascii="Calibri" w:hAnsi="Calibri"/>
        </w:rPr>
        <w:fldChar w:fldCharType="end"/>
      </w:r>
      <w:r>
        <w:rPr>
          <w:rFonts w:eastAsia="Arial" w:cs="Calibri Light" w:ascii="Calibri" w:hAnsi="Calibri" w:cstheme="majorHAns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Serão aplicadas ao contratado que incorrer nas infrações acima descritas as seguintes sanções:</w:t>
      </w:r>
    </w:p>
    <w:p>
      <w:pPr>
        <w:pStyle w:val="ListParagraph"/>
        <w:numPr>
          <w:ilvl w:val="0"/>
          <w:numId w:val="4"/>
        </w:numPr>
        <w:spacing w:lineRule="auto" w:line="276" w:before="120" w:after="120"/>
        <w:ind w:hanging="0" w:left="284"/>
        <w:contextualSpacing/>
        <w:jc w:val="both"/>
        <w:rPr/>
      </w:pPr>
      <w:r>
        <w:rPr>
          <w:rFonts w:eastAsia="Arial" w:cs="Calibri Light" w:ascii="Calibri" w:hAnsi="Calibri" w:cstheme="majorHAnsi"/>
          <w:b/>
          <w:bCs/>
          <w:sz w:val="18"/>
          <w:szCs w:val="18"/>
        </w:rPr>
        <w:t>Advertência</w:t>
      </w:r>
      <w:r>
        <w:rPr>
          <w:rFonts w:eastAsia="Arial" w:cs="Calibri Light" w:ascii="Calibri" w:hAnsi="Calibri" w:cstheme="majorHAnsi"/>
          <w:sz w:val="18"/>
          <w:szCs w:val="18"/>
        </w:rPr>
        <w:t>, quando o contratado der causa à inexecução parcial do contrato, sempre que não se justificar a imposição de penalidade mais grave (</w:t>
      </w:r>
      <w:r>
        <w:fldChar w:fldCharType="begin"/>
      </w:r>
      <w:r>
        <w:rPr>
          <w:rStyle w:val="Hyperlink1"/>
          <w:sz w:val="18"/>
          <w:szCs w:val="18"/>
          <w:rFonts w:eastAsia="Arial" w:cs="Calibri Light" w:ascii="Calibri" w:hAnsi="Calibri"/>
        </w:rPr>
        <w:instrText xml:space="preserve"> HYPERLINK "http://www.planalto.gov.br/ccivil_03/_ato2019-2022/2021/lei/L14133.htm" \l "art156%C2%A72"</w:instrText>
      </w:r>
      <w:r>
        <w:rPr>
          <w:rStyle w:val="Hyperlink1"/>
          <w:sz w:val="18"/>
          <w:szCs w:val="18"/>
          <w:rFonts w:eastAsia="Arial" w:cs="Calibri Light" w:ascii="Calibri" w:hAnsi="Calibri"/>
        </w:rPr>
        <w:fldChar w:fldCharType="separate"/>
      </w:r>
      <w:r>
        <w:rPr>
          <w:rStyle w:val="Hyperlink1"/>
          <w:rFonts w:eastAsia="Arial" w:cs="Calibri Light" w:ascii="Calibri" w:hAnsi="Calibri" w:cstheme="majorHAnsi"/>
          <w:sz w:val="18"/>
          <w:szCs w:val="18"/>
        </w:rPr>
        <w:t xml:space="preserve">art. 156, §2º, da </w:t>
      </w:r>
      <w:r>
        <w:rPr>
          <w:rStyle w:val="Hyperlink1"/>
          <w:sz w:val="18"/>
          <w:szCs w:val="18"/>
          <w:rFonts w:eastAsia="Arial" w:cs="Calibri Light" w:ascii="Calibri" w:hAnsi="Calibri"/>
        </w:rPr>
        <w:fldChar w:fldCharType="end"/>
      </w:r>
      <w:bookmarkStart w:id="74" w:name="_Hlk114504069_Copia_1"/>
      <w:r>
        <w:rPr>
          <w:rStyle w:val="Hyperlink1"/>
          <w:rFonts w:eastAsia="Arial" w:cs="Calibri Light" w:ascii="Calibri" w:hAnsi="Calibri" w:cstheme="majorHAnsi"/>
          <w:sz w:val="18"/>
          <w:szCs w:val="18"/>
        </w:rPr>
        <w:t>Lei nº 14.133, de 2021</w:t>
      </w:r>
      <w:bookmarkEnd w:id="74"/>
      <w:r>
        <w:rPr>
          <w:rFonts w:eastAsia="Arial" w:cs="Calibri Light" w:ascii="Calibri" w:hAnsi="Calibri" w:cstheme="majorHAnsi"/>
          <w:sz w:val="18"/>
          <w:szCs w:val="18"/>
        </w:rPr>
        <w:t>);</w:t>
      </w:r>
    </w:p>
    <w:p>
      <w:pPr>
        <w:pStyle w:val="ListParagraph"/>
        <w:numPr>
          <w:ilvl w:val="0"/>
          <w:numId w:val="4"/>
        </w:numPr>
        <w:spacing w:lineRule="auto" w:line="276" w:before="120" w:after="120"/>
        <w:ind w:hanging="0" w:left="284"/>
        <w:contextualSpacing/>
        <w:jc w:val="both"/>
        <w:rPr/>
      </w:pPr>
      <w:r>
        <w:rPr>
          <w:rFonts w:eastAsia="Arial" w:cs="Calibri Light" w:ascii="Calibri" w:hAnsi="Calibri" w:cstheme="majorHAnsi"/>
          <w:b/>
          <w:bCs/>
          <w:sz w:val="18"/>
          <w:szCs w:val="18"/>
        </w:rPr>
        <w:t>Impedimento de licitar e contratar</w:t>
      </w:r>
      <w:r>
        <w:rPr>
          <w:rFonts w:eastAsia="Arial" w:cs="Calibri Light" w:ascii="Calibri" w:hAnsi="Calibri" w:cstheme="majorHAnsi"/>
          <w:sz w:val="18"/>
          <w:szCs w:val="18"/>
        </w:rPr>
        <w:t>, quando praticadas as condutas descritas nas alíneas “b”, “c” e “d” do subitem acima deste Contrato, sempre que não se justificar a imposição de penalidade mais grave (</w:t>
      </w:r>
      <w:r>
        <w:fldChar w:fldCharType="begin"/>
      </w:r>
      <w:r>
        <w:rPr>
          <w:rStyle w:val="Hyperlink1"/>
          <w:sz w:val="18"/>
          <w:szCs w:val="18"/>
          <w:rFonts w:eastAsia="Arial" w:cs="Calibri Light" w:ascii="Calibri" w:hAnsi="Calibri"/>
        </w:rPr>
        <w:instrText xml:space="preserve"> HYPERLINK "http://www.planalto.gov.br/ccivil_03/_ato2019-2022/2021/lei/L14133.htm" \l "art156%C2%A74"</w:instrText>
      </w:r>
      <w:r>
        <w:rPr>
          <w:rStyle w:val="Hyperlink1"/>
          <w:sz w:val="18"/>
          <w:szCs w:val="18"/>
          <w:rFonts w:eastAsia="Arial" w:cs="Calibri Light" w:ascii="Calibri" w:hAnsi="Calibri"/>
        </w:rPr>
        <w:fldChar w:fldCharType="separate"/>
      </w:r>
      <w:r>
        <w:rPr>
          <w:rStyle w:val="Hyperlink1"/>
          <w:rFonts w:eastAsia="Arial" w:cs="Calibri Light" w:ascii="Calibri" w:hAnsi="Calibri" w:cstheme="majorHAnsi"/>
          <w:sz w:val="18"/>
          <w:szCs w:val="18"/>
        </w:rPr>
        <w:t>art. 156, § 4º, da Lei nº 14.133, de 2021</w:t>
      </w:r>
      <w:r>
        <w:rPr>
          <w:rStyle w:val="Hyperlink1"/>
          <w:sz w:val="18"/>
          <w:szCs w:val="18"/>
          <w:rFonts w:eastAsia="Arial" w:cs="Calibri Light" w:ascii="Calibri" w:hAnsi="Calibri"/>
        </w:rPr>
        <w:fldChar w:fldCharType="end"/>
      </w:r>
      <w:r>
        <w:rPr>
          <w:rFonts w:eastAsia="Arial" w:cs="Calibri Light" w:ascii="Calibri" w:hAnsi="Calibri" w:cstheme="majorHAnsi"/>
          <w:sz w:val="18"/>
          <w:szCs w:val="18"/>
        </w:rPr>
        <w:t>);</w:t>
      </w:r>
    </w:p>
    <w:p>
      <w:pPr>
        <w:pStyle w:val="ListParagraph"/>
        <w:numPr>
          <w:ilvl w:val="0"/>
          <w:numId w:val="4"/>
        </w:numPr>
        <w:spacing w:lineRule="auto" w:line="276" w:before="120" w:after="120"/>
        <w:ind w:hanging="0" w:left="284"/>
        <w:contextualSpacing/>
        <w:jc w:val="both"/>
        <w:rPr/>
      </w:pPr>
      <w:r>
        <w:rPr>
          <w:rFonts w:eastAsia="Arial" w:cs="Calibri Light" w:ascii="Calibri" w:hAnsi="Calibri" w:cstheme="majorHAnsi"/>
          <w:b/>
          <w:bCs/>
          <w:sz w:val="18"/>
          <w:szCs w:val="18"/>
        </w:rPr>
        <w:t>Declaração de inidoneidade para licitar e contratar</w:t>
      </w:r>
      <w:r>
        <w:rPr>
          <w:rFonts w:eastAsia="Arial" w:cs="Calibri Light" w:ascii="Calibri" w:hAnsi="Calibri" w:cstheme="majorHAnsi"/>
          <w:sz w:val="18"/>
          <w:szCs w:val="18"/>
        </w:rPr>
        <w:t>, quando praticadas as condutas descritas nas alíneas “e”, “f”, “g” e “h” do subitem acima deste Contrato, bem como nas alíneas “b”, “c” e “d”, que justifiquem a imposição de penalidade mais grave (</w:t>
      </w:r>
      <w:r>
        <w:fldChar w:fldCharType="begin"/>
      </w:r>
      <w:r>
        <w:rPr>
          <w:rStyle w:val="Hyperlink1"/>
          <w:sz w:val="18"/>
          <w:szCs w:val="18"/>
          <w:rFonts w:eastAsia="Arial" w:cs="Calibri Light" w:ascii="Calibri" w:hAnsi="Calibri"/>
        </w:rPr>
        <w:instrText xml:space="preserve"> HYPERLINK "http://www.planalto.gov.br/ccivil_03/_ato2019-2022/2021/lei/L14133.htm" \l "art156%C2%A75"</w:instrText>
      </w:r>
      <w:r>
        <w:rPr>
          <w:rStyle w:val="Hyperlink1"/>
          <w:sz w:val="18"/>
          <w:szCs w:val="18"/>
          <w:rFonts w:eastAsia="Arial" w:cs="Calibri Light" w:ascii="Calibri" w:hAnsi="Calibri"/>
        </w:rPr>
        <w:fldChar w:fldCharType="separate"/>
      </w:r>
      <w:r>
        <w:rPr>
          <w:rStyle w:val="Hyperlink1"/>
          <w:rFonts w:eastAsia="Arial" w:cs="Calibri Light" w:ascii="Calibri" w:hAnsi="Calibri" w:cstheme="majorHAnsi"/>
          <w:sz w:val="18"/>
          <w:szCs w:val="18"/>
        </w:rPr>
        <w:t>art. 156, §5º, da Lei nº 14.133, de 2021</w:t>
      </w:r>
      <w:r>
        <w:rPr>
          <w:rStyle w:val="Hyperlink1"/>
          <w:sz w:val="18"/>
          <w:szCs w:val="18"/>
          <w:rFonts w:eastAsia="Arial" w:cs="Calibri Light" w:ascii="Calibri" w:hAnsi="Calibri"/>
        </w:rPr>
        <w:fldChar w:fldCharType="end"/>
      </w:r>
      <w:r>
        <w:rPr>
          <w:rFonts w:eastAsia="Arial" w:cs="Calibri Light" w:ascii="Calibri" w:hAnsi="Calibri" w:cstheme="majorHAnsi"/>
          <w:sz w:val="18"/>
          <w:szCs w:val="18"/>
        </w:rPr>
        <w:t>).</w:t>
      </w:r>
    </w:p>
    <w:p>
      <w:pPr>
        <w:pStyle w:val="ListParagraph"/>
        <w:numPr>
          <w:ilvl w:val="0"/>
          <w:numId w:val="4"/>
        </w:numPr>
        <w:spacing w:lineRule="auto" w:line="276" w:before="120" w:after="120"/>
        <w:ind w:hanging="0" w:left="284"/>
        <w:contextualSpacing/>
        <w:jc w:val="both"/>
        <w:rPr>
          <w:rFonts w:ascii="Calibri" w:hAnsi="Calibri"/>
          <w:sz w:val="18"/>
          <w:szCs w:val="18"/>
        </w:rPr>
      </w:pPr>
      <w:r>
        <w:rPr>
          <w:rFonts w:eastAsia="Arial" w:cs="Calibri Light" w:ascii="Calibri" w:hAnsi="Calibri" w:cstheme="majorHAnsi"/>
          <w:b/>
          <w:bCs/>
          <w:sz w:val="18"/>
          <w:szCs w:val="18"/>
        </w:rPr>
        <w:t>Multa:</w:t>
      </w:r>
    </w:p>
    <w:p>
      <w:pPr>
        <w:pStyle w:val="ListParagraph"/>
        <w:numPr>
          <w:ilvl w:val="1"/>
          <w:numId w:val="4"/>
        </w:numPr>
        <w:spacing w:lineRule="auto" w:line="276" w:before="120" w:after="120"/>
        <w:ind w:hanging="0" w:left="567"/>
        <w:contextualSpacing/>
        <w:jc w:val="both"/>
        <w:rPr>
          <w:rFonts w:ascii="Calibri" w:hAnsi="Calibri"/>
          <w:sz w:val="18"/>
          <w:szCs w:val="18"/>
        </w:rPr>
      </w:pPr>
      <w:r>
        <w:rPr>
          <w:rFonts w:eastAsia="Arial" w:cs="Calibri Light" w:ascii="Calibri" w:hAnsi="Calibri" w:cstheme="majorHAnsi"/>
          <w:sz w:val="18"/>
          <w:szCs w:val="18"/>
        </w:rPr>
        <w:t>Moratória de 1% (um por cento) por dia de atraso injustificado sobre o valor da parcela inadimplida, até o limite de 30 (trinta) dias;</w:t>
      </w:r>
    </w:p>
    <w:p>
      <w:pPr>
        <w:pStyle w:val="ListParagraph"/>
        <w:numPr>
          <w:ilvl w:val="2"/>
          <w:numId w:val="4"/>
        </w:numPr>
        <w:spacing w:lineRule="auto" w:line="276" w:before="120" w:after="120"/>
        <w:ind w:hanging="0" w:left="851"/>
        <w:contextualSpacing/>
        <w:jc w:val="both"/>
        <w:rPr>
          <w:rFonts w:ascii="Calibri" w:hAnsi="Calibri"/>
          <w:sz w:val="18"/>
          <w:szCs w:val="18"/>
        </w:rPr>
      </w:pPr>
      <w:r>
        <w:rPr>
          <w:rFonts w:eastAsia="Arial" w:cs="Calibri Light" w:ascii="Calibri" w:hAnsi="Calibri" w:cstheme="majorHAnsi"/>
          <w:iCs/>
          <w:sz w:val="18"/>
          <w:szCs w:val="18"/>
        </w:rPr>
        <w:t xml:space="preserve">O atraso superior a 90 (noventa) dias autoriza a Administração a promover a extinção do contrato por descumprimento ou cumprimento irregular de suas cláusulas, conforme dispõe o inciso I do art. 137 da Lei n. 14.133, de 2021. </w:t>
      </w:r>
    </w:p>
    <w:p>
      <w:pPr>
        <w:pStyle w:val="Nivel2"/>
        <w:numPr>
          <w:ilvl w:val="1"/>
          <w:numId w:val="1"/>
        </w:numPr>
        <w:ind w:hanging="0" w:left="0"/>
        <w:rPr/>
      </w:pPr>
      <w:r>
        <w:rPr>
          <w:rFonts w:cs="Calibri Light" w:ascii="Calibri" w:hAnsi="Calibri" w:cstheme="majorHAnsi"/>
          <w:sz w:val="18"/>
          <w:szCs w:val="18"/>
        </w:rPr>
        <w:t>A aplicação das sanções previstas neste Contrato não exclui, em hipótese alguma, a obrigação de reparação integral do dano causado ao Contratante (</w:t>
      </w:r>
      <w:r>
        <w:fldChar w:fldCharType="begin"/>
      </w:r>
      <w:r>
        <w:rPr>
          <w:rStyle w:val="Hyperlink1"/>
          <w:sz w:val="18"/>
          <w:szCs w:val="18"/>
          <w:rFonts w:cs="Calibri Light" w:ascii="Calibri" w:hAnsi="Calibri"/>
        </w:rPr>
        <w:instrText xml:space="preserve"> HYPERLINK "http://www.planalto.gov.br/ccivil_03/_ato2019-2022/2021/lei/L14133.htm" \l "art156%C2%A79"</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156, §9º,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3"/>
        <w:numPr>
          <w:ilvl w:val="2"/>
          <w:numId w:val="1"/>
        </w:numPr>
        <w:ind w:hanging="0" w:left="284"/>
        <w:rPr/>
      </w:pPr>
      <w:r>
        <w:rPr>
          <w:rFonts w:cs="Calibri Light" w:ascii="Calibri" w:hAnsi="Calibri" w:cstheme="majorHAnsi"/>
          <w:sz w:val="18"/>
          <w:szCs w:val="18"/>
        </w:rPr>
        <w:t>Todas as sanções previstas neste Contrato poderão ser aplicadas cumulativamente com a multa (</w:t>
      </w:r>
      <w:r>
        <w:fldChar w:fldCharType="begin"/>
      </w:r>
      <w:r>
        <w:rPr>
          <w:rStyle w:val="Hyperlink1"/>
          <w:sz w:val="18"/>
          <w:szCs w:val="18"/>
          <w:rFonts w:cs="Calibri Light" w:ascii="Calibri" w:hAnsi="Calibri"/>
        </w:rPr>
        <w:instrText xml:space="preserve"> HYPERLINK "http://www.planalto.gov.br/ccivil_03/_ato2019-2022/2021/lei/L14133.htm" \l "art156%C2%A77"</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156, §7º,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3"/>
        <w:numPr>
          <w:ilvl w:val="2"/>
          <w:numId w:val="1"/>
        </w:numPr>
        <w:ind w:hanging="0" w:left="284"/>
        <w:rPr/>
      </w:pPr>
      <w:r>
        <w:rPr>
          <w:rFonts w:cs="Calibri Light" w:ascii="Calibri" w:hAnsi="Calibri" w:cstheme="majorHAnsi"/>
          <w:sz w:val="18"/>
          <w:szCs w:val="18"/>
        </w:rPr>
        <w:t>Antes da aplicação da multa será facultada a defesa do interessado no prazo de 15 (quinze) dias úteis, contado da data de sua intimação (</w:t>
      </w:r>
      <w:r>
        <w:fldChar w:fldCharType="begin"/>
      </w:r>
      <w:r>
        <w:rPr>
          <w:rStyle w:val="Hyperlink1"/>
          <w:sz w:val="18"/>
          <w:szCs w:val="18"/>
          <w:rFonts w:cs="Calibri Light" w:ascii="Calibri" w:hAnsi="Calibri"/>
        </w:rPr>
        <w:instrText xml:space="preserve"> HYPERLINK "http://www.planalto.gov.br/ccivil_03/_ato2019-2022/2021/lei/L14133.htm" \l "art157"</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157,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3"/>
        <w:numPr>
          <w:ilvl w:val="2"/>
          <w:numId w:val="1"/>
        </w:numPr>
        <w:ind w:hanging="0" w:left="284"/>
        <w:rPr/>
      </w:pPr>
      <w:r>
        <w:rPr>
          <w:rFonts w:cs="Calibri Light" w:ascii="Calibri" w:hAnsi="Calibri" w:cstheme="majorHAnsi"/>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Hyperlink1"/>
          <w:sz w:val="18"/>
          <w:szCs w:val="18"/>
          <w:rFonts w:cs="Calibri Light" w:ascii="Calibri" w:hAnsi="Calibri"/>
        </w:rPr>
        <w:instrText xml:space="preserve"> HYPERLINK "http://www.planalto.gov.br/ccivil_03/_ato2019-2022/2021/lei/L14133.htm" \l "art156%C2%A78"</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156, §8º,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Previamente ao encaminhamento à cobrança judicial, a multa poderá ser recolhida administrativamente no prazo máximo de 30</w:t>
      </w:r>
      <w:r>
        <w:rPr>
          <w:rFonts w:cs="Calibri Light" w:ascii="Calibri" w:hAnsi="Calibri" w:cstheme="majorHAnsi"/>
          <w:i/>
          <w:iCs/>
          <w:color w:val="FF0000"/>
          <w:sz w:val="18"/>
          <w:szCs w:val="18"/>
        </w:rPr>
        <w:t xml:space="preserve"> </w:t>
      </w:r>
      <w:r>
        <w:rPr>
          <w:rFonts w:cs="Calibri Light" w:ascii="Calibri" w:hAnsi="Calibri" w:cstheme="majorHAnsi"/>
          <w:iCs/>
          <w:color w:val="auto"/>
          <w:sz w:val="18"/>
          <w:szCs w:val="18"/>
        </w:rPr>
        <w:t>(trinta)</w:t>
      </w:r>
      <w:r>
        <w:rPr>
          <w:rFonts w:cs="Calibri Light" w:ascii="Calibri" w:hAnsi="Calibri" w:cstheme="majorHAnsi"/>
          <w:i/>
          <w:iCs/>
          <w:color w:val="FF0000"/>
          <w:sz w:val="18"/>
          <w:szCs w:val="18"/>
        </w:rPr>
        <w:t xml:space="preserve"> </w:t>
      </w:r>
      <w:r>
        <w:rPr>
          <w:rFonts w:cs="Calibri Light" w:ascii="Calibri" w:hAnsi="Calibri" w:cstheme="majorHAnsi"/>
          <w:sz w:val="18"/>
          <w:szCs w:val="18"/>
        </w:rPr>
        <w:t>dias, a contar da data do recebimento da comunicação enviada pela autoridade competente.</w:t>
      </w:r>
      <w:bookmarkStart w:id="75" w:name="_Hlk78351618_Copia_1"/>
      <w:bookmarkEnd w:id="75"/>
    </w:p>
    <w:p>
      <w:pPr>
        <w:pStyle w:val="Nivel2"/>
        <w:numPr>
          <w:ilvl w:val="1"/>
          <w:numId w:val="1"/>
        </w:numPr>
        <w:ind w:hanging="0" w:left="0"/>
        <w:rPr/>
      </w:pPr>
      <w:r>
        <w:rPr>
          <w:rFonts w:cs="Calibri Light" w:ascii="Calibri" w:hAnsi="Calibri" w:cstheme="majorHAnsi"/>
          <w:sz w:val="18"/>
          <w:szCs w:val="18"/>
        </w:rPr>
        <w:t xml:space="preserve">A aplicação das sanções realizar-se-á em processo administrativo que assegure o contraditório e a ampla defesa ao Contratado, observando-se o procedimento previsto no </w:t>
      </w:r>
      <w:r>
        <w:rPr>
          <w:rFonts w:cs="Calibri Light" w:ascii="Calibri" w:hAnsi="Calibri" w:cstheme="majorHAnsi"/>
          <w:b/>
          <w:bCs/>
          <w:sz w:val="18"/>
          <w:szCs w:val="18"/>
        </w:rPr>
        <w:t xml:space="preserve">caput </w:t>
      </w:r>
      <w:r>
        <w:rPr>
          <w:rFonts w:cs="Calibri Light" w:ascii="Calibri" w:hAnsi="Calibri" w:cstheme="majorHAnsi"/>
          <w:sz w:val="18"/>
          <w:szCs w:val="18"/>
        </w:rPr>
        <w:t xml:space="preserve">e parágrafos do </w:t>
      </w:r>
      <w:r>
        <w:fldChar w:fldCharType="begin"/>
      </w:r>
      <w:r>
        <w:rPr>
          <w:rStyle w:val="Hyperlink1"/>
          <w:sz w:val="18"/>
          <w:szCs w:val="18"/>
          <w:rFonts w:cs="Calibri Light" w:ascii="Calibri" w:hAnsi="Calibri"/>
        </w:rPr>
        <w:instrText xml:space="preserve"> HYPERLINK "http://www.planalto.gov.br/ccivil_03/_ato2019-2022/2021/lei/L14133.htm" \l "art158"</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158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 para as penalidades de impedimento de licitar e contratar e de declaração de inidoneidade para licitar ou contratar.</w:t>
      </w:r>
    </w:p>
    <w:p>
      <w:pPr>
        <w:pStyle w:val="Nivel2"/>
        <w:numPr>
          <w:ilvl w:val="1"/>
          <w:numId w:val="1"/>
        </w:numPr>
        <w:ind w:hanging="0" w:left="0"/>
        <w:rPr/>
      </w:pPr>
      <w:r>
        <w:rPr>
          <w:rFonts w:cs="Calibri Light" w:ascii="Calibri" w:hAnsi="Calibri" w:cstheme="majorHAnsi"/>
          <w:sz w:val="18"/>
          <w:szCs w:val="18"/>
        </w:rPr>
        <w:t>Na aplicação das sanções serão considerados (</w:t>
      </w:r>
      <w:r>
        <w:fldChar w:fldCharType="begin"/>
      </w:r>
      <w:r>
        <w:rPr>
          <w:rStyle w:val="Hyperlink1"/>
          <w:sz w:val="18"/>
          <w:szCs w:val="18"/>
          <w:rFonts w:cs="Calibri Light" w:ascii="Calibri" w:hAnsi="Calibri"/>
        </w:rPr>
        <w:instrText xml:space="preserve"> HYPERLINK "http://www.planalto.gov.br/ccivil_03/_ato2019-2022/2021/lei/L14133.htm" \l "art156%C2%A71"</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156, §1º,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ormal"/>
        <w:numPr>
          <w:ilvl w:val="0"/>
          <w:numId w:val="5"/>
        </w:numPr>
        <w:spacing w:lineRule="auto" w:line="276" w:before="120" w:after="120"/>
        <w:ind w:hanging="0" w:left="284"/>
        <w:contextualSpacing/>
        <w:jc w:val="both"/>
        <w:rPr>
          <w:rFonts w:ascii="Calibri" w:hAnsi="Calibri"/>
          <w:sz w:val="18"/>
          <w:szCs w:val="18"/>
        </w:rPr>
      </w:pPr>
      <w:r>
        <w:rPr>
          <w:rFonts w:eastAsia="Arial" w:cs="Calibri Light" w:ascii="Calibri" w:hAnsi="Calibri" w:cstheme="majorHAnsi"/>
          <w:sz w:val="18"/>
          <w:szCs w:val="18"/>
        </w:rPr>
        <w:t>a natureza e a gravidade da infração cometida;</w:t>
      </w:r>
    </w:p>
    <w:p>
      <w:pPr>
        <w:pStyle w:val="Normal"/>
        <w:numPr>
          <w:ilvl w:val="0"/>
          <w:numId w:val="5"/>
        </w:numPr>
        <w:spacing w:lineRule="auto" w:line="276" w:before="120" w:after="120"/>
        <w:ind w:hanging="0" w:left="284"/>
        <w:contextualSpacing/>
        <w:jc w:val="both"/>
        <w:rPr>
          <w:rFonts w:ascii="Calibri" w:hAnsi="Calibri"/>
          <w:sz w:val="18"/>
          <w:szCs w:val="18"/>
        </w:rPr>
      </w:pPr>
      <w:r>
        <w:rPr>
          <w:rFonts w:eastAsia="Arial" w:cs="Calibri Light" w:ascii="Calibri" w:hAnsi="Calibri" w:cstheme="majorHAnsi"/>
          <w:sz w:val="18"/>
          <w:szCs w:val="18"/>
        </w:rPr>
        <w:t>as peculiaridades do caso concreto;</w:t>
      </w:r>
    </w:p>
    <w:p>
      <w:pPr>
        <w:pStyle w:val="Normal"/>
        <w:numPr>
          <w:ilvl w:val="0"/>
          <w:numId w:val="5"/>
        </w:numPr>
        <w:spacing w:lineRule="auto" w:line="276" w:before="120" w:after="120"/>
        <w:ind w:hanging="0" w:left="284"/>
        <w:contextualSpacing/>
        <w:jc w:val="both"/>
        <w:rPr>
          <w:rFonts w:ascii="Calibri" w:hAnsi="Calibri"/>
          <w:sz w:val="18"/>
          <w:szCs w:val="18"/>
        </w:rPr>
      </w:pPr>
      <w:r>
        <w:rPr>
          <w:rFonts w:eastAsia="Arial" w:cs="Calibri Light" w:ascii="Calibri" w:hAnsi="Calibri" w:cstheme="majorHAnsi"/>
          <w:sz w:val="18"/>
          <w:szCs w:val="18"/>
        </w:rPr>
        <w:t>as circunstâncias agravantes ou atenuantes;</w:t>
      </w:r>
    </w:p>
    <w:p>
      <w:pPr>
        <w:pStyle w:val="Normal"/>
        <w:numPr>
          <w:ilvl w:val="0"/>
          <w:numId w:val="5"/>
        </w:numPr>
        <w:spacing w:lineRule="auto" w:line="276" w:before="120" w:after="120"/>
        <w:ind w:hanging="0" w:left="284"/>
        <w:contextualSpacing/>
        <w:jc w:val="both"/>
        <w:rPr>
          <w:rFonts w:ascii="Calibri" w:hAnsi="Calibri"/>
          <w:sz w:val="18"/>
          <w:szCs w:val="18"/>
        </w:rPr>
      </w:pPr>
      <w:r>
        <w:rPr>
          <w:rFonts w:eastAsia="Arial" w:cs="Calibri Light" w:ascii="Calibri" w:hAnsi="Calibri" w:cstheme="majorHAnsi"/>
          <w:sz w:val="18"/>
          <w:szCs w:val="18"/>
        </w:rPr>
        <w:t>os danos que dela provierem para o Contratante;</w:t>
      </w:r>
    </w:p>
    <w:p>
      <w:pPr>
        <w:pStyle w:val="Normal"/>
        <w:numPr>
          <w:ilvl w:val="0"/>
          <w:numId w:val="5"/>
        </w:numPr>
        <w:spacing w:lineRule="auto" w:line="276" w:before="120" w:after="120"/>
        <w:ind w:hanging="0" w:left="284"/>
        <w:contextualSpacing/>
        <w:jc w:val="both"/>
        <w:rPr>
          <w:rFonts w:ascii="Calibri" w:hAnsi="Calibri"/>
          <w:sz w:val="18"/>
          <w:szCs w:val="18"/>
        </w:rPr>
      </w:pPr>
      <w:r>
        <w:rPr>
          <w:rFonts w:eastAsia="Arial" w:cs="Calibri Light" w:ascii="Calibri" w:hAnsi="Calibri" w:cstheme="majorHAnsi"/>
          <w:sz w:val="18"/>
          <w:szCs w:val="18"/>
        </w:rPr>
        <w:t>a implantação ou o aperfeiçoamento de programa de integridade, conforme normas e orientações dos órgãos de controle.</w:t>
      </w:r>
    </w:p>
    <w:p>
      <w:pPr>
        <w:pStyle w:val="Nivel2"/>
        <w:numPr>
          <w:ilvl w:val="1"/>
          <w:numId w:val="1"/>
        </w:numPr>
        <w:ind w:hanging="0" w:left="0"/>
        <w:rPr/>
      </w:pPr>
      <w:r>
        <w:rPr>
          <w:rFonts w:cs="Calibri Light" w:ascii="Calibri" w:hAnsi="Calibri" w:cstheme="majorHAnsi"/>
          <w:sz w:val="18"/>
          <w:szCs w:val="18"/>
        </w:rPr>
        <w:t xml:space="preserve">Os atos previstos como infrações administrativas na </w:t>
      </w:r>
      <w:hyperlink r:id="rId27">
        <w:r>
          <w:rPr>
            <w:rStyle w:val="Hyperlink1"/>
            <w:rFonts w:cs="Calibri Light" w:ascii="Calibri" w:hAnsi="Calibri" w:cstheme="majorHAnsi"/>
            <w:sz w:val="18"/>
            <w:szCs w:val="18"/>
          </w:rPr>
          <w:t>Lei nº 14.133, de 2021</w:t>
        </w:r>
      </w:hyperlink>
      <w:r>
        <w:rPr>
          <w:rFonts w:cs="Calibri Light" w:ascii="Calibri" w:hAnsi="Calibri" w:cstheme="majorHAnsi"/>
          <w:sz w:val="18"/>
          <w:szCs w:val="18"/>
        </w:rPr>
        <w:t xml:space="preserve">, ou em outras leis de licitações e contratos da Administração Pública que também sejam tipificados como atos lesivos na </w:t>
      </w:r>
      <w:hyperlink r:id="rId28">
        <w:r>
          <w:rPr>
            <w:rStyle w:val="Hyperlink1"/>
            <w:rFonts w:cs="Calibri Light" w:ascii="Calibri" w:hAnsi="Calibri" w:cstheme="majorHAnsi"/>
            <w:sz w:val="18"/>
            <w:szCs w:val="18"/>
          </w:rPr>
          <w:t>Lei nº 12.846, de 2013</w:t>
        </w:r>
      </w:hyperlink>
      <w:r>
        <w:rPr>
          <w:rFonts w:cs="Calibri Light" w:ascii="Calibri" w:hAnsi="Calibri" w:cstheme="majorHAnsi"/>
          <w:sz w:val="18"/>
          <w:szCs w:val="18"/>
        </w:rPr>
        <w:t>, serão apurados e julgados conjuntamente, nos mesmos autos, observados o rito procedimental e autoridade competente definidos na referida Lei (</w:t>
      </w:r>
      <w:hyperlink r:id="rId29">
        <w:r>
          <w:rPr>
            <w:rStyle w:val="Hyperlink1"/>
            <w:rFonts w:cs="Calibri Light" w:ascii="Calibri" w:hAnsi="Calibri" w:cstheme="majorHAnsi"/>
            <w:sz w:val="18"/>
            <w:szCs w:val="18"/>
          </w:rPr>
          <w:t>art. 159</w:t>
        </w:r>
      </w:hyperlink>
      <w:r>
        <w:rPr>
          <w:rFonts w:cs="Calibri Light" w:ascii="Calibri" w:hAnsi="Calibri" w:cstheme="majorHAnsi"/>
          <w:sz w:val="18"/>
          <w:szCs w:val="18"/>
        </w:rPr>
        <w:t>).</w:t>
      </w:r>
    </w:p>
    <w:p>
      <w:pPr>
        <w:pStyle w:val="Nivel2"/>
        <w:numPr>
          <w:ilvl w:val="1"/>
          <w:numId w:val="1"/>
        </w:numPr>
        <w:ind w:hanging="0" w:left="0"/>
        <w:rPr/>
      </w:pPr>
      <w:r>
        <w:rPr>
          <w:rFonts w:cs="Calibri Light" w:ascii="Calibri" w:hAnsi="Calibri" w:cstheme="majorHAnsi"/>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Hyperlink1"/>
          <w:sz w:val="18"/>
          <w:szCs w:val="18"/>
          <w:rFonts w:cs="Calibri Light" w:ascii="Calibri" w:hAnsi="Calibri"/>
        </w:rPr>
        <w:instrText xml:space="preserve"> HYPERLINK "http://www.planalto.gov.br/ccivil_03/_ato2019-2022/2021/lei/L14133.htm" \l "art160"</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160,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pPr>
      <w:r>
        <w:rPr>
          <w:rFonts w:cs="Calibri Light" w:ascii="Calibri" w:hAnsi="Calibri" w:cstheme="majorHAnsi"/>
          <w:sz w:val="18"/>
          <w:szCs w:val="18"/>
        </w:rPr>
        <w:t xml:space="preserve"> </w:t>
      </w:r>
      <w:r>
        <w:rPr>
          <w:rFonts w:cs="Calibri Light" w:ascii="Calibri" w:hAnsi="Calibri" w:cstheme="majorHAnsi"/>
          <w:sz w:val="18"/>
          <w:szCs w:val="1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rPr>
          <w:rStyle w:val="Hyperlink1"/>
          <w:sz w:val="18"/>
          <w:szCs w:val="18"/>
          <w:rFonts w:cs="Calibri Light" w:ascii="Calibri" w:hAnsi="Calibri"/>
        </w:rPr>
        <w:instrText xml:space="preserve"> HYPERLINK "http://www.planalto.gov.br/ccivil_03/_ato2019-2022/2021/lei/L14133.htm" \l "art161"</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161,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pPr>
      <w:r>
        <w:rPr>
          <w:rFonts w:cs="Calibri Light" w:ascii="Calibri" w:hAnsi="Calibri" w:cstheme="majorHAnsi"/>
          <w:sz w:val="18"/>
          <w:szCs w:val="18"/>
        </w:rPr>
        <w:t xml:space="preserve">As sanções de impedimento de licitar e contratar e declaração de inidoneidade para licitar ou contratar são passíveis de reabilitação na forma do </w:t>
      </w:r>
      <w:r>
        <w:fldChar w:fldCharType="begin"/>
      </w:r>
      <w:r>
        <w:rPr>
          <w:rStyle w:val="Hyperlink1"/>
          <w:sz w:val="18"/>
          <w:szCs w:val="18"/>
          <w:rFonts w:cs="Calibri Light" w:ascii="Calibri" w:hAnsi="Calibri"/>
        </w:rPr>
        <w:instrText xml:space="preserve"> HYPERLINK "http://www.planalto.gov.br/ccivil_03/_ato2019-2022/2021/lei/L14133.htm" \l "163"</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163 da Lei nº 14.133/21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pPr>
      <w:r>
        <w:rPr>
          <w:rFonts w:cs="Calibri Light" w:ascii="Calibri" w:hAnsi="Calibri" w:cstheme="majorHAnsi"/>
          <w:sz w:val="18"/>
          <w:szCs w:val="1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0">
        <w:r>
          <w:rPr>
            <w:rStyle w:val="Hyperlink1"/>
            <w:rFonts w:cs="Calibri Light" w:ascii="Calibri" w:hAnsi="Calibri" w:cstheme="majorHAnsi"/>
            <w:sz w:val="18"/>
            <w:szCs w:val="18"/>
          </w:rPr>
          <w:t>Normativa SEGES/ME nº 26, de 13 de abril de 2022</w:t>
        </w:r>
      </w:hyperlink>
      <w:r>
        <w:rPr>
          <w:rFonts w:cs="Calibri Light" w:ascii="Calibri" w:hAnsi="Calibri" w:cstheme="majorHAnsi"/>
          <w:sz w:val="18"/>
          <w:szCs w:val="18"/>
        </w:rPr>
        <w:t xml:space="preserve">. </w:t>
      </w:r>
    </w:p>
    <w:p>
      <w:pPr>
        <w:pStyle w:val="Nivel01"/>
        <w:numPr>
          <w:ilvl w:val="0"/>
          <w:numId w:val="1"/>
        </w:numPr>
        <w:rPr/>
      </w:pPr>
      <w:r>
        <w:rPr>
          <w:rFonts w:ascii="Calibri" w:hAnsi="Calibri"/>
          <w:sz w:val="18"/>
          <w:szCs w:val="18"/>
        </w:rPr>
        <w:t>CLÁUSULA DÉCIMA SEGUNDA– DA EXTINÇÃO CONTRATUAL (</w:t>
      </w:r>
      <w:r>
        <w:fldChar w:fldCharType="begin"/>
      </w:r>
      <w:r>
        <w:rPr>
          <w:rStyle w:val="Hyperlink1"/>
          <w:sz w:val="18"/>
          <w:szCs w:val="18"/>
          <w:rFonts w:ascii="Calibri" w:hAnsi="Calibri"/>
        </w:rPr>
        <w:instrText xml:space="preserve"> HYPERLINK "http://www.planalto.gov.br/ccivil_03/_ato2019-2022/2021/lei/L14133.htm" \l "art92"</w:instrText>
      </w:r>
      <w:r>
        <w:rPr>
          <w:rStyle w:val="Hyperlink1"/>
          <w:sz w:val="18"/>
          <w:szCs w:val="18"/>
          <w:rFonts w:ascii="Calibri" w:hAnsi="Calibri"/>
        </w:rPr>
        <w:fldChar w:fldCharType="separate"/>
      </w:r>
      <w:r>
        <w:rPr>
          <w:rStyle w:val="Hyperlink1"/>
          <w:rFonts w:ascii="Calibri" w:hAnsi="Calibri"/>
          <w:sz w:val="18"/>
          <w:szCs w:val="18"/>
        </w:rPr>
        <w:t>art. 92, XIX</w:t>
      </w:r>
      <w:r>
        <w:rPr>
          <w:rStyle w:val="Hyperlink1"/>
          <w:sz w:val="18"/>
          <w:szCs w:val="18"/>
          <w:rFonts w:ascii="Calibri" w:hAnsi="Calibri"/>
        </w:rPr>
        <w:fldChar w:fldCharType="end"/>
      </w:r>
      <w:r>
        <w:rPr>
          <w:rFonts w:ascii="Calibri" w:hAnsi="Calibri"/>
          <w:sz w:val="18"/>
          <w:szCs w:val="18"/>
        </w:rPr>
        <w:t>)</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O contrato será extinto quando cumpridas as obrigações de ambas as partes, ainda que isso ocorra antes do prazo estipulado para tanto.</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Se as obrigações não forem cumpridas no prazo estipulado, a vigência ficará prorrogada até a conclusão do objeto, caso em que deverá a Administração providenciar a readequação do cronograma fixado para o contrato.</w:t>
      </w:r>
    </w:p>
    <w:p>
      <w:pPr>
        <w:pStyle w:val="Nvel3-R"/>
        <w:numPr>
          <w:ilvl w:val="2"/>
          <w:numId w:val="1"/>
        </w:numPr>
        <w:ind w:hanging="0" w:left="284"/>
        <w:rPr>
          <w:rFonts w:ascii="Calibri" w:hAnsi="Calibri"/>
          <w:sz w:val="18"/>
          <w:szCs w:val="18"/>
        </w:rPr>
      </w:pPr>
      <w:r>
        <w:rPr>
          <w:rFonts w:cs="Calibri Light" w:ascii="Calibri" w:hAnsi="Calibri" w:cstheme="majorHAnsi"/>
          <w:i w:val="false"/>
          <w:color w:val="auto"/>
          <w:sz w:val="18"/>
          <w:szCs w:val="18"/>
        </w:rPr>
        <w:t>Quando a não conclusão do contrato referida no item anterior decorrer de culpa do contratado:</w:t>
      </w:r>
    </w:p>
    <w:p>
      <w:pPr>
        <w:pStyle w:val="ListParagraph"/>
        <w:numPr>
          <w:ilvl w:val="0"/>
          <w:numId w:val="6"/>
        </w:numPr>
        <w:spacing w:lineRule="auto" w:line="312" w:before="120" w:after="120"/>
        <w:ind w:hanging="0" w:left="567"/>
        <w:contextualSpacing/>
        <w:jc w:val="both"/>
        <w:rPr>
          <w:rFonts w:ascii="Calibri" w:hAnsi="Calibri"/>
          <w:sz w:val="18"/>
          <w:szCs w:val="18"/>
        </w:rPr>
      </w:pPr>
      <w:r>
        <w:rPr>
          <w:rFonts w:eastAsia="Arial" w:cs="Calibri Light" w:ascii="Calibri" w:hAnsi="Calibri" w:cstheme="majorHAnsi"/>
          <w:iCs/>
          <w:sz w:val="18"/>
          <w:szCs w:val="18"/>
        </w:rPr>
        <w:t xml:space="preserve">ficará ele constituído em mora, sendo-lhe aplicáveis as respectivas sanções administrativas; e  </w:t>
      </w:r>
    </w:p>
    <w:p>
      <w:pPr>
        <w:pStyle w:val="ListParagraph"/>
        <w:numPr>
          <w:ilvl w:val="0"/>
          <w:numId w:val="6"/>
        </w:numPr>
        <w:spacing w:lineRule="auto" w:line="312" w:before="120" w:after="120"/>
        <w:ind w:hanging="0" w:left="567"/>
        <w:contextualSpacing/>
        <w:jc w:val="both"/>
        <w:rPr>
          <w:rFonts w:ascii="Calibri" w:hAnsi="Calibri"/>
          <w:sz w:val="18"/>
          <w:szCs w:val="18"/>
        </w:rPr>
      </w:pPr>
      <w:r>
        <w:rPr>
          <w:rFonts w:eastAsia="Arial" w:cs="Calibri Light" w:ascii="Calibri" w:hAnsi="Calibri" w:cstheme="majorHAnsi"/>
          <w:iCs/>
          <w:sz w:val="18"/>
          <w:szCs w:val="18"/>
        </w:rPr>
        <w:t>poderá a Administração optar pela extinção do contrato e, nesse caso, adotará as medidas admitidas em lei para a continuidade da execução contratual.</w:t>
      </w:r>
    </w:p>
    <w:p>
      <w:pPr>
        <w:pStyle w:val="Nivel2"/>
        <w:numPr>
          <w:ilvl w:val="1"/>
          <w:numId w:val="1"/>
        </w:numPr>
        <w:ind w:hanging="0" w:left="0"/>
        <w:rPr/>
      </w:pPr>
      <w:r>
        <w:rPr>
          <w:rFonts w:cs="Calibri Light" w:ascii="Calibri" w:hAnsi="Calibri" w:cstheme="majorHAnsi"/>
          <w:sz w:val="18"/>
          <w:szCs w:val="18"/>
        </w:rPr>
        <w:t xml:space="preserve">O contrato poderá ser extinto antes de cumpridas as obrigações nele estipuladas, ou antes do prazo nele fixado, por algum dos motivos previstos no </w:t>
      </w:r>
      <w:r>
        <w:fldChar w:fldCharType="begin"/>
      </w:r>
      <w:r>
        <w:rPr>
          <w:rStyle w:val="Hyperlink1"/>
          <w:sz w:val="18"/>
          <w:szCs w:val="18"/>
          <w:rFonts w:cs="Calibri Light" w:ascii="Calibri" w:hAnsi="Calibri"/>
        </w:rPr>
        <w:instrText xml:space="preserve"> HYPERLINK "http://www.planalto.gov.br/ccivil_03/_ato2019-2022/2021/lei/L14133.htm" \l "art137"</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artigo 137 da Lei nº 14.133/21</w:t>
      </w:r>
      <w:r>
        <w:rPr>
          <w:rStyle w:val="Hyperlink1"/>
          <w:sz w:val="18"/>
          <w:szCs w:val="18"/>
          <w:rFonts w:cs="Calibri Light" w:ascii="Calibri" w:hAnsi="Calibri"/>
        </w:rPr>
        <w:fldChar w:fldCharType="end"/>
      </w:r>
      <w:r>
        <w:rPr>
          <w:rFonts w:cs="Calibri Light" w:ascii="Calibri" w:hAnsi="Calibri" w:cstheme="majorHAnsi"/>
          <w:sz w:val="18"/>
          <w:szCs w:val="18"/>
        </w:rPr>
        <w:t xml:space="preserve">, bem como amigavelmente, </w:t>
      </w:r>
      <w:r>
        <w:rPr>
          <w:rFonts w:cs="Calibri Light" w:ascii="Calibri" w:hAnsi="Calibri" w:cstheme="majorHAnsi"/>
          <w:color w:themeColor="text1" w:val="000000"/>
          <w:sz w:val="18"/>
          <w:szCs w:val="18"/>
        </w:rPr>
        <w:t>assegurados o contraditório e a ampla defesa</w:t>
      </w:r>
      <w:r>
        <w:rPr>
          <w:rFonts w:cs="Calibri Light" w:ascii="Calibri" w:hAnsi="Calibri" w:cstheme="majorHAnsi"/>
          <w:sz w:val="18"/>
          <w:szCs w:val="18"/>
        </w:rPr>
        <w:t>.</w:t>
      </w:r>
    </w:p>
    <w:p>
      <w:pPr>
        <w:pStyle w:val="Nivel3"/>
        <w:numPr>
          <w:ilvl w:val="2"/>
          <w:numId w:val="1"/>
        </w:numPr>
        <w:ind w:hanging="0" w:left="284"/>
        <w:rPr/>
      </w:pPr>
      <w:r>
        <w:rPr>
          <w:rFonts w:cs="Calibri Light" w:ascii="Calibri" w:hAnsi="Calibri" w:cstheme="majorHAnsi"/>
          <w:sz w:val="18"/>
          <w:szCs w:val="18"/>
        </w:rPr>
        <w:t xml:space="preserve">Nesta hipótese, aplicam-se também os </w:t>
      </w:r>
      <w:r>
        <w:fldChar w:fldCharType="begin"/>
      </w:r>
      <w:r>
        <w:rPr>
          <w:rStyle w:val="Hyperlink1"/>
          <w:sz w:val="18"/>
          <w:szCs w:val="18"/>
          <w:rFonts w:cs="Calibri Light" w:ascii="Calibri" w:hAnsi="Calibri"/>
        </w:rPr>
        <w:instrText xml:space="preserve"> HYPERLINK "http://www.planalto.gov.br/ccivil_03/_ato2019-2022/2021/lei/L14133.htm" \l "art138"</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artigos 138 e 139 da mesma Lei</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A alteração social ou a modificação da finalidade ou da estrutura da empresa não ensejará a extinção se não restringir sua capacidade de concluir o contrato.</w:t>
      </w:r>
    </w:p>
    <w:p>
      <w:pPr>
        <w:pStyle w:val="Nivel4"/>
        <w:numPr>
          <w:ilvl w:val="3"/>
          <w:numId w:val="1"/>
        </w:numPr>
        <w:ind w:hanging="0" w:left="567"/>
        <w:rPr>
          <w:rFonts w:ascii="Calibri" w:hAnsi="Calibri"/>
          <w:sz w:val="18"/>
          <w:szCs w:val="18"/>
        </w:rPr>
      </w:pPr>
      <w:r>
        <w:rPr>
          <w:rFonts w:cs="Calibri Light" w:ascii="Calibri" w:hAnsi="Calibri" w:cstheme="majorHAnsi"/>
          <w:color w:themeColor="text1" w:val="000000"/>
          <w:sz w:val="18"/>
          <w:szCs w:val="18"/>
        </w:rPr>
        <w:t xml:space="preserve">Se a </w:t>
      </w:r>
      <w:r>
        <w:rPr>
          <w:rFonts w:cs="Calibri Light" w:ascii="Calibri" w:hAnsi="Calibri" w:cstheme="majorHAnsi"/>
          <w:sz w:val="18"/>
          <w:szCs w:val="18"/>
        </w:rPr>
        <w:t>operação</w:t>
      </w:r>
      <w:r>
        <w:rPr>
          <w:rFonts w:cs="Calibri Light" w:ascii="Calibri" w:hAnsi="Calibri" w:cstheme="majorHAnsi"/>
          <w:color w:themeColor="text1" w:val="000000"/>
          <w:sz w:val="18"/>
          <w:szCs w:val="18"/>
        </w:rPr>
        <w:t xml:space="preserve"> </w:t>
      </w:r>
      <w:r>
        <w:rPr>
          <w:rFonts w:cs="Calibri Light" w:ascii="Calibri" w:hAnsi="Calibri" w:cstheme="majorHAnsi"/>
          <w:sz w:val="18"/>
          <w:szCs w:val="18"/>
        </w:rPr>
        <w:t>implicar mudança da pessoa jurídica contratada, deverá ser formalizado termo aditivo para alteração subjetiva.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termo de extinção, sempre que possível, será precedido:</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Balanço dos eventos contratuais já cumpridos ou parcialmente cumpridos;</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Relação dos pagamentos já efetuados e ainda devidos;</w:t>
      </w:r>
    </w:p>
    <w:p>
      <w:pPr>
        <w:pStyle w:val="Nivel3"/>
        <w:numPr>
          <w:ilvl w:val="2"/>
          <w:numId w:val="1"/>
        </w:numPr>
        <w:ind w:hanging="0" w:left="284"/>
        <w:rPr>
          <w:rFonts w:ascii="Calibri" w:hAnsi="Calibri"/>
          <w:sz w:val="18"/>
          <w:szCs w:val="18"/>
        </w:rPr>
      </w:pPr>
      <w:r>
        <w:rPr>
          <w:rFonts w:cs="Calibri Light" w:ascii="Calibri" w:hAnsi="Calibri" w:cstheme="majorHAnsi"/>
          <w:sz w:val="18"/>
          <w:szCs w:val="18"/>
        </w:rPr>
        <w:t>Indenizações e multas.</w:t>
      </w:r>
    </w:p>
    <w:p>
      <w:pPr>
        <w:pStyle w:val="Nivel2"/>
        <w:numPr>
          <w:ilvl w:val="1"/>
          <w:numId w:val="1"/>
        </w:numPr>
        <w:ind w:hanging="0" w:left="0"/>
        <w:rPr/>
      </w:pPr>
      <w:r>
        <w:rPr>
          <w:rFonts w:cs="Calibri Light" w:ascii="Calibri" w:hAnsi="Calibri" w:cstheme="majorHAnsi"/>
          <w:sz w:val="18"/>
          <w:szCs w:val="18"/>
        </w:rPr>
        <w:t>A extinção do contrato não configura óbice para o reconhecimento do desequilíbrio econômico-financeiro, hipótese em que será concedida indenização por meio de termo indenizatório (</w:t>
      </w:r>
      <w:r>
        <w:fldChar w:fldCharType="begin"/>
      </w:r>
      <w:r>
        <w:rPr>
          <w:rStyle w:val="Hyperlink1"/>
          <w:sz w:val="18"/>
          <w:szCs w:val="18"/>
          <w:rFonts w:cs="Calibri Light" w:ascii="Calibri" w:hAnsi="Calibri"/>
        </w:rPr>
        <w:instrText xml:space="preserve"> HYPERLINK "http://www.planalto.gov.br/ccivil_03/_ato2019-2022/2021/lei/L14133.htm" \l "art131"</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 xml:space="preserve">art. 131, </w:t>
      </w:r>
      <w:r>
        <w:rPr>
          <w:rStyle w:val="Hyperlink1"/>
          <w:sz w:val="18"/>
          <w:szCs w:val="18"/>
          <w:rFonts w:cs="Calibri Light" w:ascii="Calibri" w:hAnsi="Calibri"/>
        </w:rPr>
        <w:fldChar w:fldCharType="end"/>
      </w:r>
      <w:r>
        <w:rPr>
          <w:rStyle w:val="Hyperlink1"/>
          <w:rFonts w:cs="Calibri Light" w:ascii="Calibri" w:hAnsi="Calibri" w:cstheme="majorHAnsi"/>
          <w:i/>
          <w:iCs/>
          <w:sz w:val="18"/>
          <w:szCs w:val="18"/>
        </w:rPr>
        <w:t xml:space="preserve">caput, </w:t>
      </w:r>
      <w:r>
        <w:rPr>
          <w:rStyle w:val="Hyperlink1"/>
          <w:rFonts w:cs="Calibri Light" w:ascii="Calibri" w:hAnsi="Calibri" w:cstheme="majorHAnsi"/>
          <w:sz w:val="18"/>
          <w:szCs w:val="18"/>
        </w:rPr>
        <w:t>da Lei n.º 14.133, de 2021</w:t>
      </w:r>
      <w:r>
        <w:rPr>
          <w:rFonts w:cs="Calibri Light" w:ascii="Calibri" w:hAnsi="Calibri" w:cstheme="majorHAnsi"/>
          <w:sz w:val="18"/>
          <w:szCs w:val="18"/>
        </w:rPr>
        <w:t xml:space="preserve">). </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1"/>
        </w:numPr>
        <w:rPr>
          <w:rFonts w:ascii="Calibri" w:hAnsi="Calibri"/>
          <w:sz w:val="18"/>
          <w:szCs w:val="18"/>
        </w:rPr>
      </w:pPr>
      <w:r>
        <w:rPr>
          <w:rFonts w:ascii="Calibri" w:hAnsi="Calibri"/>
          <w:sz w:val="18"/>
          <w:szCs w:val="18"/>
        </w:rPr>
        <w:t>CLÁUSULA DÉCIMA TERCEIRA – DOTAÇÃO ORÇAMENTÁRIA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As despesas decorrentes da presente contratação correrão à conta de recursos específicos consignados no Orçamento Geral da União deste exercício, na dotação abaixo discriminada:</w:t>
      </w:r>
    </w:p>
    <w:p>
      <w:pPr>
        <w:pStyle w:val="Nivel2"/>
        <w:numPr>
          <w:ilvl w:val="0"/>
          <w:numId w:val="0"/>
        </w:numPr>
        <w:ind w:hanging="0" w:left="0"/>
        <w:rPr>
          <w:rFonts w:ascii="Calibri" w:hAnsi="Calibri"/>
          <w:sz w:val="18"/>
          <w:szCs w:val="18"/>
        </w:rPr>
      </w:pPr>
      <w:r>
        <w:rPr>
          <w:rFonts w:cs="Calibri Light" w:ascii="Calibri" w:hAnsi="Calibri" w:cstheme="majorHAnsi"/>
          <w:color w:val="FF0000"/>
          <w:sz w:val="18"/>
          <w:szCs w:val="18"/>
        </w:rPr>
        <w:t>XXXXXXXXXXXXX</w:t>
      </w:r>
    </w:p>
    <w:p>
      <w:pPr>
        <w:pStyle w:val="Nivel01"/>
        <w:numPr>
          <w:ilvl w:val="0"/>
          <w:numId w:val="1"/>
        </w:numPr>
        <w:rPr>
          <w:rFonts w:ascii="Calibri" w:hAnsi="Calibri"/>
          <w:sz w:val="18"/>
          <w:szCs w:val="18"/>
        </w:rPr>
      </w:pPr>
      <w:r>
        <w:rPr>
          <w:rFonts w:ascii="Calibri" w:hAnsi="Calibri"/>
          <w:sz w:val="18"/>
          <w:szCs w:val="18"/>
        </w:rPr>
        <w:t>CLÁUSULA DÉCIMA QUARTA – DOS CASOS OMISSOS</w:t>
      </w:r>
    </w:p>
    <w:p>
      <w:pPr>
        <w:pStyle w:val="Nivel2"/>
        <w:numPr>
          <w:ilvl w:val="1"/>
          <w:numId w:val="1"/>
        </w:numPr>
        <w:ind w:hanging="0" w:left="0"/>
        <w:rPr/>
      </w:pPr>
      <w:r>
        <w:rPr>
          <w:rFonts w:cs="Calibri Light" w:ascii="Calibri" w:hAnsi="Calibri" w:cstheme="majorHAnsi"/>
          <w:sz w:val="18"/>
          <w:szCs w:val="18"/>
        </w:rPr>
        <w:t xml:space="preserve">Os casos omissos serão decididos pelo contratante, segundo as disposições contidas na Lei </w:t>
      </w:r>
      <w:hyperlink r:id="rId31">
        <w:r>
          <w:rPr>
            <w:rStyle w:val="Hyperlink1"/>
            <w:rFonts w:cs="Calibri Light" w:ascii="Calibri" w:hAnsi="Calibri" w:cstheme="majorHAnsi"/>
            <w:sz w:val="18"/>
            <w:szCs w:val="18"/>
          </w:rPr>
          <w:t>nº 14.133, de 2021</w:t>
        </w:r>
      </w:hyperlink>
      <w:r>
        <w:rPr>
          <w:rFonts w:cs="Calibri Light" w:ascii="Calibri" w:hAnsi="Calibri" w:cstheme="majorHAnsi"/>
          <w:sz w:val="18"/>
          <w:szCs w:val="18"/>
        </w:rPr>
        <w:t xml:space="preserve">, e demais normas federais aplicáveis e, subsidiariamente, segundo as disposições contidas na </w:t>
      </w:r>
      <w:hyperlink r:id="rId32">
        <w:r>
          <w:rPr>
            <w:rStyle w:val="Hyperlink1"/>
            <w:rFonts w:cs="Calibri Light" w:ascii="Calibri" w:hAnsi="Calibri" w:cstheme="majorHAnsi"/>
            <w:sz w:val="18"/>
            <w:szCs w:val="18"/>
          </w:rPr>
          <w:t>Lei nº 8.078, de 1990 – Código de Defesa do Consumidor</w:t>
        </w:r>
      </w:hyperlink>
      <w:r>
        <w:rPr>
          <w:rFonts w:cs="Calibri Light" w:ascii="Calibri" w:hAnsi="Calibri" w:cstheme="majorHAnsi"/>
          <w:sz w:val="18"/>
          <w:szCs w:val="18"/>
        </w:rPr>
        <w:t xml:space="preserve"> – e normas e princípios gerais dos contratos.</w:t>
      </w:r>
    </w:p>
    <w:p>
      <w:pPr>
        <w:pStyle w:val="Nivel01"/>
        <w:numPr>
          <w:ilvl w:val="0"/>
          <w:numId w:val="1"/>
        </w:numPr>
        <w:rPr>
          <w:rFonts w:ascii="Calibri" w:hAnsi="Calibri"/>
          <w:sz w:val="18"/>
          <w:szCs w:val="18"/>
        </w:rPr>
      </w:pPr>
      <w:r>
        <w:rPr>
          <w:rFonts w:ascii="Calibri" w:hAnsi="Calibri"/>
          <w:sz w:val="18"/>
          <w:szCs w:val="18"/>
        </w:rPr>
        <w:t>CLÁUSULA DÉCIMA QUINTA – ALTERAÇÕES</w:t>
      </w:r>
    </w:p>
    <w:p>
      <w:pPr>
        <w:pStyle w:val="Nivel2"/>
        <w:numPr>
          <w:ilvl w:val="1"/>
          <w:numId w:val="1"/>
        </w:numPr>
        <w:ind w:hanging="0" w:left="0"/>
        <w:rPr/>
      </w:pPr>
      <w:r>
        <w:rPr>
          <w:rFonts w:cs="Calibri Light" w:ascii="Calibri" w:hAnsi="Calibri" w:cstheme="majorHAnsi"/>
          <w:sz w:val="18"/>
          <w:szCs w:val="18"/>
        </w:rPr>
        <w:t xml:space="preserve">Eventuais alterações contratuais reger-se-ão pela disciplina dos </w:t>
      </w:r>
      <w:r>
        <w:fldChar w:fldCharType="begin"/>
      </w:r>
      <w:r>
        <w:rPr>
          <w:rStyle w:val="Hyperlink1"/>
          <w:sz w:val="18"/>
          <w:szCs w:val="18"/>
          <w:rFonts w:cs="Calibri Light" w:ascii="Calibri" w:hAnsi="Calibri"/>
        </w:rPr>
        <w:instrText xml:space="preserve"> HYPERLINK "http://www.planalto.gov.br/ccivil_03/_ato2019-2022/2021/lei/L14133.htm" \l "art124"</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arts. 124 e seguintes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1"/>
        </w:numPr>
        <w:ind w:hanging="0" w:left="0"/>
        <w:rPr/>
      </w:pPr>
      <w:r>
        <w:rPr>
          <w:rFonts w:cs="Calibri Light" w:ascii="Calibri" w:hAnsi="Calibri" w:cstheme="majorHAnsi"/>
          <w:sz w:val="18"/>
          <w:szCs w:val="18"/>
        </w:rPr>
        <w:t xml:space="preserve">Registros que não caracterizam alteração do contrato podem ser realizados por simples apostila, dispensada a celebração de termo aditivo, na forma do </w:t>
      </w:r>
      <w:r>
        <w:fldChar w:fldCharType="begin"/>
      </w:r>
      <w:r>
        <w:rPr>
          <w:rStyle w:val="Hyperlink1"/>
          <w:sz w:val="18"/>
          <w:szCs w:val="18"/>
          <w:rFonts w:cs="Calibri Light" w:ascii="Calibri" w:hAnsi="Calibri"/>
        </w:rPr>
        <w:instrText xml:space="preserve"> HYPERLINK "http://www.planalto.gov.br/ccivil_03/_ato2019-2022/2021/lei/L14133.htm" \l "art136"</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136 da Lei nº 14.133, de 2021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01"/>
        <w:numPr>
          <w:ilvl w:val="0"/>
          <w:numId w:val="1"/>
        </w:numPr>
        <w:rPr>
          <w:rFonts w:ascii="Calibri" w:hAnsi="Calibri"/>
          <w:sz w:val="18"/>
          <w:szCs w:val="18"/>
        </w:rPr>
      </w:pPr>
      <w:r>
        <w:rPr>
          <w:rFonts w:ascii="Calibri" w:hAnsi="Calibri"/>
          <w:sz w:val="18"/>
          <w:szCs w:val="18"/>
        </w:rPr>
        <w:t>CLÁUSULA DÉCIMA SEXTA – PUBLICAÇÃO</w:t>
      </w:r>
    </w:p>
    <w:p>
      <w:pPr>
        <w:pStyle w:val="Nivel2"/>
        <w:numPr>
          <w:ilvl w:val="1"/>
          <w:numId w:val="1"/>
        </w:numPr>
        <w:ind w:hanging="0" w:left="0"/>
        <w:rPr/>
      </w:pPr>
      <w:r>
        <w:rPr>
          <w:rFonts w:cs="Calibri Light" w:ascii="Calibri" w:hAnsi="Calibri" w:cstheme="majorHAnsi"/>
          <w:sz w:val="18"/>
          <w:szCs w:val="18"/>
        </w:rPr>
        <w:t xml:space="preserve">Incumbirá ao contratante divulgar o presente instrumento no Portal Nacional de Contratações Públicas (PNCP), na forma prevista no </w:t>
      </w:r>
      <w:r>
        <w:fldChar w:fldCharType="begin"/>
      </w:r>
      <w:r>
        <w:rPr>
          <w:rStyle w:val="Hyperlink1"/>
          <w:sz w:val="18"/>
          <w:szCs w:val="18"/>
          <w:rFonts w:cs="Calibri Light" w:ascii="Calibri" w:hAnsi="Calibri"/>
        </w:rPr>
        <w:instrText xml:space="preserve"> HYPERLINK "http://www.planalto.gov.br/ccivil_03/_ato2019-2022/2021/lei/L14133.htm" \l "art94"</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94 da Lei 14.133, de 2021</w:t>
      </w:r>
      <w:r>
        <w:rPr>
          <w:rStyle w:val="Hyperlink1"/>
          <w:sz w:val="18"/>
          <w:szCs w:val="18"/>
          <w:rFonts w:cs="Calibri Light" w:ascii="Calibri" w:hAnsi="Calibri"/>
        </w:rPr>
        <w:fldChar w:fldCharType="end"/>
      </w:r>
      <w:r>
        <w:rPr>
          <w:rFonts w:cs="Calibri Light" w:ascii="Calibri" w:hAnsi="Calibri" w:cstheme="majorHAnsi"/>
          <w:sz w:val="18"/>
          <w:szCs w:val="18"/>
        </w:rPr>
        <w:t xml:space="preserve">, bem como no respectivo sítio oficial na Internet, em atenção ao art. 91, </w:t>
      </w:r>
      <w:r>
        <w:rPr>
          <w:rFonts w:cs="Calibri Light" w:ascii="Calibri" w:hAnsi="Calibri" w:cstheme="majorHAnsi"/>
          <w:i/>
          <w:sz w:val="18"/>
          <w:szCs w:val="18"/>
        </w:rPr>
        <w:t>caput,</w:t>
      </w:r>
      <w:r>
        <w:rPr>
          <w:rFonts w:cs="Calibri Light" w:ascii="Calibri" w:hAnsi="Calibri" w:cstheme="majorHAnsi"/>
          <w:sz w:val="18"/>
          <w:szCs w:val="18"/>
        </w:rPr>
        <w:t xml:space="preserve"> da Lei n.º 14.133, de 2021, e ao </w:t>
      </w:r>
      <w:r>
        <w:fldChar w:fldCharType="begin"/>
      </w:r>
      <w:r>
        <w:rPr>
          <w:rStyle w:val="Hyperlink1"/>
          <w:sz w:val="18"/>
          <w:szCs w:val="18"/>
          <w:rFonts w:cs="Calibri Light" w:ascii="Calibri" w:hAnsi="Calibri"/>
        </w:rPr>
        <w:instrText xml:space="preserve"> HYPERLINK "https://www.planalto.gov.br/ccivil_03/_ato2011-2014/2011/lei/l12527.htm" \l "art8%C2%A72"</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8º, §2º, da Lei n. 12.527, de 2011</w:t>
      </w:r>
      <w:r>
        <w:rPr>
          <w:rStyle w:val="Hyperlink1"/>
          <w:sz w:val="18"/>
          <w:szCs w:val="18"/>
          <w:rFonts w:cs="Calibri Light" w:ascii="Calibri" w:hAnsi="Calibri"/>
        </w:rPr>
        <w:fldChar w:fldCharType="end"/>
      </w:r>
      <w:r>
        <w:rPr>
          <w:rFonts w:cs="Calibri Light" w:ascii="Calibri" w:hAnsi="Calibri" w:cstheme="majorHAnsi"/>
          <w:sz w:val="18"/>
          <w:szCs w:val="18"/>
        </w:rPr>
        <w:t xml:space="preserve">, c/c </w:t>
      </w:r>
      <w:r>
        <w:fldChar w:fldCharType="begin"/>
      </w:r>
      <w:r>
        <w:rPr>
          <w:rStyle w:val="Hyperlink1"/>
          <w:sz w:val="18"/>
          <w:szCs w:val="18"/>
          <w:rFonts w:cs="Calibri Light" w:ascii="Calibri" w:hAnsi="Calibri"/>
        </w:rPr>
        <w:instrText xml:space="preserve"> HYPERLINK "https://www.planalto.gov.br/ccivil_03/_ato2011-2014/2012/decreto/d7724.htm" \l "art7%C2%A73"</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7º, §3º, inciso V, do Decreto n. 7.724, de 2012</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01"/>
        <w:numPr>
          <w:ilvl w:val="0"/>
          <w:numId w:val="1"/>
        </w:numPr>
        <w:rPr>
          <w:rFonts w:ascii="Calibri" w:hAnsi="Calibri"/>
          <w:sz w:val="18"/>
          <w:szCs w:val="18"/>
        </w:rPr>
      </w:pPr>
      <w:r>
        <w:rPr>
          <w:rFonts w:ascii="Calibri" w:hAnsi="Calibri"/>
          <w:sz w:val="18"/>
          <w:szCs w:val="18"/>
        </w:rPr>
        <w:t>CLÁUSULA DÉCIMA SÉTIMA– FORO</w:t>
      </w:r>
    </w:p>
    <w:p>
      <w:pPr>
        <w:pStyle w:val="Nivel2"/>
        <w:numPr>
          <w:ilvl w:val="1"/>
          <w:numId w:val="1"/>
        </w:numPr>
        <w:ind w:hanging="0" w:left="0"/>
        <w:rPr/>
      </w:pPr>
      <w:r>
        <w:rPr>
          <w:rFonts w:cs="Calibri Light" w:ascii="Calibri" w:hAnsi="Calibri" w:cstheme="majorHAnsi"/>
          <w:color w:val="auto"/>
          <w:sz w:val="18"/>
          <w:szCs w:val="18"/>
          <w:lang w:eastAsia="en-US"/>
        </w:rPr>
        <w:t>Fica eleito o Foro da..</w:t>
      </w:r>
      <w:r>
        <w:rPr>
          <w:rFonts w:cs="Calibri Light" w:ascii="Calibri" w:hAnsi="Calibri" w:cstheme="majorHAnsi"/>
          <w:color w:val="FF0000"/>
          <w:sz w:val="18"/>
          <w:szCs w:val="18"/>
        </w:rPr>
        <w:t>....</w:t>
      </w:r>
      <w:r>
        <w:rPr>
          <w:rFonts w:cs="Calibri Light" w:ascii="Calibri" w:hAnsi="Calibri" w:cstheme="majorHAnsi"/>
          <w:sz w:val="18"/>
          <w:szCs w:val="18"/>
        </w:rPr>
        <w:t xml:space="preserve">, para dirimir os litígios que decorrerem da execução deste Termo de Contrato que não puderem ser compostos pela conciliação, conforme </w:t>
      </w:r>
      <w:r>
        <w:fldChar w:fldCharType="begin"/>
      </w:r>
      <w:r>
        <w:rPr>
          <w:rStyle w:val="Hyperlink1"/>
          <w:sz w:val="18"/>
          <w:szCs w:val="18"/>
          <w:rFonts w:cs="Calibri Light" w:ascii="Calibri" w:hAnsi="Calibri"/>
        </w:rPr>
        <w:instrText xml:space="preserve"> HYPERLINK "http://www.planalto.gov.br/ccivil_03/_ato2019-2022/2021/lei/L14133.htm" \l "art92%C2%A71"</w:instrText>
      </w:r>
      <w:r>
        <w:rPr>
          <w:rStyle w:val="Hyperlink1"/>
          <w:sz w:val="18"/>
          <w:szCs w:val="18"/>
          <w:rFonts w:cs="Calibri Light" w:ascii="Calibri" w:hAnsi="Calibri"/>
        </w:rPr>
        <w:fldChar w:fldCharType="separate"/>
      </w:r>
      <w:r>
        <w:rPr>
          <w:rStyle w:val="Hyperlink1"/>
          <w:rFonts w:cs="Calibri Light" w:ascii="Calibri" w:hAnsi="Calibri" w:cstheme="majorHAnsi"/>
          <w:sz w:val="18"/>
          <w:szCs w:val="18"/>
        </w:rPr>
        <w:t>art. 92, §1º, da Lei nº 14.133/21</w:t>
      </w:r>
      <w:r>
        <w:rPr>
          <w:rStyle w:val="Hyperlink1"/>
          <w:sz w:val="18"/>
          <w:szCs w:val="18"/>
          <w:rFonts w:cs="Calibri Light" w:ascii="Calibri" w:hAnsi="Calibri"/>
        </w:rPr>
        <w:fldChar w:fldCharType="end"/>
      </w:r>
      <w:r>
        <w:rPr>
          <w:rFonts w:cs="Calibri Light" w:ascii="Calibri" w:hAnsi="Calibri" w:cstheme="majorHAnsi"/>
          <w:sz w:val="18"/>
          <w:szCs w:val="18"/>
        </w:rPr>
        <w:t>.</w:t>
      </w:r>
    </w:p>
    <w:p>
      <w:pPr>
        <w:pStyle w:val="Nivel2"/>
        <w:numPr>
          <w:ilvl w:val="0"/>
          <w:numId w:val="0"/>
        </w:numPr>
        <w:spacing w:lineRule="auto" w:line="312" w:before="120" w:after="288"/>
        <w:ind w:firstLine="567" w:left="0"/>
        <w:jc w:val="right"/>
        <w:rPr>
          <w:rFonts w:ascii="Calibri" w:hAnsi="Calibri"/>
          <w:sz w:val="18"/>
          <w:szCs w:val="18"/>
        </w:rPr>
      </w:pPr>
      <w:r>
        <w:rPr>
          <w:rFonts w:cs="Calibri Light" w:ascii="Calibri" w:hAnsi="Calibri" w:cstheme="majorHAnsi"/>
          <w:color w:val="auto"/>
          <w:sz w:val="18"/>
          <w:szCs w:val="18"/>
        </w:rPr>
        <w:t>Xxxxxx de xxxxxx de 2024.</w:t>
      </w:r>
    </w:p>
    <w:p>
      <w:pPr>
        <w:pStyle w:val="Normal"/>
        <w:ind w:firstLine="567"/>
        <w:jc w:val="center"/>
        <w:rPr>
          <w:rFonts w:ascii="Calibri" w:hAnsi="Calibri"/>
          <w:sz w:val="18"/>
          <w:szCs w:val="18"/>
        </w:rPr>
      </w:pPr>
      <w:r>
        <w:rPr>
          <w:rFonts w:cs="Calibri Light" w:ascii="Calibri" w:hAnsi="Calibri" w:cstheme="majorHAnsi"/>
          <w:bCs/>
          <w:sz w:val="18"/>
          <w:szCs w:val="18"/>
        </w:rPr>
        <w:t>xxxxxxxxxxxxxx</w:t>
      </w:r>
    </w:p>
    <w:p>
      <w:pPr>
        <w:pStyle w:val="Normal"/>
        <w:ind w:firstLine="567"/>
        <w:jc w:val="center"/>
        <w:rPr>
          <w:rFonts w:ascii="Calibri" w:hAnsi="Calibri"/>
          <w:sz w:val="18"/>
          <w:szCs w:val="18"/>
        </w:rPr>
      </w:pPr>
      <w:r>
        <w:rPr>
          <w:rFonts w:cs="Calibri Light" w:ascii="Calibri" w:hAnsi="Calibri" w:cstheme="majorHAnsi"/>
          <w:bCs/>
          <w:sz w:val="18"/>
          <w:szCs w:val="18"/>
        </w:rPr>
        <w:t>Representante legal do CONTRATANTE</w:t>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sz w:val="18"/>
          <w:szCs w:val="18"/>
        </w:rPr>
      </w:pPr>
      <w:r>
        <w:rPr>
          <w:rFonts w:cs="Calibri Light" w:ascii="Calibri" w:hAnsi="Calibri" w:cstheme="majorHAnsi"/>
          <w:sz w:val="18"/>
          <w:szCs w:val="18"/>
        </w:rPr>
        <w:t>xxxxxxxxx</w:t>
      </w:r>
    </w:p>
    <w:p>
      <w:pPr>
        <w:pStyle w:val="Normal"/>
        <w:ind w:firstLine="567"/>
        <w:jc w:val="center"/>
        <w:rPr>
          <w:rFonts w:ascii="Calibri" w:hAnsi="Calibri"/>
          <w:sz w:val="18"/>
          <w:szCs w:val="18"/>
        </w:rPr>
      </w:pPr>
      <w:r>
        <w:rPr>
          <w:rFonts w:cs="Calibri Light" w:ascii="Calibri" w:hAnsi="Calibri" w:cstheme="majorHAnsi"/>
          <w:bCs/>
          <w:sz w:val="18"/>
          <w:szCs w:val="18"/>
        </w:rPr>
        <w:t>Representante</w:t>
      </w:r>
      <w:r>
        <w:rPr>
          <w:rFonts w:cs="Calibri Light" w:ascii="Calibri" w:hAnsi="Calibri" w:cstheme="majorHAnsi"/>
          <w:sz w:val="18"/>
          <w:szCs w:val="18"/>
        </w:rPr>
        <w:t xml:space="preserve"> legal do CONTRATADO</w:t>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ind w:firstLine="567"/>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spacing w:lineRule="auto" w:line="360"/>
        <w:ind w:right="-30"/>
        <w:jc w:val="both"/>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GradeColorida-nfase11"/>
        <w:tabs>
          <w:tab w:val="clear" w:pos="708"/>
          <w:tab w:val="left" w:pos="6453" w:leader="none"/>
        </w:tabs>
        <w:spacing w:lineRule="auto" w:line="360"/>
        <w:jc w:val="center"/>
        <w:rPr>
          <w:rFonts w:ascii="Calibri" w:hAnsi="Calibri"/>
          <w:sz w:val="18"/>
          <w:szCs w:val="18"/>
        </w:rPr>
      </w:pPr>
      <w:r>
        <w:rPr>
          <w:rFonts w:cs="Calibri Light" w:ascii="Calibri" w:hAnsi="Calibri" w:cstheme="majorHAnsi"/>
          <w:b/>
          <w:bCs/>
          <w:i w:val="false"/>
          <w:sz w:val="18"/>
          <w:szCs w:val="18"/>
        </w:rPr>
        <w:t>MINUTA DE ATA DE REGISTRO DE PREÇOS</w:t>
      </w:r>
    </w:p>
    <w:p>
      <w:pPr>
        <w:pStyle w:val="Normal"/>
        <w:spacing w:lineRule="auto" w:line="360"/>
        <w:jc w:val="center"/>
        <w:rPr>
          <w:rFonts w:ascii="Calibri" w:hAnsi="Calibri" w:cs="Calibri Light" w:cstheme="majorHAnsi"/>
          <w:b/>
          <w:bCs/>
          <w:iCs/>
          <w:color w:val="000000"/>
          <w:sz w:val="18"/>
          <w:szCs w:val="18"/>
        </w:rPr>
      </w:pPr>
      <w:r>
        <w:rPr>
          <w:rFonts w:cs="Calibri Light" w:cstheme="majorHAnsi" w:ascii="Calibri" w:hAnsi="Calibri"/>
          <w:b/>
          <w:bCs/>
          <w:iCs/>
          <w:color w:val="000000"/>
          <w:sz w:val="18"/>
          <w:szCs w:val="18"/>
        </w:rPr>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 xml:space="preserve">ATA DE REGISTRO DE PREÇOS </w:t>
      </w:r>
    </w:p>
    <w:p>
      <w:pPr>
        <w:pStyle w:val="Normal"/>
        <w:widowControl w:val="false"/>
        <w:spacing w:lineRule="auto" w:line="360"/>
        <w:ind w:right="-30"/>
        <w:jc w:val="center"/>
        <w:rPr>
          <w:rFonts w:ascii="Calibri" w:hAnsi="Calibri"/>
          <w:sz w:val="18"/>
          <w:szCs w:val="18"/>
        </w:rPr>
      </w:pPr>
      <w:r>
        <w:rPr>
          <w:rFonts w:cs="Calibri Light" w:ascii="Calibri" w:hAnsi="Calibri" w:cstheme="majorHAnsi"/>
          <w:bCs/>
          <w:sz w:val="18"/>
          <w:szCs w:val="18"/>
        </w:rPr>
        <w:t>N.º .........</w:t>
      </w:r>
    </w:p>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p>
      <w:pPr>
        <w:pStyle w:val="Normal"/>
        <w:widowControl w:val="false"/>
        <w:tabs>
          <w:tab w:val="clear" w:pos="708"/>
          <w:tab w:val="center" w:pos="4779" w:leader="none"/>
        </w:tabs>
        <w:spacing w:lineRule="auto" w:line="360" w:before="120" w:after="120"/>
        <w:ind w:firstLine="1418"/>
        <w:jc w:val="both"/>
        <w:rPr>
          <w:rFonts w:ascii="Calibri" w:hAnsi="Calibri"/>
          <w:sz w:val="18"/>
          <w:szCs w:val="18"/>
        </w:rPr>
      </w:pPr>
      <w:r>
        <w:rPr>
          <w:rFonts w:cs="Calibri Light" w:ascii="Calibri" w:hAnsi="Calibri" w:cstheme="majorHAnsi"/>
          <w:sz w:val="18"/>
          <w:szCs w:val="18"/>
        </w:rPr>
        <w:t>O MUNICPIO DE XXXXXXXX, com sede no(a) ......, na cidade de ........, inscrito(a) no CNPJ/MF sob o nº XXXXXX, neste ato representado(a) pelo(a) ...... (</w:t>
      </w:r>
      <w:r>
        <w:rPr>
          <w:rFonts w:cs="Calibri Light" w:ascii="Calibri" w:hAnsi="Calibri" w:cstheme="majorHAnsi"/>
          <w:iCs/>
          <w:sz w:val="18"/>
          <w:szCs w:val="18"/>
        </w:rPr>
        <w:t>cargo e nome</w:t>
      </w:r>
      <w:r>
        <w:rPr>
          <w:rFonts w:cs="Calibri Light" w:ascii="Calibri" w:hAnsi="Calibri" w:cstheme="majorHAnsi"/>
          <w:sz w:val="18"/>
          <w:szCs w:val="18"/>
        </w:rPr>
        <w:t>), nomeado(a) pela  Portaria nº ...... de ..... de ...... de 202...,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xxxxx, e em conformidade com as disposições a seguir:</w:t>
      </w:r>
    </w:p>
    <w:p>
      <w:pPr>
        <w:pStyle w:val="Nivel01"/>
        <w:numPr>
          <w:ilvl w:val="0"/>
          <w:numId w:val="1"/>
        </w:numPr>
        <w:rPr>
          <w:rFonts w:ascii="Calibri" w:hAnsi="Calibri"/>
          <w:sz w:val="18"/>
          <w:szCs w:val="18"/>
        </w:rPr>
      </w:pPr>
      <w:r>
        <w:rPr>
          <w:rFonts w:ascii="Calibri" w:hAnsi="Calibri"/>
          <w:sz w:val="18"/>
          <w:szCs w:val="18"/>
        </w:rPr>
        <w:t>DO OBJETO</w:t>
      </w:r>
    </w:p>
    <w:p>
      <w:pPr>
        <w:pStyle w:val="Nivel2"/>
        <w:numPr>
          <w:ilvl w:val="1"/>
          <w:numId w:val="1"/>
        </w:numPr>
        <w:spacing w:lineRule="auto" w:line="360" w:before="0" w:after="0"/>
        <w:ind w:hanging="0" w:left="0"/>
        <w:rPr>
          <w:rFonts w:ascii="Calibri" w:hAnsi="Calibri"/>
          <w:sz w:val="18"/>
          <w:szCs w:val="18"/>
        </w:rPr>
      </w:pPr>
      <w:r>
        <w:rPr>
          <w:rFonts w:cs="Calibri Light" w:ascii="Calibri" w:hAnsi="Calibri" w:cstheme="majorHAnsi"/>
          <w:sz w:val="18"/>
          <w:szCs w:val="18"/>
        </w:rPr>
        <w:t xml:space="preserve">A presente Ata tem por objeto o registro de preços para a eventual contratação de ........ , especificado(s) no(s) item(ns).......... do .......... Termo de Referência, anexo </w:t>
      </w:r>
      <w:r>
        <w:rPr>
          <w:rFonts w:cs="Calibri Light" w:ascii="Calibri" w:hAnsi="Calibri" w:cstheme="majorHAnsi"/>
          <w:color w:val="FF0000"/>
          <w:sz w:val="18"/>
          <w:szCs w:val="18"/>
        </w:rPr>
        <w:t>...... [do edital de Licitação nº ........../20...]</w:t>
      </w:r>
      <w:r>
        <w:rPr>
          <w:rFonts w:cs="Calibri Light" w:ascii="Calibri" w:hAnsi="Calibri" w:cstheme="majorHAnsi"/>
          <w:sz w:val="18"/>
          <w:szCs w:val="18"/>
        </w:rPr>
        <w:t>, que é parte integrante desta Ata, assim como as propostas cujos preços tenham sido registrados, independentemente de transcrição.</w:t>
      </w:r>
    </w:p>
    <w:p>
      <w:pPr>
        <w:pStyle w:val="Nivel01"/>
        <w:numPr>
          <w:ilvl w:val="0"/>
          <w:numId w:val="1"/>
        </w:numPr>
        <w:rPr>
          <w:rFonts w:ascii="Calibri" w:hAnsi="Calibri"/>
          <w:sz w:val="18"/>
          <w:szCs w:val="18"/>
        </w:rPr>
      </w:pPr>
      <w:r>
        <w:rPr>
          <w:rFonts w:ascii="Calibri" w:hAnsi="Calibri"/>
          <w:sz w:val="18"/>
          <w:szCs w:val="18"/>
        </w:rPr>
        <w:t>DOS PREÇOS, ESPECIFICAÇÕES E QUANTITATIVOS</w:t>
      </w:r>
    </w:p>
    <w:p>
      <w:pPr>
        <w:pStyle w:val="Nivel2"/>
        <w:numPr>
          <w:ilvl w:val="1"/>
          <w:numId w:val="1"/>
        </w:numPr>
        <w:spacing w:lineRule="auto" w:line="360"/>
        <w:ind w:hanging="0" w:left="0"/>
        <w:rPr>
          <w:rFonts w:ascii="Calibri" w:hAnsi="Calibri"/>
          <w:sz w:val="18"/>
          <w:szCs w:val="18"/>
        </w:rPr>
      </w:pPr>
      <w:r>
        <w:rPr>
          <w:rFonts w:cs="Calibri Light" w:ascii="Calibri" w:hAnsi="Calibri" w:cstheme="majorHAnsi"/>
          <w:sz w:val="18"/>
          <w:szCs w:val="18"/>
        </w:rPr>
        <w:t xml:space="preserve">O preço registrado, as especificações do objeto, as quantidades mínimas e máximas de cada item, fornecedor(es) e as demais condições ofertadas na(s) proposta(s) são as que seguem: </w:t>
      </w:r>
    </w:p>
    <w:p>
      <w:pPr>
        <w:pStyle w:val="Nivel2"/>
        <w:numPr>
          <w:ilvl w:val="0"/>
          <w:numId w:val="0"/>
        </w:numPr>
        <w:ind w:hanging="0" w:left="0"/>
        <w:rPr>
          <w:rFonts w:ascii="Calibri" w:hAnsi="Calibri" w:cs="Calibri Light" w:cstheme="majorHAnsi"/>
          <w:sz w:val="18"/>
          <w:szCs w:val="18"/>
        </w:rPr>
      </w:pPr>
      <w:r>
        <w:rPr>
          <w:rFonts w:cs="Calibri Light" w:cstheme="majorHAnsi" w:ascii="Calibri" w:hAnsi="Calibri"/>
          <w:sz w:val="18"/>
          <w:szCs w:val="18"/>
        </w:rPr>
      </w:r>
    </w:p>
    <w:tbl>
      <w:tblPr>
        <w:tblW w:w="9392" w:type="dxa"/>
        <w:jc w:val="left"/>
        <w:tblInd w:w="22" w:type="dxa"/>
        <w:tblLayout w:type="fixed"/>
        <w:tblCellMar>
          <w:top w:w="0" w:type="dxa"/>
          <w:left w:w="10" w:type="dxa"/>
          <w:bottom w:w="0" w:type="dxa"/>
          <w:right w:w="10" w:type="dxa"/>
        </w:tblCellMar>
        <w:tblLook w:firstRow="0" w:noVBand="0" w:lastRow="0" w:firstColumn="0" w:lastColumn="0" w:noHBand="0" w:val="0000"/>
      </w:tblPr>
      <w:tblGrid>
        <w:gridCol w:w="979"/>
        <w:gridCol w:w="852"/>
        <w:gridCol w:w="1254"/>
        <w:gridCol w:w="1539"/>
        <w:gridCol w:w="892"/>
        <w:gridCol w:w="1369"/>
        <w:gridCol w:w="1490"/>
        <w:gridCol w:w="1015"/>
      </w:tblGrid>
      <w:tr>
        <w:trPr>
          <w:trHeight w:val="511" w:hRule="atLeast"/>
        </w:trPr>
        <w:tc>
          <w:tcPr>
            <w:tcW w:w="97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Item do</w:t>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TR</w:t>
            </w:r>
          </w:p>
        </w:tc>
        <w:tc>
          <w:tcPr>
            <w:tcW w:w="8411" w:type="dxa"/>
            <w:gridSpan w:val="7"/>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 xml:space="preserve">Fornecedor </w:t>
            </w:r>
            <w:r>
              <w:rPr>
                <w:rFonts w:cs="Calibri Light" w:ascii="Calibri" w:hAnsi="Calibri" w:cstheme="majorHAnsi"/>
                <w:color w:val="FF0000"/>
                <w:sz w:val="18"/>
                <w:szCs w:val="18"/>
              </w:rPr>
              <w:t>(razão social, CNPJ/MF, endereço, contatos, representante)</w:t>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tc>
      </w:tr>
      <w:tr>
        <w:trPr>
          <w:trHeight w:val="674" w:hRule="atLeast"/>
        </w:trPr>
        <w:tc>
          <w:tcPr>
            <w:tcW w:w="979" w:type="dxa"/>
            <w:tcBorders>
              <w:left w:val="single" w:sz="2" w:space="0" w:color="000000"/>
              <w:bottom w:val="single" w:sz="2" w:space="0" w:color="000000"/>
            </w:tcBorders>
            <w:vAlign w:val="center"/>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xxxx</w:t>
            </w:r>
          </w:p>
        </w:tc>
        <w:tc>
          <w:tcPr>
            <w:tcW w:w="852"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Especificação</w:t>
            </w:r>
          </w:p>
        </w:tc>
        <w:tc>
          <w:tcPr>
            <w:tcW w:w="1254"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Marca</w:t>
            </w:r>
          </w:p>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(se exigida no edital)</w:t>
            </w:r>
          </w:p>
        </w:tc>
        <w:tc>
          <w:tcPr>
            <w:tcW w:w="1539"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Modelo</w:t>
            </w:r>
          </w:p>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(se exigido no edital)</w:t>
            </w:r>
          </w:p>
        </w:tc>
        <w:tc>
          <w:tcPr>
            <w:tcW w:w="892"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Unidade</w:t>
            </w:r>
          </w:p>
        </w:tc>
        <w:tc>
          <w:tcPr>
            <w:tcW w:w="1369"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Quantidade Máxima</w:t>
            </w:r>
          </w:p>
        </w:tc>
        <w:tc>
          <w:tcPr>
            <w:tcW w:w="1490"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Quantidade Mínima</w:t>
            </w:r>
          </w:p>
        </w:tc>
        <w:tc>
          <w:tcPr>
            <w:tcW w:w="1015"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Valor Un</w:t>
            </w:r>
          </w:p>
        </w:tc>
      </w:tr>
      <w:tr>
        <w:trPr>
          <w:trHeight w:val="174" w:hRule="atLeast"/>
        </w:trPr>
        <w:tc>
          <w:tcPr>
            <w:tcW w:w="979"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52"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254"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539"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92"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369"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490"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015"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r>
    </w:tbl>
    <w:p>
      <w:pPr>
        <w:pStyle w:val="Normal"/>
        <w:spacing w:lineRule="auto" w:line="360"/>
        <w:rPr>
          <w:rFonts w:ascii="Calibri" w:hAnsi="Calibri" w:cs="Calibri Light" w:cstheme="majorHAnsi"/>
          <w:sz w:val="18"/>
          <w:szCs w:val="18"/>
          <w:lang w:eastAsia="en-US"/>
        </w:rPr>
      </w:pPr>
      <w:r>
        <w:rPr>
          <w:rFonts w:cs="Calibri Light" w:cstheme="majorHAnsi" w:ascii="Calibri" w:hAnsi="Calibri"/>
          <w:sz w:val="18"/>
          <w:szCs w:val="18"/>
          <w:lang w:eastAsia="en-US"/>
        </w:rPr>
      </w:r>
    </w:p>
    <w:p>
      <w:pPr>
        <w:pStyle w:val="Nivel2"/>
        <w:numPr>
          <w:ilvl w:val="1"/>
          <w:numId w:val="1"/>
        </w:numPr>
        <w:ind w:hanging="0" w:left="0"/>
        <w:rPr>
          <w:rFonts w:ascii="Calibri" w:hAnsi="Calibri"/>
          <w:sz w:val="18"/>
          <w:szCs w:val="18"/>
        </w:rPr>
      </w:pPr>
      <w:r>
        <w:rPr>
          <w:rFonts w:cs="Calibri Light" w:ascii="Calibri" w:hAnsi="Calibri" w:cstheme="majorHAnsi"/>
          <w:sz w:val="18"/>
          <w:szCs w:val="18"/>
          <w:lang w:eastAsia="en-US"/>
        </w:rPr>
        <w:t xml:space="preserve">A listagem do cadastro de reserva referente ao presente registro de preços consta como anexo a esta Ata. </w:t>
      </w:r>
      <w:r>
        <w:rPr>
          <w:rFonts w:cs="Calibri Light" w:ascii="Calibri" w:hAnsi="Calibri" w:cstheme="majorHAnsi"/>
          <w:color w:val="FF0000"/>
          <w:sz w:val="18"/>
          <w:szCs w:val="18"/>
          <w:lang w:eastAsia="en-US"/>
        </w:rPr>
        <w:t>(caso haja interessados na licitação para compor o cadastro reserva)</w:t>
      </w:r>
    </w:p>
    <w:p>
      <w:pPr>
        <w:pStyle w:val="Nivel01"/>
        <w:numPr>
          <w:ilvl w:val="0"/>
          <w:numId w:val="1"/>
        </w:numPr>
        <w:rPr>
          <w:rFonts w:ascii="Calibri" w:hAnsi="Calibri"/>
          <w:sz w:val="18"/>
          <w:szCs w:val="18"/>
        </w:rPr>
      </w:pPr>
      <w:r>
        <w:rPr>
          <w:rFonts w:ascii="Calibri" w:hAnsi="Calibri"/>
          <w:sz w:val="18"/>
          <w:szCs w:val="18"/>
        </w:rPr>
        <w:t>ÓRGÃO(S) GERENCIADOR E PARTICIPANTE(S)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órgão gerenciador será o ......(nome do órgão).</w:t>
      </w:r>
    </w:p>
    <w:p>
      <w:pPr>
        <w:pStyle w:val="Nivel01"/>
        <w:numPr>
          <w:ilvl w:val="0"/>
          <w:numId w:val="1"/>
        </w:numPr>
        <w:rPr>
          <w:rFonts w:ascii="Calibri" w:hAnsi="Calibri"/>
          <w:sz w:val="18"/>
          <w:szCs w:val="18"/>
        </w:rPr>
      </w:pPr>
      <w:r>
        <w:rPr>
          <w:rFonts w:ascii="Calibri" w:hAnsi="Calibri"/>
          <w:sz w:val="18"/>
          <w:szCs w:val="18"/>
        </w:rPr>
        <w:t xml:space="preserve">DA ADESÃO À ATA DE REGISTRO DE PREÇOS </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Durante a vigência da ata, os órgãos e as entidades da Administração Pública federal, estadual, distrital e municipal que não participaram do procedimento de Intenção de Registro de Preços (IRP), poderão aderir à ata de registro de preços na condição de não participantes, observados os seguintes requisitos:</w:t>
      </w:r>
    </w:p>
    <w:p>
      <w:pPr>
        <w:pStyle w:val="Nvel3-R"/>
        <w:numPr>
          <w:ilvl w:val="2"/>
          <w:numId w:val="1"/>
        </w:numPr>
        <w:tabs>
          <w:tab w:val="clear" w:pos="708"/>
          <w:tab w:val="left" w:pos="851" w:leader="none"/>
        </w:tabs>
        <w:ind w:hanging="0" w:left="284"/>
        <w:rPr>
          <w:rFonts w:ascii="Calibri" w:hAnsi="Calibri"/>
          <w:sz w:val="18"/>
          <w:szCs w:val="18"/>
        </w:rPr>
      </w:pPr>
      <w:r>
        <w:rPr>
          <w:rFonts w:cs="Calibri Light" w:ascii="Calibri" w:hAnsi="Calibri" w:cstheme="majorHAnsi"/>
          <w:i w:val="false"/>
          <w:color w:val="auto"/>
          <w:sz w:val="18"/>
          <w:szCs w:val="18"/>
        </w:rPr>
        <w:t>apresentação de justificativa da vantagem da adesão, inclusive em situações de provável desabastecimento ou descontinuidade de serviço público;</w:t>
      </w:r>
    </w:p>
    <w:p>
      <w:pPr>
        <w:pStyle w:val="Nvel3-R"/>
        <w:numPr>
          <w:ilvl w:val="2"/>
          <w:numId w:val="1"/>
        </w:numPr>
        <w:tabs>
          <w:tab w:val="clear" w:pos="708"/>
          <w:tab w:val="left" w:pos="851" w:leader="none"/>
        </w:tabs>
        <w:ind w:hanging="0" w:left="284"/>
        <w:rPr>
          <w:rFonts w:ascii="Calibri" w:hAnsi="Calibri"/>
          <w:sz w:val="18"/>
          <w:szCs w:val="18"/>
        </w:rPr>
      </w:pPr>
      <w:r>
        <w:rPr>
          <w:rFonts w:cs="Calibri Light" w:ascii="Calibri" w:hAnsi="Calibri" w:cstheme="majorHAnsi"/>
          <w:i w:val="false"/>
          <w:color w:val="auto"/>
          <w:sz w:val="18"/>
          <w:szCs w:val="18"/>
        </w:rPr>
        <w:t xml:space="preserve"> </w:t>
      </w:r>
      <w:r>
        <w:rPr>
          <w:rFonts w:cs="Calibri Light" w:ascii="Calibri" w:hAnsi="Calibri" w:cstheme="majorHAnsi"/>
          <w:i w:val="false"/>
          <w:color w:val="auto"/>
          <w:sz w:val="18"/>
          <w:szCs w:val="18"/>
        </w:rPr>
        <w:t>demonstração de que os valores registrados estão compatíveis com os valores praticados pelo mercado na forma do art. 23 da Lei nº 14.133, de 2021; e</w:t>
      </w:r>
    </w:p>
    <w:p>
      <w:pPr>
        <w:pStyle w:val="Nvel3-R"/>
        <w:numPr>
          <w:ilvl w:val="2"/>
          <w:numId w:val="1"/>
        </w:numPr>
        <w:tabs>
          <w:tab w:val="clear" w:pos="708"/>
          <w:tab w:val="left" w:pos="567" w:leader="none"/>
          <w:tab w:val="left" w:pos="851" w:leader="none"/>
          <w:tab w:val="left" w:pos="993" w:leader="none"/>
        </w:tabs>
        <w:ind w:hanging="0" w:left="284"/>
        <w:rPr>
          <w:rFonts w:ascii="Calibri" w:hAnsi="Calibri"/>
          <w:sz w:val="18"/>
          <w:szCs w:val="18"/>
        </w:rPr>
      </w:pPr>
      <w:r>
        <w:rPr>
          <w:rFonts w:cs="Calibri Light" w:ascii="Calibri" w:hAnsi="Calibri" w:cstheme="majorHAnsi"/>
          <w:i w:val="false"/>
          <w:color w:val="auto"/>
          <w:sz w:val="18"/>
          <w:szCs w:val="18"/>
        </w:rPr>
        <w:t xml:space="preserve"> </w:t>
      </w:r>
      <w:r>
        <w:rPr>
          <w:rFonts w:cs="Calibri Light" w:ascii="Calibri" w:hAnsi="Calibri" w:cstheme="majorHAnsi"/>
          <w:i w:val="false"/>
          <w:color w:val="auto"/>
          <w:sz w:val="18"/>
          <w:szCs w:val="18"/>
        </w:rPr>
        <w:t>consulta e aceitação prévias do órgão ou da entidade gerenciadora e do fornecedor.</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A autorização do órgão ou entidade gerenciadora apenas será realizada após a aceitação da adesão pelo fornecedor.</w:t>
      </w:r>
    </w:p>
    <w:p>
      <w:pPr>
        <w:pStyle w:val="Nvel3-R"/>
        <w:numPr>
          <w:ilvl w:val="2"/>
          <w:numId w:val="1"/>
        </w:numPr>
        <w:tabs>
          <w:tab w:val="clear" w:pos="708"/>
          <w:tab w:val="left" w:pos="709" w:leader="none"/>
          <w:tab w:val="left" w:pos="851" w:leader="none"/>
        </w:tabs>
        <w:ind w:hanging="0" w:left="284"/>
        <w:rPr>
          <w:rFonts w:ascii="Calibri" w:hAnsi="Calibri"/>
          <w:sz w:val="18"/>
          <w:szCs w:val="18"/>
        </w:rPr>
      </w:pPr>
      <w:r>
        <w:rPr>
          <w:rFonts w:cs="Calibri Light" w:ascii="Calibri" w:hAnsi="Calibri" w:cstheme="majorHAnsi"/>
          <w:i w:val="false"/>
          <w:color w:val="auto"/>
          <w:sz w:val="18"/>
          <w:szCs w:val="18"/>
        </w:rPr>
        <w:t>O órgão ou entidade gerenciadora poderá rejeitar adesões caso elas possam acarretar prejuízo à execução de seus próprios contratos ou à sua capacidade de gerenciamento.</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 xml:space="preserve"> </w:t>
      </w:r>
      <w:r>
        <w:rPr>
          <w:rFonts w:cs="Calibri Light" w:ascii="Calibri" w:hAnsi="Calibri" w:cstheme="majorHAnsi"/>
          <w:i w:val="false"/>
          <w:color w:val="auto"/>
          <w:sz w:val="18"/>
          <w:szCs w:val="18"/>
        </w:rPr>
        <w:t>Após a autorização do órgão ou da entidade gerenciadora, o órgão ou entidade não participante deverá efetivar a aquisição ou a contratação solicitada em até noventa dias, observado o prazo de vigência da ata.</w:t>
      </w:r>
    </w:p>
    <w:p>
      <w:pPr>
        <w:pStyle w:val="Nvel2-Red"/>
        <w:numPr>
          <w:ilvl w:val="1"/>
          <w:numId w:val="1"/>
        </w:numPr>
        <w:tabs>
          <w:tab w:val="clear" w:pos="708"/>
          <w:tab w:val="left" w:pos="709" w:leader="none"/>
          <w:tab w:val="left" w:pos="851" w:leader="none"/>
        </w:tabs>
        <w:ind w:hanging="0" w:left="0"/>
        <w:rPr>
          <w:rFonts w:ascii="Calibri" w:hAnsi="Calibri"/>
          <w:sz w:val="18"/>
          <w:szCs w:val="18"/>
        </w:rPr>
      </w:pPr>
      <w:r>
        <w:rPr>
          <w:rFonts w:cs="Calibri Light" w:ascii="Calibri" w:hAnsi="Calibri" w:cstheme="majorHAnsi"/>
          <w:i w:val="false"/>
          <w:color w:val="auto"/>
          <w:sz w:val="18"/>
          <w:szCs w:val="18"/>
        </w:rPr>
        <w:t xml:space="preserve"> </w:t>
      </w:r>
      <w:r>
        <w:rPr>
          <w:rFonts w:cs="Calibri Light" w:ascii="Calibri" w:hAnsi="Calibri" w:cstheme="majorHAnsi"/>
          <w:i w:val="false"/>
          <w:color w:val="auto"/>
          <w:sz w:val="18"/>
          <w:szCs w:val="18"/>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O órgão ou a entidade poderá aderir a item da ata de registro de preços da qual seja integrante, na qualidade de não participante, para aqueles itens para os quais não tenha quantitativo registrado, observados os requisitos do item 4.1.</w:t>
      </w:r>
    </w:p>
    <w:p>
      <w:pPr>
        <w:pStyle w:val="SubTitNN"/>
        <w:rPr>
          <w:rFonts w:ascii="Calibri" w:hAnsi="Calibri"/>
          <w:sz w:val="18"/>
          <w:szCs w:val="18"/>
        </w:rPr>
      </w:pPr>
      <w:r>
        <w:rPr>
          <w:rFonts w:cs="Calibri Light" w:ascii="Calibri" w:hAnsi="Calibri" w:cstheme="majorHAnsi"/>
          <w:sz w:val="18"/>
          <w:szCs w:val="18"/>
        </w:rPr>
        <w:t>Dos limites para as adesões</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As aquisições ou contratações adicionais não poderão exceder, por órgão ou entidade, a cinquenta por cento dos quantitativos dos itens do instrumento convocatório registrados na ata de registro de preços para o gerenciador e para os participantes.</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vel2-Red"/>
        <w:numPr>
          <w:ilvl w:val="1"/>
          <w:numId w:val="1"/>
        </w:numPr>
        <w:ind w:hanging="0" w:left="0"/>
        <w:rPr>
          <w:rFonts w:ascii="Calibri" w:hAnsi="Calibri"/>
          <w:sz w:val="18"/>
          <w:szCs w:val="18"/>
        </w:rPr>
      </w:pPr>
      <w:r>
        <w:rPr>
          <w:rFonts w:cs="Calibri Light" w:ascii="Calibri" w:hAnsi="Calibri" w:cstheme="majorHAnsi"/>
          <w:i w:val="false"/>
          <w:color w:val="auto"/>
          <w:sz w:val="18"/>
          <w:szCs w:val="18"/>
        </w:rPr>
        <w:t>Para aquisição emergencial de medicamentos e material de consumo médico-hospitalar por órgãos e en</w:t>
      </w:r>
      <w:r>
        <w:rPr>
          <w:rFonts w:eastAsia="Arial" w:cs="Calibri Light" w:ascii="Calibri" w:hAnsi="Calibri" w:cstheme="majorHAnsi"/>
          <w:i w:val="false"/>
          <w:color w:val="auto"/>
          <w:sz w:val="18"/>
          <w:szCs w:val="18"/>
        </w:rPr>
        <w:t>ti</w:t>
      </w:r>
      <w:r>
        <w:rPr>
          <w:rFonts w:cs="Calibri Light" w:ascii="Calibri" w:hAnsi="Calibri" w:cstheme="majorHAnsi"/>
          <w:i w:val="false"/>
          <w:color w:val="auto"/>
          <w:sz w:val="18"/>
          <w:szCs w:val="18"/>
        </w:rPr>
        <w:t>dades da Administração Pública federal, estadual, distrital e municipal, a adesão à ata de registro de preços gerenciada pelo Ministério da Saúde não estará sujeita ao limite previsto no item 4.7.</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 adesão à ata de registro de preços por órgãos e en</w:t>
      </w:r>
      <w:r>
        <w:rPr>
          <w:rFonts w:eastAsia="Arial" w:cs="Calibri Light" w:ascii="Calibri" w:hAnsi="Calibri" w:cstheme="majorHAnsi"/>
          <w:sz w:val="18"/>
          <w:szCs w:val="18"/>
        </w:rPr>
        <w:t>ti</w:t>
      </w:r>
      <w:r>
        <w:rPr>
          <w:rFonts w:cs="Calibri Light" w:ascii="Calibri" w:hAnsi="Calibri" w:cstheme="majorHAnsi"/>
          <w:sz w:val="18"/>
          <w:szCs w:val="18"/>
        </w:rPr>
        <w:t>dades da Administração Pública estadual, distrital e municipal poderá ser exigida para fins de transferências voluntárias, não ficando sujeita ao limite de que trata o item 4.7, desde que seja des</w:t>
      </w:r>
      <w:r>
        <w:rPr>
          <w:rFonts w:eastAsia="Arial" w:cs="Calibri Light" w:ascii="Calibri" w:hAnsi="Calibri" w:cstheme="majorHAnsi"/>
          <w:sz w:val="18"/>
          <w:szCs w:val="18"/>
        </w:rPr>
        <w:t>ti</w:t>
      </w:r>
      <w:r>
        <w:rPr>
          <w:rFonts w:cs="Calibri Light" w:ascii="Calibri" w:hAnsi="Calibri" w:cstheme="majorHAnsi"/>
          <w:sz w:val="18"/>
          <w:szCs w:val="18"/>
        </w:rPr>
        <w:t>nada à execução descentralizada de programa ou projeto federal e comprovada a compatibilidade dos preços registrados com os valores praticados no mercado na forma do art. 23 da Lei nº 14.133, de 2021.</w:t>
      </w:r>
    </w:p>
    <w:p>
      <w:pPr>
        <w:pStyle w:val="SubTitNN"/>
        <w:rPr>
          <w:rFonts w:ascii="Calibri" w:hAnsi="Calibri"/>
          <w:sz w:val="18"/>
          <w:szCs w:val="18"/>
        </w:rPr>
      </w:pPr>
      <w:r>
        <w:rPr>
          <w:rFonts w:cs="Calibri Light" w:ascii="Calibri" w:hAnsi="Calibri" w:cstheme="majorHAnsi"/>
          <w:sz w:val="18"/>
          <w:szCs w:val="18"/>
        </w:rPr>
        <w:t>Vedação a acréscimo de quantitativos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É vedado efetuar acréscimos nos quantitativos fixados na ata de registro de preços.</w:t>
      </w:r>
    </w:p>
    <w:p>
      <w:pPr>
        <w:pStyle w:val="Nivel01"/>
        <w:numPr>
          <w:ilvl w:val="0"/>
          <w:numId w:val="1"/>
        </w:numPr>
        <w:rPr>
          <w:rFonts w:ascii="Calibri" w:hAnsi="Calibri"/>
          <w:sz w:val="18"/>
          <w:szCs w:val="18"/>
        </w:rPr>
      </w:pPr>
      <w:r>
        <w:rPr>
          <w:rFonts w:ascii="Calibri" w:hAnsi="Calibri"/>
          <w:sz w:val="18"/>
          <w:szCs w:val="18"/>
        </w:rPr>
        <w:t>VALIDADE, FORMALIZAÇÃO DA ATA DE REGISTRO DE PREÇOS E CADASTRO RESERVA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vel3"/>
        <w:numPr>
          <w:ilvl w:val="2"/>
          <w:numId w:val="1"/>
        </w:numPr>
        <w:tabs>
          <w:tab w:val="clear" w:pos="708"/>
          <w:tab w:val="left" w:pos="993" w:leader="none"/>
        </w:tabs>
        <w:rPr>
          <w:rFonts w:ascii="Calibri" w:hAnsi="Calibri"/>
          <w:sz w:val="18"/>
          <w:szCs w:val="18"/>
        </w:rPr>
      </w:pPr>
      <w:r>
        <w:rPr>
          <w:rFonts w:cs="Calibri Light" w:ascii="Calibri" w:hAnsi="Calibri" w:cstheme="majorHAnsi"/>
          <w:sz w:val="18"/>
          <w:szCs w:val="1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vel3"/>
        <w:numPr>
          <w:ilvl w:val="2"/>
          <w:numId w:val="1"/>
        </w:numPr>
        <w:tabs>
          <w:tab w:val="clear" w:pos="708"/>
          <w:tab w:val="left" w:pos="851" w:leader="none"/>
        </w:tabs>
        <w:rPr>
          <w:rFonts w:ascii="Calibri" w:hAnsi="Calibri"/>
          <w:sz w:val="18"/>
          <w:szCs w:val="18"/>
        </w:rPr>
      </w:pPr>
      <w:r>
        <w:rPr>
          <w:rFonts w:cs="Calibri Light" w:ascii="Calibri" w:hAnsi="Calibri" w:cstheme="majorHAnsi"/>
          <w:sz w:val="18"/>
          <w:szCs w:val="18"/>
        </w:rPr>
        <w:t>Na formalização do contrato ou do instrumento substituto deverá haver a indicação da disponibilidade dos créditos orçamentários respectivos.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 contratação com os fornecedores registrados na ata será formalizada pelo órgão ou pela en</w:t>
      </w:r>
      <w:r>
        <w:rPr>
          <w:rFonts w:eastAsia="Arial" w:cs="Calibri Light" w:ascii="Calibri" w:hAnsi="Calibri" w:cstheme="majorHAnsi"/>
          <w:sz w:val="18"/>
          <w:szCs w:val="18"/>
        </w:rPr>
        <w:t>ti</w:t>
      </w:r>
      <w:r>
        <w:rPr>
          <w:rFonts w:cs="Calibri Light" w:ascii="Calibri" w:hAnsi="Calibri" w:cstheme="majorHAnsi"/>
          <w:sz w:val="18"/>
          <w:szCs w:val="18"/>
        </w:rPr>
        <w:t>dade interessada por intermédio de instrumento contratual, emissão de nota de empenho de despesa, autorização de compra ou outro instrumento hábil, conforme o art. 95 da Lei nº 14.133, de 2021.</w:t>
      </w:r>
    </w:p>
    <w:p>
      <w:pPr>
        <w:pStyle w:val="Nvel3"/>
        <w:numPr>
          <w:ilvl w:val="2"/>
          <w:numId w:val="1"/>
        </w:numPr>
        <w:tabs>
          <w:tab w:val="clear" w:pos="708"/>
          <w:tab w:val="left" w:pos="851" w:leader="none"/>
        </w:tabs>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O instrumento contratual de que trata o item 5.2. deverá ser assinado no prazo de validade da ata de registro de preços.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Os contratos decorrentes do sistema de registro de preços poderão ser alterados, observado o art. 124 da Lei nº 14.133, de 2021.</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Após a homologação da licitação ou da contratação direta, deverão ser observadas as seguintes condições para formalização da ata de registro de preços:</w:t>
      </w:r>
    </w:p>
    <w:p>
      <w:pPr>
        <w:pStyle w:val="Nvel3"/>
        <w:numPr>
          <w:ilvl w:val="2"/>
          <w:numId w:val="1"/>
        </w:numPr>
        <w:tabs>
          <w:tab w:val="clear" w:pos="708"/>
          <w:tab w:val="left" w:pos="851" w:leader="none"/>
        </w:tabs>
        <w:rPr>
          <w:rFonts w:ascii="Calibri" w:hAnsi="Calibri"/>
          <w:sz w:val="18"/>
          <w:szCs w:val="18"/>
        </w:rPr>
      </w:pPr>
      <w:r>
        <w:rPr>
          <w:rFonts w:cs="Calibri Light" w:ascii="Calibri" w:hAnsi="Calibri" w:cstheme="majorHAnsi"/>
          <w:sz w:val="18"/>
          <w:szCs w:val="18"/>
        </w:rPr>
        <w:t>Serão registrados na ata os preços e os quantita</w:t>
      </w:r>
      <w:r>
        <w:rPr>
          <w:rFonts w:eastAsia="Arial" w:cs="Calibri Light" w:ascii="Calibri" w:hAnsi="Calibri" w:cstheme="majorHAnsi"/>
          <w:sz w:val="18"/>
          <w:szCs w:val="18"/>
        </w:rPr>
        <w:t>ti</w:t>
      </w:r>
      <w:r>
        <w:rPr>
          <w:rFonts w:cs="Calibri Light" w:ascii="Calibri" w:hAnsi="Calibri" w:cstheme="majorHAnsi"/>
          <w:sz w:val="18"/>
          <w:szCs w:val="18"/>
        </w:rPr>
        <w:t xml:space="preserve">vos do adjudicatário, devendo ser observada a possibilidade de o licitante oferecer ou não proposta em quantitativo inferior ao máximo previsto </w:t>
      </w:r>
      <w:r>
        <w:rPr>
          <w:rFonts w:cs="Calibri Light" w:ascii="Calibri" w:hAnsi="Calibri" w:cstheme="majorHAnsi"/>
          <w:iCs/>
          <w:sz w:val="18"/>
          <w:szCs w:val="18"/>
        </w:rPr>
        <w:t xml:space="preserve">no edital </w:t>
      </w:r>
      <w:r>
        <w:rPr>
          <w:rFonts w:cs="Calibri Light" w:ascii="Calibri" w:hAnsi="Calibri" w:cstheme="majorHAnsi"/>
          <w:sz w:val="18"/>
          <w:szCs w:val="18"/>
        </w:rPr>
        <w:t>e se obrigar nos limites dela;</w:t>
      </w:r>
    </w:p>
    <w:p>
      <w:pPr>
        <w:pStyle w:val="Nvel3"/>
        <w:numPr>
          <w:ilvl w:val="2"/>
          <w:numId w:val="1"/>
        </w:numPr>
        <w:tabs>
          <w:tab w:val="clear" w:pos="708"/>
          <w:tab w:val="left" w:pos="851" w:leader="none"/>
        </w:tabs>
        <w:rPr>
          <w:rFonts w:ascii="Calibri" w:hAnsi="Calibri"/>
          <w:sz w:val="18"/>
          <w:szCs w:val="18"/>
        </w:rPr>
      </w:pPr>
      <w:r>
        <w:rPr>
          <w:rFonts w:cs="Calibri Light" w:ascii="Calibri" w:hAnsi="Calibri" w:cstheme="majorHAnsi"/>
          <w:sz w:val="18"/>
          <w:szCs w:val="18"/>
        </w:rPr>
        <w:t>Será incluído na ata, na forma de anexo, o registro dos licitantes ou dos fornecedores que:</w:t>
      </w:r>
    </w:p>
    <w:p>
      <w:pPr>
        <w:pStyle w:val="Nvel4"/>
        <w:numPr>
          <w:ilvl w:val="3"/>
          <w:numId w:val="1"/>
        </w:numPr>
        <w:ind w:hanging="0" w:left="567"/>
        <w:rPr>
          <w:rFonts w:ascii="Calibri" w:hAnsi="Calibri"/>
          <w:sz w:val="18"/>
          <w:szCs w:val="18"/>
        </w:rPr>
      </w:pPr>
      <w:r>
        <w:rPr>
          <w:rFonts w:cs="Calibri Light" w:ascii="Calibri" w:hAnsi="Calibri" w:cstheme="majorHAnsi"/>
          <w:sz w:val="18"/>
          <w:szCs w:val="18"/>
        </w:rPr>
        <w:t xml:space="preserve">Aceitarem cotar os bens, as obras ou os serviços com preços iguais aos do adjudicatário, observada a classificação da licitação; e </w:t>
      </w:r>
    </w:p>
    <w:p>
      <w:pPr>
        <w:pStyle w:val="Nvel4"/>
        <w:numPr>
          <w:ilvl w:val="3"/>
          <w:numId w:val="1"/>
        </w:numPr>
        <w:ind w:hanging="0" w:left="567"/>
        <w:rPr>
          <w:rFonts w:ascii="Calibri" w:hAnsi="Calibri"/>
          <w:sz w:val="18"/>
          <w:szCs w:val="18"/>
        </w:rPr>
      </w:pPr>
      <w:r>
        <w:rPr>
          <w:rFonts w:cs="Calibri Light" w:ascii="Calibri" w:hAnsi="Calibri" w:cstheme="majorHAnsi"/>
          <w:sz w:val="18"/>
          <w:szCs w:val="18"/>
        </w:rPr>
        <w:t xml:space="preserve">Mantiverem sua proposta original. </w:t>
      </w:r>
      <w:bookmarkStart w:id="76" w:name="cadastro_reserva"/>
      <w:bookmarkEnd w:id="76"/>
    </w:p>
    <w:p>
      <w:pPr>
        <w:pStyle w:val="Nvel3"/>
        <w:numPr>
          <w:ilvl w:val="2"/>
          <w:numId w:val="1"/>
        </w:numPr>
        <w:rPr>
          <w:rFonts w:ascii="Calibri" w:hAnsi="Calibri"/>
          <w:sz w:val="18"/>
          <w:szCs w:val="18"/>
        </w:rPr>
      </w:pPr>
      <w:r>
        <w:rPr>
          <w:rFonts w:cs="Calibri Light" w:ascii="Calibri" w:hAnsi="Calibri" w:cstheme="majorHAnsi"/>
          <w:sz w:val="18"/>
          <w:szCs w:val="18"/>
        </w:rPr>
        <w:t>Será respeitada, nas contratações, a ordem de classificação dos licitantes ou dos fornecedores registrados na ata.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registro a que se refere o item 5.4.2</w:t>
      </w:r>
      <w:r>
        <w:rPr>
          <w:rFonts w:cs="Calibri Light" w:ascii="Calibri" w:hAnsi="Calibri" w:cstheme="majorHAnsi"/>
          <w:b/>
          <w:bCs/>
          <w:sz w:val="18"/>
          <w:szCs w:val="18"/>
        </w:rPr>
        <w:t xml:space="preserve"> </w:t>
      </w:r>
      <w:r>
        <w:rPr>
          <w:rFonts w:cs="Calibri Light" w:ascii="Calibri" w:hAnsi="Calibri" w:cstheme="majorHAnsi"/>
          <w:sz w:val="18"/>
          <w:szCs w:val="18"/>
        </w:rPr>
        <w:t>tem por obje</w:t>
      </w:r>
      <w:r>
        <w:rPr>
          <w:rFonts w:eastAsia="Arial" w:cs="Calibri Light" w:ascii="Calibri" w:hAnsi="Calibri" w:cstheme="majorHAnsi"/>
          <w:sz w:val="18"/>
          <w:szCs w:val="18"/>
        </w:rPr>
        <w:t>ti</w:t>
      </w:r>
      <w:r>
        <w:rPr>
          <w:rFonts w:cs="Calibri Light" w:ascii="Calibri" w:hAnsi="Calibri" w:cstheme="majorHAnsi"/>
          <w:sz w:val="18"/>
          <w:szCs w:val="18"/>
        </w:rPr>
        <w:t>vo a formação de cadastro de reserva para o caso de impossibilidade de atendimento pelo signatário da ata.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Para fins da ordem de classificação, os licitantes ou fornecedores que aceitarem reduzir suas propostas para o preço do adjudicatário antecederão aqueles que mantiverem sua proposta original.</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A habilitação dos licitantes que comporão o cadastro de reserva a que se refere o item </w:t>
      </w:r>
      <w:r>
        <w:rPr>
          <w:rFonts w:cs="Calibri Light" w:ascii="Calibri" w:hAnsi="Calibri"/>
          <w:sz w:val="18"/>
          <w:szCs w:val="18"/>
        </w:rPr>
        <w:fldChar w:fldCharType="begin"/>
      </w:r>
      <w:r>
        <w:rPr>
          <w:sz w:val="18"/>
          <w:szCs w:val="18"/>
          <w:rFonts w:cs="Calibri Light" w:ascii="Calibri" w:hAnsi="Calibri"/>
        </w:rPr>
        <w:instrText xml:space="preserve"> REF cadastro_reserva \r \r \h </w:instrText>
      </w:r>
      <w:r>
        <w:rPr>
          <w:sz w:val="18"/>
          <w:szCs w:val="18"/>
          <w:rFonts w:cs="Calibri Light" w:ascii="Calibri" w:hAnsi="Calibri"/>
        </w:rPr>
        <w:fldChar w:fldCharType="separate"/>
      </w:r>
      <w:r>
        <w:rPr>
          <w:sz w:val="18"/>
          <w:szCs w:val="18"/>
          <w:rFonts w:cs="Calibri Light" w:ascii="Calibri" w:hAnsi="Calibri"/>
        </w:rPr>
        <w:t>35.4.2.2</w:t>
      </w:r>
      <w:r>
        <w:rPr>
          <w:sz w:val="18"/>
          <w:szCs w:val="18"/>
          <w:rFonts w:cs="Calibri Light" w:ascii="Calibri" w:hAnsi="Calibri"/>
        </w:rPr>
        <w:fldChar w:fldCharType="end"/>
      </w:r>
      <w:r>
        <w:rPr>
          <w:rFonts w:cs="Calibri Light" w:ascii="Calibri" w:hAnsi="Calibri" w:cstheme="majorHAnsi"/>
          <w:sz w:val="18"/>
          <w:szCs w:val="18"/>
        </w:rPr>
        <w:t xml:space="preserve"> somente será efetuada quando houver necessidade de contratação dos licitantes remanescentes, nas seguintes hipóteses:</w:t>
      </w:r>
    </w:p>
    <w:p>
      <w:pPr>
        <w:pStyle w:val="Nvel3"/>
        <w:numPr>
          <w:ilvl w:val="2"/>
          <w:numId w:val="1"/>
        </w:numPr>
        <w:rPr>
          <w:rFonts w:ascii="Calibri" w:hAnsi="Calibri"/>
          <w:sz w:val="18"/>
          <w:szCs w:val="18"/>
        </w:rPr>
      </w:pPr>
      <w:r>
        <w:rPr>
          <w:rFonts w:cs="Calibri Light" w:ascii="Calibri" w:hAnsi="Calibri" w:cstheme="majorHAnsi"/>
          <w:sz w:val="18"/>
          <w:szCs w:val="18"/>
        </w:rPr>
        <w:t xml:space="preserve">Quando o licitante vencedor não assinar a ata de registro de preços, no prazo e nas condições estabelecidos </w:t>
      </w:r>
      <w:r>
        <w:rPr>
          <w:rFonts w:cs="Calibri Light" w:ascii="Calibri" w:hAnsi="Calibri" w:cstheme="majorHAnsi"/>
          <w:iCs/>
          <w:sz w:val="18"/>
          <w:szCs w:val="18"/>
        </w:rPr>
        <w:t>no edital;</w:t>
      </w:r>
      <w:r>
        <w:rPr>
          <w:rFonts w:cs="Calibri Light" w:ascii="Calibri" w:hAnsi="Calibri" w:cstheme="majorHAnsi"/>
          <w:sz w:val="18"/>
          <w:szCs w:val="18"/>
        </w:rPr>
        <w:t xml:space="preserve"> e</w:t>
      </w:r>
    </w:p>
    <w:p>
      <w:pPr>
        <w:pStyle w:val="Nvel3"/>
        <w:numPr>
          <w:ilvl w:val="2"/>
          <w:numId w:val="1"/>
        </w:numPr>
        <w:rPr>
          <w:rFonts w:ascii="Calibri" w:hAnsi="Calibri"/>
          <w:sz w:val="18"/>
          <w:szCs w:val="18"/>
        </w:rPr>
      </w:pPr>
      <w:r>
        <w:rPr>
          <w:rFonts w:cs="Calibri Light" w:ascii="Calibri" w:hAnsi="Calibri" w:cstheme="majorHAnsi"/>
          <w:sz w:val="18"/>
          <w:szCs w:val="18"/>
        </w:rPr>
        <w:t xml:space="preserve">Quando houver o cancelamento do registro do licitante ou do registro de preços nas hipóteses previstas no item </w:t>
      </w:r>
      <w:r>
        <w:rPr>
          <w:rFonts w:cs="Calibri Light" w:ascii="Calibri" w:hAnsi="Calibri"/>
          <w:sz w:val="18"/>
          <w:szCs w:val="18"/>
        </w:rPr>
        <w:fldChar w:fldCharType="begin"/>
      </w:r>
      <w:r>
        <w:rPr>
          <w:sz w:val="18"/>
          <w:szCs w:val="18"/>
          <w:rFonts w:cs="Calibri Light" w:ascii="Calibri" w:hAnsi="Calibri"/>
        </w:rPr>
        <w:instrText xml:space="preserve"> REF cancelamento \r \r \h </w:instrText>
      </w:r>
      <w:r>
        <w:rPr>
          <w:sz w:val="18"/>
          <w:szCs w:val="18"/>
          <w:rFonts w:cs="Calibri Light" w:ascii="Calibri" w:hAnsi="Calibri"/>
        </w:rPr>
        <w:fldChar w:fldCharType="separate"/>
      </w:r>
      <w:r>
        <w:rPr>
          <w:sz w:val="18"/>
          <w:szCs w:val="18"/>
          <w:rFonts w:cs="Calibri Light" w:ascii="Calibri" w:hAnsi="Calibri"/>
        </w:rPr>
        <w:t>39</w:t>
      </w:r>
      <w:r>
        <w:rPr>
          <w:sz w:val="18"/>
          <w:szCs w:val="18"/>
          <w:rFonts w:cs="Calibri Light" w:ascii="Calibri" w:hAnsi="Calibri"/>
        </w:rPr>
        <w:fldChar w:fldCharType="end"/>
      </w:r>
      <w:r>
        <w:rPr>
          <w:rFonts w:cs="Calibri Light" w:ascii="Calibri" w:hAnsi="Calibri" w:cstheme="majorHAns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preço registrado com indicação dos licitantes e fornecedores será divulgado no PNCP e ficará disponibilizado durante a vigência da ata de registro de preços.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vel3"/>
        <w:numPr>
          <w:ilvl w:val="2"/>
          <w:numId w:val="1"/>
        </w:numPr>
        <w:rPr>
          <w:rFonts w:ascii="Calibri" w:hAnsi="Calibri"/>
          <w:sz w:val="18"/>
          <w:szCs w:val="18"/>
        </w:rPr>
      </w:pPr>
      <w:r>
        <w:rPr>
          <w:rFonts w:cs="Calibri Light" w:ascii="Calibri" w:hAnsi="Calibri" w:cstheme="majorHAns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 ata de registro de preços será assinada por meio de assinatura digital e disponibilizada no Sistema de Registro de Preços.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Quando o convocado não assinar a ata de registro de preços no prazo e nas condições estabelecidos no edital ou no aviso de contratação, e observado o disposto no item </w:t>
      </w:r>
      <w:r>
        <w:rPr>
          <w:rFonts w:cs="Calibri Light" w:ascii="Calibri" w:hAnsi="Calibri"/>
          <w:sz w:val="18"/>
          <w:szCs w:val="18"/>
        </w:rPr>
        <w:fldChar w:fldCharType="begin"/>
      </w:r>
      <w:r>
        <w:rPr>
          <w:sz w:val="18"/>
          <w:szCs w:val="18"/>
          <w:rFonts w:cs="Calibri Light" w:ascii="Calibri" w:hAnsi="Calibri"/>
        </w:rPr>
        <w:instrText xml:space="preserve"> REF habilitacao_reserva \r \r \h </w:instrText>
      </w:r>
      <w:r>
        <w:rPr>
          <w:sz w:val="18"/>
          <w:szCs w:val="18"/>
          <w:rFonts w:cs="Calibri Light" w:ascii="Calibri" w:hAnsi="Calibri"/>
        </w:rPr>
        <w:fldChar w:fldCharType="separate"/>
      </w:r>
      <w:r>
        <w:rPr>
          <w:sz w:val="18"/>
          <w:szCs w:val="18"/>
          <w:rFonts w:cs="Calibri Light" w:ascii="Calibri" w:hAnsi="Calibri"/>
        </w:rPr>
        <w:t>Erro: Origem da referência não encontrada</w:t>
      </w:r>
      <w:r>
        <w:rPr>
          <w:sz w:val="18"/>
          <w:szCs w:val="18"/>
          <w:rFonts w:cs="Calibri Light" w:ascii="Calibri" w:hAnsi="Calibri"/>
        </w:rPr>
        <w:fldChar w:fldCharType="end"/>
      </w:r>
      <w:r>
        <w:rPr>
          <w:rFonts w:cs="Calibri Light" w:ascii="Calibri" w:hAnsi="Calibri" w:cstheme="majorHAnsi"/>
          <w:sz w:val="18"/>
          <w:szCs w:val="18"/>
        </w:rPr>
        <w:t>, observando o item 5.7 e subitens, fica facultado à Administração convocar os licitantes remanescentes do cadastro de reserva, na ordem de classificação, para fazê-lo em igual prazo e nas condições propostas pelo primeiro classificado.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Na hipótese de nenhum dos licitantes que trata o item 5.4.2.1, aceitar a contratação nos termos do item anterior, a Administração, observados o valor es</w:t>
      </w:r>
      <w:r>
        <w:rPr>
          <w:rFonts w:eastAsia="Arial" w:cs="Calibri Light" w:ascii="Calibri" w:hAnsi="Calibri" w:cstheme="majorHAnsi"/>
          <w:sz w:val="18"/>
          <w:szCs w:val="18"/>
        </w:rPr>
        <w:t>ti</w:t>
      </w:r>
      <w:r>
        <w:rPr>
          <w:rFonts w:cs="Calibri Light" w:ascii="Calibri" w:hAnsi="Calibri" w:cstheme="majorHAnsi"/>
          <w:sz w:val="18"/>
          <w:szCs w:val="18"/>
        </w:rPr>
        <w:t xml:space="preserve">mado e sua eventual atualização nos termos </w:t>
      </w:r>
      <w:r>
        <w:rPr>
          <w:rFonts w:cs="Calibri Light" w:ascii="Calibri" w:hAnsi="Calibri" w:cstheme="majorHAnsi"/>
          <w:iCs/>
          <w:sz w:val="18"/>
          <w:szCs w:val="18"/>
        </w:rPr>
        <w:t>do edital</w:t>
      </w:r>
      <w:r>
        <w:rPr>
          <w:rFonts w:cs="Calibri Light" w:ascii="Calibri" w:hAnsi="Calibri" w:cstheme="majorHAnsi"/>
          <w:sz w:val="18"/>
          <w:szCs w:val="18"/>
        </w:rPr>
        <w:t>, poderá:</w:t>
      </w:r>
    </w:p>
    <w:p>
      <w:pPr>
        <w:pStyle w:val="Nvel3"/>
        <w:numPr>
          <w:ilvl w:val="2"/>
          <w:numId w:val="1"/>
        </w:numPr>
        <w:rPr>
          <w:rFonts w:ascii="Calibri" w:hAnsi="Calibri"/>
          <w:sz w:val="18"/>
          <w:szCs w:val="18"/>
        </w:rPr>
      </w:pPr>
      <w:r>
        <w:rPr>
          <w:rFonts w:cs="Calibri Light" w:ascii="Calibri" w:hAnsi="Calibri" w:cstheme="majorHAns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vel3"/>
        <w:numPr>
          <w:ilvl w:val="2"/>
          <w:numId w:val="1"/>
        </w:numPr>
        <w:rPr>
          <w:rFonts w:ascii="Calibri" w:hAnsi="Calibri"/>
          <w:sz w:val="18"/>
          <w:szCs w:val="18"/>
        </w:rPr>
      </w:pPr>
      <w:r>
        <w:rPr>
          <w:rFonts w:cs="Calibri Light" w:ascii="Calibri" w:hAnsi="Calibri" w:cstheme="majorHAnsi"/>
          <w:sz w:val="18"/>
          <w:szCs w:val="18"/>
        </w:rPr>
        <w:t>Adjudicar e firmar o contrato nas condições ofertadas pelos licitantes ou fornecedores remanescentes, atendida a ordem classificatória, quando frustrada a negociação de melhor condição.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1"/>
        </w:numPr>
        <w:rPr>
          <w:rFonts w:ascii="Calibri" w:hAnsi="Calibri"/>
          <w:sz w:val="18"/>
          <w:szCs w:val="18"/>
        </w:rPr>
      </w:pPr>
      <w:r>
        <w:rPr>
          <w:rFonts w:ascii="Calibri" w:hAnsi="Calibri"/>
          <w:sz w:val="18"/>
          <w:szCs w:val="18"/>
        </w:rPr>
        <w:t>ALTERAÇÃO OU ATUALIZAÇÃO DOS PREÇOS REGISTRADOS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Os preços registrados poderão ser alterados ou atualizados em decorrência de eventual redução dos preços pra</w:t>
      </w:r>
      <w:r>
        <w:rPr>
          <w:rFonts w:eastAsia="Calibri" w:cs="Calibri Light" w:ascii="Calibri" w:hAnsi="Calibri" w:cstheme="majorHAnsi"/>
          <w:sz w:val="18"/>
          <w:szCs w:val="18"/>
        </w:rPr>
        <w:t>ti</w:t>
      </w:r>
      <w:r>
        <w:rPr>
          <w:rFonts w:cs="Calibri Light" w:ascii="Calibri" w:hAnsi="Calibri" w:cstheme="majorHAnsi"/>
          <w:sz w:val="18"/>
          <w:szCs w:val="18"/>
        </w:rPr>
        <w:t>cados no mercado ou de fato que eleve o custo dos bens, das obras ou dos serviços registrados, nas seguintes situações:</w:t>
      </w:r>
    </w:p>
    <w:p>
      <w:pPr>
        <w:pStyle w:val="Nvel3"/>
        <w:numPr>
          <w:ilvl w:val="2"/>
          <w:numId w:val="1"/>
        </w:numPr>
        <w:rPr>
          <w:rFonts w:ascii="Calibri" w:hAnsi="Calibri"/>
          <w:sz w:val="18"/>
          <w:szCs w:val="18"/>
        </w:rPr>
      </w:pPr>
      <w:r>
        <w:rPr>
          <w:rFonts w:cs="Calibri Light" w:ascii="Calibri" w:hAnsi="Calibri" w:cstheme="majorHAnsi"/>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vel3"/>
        <w:numPr>
          <w:ilvl w:val="2"/>
          <w:numId w:val="1"/>
        </w:numPr>
        <w:rPr>
          <w:rFonts w:ascii="Calibri" w:hAnsi="Calibri"/>
          <w:sz w:val="18"/>
          <w:szCs w:val="18"/>
        </w:rPr>
      </w:pPr>
      <w:r>
        <w:rPr>
          <w:rFonts w:cs="Calibri Light" w:ascii="Calibri" w:hAnsi="Calibri" w:cstheme="majorHAnsi"/>
          <w:sz w:val="18"/>
          <w:szCs w:val="18"/>
        </w:rPr>
        <w:t>Em caso de criação, alteração ou ex</w:t>
      </w:r>
      <w:r>
        <w:rPr>
          <w:rFonts w:eastAsia="Calibri" w:cs="Calibri Light" w:ascii="Calibri" w:hAnsi="Calibri" w:cstheme="majorHAnsi"/>
          <w:sz w:val="18"/>
          <w:szCs w:val="18"/>
        </w:rPr>
        <w:t>ti</w:t>
      </w:r>
      <w:r>
        <w:rPr>
          <w:rFonts w:cs="Calibri Light" w:ascii="Calibri" w:hAnsi="Calibri" w:cstheme="majorHAnsi"/>
          <w:sz w:val="18"/>
          <w:szCs w:val="18"/>
        </w:rPr>
        <w:t xml:space="preserve">nção de quaisquer tributos ou encargos legais ou a superveniência de disposições legais, com comprovada repercussão sobre os preços registrados; </w:t>
      </w:r>
    </w:p>
    <w:p>
      <w:pPr>
        <w:pStyle w:val="Nvel3"/>
        <w:numPr>
          <w:ilvl w:val="2"/>
          <w:numId w:val="1"/>
        </w:numPr>
        <w:rPr>
          <w:rFonts w:ascii="Calibri" w:hAnsi="Calibri"/>
          <w:sz w:val="18"/>
          <w:szCs w:val="18"/>
        </w:rPr>
      </w:pPr>
      <w:r>
        <w:rPr>
          <w:rFonts w:cs="Calibri Light" w:ascii="Calibri" w:hAnsi="Calibri" w:cstheme="majorHAnsi"/>
          <w:sz w:val="18"/>
          <w:szCs w:val="18"/>
        </w:rPr>
        <w:t>Na hipótese de previsão no edital ou no aviso de contratação direta de cláusula de reajustamento ou repactuação sobre os preços registrados, nos termos da Lei nº 14.133, de 2021.</w:t>
      </w:r>
    </w:p>
    <w:p>
      <w:pPr>
        <w:pStyle w:val="Nvel4"/>
        <w:numPr>
          <w:ilvl w:val="3"/>
          <w:numId w:val="1"/>
        </w:numPr>
        <w:ind w:hanging="0" w:left="567"/>
        <w:rPr>
          <w:rFonts w:ascii="Calibri" w:hAnsi="Calibri"/>
          <w:sz w:val="18"/>
          <w:szCs w:val="18"/>
        </w:rPr>
      </w:pPr>
      <w:r>
        <w:rPr>
          <w:rFonts w:cs="Calibri Light" w:ascii="Calibri" w:hAnsi="Calibri" w:cstheme="majorHAnsi"/>
          <w:sz w:val="18"/>
          <w:szCs w:val="18"/>
        </w:rPr>
        <w:t xml:space="preserve">No caso do reajustamento, deverá ser respeitada a contagem da anualidade e o índice previstos para a contratação;  </w:t>
      </w:r>
    </w:p>
    <w:p>
      <w:pPr>
        <w:pStyle w:val="Nvel4"/>
        <w:numPr>
          <w:ilvl w:val="3"/>
          <w:numId w:val="1"/>
        </w:numPr>
        <w:ind w:hanging="0" w:left="567"/>
        <w:rPr>
          <w:rFonts w:ascii="Calibri" w:hAnsi="Calibri"/>
          <w:sz w:val="18"/>
          <w:szCs w:val="18"/>
        </w:rPr>
      </w:pPr>
      <w:r>
        <w:rPr>
          <w:rFonts w:cs="Calibri Light" w:ascii="Calibri" w:hAnsi="Calibri" w:cstheme="majorHAnsi"/>
          <w:sz w:val="18"/>
          <w:szCs w:val="18"/>
        </w:rPr>
        <w:t>No caso da repactuação, poderá ser a pedido do interessado, conforme critérios definidos para a contratação.</w:t>
      </w:r>
    </w:p>
    <w:p>
      <w:pPr>
        <w:pStyle w:val="Nivel01"/>
        <w:numPr>
          <w:ilvl w:val="0"/>
          <w:numId w:val="1"/>
        </w:numPr>
        <w:rPr>
          <w:rFonts w:ascii="Calibri" w:hAnsi="Calibri"/>
          <w:sz w:val="18"/>
          <w:szCs w:val="18"/>
        </w:rPr>
      </w:pPr>
      <w:r>
        <w:rPr>
          <w:rFonts w:ascii="Calibri" w:hAnsi="Calibri"/>
          <w:sz w:val="18"/>
          <w:szCs w:val="18"/>
        </w:rPr>
        <w:t>NEGOCIAÇÃO DE PREÇOS REGISTRADOS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Na hipótese de o preço registrado tornar-se superior ao preço pra</w:t>
      </w:r>
      <w:r>
        <w:rPr>
          <w:rFonts w:eastAsia="Calibri" w:cs="Calibri Light" w:ascii="Calibri" w:hAnsi="Calibri" w:cstheme="majorHAnsi"/>
          <w:sz w:val="18"/>
          <w:szCs w:val="18"/>
        </w:rPr>
        <w:t>ti</w:t>
      </w:r>
      <w:r>
        <w:rPr>
          <w:rFonts w:cs="Calibri Light" w:ascii="Calibri" w:hAnsi="Calibri" w:cstheme="majorHAnsi"/>
          <w:sz w:val="18"/>
          <w:szCs w:val="18"/>
        </w:rPr>
        <w:t>cado no mercado por mo</w:t>
      </w:r>
      <w:r>
        <w:rPr>
          <w:rFonts w:eastAsia="Calibri" w:cs="Calibri Light" w:ascii="Calibri" w:hAnsi="Calibri" w:cstheme="majorHAnsi"/>
          <w:sz w:val="18"/>
          <w:szCs w:val="18"/>
        </w:rPr>
        <w:t>ti</w:t>
      </w:r>
      <w:r>
        <w:rPr>
          <w:rFonts w:cs="Calibri Light" w:ascii="Calibri" w:hAnsi="Calibri" w:cstheme="majorHAnsi"/>
          <w:sz w:val="18"/>
          <w:szCs w:val="18"/>
        </w:rPr>
        <w:t>vo superveniente, o órgão ou en</w:t>
      </w:r>
      <w:r>
        <w:rPr>
          <w:rFonts w:eastAsia="Calibri" w:cs="Calibri Light" w:ascii="Calibri" w:hAnsi="Calibri" w:cstheme="majorHAnsi"/>
          <w:sz w:val="18"/>
          <w:szCs w:val="18"/>
        </w:rPr>
        <w:t>ti</w:t>
      </w:r>
      <w:r>
        <w:rPr>
          <w:rFonts w:cs="Calibri Light" w:ascii="Calibri" w:hAnsi="Calibri" w:cstheme="majorHAnsi"/>
          <w:sz w:val="18"/>
          <w:szCs w:val="18"/>
        </w:rPr>
        <w:t>dade gerenciadora convocará o fornecedor para negociar a redução do preço registrado.</w:t>
      </w:r>
    </w:p>
    <w:p>
      <w:pPr>
        <w:pStyle w:val="Nvel3"/>
        <w:numPr>
          <w:ilvl w:val="2"/>
          <w:numId w:val="1"/>
        </w:numPr>
        <w:rPr>
          <w:rFonts w:ascii="Calibri" w:hAnsi="Calibri"/>
          <w:sz w:val="18"/>
          <w:szCs w:val="18"/>
        </w:rPr>
      </w:pPr>
      <w:r>
        <w:rPr>
          <w:rFonts w:cs="Calibri Light" w:ascii="Calibri" w:hAnsi="Calibri" w:cstheme="majorHAnsi"/>
          <w:sz w:val="18"/>
          <w:szCs w:val="18"/>
        </w:rPr>
        <w:t>Caso não aceite reduzir seu preço aos valores pra</w:t>
      </w:r>
      <w:r>
        <w:rPr>
          <w:rFonts w:eastAsia="Calibri" w:cs="Calibri Light" w:ascii="Calibri" w:hAnsi="Calibri" w:cstheme="majorHAnsi"/>
          <w:sz w:val="18"/>
          <w:szCs w:val="18"/>
        </w:rPr>
        <w:t>ti</w:t>
      </w:r>
      <w:r>
        <w:rPr>
          <w:rFonts w:cs="Calibri Light" w:ascii="Calibri" w:hAnsi="Calibri" w:cstheme="majorHAnsi"/>
          <w:sz w:val="18"/>
          <w:szCs w:val="18"/>
        </w:rPr>
        <w:t>cados pelo mercado, o fornecedor será liberado do compromisso assumido quanto ao item registrado, sem aplicação de penalidades administrativas.</w:t>
      </w:r>
    </w:p>
    <w:p>
      <w:pPr>
        <w:pStyle w:val="Nvel3"/>
        <w:numPr>
          <w:ilvl w:val="2"/>
          <w:numId w:val="1"/>
        </w:numPr>
        <w:rPr>
          <w:rFonts w:ascii="Calibri" w:hAnsi="Calibri"/>
          <w:sz w:val="18"/>
          <w:szCs w:val="18"/>
        </w:rPr>
      </w:pPr>
      <w:r>
        <w:rPr>
          <w:rFonts w:cs="Calibri Light" w:ascii="Calibri" w:hAnsi="Calibri" w:cstheme="majorHAnsi"/>
          <w:sz w:val="18"/>
          <w:szCs w:val="18"/>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vel3"/>
        <w:numPr>
          <w:ilvl w:val="2"/>
          <w:numId w:val="1"/>
        </w:numPr>
        <w:rPr>
          <w:rFonts w:ascii="Calibri" w:hAnsi="Calibri"/>
          <w:sz w:val="18"/>
          <w:szCs w:val="18"/>
        </w:rPr>
      </w:pPr>
      <w:r>
        <w:rPr>
          <w:rFonts w:cs="Calibri Light" w:ascii="Calibri" w:hAnsi="Calibri" w:cstheme="majorHAnsi"/>
          <w:sz w:val="18"/>
          <w:szCs w:val="18"/>
        </w:rPr>
        <w:t>Se não obtiver êxito nas negociações, o órgão ou en</w:t>
      </w:r>
      <w:r>
        <w:rPr>
          <w:rFonts w:eastAsia="Calibri" w:cs="Calibri Light" w:ascii="Calibri" w:hAnsi="Calibri" w:cstheme="majorHAnsi"/>
          <w:sz w:val="18"/>
          <w:szCs w:val="18"/>
        </w:rPr>
        <w:t>tid</w:t>
      </w:r>
      <w:r>
        <w:rPr>
          <w:rFonts w:cs="Calibri Light" w:ascii="Calibri" w:hAnsi="Calibri" w:cstheme="majorHAnsi"/>
          <w:sz w:val="18"/>
          <w:szCs w:val="18"/>
        </w:rPr>
        <w:t>ade gerenciadora procederá ao cancelamento da ata de registro de preços, adotando as medidas cabíveis para obtenção de contratação mais vantajosa.</w:t>
      </w:r>
      <w:bookmarkStart w:id="77" w:name="reducao_preco_mercado_negociacao_frustra"/>
      <w:bookmarkEnd w:id="77"/>
    </w:p>
    <w:p>
      <w:pPr>
        <w:pStyle w:val="Nvel3"/>
        <w:numPr>
          <w:ilvl w:val="2"/>
          <w:numId w:val="1"/>
        </w:numPr>
        <w:rPr>
          <w:rFonts w:ascii="Calibri" w:hAnsi="Calibri"/>
          <w:sz w:val="18"/>
          <w:szCs w:val="18"/>
        </w:rPr>
      </w:pPr>
      <w:r>
        <w:rPr>
          <w:rFonts w:cs="Calibri Light" w:ascii="Calibri" w:hAnsi="Calibri" w:cstheme="majorHAnsi"/>
          <w:sz w:val="18"/>
          <w:szCs w:val="18"/>
        </w:rPr>
        <w:t>Na hipótese de redução do preço registrado, o gerenciador comunicará aos órgãos e às en</w:t>
      </w:r>
      <w:r>
        <w:rPr>
          <w:rFonts w:eastAsia="Calibri" w:cs="Calibri Light" w:ascii="Calibri" w:hAnsi="Calibri" w:cstheme="majorHAnsi"/>
          <w:sz w:val="18"/>
          <w:szCs w:val="18"/>
        </w:rPr>
        <w:t>ti</w:t>
      </w:r>
      <w:r>
        <w:rPr>
          <w:rFonts w:cs="Calibri Light" w:ascii="Calibri" w:hAnsi="Calibri" w:cstheme="majorHAnsi"/>
          <w:sz w:val="18"/>
          <w:szCs w:val="18"/>
        </w:rPr>
        <w:t xml:space="preserve">dades que </w:t>
      </w:r>
      <w:r>
        <w:rPr>
          <w:rFonts w:eastAsia="Calibri" w:cs="Calibri Light" w:ascii="Calibri" w:hAnsi="Calibri" w:cstheme="majorHAnsi"/>
          <w:sz w:val="18"/>
          <w:szCs w:val="18"/>
        </w:rPr>
        <w:t>ti</w:t>
      </w:r>
      <w:r>
        <w:rPr>
          <w:rFonts w:cs="Calibri Light" w:ascii="Calibri" w:hAnsi="Calibri" w:cstheme="majorHAnsi"/>
          <w:sz w:val="18"/>
          <w:szCs w:val="18"/>
        </w:rPr>
        <w:t>verem firmado contratos decorrentes da ata de registro de preços para que avaliem a conveniência e a oportunidade de diligenciarem negociação com vistas à alteração contratual, observado o disposto no art. 124 da Lei nº 14.133, de 2021.</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8" w:name="hipotese_preco_mercado_maior"/>
      <w:bookmarkEnd w:id="78"/>
    </w:p>
    <w:p>
      <w:pPr>
        <w:pStyle w:val="Nvel3"/>
        <w:numPr>
          <w:ilvl w:val="2"/>
          <w:numId w:val="1"/>
        </w:numPr>
        <w:rPr>
          <w:rFonts w:ascii="Calibri" w:hAnsi="Calibri"/>
          <w:sz w:val="18"/>
          <w:szCs w:val="18"/>
        </w:rPr>
      </w:pPr>
      <w:r>
        <w:rPr>
          <w:rFonts w:cs="Calibri Light" w:ascii="Calibri" w:hAnsi="Calibri" w:cstheme="majorHAnsi"/>
          <w:sz w:val="18"/>
          <w:szCs w:val="18"/>
        </w:rPr>
        <w:t>Neste caso, o fornecedor encaminhará, juntamente com o pedido de alteração, a documentação comprobatória ou a planilha de custos que demonstre a inviabilidade do preço registrado em relação às condições inicialmente pactuadas.</w:t>
      </w:r>
      <w:bookmarkStart w:id="79" w:name="prova_preco_mercado_maior"/>
      <w:bookmarkEnd w:id="79"/>
    </w:p>
    <w:p>
      <w:pPr>
        <w:pStyle w:val="Nvel3"/>
        <w:numPr>
          <w:ilvl w:val="2"/>
          <w:numId w:val="1"/>
        </w:numPr>
        <w:rPr>
          <w:rFonts w:ascii="Calibri" w:hAnsi="Calibri"/>
          <w:sz w:val="18"/>
          <w:szCs w:val="18"/>
        </w:rPr>
      </w:pPr>
      <w:r>
        <w:rPr>
          <w:rFonts w:cs="Calibri Light" w:ascii="Calibri" w:hAnsi="Calibri" w:cstheme="majorHAnsi"/>
          <w:sz w:val="18"/>
          <w:szCs w:val="18"/>
        </w:rPr>
        <w:t>Não hipótese de não comprovação da existência de fato superveniente que inviabilize o preço registrado, o pedido será indeferido pelo órgão ou en</w:t>
      </w:r>
      <w:r>
        <w:rPr>
          <w:rFonts w:eastAsia="Calibri" w:cs="Calibri Light" w:ascii="Calibri" w:hAnsi="Calibri" w:cstheme="majorHAnsi"/>
          <w:sz w:val="18"/>
          <w:szCs w:val="18"/>
        </w:rPr>
        <w:t>ti</w:t>
      </w:r>
      <w:r>
        <w:rPr>
          <w:rFonts w:cs="Calibri Light" w:ascii="Calibri" w:hAnsi="Calibri" w:cstheme="majorHAnsi"/>
          <w:sz w:val="18"/>
          <w:szCs w:val="18"/>
        </w:rPr>
        <w:t xml:space="preserve">dade gerenciadora e o fornecedor deverá cumprir as obrigações estabelecidas na ata, sob pena de cancelamento do seu registro, nos termos do item </w:t>
      </w:r>
      <w:r>
        <w:rPr>
          <w:rFonts w:cs="Calibri Light" w:ascii="Calibri" w:hAnsi="Calibri"/>
          <w:sz w:val="18"/>
          <w:szCs w:val="18"/>
        </w:rPr>
        <w:fldChar w:fldCharType="begin"/>
      </w:r>
      <w:r>
        <w:rPr>
          <w:sz w:val="18"/>
          <w:szCs w:val="18"/>
          <w:rFonts w:cs="Calibri Light" w:ascii="Calibri" w:hAnsi="Calibri"/>
        </w:rPr>
        <w:instrText xml:space="preserve"> REF cancelamento_do_fornecedor \r \r \h </w:instrText>
      </w:r>
      <w:r>
        <w:rPr>
          <w:sz w:val="18"/>
          <w:szCs w:val="18"/>
          <w:rFonts w:cs="Calibri Light" w:ascii="Calibri" w:hAnsi="Calibri"/>
        </w:rPr>
        <w:fldChar w:fldCharType="separate"/>
      </w:r>
      <w:r>
        <w:rPr>
          <w:sz w:val="18"/>
          <w:szCs w:val="18"/>
          <w:rFonts w:cs="Calibri Light" w:ascii="Calibri" w:hAnsi="Calibri"/>
        </w:rPr>
        <w:t>39.1</w:t>
      </w:r>
      <w:r>
        <w:rPr>
          <w:sz w:val="18"/>
          <w:szCs w:val="18"/>
          <w:rFonts w:cs="Calibri Light" w:ascii="Calibri" w:hAnsi="Calibri"/>
        </w:rPr>
        <w:fldChar w:fldCharType="end"/>
      </w:r>
      <w:r>
        <w:rPr>
          <w:rFonts w:cs="Calibri Light" w:ascii="Calibri" w:hAnsi="Calibri" w:cstheme="majorHAnsi"/>
          <w:sz w:val="18"/>
          <w:szCs w:val="18"/>
        </w:rPr>
        <w:t>, sem prejuízo das sanções previstas na Lei nº 14.133, de 2021, e na legislação aplicável.</w:t>
      </w:r>
    </w:p>
    <w:p>
      <w:pPr>
        <w:pStyle w:val="Nvel3"/>
        <w:numPr>
          <w:ilvl w:val="2"/>
          <w:numId w:val="1"/>
        </w:numPr>
        <w:rPr>
          <w:rFonts w:ascii="Calibri" w:hAnsi="Calibri"/>
          <w:sz w:val="18"/>
          <w:szCs w:val="18"/>
        </w:rPr>
      </w:pPr>
      <w:r>
        <w:rPr>
          <w:rFonts w:cs="Calibri Light" w:ascii="Calibri" w:hAnsi="Calibri" w:cstheme="majorHAnsi"/>
          <w:sz w:val="18"/>
          <w:szCs w:val="1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pPr>
        <w:pStyle w:val="Nvel3"/>
        <w:numPr>
          <w:ilvl w:val="2"/>
          <w:numId w:val="1"/>
        </w:numPr>
        <w:rPr>
          <w:rFonts w:ascii="Calibri" w:hAnsi="Calibri"/>
          <w:sz w:val="18"/>
          <w:szCs w:val="18"/>
        </w:rPr>
      </w:pPr>
      <w:r>
        <w:rPr>
          <w:rFonts w:cs="Calibri Light" w:ascii="Calibri" w:hAnsi="Calibri" w:cstheme="majorHAnsi"/>
          <w:sz w:val="18"/>
          <w:szCs w:val="18"/>
        </w:rPr>
        <w:t xml:space="preserve">Se não obtiver êxito nas negociações, o órgão ou entidade gerenciadora procederá ao cancelamento da ata de registro de preços, nos termos do item </w:t>
      </w:r>
      <w:r>
        <w:rPr>
          <w:rFonts w:cs="Calibri Light" w:ascii="Calibri" w:hAnsi="Calibri"/>
          <w:sz w:val="18"/>
          <w:szCs w:val="18"/>
        </w:rPr>
        <w:fldChar w:fldCharType="begin"/>
      </w:r>
      <w:r>
        <w:rPr>
          <w:sz w:val="18"/>
          <w:szCs w:val="18"/>
          <w:rFonts w:cs="Calibri Light" w:ascii="Calibri" w:hAnsi="Calibri"/>
        </w:rPr>
        <w:instrText xml:space="preserve"> REF cancelamento_da_ata \r \r \h </w:instrText>
      </w:r>
      <w:r>
        <w:rPr>
          <w:sz w:val="18"/>
          <w:szCs w:val="18"/>
          <w:rFonts w:cs="Calibri Light" w:ascii="Calibri" w:hAnsi="Calibri"/>
        </w:rPr>
        <w:fldChar w:fldCharType="separate"/>
      </w:r>
      <w:r>
        <w:rPr>
          <w:sz w:val="18"/>
          <w:szCs w:val="18"/>
          <w:rFonts w:cs="Calibri Light" w:ascii="Calibri" w:hAnsi="Calibri"/>
        </w:rPr>
        <w:t>39.4</w:t>
      </w:r>
      <w:r>
        <w:rPr>
          <w:sz w:val="18"/>
          <w:szCs w:val="18"/>
          <w:rFonts w:cs="Calibri Light" w:ascii="Calibri" w:hAnsi="Calibri"/>
        </w:rPr>
        <w:fldChar w:fldCharType="end"/>
      </w:r>
      <w:r>
        <w:rPr>
          <w:rFonts w:cs="Calibri Light" w:ascii="Calibri" w:hAnsi="Calibri" w:cstheme="majorHAnsi"/>
          <w:sz w:val="18"/>
          <w:szCs w:val="18"/>
        </w:rPr>
        <w:t>, e adotará as medidas cabíveis para a obtenção da contratação mais vantajosa.</w:t>
      </w:r>
    </w:p>
    <w:p>
      <w:pPr>
        <w:pStyle w:val="Nvel3"/>
        <w:numPr>
          <w:ilvl w:val="2"/>
          <w:numId w:val="1"/>
        </w:numPr>
        <w:rPr>
          <w:rFonts w:ascii="Calibri" w:hAnsi="Calibri"/>
          <w:sz w:val="18"/>
          <w:szCs w:val="18"/>
        </w:rPr>
      </w:pPr>
      <w:r>
        <w:rPr>
          <w:rFonts w:cs="Calibri Light" w:ascii="Calibri" w:hAnsi="Calibri" w:cstheme="majorHAnsi"/>
          <w:sz w:val="18"/>
          <w:szCs w:val="18"/>
        </w:rPr>
        <w:t xml:space="preserve">Na hipótese de comprovação da majoração do preço de mercado que inviabilize o preço registrado, conforme previsto no item </w:t>
      </w:r>
      <w:r>
        <w:rPr>
          <w:rFonts w:cs="Calibri Light" w:ascii="Calibri" w:hAnsi="Calibri"/>
          <w:sz w:val="18"/>
          <w:szCs w:val="18"/>
        </w:rPr>
        <w:fldChar w:fldCharType="begin"/>
      </w:r>
      <w:r>
        <w:rPr>
          <w:sz w:val="18"/>
          <w:szCs w:val="18"/>
          <w:rFonts w:cs="Calibri Light" w:ascii="Calibri" w:hAnsi="Calibri"/>
        </w:rPr>
        <w:instrText xml:space="preserve"> REF hipotese_preco_mercado_maior \r \r \h </w:instrText>
      </w:r>
      <w:r>
        <w:rPr>
          <w:sz w:val="18"/>
          <w:szCs w:val="18"/>
          <w:rFonts w:cs="Calibri Light" w:ascii="Calibri" w:hAnsi="Calibri"/>
        </w:rPr>
        <w:fldChar w:fldCharType="separate"/>
      </w:r>
      <w:r>
        <w:rPr>
          <w:sz w:val="18"/>
          <w:szCs w:val="18"/>
          <w:rFonts w:cs="Calibri Light" w:ascii="Calibri" w:hAnsi="Calibri"/>
        </w:rPr>
        <w:t>37.2</w:t>
      </w:r>
      <w:r>
        <w:rPr>
          <w:sz w:val="18"/>
          <w:szCs w:val="18"/>
          <w:rFonts w:cs="Calibri Light" w:ascii="Calibri" w:hAnsi="Calibri"/>
        </w:rPr>
        <w:fldChar w:fldCharType="end"/>
      </w:r>
      <w:r>
        <w:rPr>
          <w:rFonts w:cs="Calibri Light" w:ascii="Calibri" w:hAnsi="Calibri" w:cstheme="majorHAnsi"/>
          <w:sz w:val="18"/>
          <w:szCs w:val="18"/>
        </w:rPr>
        <w:t xml:space="preserve"> e no item </w:t>
      </w:r>
      <w:r>
        <w:rPr>
          <w:rFonts w:cs="Calibri Light" w:ascii="Calibri" w:hAnsi="Calibri"/>
          <w:sz w:val="18"/>
          <w:szCs w:val="18"/>
        </w:rPr>
        <w:fldChar w:fldCharType="begin"/>
      </w:r>
      <w:r>
        <w:rPr>
          <w:sz w:val="18"/>
          <w:szCs w:val="18"/>
          <w:rFonts w:cs="Calibri Light" w:ascii="Calibri" w:hAnsi="Calibri"/>
        </w:rPr>
        <w:instrText xml:space="preserve"> REF prova_preco_mercado_maior \r \r \h </w:instrText>
      </w:r>
      <w:r>
        <w:rPr>
          <w:sz w:val="18"/>
          <w:szCs w:val="18"/>
          <w:rFonts w:cs="Calibri Light" w:ascii="Calibri" w:hAnsi="Calibri"/>
        </w:rPr>
        <w:fldChar w:fldCharType="separate"/>
      </w:r>
      <w:r>
        <w:rPr>
          <w:sz w:val="18"/>
          <w:szCs w:val="18"/>
          <w:rFonts w:cs="Calibri Light" w:ascii="Calibri" w:hAnsi="Calibri"/>
        </w:rPr>
        <w:t>37.2.1</w:t>
      </w:r>
      <w:r>
        <w:rPr>
          <w:sz w:val="18"/>
          <w:szCs w:val="18"/>
          <w:rFonts w:cs="Calibri Light" w:ascii="Calibri" w:hAnsi="Calibri"/>
        </w:rPr>
        <w:fldChar w:fldCharType="end"/>
      </w:r>
      <w:r>
        <w:rPr>
          <w:rFonts w:cs="Calibri Light" w:ascii="Calibri" w:hAnsi="Calibri" w:cstheme="majorHAnsi"/>
          <w:sz w:val="18"/>
          <w:szCs w:val="18"/>
        </w:rPr>
        <w:t>, o órgão ou en</w:t>
      </w:r>
      <w:r>
        <w:rPr>
          <w:rFonts w:eastAsia="Calibri" w:cs="Calibri Light" w:ascii="Calibri" w:hAnsi="Calibri" w:cstheme="majorHAnsi"/>
          <w:sz w:val="18"/>
          <w:szCs w:val="18"/>
        </w:rPr>
        <w:t>ti</w:t>
      </w:r>
      <w:r>
        <w:rPr>
          <w:rFonts w:cs="Calibri Light" w:ascii="Calibri" w:hAnsi="Calibri" w:cstheme="majorHAnsi"/>
          <w:sz w:val="18"/>
          <w:szCs w:val="18"/>
        </w:rPr>
        <w:t>dade gerenciadora atualizará o preço registrado, de acordo com a realidade dos valores praticados pelo mercado.</w:t>
      </w:r>
    </w:p>
    <w:p>
      <w:pPr>
        <w:pStyle w:val="Nvel3"/>
        <w:numPr>
          <w:ilvl w:val="2"/>
          <w:numId w:val="1"/>
        </w:numPr>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O órgão ou en</w:t>
      </w:r>
      <w:r>
        <w:rPr>
          <w:rFonts w:eastAsia="Calibri" w:cs="Calibri Light" w:ascii="Calibri" w:hAnsi="Calibri" w:cstheme="majorHAnsi"/>
          <w:sz w:val="18"/>
          <w:szCs w:val="18"/>
        </w:rPr>
        <w:t>ti</w:t>
      </w:r>
      <w:r>
        <w:rPr>
          <w:rFonts w:cs="Calibri Light" w:ascii="Calibri" w:hAnsi="Calibri" w:cstheme="majorHAnsi"/>
          <w:sz w:val="18"/>
          <w:szCs w:val="18"/>
        </w:rPr>
        <w:t>dade gerenciadora comunicará aos órgãos e às en</w:t>
      </w:r>
      <w:r>
        <w:rPr>
          <w:rFonts w:eastAsia="Calibri" w:cs="Calibri Light" w:ascii="Calibri" w:hAnsi="Calibri" w:cstheme="majorHAnsi"/>
          <w:sz w:val="18"/>
          <w:szCs w:val="18"/>
        </w:rPr>
        <w:t>ti</w:t>
      </w:r>
      <w:r>
        <w:rPr>
          <w:rFonts w:cs="Calibri Light" w:ascii="Calibri" w:hAnsi="Calibri" w:cstheme="majorHAnsi"/>
          <w:sz w:val="18"/>
          <w:szCs w:val="18"/>
        </w:rPr>
        <w:t xml:space="preserve">dades que </w:t>
      </w:r>
      <w:r>
        <w:rPr>
          <w:rFonts w:eastAsia="Calibri" w:cs="Calibri Light" w:ascii="Calibri" w:hAnsi="Calibri" w:cstheme="majorHAnsi"/>
          <w:sz w:val="18"/>
          <w:szCs w:val="18"/>
        </w:rPr>
        <w:t>ti</w:t>
      </w:r>
      <w:r>
        <w:rPr>
          <w:rFonts w:cs="Calibri Light" w:ascii="Calibri" w:hAnsi="Calibri" w:cstheme="majorHAnsi"/>
          <w:sz w:val="18"/>
          <w:szCs w:val="18"/>
        </w:rPr>
        <w:t>verem firmado contratos decorrentes da ata de registro de preços sobre a efe</w:t>
      </w:r>
      <w:r>
        <w:rPr>
          <w:rFonts w:eastAsia="Calibri" w:cs="Calibri Light" w:ascii="Calibri" w:hAnsi="Calibri" w:cstheme="majorHAnsi"/>
          <w:sz w:val="18"/>
          <w:szCs w:val="18"/>
        </w:rPr>
        <w:t>ti</w:t>
      </w:r>
      <w:r>
        <w:rPr>
          <w:rFonts w:cs="Calibri Light" w:ascii="Calibri" w:hAnsi="Calibri" w:cstheme="majorHAnsi"/>
          <w:sz w:val="18"/>
          <w:szCs w:val="18"/>
        </w:rPr>
        <w:t>va alteração do preço registrado, para que avaliem a necessidade de alteração contratual, observado o disposto no art. 124 da Lei nº 14.133, de 2021.</w:t>
      </w:r>
    </w:p>
    <w:p>
      <w:pPr>
        <w:pStyle w:val="Nivel01"/>
        <w:numPr>
          <w:ilvl w:val="0"/>
          <w:numId w:val="1"/>
        </w:numPr>
        <w:rPr>
          <w:rFonts w:ascii="Calibri" w:hAnsi="Calibri"/>
          <w:sz w:val="18"/>
          <w:szCs w:val="18"/>
        </w:rPr>
      </w:pPr>
      <w:r>
        <w:rPr>
          <w:rFonts w:ascii="Calibri" w:hAnsi="Calibri"/>
          <w:sz w:val="18"/>
          <w:szCs w:val="18"/>
        </w:rPr>
        <w:t>REMANEJAMENTO DAS QUANTIDADES REGISTRADAS NA ATA DE REGISTRO DE PREÇOS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As quan</w:t>
      </w:r>
      <w:r>
        <w:rPr>
          <w:rFonts w:eastAsia="Arial" w:cs="Calibri Light" w:ascii="Calibri" w:hAnsi="Calibri" w:cstheme="majorHAnsi"/>
          <w:sz w:val="18"/>
          <w:szCs w:val="18"/>
        </w:rPr>
        <w:t>ti</w:t>
      </w:r>
      <w:r>
        <w:rPr>
          <w:rFonts w:cs="Calibri Light" w:ascii="Calibri" w:hAnsi="Calibri" w:cstheme="majorHAnsi"/>
          <w:sz w:val="18"/>
          <w:szCs w:val="18"/>
        </w:rPr>
        <w:t>dades previstas para os itens com preços registrados nas atas de registro de preços poderão ser remanejadas pelo órgão ou en</w:t>
      </w:r>
      <w:r>
        <w:rPr>
          <w:rFonts w:eastAsia="Arial" w:cs="Calibri Light" w:ascii="Calibri" w:hAnsi="Calibri" w:cstheme="majorHAnsi"/>
          <w:sz w:val="18"/>
          <w:szCs w:val="18"/>
        </w:rPr>
        <w:t>ti</w:t>
      </w:r>
      <w:r>
        <w:rPr>
          <w:rFonts w:cs="Calibri Light" w:ascii="Calibri" w:hAnsi="Calibri" w:cstheme="majorHAnsi"/>
          <w:sz w:val="18"/>
          <w:szCs w:val="18"/>
        </w:rPr>
        <w:t>dade gerenciadora entre os órgãos ou as en</w:t>
      </w:r>
      <w:r>
        <w:rPr>
          <w:rFonts w:eastAsia="Arial" w:cs="Calibri Light" w:ascii="Calibri" w:hAnsi="Calibri" w:cstheme="majorHAnsi"/>
          <w:sz w:val="18"/>
          <w:szCs w:val="18"/>
        </w:rPr>
        <w:t>ti</w:t>
      </w:r>
      <w:r>
        <w:rPr>
          <w:rFonts w:cs="Calibri Light" w:ascii="Calibri" w:hAnsi="Calibri" w:cstheme="majorHAnsi"/>
          <w:sz w:val="18"/>
          <w:szCs w:val="18"/>
        </w:rPr>
        <w:t>dades par</w:t>
      </w:r>
      <w:r>
        <w:rPr>
          <w:rFonts w:eastAsia="Arial" w:cs="Calibri Light" w:ascii="Calibri" w:hAnsi="Calibri" w:cstheme="majorHAnsi"/>
          <w:sz w:val="18"/>
          <w:szCs w:val="18"/>
        </w:rPr>
        <w:t>ti</w:t>
      </w:r>
      <w:r>
        <w:rPr>
          <w:rFonts w:cs="Calibri Light" w:ascii="Calibri" w:hAnsi="Calibri" w:cstheme="majorHAnsi"/>
          <w:sz w:val="18"/>
          <w:szCs w:val="18"/>
        </w:rPr>
        <w:t>cipantes e não par</w:t>
      </w:r>
      <w:r>
        <w:rPr>
          <w:rFonts w:eastAsia="Arial" w:cs="Calibri Light" w:ascii="Calibri" w:hAnsi="Calibri" w:cstheme="majorHAnsi"/>
          <w:sz w:val="18"/>
          <w:szCs w:val="18"/>
        </w:rPr>
        <w:t>ti</w:t>
      </w:r>
      <w:r>
        <w:rPr>
          <w:rFonts w:cs="Calibri Light" w:ascii="Calibri" w:hAnsi="Calibri" w:cstheme="majorHAnsi"/>
          <w:sz w:val="18"/>
          <w:szCs w:val="18"/>
        </w:rPr>
        <w:t>cipantes do registro de preços.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O remanejamento somente poderá ser feito:</w:t>
      </w:r>
    </w:p>
    <w:p>
      <w:pPr>
        <w:pStyle w:val="Nvel3"/>
        <w:numPr>
          <w:ilvl w:val="2"/>
          <w:numId w:val="1"/>
        </w:numPr>
        <w:rPr>
          <w:rFonts w:ascii="Calibri" w:hAnsi="Calibri"/>
          <w:sz w:val="18"/>
          <w:szCs w:val="18"/>
        </w:rPr>
      </w:pPr>
      <w:r>
        <w:rPr>
          <w:rFonts w:cs="Calibri Light" w:ascii="Calibri" w:hAnsi="Calibri" w:cstheme="majorHAnsi"/>
          <w:sz w:val="18"/>
          <w:szCs w:val="18"/>
        </w:rPr>
        <w:t>De órgão ou en</w:t>
      </w:r>
      <w:r>
        <w:rPr>
          <w:rFonts w:eastAsia="Arial" w:cs="Calibri Light" w:ascii="Calibri" w:hAnsi="Calibri" w:cstheme="majorHAnsi"/>
          <w:sz w:val="18"/>
          <w:szCs w:val="18"/>
        </w:rPr>
        <w:t>ti</w:t>
      </w:r>
      <w:r>
        <w:rPr>
          <w:rFonts w:cs="Calibri Light" w:ascii="Calibri" w:hAnsi="Calibri" w:cstheme="majorHAnsi"/>
          <w:sz w:val="18"/>
          <w:szCs w:val="18"/>
        </w:rPr>
        <w:t>dade par</w:t>
      </w:r>
      <w:r>
        <w:rPr>
          <w:rFonts w:eastAsia="Arial" w:cs="Calibri Light" w:ascii="Calibri" w:hAnsi="Calibri" w:cstheme="majorHAnsi"/>
          <w:sz w:val="18"/>
          <w:szCs w:val="18"/>
        </w:rPr>
        <w:t>ti</w:t>
      </w:r>
      <w:r>
        <w:rPr>
          <w:rFonts w:cs="Calibri Light" w:ascii="Calibri" w:hAnsi="Calibri" w:cstheme="majorHAnsi"/>
          <w:sz w:val="18"/>
          <w:szCs w:val="18"/>
        </w:rPr>
        <w:t>cipante para órgão ou en</w:t>
      </w:r>
      <w:r>
        <w:rPr>
          <w:rFonts w:eastAsia="Arial" w:cs="Calibri Light" w:ascii="Calibri" w:hAnsi="Calibri" w:cstheme="majorHAnsi"/>
          <w:sz w:val="18"/>
          <w:szCs w:val="18"/>
        </w:rPr>
        <w:t>ti</w:t>
      </w:r>
      <w:r>
        <w:rPr>
          <w:rFonts w:cs="Calibri Light" w:ascii="Calibri" w:hAnsi="Calibri" w:cstheme="majorHAnsi"/>
          <w:sz w:val="18"/>
          <w:szCs w:val="18"/>
        </w:rPr>
        <w:t>dade par</w:t>
      </w:r>
      <w:r>
        <w:rPr>
          <w:rFonts w:eastAsia="Arial" w:cs="Calibri Light" w:ascii="Calibri" w:hAnsi="Calibri" w:cstheme="majorHAnsi"/>
          <w:sz w:val="18"/>
          <w:szCs w:val="18"/>
        </w:rPr>
        <w:t>ti</w:t>
      </w:r>
      <w:r>
        <w:rPr>
          <w:rFonts w:cs="Calibri Light" w:ascii="Calibri" w:hAnsi="Calibri" w:cstheme="majorHAnsi"/>
          <w:sz w:val="18"/>
          <w:szCs w:val="18"/>
        </w:rPr>
        <w:t>cipante; ou</w:t>
      </w:r>
    </w:p>
    <w:p>
      <w:pPr>
        <w:pStyle w:val="Nvel3"/>
        <w:numPr>
          <w:ilvl w:val="2"/>
          <w:numId w:val="1"/>
        </w:numPr>
        <w:rPr>
          <w:rFonts w:ascii="Calibri" w:hAnsi="Calibri"/>
          <w:sz w:val="18"/>
          <w:szCs w:val="18"/>
        </w:rPr>
      </w:pPr>
      <w:r>
        <w:rPr>
          <w:rFonts w:cs="Calibri Light" w:ascii="Calibri" w:hAnsi="Calibri" w:cstheme="majorHAnsi"/>
          <w:sz w:val="18"/>
          <w:szCs w:val="18"/>
        </w:rPr>
        <w:t>De órgão ou en</w:t>
      </w:r>
      <w:r>
        <w:rPr>
          <w:rFonts w:eastAsia="Arial" w:cs="Calibri Light" w:ascii="Calibri" w:hAnsi="Calibri" w:cstheme="majorHAnsi"/>
          <w:sz w:val="18"/>
          <w:szCs w:val="18"/>
        </w:rPr>
        <w:t>ti</w:t>
      </w:r>
      <w:r>
        <w:rPr>
          <w:rFonts w:cs="Calibri Light" w:ascii="Calibri" w:hAnsi="Calibri" w:cstheme="majorHAnsi"/>
          <w:sz w:val="18"/>
          <w:szCs w:val="18"/>
        </w:rPr>
        <w:t>dade par</w:t>
      </w:r>
      <w:r>
        <w:rPr>
          <w:rFonts w:eastAsia="Arial" w:cs="Calibri Light" w:ascii="Calibri" w:hAnsi="Calibri" w:cstheme="majorHAnsi"/>
          <w:sz w:val="18"/>
          <w:szCs w:val="18"/>
        </w:rPr>
        <w:t>ti</w:t>
      </w:r>
      <w:r>
        <w:rPr>
          <w:rFonts w:cs="Calibri Light" w:ascii="Calibri" w:hAnsi="Calibri" w:cstheme="majorHAnsi"/>
          <w:sz w:val="18"/>
          <w:szCs w:val="18"/>
        </w:rPr>
        <w:t>cipante para órgão ou entidade não participante.</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órgão ou en</w:t>
      </w:r>
      <w:r>
        <w:rPr>
          <w:rFonts w:eastAsia="Arial" w:cs="Calibri Light" w:ascii="Calibri" w:hAnsi="Calibri" w:cstheme="majorHAnsi"/>
          <w:sz w:val="18"/>
          <w:szCs w:val="18"/>
        </w:rPr>
        <w:t>ti</w:t>
      </w:r>
      <w:r>
        <w:rPr>
          <w:rFonts w:cs="Calibri Light" w:ascii="Calibri" w:hAnsi="Calibri" w:cstheme="majorHAnsi"/>
          <w:sz w:val="18"/>
          <w:szCs w:val="18"/>
        </w:rPr>
        <w:t>dade gerenciadora que tiver es</w:t>
      </w:r>
      <w:r>
        <w:rPr>
          <w:rFonts w:eastAsia="Arial" w:cs="Calibri Light" w:ascii="Calibri" w:hAnsi="Calibri" w:cstheme="majorHAnsi"/>
          <w:sz w:val="18"/>
          <w:szCs w:val="18"/>
        </w:rPr>
        <w:t>ti</w:t>
      </w:r>
      <w:r>
        <w:rPr>
          <w:rFonts w:cs="Calibri Light" w:ascii="Calibri" w:hAnsi="Calibri" w:cstheme="majorHAnsi"/>
          <w:sz w:val="18"/>
          <w:szCs w:val="18"/>
        </w:rPr>
        <w:t>mado as quan</w:t>
      </w:r>
      <w:r>
        <w:rPr>
          <w:rFonts w:eastAsia="Arial" w:cs="Calibri Light" w:ascii="Calibri" w:hAnsi="Calibri" w:cstheme="majorHAnsi"/>
          <w:sz w:val="18"/>
          <w:szCs w:val="18"/>
        </w:rPr>
        <w:t>ti</w:t>
      </w:r>
      <w:r>
        <w:rPr>
          <w:rFonts w:cs="Calibri Light" w:ascii="Calibri" w:hAnsi="Calibri" w:cstheme="majorHAnsi"/>
          <w:sz w:val="18"/>
          <w:szCs w:val="18"/>
        </w:rPr>
        <w:t>dades que pretende contratar será considerado participante para efeito do remanejamento.</w:t>
      </w:r>
      <w:bookmarkStart w:id="80" w:name="gerenciador_estimador_é_partic_em_remane"/>
      <w:bookmarkEnd w:id="80"/>
    </w:p>
    <w:p>
      <w:pPr>
        <w:pStyle w:val="Nivel2"/>
        <w:numPr>
          <w:ilvl w:val="1"/>
          <w:numId w:val="1"/>
        </w:numPr>
        <w:ind w:hanging="0" w:left="0"/>
        <w:rPr>
          <w:rFonts w:ascii="Calibri" w:hAnsi="Calibri"/>
          <w:sz w:val="18"/>
          <w:szCs w:val="18"/>
        </w:rPr>
      </w:pPr>
      <w:r>
        <w:rPr>
          <w:rFonts w:cs="Calibri Light" w:ascii="Calibri" w:hAnsi="Calibri" w:cstheme="majorHAnsi"/>
          <w:sz w:val="18"/>
          <w:szCs w:val="18"/>
        </w:rPr>
        <w:t>Na hipótese de remanejamento de órgão ou entidade par</w:t>
      </w:r>
      <w:r>
        <w:rPr>
          <w:rFonts w:eastAsia="Arial" w:cs="Calibri Light" w:ascii="Calibri" w:hAnsi="Calibri" w:cstheme="majorHAnsi"/>
          <w:sz w:val="18"/>
          <w:szCs w:val="18"/>
        </w:rPr>
        <w:t>ti</w:t>
      </w:r>
      <w:r>
        <w:rPr>
          <w:rFonts w:cs="Calibri Light" w:ascii="Calibri" w:hAnsi="Calibri" w:cstheme="majorHAnsi"/>
          <w:sz w:val="18"/>
          <w:szCs w:val="18"/>
        </w:rPr>
        <w:t xml:space="preserve">cipante para órgão ou entidade não participante, serão observados os limites previstos no </w:t>
      </w:r>
      <w:r>
        <w:rPr>
          <w:rFonts w:cs="Calibri Light" w:ascii="Calibri" w:hAnsi="Calibri" w:cstheme="majorHAnsi"/>
          <w:color w:val="FF0000"/>
          <w:sz w:val="18"/>
          <w:szCs w:val="18"/>
        </w:rPr>
        <w:t>art. xxx do Decreto Municipal nº xxxx</w:t>
      </w:r>
      <w:r>
        <w:rPr>
          <w:rFonts w:cs="Calibri Light" w:ascii="Calibri" w:hAnsi="Calibri" w:cstheme="majorHAnsi"/>
          <w:sz w:val="18"/>
          <w:szCs w:val="18"/>
        </w:rPr>
        <w:t>.</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Competirá ao órgão ou à en</w:t>
      </w:r>
      <w:r>
        <w:rPr>
          <w:rFonts w:eastAsia="Arial" w:cs="Calibri Light" w:ascii="Calibri" w:hAnsi="Calibri" w:cstheme="majorHAnsi"/>
          <w:sz w:val="18"/>
          <w:szCs w:val="18"/>
        </w:rPr>
        <w:t>ti</w:t>
      </w:r>
      <w:r>
        <w:rPr>
          <w:rFonts w:cs="Calibri Light" w:ascii="Calibri" w:hAnsi="Calibri" w:cstheme="majorHAnsi"/>
          <w:sz w:val="18"/>
          <w:szCs w:val="18"/>
        </w:rPr>
        <w:t>dade gerenciadora autorizar o remanejamento solicitado, com a redução do quan</w:t>
      </w:r>
      <w:r>
        <w:rPr>
          <w:rFonts w:eastAsia="Arial" w:cs="Calibri Light" w:ascii="Calibri" w:hAnsi="Calibri" w:cstheme="majorHAnsi"/>
          <w:sz w:val="18"/>
          <w:szCs w:val="18"/>
        </w:rPr>
        <w:t>ti</w:t>
      </w:r>
      <w:r>
        <w:rPr>
          <w:rFonts w:cs="Calibri Light" w:ascii="Calibri" w:hAnsi="Calibri" w:cstheme="majorHAnsi"/>
          <w:sz w:val="18"/>
          <w:szCs w:val="18"/>
        </w:rPr>
        <w:t>ta</w:t>
      </w:r>
      <w:r>
        <w:rPr>
          <w:rFonts w:eastAsia="Arial" w:cs="Calibri Light" w:ascii="Calibri" w:hAnsi="Calibri" w:cstheme="majorHAnsi"/>
          <w:sz w:val="18"/>
          <w:szCs w:val="18"/>
        </w:rPr>
        <w:t>ti</w:t>
      </w:r>
      <w:r>
        <w:rPr>
          <w:rFonts w:cs="Calibri Light" w:ascii="Calibri" w:hAnsi="Calibri" w:cstheme="majorHAnsi"/>
          <w:sz w:val="18"/>
          <w:szCs w:val="18"/>
        </w:rPr>
        <w:t>vo inicialmente informado pelo órgão ou pela en</w:t>
      </w:r>
      <w:r>
        <w:rPr>
          <w:rFonts w:eastAsia="Arial" w:cs="Calibri Light" w:ascii="Calibri" w:hAnsi="Calibri" w:cstheme="majorHAnsi"/>
          <w:sz w:val="18"/>
          <w:szCs w:val="18"/>
        </w:rPr>
        <w:t>ti</w:t>
      </w:r>
      <w:r>
        <w:rPr>
          <w:rFonts w:cs="Calibri Light" w:ascii="Calibri" w:hAnsi="Calibri" w:cstheme="majorHAnsi"/>
          <w:sz w:val="18"/>
          <w:szCs w:val="18"/>
        </w:rPr>
        <w:t>dade par</w:t>
      </w:r>
      <w:r>
        <w:rPr>
          <w:rFonts w:eastAsia="Arial" w:cs="Calibri Light" w:ascii="Calibri" w:hAnsi="Calibri" w:cstheme="majorHAnsi"/>
          <w:sz w:val="18"/>
          <w:szCs w:val="18"/>
        </w:rPr>
        <w:t>ti</w:t>
      </w:r>
      <w:r>
        <w:rPr>
          <w:rFonts w:cs="Calibri Light" w:ascii="Calibri" w:hAnsi="Calibri" w:cstheme="majorHAnsi"/>
          <w:sz w:val="18"/>
          <w:szCs w:val="18"/>
        </w:rPr>
        <w:t>cipante, desde que haja prévia anuência do órgão ou da en</w:t>
      </w:r>
      <w:r>
        <w:rPr>
          <w:rFonts w:eastAsia="Arial" w:cs="Calibri Light" w:ascii="Calibri" w:hAnsi="Calibri" w:cstheme="majorHAnsi"/>
          <w:sz w:val="18"/>
          <w:szCs w:val="18"/>
        </w:rPr>
        <w:t>ti</w:t>
      </w:r>
      <w:r>
        <w:rPr>
          <w:rFonts w:cs="Calibri Light" w:ascii="Calibri" w:hAnsi="Calibri" w:cstheme="majorHAnsi"/>
          <w:sz w:val="18"/>
          <w:szCs w:val="18"/>
        </w:rPr>
        <w:t>dade que sofrer redução dos quantitativos informados.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Caso o remanejamento seja feito entre órgãos ou en</w:t>
      </w:r>
      <w:r>
        <w:rPr>
          <w:rFonts w:eastAsia="Arial" w:cs="Calibri Light" w:ascii="Calibri" w:hAnsi="Calibri" w:cstheme="majorHAnsi"/>
          <w:sz w:val="18"/>
          <w:szCs w:val="18"/>
        </w:rPr>
        <w:t>ti</w:t>
      </w:r>
      <w:r>
        <w:rPr>
          <w:rFonts w:cs="Calibri Light" w:ascii="Calibri" w:hAnsi="Calibri" w:cstheme="majorHAnsi"/>
          <w:sz w:val="18"/>
          <w:szCs w:val="18"/>
        </w:rPr>
        <w:t>dades dos Estados, do Distrito Federal ou de Municípios dis</w:t>
      </w:r>
      <w:r>
        <w:rPr>
          <w:rFonts w:eastAsia="Arial" w:cs="Calibri Light" w:ascii="Calibri" w:hAnsi="Calibri" w:cstheme="majorHAnsi"/>
          <w:sz w:val="18"/>
          <w:szCs w:val="18"/>
        </w:rPr>
        <w:t>ti</w:t>
      </w:r>
      <w:r>
        <w:rPr>
          <w:rFonts w:cs="Calibri Light" w:ascii="Calibri" w:hAnsi="Calibri" w:cstheme="majorHAnsi"/>
          <w:sz w:val="18"/>
          <w:szCs w:val="18"/>
        </w:rPr>
        <w:t>ntos, caberá ao fornecedor beneficiário da ata de registro de preços, observadas as condições nela estabelecidas, optar pela aceitação ou não do fornecimento decorrente do remanejamento dos itens.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Na hipótese da compra centralizada, não havendo indicação pelo órgão ou pela en</w:t>
      </w:r>
      <w:r>
        <w:rPr>
          <w:rFonts w:eastAsia="Arial" w:cs="Calibri Light" w:ascii="Calibri" w:hAnsi="Calibri" w:cstheme="majorHAnsi"/>
          <w:sz w:val="18"/>
          <w:szCs w:val="18"/>
        </w:rPr>
        <w:t>ti</w:t>
      </w:r>
      <w:r>
        <w:rPr>
          <w:rFonts w:cs="Calibri Light" w:ascii="Calibri" w:hAnsi="Calibri" w:cstheme="majorHAnsi"/>
          <w:sz w:val="18"/>
          <w:szCs w:val="18"/>
        </w:rPr>
        <w:t>dade gerenciadora, dos quan</w:t>
      </w:r>
      <w:r>
        <w:rPr>
          <w:rFonts w:eastAsia="Arial" w:cs="Calibri Light" w:ascii="Calibri" w:hAnsi="Calibri" w:cstheme="majorHAnsi"/>
          <w:sz w:val="18"/>
          <w:szCs w:val="18"/>
        </w:rPr>
        <w:t>ti</w:t>
      </w:r>
      <w:r>
        <w:rPr>
          <w:rFonts w:cs="Calibri Light" w:ascii="Calibri" w:hAnsi="Calibri" w:cstheme="majorHAnsi"/>
          <w:sz w:val="18"/>
          <w:szCs w:val="18"/>
        </w:rPr>
        <w:t>ta</w:t>
      </w:r>
      <w:r>
        <w:rPr>
          <w:rFonts w:eastAsia="Arial" w:cs="Calibri Light" w:ascii="Calibri" w:hAnsi="Calibri" w:cstheme="majorHAnsi"/>
          <w:sz w:val="18"/>
          <w:szCs w:val="18"/>
        </w:rPr>
        <w:t>ti</w:t>
      </w:r>
      <w:r>
        <w:rPr>
          <w:rFonts w:cs="Calibri Light" w:ascii="Calibri" w:hAnsi="Calibri" w:cstheme="majorHAnsi"/>
          <w:sz w:val="18"/>
          <w:szCs w:val="18"/>
        </w:rPr>
        <w:t>vos dos par</w:t>
      </w:r>
      <w:r>
        <w:rPr>
          <w:rFonts w:eastAsia="Arial" w:cs="Calibri Light" w:ascii="Calibri" w:hAnsi="Calibri" w:cstheme="majorHAnsi"/>
          <w:sz w:val="18"/>
          <w:szCs w:val="18"/>
        </w:rPr>
        <w:t>ti</w:t>
      </w:r>
      <w:r>
        <w:rPr>
          <w:rFonts w:cs="Calibri Light" w:ascii="Calibri" w:hAnsi="Calibri" w:cstheme="majorHAnsi"/>
          <w:sz w:val="18"/>
          <w:szCs w:val="18"/>
        </w:rPr>
        <w:t xml:space="preserve">cipantes da compra centralizada, nos termos do item </w:t>
      </w:r>
      <w:r>
        <w:rPr>
          <w:rFonts w:cs="Calibri Light" w:ascii="Calibri" w:hAnsi="Calibri"/>
          <w:sz w:val="18"/>
          <w:szCs w:val="18"/>
        </w:rPr>
        <w:fldChar w:fldCharType="begin"/>
      </w:r>
      <w:r>
        <w:rPr>
          <w:sz w:val="18"/>
          <w:szCs w:val="18"/>
          <w:rFonts w:cs="Calibri Light" w:ascii="Calibri" w:hAnsi="Calibri"/>
        </w:rPr>
        <w:instrText xml:space="preserve"> REF gerenciador_estimador_é_partic_em_remane \r \r \h </w:instrText>
      </w:r>
      <w:r>
        <w:rPr>
          <w:sz w:val="18"/>
          <w:szCs w:val="18"/>
          <w:rFonts w:cs="Calibri Light" w:ascii="Calibri" w:hAnsi="Calibri"/>
        </w:rPr>
        <w:fldChar w:fldCharType="separate"/>
      </w:r>
      <w:r>
        <w:rPr>
          <w:sz w:val="18"/>
          <w:szCs w:val="18"/>
          <w:rFonts w:cs="Calibri Light" w:ascii="Calibri" w:hAnsi="Calibri"/>
        </w:rPr>
        <w:t>38.3</w:t>
      </w:r>
      <w:r>
        <w:rPr>
          <w:sz w:val="18"/>
          <w:szCs w:val="18"/>
          <w:rFonts w:cs="Calibri Light" w:ascii="Calibri" w:hAnsi="Calibri"/>
        </w:rPr>
        <w:fldChar w:fldCharType="end"/>
      </w:r>
      <w:r>
        <w:rPr>
          <w:rFonts w:cs="Calibri Light" w:ascii="Calibri" w:hAnsi="Calibri" w:cstheme="majorHAnsi"/>
          <w:sz w:val="18"/>
          <w:szCs w:val="18"/>
        </w:rPr>
        <w:t>, a distribuição das quantidades para a execução descentralizada será por meio do remanejamento.</w:t>
      </w:r>
    </w:p>
    <w:p>
      <w:pPr>
        <w:pStyle w:val="Nivel01"/>
        <w:numPr>
          <w:ilvl w:val="0"/>
          <w:numId w:val="1"/>
        </w:numPr>
        <w:rPr>
          <w:rFonts w:ascii="Calibri" w:hAnsi="Calibri"/>
          <w:sz w:val="18"/>
          <w:szCs w:val="18"/>
        </w:rPr>
      </w:pPr>
      <w:r>
        <w:rPr>
          <w:rFonts w:ascii="Calibri" w:hAnsi="Calibri"/>
          <w:sz w:val="18"/>
          <w:szCs w:val="18"/>
        </w:rPr>
        <w:t>CANCELAMENTO DO REGISTRO DO LICITANTE VENCEDOR E DOS PREÇOS REGISTRADOS</w:t>
      </w:r>
      <w:bookmarkStart w:id="81" w:name="cancelamento"/>
      <w:bookmarkEnd w:id="81"/>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registro do fornecedor será cancelado pelo gerenciador, quando o fornecedor:</w:t>
      </w:r>
      <w:bookmarkStart w:id="82" w:name="cancelamento_do_fornecedor"/>
      <w:bookmarkEnd w:id="82"/>
    </w:p>
    <w:p>
      <w:pPr>
        <w:pStyle w:val="Nvel3"/>
        <w:numPr>
          <w:ilvl w:val="2"/>
          <w:numId w:val="1"/>
        </w:numPr>
        <w:rPr>
          <w:rFonts w:ascii="Calibri" w:hAnsi="Calibri"/>
          <w:sz w:val="18"/>
          <w:szCs w:val="18"/>
        </w:rPr>
      </w:pPr>
      <w:r>
        <w:rPr>
          <w:rFonts w:cs="Calibri Light" w:ascii="Calibri" w:hAnsi="Calibri" w:cstheme="majorHAnsi"/>
          <w:sz w:val="18"/>
          <w:szCs w:val="18"/>
        </w:rPr>
        <w:t>Descumprir as condições da ata de registro de preços, sem motivo justificado;</w:t>
      </w:r>
    </w:p>
    <w:p>
      <w:pPr>
        <w:pStyle w:val="Nvel3"/>
        <w:numPr>
          <w:ilvl w:val="2"/>
          <w:numId w:val="1"/>
        </w:numPr>
        <w:rPr>
          <w:rFonts w:ascii="Calibri" w:hAnsi="Calibri"/>
          <w:sz w:val="18"/>
          <w:szCs w:val="18"/>
        </w:rPr>
      </w:pPr>
      <w:r>
        <w:rPr>
          <w:rFonts w:cs="Calibri Light" w:ascii="Calibri" w:hAnsi="Calibri" w:cstheme="majorHAnsi"/>
          <w:sz w:val="18"/>
          <w:szCs w:val="18"/>
        </w:rPr>
        <w:t>Não re</w:t>
      </w:r>
      <w:r>
        <w:rPr>
          <w:rFonts w:eastAsia="Arial" w:cs="Calibri Light" w:ascii="Calibri" w:hAnsi="Calibri" w:cstheme="majorHAnsi"/>
          <w:sz w:val="18"/>
          <w:szCs w:val="18"/>
        </w:rPr>
        <w:t>ti</w:t>
      </w:r>
      <w:r>
        <w:rPr>
          <w:rFonts w:cs="Calibri Light" w:ascii="Calibri" w:hAnsi="Calibri" w:cstheme="majorHAnsi"/>
          <w:sz w:val="18"/>
          <w:szCs w:val="18"/>
        </w:rPr>
        <w:t>rar a nota de empenho, ou instrumento equivalente, no prazo estabelecido pela Administração sem justificativa razoável;</w:t>
      </w:r>
    </w:p>
    <w:p>
      <w:pPr>
        <w:pStyle w:val="Nvel3"/>
        <w:numPr>
          <w:ilvl w:val="2"/>
          <w:numId w:val="1"/>
        </w:numPr>
        <w:rPr>
          <w:rFonts w:ascii="Calibri" w:hAnsi="Calibri"/>
          <w:sz w:val="18"/>
          <w:szCs w:val="18"/>
        </w:rPr>
      </w:pPr>
      <w:r>
        <w:rPr>
          <w:rFonts w:cs="Calibri Light" w:ascii="Calibri" w:hAnsi="Calibri" w:cstheme="majorHAnsi"/>
          <w:sz w:val="18"/>
          <w:szCs w:val="18"/>
        </w:rPr>
        <w:t>Não aceitar manter seu preço registrado, na hipótese prevista no artigo xxx, do Decreto nº xxxxxxx; ou</w:t>
      </w:r>
    </w:p>
    <w:p>
      <w:pPr>
        <w:pStyle w:val="Nvel3"/>
        <w:numPr>
          <w:ilvl w:val="2"/>
          <w:numId w:val="1"/>
        </w:numPr>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Sofrer sanção prevista nos incisos III ou IV do caput do art. 156 da Lei nº 14.133, de 2021.</w:t>
      </w:r>
    </w:p>
    <w:p>
      <w:pPr>
        <w:pStyle w:val="Nvel4"/>
        <w:numPr>
          <w:ilvl w:val="3"/>
          <w:numId w:val="1"/>
        </w:numPr>
        <w:ind w:hanging="0" w:left="567"/>
        <w:rPr>
          <w:rFonts w:ascii="Calibri" w:hAnsi="Calibri"/>
          <w:sz w:val="18"/>
          <w:szCs w:val="18"/>
        </w:rPr>
      </w:pPr>
      <w:r>
        <w:rPr>
          <w:rFonts w:cs="Calibri Light" w:ascii="Calibri" w:hAnsi="Calibri" w:cstheme="majorHAns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 xml:space="preserve">O cancelamento de registros nas hipóteses previstas no item </w:t>
      </w:r>
      <w:r>
        <w:rPr>
          <w:rFonts w:cs="Calibri Light" w:ascii="Calibri" w:hAnsi="Calibri"/>
          <w:sz w:val="18"/>
          <w:szCs w:val="18"/>
        </w:rPr>
        <w:fldChar w:fldCharType="begin"/>
      </w:r>
      <w:r>
        <w:rPr>
          <w:sz w:val="18"/>
          <w:szCs w:val="18"/>
          <w:rFonts w:cs="Calibri Light" w:ascii="Calibri" w:hAnsi="Calibri"/>
        </w:rPr>
        <w:instrText xml:space="preserve"> REF cancelamento_do_fornecedor \r \r \h </w:instrText>
      </w:r>
      <w:r>
        <w:rPr>
          <w:sz w:val="18"/>
          <w:szCs w:val="18"/>
          <w:rFonts w:cs="Calibri Light" w:ascii="Calibri" w:hAnsi="Calibri"/>
        </w:rPr>
        <w:fldChar w:fldCharType="separate"/>
      </w:r>
      <w:r>
        <w:rPr>
          <w:sz w:val="18"/>
          <w:szCs w:val="18"/>
          <w:rFonts w:cs="Calibri Light" w:ascii="Calibri" w:hAnsi="Calibri"/>
        </w:rPr>
        <w:t>39.1</w:t>
      </w:r>
      <w:r>
        <w:rPr>
          <w:sz w:val="18"/>
          <w:szCs w:val="18"/>
          <w:rFonts w:cs="Calibri Light" w:ascii="Calibri" w:hAnsi="Calibri"/>
        </w:rPr>
        <w:fldChar w:fldCharType="end"/>
      </w:r>
      <w:r>
        <w:rPr>
          <w:rFonts w:cs="Calibri Light" w:ascii="Calibri" w:hAnsi="Calibri" w:cstheme="majorHAnsi"/>
          <w:sz w:val="18"/>
          <w:szCs w:val="18"/>
        </w:rPr>
        <w:t xml:space="preserve"> será formalizado por despacho do órgão ou da entidade gerenciadora, garantidos os princípios do contraditório e da ampla defesa.</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Na hipótese de cancelamento do registro do fornecedor, o órgão ou a entidade gerenciadora poderá convocar os licitantes que compõem o cadastro de reserva, observada a ordem de classificação.</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r>
        <w:rPr>
          <w:rFonts w:cs="Calibri Light" w:ascii="Calibri" w:hAnsi="Calibri" w:cstheme="majorHAnsi"/>
          <w:sz w:val="18"/>
          <w:szCs w:val="18"/>
        </w:rPr>
        <w:t xml:space="preserve"> </w:t>
      </w:r>
    </w:p>
    <w:p>
      <w:pPr>
        <w:pStyle w:val="Nvel3"/>
        <w:numPr>
          <w:ilvl w:val="2"/>
          <w:numId w:val="1"/>
        </w:numPr>
        <w:rPr>
          <w:rFonts w:ascii="Calibri" w:hAnsi="Calibri"/>
          <w:sz w:val="18"/>
          <w:szCs w:val="18"/>
        </w:rPr>
      </w:pPr>
      <w:r>
        <w:rPr>
          <w:rFonts w:cs="Calibri Light" w:ascii="Calibri" w:hAnsi="Calibri" w:cstheme="majorHAnsi"/>
          <w:sz w:val="18"/>
          <w:szCs w:val="18"/>
        </w:rPr>
        <w:t>Por razão de interesse público;</w:t>
      </w:r>
    </w:p>
    <w:p>
      <w:pPr>
        <w:pStyle w:val="Nvel3"/>
        <w:numPr>
          <w:ilvl w:val="2"/>
          <w:numId w:val="1"/>
        </w:numPr>
        <w:rPr>
          <w:rFonts w:ascii="Calibri" w:hAnsi="Calibri"/>
          <w:sz w:val="18"/>
          <w:szCs w:val="18"/>
        </w:rPr>
      </w:pPr>
      <w:r>
        <w:rPr>
          <w:rFonts w:cs="Calibri Light" w:ascii="Calibri" w:hAnsi="Calibri" w:cstheme="majorHAnsi"/>
          <w:sz w:val="18"/>
          <w:szCs w:val="18"/>
        </w:rPr>
        <w:t>A pedido do fornecedor, decorrente de caso fortuito ou força maior; ou</w:t>
      </w:r>
    </w:p>
    <w:p>
      <w:pPr>
        <w:pStyle w:val="Nvel3"/>
        <w:numPr>
          <w:ilvl w:val="2"/>
          <w:numId w:val="1"/>
        </w:numPr>
        <w:rPr>
          <w:rFonts w:ascii="Calibri" w:hAnsi="Calibri"/>
          <w:sz w:val="18"/>
          <w:szCs w:val="18"/>
        </w:rPr>
      </w:pPr>
      <w:r>
        <w:rPr>
          <w:rFonts w:cs="Calibri Light" w:ascii="Calibri" w:hAnsi="Calibri" w:cstheme="majorHAnsi"/>
          <w:sz w:val="18"/>
          <w:szCs w:val="18"/>
        </w:rPr>
        <w:t xml:space="preserve">Se não houver êxito nas negociações, nas hipóteses em que o preço de mercado tornar-se superior ou inferior ao preço registrado, nos termos do artigos xxxxx, ambos do Decreto Municipal nº xxxxxx. </w:t>
      </w:r>
    </w:p>
    <w:p>
      <w:pPr>
        <w:pStyle w:val="Nivel01"/>
        <w:numPr>
          <w:ilvl w:val="0"/>
          <w:numId w:val="1"/>
        </w:numPr>
        <w:rPr>
          <w:rFonts w:ascii="Calibri" w:hAnsi="Calibri"/>
          <w:sz w:val="18"/>
          <w:szCs w:val="18"/>
        </w:rPr>
      </w:pPr>
      <w:r>
        <w:rPr>
          <w:rFonts w:ascii="Calibri" w:hAnsi="Calibri"/>
          <w:sz w:val="18"/>
          <w:szCs w:val="18"/>
        </w:rPr>
        <w:t>DAS PENALIDADES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descumprimento da Ata de Registro de Preços ensejará aplicação das penalidades estabelecidas no edital.</w:t>
      </w:r>
    </w:p>
    <w:p>
      <w:pPr>
        <w:pStyle w:val="Nvel3"/>
        <w:numPr>
          <w:ilvl w:val="2"/>
          <w:numId w:val="1"/>
        </w:numPr>
        <w:rPr>
          <w:rFonts w:ascii="Calibri" w:hAnsi="Calibri"/>
          <w:sz w:val="18"/>
          <w:szCs w:val="18"/>
        </w:rPr>
      </w:pPr>
      <w:r>
        <w:rPr>
          <w:rFonts w:cs="Calibri Light" w:ascii="Calibri" w:hAnsi="Calibri" w:cstheme="majorHAnsi"/>
          <w:sz w:val="18"/>
          <w:szCs w:val="18"/>
        </w:rPr>
        <w:t xml:space="preserve">As sanções também se aplicam aos integrantes do cadastro de reserva no registro de preços que, convocados, não honrarem o compromisso assumido injustificadamente após terem assinado a ata. </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xxº, inc. xxx, do Decreto Municipal  nº xxxx).</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O órgão ou entidade participante deverá comunicar ao órgão gerenciador qualquer das ocorrências previstas no item 9.1, dada a necessidade de instauração de procedimento para cancelamento do registro do fornecedor.</w:t>
      </w:r>
    </w:p>
    <w:p>
      <w:pPr>
        <w:pStyle w:val="Nivel01"/>
        <w:numPr>
          <w:ilvl w:val="0"/>
          <w:numId w:val="1"/>
        </w:numPr>
        <w:rPr>
          <w:rFonts w:ascii="Calibri" w:hAnsi="Calibri"/>
          <w:sz w:val="18"/>
          <w:szCs w:val="18"/>
        </w:rPr>
      </w:pPr>
      <w:r>
        <w:rPr>
          <w:rFonts w:ascii="Calibri" w:hAnsi="Calibri"/>
          <w:sz w:val="18"/>
          <w:szCs w:val="18"/>
        </w:rPr>
        <w:t>CONDIÇÕES GERAIS</w:t>
      </w:r>
    </w:p>
    <w:p>
      <w:pPr>
        <w:pStyle w:val="Nivel2"/>
        <w:numPr>
          <w:ilvl w:val="1"/>
          <w:numId w:val="1"/>
        </w:numPr>
        <w:ind w:hanging="0" w:left="0"/>
        <w:rPr>
          <w:rFonts w:ascii="Calibri" w:hAnsi="Calibri"/>
          <w:sz w:val="18"/>
          <w:szCs w:val="18"/>
        </w:rPr>
      </w:pPr>
      <w:r>
        <w:rPr>
          <w:rFonts w:cs="Calibri Light" w:ascii="Calibri" w:hAnsi="Calibri" w:cstheme="majorHAnsi"/>
          <w:sz w:val="18"/>
          <w:szCs w:val="1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pPr>
        <w:pStyle w:val="Normal"/>
        <w:widowControl w:val="false"/>
        <w:spacing w:lineRule="auto" w:line="276" w:before="120" w:after="120"/>
        <w:jc w:val="both"/>
        <w:rPr>
          <w:rFonts w:ascii="Calibri" w:hAnsi="Calibri"/>
          <w:sz w:val="18"/>
          <w:szCs w:val="18"/>
        </w:rPr>
      </w:pPr>
      <w:r>
        <w:rPr>
          <w:rFonts w:cs="Calibri Light" w:ascii="Calibri" w:hAnsi="Calibri" w:cstheme="majorHAnsi"/>
          <w:sz w:val="18"/>
          <w:szCs w:val="18"/>
        </w:rPr>
        <w:t xml:space="preserve">Para firmeza e validade do pactuado, a presente Ata foi lavrada em </w:t>
      </w:r>
      <w:r>
        <w:rPr>
          <w:rFonts w:cs="Calibri Light" w:ascii="Calibri" w:hAnsi="Calibri" w:cstheme="majorHAnsi"/>
          <w:color w:val="FF0000"/>
          <w:sz w:val="18"/>
          <w:szCs w:val="18"/>
        </w:rPr>
        <w:t xml:space="preserve">.... </w:t>
      </w:r>
      <w:r>
        <w:rPr>
          <w:rFonts w:cs="Calibri Light" w:ascii="Calibri" w:hAnsi="Calibri" w:cstheme="majorHAnsi"/>
          <w:sz w:val="18"/>
          <w:szCs w:val="18"/>
        </w:rPr>
        <w:t>(</w:t>
      </w:r>
      <w:r>
        <w:rPr>
          <w:rFonts w:cs="Calibri Light" w:ascii="Calibri" w:hAnsi="Calibri" w:cstheme="majorHAnsi"/>
          <w:color w:val="FF0000"/>
          <w:sz w:val="18"/>
          <w:szCs w:val="18"/>
        </w:rPr>
        <w:t>....</w:t>
      </w:r>
      <w:r>
        <w:rPr>
          <w:rFonts w:cs="Calibri Light" w:ascii="Calibri" w:hAnsi="Calibri" w:cstheme="majorHAnsi"/>
          <w:sz w:val="18"/>
          <w:szCs w:val="18"/>
        </w:rPr>
        <w:t>) vias de igual teor, que, depois de lida e achada em ordem, vai assinada pelas partes.</w:t>
      </w:r>
      <w:r>
        <w:rPr>
          <w:rFonts w:cs="Calibri Light" w:ascii="Calibri" w:hAnsi="Calibri" w:cstheme="majorHAnsi"/>
          <w:iCs/>
          <w:color w:val="FF0000"/>
          <w:sz w:val="18"/>
          <w:szCs w:val="18"/>
        </w:rPr>
        <w:t xml:space="preserve"> </w:t>
      </w:r>
    </w:p>
    <w:p>
      <w:pPr>
        <w:pStyle w:val="Normal"/>
        <w:widowControl w:val="false"/>
        <w:spacing w:lineRule="auto" w:line="360"/>
        <w:ind w:right="-30"/>
        <w:jc w:val="right"/>
        <w:rPr>
          <w:rFonts w:ascii="Calibri" w:hAnsi="Calibri"/>
          <w:sz w:val="18"/>
          <w:szCs w:val="18"/>
        </w:rPr>
      </w:pPr>
      <w:r>
        <w:rPr>
          <w:rFonts w:cs="Calibri Light" w:ascii="Calibri" w:hAnsi="Calibri" w:cstheme="majorHAnsi"/>
          <w:sz w:val="18"/>
          <w:szCs w:val="18"/>
        </w:rPr>
        <w:t>Xxxx de xxxxxxxxxxx de 20xx.</w:t>
      </w:r>
    </w:p>
    <w:p>
      <w:pPr>
        <w:pStyle w:val="Normal"/>
        <w:widowControl w:val="false"/>
        <w:spacing w:lineRule="auto" w:line="360"/>
        <w:ind w:right="-30"/>
        <w:jc w:val="right"/>
        <w:rPr>
          <w:rFonts w:ascii="Calibri" w:hAnsi="Calibri" w:cs="Calibri Light" w:cstheme="majorHAnsi"/>
          <w:sz w:val="18"/>
          <w:szCs w:val="18"/>
        </w:rPr>
      </w:pPr>
      <w:r>
        <w:rPr>
          <w:rFonts w:cs="Calibri Light" w:cstheme="majorHAnsi" w:ascii="Calibri" w:hAnsi="Calibri"/>
          <w:sz w:val="18"/>
          <w:szCs w:val="18"/>
        </w:rPr>
      </w:r>
    </w:p>
    <w:p>
      <w:pPr>
        <w:pStyle w:val="Normal"/>
        <w:widowControl w:val="false"/>
        <w:ind w:right="-28"/>
        <w:jc w:val="right"/>
        <w:rPr>
          <w:rFonts w:ascii="Calibri" w:hAnsi="Calibri" w:cs="Calibri Light" w:cstheme="majorHAnsi"/>
          <w:sz w:val="18"/>
          <w:szCs w:val="18"/>
        </w:rPr>
      </w:pPr>
      <w:r>
        <w:rPr>
          <w:rFonts w:cs="Calibri Light" w:cstheme="majorHAnsi" w:ascii="Calibri" w:hAnsi="Calibri"/>
          <w:sz w:val="18"/>
          <w:szCs w:val="18"/>
        </w:rPr>
      </w:r>
    </w:p>
    <w:p>
      <w:pPr>
        <w:pStyle w:val="Normal"/>
        <w:widowControl w:val="false"/>
        <w:ind w:right="-28"/>
        <w:jc w:val="center"/>
        <w:rPr>
          <w:rFonts w:ascii="Calibri" w:hAnsi="Calibri"/>
          <w:sz w:val="18"/>
          <w:szCs w:val="18"/>
        </w:rPr>
      </w:pPr>
      <w:r>
        <w:rPr>
          <w:rFonts w:cs="Calibri Light" w:ascii="Calibri" w:hAnsi="Calibri" w:cstheme="majorHAnsi"/>
          <w:sz w:val="18"/>
          <w:szCs w:val="18"/>
        </w:rPr>
        <w:t>xxxxxxxxxxxxx</w:t>
      </w:r>
    </w:p>
    <w:p>
      <w:pPr>
        <w:pStyle w:val="Normal"/>
        <w:widowControl w:val="false"/>
        <w:ind w:right="-28"/>
        <w:jc w:val="center"/>
        <w:rPr>
          <w:rFonts w:ascii="Calibri" w:hAnsi="Calibri"/>
          <w:sz w:val="18"/>
          <w:szCs w:val="18"/>
        </w:rPr>
      </w:pPr>
      <w:r>
        <w:rPr>
          <w:rFonts w:cs="Calibri Light" w:ascii="Calibri" w:hAnsi="Calibri" w:cstheme="majorHAnsi"/>
          <w:sz w:val="18"/>
          <w:szCs w:val="18"/>
        </w:rPr>
        <w:t>Representante legal do órgão gerenciador</w:t>
      </w:r>
    </w:p>
    <w:p>
      <w:pPr>
        <w:pStyle w:val="Normal"/>
        <w:widowControl w:val="false"/>
        <w:ind w:right="-28"/>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ind w:right="-28"/>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ind w:right="-28"/>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ind w:right="-28"/>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ind w:right="-28"/>
        <w:jc w:val="center"/>
        <w:rPr>
          <w:rFonts w:ascii="Calibri" w:hAnsi="Calibri"/>
          <w:sz w:val="18"/>
          <w:szCs w:val="18"/>
        </w:rPr>
      </w:pPr>
      <w:r>
        <w:rPr>
          <w:rFonts w:cs="Calibri Light" w:ascii="Calibri" w:hAnsi="Calibri" w:cstheme="majorHAnsi"/>
          <w:sz w:val="18"/>
          <w:szCs w:val="18"/>
        </w:rPr>
        <w:t>xxxxxxxxxxxxxx</w:t>
      </w:r>
    </w:p>
    <w:p>
      <w:pPr>
        <w:pStyle w:val="Normal"/>
        <w:widowControl w:val="false"/>
        <w:ind w:right="-28"/>
        <w:jc w:val="center"/>
        <w:rPr>
          <w:rFonts w:ascii="Calibri" w:hAnsi="Calibri"/>
          <w:sz w:val="18"/>
          <w:szCs w:val="18"/>
        </w:rPr>
      </w:pPr>
      <w:r>
        <w:rPr>
          <w:rFonts w:cs="Calibri Light" w:ascii="Calibri" w:hAnsi="Calibri" w:cstheme="majorHAnsi"/>
          <w:sz w:val="18"/>
          <w:szCs w:val="18"/>
        </w:rPr>
        <w:t xml:space="preserve"> </w:t>
      </w:r>
      <w:r>
        <w:rPr>
          <w:rFonts w:cs="Calibri Light" w:ascii="Calibri" w:hAnsi="Calibri" w:cstheme="majorHAnsi"/>
          <w:sz w:val="18"/>
          <w:szCs w:val="18"/>
        </w:rPr>
        <w:t xml:space="preserve">Representante(s) legal(is) do(s) </w:t>
      </w:r>
      <w:r>
        <w:rPr>
          <w:rFonts w:cs="Calibri Light" w:ascii="Calibri" w:hAnsi="Calibri" w:cstheme="majorHAnsi"/>
          <w:color w:val="000000"/>
          <w:sz w:val="18"/>
          <w:szCs w:val="18"/>
        </w:rPr>
        <w:t>fornecedor(s) registrado(s)</w:t>
      </w:r>
    </w:p>
    <w:p>
      <w:pPr>
        <w:pStyle w:val="Normal"/>
        <w:widowControl w:val="false"/>
        <w:ind w:right="-28"/>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rPr>
          <w:rFonts w:ascii="Calibri" w:hAnsi="Calibri" w:cs="Calibri Light" w:cstheme="majorHAnsi"/>
          <w:color w:val="000000"/>
          <w:sz w:val="18"/>
          <w:szCs w:val="18"/>
        </w:rPr>
      </w:pPr>
      <w:r>
        <w:rPr>
          <w:rFonts w:cs="Calibri Light" w:cstheme="majorHAnsi" w:ascii="Calibri" w:hAnsi="Calibri"/>
          <w:color w:val="000000"/>
          <w:sz w:val="18"/>
          <w:szCs w:val="18"/>
        </w:rPr>
      </w:r>
      <w:r>
        <w:br w:type="page"/>
      </w:r>
    </w:p>
    <w:p>
      <w:pPr>
        <w:pStyle w:val="Normal"/>
        <w:widowControl w:val="false"/>
        <w:spacing w:lineRule="auto" w:line="360" w:before="0" w:after="0"/>
        <w:ind w:right="-30"/>
        <w:jc w:val="center"/>
        <w:rPr>
          <w:rFonts w:ascii="Calibri" w:hAnsi="Calibri"/>
          <w:sz w:val="18"/>
          <w:szCs w:val="18"/>
        </w:rPr>
      </w:pPr>
      <w:r>
        <w:rPr>
          <w:rFonts w:cs="Calibri Light" w:ascii="Calibri" w:hAnsi="Calibri" w:cstheme="majorHAnsi"/>
          <w:color w:val="000000"/>
          <w:sz w:val="18"/>
          <w:szCs w:val="18"/>
        </w:rPr>
        <w:t>Anexo IV</w:t>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sz w:val="18"/>
          <w:szCs w:val="18"/>
        </w:rPr>
      </w:pPr>
      <w:r>
        <w:rPr>
          <w:rFonts w:cs="Calibri Light" w:ascii="Calibri" w:hAnsi="Calibri" w:cstheme="majorHAnsi"/>
          <w:color w:val="000000"/>
          <w:sz w:val="18"/>
          <w:szCs w:val="18"/>
        </w:rPr>
        <w:t>Cadastro Reserva</w:t>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sz w:val="18"/>
          <w:szCs w:val="18"/>
        </w:rPr>
      </w:pPr>
      <w:r>
        <w:rPr>
          <w:rFonts w:cs="Calibri Light" w:ascii="Calibri" w:hAnsi="Calibri" w:cstheme="majorHAnsi"/>
          <w:color w:val="000000"/>
          <w:sz w:val="18"/>
          <w:szCs w:val="18"/>
        </w:rPr>
        <w:t>Seguindo a ordem de classificação, segue relação de fornecedores que aceitaram cotar os itens com preços iguais ao adjudicatário:</w:t>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tbl>
      <w:tblPr>
        <w:tblW w:w="9392" w:type="dxa"/>
        <w:jc w:val="left"/>
        <w:tblInd w:w="22" w:type="dxa"/>
        <w:tblLayout w:type="fixed"/>
        <w:tblCellMar>
          <w:top w:w="0" w:type="dxa"/>
          <w:left w:w="10" w:type="dxa"/>
          <w:bottom w:w="0" w:type="dxa"/>
          <w:right w:w="10" w:type="dxa"/>
        </w:tblCellMar>
        <w:tblLook w:firstRow="0" w:noVBand="0" w:lastRow="0" w:firstColumn="0" w:lastColumn="0" w:noHBand="0" w:val="0000"/>
      </w:tblPr>
      <w:tblGrid>
        <w:gridCol w:w="494"/>
        <w:gridCol w:w="1335"/>
        <w:gridCol w:w="1255"/>
        <w:gridCol w:w="1539"/>
        <w:gridCol w:w="1123"/>
        <w:gridCol w:w="1119"/>
        <w:gridCol w:w="843"/>
        <w:gridCol w:w="839"/>
        <w:gridCol w:w="844"/>
      </w:tblGrid>
      <w:tr>
        <w:trPr>
          <w:trHeight w:val="511" w:hRule="atLeast"/>
        </w:trPr>
        <w:tc>
          <w:tcPr>
            <w:tcW w:w="4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Item</w:t>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do</w:t>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TR</w:t>
            </w:r>
          </w:p>
        </w:tc>
        <w:tc>
          <w:tcPr>
            <w:tcW w:w="8897"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 xml:space="preserve">Fornecedor </w:t>
            </w:r>
            <w:r>
              <w:rPr>
                <w:rFonts w:cs="Calibri Light" w:ascii="Calibri" w:hAnsi="Calibri" w:cstheme="majorHAnsi"/>
                <w:color w:val="FF0000"/>
                <w:sz w:val="18"/>
                <w:szCs w:val="18"/>
              </w:rPr>
              <w:t>(razão social, CNPJ/MF, endereço, contatos, representante)</w:t>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tc>
      </w:tr>
      <w:tr>
        <w:trPr>
          <w:trHeight w:val="674" w:hRule="atLeast"/>
        </w:trPr>
        <w:tc>
          <w:tcPr>
            <w:tcW w:w="494" w:type="dxa"/>
            <w:tcBorders>
              <w:left w:val="single" w:sz="2" w:space="0" w:color="000000"/>
              <w:bottom w:val="single" w:sz="2" w:space="0" w:color="000000"/>
            </w:tcBorders>
            <w:vAlign w:val="center"/>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X</w:t>
            </w:r>
          </w:p>
        </w:tc>
        <w:tc>
          <w:tcPr>
            <w:tcW w:w="1335" w:type="dxa"/>
            <w:tcBorders>
              <w:left w:val="single" w:sz="2" w:space="0" w:color="000000"/>
              <w:bottom w:val="single" w:sz="2" w:space="0" w:color="000000"/>
            </w:tcBorders>
          </w:tcPr>
          <w:p>
            <w:pPr>
              <w:pStyle w:val="Normal"/>
              <w:widowControl w:val="false"/>
              <w:spacing w:lineRule="auto" w:line="360"/>
              <w:ind w:right="-30"/>
              <w:jc w:val="both"/>
              <w:rPr>
                <w:rFonts w:ascii="Calibri" w:hAnsi="Calibri"/>
                <w:sz w:val="18"/>
                <w:szCs w:val="18"/>
              </w:rPr>
            </w:pPr>
            <w:r>
              <w:rPr>
                <w:rFonts w:cs="Calibri Light" w:ascii="Calibri" w:hAnsi="Calibri" w:cstheme="majorHAnsi"/>
                <w:sz w:val="18"/>
                <w:szCs w:val="18"/>
              </w:rPr>
              <w:t>Especificação</w:t>
            </w:r>
          </w:p>
        </w:tc>
        <w:tc>
          <w:tcPr>
            <w:tcW w:w="1255"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Marca</w:t>
            </w:r>
          </w:p>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(se exigida no edital)</w:t>
            </w:r>
          </w:p>
        </w:tc>
        <w:tc>
          <w:tcPr>
            <w:tcW w:w="1539"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Modelo</w:t>
            </w:r>
          </w:p>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(se exigido no edital)</w:t>
            </w:r>
          </w:p>
        </w:tc>
        <w:tc>
          <w:tcPr>
            <w:tcW w:w="1123"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Unidade</w:t>
            </w:r>
          </w:p>
        </w:tc>
        <w:tc>
          <w:tcPr>
            <w:tcW w:w="1119"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Quantidade Máxima</w:t>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Quantidade Mínima</w:t>
            </w:r>
          </w:p>
        </w:tc>
        <w:tc>
          <w:tcPr>
            <w:tcW w:w="839"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Valor Un</w:t>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Prazo garantia ou validade</w:t>
            </w:r>
          </w:p>
        </w:tc>
      </w:tr>
      <w:tr>
        <w:trPr>
          <w:trHeight w:val="174" w:hRule="atLeast"/>
        </w:trPr>
        <w:tc>
          <w:tcPr>
            <w:tcW w:w="494"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335"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255"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539"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123"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119"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39"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44"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r>
    </w:tbl>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sz w:val="18"/>
          <w:szCs w:val="18"/>
        </w:rPr>
      </w:pPr>
      <w:r>
        <w:rPr>
          <w:rFonts w:cs="Calibri Light" w:ascii="Calibri" w:hAnsi="Calibri" w:cstheme="majorHAnsi"/>
          <w:color w:val="000000"/>
          <w:sz w:val="18"/>
          <w:szCs w:val="18"/>
        </w:rPr>
        <w:t>Seguindo a ordem de classificação, segue relação de fornecedores que mantiveram sua proposta original:</w:t>
      </w:r>
    </w:p>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tbl>
      <w:tblPr>
        <w:tblW w:w="9390" w:type="dxa"/>
        <w:jc w:val="left"/>
        <w:tblInd w:w="22" w:type="dxa"/>
        <w:tblLayout w:type="fixed"/>
        <w:tblCellMar>
          <w:top w:w="0" w:type="dxa"/>
          <w:left w:w="10" w:type="dxa"/>
          <w:bottom w:w="0" w:type="dxa"/>
          <w:right w:w="10" w:type="dxa"/>
        </w:tblCellMar>
        <w:tblLook w:firstRow="0" w:noVBand="0" w:lastRow="0" w:firstColumn="0" w:lastColumn="0" w:noHBand="0" w:val="0000"/>
      </w:tblPr>
      <w:tblGrid>
        <w:gridCol w:w="692"/>
        <w:gridCol w:w="1244"/>
        <w:gridCol w:w="1146"/>
        <w:gridCol w:w="1540"/>
        <w:gridCol w:w="1036"/>
        <w:gridCol w:w="1207"/>
        <w:gridCol w:w="847"/>
        <w:gridCol w:w="834"/>
        <w:gridCol w:w="843"/>
      </w:tblGrid>
      <w:tr>
        <w:trPr>
          <w:trHeight w:val="511" w:hRule="atLeast"/>
        </w:trPr>
        <w:tc>
          <w:tcPr>
            <w:tcW w:w="6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Item</w:t>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do</w:t>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 xml:space="preserve">Fornecedor </w:t>
            </w:r>
            <w:r>
              <w:rPr>
                <w:rFonts w:cs="Calibri Light" w:ascii="Calibri" w:hAnsi="Calibri" w:cstheme="majorHAnsi"/>
                <w:color w:val="FF0000"/>
                <w:sz w:val="18"/>
                <w:szCs w:val="18"/>
              </w:rPr>
              <w:t>(razão social, CNPJ/MF, endereço, contatos, representante)</w:t>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tc>
      </w:tr>
      <w:tr>
        <w:trPr>
          <w:trHeight w:val="674" w:hRule="atLeast"/>
        </w:trPr>
        <w:tc>
          <w:tcPr>
            <w:tcW w:w="692" w:type="dxa"/>
            <w:tcBorders>
              <w:left w:val="single" w:sz="2" w:space="0" w:color="000000"/>
              <w:bottom w:val="single" w:sz="2" w:space="0" w:color="000000"/>
            </w:tcBorders>
            <w:vAlign w:val="center"/>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X</w:t>
            </w:r>
          </w:p>
        </w:tc>
        <w:tc>
          <w:tcPr>
            <w:tcW w:w="1244" w:type="dxa"/>
            <w:tcBorders>
              <w:left w:val="single" w:sz="2" w:space="0" w:color="000000"/>
              <w:bottom w:val="single" w:sz="2" w:space="0" w:color="000000"/>
            </w:tcBorders>
          </w:tcPr>
          <w:p>
            <w:pPr>
              <w:pStyle w:val="Normal"/>
              <w:widowControl w:val="false"/>
              <w:spacing w:lineRule="auto" w:line="360"/>
              <w:ind w:right="-30"/>
              <w:jc w:val="both"/>
              <w:rPr>
                <w:rFonts w:ascii="Calibri" w:hAnsi="Calibri"/>
                <w:sz w:val="18"/>
                <w:szCs w:val="18"/>
              </w:rPr>
            </w:pPr>
            <w:r>
              <w:rPr>
                <w:rFonts w:cs="Calibri Light" w:ascii="Calibri" w:hAnsi="Calibri" w:cstheme="majorHAnsi"/>
                <w:sz w:val="18"/>
                <w:szCs w:val="18"/>
              </w:rPr>
              <w:t>Especificação</w:t>
            </w:r>
          </w:p>
        </w:tc>
        <w:tc>
          <w:tcPr>
            <w:tcW w:w="1146"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Marca</w:t>
            </w:r>
          </w:p>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(se exigida no edital)</w:t>
            </w:r>
          </w:p>
        </w:tc>
        <w:tc>
          <w:tcPr>
            <w:tcW w:w="1540"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Modelo</w:t>
            </w:r>
          </w:p>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(se exigido no edital)</w:t>
            </w:r>
          </w:p>
        </w:tc>
        <w:tc>
          <w:tcPr>
            <w:tcW w:w="1036"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Unidade</w:t>
            </w:r>
          </w:p>
        </w:tc>
        <w:tc>
          <w:tcPr>
            <w:tcW w:w="1207"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Quantidade</w:t>
            </w:r>
          </w:p>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Máxima</w:t>
            </w:r>
          </w:p>
        </w:tc>
        <w:tc>
          <w:tcPr>
            <w:tcW w:w="847"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Quantidade Mínima</w:t>
            </w:r>
          </w:p>
        </w:tc>
        <w:tc>
          <w:tcPr>
            <w:tcW w:w="834" w:type="dxa"/>
            <w:tcBorders>
              <w:left w:val="single" w:sz="2" w:space="0" w:color="000000"/>
              <w:bottom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sz w:val="18"/>
                <w:szCs w:val="18"/>
              </w:rPr>
              <w:t>Valor Un</w:t>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jc w:val="center"/>
              <w:rPr>
                <w:rFonts w:ascii="Calibri" w:hAnsi="Calibri"/>
                <w:sz w:val="18"/>
                <w:szCs w:val="18"/>
              </w:rPr>
            </w:pPr>
            <w:r>
              <w:rPr>
                <w:rFonts w:cs="Calibri Light" w:ascii="Calibri" w:hAnsi="Calibri" w:cstheme="majorHAnsi"/>
                <w:iCs/>
                <w:sz w:val="18"/>
                <w:szCs w:val="18"/>
              </w:rPr>
              <w:t>Prazo garantia ou validade</w:t>
            </w:r>
          </w:p>
        </w:tc>
      </w:tr>
      <w:tr>
        <w:trPr>
          <w:trHeight w:val="174" w:hRule="atLeast"/>
        </w:trPr>
        <w:tc>
          <w:tcPr>
            <w:tcW w:w="692"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244"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146"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540"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036"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1207"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47"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34" w:type="dxa"/>
            <w:tcBorders>
              <w:left w:val="single" w:sz="2" w:space="0" w:color="000000"/>
              <w:bottom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c>
          <w:tcPr>
            <w:tcW w:w="843" w:type="dxa"/>
            <w:tcBorders>
              <w:left w:val="single" w:sz="2" w:space="0" w:color="000000"/>
              <w:bottom w:val="single" w:sz="2" w:space="0" w:color="000000"/>
              <w:right w:val="single" w:sz="2" w:space="0" w:color="000000"/>
            </w:tcBorders>
          </w:tcPr>
          <w:p>
            <w:pPr>
              <w:pStyle w:val="Normal"/>
              <w:widowControl w:val="false"/>
              <w:spacing w:lineRule="auto" w:line="360"/>
              <w:ind w:right="-30"/>
              <w:jc w:val="both"/>
              <w:rPr>
                <w:rFonts w:ascii="Calibri" w:hAnsi="Calibri" w:cs="Calibri Light" w:cstheme="majorHAnsi"/>
                <w:sz w:val="18"/>
                <w:szCs w:val="18"/>
              </w:rPr>
            </w:pPr>
            <w:r>
              <w:rPr>
                <w:rFonts w:cs="Calibri Light" w:cstheme="majorHAnsi" w:ascii="Calibri" w:hAnsi="Calibri"/>
                <w:sz w:val="18"/>
                <w:szCs w:val="18"/>
              </w:rPr>
            </w:r>
          </w:p>
        </w:tc>
      </w:tr>
    </w:tbl>
    <w:p>
      <w:pPr>
        <w:pStyle w:val="Normal"/>
        <w:widowControl w:val="false"/>
        <w:spacing w:lineRule="auto" w:line="360"/>
        <w:ind w:right="-30"/>
        <w:jc w:val="center"/>
        <w:rPr>
          <w:rFonts w:ascii="Calibri" w:hAnsi="Calibri" w:cs="Calibri Light" w:cstheme="majorHAnsi"/>
          <w:color w:val="000000"/>
          <w:sz w:val="18"/>
          <w:szCs w:val="18"/>
        </w:rPr>
      </w:pPr>
      <w:r>
        <w:rPr>
          <w:rFonts w:cs="Calibri Light" w:cstheme="majorHAnsi" w:ascii="Calibri" w:hAnsi="Calibri"/>
          <w:color w:val="000000"/>
          <w:sz w:val="18"/>
          <w:szCs w:val="18"/>
        </w:rPr>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p>
      <w:pPr>
        <w:pStyle w:val="Normal"/>
        <w:widowControl w:val="false"/>
        <w:spacing w:lineRule="auto" w:line="360"/>
        <w:ind w:right="-30"/>
        <w:jc w:val="center"/>
        <w:rPr>
          <w:rFonts w:ascii="Calibri" w:hAnsi="Calibri" w:cs="Calibri Light" w:cstheme="majorHAnsi"/>
          <w:sz w:val="18"/>
          <w:szCs w:val="18"/>
        </w:rPr>
      </w:pPr>
      <w:r>
        <w:rPr>
          <w:rFonts w:cs="Calibri Light" w:cstheme="majorHAnsi" w:ascii="Calibri" w:hAnsi="Calibri"/>
          <w:sz w:val="18"/>
          <w:szCs w:val="18"/>
        </w:rPr>
      </w:r>
    </w:p>
    <w:sectPr>
      <w:headerReference w:type="even" r:id="rId33"/>
      <w:headerReference w:type="default" r:id="rId34"/>
      <w:headerReference w:type="first" r:id="rId35"/>
      <w:footerReference w:type="even" r:id="rId36"/>
      <w:footerReference w:type="default" r:id="rId37"/>
      <w:footerReference w:type="first" r:id="rId38"/>
      <w:type w:val="nextPage"/>
      <w:pgSz w:w="11906" w:h="16838"/>
      <w:pgMar w:left="1701" w:right="1134" w:gutter="0" w:header="1701" w:top="2580" w:footer="851" w:bottom="168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_Spranq_eco_Sans">
    <w:charset w:val="00"/>
    <w:family w:val="roman"/>
    <w:pitch w:val="variable"/>
  </w:font>
  <w:font w:name="Calibri Light">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MT">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252" w:leader="none"/>
        <w:tab w:val="right" w:pos="8504" w:leader="none"/>
      </w:tabs>
      <w:jc w:val="center"/>
      <w:rPr/>
    </w:pPr>
    <w:r>
      <w:rPr/>
    </w:r>
    <w:bookmarkStart w:id="84" w:name="_Hlk70930611"/>
    <w:bookmarkStart w:id="85" w:name="_Hlk70930611"/>
    <w:bookmarkEnd w:id="85"/>
  </w:p>
  <w:p>
    <w:pPr>
      <w:pStyle w:val="Normal"/>
      <w:tabs>
        <w:tab w:val="clear" w:pos="708"/>
        <w:tab w:val="center" w:pos="4252" w:leader="none"/>
        <w:tab w:val="right" w:pos="8504" w:leader="none"/>
      </w:tabs>
      <w:spacing w:lineRule="auto" w:line="240" w:before="0" w:after="0"/>
      <w:jc w:val="center"/>
      <w:rPr/>
    </w:pPr>
    <w:bookmarkStart w:id="86" w:name="_Hlk70930611_Copia_9"/>
    <w:bookmarkEnd w:id="86"/>
    <w:r>
      <w:rPr/>
      <w:t>Rua Elpidio Cavalcanti Lins- CEP: 57990-000-MESSIAS-AL</w:t>
    </w:r>
  </w:p>
  <w:p>
    <w:pPr>
      <w:pStyle w:val="Normal"/>
      <w:tabs>
        <w:tab w:val="clear" w:pos="708"/>
        <w:tab w:val="right" w:pos="9015" w:leader="none"/>
      </w:tabs>
      <w:spacing w:before="0" w:after="0"/>
      <w:jc w:val="left"/>
      <w:rPr/>
    </w:pPr>
    <w:r>
      <w:rPr>
        <w:rFonts w:eastAsia="Arial" w:cs="Arial"/>
        <w:sz w:val="20"/>
      </w:rPr>
      <w:t xml:space="preserve">                                                               </w:t>
    </w:r>
    <w:r>
      <w:rPr>
        <w:rFonts w:eastAsia="Arial" w:cs="Arial"/>
        <w:sz w:val="20"/>
      </w:rPr>
      <w:t xml:space="preserve">CNPJ: 12.200.283/0001-02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252" w:leader="none"/>
        <w:tab w:val="right" w:pos="8504" w:leader="none"/>
      </w:tabs>
      <w:jc w:val="center"/>
      <w:rPr/>
    </w:pPr>
    <w:r>
      <w:rPr/>
    </w:r>
    <w:bookmarkStart w:id="87" w:name="_Hlk70930611"/>
    <w:bookmarkStart w:id="88" w:name="_Hlk70930611"/>
    <w:bookmarkEnd w:id="88"/>
  </w:p>
  <w:p>
    <w:pPr>
      <w:pStyle w:val="Normal"/>
      <w:tabs>
        <w:tab w:val="clear" w:pos="708"/>
        <w:tab w:val="center" w:pos="4252" w:leader="none"/>
        <w:tab w:val="right" w:pos="8504" w:leader="none"/>
      </w:tabs>
      <w:spacing w:lineRule="auto" w:line="240" w:before="0" w:after="0"/>
      <w:jc w:val="center"/>
      <w:rPr/>
    </w:pPr>
    <w:bookmarkStart w:id="89" w:name="_Hlk70930611_Copia_9"/>
    <w:bookmarkEnd w:id="89"/>
    <w:r>
      <w:rPr/>
      <w:t>Rua Elpidio Cavalcanti Lins- CEP: 57990-000-MESSIAS-AL</w:t>
    </w:r>
  </w:p>
  <w:p>
    <w:pPr>
      <w:pStyle w:val="Normal"/>
      <w:tabs>
        <w:tab w:val="clear" w:pos="708"/>
        <w:tab w:val="right" w:pos="9015" w:leader="none"/>
      </w:tabs>
      <w:spacing w:before="0" w:after="0"/>
      <w:jc w:val="left"/>
      <w:rPr/>
    </w:pPr>
    <w:r>
      <w:rPr>
        <w:rFonts w:eastAsia="Arial" w:cs="Arial"/>
        <w:sz w:val="20"/>
      </w:rPr>
      <w:t xml:space="preserve">                                                               </w:t>
    </w:r>
    <w:r>
      <w:rPr>
        <w:rFonts w:eastAsia="Arial" w:cs="Arial"/>
        <w:sz w:val="20"/>
      </w:rPr>
      <w:t xml:space="preserve">CNPJ: 12.200.283/0001-02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Spacing"/>
      <w:ind w:firstLine="708" w:left="1416"/>
      <w:rPr>
        <w:b/>
        <w:bCs/>
        <w:sz w:val="20"/>
        <w:lang w:eastAsia="pt-BR"/>
      </w:rPr>
    </w:pPr>
    <w:r>
      <w:rPr>
        <w:b/>
        <w:bCs/>
        <w:sz w:val="20"/>
        <w:lang w:eastAsia="pt-BR"/>
      </w:rPr>
      <w:drawing>
        <wp:anchor behindDoc="1" distT="0" distB="0" distL="0" distR="0" simplePos="0" locked="0" layoutInCell="1" allowOverlap="1" relativeHeight="62">
          <wp:simplePos x="0" y="0"/>
          <wp:positionH relativeFrom="column">
            <wp:posOffset>-38100</wp:posOffset>
          </wp:positionH>
          <wp:positionV relativeFrom="paragraph">
            <wp:posOffset>-690880</wp:posOffset>
          </wp:positionV>
          <wp:extent cx="5074285" cy="919480"/>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27" t="224" r="26042" b="86120"/>
                  <a:stretch>
                    <a:fillRect/>
                  </a:stretch>
                </pic:blipFill>
                <pic:spPr bwMode="auto">
                  <a:xfrm>
                    <a:off x="0" y="0"/>
                    <a:ext cx="5074285" cy="91948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Spacing"/>
      <w:ind w:firstLine="708" w:left="1416"/>
      <w:rPr>
        <w:b/>
        <w:bCs/>
        <w:sz w:val="20"/>
        <w:lang w:eastAsia="pt-BR"/>
      </w:rPr>
    </w:pPr>
    <w:r>
      <w:rPr>
        <w:b/>
        <w:bCs/>
        <w:sz w:val="20"/>
        <w:lang w:eastAsia="pt-BR"/>
      </w:rPr>
      <w:drawing>
        <wp:anchor behindDoc="1" distT="0" distB="0" distL="0" distR="0" simplePos="0" locked="0" layoutInCell="1" allowOverlap="1" relativeHeight="62">
          <wp:simplePos x="0" y="0"/>
          <wp:positionH relativeFrom="column">
            <wp:posOffset>-38100</wp:posOffset>
          </wp:positionH>
          <wp:positionV relativeFrom="paragraph">
            <wp:posOffset>-690880</wp:posOffset>
          </wp:positionV>
          <wp:extent cx="5074285" cy="919480"/>
          <wp:effectExtent l="0" t="0" r="0" b="0"/>
          <wp:wrapNone/>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27" t="224" r="26042" b="86120"/>
                  <a:stretch>
                    <a:fillRect/>
                  </a:stretch>
                </pic:blipFill>
                <pic:spPr bwMode="auto">
                  <a:xfrm>
                    <a:off x="0" y="0"/>
                    <a:ext cx="5074285" cy="9194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0"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9"/>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Pr>
    </w:lvl>
    <w:lvl w:ilvl="2">
      <w:start w:val="1"/>
      <w:numFmt w:val="lowerLetter"/>
      <w:lvlText w:val="%3)"/>
      <w:lvlJc w:val="left"/>
      <w:pPr>
        <w:tabs>
          <w:tab w:val="num" w:pos="0"/>
        </w:tabs>
        <w:ind w:left="1224" w:hanging="504"/>
      </w:pPr>
      <w:rPr>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lowerRoman"/>
      <w:lvlText w:val="%1."/>
      <w:lvlJc w:val="right"/>
      <w:pPr>
        <w:tabs>
          <w:tab w:val="num" w:pos="0"/>
        </w:tabs>
        <w:ind w:left="1287" w:hanging="360"/>
      </w:pPr>
      <w:rPr/>
    </w:lvl>
    <w:lvl w:ilvl="1">
      <w:start w:val="1"/>
      <w:numFmt w:val="decimal"/>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5">
    <w:lvl w:ilvl="0">
      <w:start w:val="1"/>
      <w:numFmt w:val="lowerLetter"/>
      <w:lvlText w:val="%1)"/>
      <w:lvlJc w:val="left"/>
      <w:pPr>
        <w:tabs>
          <w:tab w:val="num" w:pos="0"/>
        </w:tabs>
        <w:ind w:left="1436" w:hanging="360"/>
      </w:pPr>
      <w:rPr/>
    </w:lvl>
    <w:lvl w:ilvl="1">
      <w:start w:val="1"/>
      <w:numFmt w:val="lowerLetter"/>
      <w:lvlText w:val="%2."/>
      <w:lvlJc w:val="left"/>
      <w:pPr>
        <w:tabs>
          <w:tab w:val="num" w:pos="0"/>
        </w:tabs>
        <w:ind w:left="2156" w:hanging="360"/>
      </w:pPr>
      <w:rPr/>
    </w:lvl>
    <w:lvl w:ilvl="2">
      <w:start w:val="1"/>
      <w:numFmt w:val="lowerRoman"/>
      <w:lvlText w:val="%3."/>
      <w:lvlJc w:val="right"/>
      <w:pPr>
        <w:tabs>
          <w:tab w:val="num" w:pos="0"/>
        </w:tabs>
        <w:ind w:left="2876" w:hanging="180"/>
      </w:pPr>
      <w:rPr/>
    </w:lvl>
    <w:lvl w:ilvl="3">
      <w:start w:val="1"/>
      <w:numFmt w:val="decimal"/>
      <w:lvlText w:val="%4."/>
      <w:lvlJc w:val="left"/>
      <w:pPr>
        <w:tabs>
          <w:tab w:val="num" w:pos="0"/>
        </w:tabs>
        <w:ind w:left="3596" w:hanging="360"/>
      </w:pPr>
      <w:rPr/>
    </w:lvl>
    <w:lvl w:ilvl="4">
      <w:start w:val="1"/>
      <w:numFmt w:val="lowerLetter"/>
      <w:lvlText w:val="%5."/>
      <w:lvlJc w:val="left"/>
      <w:pPr>
        <w:tabs>
          <w:tab w:val="num" w:pos="0"/>
        </w:tabs>
        <w:ind w:left="4316" w:hanging="360"/>
      </w:pPr>
      <w:rPr/>
    </w:lvl>
    <w:lvl w:ilvl="5">
      <w:start w:val="1"/>
      <w:numFmt w:val="lowerRoman"/>
      <w:lvlText w:val="%6."/>
      <w:lvlJc w:val="right"/>
      <w:pPr>
        <w:tabs>
          <w:tab w:val="num" w:pos="0"/>
        </w:tabs>
        <w:ind w:left="5036" w:hanging="180"/>
      </w:pPr>
      <w:rPr/>
    </w:lvl>
    <w:lvl w:ilvl="6">
      <w:start w:val="1"/>
      <w:numFmt w:val="decimal"/>
      <w:lvlText w:val="%7."/>
      <w:lvlJc w:val="left"/>
      <w:pPr>
        <w:tabs>
          <w:tab w:val="num" w:pos="0"/>
        </w:tabs>
        <w:ind w:left="5756" w:hanging="360"/>
      </w:pPr>
      <w:rPr/>
    </w:lvl>
    <w:lvl w:ilvl="7">
      <w:start w:val="1"/>
      <w:numFmt w:val="lowerLetter"/>
      <w:lvlText w:val="%8."/>
      <w:lvlJc w:val="left"/>
      <w:pPr>
        <w:tabs>
          <w:tab w:val="num" w:pos="0"/>
        </w:tabs>
        <w:ind w:left="6476" w:hanging="360"/>
      </w:pPr>
      <w:rPr/>
    </w:lvl>
    <w:lvl w:ilvl="8">
      <w:start w:val="1"/>
      <w:numFmt w:val="lowerRoman"/>
      <w:lvlText w:val="%9."/>
      <w:lvlJc w:val="right"/>
      <w:pPr>
        <w:tabs>
          <w:tab w:val="num" w:pos="0"/>
        </w:tabs>
        <w:ind w:left="7196" w:hanging="180"/>
      </w:pPr>
      <w:rPr/>
    </w:lvl>
  </w:abstractNum>
  <w:abstractNum w:abstractNumId="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0"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0"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0"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
    <w:lvlOverride w:ilvl="0">
      <w:startOverride w:val="1"/>
    </w:lvlOverride>
    <w:lvlOverride w:ilvl="1">
      <w:startOverride w:val="1"/>
    </w:lvlOverride>
  </w:num>
  <w:num w:numId="12">
    <w:abstractNumId w:val="1"/>
    <w:lvlOverride w:ilvl="0">
      <w:startOverride w:val="1"/>
    </w:lvlOverride>
    <w:lvlOverride w:ilvl="1">
      <w:startOverride w:val="1"/>
    </w:lvlOverride>
    <w:lvlOverride w:ilvl="2">
      <w:startOverride w:val="1"/>
    </w:lvlOverride>
  </w:num>
  <w:num w:numId="13">
    <w:abstractNumId w:val="1"/>
  </w:num>
</w:numbering>
</file>

<file path=word/settings.xml><?xml version="1.0" encoding="utf-8"?>
<w:settings xmlns:w="http://schemas.openxmlformats.org/wordprocessingml/2006/main">
  <w:zoom w:percent="9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uiPriority="67"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4eef"/>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174ee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paragraph" w:styleId="Heading2">
    <w:name w:val="Heading 2"/>
    <w:basedOn w:val="Normal"/>
    <w:next w:val="Normal"/>
    <w:link w:val="Ttulo2Char"/>
    <w:uiPriority w:val="9"/>
    <w:qFormat/>
    <w:rsid w:val="00174eef"/>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174eef"/>
    <w:pPr>
      <w:keepNext w:val="true"/>
      <w:keepLines/>
      <w:spacing w:lineRule="auto" w:line="259" w:before="40" w:after="0"/>
      <w:outlineLvl w:val="2"/>
    </w:pPr>
    <w:rPr>
      <w:rFonts w:ascii="Calibri Light" w:hAnsi="Calibri Light" w:eastAsia="" w:cs="" w:asciiTheme="majorHAnsi" w:cstheme="majorBidi" w:eastAsiaTheme="majorEastAsia" w:hAnsiTheme="majorHAnsi"/>
      <w:color w:themeColor="accent1" w:themeShade="7f" w:val="1F4D78"/>
      <w:lang w:eastAsia="en-US"/>
    </w:rPr>
  </w:style>
  <w:style w:type="paragraph" w:styleId="Heading4">
    <w:name w:val="Heading 4"/>
    <w:basedOn w:val="Normal"/>
    <w:next w:val="Normal"/>
    <w:link w:val="Ttulo4Char"/>
    <w:semiHidden/>
    <w:unhideWhenUsed/>
    <w:qFormat/>
    <w:rsid w:val="00174eef"/>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paragraph" w:styleId="Heading6">
    <w:name w:val="Heading 6"/>
    <w:basedOn w:val="Normal"/>
    <w:next w:val="Normal"/>
    <w:link w:val="Ttulo6Char"/>
    <w:uiPriority w:val="9"/>
    <w:semiHidden/>
    <w:unhideWhenUsed/>
    <w:qFormat/>
    <w:rsid w:val="00174eef"/>
    <w:pPr>
      <w:keepNext w:val="true"/>
      <w:keepLines/>
      <w:spacing w:lineRule="auto" w:line="259" w:before="40" w:after="0"/>
      <w:outlineLvl w:val="5"/>
    </w:pPr>
    <w:rPr>
      <w:rFonts w:ascii="Calibri Light" w:hAnsi="Calibri Light" w:eastAsia="" w:cs="" w:asciiTheme="majorHAnsi" w:cstheme="majorBidi" w:eastAsiaTheme="majorEastAsia" w:hAnsiTheme="majorHAnsi"/>
      <w:color w:themeColor="accent1" w:themeShade="7f" w:val="1F4D78"/>
      <w:sz w:val="22"/>
      <w:szCs w:val="22"/>
      <w:lang w:eastAsia="en-US"/>
    </w:rPr>
  </w:style>
  <w:style w:type="paragraph" w:styleId="Heading7">
    <w:name w:val="Heading 7"/>
    <w:basedOn w:val="Normal"/>
    <w:next w:val="Normal"/>
    <w:link w:val="Ttulo7Char"/>
    <w:qFormat/>
    <w:rsid w:val="00de64ea"/>
    <w:pPr>
      <w:keepNext w:val="true"/>
      <w:keepLines/>
      <w:widowControl w:val="false"/>
      <w:spacing w:before="200" w:after="0"/>
      <w:outlineLvl w:val="6"/>
    </w:pPr>
    <w:rPr>
      <w:rFonts w:ascii="Calibri Light" w:hAnsi="Calibri Light" w:eastAsia="" w:cs="" w:asciiTheme="majorHAnsi" w:cstheme="majorBidi" w:eastAsiaTheme="majorEastAsia" w:hAnsiTheme="majorHAnsi"/>
      <w:i/>
      <w:iCs/>
      <w:color w:themeColor="text1" w:themeTint="bf" w:val="404040"/>
      <w:sz w:val="22"/>
      <w:szCs w:val="22"/>
      <w:lang w:val="pt-PT" w:eastAsia="en-US"/>
    </w:rPr>
  </w:style>
  <w:style w:type="paragraph" w:styleId="Heading8">
    <w:name w:val="Heading 8"/>
    <w:basedOn w:val="Normal"/>
    <w:next w:val="Normal"/>
    <w:link w:val="Ttulo8Char"/>
    <w:qFormat/>
    <w:rsid w:val="00de64ea"/>
    <w:pPr>
      <w:keepNext w:val="true"/>
      <w:keepLines/>
      <w:widowControl w:val="false"/>
      <w:spacing w:before="200" w:after="0"/>
      <w:outlineLvl w:val="7"/>
    </w:pPr>
    <w:rPr>
      <w:rFonts w:ascii="Calibri Light" w:hAnsi="Calibri Light" w:eastAsia="" w:cs="" w:asciiTheme="majorHAnsi" w:cstheme="majorBidi" w:eastAsiaTheme="majorEastAsia" w:hAnsiTheme="majorHAnsi"/>
      <w:color w:themeColor="text1" w:themeTint="bf" w:val="404040"/>
      <w:sz w:val="20"/>
      <w:szCs w:val="20"/>
      <w:lang w:val="pt-PT" w:eastAsia="en-US"/>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174eef"/>
    <w:rPr>
      <w:rFonts w:ascii="Calibri Light" w:hAnsi="Calibri Light" w:eastAsia="" w:cs="" w:asciiTheme="majorHAnsi" w:cstheme="majorBidi" w:eastAsiaTheme="majorEastAsia" w:hAnsiTheme="majorHAnsi"/>
      <w:b/>
      <w:bCs/>
      <w:color w:themeColor="accent1" w:themeShade="bf" w:val="2E74B5"/>
      <w:sz w:val="28"/>
      <w:szCs w:val="28"/>
      <w:lang w:eastAsia="pt-BR"/>
    </w:rPr>
  </w:style>
  <w:style w:type="character" w:styleId="Ttulo2Char" w:customStyle="1">
    <w:name w:val="Título 2 Char"/>
    <w:basedOn w:val="DefaultParagraphFont"/>
    <w:uiPriority w:val="9"/>
    <w:qFormat/>
    <w:rsid w:val="00174eef"/>
    <w:rPr>
      <w:rFonts w:ascii="Times New Roman" w:hAnsi="Times New Roman" w:eastAsia="" w:cs="Times New Roman" w:eastAsiaTheme="minorEastAsia"/>
      <w:b/>
      <w:color w:val="000000"/>
      <w:sz w:val="24"/>
      <w:szCs w:val="20"/>
      <w:lang w:eastAsia="pt-BR"/>
    </w:rPr>
  </w:style>
  <w:style w:type="character" w:styleId="Ttulo3Char" w:customStyle="1">
    <w:name w:val="Título 3 Char"/>
    <w:basedOn w:val="DefaultParagraphFont"/>
    <w:uiPriority w:val="9"/>
    <w:semiHidden/>
    <w:qFormat/>
    <w:rsid w:val="00174eef"/>
    <w:rPr>
      <w:rFonts w:ascii="Calibri Light" w:hAnsi="Calibri Light" w:eastAsia="" w:cs="" w:asciiTheme="majorHAnsi" w:cstheme="majorBidi" w:eastAsiaTheme="majorEastAsia" w:hAnsiTheme="majorHAnsi"/>
      <w:color w:themeColor="accent1" w:themeShade="7f" w:val="1F4D78"/>
      <w:sz w:val="24"/>
      <w:szCs w:val="24"/>
    </w:rPr>
  </w:style>
  <w:style w:type="character" w:styleId="Ttulo4Char" w:customStyle="1">
    <w:name w:val="Título 4 Char"/>
    <w:basedOn w:val="DefaultParagraphFont"/>
    <w:semiHidden/>
    <w:qFormat/>
    <w:rsid w:val="00174eef"/>
    <w:rPr>
      <w:rFonts w:ascii="Calibri Light" w:hAnsi="Calibri Light" w:eastAsia="" w:cs="" w:asciiTheme="majorHAnsi" w:cstheme="majorBidi" w:eastAsiaTheme="majorEastAsia" w:hAnsiTheme="majorHAnsi"/>
      <w:i/>
      <w:iCs/>
      <w:color w:themeColor="accent1" w:themeShade="bf" w:val="2E74B5"/>
      <w:sz w:val="24"/>
      <w:szCs w:val="24"/>
      <w:lang w:eastAsia="pt-BR"/>
    </w:rPr>
  </w:style>
  <w:style w:type="character" w:styleId="Ttulo6Char" w:customStyle="1">
    <w:name w:val="Título 6 Char"/>
    <w:basedOn w:val="DefaultParagraphFont"/>
    <w:uiPriority w:val="9"/>
    <w:semiHidden/>
    <w:qFormat/>
    <w:rsid w:val="00174eef"/>
    <w:rPr>
      <w:rFonts w:ascii="Calibri Light" w:hAnsi="Calibri Light" w:eastAsia="" w:cs="" w:asciiTheme="majorHAnsi" w:cstheme="majorBidi" w:eastAsiaTheme="majorEastAsia" w:hAnsiTheme="majorHAnsi"/>
      <w:color w:themeColor="accent1" w:themeShade="7f" w:val="1F4D78"/>
    </w:rPr>
  </w:style>
  <w:style w:type="character" w:styleId="TextodebaloChar" w:customStyle="1">
    <w:name w:val="Texto de balão Char"/>
    <w:basedOn w:val="DefaultParagraphFont"/>
    <w:link w:val="BalloonText"/>
    <w:uiPriority w:val="99"/>
    <w:qFormat/>
    <w:rsid w:val="00174eef"/>
    <w:rPr>
      <w:rFonts w:ascii="Tahoma" w:hAnsi="Tahoma" w:eastAsia="" w:cs="Tahoma" w:eastAsiaTheme="minorEastAsia"/>
      <w:sz w:val="16"/>
      <w:szCs w:val="16"/>
      <w:lang w:eastAsia="pt-BR"/>
    </w:rPr>
  </w:style>
  <w:style w:type="character" w:styleId="Normalchar1" w:customStyle="1">
    <w:name w:val="normal__char1"/>
    <w:qFormat/>
    <w:rsid w:val="00174eef"/>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174eef"/>
    <w:rPr/>
  </w:style>
  <w:style w:type="character" w:styleId="Hyperlink1" w:customStyle="1">
    <w:name w:val="Hyperlink1"/>
    <w:basedOn w:val="DefaultParagraphFont"/>
    <w:uiPriority w:val="99"/>
    <w:unhideWhenUsed/>
    <w:qFormat/>
    <w:rsid w:val="00174eef"/>
    <w:rPr>
      <w:color w:themeColor="hyperlink" w:val="0563C1"/>
      <w:u w:val="single"/>
    </w:rPr>
  </w:style>
  <w:style w:type="character" w:styleId="CitaoChar" w:customStyle="1">
    <w:name w:val="Citação Char"/>
    <w:basedOn w:val="DefaultParagraphFont"/>
    <w:link w:val="Quote"/>
    <w:qFormat/>
    <w:rsid w:val="00174eef"/>
    <w:rPr>
      <w:rFonts w:ascii="Arial" w:hAnsi="Arial" w:eastAsia="Calibri" w:cs="Tahoma"/>
      <w:i/>
      <w:iCs/>
      <w:color w:val="000000"/>
      <w:sz w:val="20"/>
      <w:szCs w:val="24"/>
      <w:shd w:fill="FFFFCC" w:val="clear"/>
    </w:rPr>
  </w:style>
  <w:style w:type="character" w:styleId="NotaexplicativaChar" w:customStyle="1">
    <w:name w:val="Nota explicativa Char"/>
    <w:basedOn w:val="CitaoChar"/>
    <w:link w:val="Notaexplicativa"/>
    <w:qFormat/>
    <w:rsid w:val="00174eef"/>
    <w:rPr>
      <w:rFonts w:ascii="Arial" w:hAnsi="Arial" w:eastAsia="Calibri" w:cs="Tahoma"/>
      <w:i/>
      <w:iCs/>
      <w:color w:val="000000"/>
      <w:sz w:val="20"/>
      <w:szCs w:val="20"/>
      <w:shd w:fill="FFFFCC" w:val="clear"/>
    </w:rPr>
  </w:style>
  <w:style w:type="character" w:styleId="CabealhoChar" w:customStyle="1">
    <w:name w:val="Cabeçalho Char"/>
    <w:basedOn w:val="DefaultParagraphFont"/>
    <w:uiPriority w:val="99"/>
    <w:qFormat/>
    <w:rsid w:val="00174eef"/>
    <w:rPr>
      <w:rFonts w:ascii="Ecofont_Spranq_eco_Sans" w:hAnsi="Ecofont_Spranq_eco_Sans" w:eastAsia="" w:cs="Tahoma" w:eastAsiaTheme="minorEastAsia"/>
      <w:sz w:val="24"/>
      <w:szCs w:val="24"/>
      <w:lang w:eastAsia="pt-BR"/>
    </w:rPr>
  </w:style>
  <w:style w:type="character" w:styleId="RodapChar" w:customStyle="1">
    <w:name w:val="Rodapé Char"/>
    <w:basedOn w:val="DefaultParagraphFont"/>
    <w:uiPriority w:val="99"/>
    <w:qFormat/>
    <w:rsid w:val="00174eef"/>
    <w:rPr>
      <w:rFonts w:ascii="Ecofont_Spranq_eco_Sans" w:hAnsi="Ecofont_Spranq_eco_Sans" w:eastAsia="" w:cs="Tahoma" w:eastAsiaTheme="minorEastAsia"/>
      <w:sz w:val="24"/>
      <w:szCs w:val="24"/>
      <w:lang w:eastAsia="pt-BR"/>
    </w:rPr>
  </w:style>
  <w:style w:type="character" w:styleId="Annotationreference">
    <w:name w:val="annotation reference"/>
    <w:basedOn w:val="DefaultParagraphFont"/>
    <w:unhideWhenUsed/>
    <w:qFormat/>
    <w:rsid w:val="00174eef"/>
    <w:rPr>
      <w:sz w:val="16"/>
      <w:szCs w:val="16"/>
    </w:rPr>
  </w:style>
  <w:style w:type="character" w:styleId="TextodecomentrioChar" w:customStyle="1">
    <w:name w:val="Texto de comentário Char"/>
    <w:basedOn w:val="DefaultParagraphFont"/>
    <w:link w:val="Annotationtext"/>
    <w:qFormat/>
    <w:rsid w:val="00174eef"/>
    <w:rPr>
      <w:rFonts w:ascii="Ecofont_Spranq_eco_Sans" w:hAnsi="Ecofont_Spranq_eco_Sans" w:eastAsia="" w:cs="Tahoma" w:eastAsiaTheme="minorEastAsia"/>
      <w:sz w:val="20"/>
      <w:szCs w:val="20"/>
      <w:lang w:eastAsia="pt-BR"/>
    </w:rPr>
  </w:style>
  <w:style w:type="character" w:styleId="AssuntodocomentrioChar" w:customStyle="1">
    <w:name w:val="Assunto do comentário Char"/>
    <w:basedOn w:val="TextodecomentrioChar"/>
    <w:link w:val="Annotationsubject"/>
    <w:semiHidden/>
    <w:qFormat/>
    <w:rsid w:val="00174eef"/>
    <w:rPr>
      <w:rFonts w:ascii="Ecofont_Spranq_eco_Sans" w:hAnsi="Ecofont_Spranq_eco_Sans" w:eastAsia="" w:cs="Tahoma" w:eastAsiaTheme="minorEastAsia"/>
      <w:b/>
      <w:bCs/>
      <w:sz w:val="20"/>
      <w:szCs w:val="20"/>
      <w:lang w:eastAsia="pt-BR"/>
    </w:rPr>
  </w:style>
  <w:style w:type="character" w:styleId="TtuloChar" w:customStyle="1">
    <w:name w:val="Título Char"/>
    <w:basedOn w:val="DefaultParagraphFont"/>
    <w:uiPriority w:val="10"/>
    <w:qFormat/>
    <w:rsid w:val="00174eef"/>
    <w:rPr>
      <w:rFonts w:ascii="Calibri Light" w:hAnsi="Calibri Light" w:eastAsia="" w:cs="" w:asciiTheme="majorHAnsi" w:cstheme="majorBidi" w:eastAsiaTheme="majorEastAsia" w:hAnsiTheme="majorHAnsi"/>
      <w:color w:themeColor="text2" w:themeShade="bf" w:val="323E4F"/>
      <w:spacing w:val="5"/>
      <w:kern w:val="2"/>
      <w:sz w:val="52"/>
      <w:szCs w:val="52"/>
      <w:lang w:eastAsia="pt-BR"/>
    </w:rPr>
  </w:style>
  <w:style w:type="character" w:styleId="Nivel01Char" w:customStyle="1">
    <w:name w:val="Nivel 01 Char"/>
    <w:basedOn w:val="TtuloChar"/>
    <w:link w:val="Nivel01"/>
    <w:qFormat/>
    <w:rsid w:val="00de5e3a"/>
    <w:rPr>
      <w:rFonts w:ascii="Calibri Light" w:hAnsi="Calibri Light" w:eastAsia="" w:cs="Calibri Light" w:asciiTheme="majorHAnsi" w:cstheme="majorHAnsi" w:eastAsiaTheme="majorEastAsia" w:hAnsiTheme="majorHAnsi"/>
      <w:color w:themeColor="text2" w:themeShade="bf" w:val="323E4F"/>
      <w:spacing w:val="5"/>
      <w:kern w:val="2"/>
      <w:sz w:val="20"/>
      <w:szCs w:val="20"/>
      <w:lang w:eastAsia="pt-BR"/>
    </w:rPr>
  </w:style>
  <w:style w:type="character" w:styleId="Nivel01TituloChar" w:customStyle="1">
    <w:name w:val="Nivel_01_Titulo Char"/>
    <w:basedOn w:val="Nivel01Char"/>
    <w:link w:val="Nivel01Titulo"/>
    <w:qFormat/>
    <w:rsid w:val="00174eef"/>
    <w:rPr>
      <w:rFonts w:ascii="Arial" w:hAnsi="Arial" w:eastAsia="" w:cs="" w:cstheme="majorBidi" w:eastAsiaTheme="majorEastAsia"/>
      <w:b w:val="false"/>
      <w:bCs w:val="false"/>
      <w:color w:themeColor="text1" w:val="000000"/>
      <w:spacing w:val="5"/>
      <w:kern w:val="2"/>
      <w:sz w:val="52"/>
      <w:szCs w:val="52"/>
      <w:lang w:eastAsia="pt-BR"/>
    </w:rPr>
  </w:style>
  <w:style w:type="character" w:styleId="QuoteChar" w:customStyle="1">
    <w:name w:val="Quote Char"/>
    <w:basedOn w:val="DefaultParagraphFont"/>
    <w:link w:val="Citao1"/>
    <w:qFormat/>
    <w:rsid w:val="00174eef"/>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174eef"/>
    <w:rPr/>
  </w:style>
  <w:style w:type="character" w:styleId="Eop" w:customStyle="1">
    <w:name w:val="eop"/>
    <w:basedOn w:val="DefaultParagraphFont"/>
    <w:qFormat/>
    <w:rsid w:val="00174eef"/>
    <w:rPr/>
  </w:style>
  <w:style w:type="character" w:styleId="Spellingerror" w:customStyle="1">
    <w:name w:val="spellingerror"/>
    <w:basedOn w:val="DefaultParagraphFont"/>
    <w:qFormat/>
    <w:rsid w:val="00174eef"/>
    <w:rPr/>
  </w:style>
  <w:style w:type="character" w:styleId="CorpodetextoChar" w:customStyle="1">
    <w:name w:val="Corpo de texto Char"/>
    <w:basedOn w:val="DefaultParagraphFont"/>
    <w:uiPriority w:val="1"/>
    <w:qFormat/>
    <w:rsid w:val="00174eef"/>
    <w:rPr>
      <w:rFonts w:ascii="Times New Roman" w:hAnsi="Times New Roman" w:eastAsia="Times New Roman" w:cs="Times New Roman"/>
      <w:sz w:val="24"/>
      <w:szCs w:val="24"/>
      <w:lang w:eastAsia="pt-BR"/>
    </w:rPr>
  </w:style>
  <w:style w:type="character" w:styleId="Nivel1Char" w:customStyle="1">
    <w:name w:val="Nivel1 Char"/>
    <w:basedOn w:val="Ttulo1Char"/>
    <w:link w:val="Nivel1"/>
    <w:qFormat/>
    <w:rsid w:val="00174eef"/>
    <w:rPr>
      <w:rFonts w:ascii="Arial" w:hAnsi="Arial" w:eastAsia="" w:cs="Arial" w:eastAsiaTheme="majorEastAsia"/>
      <w:b/>
      <w:bCs w:val="false"/>
      <w:color w:themeColor="accent1" w:themeShade="bf" w:val="2E74B5"/>
      <w:sz w:val="28"/>
      <w:szCs w:val="28"/>
      <w:lang w:eastAsia="pt-BR"/>
    </w:rPr>
  </w:style>
  <w:style w:type="character" w:styleId="Nivel4Char" w:customStyle="1">
    <w:name w:val="Nivel 4 Char"/>
    <w:basedOn w:val="DefaultParagraphFont"/>
    <w:link w:val="Nivel4"/>
    <w:qFormat/>
    <w:rsid w:val="00174eef"/>
    <w:rPr>
      <w:rFonts w:ascii="Arial" w:hAnsi="Arial" w:eastAsia="" w:cs="Arial" w:eastAsiaTheme="minorEastAsia"/>
      <w:sz w:val="20"/>
      <w:szCs w:val="20"/>
      <w:lang w:eastAsia="pt-BR"/>
    </w:rPr>
  </w:style>
  <w:style w:type="character" w:styleId="Cp0020corpodespachochar1" w:customStyle="1">
    <w:name w:val="cp_0020corpodespacho__char1"/>
    <w:qFormat/>
    <w:rsid w:val="00174eef"/>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174eef"/>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174eef"/>
    <w:rPr>
      <w:b/>
      <w:bCs/>
    </w:rPr>
  </w:style>
  <w:style w:type="character" w:styleId="Emphasis">
    <w:name w:val="Emphasis"/>
    <w:basedOn w:val="DefaultParagraphFont"/>
    <w:qFormat/>
    <w:rsid w:val="00174eef"/>
    <w:rPr>
      <w:i/>
      <w:iCs/>
    </w:rPr>
  </w:style>
  <w:style w:type="character" w:styleId="Manoel" w:customStyle="1">
    <w:name w:val="Manoel"/>
    <w:qFormat/>
    <w:rsid w:val="00174eef"/>
    <w:rPr>
      <w:rFonts w:ascii="Arial" w:hAnsi="Arial" w:cs="Arial"/>
      <w:color w:val="7030A0"/>
      <w:sz w:val="20"/>
    </w:rPr>
  </w:style>
  <w:style w:type="character" w:styleId="GradeColorida-nfase1Char" w:customStyle="1">
    <w:name w:val="Grade Colorida - Ênfase 1 Char"/>
    <w:link w:val="GradeColorida-nfase11"/>
    <w:uiPriority w:val="29"/>
    <w:qFormat/>
    <w:rsid w:val="00174eef"/>
    <w:rPr>
      <w:rFonts w:ascii="Arial" w:hAnsi="Arial" w:eastAsia="Calibri" w:cs="Times New Roman"/>
      <w:i/>
      <w:iCs/>
      <w:color w:val="000000"/>
      <w:sz w:val="20"/>
      <w:szCs w:val="24"/>
      <w:shd w:fill="FFFFCC" w:val="clear"/>
    </w:rPr>
  </w:style>
  <w:style w:type="character" w:styleId="Highlight" w:customStyle="1">
    <w:name w:val="highlight"/>
    <w:basedOn w:val="DefaultParagraphFont"/>
    <w:qFormat/>
    <w:rsid w:val="00174eef"/>
    <w:rPr/>
  </w:style>
  <w:style w:type="character" w:styleId="FollowedHyperlink">
    <w:name w:val="FollowedHyperlink"/>
    <w:basedOn w:val="DefaultParagraphFont"/>
    <w:uiPriority w:val="99"/>
    <w:semiHidden/>
    <w:unhideWhenUsed/>
    <w:rsid w:val="00174eef"/>
    <w:rPr>
      <w:color w:themeColor="followedHyperlink" w:val="954F72"/>
      <w:u w:val="single"/>
    </w:rPr>
  </w:style>
  <w:style w:type="character" w:styleId="MenoPendente1" w:customStyle="1">
    <w:name w:val="Menção Pendente1"/>
    <w:basedOn w:val="DefaultParagraphFont"/>
    <w:uiPriority w:val="99"/>
    <w:semiHidden/>
    <w:unhideWhenUsed/>
    <w:qFormat/>
    <w:rsid w:val="00174eef"/>
    <w:rPr>
      <w:color w:val="605E5C"/>
      <w:shd w:fill="E1DFDD" w:val="clear"/>
    </w:rPr>
  </w:style>
  <w:style w:type="character" w:styleId="MenoPendente2" w:customStyle="1">
    <w:name w:val="Menção Pendente2"/>
    <w:basedOn w:val="DefaultParagraphFont"/>
    <w:uiPriority w:val="99"/>
    <w:semiHidden/>
    <w:unhideWhenUsed/>
    <w:qFormat/>
    <w:rsid w:val="00174eef"/>
    <w:rPr>
      <w:color w:val="605E5C"/>
      <w:shd w:fill="E1DFDD" w:val="clear"/>
    </w:rPr>
  </w:style>
  <w:style w:type="character" w:styleId="Nivel2Char" w:customStyle="1">
    <w:name w:val="Nivel 2 Char"/>
    <w:basedOn w:val="DefaultParagraphFont"/>
    <w:link w:val="Nivel2"/>
    <w:qFormat/>
    <w:locked/>
    <w:rsid w:val="00174eef"/>
    <w:rPr>
      <w:rFonts w:ascii="Arial" w:hAnsi="Arial" w:eastAsia="" w:cs="Arial" w:eastAsiaTheme="minorEastAsia"/>
      <w:color w:val="000000"/>
      <w:sz w:val="20"/>
      <w:szCs w:val="20"/>
      <w:lang w:eastAsia="pt-BR"/>
    </w:rPr>
  </w:style>
  <w:style w:type="character" w:styleId="Nvel2OpcionalChar" w:customStyle="1">
    <w:name w:val="Nível 2 Opcional Char"/>
    <w:basedOn w:val="DefaultParagraphFont"/>
    <w:link w:val="Nvel2Opcional"/>
    <w:qFormat/>
    <w:rsid w:val="00174eef"/>
    <w:rPr>
      <w:rFonts w:ascii="Arial" w:hAnsi="Arial" w:eastAsia="Times New Roman" w:cs="Arial"/>
      <w:i/>
      <w:color w:val="FF0000"/>
      <w:sz w:val="20"/>
      <w:szCs w:val="20"/>
      <w:lang w:eastAsia="pt-BR"/>
    </w:rPr>
  </w:style>
  <w:style w:type="character" w:styleId="Nvel3OpcionalChar" w:customStyle="1">
    <w:name w:val="Nível 3 Opcional Char"/>
    <w:basedOn w:val="DefaultParagraphFont"/>
    <w:link w:val="Nvel3Opcional"/>
    <w:qFormat/>
    <w:rsid w:val="00174eef"/>
    <w:rPr>
      <w:rFonts w:ascii="Arial" w:hAnsi="Arial" w:eastAsia="Times New Roman" w:cs="Arial"/>
      <w:i/>
      <w:iCs/>
      <w:color w:val="FF0000"/>
      <w:sz w:val="20"/>
      <w:szCs w:val="20"/>
      <w:lang w:eastAsia="pt-BR"/>
    </w:rPr>
  </w:style>
  <w:style w:type="character" w:styleId="PlaceholderText">
    <w:name w:val="Placeholder Text"/>
    <w:basedOn w:val="DefaultParagraphFont"/>
    <w:uiPriority w:val="67"/>
    <w:semiHidden/>
    <w:qFormat/>
    <w:rsid w:val="00174eef"/>
    <w:rPr>
      <w:color w:val="808080"/>
    </w:rPr>
  </w:style>
  <w:style w:type="character" w:styleId="PargrafodaListaChar" w:customStyle="1">
    <w:name w:val="Parágrafo da Lista Char"/>
    <w:basedOn w:val="DefaultParagraphFont"/>
    <w:link w:val="ListParagraph"/>
    <w:uiPriority w:val="34"/>
    <w:qFormat/>
    <w:rsid w:val="00174eef"/>
    <w:rPr>
      <w:rFonts w:ascii="Ecofont_Spranq_eco_Sans" w:hAnsi="Ecofont_Spranq_eco_Sans" w:eastAsia="" w:cs="Tahoma" w:eastAsiaTheme="minorEastAsia"/>
      <w:sz w:val="24"/>
      <w:szCs w:val="24"/>
      <w:lang w:eastAsia="pt-BR"/>
    </w:rPr>
  </w:style>
  <w:style w:type="character" w:styleId="Markedcontent" w:customStyle="1">
    <w:name w:val="markedcontent"/>
    <w:basedOn w:val="DefaultParagraphFont"/>
    <w:qFormat/>
    <w:rsid w:val="00174eef"/>
    <w:rPr/>
  </w:style>
  <w:style w:type="character" w:styleId="MenoPendente3" w:customStyle="1">
    <w:name w:val="Menção Pendente3"/>
    <w:basedOn w:val="DefaultParagraphFont"/>
    <w:uiPriority w:val="99"/>
    <w:semiHidden/>
    <w:unhideWhenUsed/>
    <w:qFormat/>
    <w:rsid w:val="00174eef"/>
    <w:rPr>
      <w:color w:val="605E5C"/>
      <w:shd w:fill="E1DFDD" w:val="clear"/>
    </w:rPr>
  </w:style>
  <w:style w:type="character" w:styleId="MenoPendente4" w:customStyle="1">
    <w:name w:val="Menção Pendente4"/>
    <w:basedOn w:val="DefaultParagraphFont"/>
    <w:uiPriority w:val="99"/>
    <w:semiHidden/>
    <w:unhideWhenUsed/>
    <w:qFormat/>
    <w:rsid w:val="00174eef"/>
    <w:rPr>
      <w:color w:val="605E5C"/>
      <w:shd w:fill="E1DFDD" w:val="clear"/>
    </w:rPr>
  </w:style>
  <w:style w:type="character" w:styleId="OuChar" w:customStyle="1">
    <w:name w:val="ou Char"/>
    <w:basedOn w:val="PargrafodaListaChar"/>
    <w:link w:val="Ou"/>
    <w:qFormat/>
    <w:rsid w:val="00174eef"/>
    <w:rPr>
      <w:rFonts w:ascii="Arial" w:hAnsi="Arial" w:eastAsia="" w:cs="Arial" w:eastAsiaTheme="minorEastAsia"/>
      <w:b/>
      <w:bCs/>
      <w:i/>
      <w:iCs/>
      <w:color w:val="FF0000"/>
      <w:sz w:val="24"/>
      <w:szCs w:val="24"/>
      <w:u w:val="single"/>
      <w:lang w:eastAsia="pt-BR"/>
    </w:rPr>
  </w:style>
  <w:style w:type="character" w:styleId="Nvel2-RedChar" w:customStyle="1">
    <w:name w:val="Nível 2 -Red Char"/>
    <w:basedOn w:val="Nivel2Char"/>
    <w:link w:val="Nvel2-Red"/>
    <w:qFormat/>
    <w:rsid w:val="00174eef"/>
    <w:rPr>
      <w:rFonts w:ascii="Arial" w:hAnsi="Arial" w:eastAsia="" w:cs="Arial" w:eastAsiaTheme="minorEastAsia"/>
      <w:i/>
      <w:iCs/>
      <w:color w:val="FF0000"/>
      <w:sz w:val="20"/>
      <w:szCs w:val="20"/>
      <w:lang w:eastAsia="pt-BR"/>
    </w:rPr>
  </w:style>
  <w:style w:type="character" w:styleId="Nivel3Char" w:customStyle="1">
    <w:name w:val="Nivel 3 Char"/>
    <w:basedOn w:val="DefaultParagraphFont"/>
    <w:link w:val="Nivel3"/>
    <w:qFormat/>
    <w:rsid w:val="00174eef"/>
    <w:rPr>
      <w:rFonts w:ascii="Arial" w:hAnsi="Arial" w:eastAsia="" w:cs="Arial" w:eastAsiaTheme="minorEastAsia"/>
      <w:color w:val="000000"/>
      <w:sz w:val="20"/>
      <w:szCs w:val="20"/>
      <w:lang w:eastAsia="pt-BR"/>
    </w:rPr>
  </w:style>
  <w:style w:type="character" w:styleId="Nvel3-RChar" w:customStyle="1">
    <w:name w:val="Nível 3-R Char"/>
    <w:basedOn w:val="Nivel3Char"/>
    <w:link w:val="Nvel3-R"/>
    <w:qFormat/>
    <w:rsid w:val="00174eef"/>
    <w:rPr>
      <w:rFonts w:ascii="Arial" w:hAnsi="Arial" w:eastAsia="" w:cs="Arial" w:eastAsiaTheme="minorEastAsia"/>
      <w:i/>
      <w:iCs/>
      <w:color w:val="FF0000"/>
      <w:sz w:val="20"/>
      <w:szCs w:val="20"/>
      <w:lang w:eastAsia="pt-BR"/>
    </w:rPr>
  </w:style>
  <w:style w:type="character" w:styleId="Nvel4-RChar" w:customStyle="1">
    <w:name w:val="Nível 4-R Char"/>
    <w:basedOn w:val="Nivel4Char"/>
    <w:link w:val="Nvel4-R"/>
    <w:qFormat/>
    <w:rsid w:val="00174eef"/>
    <w:rPr>
      <w:rFonts w:ascii="Arial" w:hAnsi="Arial" w:eastAsia="" w:cs="Arial" w:eastAsiaTheme="minorEastAsia"/>
      <w:i/>
      <w:iCs/>
      <w:color w:val="FF0000"/>
      <w:sz w:val="20"/>
      <w:szCs w:val="20"/>
      <w:lang w:eastAsia="pt-BR"/>
    </w:rPr>
  </w:style>
  <w:style w:type="character" w:styleId="Nvel1-SemNumChar" w:customStyle="1">
    <w:name w:val="Nível 1-Sem Num Char"/>
    <w:basedOn w:val="Nivel01Char"/>
    <w:link w:val="Nvel1-SemNum"/>
    <w:qFormat/>
    <w:rsid w:val="00174eef"/>
    <w:rPr>
      <w:rFonts w:ascii="Arial" w:hAnsi="Arial" w:eastAsia="" w:cs="Arial" w:eastAsiaTheme="majorEastAsia"/>
      <w:b w:val="false"/>
      <w:bCs w:val="false"/>
      <w:color w:themeColor="text2" w:themeShade="bf" w:val="323E4F"/>
      <w:spacing w:val="5"/>
      <w:kern w:val="2"/>
      <w:sz w:val="20"/>
      <w:szCs w:val="20"/>
      <w:lang w:eastAsia="pt-BR"/>
    </w:rPr>
  </w:style>
  <w:style w:type="character" w:styleId="PrembuloChar" w:customStyle="1">
    <w:name w:val="Preâmbulo Char"/>
    <w:basedOn w:val="DefaultParagraphFont"/>
    <w:link w:val="Prembulo"/>
    <w:qFormat/>
    <w:rsid w:val="00174eef"/>
    <w:rPr>
      <w:rFonts w:ascii="Arial" w:hAnsi="Arial" w:eastAsia="Arial" w:cs="Arial"/>
      <w:bCs/>
      <w:sz w:val="20"/>
      <w:szCs w:val="20"/>
      <w:lang w:eastAsia="pt-BR"/>
    </w:rPr>
  </w:style>
  <w:style w:type="character" w:styleId="MenoPendente5" w:customStyle="1">
    <w:name w:val="Menção Pendente5"/>
    <w:basedOn w:val="DefaultParagraphFont"/>
    <w:uiPriority w:val="99"/>
    <w:semiHidden/>
    <w:unhideWhenUsed/>
    <w:qFormat/>
    <w:rsid w:val="00174eef"/>
    <w:rPr>
      <w:color w:val="605E5C"/>
      <w:shd w:fill="E1DFDD" w:val="clear"/>
    </w:rPr>
  </w:style>
  <w:style w:type="character" w:styleId="Citao2Char" w:customStyle="1">
    <w:name w:val="citação 2 Char"/>
    <w:basedOn w:val="CitaoChar"/>
    <w:link w:val="Citao2"/>
    <w:qFormat/>
    <w:rsid w:val="00174eef"/>
    <w:rPr>
      <w:rFonts w:ascii="Arial" w:hAnsi="Arial" w:eastAsia="Calibri" w:cs="Tahoma"/>
      <w:i/>
      <w:iCs/>
      <w:color w:val="000000"/>
      <w:sz w:val="20"/>
      <w:szCs w:val="20"/>
      <w:shd w:fill="FFFFCC" w:val="clear"/>
    </w:rPr>
  </w:style>
  <w:style w:type="character" w:styleId="MenoPendente6" w:customStyle="1">
    <w:name w:val="Menção Pendente6"/>
    <w:basedOn w:val="DefaultParagraphFont"/>
    <w:uiPriority w:val="99"/>
    <w:semiHidden/>
    <w:unhideWhenUsed/>
    <w:qFormat/>
    <w:rsid w:val="00174eef"/>
    <w:rPr>
      <w:color w:val="605E5C"/>
      <w:shd w:fill="E1DFDD" w:val="clear"/>
    </w:rPr>
  </w:style>
  <w:style w:type="character" w:styleId="Mentionnonrsolue1" w:customStyle="1">
    <w:name w:val="Mention non résolue1"/>
    <w:basedOn w:val="DefaultParagraphFont"/>
    <w:uiPriority w:val="99"/>
    <w:semiHidden/>
    <w:unhideWhenUsed/>
    <w:qFormat/>
    <w:rsid w:val="00174eef"/>
    <w:rPr>
      <w:color w:val="605E5C"/>
      <w:shd w:fill="E1DFDD" w:val="clear"/>
    </w:rPr>
  </w:style>
  <w:style w:type="character" w:styleId="Hyperlink">
    <w:name w:val="Hyperlink"/>
    <w:basedOn w:val="DefaultParagraphFont"/>
    <w:uiPriority w:val="99"/>
    <w:semiHidden/>
    <w:unhideWhenUsed/>
    <w:rsid w:val="00247b68"/>
    <w:rPr>
      <w:color w:val="0000FF"/>
      <w:u w:val="single"/>
    </w:rPr>
  </w:style>
  <w:style w:type="character" w:styleId="Ttulo7Char" w:customStyle="1">
    <w:name w:val="Título 7 Char"/>
    <w:basedOn w:val="DefaultParagraphFont"/>
    <w:qFormat/>
    <w:rsid w:val="00de64ea"/>
    <w:rPr>
      <w:rFonts w:ascii="Calibri Light" w:hAnsi="Calibri Light" w:eastAsia="" w:cs="" w:asciiTheme="majorHAnsi" w:cstheme="majorBidi" w:eastAsiaTheme="majorEastAsia" w:hAnsiTheme="majorHAnsi"/>
      <w:i/>
      <w:iCs/>
      <w:color w:themeColor="text1" w:themeTint="bf" w:val="404040"/>
      <w:lang w:val="pt-PT"/>
    </w:rPr>
  </w:style>
  <w:style w:type="character" w:styleId="Ttulo8Char" w:customStyle="1">
    <w:name w:val="Título 8 Char"/>
    <w:basedOn w:val="DefaultParagraphFont"/>
    <w:qFormat/>
    <w:rsid w:val="00de64ea"/>
    <w:rPr>
      <w:rFonts w:ascii="Calibri Light" w:hAnsi="Calibri Light" w:eastAsia="" w:cs="" w:asciiTheme="majorHAnsi" w:cstheme="majorBidi" w:eastAsiaTheme="majorEastAsia" w:hAnsiTheme="majorHAnsi"/>
      <w:color w:themeColor="text1" w:themeTint="bf" w:val="404040"/>
      <w:sz w:val="20"/>
      <w:szCs w:val="20"/>
      <w:lang w:val="pt-PT"/>
    </w:rPr>
  </w:style>
  <w:style w:type="character" w:styleId="Smbolosdenumerao" w:customStyle="1">
    <w:name w:val="Símbolos de numeração"/>
    <w:qFormat/>
    <w:rsid w:val="00de64ea"/>
    <w:rPr>
      <w:b/>
      <w:bCs/>
    </w:rPr>
  </w:style>
  <w:style w:type="character" w:styleId="Marcadores" w:customStyle="1">
    <w:name w:val="Marcadores"/>
    <w:qFormat/>
    <w:rsid w:val="00de64ea"/>
    <w:rPr>
      <w:rFonts w:ascii="OpenSymbol" w:hAnsi="OpenSymbol" w:eastAsia="OpenSymbol" w:cs="OpenSymbol"/>
    </w:rPr>
  </w:style>
  <w:style w:type="character" w:styleId="Banner-message" w:customStyle="1">
    <w:name w:val="banner-message"/>
    <w:basedOn w:val="DefaultParagraphFont"/>
    <w:qFormat/>
    <w:rsid w:val="0035101f"/>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1"/>
    <w:unhideWhenUsed/>
    <w:qFormat/>
    <w:rsid w:val="00174eef"/>
    <w:pPr>
      <w:spacing w:beforeAutospacing="1" w:afterAutospacing="1"/>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itle">
    <w:name w:val="Title"/>
    <w:basedOn w:val="Normal"/>
    <w:next w:val="BodyText"/>
    <w:link w:val="TtuloChar"/>
    <w:uiPriority w:val="10"/>
    <w:qFormat/>
    <w:rsid w:val="00174eef"/>
    <w:pPr>
      <w:pBdr>
        <w:bottom w:val="single" w:sz="8" w:space="4" w:color="5B9BD5" w:themeColor="accent1"/>
      </w:pBdr>
      <w:spacing w:before="0" w:after="300"/>
      <w:contextualSpacing/>
    </w:pPr>
    <w:rPr>
      <w:rFonts w:ascii="Calibri Light" w:hAnsi="Calibri Light" w:eastAsia="" w:cs="" w:asciiTheme="majorHAnsi" w:cstheme="majorBidi" w:eastAsiaTheme="majorEastAsia" w:hAnsiTheme="majorHAnsi"/>
      <w:color w:themeColor="text2" w:themeShade="bf" w:val="323E4F"/>
      <w:spacing w:val="5"/>
      <w:kern w:val="2"/>
      <w:sz w:val="52"/>
      <w:szCs w:val="52"/>
    </w:rPr>
  </w:style>
  <w:style w:type="paragraph" w:styleId="Caption1">
    <w:name w:val="caption1"/>
    <w:basedOn w:val="Normal"/>
    <w:qFormat/>
    <w:pPr>
      <w:suppressLineNumbers/>
      <w:spacing w:before="120" w:after="120"/>
    </w:pPr>
    <w:rPr>
      <w:rFonts w:cs="Arial"/>
      <w:i/>
      <w:iCs/>
    </w:rPr>
  </w:style>
  <w:style w:type="paragraph" w:styleId="ListParagraph">
    <w:name w:val="List Paragraph"/>
    <w:basedOn w:val="Normal"/>
    <w:link w:val="PargrafodaListaChar"/>
    <w:uiPriority w:val="1"/>
    <w:qFormat/>
    <w:rsid w:val="00174eef"/>
    <w:pPr>
      <w:spacing w:before="0" w:after="0"/>
      <w:ind w:left="720"/>
      <w:contextualSpacing/>
    </w:pPr>
    <w:rPr/>
  </w:style>
  <w:style w:type="paragraph" w:styleId="NormalWeb">
    <w:name w:val="Normal (Web)"/>
    <w:basedOn w:val="Normal"/>
    <w:qFormat/>
    <w:rsid w:val="00174eef"/>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174eef"/>
    <w:pPr/>
    <w:rPr>
      <w:rFonts w:ascii="Tahoma" w:hAnsi="Tahoma"/>
      <w:sz w:val="16"/>
      <w:szCs w:val="16"/>
    </w:rPr>
  </w:style>
  <w:style w:type="paragraph" w:styleId="Nvel2" w:customStyle="1">
    <w:name w:val="Nível 2"/>
    <w:basedOn w:val="Normal"/>
    <w:next w:val="Normal"/>
    <w:qFormat/>
    <w:rsid w:val="00174eef"/>
    <w:pPr>
      <w:spacing w:before="0" w:after="120"/>
      <w:jc w:val="both"/>
    </w:pPr>
    <w:rPr>
      <w:rFonts w:ascii="Arial" w:hAnsi="Arial" w:cs="Times New Roman"/>
      <w:b/>
      <w:szCs w:val="20"/>
    </w:rPr>
  </w:style>
  <w:style w:type="paragraph" w:styleId="Quote">
    <w:name w:val="Quote"/>
    <w:basedOn w:val="Normal"/>
    <w:next w:val="Normal"/>
    <w:link w:val="CitaoChar"/>
    <w:qFormat/>
    <w:rsid w:val="00174eef"/>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74eef"/>
    <w:pPr>
      <w:numPr>
        <w:ilvl w:val="0"/>
        <w:numId w:val="2"/>
      </w:numPr>
      <w:spacing w:before="0" w:after="0"/>
      <w:contextualSpacing/>
    </w:pPr>
    <w:rPr/>
  </w:style>
  <w:style w:type="paragraph" w:styleId="Notaexplicativa" w:customStyle="1">
    <w:name w:val="Nota explicativa"/>
    <w:basedOn w:val="Quote"/>
    <w:link w:val="NotaexplicativaChar"/>
    <w:qFormat/>
    <w:rsid w:val="00174eef"/>
    <w:pPr/>
    <w:rPr>
      <w:szCs w:val="20"/>
    </w:rPr>
  </w:style>
  <w:style w:type="paragraph" w:styleId="CabealhoeRodap" w:customStyle="1">
    <w:name w:val="Cabeçalho e Rodapé"/>
    <w:basedOn w:val="Normal"/>
    <w:qFormat/>
    <w:pPr/>
    <w:rPr/>
  </w:style>
  <w:style w:type="paragraph" w:styleId="Header">
    <w:name w:val="Header"/>
    <w:basedOn w:val="Normal"/>
    <w:link w:val="CabealhoChar"/>
    <w:uiPriority w:val="99"/>
    <w:rsid w:val="00174eef"/>
    <w:pPr>
      <w:tabs>
        <w:tab w:val="clear" w:pos="708"/>
        <w:tab w:val="center" w:pos="4252" w:leader="none"/>
        <w:tab w:val="right" w:pos="8504" w:leader="none"/>
      </w:tabs>
    </w:pPr>
    <w:rPr/>
  </w:style>
  <w:style w:type="paragraph" w:styleId="Footer">
    <w:name w:val="Footer"/>
    <w:basedOn w:val="Normal"/>
    <w:link w:val="RodapChar"/>
    <w:uiPriority w:val="99"/>
    <w:rsid w:val="00174eef"/>
    <w:pPr>
      <w:tabs>
        <w:tab w:val="clear" w:pos="708"/>
        <w:tab w:val="center" w:pos="4252" w:leader="none"/>
        <w:tab w:val="right" w:pos="8504" w:leader="none"/>
      </w:tabs>
    </w:pPr>
    <w:rPr/>
  </w:style>
  <w:style w:type="paragraph" w:styleId="Annotationtext">
    <w:name w:val="annotation text"/>
    <w:basedOn w:val="Normal"/>
    <w:link w:val="TextodecomentrioChar"/>
    <w:unhideWhenUsed/>
    <w:qFormat/>
    <w:rsid w:val="00174eef"/>
    <w:pPr/>
    <w:rPr>
      <w:sz w:val="20"/>
      <w:szCs w:val="20"/>
    </w:rPr>
  </w:style>
  <w:style w:type="paragraph" w:styleId="Annotationsubject">
    <w:name w:val="annotation subject"/>
    <w:basedOn w:val="Annotationtext"/>
    <w:next w:val="Annotationtext"/>
    <w:link w:val="AssuntodocomentrioChar"/>
    <w:semiHidden/>
    <w:unhideWhenUsed/>
    <w:qFormat/>
    <w:rsid w:val="00174eef"/>
    <w:pPr/>
    <w:rPr>
      <w:b/>
      <w:bCs/>
    </w:rPr>
  </w:style>
  <w:style w:type="paragraph" w:styleId="Nivel01" w:customStyle="1">
    <w:name w:val="Nivel 01"/>
    <w:basedOn w:val="Heading1"/>
    <w:next w:val="Normal"/>
    <w:link w:val="Nivel01Char"/>
    <w:autoRedefine/>
    <w:qFormat/>
    <w:rsid w:val="00de5e3a"/>
    <w:pPr>
      <w:numPr>
        <w:ilvl w:val="0"/>
        <w:numId w:val="1"/>
      </w:numPr>
      <w:tabs>
        <w:tab w:val="clear" w:pos="708"/>
        <w:tab w:val="left" w:pos="567" w:leader="none"/>
      </w:tabs>
      <w:spacing w:lineRule="auto" w:line="312" w:before="288" w:after="288"/>
      <w:jc w:val="both"/>
    </w:pPr>
    <w:rPr>
      <w:rFonts w:cs="Calibri Light" w:cstheme="majorHAnsi"/>
      <w:b w:val="false"/>
      <w:bCs w:val="false"/>
      <w:color w:themeColor="accent1" w:themeShade="bf" w:val="auto"/>
      <w:spacing w:val="5"/>
      <w:kern w:val="2"/>
      <w:sz w:val="20"/>
      <w:szCs w:val="20"/>
      <w:lang w:eastAsia="en-US"/>
    </w:rPr>
  </w:style>
  <w:style w:type="paragraph" w:styleId="Nivel01Titulo" w:customStyle="1">
    <w:name w:val="Nivel_01_Titulo"/>
    <w:basedOn w:val="Nivel01"/>
    <w:link w:val="Nivel01TituloChar"/>
    <w:qFormat/>
    <w:rsid w:val="00174eef"/>
    <w:pPr>
      <w:jc w:val="left"/>
    </w:pPr>
    <w:rPr>
      <w:rFonts w:cs="" w:cstheme="majorBidi"/>
      <w:color w:themeColor="text1" w:val="000000"/>
      <w:sz w:val="52"/>
      <w:szCs w:val="52"/>
    </w:rPr>
  </w:style>
  <w:style w:type="paragraph" w:styleId="PADRO" w:customStyle="1">
    <w:name w:val="PADRÃO"/>
    <w:qFormat/>
    <w:rsid w:val="00174eef"/>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174eef"/>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2"/>
      <w:szCs w:val="22"/>
      <w:lang w:eastAsia="en-US"/>
    </w:rPr>
  </w:style>
  <w:style w:type="paragraph" w:styleId="Paragraph" w:customStyle="1">
    <w:name w:val="paragraph"/>
    <w:basedOn w:val="Normal"/>
    <w:qFormat/>
    <w:rsid w:val="00174eef"/>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174eef"/>
    <w:pPr>
      <w:spacing w:lineRule="auto" w:line="276"/>
      <w:ind w:hanging="357" w:left="357"/>
      <w:jc w:val="both"/>
    </w:pPr>
    <w:rPr>
      <w:rFonts w:ascii="Arial" w:hAnsi="Arial" w:cs="Arial"/>
      <w:bCs w:val="false"/>
    </w:rPr>
  </w:style>
  <w:style w:type="paragraph" w:styleId="PargrafodaLista1" w:customStyle="1">
    <w:name w:val="Parágrafo da Lista1"/>
    <w:basedOn w:val="Normal"/>
    <w:qFormat/>
    <w:rsid w:val="00174eef"/>
    <w:pPr>
      <w:ind w:left="720"/>
    </w:pPr>
    <w:rPr>
      <w:rFonts w:eastAsia="Times New Roman" w:cs="Ecofont_Spranq_eco_Sans"/>
    </w:rPr>
  </w:style>
  <w:style w:type="paragraph" w:styleId="Nivel2" w:customStyle="1">
    <w:name w:val="Nivel 2"/>
    <w:basedOn w:val="Normal"/>
    <w:link w:val="Nivel2Char"/>
    <w:qFormat/>
    <w:rsid w:val="00174eef"/>
    <w:pPr>
      <w:numPr>
        <w:ilvl w:val="1"/>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174eef"/>
    <w:pPr>
      <w:numPr>
        <w:ilvl w:val="0"/>
        <w:numId w:val="0"/>
      </w:numPr>
      <w:ind w:hanging="360" w:left="360"/>
    </w:pPr>
    <w:rPr>
      <w:b/>
    </w:rPr>
  </w:style>
  <w:style w:type="paragraph" w:styleId="Nivel3" w:customStyle="1">
    <w:name w:val="Nivel 3"/>
    <w:basedOn w:val="Normal"/>
    <w:link w:val="Nivel3Char"/>
    <w:qFormat/>
    <w:rsid w:val="00174eef"/>
    <w:pPr>
      <w:numPr>
        <w:ilvl w:val="2"/>
        <w:numId w:val="1"/>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174eef"/>
    <w:pPr>
      <w:ind w:left="567"/>
    </w:pPr>
    <w:rPr>
      <w:color w:val="auto"/>
    </w:rPr>
  </w:style>
  <w:style w:type="paragraph" w:styleId="Nivel5" w:customStyle="1">
    <w:name w:val="Nivel 5"/>
    <w:basedOn w:val="Nivel4"/>
    <w:qFormat/>
    <w:rsid w:val="00174eef"/>
    <w:pPr>
      <w:ind w:left="851"/>
    </w:pPr>
    <w:rPr/>
  </w:style>
  <w:style w:type="paragraph" w:styleId="Textbody" w:customStyle="1">
    <w:name w:val="textbody"/>
    <w:basedOn w:val="Normal"/>
    <w:qFormat/>
    <w:rsid w:val="00174eef"/>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174eef"/>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174eef"/>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174eef"/>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174eef"/>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174eef"/>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174eef"/>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174eef"/>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174eef"/>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174eef"/>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174eef"/>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174eef"/>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174eef"/>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174eef"/>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rsid w:val="00174eef"/>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174eef"/>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174eef"/>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174eef"/>
    <w:pPr>
      <w:spacing w:beforeAutospacing="1" w:afterAutospacing="1"/>
    </w:pPr>
    <w:rPr>
      <w:rFonts w:ascii="Times New Roman" w:hAnsi="Times New Roman" w:eastAsia="Times New Roman" w:cs="Times New Roman"/>
    </w:rPr>
  </w:style>
  <w:style w:type="paragraph" w:styleId="Standard" w:customStyle="1">
    <w:name w:val="Standard"/>
    <w:qFormat/>
    <w:rsid w:val="00174eef"/>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174eef"/>
    <w:pPr>
      <w:spacing w:lineRule="auto" w:line="276" w:before="0" w:after="140"/>
    </w:pPr>
    <w:rPr/>
  </w:style>
  <w:style w:type="paragraph" w:styleId="Ou" w:customStyle="1">
    <w:name w:val="ou"/>
    <w:basedOn w:val="ListParagraph"/>
    <w:link w:val="OuChar"/>
    <w:qFormat/>
    <w:rsid w:val="00174eef"/>
    <w:pPr>
      <w:spacing w:lineRule="auto" w:line="259" w:before="60" w:after="60"/>
      <w:ind w:left="0"/>
      <w:contextualSpacing w:val="false"/>
      <w:jc w:val="center"/>
    </w:pPr>
    <w:rPr>
      <w:rFonts w:ascii="Arial" w:hAnsi="Arial" w:cs="Arial"/>
      <w:b/>
      <w:bCs/>
      <w:i/>
      <w:iCs/>
      <w:color w:val="FF0000"/>
      <w:u w:val="single"/>
    </w:rPr>
  </w:style>
  <w:style w:type="paragraph" w:styleId="Dou-paragraph" w:customStyle="1">
    <w:name w:val="dou-paragraph"/>
    <w:basedOn w:val="Normal"/>
    <w:qFormat/>
    <w:rsid w:val="00174eef"/>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174eef"/>
    <w:pPr/>
    <w:rPr>
      <w:i/>
      <w:iCs/>
      <w:color w:val="FF0000"/>
    </w:rPr>
  </w:style>
  <w:style w:type="paragraph" w:styleId="Nvel3-R" w:customStyle="1">
    <w:name w:val="Nível 3-R"/>
    <w:basedOn w:val="Nivel3"/>
    <w:link w:val="Nvel3-RChar"/>
    <w:qFormat/>
    <w:rsid w:val="00174eef"/>
    <w:pPr/>
    <w:rPr>
      <w:i/>
      <w:iCs/>
      <w:color w:val="FF0000"/>
    </w:rPr>
  </w:style>
  <w:style w:type="paragraph" w:styleId="Nvel4-R" w:customStyle="1">
    <w:name w:val="Nível 4-R"/>
    <w:basedOn w:val="Nivel4"/>
    <w:link w:val="Nvel4-RChar"/>
    <w:qFormat/>
    <w:rsid w:val="00174eef"/>
    <w:pPr/>
    <w:rPr>
      <w:i/>
      <w:iCs/>
      <w:color w:val="FF0000"/>
    </w:rPr>
  </w:style>
  <w:style w:type="paragraph" w:styleId="Nvel1-SemNum" w:customStyle="1">
    <w:name w:val="Nível 1-Sem Num"/>
    <w:basedOn w:val="Nivel01"/>
    <w:link w:val="Nvel1-SemNumChar"/>
    <w:qFormat/>
    <w:rsid w:val="00174eef"/>
    <w:pPr>
      <w:numPr>
        <w:ilvl w:val="0"/>
        <w:numId w:val="0"/>
      </w:numPr>
      <w:outlineLvl w:val="1"/>
    </w:pPr>
    <w:rPr/>
  </w:style>
  <w:style w:type="paragraph" w:styleId="Citao2" w:customStyle="1">
    <w:name w:val="citação 2"/>
    <w:basedOn w:val="Quote"/>
    <w:link w:val="Citao2Char"/>
    <w:qFormat/>
    <w:rsid w:val="00174eef"/>
    <w:pPr/>
    <w:rPr>
      <w:szCs w:val="20"/>
    </w:rPr>
  </w:style>
  <w:style w:type="paragraph" w:styleId="Prembulo" w:customStyle="1">
    <w:name w:val="Preâmbulo"/>
    <w:basedOn w:val="Normal"/>
    <w:link w:val="PrembuloChar"/>
    <w:qFormat/>
    <w:rsid w:val="00174eef"/>
    <w:pPr>
      <w:spacing w:lineRule="auto" w:line="360" w:before="480" w:after="120"/>
      <w:ind w:left="4253" w:right="-17"/>
      <w:jc w:val="both"/>
    </w:pPr>
    <w:rPr>
      <w:rFonts w:ascii="Arial" w:hAnsi="Arial" w:eastAsia="Arial" w:cs="Arial"/>
      <w:bCs/>
      <w:sz w:val="20"/>
      <w:szCs w:val="20"/>
    </w:rPr>
  </w:style>
  <w:style w:type="paragraph" w:styleId="Indexheading1">
    <w:name w:val="index heading1"/>
    <w:basedOn w:val="Title"/>
    <w:qFormat/>
    <w:pPr/>
    <w:rPr/>
  </w:style>
  <w:style w:type="paragraph" w:styleId="IndexHeading">
    <w:name w:val="Index Heading"/>
    <w:basedOn w:val="Ttulo"/>
    <w:pPr/>
    <w:rPr/>
  </w:style>
  <w:style w:type="paragraph" w:styleId="TOCHeading">
    <w:name w:val="TOC Heading"/>
    <w:basedOn w:val="Heading1"/>
    <w:next w:val="Normal"/>
    <w:uiPriority w:val="39"/>
    <w:unhideWhenUsed/>
    <w:qFormat/>
    <w:rsid w:val="00174eef"/>
    <w:pPr>
      <w:spacing w:lineRule="auto" w:line="259" w:before="240" w:after="0"/>
      <w:outlineLvl w:val="9"/>
    </w:pPr>
    <w:rPr>
      <w:b w:val="false"/>
      <w:bCs w:val="false"/>
      <w:sz w:val="32"/>
      <w:szCs w:val="32"/>
    </w:rPr>
  </w:style>
  <w:style w:type="paragraph" w:styleId="TOC1">
    <w:name w:val="TOC 1"/>
    <w:basedOn w:val="Normal"/>
    <w:next w:val="Normal"/>
    <w:autoRedefine/>
    <w:uiPriority w:val="39"/>
    <w:unhideWhenUsed/>
    <w:rsid w:val="00174eef"/>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lineRule="auto" w:line="259" w:before="0" w:after="0"/>
      <w:jc w:val="both"/>
    </w:pPr>
    <w:rPr>
      <w:rFonts w:ascii="Arial" w:hAnsi="Arial" w:eastAsia="Calibri" w:cs="Arial" w:eastAsiaTheme="minorHAnsi"/>
      <w:color w:val="auto"/>
      <w:kern w:val="0"/>
      <w:sz w:val="24"/>
      <w:szCs w:val="22"/>
      <w:lang w:val="pt-BR" w:eastAsia="zh-CN" w:bidi="ar-SA"/>
    </w:rPr>
  </w:style>
  <w:style w:type="paragraph" w:styleId="Contedodoquadro" w:customStyle="1">
    <w:name w:val="Conteúdo do quadro"/>
    <w:basedOn w:val="Normal"/>
    <w:qFormat/>
    <w:pPr/>
    <w:rPr/>
  </w:style>
  <w:style w:type="paragraph" w:styleId="SubTitNN" w:customStyle="1">
    <w:name w:val="SubTitNN"/>
    <w:basedOn w:val="Normal"/>
    <w:qFormat/>
    <w:pPr>
      <w:spacing w:lineRule="auto" w:line="276" w:before="240" w:after="120"/>
      <w:jc w:val="both"/>
    </w:pPr>
    <w:rPr>
      <w:rFonts w:ascii="Arial" w:hAnsi="Arial" w:cs="Arial"/>
      <w:b/>
      <w:bCs/>
      <w:iCs/>
      <w:sz w:val="20"/>
      <w:szCs w:val="20"/>
    </w:rPr>
  </w:style>
  <w:style w:type="paragraph" w:styleId="Nvel3" w:customStyle="1">
    <w:name w:val="Nível 3"/>
    <w:basedOn w:val="Nvel3-R"/>
    <w:qFormat/>
    <w:pPr/>
    <w:rPr>
      <w:rFonts w:eastAsia="Times New Roman"/>
      <w:i w:val="false"/>
      <w:iCs w:val="false"/>
      <w:color w:val="auto"/>
    </w:rPr>
  </w:style>
  <w:style w:type="paragraph" w:styleId="Nvel4" w:customStyle="1">
    <w:name w:val="Nível 4"/>
    <w:basedOn w:val="Nvel3"/>
    <w:qFormat/>
    <w:pPr>
      <w:ind w:left="567"/>
    </w:pPr>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TableParagraph" w:customStyle="1">
    <w:name w:val="Table Paragraph"/>
    <w:basedOn w:val="Normal"/>
    <w:uiPriority w:val="1"/>
    <w:qFormat/>
    <w:rsid w:val="00de64ea"/>
    <w:pPr>
      <w:widowControl w:val="false"/>
    </w:pPr>
    <w:rPr>
      <w:rFonts w:ascii="Arial MT" w:hAnsi="Arial MT" w:eastAsia="Arial MT" w:cs="Arial MT"/>
      <w:sz w:val="22"/>
      <w:szCs w:val="22"/>
      <w:lang w:val="pt-PT" w:eastAsia="en-US"/>
    </w:rPr>
  </w:style>
  <w:style w:type="paragraph" w:styleId="Default" w:customStyle="1">
    <w:name w:val="Default"/>
    <w:qFormat/>
    <w:rsid w:val="00de64ea"/>
    <w:pPr>
      <w:widowControl/>
      <w:suppressAutoHyphens w:val="true"/>
      <w:bidi w:val="0"/>
      <w:spacing w:before="0" w:after="0"/>
      <w:jc w:val="left"/>
    </w:pPr>
    <w:rPr>
      <w:rFonts w:ascii="Times New Roman" w:hAnsi="Times New Roman" w:eastAsia="Calibri" w:cs="Times New Roman"/>
      <w:color w:val="000000"/>
      <w:kern w:val="0"/>
      <w:sz w:val="24"/>
      <w:szCs w:val="24"/>
      <w:lang w:val="pt-BR" w:eastAsia="en-US" w:bidi="ar-SA"/>
    </w:rPr>
  </w:style>
  <w:style w:type="paragraph" w:styleId="Caption11" w:customStyle="1">
    <w:name w:val="caption11"/>
    <w:basedOn w:val="Normal"/>
    <w:next w:val="Normal"/>
    <w:uiPriority w:val="35"/>
    <w:unhideWhenUsed/>
    <w:qFormat/>
    <w:rsid w:val="00de64ea"/>
    <w:pPr>
      <w:widowControl w:val="false"/>
      <w:spacing w:before="0" w:after="200"/>
    </w:pPr>
    <w:rPr>
      <w:rFonts w:ascii="Arial MT" w:hAnsi="Arial MT" w:eastAsia="Arial MT" w:cs="Arial MT"/>
      <w:i/>
      <w:iCs/>
      <w:color w:themeColor="text2" w:val="44546A"/>
      <w:sz w:val="18"/>
      <w:szCs w:val="18"/>
      <w:lang w:val="pt-PT" w:eastAsia="en-US"/>
    </w:rPr>
  </w:style>
  <w:style w:type="paragraph" w:styleId="Msonormal" w:customStyle="1">
    <w:name w:val="msonormal"/>
    <w:basedOn w:val="Normal"/>
    <w:qFormat/>
    <w:rsid w:val="00de64ea"/>
    <w:pPr>
      <w:spacing w:beforeAutospacing="1" w:afterAutospacing="1"/>
    </w:pPr>
    <w:rPr>
      <w:rFonts w:ascii="Times New Roman" w:hAnsi="Times New Roman" w:eastAsia="Times New Roman" w:cs="Times New Roman"/>
    </w:rPr>
  </w:style>
  <w:style w:type="paragraph" w:styleId="Xl65" w:customStyle="1">
    <w:name w:val="xl65"/>
    <w:basedOn w:val="Normal"/>
    <w:qFormat/>
    <w:rsid w:val="00de64ea"/>
    <w:pPr>
      <w:pBdr>
        <w:top w:val="single" w:sz="4" w:space="0" w:color="000000"/>
        <w:left w:val="single" w:sz="4" w:space="0" w:color="000000"/>
        <w:bottom w:val="single" w:sz="4" w:space="0" w:color="000000"/>
        <w:right w:val="single" w:sz="4" w:space="0" w:color="000000"/>
      </w:pBdr>
      <w:shd w:val="clear" w:color="000000" w:fill="CCCCCC"/>
      <w:spacing w:beforeAutospacing="1" w:afterAutospacing="1"/>
      <w:jc w:val="center"/>
      <w:textAlignment w:val="center"/>
    </w:pPr>
    <w:rPr>
      <w:rFonts w:ascii="Arial" w:hAnsi="Arial" w:eastAsia="Times New Roman" w:cs="Arial"/>
      <w:b/>
      <w:bCs/>
      <w:color w:val="000000"/>
      <w:sz w:val="12"/>
      <w:szCs w:val="12"/>
    </w:rPr>
  </w:style>
  <w:style w:type="paragraph" w:styleId="Xl66" w:customStyle="1">
    <w:name w:val="xl66"/>
    <w:basedOn w:val="Normal"/>
    <w:qFormat/>
    <w:rsid w:val="00de64ea"/>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eastAsia="Times New Roman" w:cs="Arial"/>
      <w:b/>
      <w:bCs/>
      <w:color w:val="000000"/>
      <w:sz w:val="12"/>
      <w:szCs w:val="12"/>
    </w:rPr>
  </w:style>
  <w:style w:type="paragraph" w:styleId="Xl67" w:customStyle="1">
    <w:name w:val="xl67"/>
    <w:basedOn w:val="Normal"/>
    <w:qFormat/>
    <w:rsid w:val="00de64ea"/>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eastAsia="Times New Roman" w:cs="Arial"/>
      <w:b/>
      <w:bCs/>
      <w:color w:val="000000"/>
      <w:sz w:val="12"/>
      <w:szCs w:val="12"/>
    </w:rPr>
  </w:style>
  <w:style w:type="paragraph" w:styleId="Xl68" w:customStyle="1">
    <w:name w:val="xl68"/>
    <w:basedOn w:val="Normal"/>
    <w:qFormat/>
    <w:rsid w:val="00de64ea"/>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eastAsia="Times New Roman" w:cs="Arial"/>
      <w:color w:val="000000"/>
      <w:sz w:val="12"/>
      <w:szCs w:val="12"/>
    </w:rPr>
  </w:style>
  <w:style w:type="paragraph" w:styleId="Xl69" w:customStyle="1">
    <w:name w:val="xl69"/>
    <w:basedOn w:val="Normal"/>
    <w:qFormat/>
    <w:rsid w:val="00de64ea"/>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eastAsia="Times New Roman" w:cs="Arial"/>
      <w:color w:val="000000"/>
      <w:sz w:val="12"/>
      <w:szCs w:val="12"/>
    </w:rPr>
  </w:style>
  <w:style w:type="paragraph" w:styleId="Xl70" w:customStyle="1">
    <w:name w:val="xl70"/>
    <w:basedOn w:val="Normal"/>
    <w:qFormat/>
    <w:rsid w:val="00de64ea"/>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eastAsia="Times New Roman" w:cs="Arial"/>
      <w:color w:val="000000"/>
      <w:sz w:val="12"/>
      <w:szCs w:val="12"/>
    </w:rPr>
  </w:style>
  <w:style w:type="paragraph" w:styleId="Xl71" w:customStyle="1">
    <w:name w:val="xl71"/>
    <w:basedOn w:val="Normal"/>
    <w:qFormat/>
    <w:rsid w:val="00de64ea"/>
    <w:pPr>
      <w:spacing w:beforeAutospacing="1" w:afterAutospacing="1"/>
    </w:pPr>
    <w:rPr>
      <w:rFonts w:ascii="Times New Roman" w:hAnsi="Times New Roman" w:eastAsia="Times New Roman" w:cs="Times New Roman"/>
    </w:rPr>
  </w:style>
  <w:style w:type="paragraph" w:styleId="Xl72" w:customStyle="1">
    <w:name w:val="xl72"/>
    <w:basedOn w:val="Normal"/>
    <w:qFormat/>
    <w:rsid w:val="00de64ea"/>
    <w:pPr>
      <w:pBdr>
        <w:top w:val="single" w:sz="4" w:space="0" w:color="000000"/>
        <w:left w:val="single" w:sz="4" w:space="0" w:color="000000"/>
        <w:bottom w:val="single" w:sz="4" w:space="0" w:color="000000"/>
        <w:right w:val="single" w:sz="4" w:space="0" w:color="000000"/>
      </w:pBdr>
      <w:shd w:val="clear" w:color="000000" w:fill="DDDDDD"/>
      <w:spacing w:beforeAutospacing="1" w:afterAutospacing="1"/>
      <w:jc w:val="center"/>
      <w:textAlignment w:val="center"/>
    </w:pPr>
    <w:rPr>
      <w:rFonts w:ascii="Arial" w:hAnsi="Arial" w:eastAsia="Times New Roman" w:cs="Arial"/>
      <w:b/>
      <w:bCs/>
      <w:color w:val="000000"/>
      <w:sz w:val="12"/>
      <w:szCs w:val="12"/>
    </w:rPr>
  </w:style>
  <w:style w:type="paragraph" w:styleId="Xl73" w:customStyle="1">
    <w:name w:val="xl73"/>
    <w:basedOn w:val="Normal"/>
    <w:qFormat/>
    <w:rsid w:val="00de64ea"/>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eastAsia="Times New Roman" w:cs="Arial"/>
      <w:b/>
      <w:bCs/>
      <w:color w:val="000000"/>
      <w:sz w:val="10"/>
      <w:szCs w:val="10"/>
    </w:rPr>
  </w:style>
  <w:style w:type="paragraph" w:styleId="BlockText">
    <w:name w:val="Block Text"/>
    <w:basedOn w:val="Normal"/>
    <w:qFormat/>
    <w:rsid w:val="00de64ea"/>
    <w:pPr>
      <w:widowControl w:val="false"/>
      <w:spacing w:lineRule="auto" w:line="360"/>
      <w:ind w:left="539" w:right="380"/>
    </w:pPr>
    <w:rPr>
      <w:rFonts w:ascii="Arial MT" w:hAnsi="Arial MT" w:eastAsia="Times New Roman" w:cs="Arial"/>
      <w:sz w:val="30"/>
      <w:lang w:val="pt-PT"/>
    </w:rPr>
  </w:style>
  <w:style w:type="numbering" w:styleId="NoList" w:default="1">
    <w:name w:val="No List"/>
    <w:uiPriority w:val="99"/>
    <w:semiHidden/>
    <w:unhideWhenUsed/>
    <w:qFormat/>
  </w:style>
  <w:style w:type="numbering" w:styleId="Estilo1" w:customStyle="1">
    <w:name w:val="Estilo1"/>
    <w:uiPriority w:val="99"/>
    <w:qFormat/>
    <w:rsid w:val="00174eef"/>
  </w:style>
  <w:style w:type="numbering" w:styleId="Estilo2" w:customStyle="1">
    <w:name w:val="Estilo2"/>
    <w:uiPriority w:val="99"/>
    <w:qFormat/>
    <w:rsid w:val="00174eef"/>
  </w:style>
  <w:style w:type="numbering" w:styleId="Estilo3" w:customStyle="1">
    <w:name w:val="Estilo3"/>
    <w:uiPriority w:val="99"/>
    <w:qFormat/>
    <w:rsid w:val="00174eef"/>
  </w:style>
  <w:style w:type="numbering" w:styleId="Estilo4" w:customStyle="1">
    <w:name w:val="Estilo4"/>
    <w:uiPriority w:val="99"/>
    <w:qFormat/>
    <w:rsid w:val="00174eef"/>
  </w:style>
  <w:style w:type="numbering" w:styleId="Estilo5" w:customStyle="1">
    <w:name w:val="Estilo5"/>
    <w:uiPriority w:val="99"/>
    <w:qFormat/>
    <w:rsid w:val="00174eef"/>
  </w:style>
  <w:style w:type="numbering" w:styleId="Estilo6" w:customStyle="1">
    <w:name w:val="Estilo6"/>
    <w:uiPriority w:val="99"/>
    <w:qFormat/>
    <w:rsid w:val="00174eef"/>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174eef"/>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de64ea"/>
    <w:rPr>
      <w:lang w:val="en-US"/>
    </w:rPr>
    <w:tblPr>
      <w:tblCellMar>
        <w:top w:w="0" w:type="dxa"/>
        <w:left w:w="0" w:type="dxa"/>
        <w:bottom w:w="0" w:type="dxa"/>
        <w:right w:w="0" w:type="dxa"/>
      </w:tblCellMar>
    </w:tblPr>
  </w:style>
  <w:style w:type="table" w:styleId="TabeladeGradeClara">
    <w:name w:val="Grid Table Light"/>
    <w:basedOn w:val="Tabelanormal"/>
    <w:uiPriority w:val="40"/>
    <w:rsid w:val="00de64ea"/>
    <w:rPr>
      <w:lang w:val="en-US"/>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nc.org.br/" TargetMode="External"/><Relationship Id="rId3" Type="http://schemas.openxmlformats.org/officeDocument/2006/relationships/hyperlink" Target="http://www.bnc.org.br/" TargetMode="External"/><Relationship Id="rId4" Type="http://schemas.openxmlformats.org/officeDocument/2006/relationships/hyperlink" Target="http://bnc.org.br/sistema" TargetMode="External"/><Relationship Id="rId5" Type="http://schemas.openxmlformats.org/officeDocument/2006/relationships/hyperlink" Target="http://www.bnc.org.br/" TargetMode="External"/><Relationship Id="rId6" Type="http://schemas.openxmlformats.org/officeDocument/2006/relationships/hyperlink" Target="http://www.bnc.org.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s://www.planalto.gov.br/ccivil_03/constituicao/constituicaocompilado.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_ato2015-2018/2015/decreto/d8539.htm" TargetMode="External"/><Relationship Id="rId14" Type="http://schemas.openxmlformats.org/officeDocument/2006/relationships/hyperlink" Target="https://www.portaltransparencia.gov.br/sancoes/ceis" TargetMode="External"/><Relationship Id="rId15" Type="http://schemas.openxmlformats.org/officeDocument/2006/relationships/hyperlink" Target="https://www.portaltransparencia.gov.br/sancoes/cnep" TargetMode="External"/><Relationship Id="rId16" Type="http://schemas.openxmlformats.org/officeDocument/2006/relationships/hyperlink" Target="https://www.planalto.gov.br/ccivil_03/_ato2015-2018/2016/decreto/d8660.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20" Type="http://schemas.openxmlformats.org/officeDocument/2006/relationships/hyperlink" Target="https://www.gov.br/empresas-e-negocios/pt-br/empreendedor" TargetMode="External"/><Relationship Id="rId21"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25art159" TargetMode="External"/><Relationship Id="rId30" Type="http://schemas.openxmlformats.org/officeDocument/2006/relationships/hyperlink" Target="https://www.gov.br/compras/pt-br/acesso-a-informacao/legislacao/instrucoes-normativas/instrucao-normativa-seges-me-no-26-de-13-de-abril-de-2022"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3" Type="http://schemas.openxmlformats.org/officeDocument/2006/relationships/header" Target="header1.xml"/><Relationship Id="rId34" Type="http://schemas.openxmlformats.org/officeDocument/2006/relationships/header" Target="header2.xml"/><Relationship Id="rId35" Type="http://schemas.openxmlformats.org/officeDocument/2006/relationships/header" Target="header3.xml"/><Relationship Id="rId36" Type="http://schemas.openxmlformats.org/officeDocument/2006/relationships/footer" Target="footer1.xml"/><Relationship Id="rId37" Type="http://schemas.openxmlformats.org/officeDocument/2006/relationships/footer" Target="footer2.xml"/><Relationship Id="rId38" Type="http://schemas.openxmlformats.org/officeDocument/2006/relationships/footer" Target="footer3.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98088-F508-4EAB-8624-A286447F7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Application>LibreOffice/24.2.1.2$Windows_X86_64 LibreOffice_project/db4def46b0453cc22e2d0305797cf981b68ef5ac</Application>
  <AppVersion>15.0000</AppVersion>
  <Pages>61</Pages>
  <Words>23932</Words>
  <Characters>133531</Characters>
  <CharactersWithSpaces>154830</CharactersWithSpaces>
  <Paragraphs>3287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2024-02-02T17:14:00Z</dcterms:created>
  <dc:creator>Conta da Microsoft</dc:creator>
  <dc:description/>
  <dc:language>pt-BR</dc:language>
  <cp:lastModifiedBy/>
  <cp:lastPrinted>2024-10-17T13:11:02Z</cp:lastPrinted>
  <dcterms:modified xsi:type="dcterms:W3CDTF">2025-09-04T11:54:35Z</dcterms:modified>
  <cp:revision>201</cp:revision>
  <dc:subject/>
  <dc:title/>
</cp:coreProperties>
</file>

<file path=docProps/custom.xml><?xml version="1.0" encoding="utf-8"?>
<Properties xmlns="http://schemas.openxmlformats.org/officeDocument/2006/custom-properties" xmlns:vt="http://schemas.openxmlformats.org/officeDocument/2006/docPropsVTypes"/>
</file>