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30551D">
      <w:pPr>
        <w:pStyle w:val="SemEspaamento"/>
        <w:spacing w:line="360" w:lineRule="auto"/>
        <w:ind w:left="-426"/>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82740D" w:rsidTr="00C92295">
        <w:trPr>
          <w:trHeight w:val="3809"/>
        </w:trPr>
        <w:tc>
          <w:tcPr>
            <w:tcW w:w="9039" w:type="dxa"/>
            <w:gridSpan w:val="2"/>
            <w:shd w:val="clear" w:color="auto" w:fill="auto"/>
            <w:vAlign w:val="center"/>
          </w:tcPr>
          <w:p w:rsidR="00342139" w:rsidRPr="00344F5B" w:rsidRDefault="00342139" w:rsidP="00342139">
            <w:pPr>
              <w:autoSpaceDE w:val="0"/>
              <w:autoSpaceDN w:val="0"/>
              <w:adjustRightInd w:val="0"/>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41.75pt" o:ole="">
                  <v:imagedata r:id="rId8" o:title=""/>
                </v:shape>
                <o:OLEObject Type="Embed" ProgID="PBrush" ShapeID="_x0000_i1025" DrawAspect="Content" ObjectID="_1741088056" r:id="rId9"/>
              </w:object>
            </w:r>
          </w:p>
        </w:tc>
      </w:tr>
      <w:tr w:rsidR="00342139" w:rsidRPr="00344190" w:rsidTr="00C92295">
        <w:trPr>
          <w:trHeight w:val="4797"/>
        </w:trPr>
        <w:tc>
          <w:tcPr>
            <w:tcW w:w="9039"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EDITAL DE</w:t>
            </w: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DISPENSA DE LICITAÇÃO ELETRÔNICA</w:t>
            </w:r>
          </w:p>
          <w:p w:rsidR="006677B8" w:rsidRPr="00344F5B" w:rsidRDefault="006677B8" w:rsidP="00342139">
            <w:pPr>
              <w:autoSpaceDE w:val="0"/>
              <w:autoSpaceDN w:val="0"/>
              <w:adjustRightInd w:val="0"/>
              <w:jc w:val="center"/>
              <w:rPr>
                <w:rFonts w:ascii="Century Gothic" w:hAnsi="Century Gothic" w:cs="Arial"/>
                <w:b/>
                <w:sz w:val="16"/>
                <w:szCs w:val="16"/>
              </w:rPr>
            </w:pPr>
          </w:p>
          <w:p w:rsidR="009626C9" w:rsidRDefault="0006213D" w:rsidP="00342139">
            <w:pPr>
              <w:pStyle w:val="SemEspaamento"/>
              <w:spacing w:line="276" w:lineRule="auto"/>
              <w:jc w:val="center"/>
              <w:rPr>
                <w:rFonts w:ascii="Century Gothic" w:eastAsia="Calibri" w:hAnsi="Century Gothic"/>
                <w:b/>
                <w:color w:val="000000"/>
                <w:sz w:val="56"/>
                <w:szCs w:val="56"/>
              </w:rPr>
            </w:pPr>
            <w:r>
              <w:rPr>
                <w:rFonts w:ascii="Century Gothic" w:eastAsia="Calibri" w:hAnsi="Century Gothic"/>
                <w:b/>
                <w:color w:val="000000"/>
                <w:sz w:val="56"/>
                <w:szCs w:val="56"/>
              </w:rPr>
              <w:t xml:space="preserve">Nº </w:t>
            </w:r>
            <w:r w:rsidR="00FC3551">
              <w:rPr>
                <w:rFonts w:ascii="Century Gothic" w:eastAsia="Calibri" w:hAnsi="Century Gothic"/>
                <w:b/>
                <w:color w:val="000000"/>
                <w:sz w:val="56"/>
                <w:szCs w:val="56"/>
              </w:rPr>
              <w:t>09</w:t>
            </w:r>
            <w:r w:rsidR="00DD3C2F">
              <w:rPr>
                <w:rFonts w:ascii="Century Gothic" w:eastAsia="Calibri" w:hAnsi="Century Gothic"/>
                <w:b/>
                <w:color w:val="000000"/>
                <w:sz w:val="56"/>
                <w:szCs w:val="56"/>
              </w:rPr>
              <w:t>/2023</w:t>
            </w:r>
            <w:r w:rsidR="00342139" w:rsidRPr="00344F5B">
              <w:rPr>
                <w:rFonts w:ascii="Century Gothic" w:eastAsia="Calibri" w:hAnsi="Century Gothic"/>
                <w:b/>
                <w:color w:val="000000"/>
                <w:sz w:val="56"/>
                <w:szCs w:val="56"/>
              </w:rPr>
              <w:t xml:space="preserve"> </w:t>
            </w:r>
          </w:p>
          <w:p w:rsidR="00A3106F" w:rsidRPr="00A3106F" w:rsidRDefault="00A3106F" w:rsidP="00A3106F">
            <w:pPr>
              <w:rPr>
                <w:lang w:eastAsia="zh-CN" w:bidi="hi-IN"/>
              </w:rPr>
            </w:pPr>
          </w:p>
          <w:p w:rsidR="00342139" w:rsidRPr="00A3106F" w:rsidRDefault="00342139" w:rsidP="00A3106F">
            <w:pPr>
              <w:rPr>
                <w:lang w:eastAsia="zh-CN" w:bidi="hi-IN"/>
              </w:rPr>
            </w:pPr>
          </w:p>
        </w:tc>
      </w:tr>
      <w:tr w:rsidR="00342139" w:rsidRPr="00344F5B" w:rsidTr="00BC2A7F">
        <w:trPr>
          <w:trHeight w:val="3184"/>
        </w:trPr>
        <w:tc>
          <w:tcPr>
            <w:tcW w:w="4644" w:type="dxa"/>
            <w:shd w:val="clear" w:color="auto" w:fill="auto"/>
            <w:vAlign w:val="center"/>
          </w:tcPr>
          <w:p w:rsidR="009A1FDB" w:rsidRPr="00AE0D11" w:rsidRDefault="009A1FDB" w:rsidP="00A3106F">
            <w:pPr>
              <w:autoSpaceDE w:val="0"/>
              <w:autoSpaceDN w:val="0"/>
              <w:adjustRightInd w:val="0"/>
              <w:spacing w:after="240" w:line="276" w:lineRule="auto"/>
              <w:ind w:left="142" w:right="78"/>
              <w:jc w:val="both"/>
              <w:rPr>
                <w:rFonts w:ascii="Century Gothic" w:eastAsia="Calibri" w:hAnsi="Century Gothic"/>
                <w:b/>
                <w:color w:val="000000"/>
                <w:sz w:val="10"/>
                <w:szCs w:val="10"/>
              </w:rPr>
            </w:pPr>
          </w:p>
          <w:p w:rsidR="00342139" w:rsidRPr="00AE0D11" w:rsidRDefault="00A3106F" w:rsidP="009A1FDB">
            <w:pPr>
              <w:autoSpaceDE w:val="0"/>
              <w:autoSpaceDN w:val="0"/>
              <w:adjustRightInd w:val="0"/>
              <w:spacing w:line="276" w:lineRule="auto"/>
              <w:ind w:left="142" w:right="78" w:hanging="142"/>
              <w:jc w:val="both"/>
              <w:rPr>
                <w:rFonts w:ascii="Century Gothic" w:eastAsia="Calibri" w:hAnsi="Century Gothic"/>
                <w:b/>
                <w:color w:val="000000"/>
                <w:sz w:val="32"/>
                <w:szCs w:val="32"/>
              </w:rPr>
            </w:pPr>
            <w:r w:rsidRPr="00AE0D11">
              <w:rPr>
                <w:rFonts w:ascii="Century Gothic" w:eastAsia="Calibri" w:hAnsi="Century Gothic"/>
                <w:b/>
                <w:color w:val="000000"/>
                <w:sz w:val="32"/>
                <w:szCs w:val="32"/>
              </w:rPr>
              <w:t>OBJETO:</w:t>
            </w:r>
          </w:p>
          <w:p w:rsidR="009A1FDB" w:rsidRPr="00AE0D11" w:rsidRDefault="009A1FDB" w:rsidP="009A1FDB">
            <w:pPr>
              <w:autoSpaceDE w:val="0"/>
              <w:autoSpaceDN w:val="0"/>
              <w:adjustRightInd w:val="0"/>
              <w:spacing w:line="276" w:lineRule="auto"/>
              <w:ind w:left="142" w:right="78" w:hanging="142"/>
              <w:jc w:val="both"/>
              <w:rPr>
                <w:rFonts w:ascii="Century Gothic" w:eastAsia="Calibri" w:hAnsi="Century Gothic"/>
                <w:b/>
                <w:color w:val="000000"/>
                <w:sz w:val="16"/>
                <w:szCs w:val="16"/>
              </w:rPr>
            </w:pPr>
          </w:p>
          <w:p w:rsidR="009A1FDB" w:rsidRPr="00AE0D11" w:rsidRDefault="0006213D" w:rsidP="009A1FDB">
            <w:pPr>
              <w:pStyle w:val="SemEspaamento"/>
              <w:jc w:val="both"/>
              <w:rPr>
                <w:rFonts w:ascii="Century Gothic" w:hAnsi="Century Gothic"/>
                <w:sz w:val="10"/>
                <w:szCs w:val="10"/>
              </w:rPr>
            </w:pPr>
            <w:r w:rsidRPr="00AE0D11">
              <w:rPr>
                <w:rFonts w:ascii="Century Gothic" w:hAnsi="Century Gothic"/>
                <w:szCs w:val="24"/>
              </w:rPr>
              <w:t>Contratação</w:t>
            </w:r>
            <w:r w:rsidRPr="00AE0D11">
              <w:rPr>
                <w:rFonts w:ascii="Century Gothic" w:hAnsi="Century Gothic"/>
                <w:b/>
                <w:szCs w:val="24"/>
              </w:rPr>
              <w:t xml:space="preserve"> </w:t>
            </w:r>
            <w:r w:rsidR="009A1FDB" w:rsidRPr="00AE0D11">
              <w:rPr>
                <w:rFonts w:ascii="Century Gothic" w:eastAsia="Arial" w:hAnsi="Century Gothic" w:cs="Arial"/>
              </w:rPr>
              <w:t>de empresa Especializada  para executar serviços de Pavimentação na Rua da Cohab, Alto do Cruzeiro Limoeiro de Anadia/AL.</w:t>
            </w:r>
          </w:p>
          <w:p w:rsidR="00342139" w:rsidRPr="00AE0D11" w:rsidRDefault="00342139" w:rsidP="00FC3551">
            <w:pPr>
              <w:pStyle w:val="SemEspaamento"/>
              <w:spacing w:line="276" w:lineRule="auto"/>
              <w:ind w:left="176"/>
              <w:jc w:val="both"/>
              <w:rPr>
                <w:rFonts w:ascii="Century Gothic" w:hAnsi="Century Gothic"/>
                <w:b/>
                <w:szCs w:val="24"/>
              </w:rPr>
            </w:pPr>
          </w:p>
        </w:tc>
        <w:tc>
          <w:tcPr>
            <w:tcW w:w="4395" w:type="dxa"/>
            <w:shd w:val="clear" w:color="auto" w:fill="auto"/>
            <w:vAlign w:val="center"/>
          </w:tcPr>
          <w:p w:rsidR="00342139" w:rsidRPr="00AE0D11" w:rsidRDefault="00342139" w:rsidP="00A3106F">
            <w:pPr>
              <w:autoSpaceDE w:val="0"/>
              <w:autoSpaceDN w:val="0"/>
              <w:adjustRightInd w:val="0"/>
              <w:spacing w:line="276" w:lineRule="auto"/>
              <w:ind w:left="142" w:right="78"/>
              <w:jc w:val="center"/>
              <w:rPr>
                <w:rFonts w:ascii="Century Gothic" w:eastAsia="Calibri" w:hAnsi="Century Gothic"/>
                <w:b/>
                <w:color w:val="000000"/>
                <w:sz w:val="32"/>
                <w:szCs w:val="32"/>
              </w:rPr>
            </w:pPr>
            <w:r w:rsidRPr="00AE0D11">
              <w:rPr>
                <w:rFonts w:ascii="Century Gothic" w:eastAsia="Calibri" w:hAnsi="Century Gothic"/>
                <w:b/>
                <w:color w:val="000000"/>
                <w:sz w:val="32"/>
                <w:szCs w:val="32"/>
              </w:rPr>
              <w:t>SESSÃO PÚBLICA:</w:t>
            </w:r>
          </w:p>
          <w:p w:rsidR="00342139" w:rsidRPr="00AE0D11" w:rsidRDefault="00342139" w:rsidP="00A3106F">
            <w:pPr>
              <w:autoSpaceDE w:val="0"/>
              <w:autoSpaceDN w:val="0"/>
              <w:adjustRightInd w:val="0"/>
              <w:spacing w:line="276" w:lineRule="auto"/>
              <w:ind w:left="142"/>
              <w:jc w:val="center"/>
              <w:rPr>
                <w:rFonts w:ascii="Century Gothic" w:eastAsia="Calibri" w:hAnsi="Century Gothic"/>
                <w:b/>
                <w:color w:val="000000"/>
                <w:sz w:val="10"/>
                <w:szCs w:val="10"/>
              </w:rPr>
            </w:pPr>
          </w:p>
          <w:p w:rsidR="00342139" w:rsidRPr="00AE0D11" w:rsidRDefault="00AE0D11" w:rsidP="00A3106F">
            <w:pPr>
              <w:autoSpaceDE w:val="0"/>
              <w:autoSpaceDN w:val="0"/>
              <w:adjustRightInd w:val="0"/>
              <w:spacing w:line="276" w:lineRule="auto"/>
              <w:ind w:left="142"/>
              <w:jc w:val="center"/>
              <w:rPr>
                <w:rFonts w:ascii="Century Gothic" w:eastAsia="Calibri" w:hAnsi="Century Gothic"/>
                <w:b/>
                <w:color w:val="000000"/>
                <w:sz w:val="32"/>
                <w:szCs w:val="32"/>
              </w:rPr>
            </w:pPr>
            <w:r w:rsidRPr="00AE0D11">
              <w:rPr>
                <w:rFonts w:ascii="Century Gothic" w:eastAsia="Calibri" w:hAnsi="Century Gothic"/>
                <w:b/>
                <w:color w:val="000000"/>
                <w:sz w:val="32"/>
                <w:szCs w:val="32"/>
              </w:rPr>
              <w:t>31/03</w:t>
            </w:r>
            <w:r w:rsidR="00DD3C2F" w:rsidRPr="00AE0D11">
              <w:rPr>
                <w:rFonts w:ascii="Century Gothic" w:eastAsia="Calibri" w:hAnsi="Century Gothic"/>
                <w:b/>
                <w:color w:val="000000"/>
                <w:sz w:val="32"/>
                <w:szCs w:val="32"/>
              </w:rPr>
              <w:t>/2023</w:t>
            </w:r>
          </w:p>
          <w:p w:rsidR="00342139" w:rsidRPr="00AE0D11" w:rsidRDefault="00342139" w:rsidP="00A3106F">
            <w:pPr>
              <w:autoSpaceDE w:val="0"/>
              <w:autoSpaceDN w:val="0"/>
              <w:adjustRightInd w:val="0"/>
              <w:spacing w:line="276" w:lineRule="auto"/>
              <w:ind w:left="142"/>
              <w:jc w:val="center"/>
              <w:rPr>
                <w:rFonts w:ascii="Century Gothic" w:eastAsia="Calibri" w:hAnsi="Century Gothic"/>
                <w:b/>
                <w:color w:val="000000"/>
                <w:sz w:val="40"/>
                <w:szCs w:val="40"/>
              </w:rPr>
            </w:pPr>
            <w:r w:rsidRPr="00AE0D11">
              <w:rPr>
                <w:rFonts w:ascii="Century Gothic" w:eastAsia="Calibri" w:hAnsi="Century Gothic"/>
                <w:b/>
                <w:color w:val="000000"/>
                <w:sz w:val="32"/>
                <w:szCs w:val="32"/>
              </w:rPr>
              <w:t>09:00hs</w:t>
            </w:r>
          </w:p>
        </w:tc>
      </w:tr>
    </w:tbl>
    <w:p w:rsidR="00B41E3D" w:rsidRPr="00344F5B" w:rsidRDefault="00B41E3D" w:rsidP="007A6BD8">
      <w:pPr>
        <w:pStyle w:val="SemEspaamento"/>
        <w:spacing w:line="360" w:lineRule="auto"/>
        <w:jc w:val="center"/>
        <w:rPr>
          <w:rFonts w:ascii="Century Gothic" w:hAnsi="Century Gothic" w:cs="Times New Roman"/>
          <w:b/>
          <w:sz w:val="22"/>
          <w:szCs w:val="22"/>
        </w:rPr>
      </w:pPr>
    </w:p>
    <w:p w:rsidR="00B41E3D" w:rsidRDefault="00B41E3D" w:rsidP="007A6BD8">
      <w:pPr>
        <w:pStyle w:val="SemEspaamento"/>
        <w:spacing w:line="360" w:lineRule="auto"/>
        <w:jc w:val="center"/>
        <w:rPr>
          <w:rFonts w:ascii="Helvetica" w:hAnsi="Helvetica" w:cs="Times New Roman"/>
          <w:b/>
          <w:sz w:val="22"/>
          <w:szCs w:val="22"/>
        </w:rPr>
      </w:pPr>
    </w:p>
    <w:p w:rsidR="00C92295" w:rsidRDefault="00C92295" w:rsidP="007A6BD8">
      <w:pPr>
        <w:pStyle w:val="SemEspaamento"/>
        <w:spacing w:line="360" w:lineRule="auto"/>
        <w:jc w:val="center"/>
        <w:rPr>
          <w:rFonts w:ascii="Helvetica" w:hAnsi="Helvetica" w:cs="Times New Roman"/>
          <w:b/>
          <w:sz w:val="22"/>
          <w:szCs w:val="22"/>
        </w:rPr>
      </w:pPr>
    </w:p>
    <w:p w:rsidR="006E1872" w:rsidRDefault="006E1872" w:rsidP="007A6BD8">
      <w:pPr>
        <w:pStyle w:val="SemEspaamento"/>
        <w:spacing w:line="360" w:lineRule="auto"/>
        <w:jc w:val="center"/>
        <w:rPr>
          <w:rFonts w:ascii="Helvetica" w:hAnsi="Helvetica" w:cs="Times New Roman"/>
          <w:b/>
          <w:sz w:val="22"/>
          <w:szCs w:val="22"/>
        </w:rPr>
      </w:pPr>
    </w:p>
    <w:p w:rsidR="00B512EA" w:rsidRPr="006E1872" w:rsidRDefault="00B512EA" w:rsidP="007A6BD8">
      <w:pPr>
        <w:pStyle w:val="SemEspaamento"/>
        <w:spacing w:line="360" w:lineRule="auto"/>
        <w:jc w:val="center"/>
        <w:rPr>
          <w:rFonts w:ascii="Helvetica" w:hAnsi="Helvetica" w:cs="Times New Roman"/>
          <w:b/>
          <w:sz w:val="16"/>
          <w:szCs w:val="16"/>
        </w:rPr>
      </w:pPr>
    </w:p>
    <w:p w:rsidR="00344190" w:rsidRPr="00344F5B" w:rsidRDefault="00344190" w:rsidP="007A6BD8">
      <w:pPr>
        <w:pStyle w:val="SemEspaamento"/>
        <w:spacing w:line="360"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    </w:t>
      </w:r>
      <w:r w:rsidR="00990165" w:rsidRPr="00344F5B">
        <w:rPr>
          <w:rFonts w:ascii="Century Gothic" w:hAnsi="Century Gothic" w:cs="Times New Roman"/>
          <w:b/>
          <w:sz w:val="22"/>
          <w:szCs w:val="22"/>
        </w:rPr>
        <w:t>DISPEN</w:t>
      </w:r>
      <w:r w:rsidR="00C927D4" w:rsidRPr="00344F5B">
        <w:rPr>
          <w:rFonts w:ascii="Century Gothic" w:hAnsi="Century Gothic" w:cs="Times New Roman"/>
          <w:b/>
          <w:sz w:val="22"/>
          <w:szCs w:val="22"/>
        </w:rPr>
        <w:t>SA DE LICITAÇÃO ELETRÔNICA</w:t>
      </w:r>
      <w:r w:rsidR="001B5940" w:rsidRPr="00344F5B">
        <w:rPr>
          <w:rFonts w:ascii="Century Gothic" w:hAnsi="Century Gothic" w:cs="Times New Roman"/>
          <w:b/>
          <w:sz w:val="22"/>
          <w:szCs w:val="22"/>
        </w:rPr>
        <w:t xml:space="preserve"> </w:t>
      </w:r>
    </w:p>
    <w:p w:rsidR="00990165" w:rsidRPr="00344F5B" w:rsidRDefault="00344190"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EDITAL </w:t>
      </w:r>
      <w:r w:rsidR="00BA7978" w:rsidRPr="00344F5B">
        <w:rPr>
          <w:rFonts w:ascii="Century Gothic" w:hAnsi="Century Gothic" w:cs="Times New Roman"/>
          <w:b/>
          <w:sz w:val="22"/>
          <w:szCs w:val="22"/>
        </w:rPr>
        <w:t xml:space="preserve"> Nº </w:t>
      </w:r>
      <w:r w:rsidR="00341E43">
        <w:rPr>
          <w:rFonts w:ascii="Century Gothic" w:hAnsi="Century Gothic" w:cs="Times New Roman"/>
          <w:b/>
          <w:sz w:val="22"/>
          <w:szCs w:val="22"/>
        </w:rPr>
        <w:t>09</w:t>
      </w:r>
      <w:r w:rsidR="00990165" w:rsidRPr="00344F5B">
        <w:rPr>
          <w:rFonts w:ascii="Century Gothic" w:hAnsi="Century Gothic" w:cs="Times New Roman"/>
          <w:b/>
          <w:sz w:val="22"/>
          <w:szCs w:val="22"/>
        </w:rPr>
        <w:t>/</w:t>
      </w:r>
      <w:r w:rsidR="00126F17" w:rsidRPr="00344F5B">
        <w:rPr>
          <w:rFonts w:ascii="Century Gothic" w:hAnsi="Century Gothic" w:cs="Times New Roman"/>
          <w:b/>
          <w:sz w:val="22"/>
          <w:szCs w:val="22"/>
        </w:rPr>
        <w:t>20</w:t>
      </w:r>
      <w:r w:rsidR="00DD3C2F">
        <w:rPr>
          <w:rFonts w:ascii="Century Gothic" w:hAnsi="Century Gothic" w:cs="Times New Roman"/>
          <w:b/>
          <w:sz w:val="22"/>
          <w:szCs w:val="22"/>
        </w:rPr>
        <w:t>23</w:t>
      </w:r>
    </w:p>
    <w:p w:rsidR="00F05CEC" w:rsidRPr="00344F5B" w:rsidRDefault="00F05CEC" w:rsidP="00F05CEC">
      <w:pPr>
        <w:pStyle w:val="SemEspaamento"/>
        <w:spacing w:line="360" w:lineRule="auto"/>
        <w:jc w:val="center"/>
        <w:rPr>
          <w:rFonts w:ascii="Century Gothic" w:hAnsi="Century Gothic" w:cs="Times New Roman"/>
          <w:b/>
          <w:sz w:val="20"/>
          <w:szCs w:val="20"/>
        </w:rPr>
      </w:pPr>
    </w:p>
    <w:p w:rsidR="00BF4E7F" w:rsidRPr="00344F5B" w:rsidRDefault="00EC3524" w:rsidP="00EC3524">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Torna-se P</w:t>
      </w:r>
      <w:r w:rsidR="00BF4E7F" w:rsidRPr="00344F5B">
        <w:rPr>
          <w:rFonts w:ascii="Century Gothic" w:hAnsi="Century Gothic" w:cs="Times New Roman"/>
          <w:sz w:val="20"/>
          <w:szCs w:val="20"/>
        </w:rPr>
        <w:t>úblico que o Município de Limoeiro de Anadia/AL, realizará Dispen</w:t>
      </w:r>
      <w:r w:rsidR="00C10940" w:rsidRPr="00344F5B">
        <w:rPr>
          <w:rFonts w:ascii="Century Gothic" w:hAnsi="Century Gothic" w:cs="Times New Roman"/>
          <w:sz w:val="20"/>
          <w:szCs w:val="20"/>
        </w:rPr>
        <w:t>sa Eletrônica, com critério de Julgamento</w:t>
      </w:r>
      <w:r w:rsidR="00113320" w:rsidRPr="00344F5B">
        <w:rPr>
          <w:rFonts w:ascii="Century Gothic" w:hAnsi="Century Gothic" w:cs="Times New Roman"/>
          <w:sz w:val="20"/>
          <w:szCs w:val="20"/>
        </w:rPr>
        <w:t xml:space="preserve"> </w:t>
      </w:r>
      <w:r w:rsidR="00C10940" w:rsidRPr="00344F5B">
        <w:rPr>
          <w:rFonts w:ascii="Century Gothic" w:hAnsi="Century Gothic" w:cs="Times New Roman"/>
          <w:sz w:val="20"/>
          <w:szCs w:val="20"/>
        </w:rPr>
        <w:t xml:space="preserve"> menor P</w:t>
      </w:r>
      <w:r w:rsidR="00BF4E7F" w:rsidRPr="00344F5B">
        <w:rPr>
          <w:rFonts w:ascii="Century Gothic" w:hAnsi="Century Gothic" w:cs="Times New Roman"/>
          <w:sz w:val="20"/>
          <w:szCs w:val="20"/>
        </w:rPr>
        <w:t xml:space="preserve">reço, na hipótese do art. 75, inciso II, nos termos da Lei nº 14.133, de 1º de abril de 2021, da Instrução Normativa SEGES/ME nº 67/2021 </w:t>
      </w:r>
      <w:r w:rsidR="000A40E4" w:rsidRPr="00344F5B">
        <w:rPr>
          <w:rFonts w:ascii="Century Gothic" w:hAnsi="Century Gothic" w:cs="Times New Roman"/>
          <w:sz w:val="20"/>
          <w:szCs w:val="20"/>
        </w:rPr>
        <w:t xml:space="preserve">Lei complementar 123/06  </w:t>
      </w:r>
      <w:r w:rsidR="00BF4E7F" w:rsidRPr="00344F5B">
        <w:rPr>
          <w:rFonts w:ascii="Century Gothic" w:hAnsi="Century Gothic" w:cs="Times New Roman"/>
          <w:sz w:val="20"/>
          <w:szCs w:val="20"/>
        </w:rPr>
        <w:t xml:space="preserve">e demais legislação aplicável. </w:t>
      </w:r>
    </w:p>
    <w:p w:rsidR="00BF4E7F" w:rsidRPr="00344F5B" w:rsidRDefault="00BF4E7F" w:rsidP="00C927D4">
      <w:pPr>
        <w:pStyle w:val="SemEspaamento"/>
        <w:spacing w:line="360" w:lineRule="auto"/>
        <w:jc w:val="both"/>
        <w:rPr>
          <w:rFonts w:ascii="Century Gothic" w:hAnsi="Century Gothic" w:cs="Times New Roman"/>
          <w:sz w:val="20"/>
          <w:szCs w:val="20"/>
        </w:rPr>
      </w:pPr>
    </w:p>
    <w:p w:rsidR="00BF4E7F" w:rsidRPr="00C92295" w:rsidRDefault="00BA7978" w:rsidP="00BF4E7F">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Data da sessão: </w:t>
      </w:r>
      <w:r w:rsidR="00025297">
        <w:rPr>
          <w:rFonts w:ascii="Century Gothic" w:hAnsi="Century Gothic" w:cs="Times New Roman"/>
          <w:b/>
          <w:sz w:val="22"/>
          <w:szCs w:val="22"/>
        </w:rPr>
        <w:t>31/03</w:t>
      </w:r>
      <w:r w:rsidR="00DD3C2F">
        <w:rPr>
          <w:rFonts w:ascii="Century Gothic" w:hAnsi="Century Gothic" w:cs="Times New Roman"/>
          <w:b/>
          <w:sz w:val="22"/>
          <w:szCs w:val="22"/>
        </w:rPr>
        <w:t>/2023</w:t>
      </w:r>
      <w:r w:rsidRPr="00C92295">
        <w:rPr>
          <w:rFonts w:ascii="Century Gothic" w:hAnsi="Century Gothic" w:cs="Times New Roman"/>
          <w:b/>
          <w:sz w:val="22"/>
          <w:szCs w:val="22"/>
        </w:rPr>
        <w:t>.</w:t>
      </w:r>
      <w:r w:rsidR="00BF4E7F" w:rsidRPr="00C92295">
        <w:rPr>
          <w:rFonts w:ascii="Century Gothic" w:hAnsi="Century Gothic" w:cs="Times New Roman"/>
          <w:b/>
          <w:sz w:val="22"/>
          <w:szCs w:val="22"/>
        </w:rPr>
        <w:t xml:space="preserve"> </w:t>
      </w:r>
    </w:p>
    <w:p w:rsidR="00BF4E7F" w:rsidRPr="00C92295" w:rsidRDefault="00BF4E7F" w:rsidP="00C10940">
      <w:pPr>
        <w:pStyle w:val="SemEspaamento"/>
        <w:spacing w:line="360" w:lineRule="auto"/>
        <w:jc w:val="both"/>
        <w:rPr>
          <w:rFonts w:ascii="Century Gothic" w:hAnsi="Century Gothic" w:cs="Times New Roman"/>
          <w:sz w:val="22"/>
          <w:szCs w:val="22"/>
        </w:rPr>
      </w:pPr>
      <w:r w:rsidRPr="00C92295">
        <w:rPr>
          <w:rFonts w:ascii="Century Gothic" w:hAnsi="Century Gothic" w:cs="Times New Roman"/>
          <w:sz w:val="22"/>
          <w:szCs w:val="22"/>
        </w:rPr>
        <w:t>Link: https:</w:t>
      </w:r>
      <w:hyperlink r:id="rId10" w:history="1">
        <w:r w:rsidR="001E3106" w:rsidRPr="00C92295">
          <w:rPr>
            <w:rStyle w:val="Hyperlink"/>
            <w:rFonts w:ascii="Century Gothic" w:hAnsi="Century Gothic" w:cs="Times New Roman"/>
            <w:sz w:val="22"/>
            <w:szCs w:val="22"/>
          </w:rPr>
          <w:t>www.bnc.org.br</w:t>
        </w:r>
      </w:hyperlink>
    </w:p>
    <w:p w:rsidR="00F8359D" w:rsidRPr="00C92295" w:rsidRDefault="008464B7" w:rsidP="0030551D">
      <w:pPr>
        <w:pStyle w:val="SemEspaamento"/>
        <w:spacing w:line="360" w:lineRule="auto"/>
        <w:ind w:left="-284" w:firstLine="284"/>
        <w:jc w:val="both"/>
        <w:rPr>
          <w:rFonts w:ascii="Century Gothic" w:hAnsi="Century Gothic" w:cs="Times New Roman"/>
          <w:b/>
          <w:sz w:val="22"/>
          <w:szCs w:val="22"/>
        </w:rPr>
      </w:pPr>
      <w:r w:rsidRPr="00C92295">
        <w:rPr>
          <w:rFonts w:ascii="Century Gothic" w:hAnsi="Century Gothic" w:cs="Times New Roman"/>
          <w:b/>
          <w:sz w:val="22"/>
          <w:szCs w:val="22"/>
        </w:rPr>
        <w:t xml:space="preserve">Horário da Fase de Lances: </w:t>
      </w:r>
      <w:r w:rsidR="0019715D" w:rsidRPr="00C92295">
        <w:rPr>
          <w:rFonts w:ascii="Century Gothic" w:hAnsi="Century Gothic" w:cs="Times New Roman"/>
          <w:b/>
          <w:sz w:val="22"/>
          <w:szCs w:val="22"/>
        </w:rPr>
        <w:t>09:00</w:t>
      </w:r>
      <w:r w:rsidR="00C145BB" w:rsidRPr="00C92295">
        <w:rPr>
          <w:rFonts w:ascii="Century Gothic" w:hAnsi="Century Gothic" w:cs="Times New Roman"/>
          <w:b/>
          <w:sz w:val="22"/>
          <w:szCs w:val="22"/>
        </w:rPr>
        <w:t xml:space="preserve"> às </w:t>
      </w:r>
      <w:bookmarkStart w:id="0" w:name="_GoBack"/>
      <w:bookmarkEnd w:id="0"/>
      <w:r w:rsidR="0019715D" w:rsidRPr="00C92295">
        <w:rPr>
          <w:rFonts w:ascii="Century Gothic" w:hAnsi="Century Gothic" w:cs="Times New Roman"/>
          <w:b/>
          <w:sz w:val="22"/>
          <w:szCs w:val="22"/>
        </w:rPr>
        <w:t>15:00</w:t>
      </w:r>
      <w:r w:rsidRPr="00C92295">
        <w:rPr>
          <w:rFonts w:ascii="Century Gothic" w:hAnsi="Century Gothic" w:cs="Times New Roman"/>
          <w:b/>
          <w:sz w:val="22"/>
          <w:szCs w:val="22"/>
        </w:rPr>
        <w:t xml:space="preserve"> hrs</w:t>
      </w:r>
    </w:p>
    <w:p w:rsidR="00BF4E7F" w:rsidRPr="00C92295" w:rsidRDefault="00BF4E7F" w:rsidP="00BF4E7F">
      <w:pPr>
        <w:pStyle w:val="SemEspaamento"/>
        <w:spacing w:line="360" w:lineRule="auto"/>
        <w:jc w:val="both"/>
        <w:rPr>
          <w:rFonts w:ascii="Century Gothic" w:hAnsi="Century Gothic" w:cs="Times New Roman"/>
          <w:b/>
          <w:sz w:val="10"/>
          <w:szCs w:val="10"/>
        </w:rPr>
      </w:pPr>
    </w:p>
    <w:p w:rsidR="009A5909" w:rsidRPr="00344F5B"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PARTICIPAÇÃO NA DISPENSA ELETRÔNICA.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.1.</w:t>
      </w:r>
      <w:r w:rsidR="009A5909" w:rsidRPr="00344F5B">
        <w:rPr>
          <w:rFonts w:ascii="Century Gothic" w:hAnsi="Century Gothic" w:cs="Times New Roman"/>
          <w:sz w:val="20"/>
          <w:szCs w:val="20"/>
        </w:rPr>
        <w:t xml:space="preserve"> A participação na presente dispensa eletrônica se dará mediante Sistema de Dispensa Elet</w:t>
      </w:r>
      <w:r w:rsidR="00126F17" w:rsidRPr="00344F5B">
        <w:rPr>
          <w:rFonts w:ascii="Century Gothic" w:hAnsi="Century Gothic" w:cs="Times New Roman"/>
          <w:sz w:val="20"/>
          <w:szCs w:val="20"/>
        </w:rPr>
        <w:t>rônica integrante do Sistema do Banco Nacional de Compras (BNC)</w:t>
      </w:r>
      <w:r w:rsidR="00E8605B" w:rsidRPr="00344F5B">
        <w:rPr>
          <w:rFonts w:ascii="Century Gothic" w:hAnsi="Century Gothic" w:cs="Times New Roman"/>
          <w:sz w:val="20"/>
          <w:szCs w:val="20"/>
        </w:rPr>
        <w:t xml:space="preserve">, disponível </w:t>
      </w:r>
      <w:r w:rsidR="009A5909" w:rsidRPr="00344F5B">
        <w:rPr>
          <w:rFonts w:ascii="Century Gothic" w:hAnsi="Century Gothic" w:cs="Times New Roman"/>
          <w:sz w:val="20"/>
          <w:szCs w:val="20"/>
        </w:rPr>
        <w:t xml:space="preserve">no endereço eletrônico </w:t>
      </w:r>
      <w:hyperlink r:id="rId11" w:history="1">
        <w:r w:rsidR="00126F17" w:rsidRPr="00344F5B">
          <w:rPr>
            <w:rStyle w:val="Hyperlink"/>
            <w:rFonts w:ascii="Century Gothic" w:hAnsi="Century Gothic" w:cs="Times New Roman"/>
            <w:sz w:val="20"/>
            <w:szCs w:val="20"/>
          </w:rPr>
          <w:t>www.bnc.org.br</w:t>
        </w:r>
      </w:hyperlink>
      <w:r w:rsidR="00126F17" w:rsidRPr="00344F5B">
        <w:rPr>
          <w:rStyle w:val="Hyperlink"/>
          <w:rFonts w:ascii="Century Gothic" w:hAnsi="Century Gothic" w:cs="Times New Roman"/>
          <w:sz w:val="20"/>
          <w:szCs w:val="20"/>
        </w:rPr>
        <w:t xml:space="preserve"> ;</w:t>
      </w:r>
      <w:hyperlink r:id="rId12" w:history="1">
        <w:r w:rsidR="00126F17" w:rsidRPr="00344F5B">
          <w:rPr>
            <w:rStyle w:val="Hyperlink"/>
            <w:rFonts w:ascii="Century Gothic" w:hAnsi="Century Gothic" w:cs="Times New Roman"/>
            <w:sz w:val="20"/>
            <w:szCs w:val="20"/>
          </w:rPr>
          <w:t>http://limoeirodeanadia.al.gov.br/</w:t>
        </w:r>
      </w:hyperlink>
      <w:r w:rsidR="009A5909" w:rsidRPr="00344F5B">
        <w:rPr>
          <w:rFonts w:ascii="Century Gothic" w:hAnsi="Century Gothic" w:cs="Times New Roman"/>
          <w:sz w:val="20"/>
          <w:szCs w:val="20"/>
        </w:rPr>
        <w:t xml:space="preserve">. </w:t>
      </w:r>
      <w:r w:rsidR="000A40E4" w:rsidRPr="00344F5B">
        <w:rPr>
          <w:rFonts w:ascii="Century Gothic" w:hAnsi="Century Gothic" w:cs="Times New Roman"/>
          <w:sz w:val="20"/>
          <w:szCs w:val="20"/>
        </w:rPr>
        <w:t>E será exclusiva para ME, EPP E MEI.</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1.2.</w:t>
      </w:r>
      <w:r w:rsidR="00E8605B"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w:t>
      </w:r>
      <w:r w:rsidR="00E8605B" w:rsidRPr="00344F5B">
        <w:rPr>
          <w:rFonts w:ascii="Century Gothic" w:hAnsi="Century Gothic" w:cs="Times New Roman"/>
          <w:sz w:val="20"/>
          <w:szCs w:val="20"/>
        </w:rPr>
        <w:t xml:space="preserve"> </w:t>
      </w:r>
      <w:r w:rsidR="009A5909" w:rsidRPr="00344F5B">
        <w:rPr>
          <w:rFonts w:ascii="Century Gothic" w:hAnsi="Century Gothic" w:cs="Times New Roman"/>
          <w:sz w:val="20"/>
          <w:szCs w:val="20"/>
        </w:rPr>
        <w:t xml:space="preserve"> Não poderão participar desta dispensa os fornecedores: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.2.1.</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não atendam às condições deste Aviso de Contratação Direta e seu(s) anexo(s);</w:t>
      </w:r>
    </w:p>
    <w:p w:rsidR="009A5909" w:rsidRPr="00344F5B" w:rsidRDefault="00990165"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BF4E7F"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.2.3.</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se enquadrem nas seguintes vedações:</w:t>
      </w:r>
    </w:p>
    <w:p w:rsidR="009A5909"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a)</w:t>
      </w:r>
      <w:r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30A07" w:rsidRDefault="009C5979" w:rsidP="009C5979">
      <w:pPr>
        <w:pStyle w:val="SemEspaamento"/>
        <w:spacing w:line="276" w:lineRule="auto"/>
        <w:jc w:val="both"/>
        <w:rPr>
          <w:rFonts w:ascii="Century Gothic" w:hAnsi="Century Gothic" w:cs="Times New Roman"/>
          <w:sz w:val="10"/>
          <w:szCs w:val="10"/>
        </w:rPr>
      </w:pPr>
    </w:p>
    <w:p w:rsidR="005235ED"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b)</w:t>
      </w:r>
      <w:r w:rsidRPr="00344F5B">
        <w:rPr>
          <w:rFonts w:ascii="Century Gothic" w:hAnsi="Century Gothic" w:cs="Times New Roman"/>
          <w:sz w:val="20"/>
          <w:szCs w:val="20"/>
        </w:rPr>
        <w:t xml:space="preserve"> P</w:t>
      </w:r>
      <w:r w:rsidR="009A5909" w:rsidRPr="00344F5B">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C92295" w:rsidRDefault="00344F5B" w:rsidP="009C5979">
      <w:pPr>
        <w:pStyle w:val="SemEspaamento"/>
        <w:spacing w:line="276" w:lineRule="auto"/>
        <w:jc w:val="both"/>
        <w:rPr>
          <w:rFonts w:ascii="Century Gothic" w:hAnsi="Century Gothic" w:cs="Times New Roman"/>
          <w:b/>
          <w:sz w:val="10"/>
          <w:szCs w:val="10"/>
        </w:rPr>
      </w:pPr>
    </w:p>
    <w:p w:rsidR="0082340F"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c)</w:t>
      </w:r>
      <w:r w:rsidRPr="00344F5B">
        <w:rPr>
          <w:rFonts w:ascii="Century Gothic" w:hAnsi="Century Gothic" w:cs="Times New Roman"/>
          <w:sz w:val="20"/>
          <w:szCs w:val="20"/>
        </w:rPr>
        <w:t xml:space="preserve"> A</w:t>
      </w:r>
      <w:r w:rsidR="009A5909" w:rsidRPr="00344F5B">
        <w:rPr>
          <w:rFonts w:ascii="Century Gothic" w:hAnsi="Century Gothic" w:cs="Times New Roman"/>
          <w:sz w:val="20"/>
          <w:szCs w:val="20"/>
        </w:rPr>
        <w:t xml:space="preserve">quele que mantenha vínculo de natureza técnica, comercial, econômica, </w:t>
      </w:r>
    </w:p>
    <w:p w:rsidR="0030551D" w:rsidRDefault="009A5909" w:rsidP="0030551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financeira, trabalhista ou civil com dirigente do órgão ou entidade contratante ou com agente público que desempenhe função na licitação ou atue na fiscalização ou na gestão do contrato, ou que deles seja cônjuge, companheiro ou parente em linha reta, colateral ou </w:t>
      </w:r>
    </w:p>
    <w:p w:rsidR="009A5909"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por afinidade, até o terceiro grau;</w:t>
      </w:r>
    </w:p>
    <w:p w:rsidR="00EA463F" w:rsidRDefault="00EA463F" w:rsidP="009C5979">
      <w:pPr>
        <w:pStyle w:val="SemEspaamento"/>
        <w:spacing w:line="276" w:lineRule="auto"/>
        <w:jc w:val="both"/>
        <w:rPr>
          <w:rFonts w:ascii="Century Gothic" w:hAnsi="Century Gothic" w:cs="Times New Roman"/>
          <w:sz w:val="20"/>
          <w:szCs w:val="20"/>
        </w:rPr>
      </w:pPr>
    </w:p>
    <w:p w:rsidR="00EA463F" w:rsidRDefault="00EA463F" w:rsidP="009C5979">
      <w:pPr>
        <w:pStyle w:val="SemEspaamento"/>
        <w:spacing w:line="276" w:lineRule="auto"/>
        <w:jc w:val="both"/>
        <w:rPr>
          <w:rFonts w:ascii="Century Gothic" w:hAnsi="Century Gothic" w:cs="Times New Roman"/>
          <w:sz w:val="20"/>
          <w:szCs w:val="20"/>
        </w:rPr>
      </w:pPr>
    </w:p>
    <w:p w:rsidR="00EA463F" w:rsidRPr="00344F5B" w:rsidRDefault="00EA463F" w:rsidP="009C5979">
      <w:pPr>
        <w:pStyle w:val="SemEspaamento"/>
        <w:spacing w:line="276" w:lineRule="auto"/>
        <w:jc w:val="both"/>
        <w:rPr>
          <w:rFonts w:ascii="Century Gothic" w:hAnsi="Century Gothic" w:cs="Times New Roman"/>
          <w:sz w:val="20"/>
          <w:szCs w:val="20"/>
        </w:rPr>
      </w:pPr>
    </w:p>
    <w:p w:rsidR="00E8605B" w:rsidRPr="00B512EA" w:rsidRDefault="00E8605B" w:rsidP="009A5909">
      <w:pPr>
        <w:pStyle w:val="SemEspaamento"/>
        <w:spacing w:line="360" w:lineRule="auto"/>
        <w:jc w:val="both"/>
        <w:rPr>
          <w:rFonts w:ascii="Century Gothic" w:hAnsi="Century Gothic" w:cs="Times New Roman"/>
          <w:sz w:val="10"/>
          <w:szCs w:val="10"/>
        </w:rPr>
      </w:pPr>
    </w:p>
    <w:p w:rsidR="009A5909"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2. </w:t>
      </w:r>
      <w:r w:rsidR="009A5909" w:rsidRPr="00344F5B">
        <w:rPr>
          <w:rFonts w:ascii="Century Gothic" w:hAnsi="Century Gothic" w:cs="Times New Roman"/>
          <w:b/>
          <w:bCs/>
          <w:sz w:val="20"/>
          <w:szCs w:val="20"/>
        </w:rPr>
        <w:t xml:space="preserve">INGRESSO NA </w:t>
      </w:r>
      <w:r w:rsidR="00AD549A" w:rsidRPr="00344F5B">
        <w:rPr>
          <w:rFonts w:ascii="Century Gothic" w:hAnsi="Century Gothic" w:cs="Times New Roman"/>
          <w:b/>
          <w:bCs/>
          <w:sz w:val="20"/>
          <w:szCs w:val="20"/>
        </w:rPr>
        <w:t xml:space="preserve"> </w:t>
      </w:r>
      <w:r w:rsidR="009A5909" w:rsidRPr="00344F5B">
        <w:rPr>
          <w:rFonts w:ascii="Century Gothic" w:hAnsi="Century Gothic" w:cs="Times New Roman"/>
          <w:b/>
          <w:bCs/>
          <w:sz w:val="20"/>
          <w:szCs w:val="20"/>
        </w:rPr>
        <w:t xml:space="preserve">DISPENSA ELETRÔNICA E CADASTRAMENTO DA PROPOSTA INICIAL </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2.1.</w:t>
      </w:r>
      <w:r w:rsidRPr="00344F5B">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w:t>
      </w:r>
      <w:r w:rsidRPr="00344F5B">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A proposta também deverá </w:t>
      </w:r>
      <w:r w:rsidR="00E91F18" w:rsidRPr="00344F5B">
        <w:rPr>
          <w:rFonts w:ascii="Century Gothic" w:hAnsi="Century Gothic" w:cs="Times New Roman"/>
          <w:sz w:val="20"/>
          <w:szCs w:val="20"/>
        </w:rPr>
        <w:t xml:space="preserve">está em papel timbrado, assinada e carimbada com CNPJ, </w:t>
      </w:r>
      <w:r w:rsidRPr="00344F5B">
        <w:rPr>
          <w:rFonts w:ascii="Century Gothic" w:hAnsi="Century Gothic" w:cs="Times New Roman"/>
          <w:sz w:val="20"/>
          <w:szCs w:val="20"/>
        </w:rPr>
        <w:t xml:space="preserve">conter </w:t>
      </w:r>
      <w:r w:rsidR="00635255" w:rsidRPr="00344F5B">
        <w:rPr>
          <w:rFonts w:ascii="Century Gothic" w:hAnsi="Century Gothic" w:cs="Times New Roman"/>
          <w:sz w:val="20"/>
          <w:szCs w:val="20"/>
        </w:rPr>
        <w:t>DECLARAÇÃO</w:t>
      </w:r>
      <w:r w:rsidRPr="00344F5B">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2.3.</w:t>
      </w:r>
      <w:r w:rsidRPr="00344F5B">
        <w:rPr>
          <w:rFonts w:ascii="Century Gothic" w:hAnsi="Century Gothic" w:cs="Times New Roman"/>
          <w:sz w:val="20"/>
          <w:szCs w:val="20"/>
        </w:rPr>
        <w:t xml:space="preserve"> Todas as especificações do objeto contidas na proposta, em especial o preço, vinculam a Contratada.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w:t>
      </w:r>
      <w:r w:rsidRPr="00344F5B">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2.4.1.</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.5.</w:t>
      </w:r>
      <w:r w:rsidR="009A5909" w:rsidRPr="00344F5B">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.6.</w:t>
      </w:r>
      <w:r w:rsidR="009A5909" w:rsidRPr="00344F5B">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727A0C"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.7.</w:t>
      </w:r>
      <w:r w:rsidR="009A5909" w:rsidRPr="00344F5B">
        <w:rPr>
          <w:rFonts w:ascii="Century Gothic" w:hAnsi="Century Gothic" w:cs="Times New Roman"/>
          <w:sz w:val="20"/>
          <w:szCs w:val="20"/>
        </w:rPr>
        <w:t xml:space="preserve"> A apresentação das propostas implica obrigatoriedade do cumprimento das disposições nelas contidas, em conformidade com o que dispõe o Aviso de </w:t>
      </w:r>
    </w:p>
    <w:p w:rsidR="005235ED"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Dispensa Eletrônica, assumindo o proponente o compromisso de executar os </w:t>
      </w:r>
    </w:p>
    <w:p w:rsidR="00727A0C"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serviços nos seus termos, bem como de fornecer os materiais, equipamentos, </w:t>
      </w:r>
    </w:p>
    <w:p w:rsidR="00E3021F"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ferramentas e utensílios necessários, em quantidades e qualidades adequadas à perfeita execução contratual, promovendo, quando requerido, sua substituição. </w:t>
      </w:r>
    </w:p>
    <w:p w:rsidR="00344F5B" w:rsidRPr="00C92295" w:rsidRDefault="00344F5B" w:rsidP="000A75AF">
      <w:pPr>
        <w:pStyle w:val="SemEspaamento"/>
        <w:spacing w:line="276" w:lineRule="auto"/>
        <w:jc w:val="both"/>
        <w:rPr>
          <w:rFonts w:ascii="Century Gothic" w:hAnsi="Century Gothic" w:cs="Times New Roman"/>
          <w:b/>
          <w:sz w:val="10"/>
          <w:szCs w:val="10"/>
        </w:rPr>
      </w:pPr>
    </w:p>
    <w:p w:rsidR="0068507D" w:rsidRPr="00344F5B" w:rsidRDefault="00414DAB"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.8.</w:t>
      </w:r>
      <w:r w:rsidR="009A5909" w:rsidRPr="00344F5B">
        <w:rPr>
          <w:rFonts w:ascii="Century Gothic" w:hAnsi="Century Gothic" w:cs="Times New Roman"/>
          <w:sz w:val="20"/>
          <w:szCs w:val="20"/>
        </w:rPr>
        <w:t xml:space="preserve"> Uma vez enviada a proposta no sistema, os fornecedores NÃO poderão retirá-la, </w:t>
      </w:r>
    </w:p>
    <w:p w:rsidR="00F754F2" w:rsidRPr="00344F5B" w:rsidRDefault="009A5909"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substituí-la ou modificá-la;</w:t>
      </w:r>
    </w:p>
    <w:p w:rsidR="00F754F2" w:rsidRPr="00344F5B" w:rsidRDefault="00F754F2" w:rsidP="009A5909">
      <w:pPr>
        <w:pStyle w:val="SemEspaamento"/>
        <w:spacing w:line="360" w:lineRule="auto"/>
        <w:jc w:val="both"/>
        <w:rPr>
          <w:rFonts w:ascii="Century Gothic" w:hAnsi="Century Gothic" w:cs="Times New Roman"/>
          <w:sz w:val="10"/>
          <w:szCs w:val="10"/>
        </w:rPr>
      </w:pPr>
    </w:p>
    <w:p w:rsidR="000A75AF"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3. </w:t>
      </w:r>
      <w:r w:rsidR="00414DAB" w:rsidRPr="00344F5B">
        <w:rPr>
          <w:rFonts w:ascii="Century Gothic" w:hAnsi="Century Gothic" w:cs="Times New Roman"/>
          <w:b/>
          <w:bCs/>
          <w:sz w:val="20"/>
          <w:szCs w:val="20"/>
        </w:rPr>
        <w:t xml:space="preserve">FASE DE LANCES </w:t>
      </w:r>
    </w:p>
    <w:p w:rsidR="00C92295" w:rsidRDefault="008464B7"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3.1.</w:t>
      </w:r>
      <w:r w:rsidRPr="00344F5B">
        <w:rPr>
          <w:rFonts w:ascii="Century Gothic" w:hAnsi="Century Gothic" w:cs="Times New Roman"/>
          <w:sz w:val="20"/>
          <w:szCs w:val="20"/>
        </w:rPr>
        <w:t xml:space="preserve"> A partir das </w:t>
      </w:r>
      <w:r w:rsidR="00E8605B" w:rsidRPr="00344F5B">
        <w:rPr>
          <w:rFonts w:ascii="Century Gothic" w:hAnsi="Century Gothic" w:cs="Times New Roman"/>
          <w:sz w:val="20"/>
          <w:szCs w:val="20"/>
        </w:rPr>
        <w:t xml:space="preserve"> </w:t>
      </w:r>
      <w:r w:rsidR="0019715D" w:rsidRPr="00344F5B">
        <w:rPr>
          <w:rFonts w:ascii="Century Gothic" w:hAnsi="Century Gothic" w:cs="Times New Roman"/>
          <w:b/>
          <w:sz w:val="20"/>
          <w:szCs w:val="20"/>
        </w:rPr>
        <w:t>09:00</w:t>
      </w:r>
      <w:r w:rsidR="00414DAB" w:rsidRPr="00344F5B">
        <w:rPr>
          <w:rFonts w:ascii="Century Gothic" w:hAnsi="Century Gothic" w:cs="Times New Roman"/>
          <w:b/>
          <w:sz w:val="20"/>
          <w:szCs w:val="20"/>
        </w:rPr>
        <w:t>h</w:t>
      </w:r>
      <w:r w:rsidR="00E0614C" w:rsidRPr="00344F5B">
        <w:rPr>
          <w:rFonts w:ascii="Century Gothic" w:hAnsi="Century Gothic" w:cs="Times New Roman"/>
          <w:b/>
          <w:sz w:val="20"/>
          <w:szCs w:val="20"/>
        </w:rPr>
        <w:t>r</w:t>
      </w:r>
      <w:r w:rsidR="00E8605B" w:rsidRPr="00344F5B">
        <w:rPr>
          <w:rFonts w:ascii="Century Gothic" w:hAnsi="Century Gothic" w:cs="Times New Roman"/>
          <w:b/>
          <w:sz w:val="20"/>
          <w:szCs w:val="20"/>
        </w:rPr>
        <w:t>s</w:t>
      </w:r>
      <w:r w:rsidR="0019715D" w:rsidRPr="00344F5B">
        <w:rPr>
          <w:rFonts w:ascii="Century Gothic" w:hAnsi="Century Gothic" w:cs="Times New Roman"/>
          <w:b/>
          <w:sz w:val="20"/>
          <w:szCs w:val="20"/>
        </w:rPr>
        <w:t xml:space="preserve"> </w:t>
      </w:r>
      <w:r w:rsidR="00414DAB" w:rsidRPr="00344F5B">
        <w:rPr>
          <w:rFonts w:ascii="Century Gothic" w:hAnsi="Century Gothic" w:cs="Times New Roman"/>
          <w:sz w:val="20"/>
          <w:szCs w:val="20"/>
        </w:rPr>
        <w:t xml:space="preserve"> da data estabelecida neste Aviso de Contratação Direta, a </w:t>
      </w:r>
    </w:p>
    <w:p w:rsidR="00414DA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sessão pública será automaticamente aberta pelo sistema para o envio de lances públicos e sucessivos, exclusivamente por meio do sistema eletrônico, sendo encerrado no horário de finalização de lances também já previsto neste aviso. </w:t>
      </w:r>
    </w:p>
    <w:p w:rsidR="0030551D" w:rsidRDefault="0030551D" w:rsidP="009C5979">
      <w:pPr>
        <w:pStyle w:val="SemEspaamento"/>
        <w:spacing w:line="276" w:lineRule="auto"/>
        <w:jc w:val="both"/>
        <w:rPr>
          <w:rFonts w:ascii="Century Gothic" w:hAnsi="Century Gothic" w:cs="Times New Roman"/>
          <w:sz w:val="20"/>
          <w:szCs w:val="20"/>
        </w:rPr>
      </w:pPr>
    </w:p>
    <w:p w:rsidR="00EA463F" w:rsidRDefault="00EA463F" w:rsidP="009C5979">
      <w:pPr>
        <w:pStyle w:val="SemEspaamento"/>
        <w:spacing w:line="276" w:lineRule="auto"/>
        <w:jc w:val="both"/>
        <w:rPr>
          <w:rFonts w:ascii="Century Gothic" w:hAnsi="Century Gothic" w:cs="Times New Roman"/>
          <w:sz w:val="20"/>
          <w:szCs w:val="20"/>
        </w:rPr>
      </w:pPr>
    </w:p>
    <w:p w:rsidR="00EA463F" w:rsidRPr="00344F5B" w:rsidRDefault="00EA463F" w:rsidP="009C5979">
      <w:pPr>
        <w:pStyle w:val="SemEspaamento"/>
        <w:spacing w:line="276" w:lineRule="auto"/>
        <w:jc w:val="both"/>
        <w:rPr>
          <w:rFonts w:ascii="Century Gothic" w:hAnsi="Century Gothic" w:cs="Times New Roman"/>
          <w:sz w:val="20"/>
          <w:szCs w:val="20"/>
        </w:rPr>
      </w:pPr>
    </w:p>
    <w:p w:rsidR="009C5979" w:rsidRPr="00344F5B" w:rsidRDefault="009C5979"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3.2.</w:t>
      </w:r>
      <w:r w:rsidRPr="00344F5B">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3.2.1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lance deverá ser ofertado pelo valor unitário do item.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w:t>
      </w:r>
      <w:r w:rsidRPr="00344F5B">
        <w:rPr>
          <w:rFonts w:ascii="Century Gothic" w:hAnsi="Century Gothic" w:cs="Times New Roman"/>
          <w:sz w:val="20"/>
          <w:szCs w:val="20"/>
        </w:rPr>
        <w:t>. O fornecedor somente poderá oferecer valor inferior ou maior percentual de desconto e</w:t>
      </w:r>
      <w:r w:rsidR="009265FA" w:rsidRPr="00344F5B">
        <w:rPr>
          <w:rFonts w:ascii="Century Gothic" w:hAnsi="Century Gothic" w:cs="Times New Roman"/>
          <w:sz w:val="20"/>
          <w:szCs w:val="20"/>
        </w:rPr>
        <w:t xml:space="preserve"> </w:t>
      </w:r>
      <w:r w:rsidRPr="00344F5B">
        <w:rPr>
          <w:rFonts w:ascii="Century Gothic" w:hAnsi="Century Gothic" w:cs="Times New Roman"/>
          <w:sz w:val="20"/>
          <w:szCs w:val="20"/>
        </w:rPr>
        <w:t>1</w:t>
      </w:r>
      <w:r w:rsidR="00CB6D11" w:rsidRPr="00344F5B">
        <w:rPr>
          <w:rFonts w:ascii="Century Gothic" w:hAnsi="Century Gothic" w:cs="Times New Roman"/>
          <w:sz w:val="20"/>
          <w:szCs w:val="20"/>
        </w:rPr>
        <w:t xml:space="preserve">m </w:t>
      </w:r>
      <w:r w:rsidRPr="00344F5B">
        <w:rPr>
          <w:rFonts w:ascii="Century Gothic" w:hAnsi="Century Gothic" w:cs="Times New Roman"/>
          <w:sz w:val="20"/>
          <w:szCs w:val="20"/>
        </w:rPr>
        <w:t xml:space="preserve"> relação ao último lance por ele ofertado e registrado pelo sistema.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344F5B" w:rsidRDefault="009265FA" w:rsidP="009265FA">
      <w:pPr>
        <w:pStyle w:val="SemEspaamento"/>
        <w:spacing w:line="276" w:lineRule="auto"/>
        <w:jc w:val="both"/>
        <w:rPr>
          <w:rFonts w:ascii="Century Gothic" w:hAnsi="Century Gothic" w:cs="Times New Roman"/>
          <w:sz w:val="20"/>
          <w:szCs w:val="20"/>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3.3.2.</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3.4.</w:t>
      </w:r>
      <w:r w:rsidRPr="00344F5B">
        <w:rPr>
          <w:rFonts w:ascii="Century Gothic" w:hAnsi="Century Gothic" w:cs="Times New Roman"/>
          <w:sz w:val="20"/>
          <w:szCs w:val="20"/>
        </w:rPr>
        <w:t xml:space="preserve"> Havendo lances iguais ao menor já ofertado, prevalecerá aquele que for recebido e registrado primeiro no sistema.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3.5.</w:t>
      </w:r>
      <w:r w:rsidRPr="00344F5B">
        <w:rPr>
          <w:rFonts w:ascii="Century Gothic" w:hAnsi="Century Gothic" w:cs="Times New Roman"/>
          <w:sz w:val="20"/>
          <w:szCs w:val="20"/>
        </w:rPr>
        <w:t xml:space="preserve"> Caso o fornecedor não apresente lances, concorrerá com o valor de sua proposta.</w:t>
      </w:r>
    </w:p>
    <w:p w:rsidR="009265FA" w:rsidRPr="00C92295" w:rsidRDefault="009265FA" w:rsidP="009265FA">
      <w:pPr>
        <w:pStyle w:val="SemEspaamento"/>
        <w:spacing w:line="276" w:lineRule="auto"/>
        <w:jc w:val="both"/>
        <w:rPr>
          <w:rFonts w:ascii="Century Gothic" w:hAnsi="Century Gothic" w:cs="Times New Roman"/>
          <w:sz w:val="12"/>
          <w:szCs w:val="12"/>
        </w:rPr>
      </w:pPr>
    </w:p>
    <w:p w:rsidR="007272C5"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3.6</w:t>
      </w:r>
      <w:r w:rsidRPr="00344F5B">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82340F" w:rsidRPr="00344F5B" w:rsidRDefault="00414DAB" w:rsidP="006F1B5C">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3.7.1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230A07" w:rsidRDefault="006F1B5C" w:rsidP="006F1B5C">
      <w:pPr>
        <w:pStyle w:val="SemEspaamento"/>
        <w:spacing w:line="276" w:lineRule="auto"/>
        <w:jc w:val="both"/>
        <w:rPr>
          <w:rFonts w:ascii="Century Gothic" w:hAnsi="Century Gothic" w:cs="Times New Roman"/>
          <w:sz w:val="10"/>
          <w:szCs w:val="10"/>
        </w:rPr>
      </w:pPr>
    </w:p>
    <w:p w:rsidR="00414DAB"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4. </w:t>
      </w:r>
      <w:r w:rsidR="00414DAB" w:rsidRPr="00344F5B">
        <w:rPr>
          <w:rFonts w:ascii="Century Gothic" w:hAnsi="Century Gothic" w:cs="Times New Roman"/>
          <w:b/>
          <w:bCs/>
          <w:sz w:val="20"/>
          <w:szCs w:val="20"/>
        </w:rPr>
        <w:t xml:space="preserve">JULGAMENTO DAS PROPOSTAS DE PREÇO </w:t>
      </w:r>
    </w:p>
    <w:p w:rsidR="005235E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w:t>
      </w:r>
      <w:r w:rsidRPr="00344F5B">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C92295" w:rsidRDefault="00344F5B" w:rsidP="009A5909">
      <w:pPr>
        <w:pStyle w:val="SemEspaamento"/>
        <w:spacing w:line="360" w:lineRule="auto"/>
        <w:jc w:val="both"/>
        <w:rPr>
          <w:rFonts w:ascii="Century Gothic" w:hAnsi="Century Gothic" w:cs="Times New Roman"/>
          <w:b/>
          <w:sz w:val="12"/>
          <w:szCs w:val="12"/>
        </w:rPr>
      </w:pPr>
    </w:p>
    <w:p w:rsidR="00CB6D11"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4.2.</w:t>
      </w:r>
      <w:r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No caso de o preço da proposta vencedora estar acima do estimado pela </w:t>
      </w: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 xml:space="preserve">Administração, poderá haver a negociação de condições mais vantajosas. </w:t>
      </w:r>
    </w:p>
    <w:p w:rsidR="0068507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Neste caso, será encaminhada contraproposta ao fornecedor que tenha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apresentado o melhor preço, para que seja obtida melhor proposta com preço compatível ao estimado pela Administração. </w:t>
      </w:r>
    </w:p>
    <w:p w:rsidR="00C92295" w:rsidRPr="0030551D" w:rsidRDefault="00C92295" w:rsidP="00CB6D11">
      <w:pPr>
        <w:pStyle w:val="SemEspaamento"/>
        <w:spacing w:line="276" w:lineRule="auto"/>
        <w:jc w:val="both"/>
        <w:rPr>
          <w:rFonts w:ascii="Century Gothic" w:hAnsi="Century Gothic" w:cs="Times New Roman"/>
          <w:b/>
          <w:sz w:val="10"/>
          <w:szCs w:val="10"/>
        </w:rPr>
      </w:pPr>
    </w:p>
    <w:p w:rsidR="000A75AF"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A negociação poderá ser feita com os demais fornecedores classificados, respeitada </w:t>
      </w:r>
    </w:p>
    <w:p w:rsidR="00F754F2"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 ordem de classificação, quando o primeiro colocado, mesmo após a </w:t>
      </w:r>
    </w:p>
    <w:p w:rsidR="00CA15C1"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negociação, for desclassificado em razão de sua proposta permanecer acima do preço máximo definido para a contratação. </w:t>
      </w:r>
    </w:p>
    <w:p w:rsidR="00EA463F" w:rsidRDefault="00EA463F" w:rsidP="00CB6D11">
      <w:pPr>
        <w:pStyle w:val="SemEspaamento"/>
        <w:spacing w:line="276" w:lineRule="auto"/>
        <w:jc w:val="both"/>
        <w:rPr>
          <w:rFonts w:ascii="Century Gothic" w:hAnsi="Century Gothic" w:cs="Times New Roman"/>
          <w:sz w:val="20"/>
          <w:szCs w:val="20"/>
        </w:rPr>
      </w:pPr>
    </w:p>
    <w:p w:rsidR="00EA463F" w:rsidRDefault="00EA463F" w:rsidP="00CB6D11">
      <w:pPr>
        <w:pStyle w:val="SemEspaamento"/>
        <w:spacing w:line="276" w:lineRule="auto"/>
        <w:jc w:val="both"/>
        <w:rPr>
          <w:rFonts w:ascii="Century Gothic" w:hAnsi="Century Gothic" w:cs="Times New Roman"/>
          <w:sz w:val="20"/>
          <w:szCs w:val="20"/>
        </w:rPr>
      </w:pPr>
    </w:p>
    <w:p w:rsidR="00EA463F" w:rsidRPr="00344F5B" w:rsidRDefault="00EA463F" w:rsidP="00CB6D11">
      <w:pPr>
        <w:pStyle w:val="SemEspaamento"/>
        <w:spacing w:line="276" w:lineRule="auto"/>
        <w:jc w:val="both"/>
        <w:rPr>
          <w:rFonts w:ascii="Century Gothic" w:hAnsi="Century Gothic" w:cs="Times New Roman"/>
          <w:sz w:val="20"/>
          <w:szCs w:val="20"/>
        </w:rPr>
      </w:pPr>
    </w:p>
    <w:p w:rsidR="00CB6D11" w:rsidRPr="00C92295" w:rsidRDefault="00CB6D11" w:rsidP="00CB6D11">
      <w:pPr>
        <w:pStyle w:val="SemEspaamento"/>
        <w:spacing w:line="276" w:lineRule="auto"/>
        <w:jc w:val="both"/>
        <w:rPr>
          <w:rFonts w:ascii="Century Gothic" w:hAnsi="Century Gothic" w:cs="Times New Roman"/>
          <w:sz w:val="12"/>
          <w:szCs w:val="12"/>
        </w:rPr>
      </w:pPr>
    </w:p>
    <w:p w:rsidR="0030551D"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Em qualquer caso, concluída a negociação, o resultado será registrado na ata do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procedimento da dispensa eletrônica. </w:t>
      </w:r>
    </w:p>
    <w:p w:rsidR="00CB6D11" w:rsidRPr="00EA463F" w:rsidRDefault="00CB6D11" w:rsidP="00CB6D11">
      <w:pPr>
        <w:pStyle w:val="SemEspaamento"/>
        <w:spacing w:line="276" w:lineRule="auto"/>
        <w:jc w:val="both"/>
        <w:rPr>
          <w:rFonts w:ascii="Century Gothic" w:hAnsi="Century Gothic" w:cs="Times New Roman"/>
          <w:sz w:val="16"/>
          <w:szCs w:val="16"/>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.3.</w:t>
      </w:r>
      <w:r w:rsidR="00414DAB" w:rsidRPr="00344F5B">
        <w:rPr>
          <w:rFonts w:ascii="Century Gothic" w:hAnsi="Century Gothic" w:cs="Times New Roman"/>
          <w:sz w:val="20"/>
          <w:szCs w:val="20"/>
        </w:rPr>
        <w:t xml:space="preserve"> Estando o preço compatível, será solicitado o envio da proposta </w:t>
      </w:r>
      <w:r w:rsidR="00CB6D11" w:rsidRPr="00344F5B">
        <w:rPr>
          <w:rFonts w:ascii="Century Gothic" w:hAnsi="Century Gothic" w:cs="Times New Roman"/>
          <w:sz w:val="20"/>
          <w:szCs w:val="20"/>
        </w:rPr>
        <w:t xml:space="preserve">readequada </w:t>
      </w:r>
      <w:r w:rsidR="00414DAB" w:rsidRPr="00344F5B">
        <w:rPr>
          <w:rFonts w:ascii="Century Gothic" w:hAnsi="Century Gothic" w:cs="Times New Roman"/>
          <w:sz w:val="20"/>
          <w:szCs w:val="20"/>
        </w:rPr>
        <w:t xml:space="preserve">e, se necessário, de documentos complementares, adequada ao último lance.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.4</w:t>
      </w:r>
      <w:r w:rsidR="00414DAB" w:rsidRPr="00344F5B">
        <w:rPr>
          <w:rFonts w:ascii="Century Gothic" w:hAnsi="Century Gothic" w:cs="Times New Roman"/>
          <w:sz w:val="20"/>
          <w:szCs w:val="20"/>
        </w:rPr>
        <w:t xml:space="preserve">. O prazo de validade da proposta não será inferior a 30 (trinta) dias, a contar da data de sua apresentação.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w:t>
      </w:r>
      <w:r w:rsidR="00414DAB" w:rsidRPr="00344F5B">
        <w:rPr>
          <w:rFonts w:ascii="Century Gothic" w:hAnsi="Century Gothic" w:cs="Times New Roman"/>
          <w:sz w:val="20"/>
          <w:szCs w:val="20"/>
        </w:rPr>
        <w:t xml:space="preserve"> Será desclassificada a proposta vencedora que: </w:t>
      </w: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.5.1</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E0614C" w:rsidRPr="00344F5B">
        <w:rPr>
          <w:rFonts w:ascii="Century Gothic" w:hAnsi="Century Gothic" w:cs="Times New Roman"/>
          <w:sz w:val="20"/>
          <w:szCs w:val="20"/>
        </w:rPr>
        <w:t>C</w:t>
      </w:r>
      <w:r w:rsidR="00414DAB" w:rsidRPr="00344F5B">
        <w:rPr>
          <w:rFonts w:ascii="Century Gothic" w:hAnsi="Century Gothic" w:cs="Times New Roman"/>
          <w:sz w:val="20"/>
          <w:szCs w:val="20"/>
        </w:rPr>
        <w:t xml:space="preserve">ontiver vícios insanáveis; </w:t>
      </w: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.5.2</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Aç</w:t>
      </w:r>
      <w:r w:rsidR="00414DAB" w:rsidRPr="00344F5B">
        <w:rPr>
          <w:rFonts w:ascii="Century Gothic" w:hAnsi="Century Gothic" w:cs="Times New Roman"/>
          <w:sz w:val="20"/>
          <w:szCs w:val="20"/>
        </w:rPr>
        <w:t xml:space="preserve">ão obedecer às especificações técnicas pormenorizadas neste aviso ou em seus anexos;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preços </w:t>
      </w:r>
      <w:r w:rsidR="008803FE" w:rsidRPr="00344F5B">
        <w:rPr>
          <w:rFonts w:ascii="Century Gothic" w:hAnsi="Century Gothic" w:cs="Times New Roman"/>
          <w:sz w:val="20"/>
          <w:szCs w:val="20"/>
        </w:rPr>
        <w:t>inexeqüíveis</w:t>
      </w:r>
      <w:r w:rsidR="00414DAB" w:rsidRPr="00344F5B">
        <w:rPr>
          <w:rFonts w:ascii="Century Gothic" w:hAnsi="Century Gothic" w:cs="Times New Roman"/>
          <w:sz w:val="20"/>
          <w:szCs w:val="20"/>
        </w:rPr>
        <w:t xml:space="preserve"> ou permanecerem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.5.4.</w:t>
      </w:r>
      <w:r w:rsidR="00AD549A" w:rsidRPr="00344F5B">
        <w:rPr>
          <w:rFonts w:ascii="Century Gothic" w:hAnsi="Century Gothic" w:cs="Times New Roman"/>
          <w:sz w:val="20"/>
          <w:szCs w:val="20"/>
        </w:rPr>
        <w:t xml:space="preserve"> N</w:t>
      </w:r>
      <w:r w:rsidR="00414DAB" w:rsidRPr="00344F5B">
        <w:rPr>
          <w:rFonts w:ascii="Century Gothic" w:hAnsi="Century Gothic" w:cs="Times New Roman"/>
          <w:sz w:val="20"/>
          <w:szCs w:val="20"/>
        </w:rPr>
        <w:t xml:space="preserve">ão tiverem sua </w:t>
      </w:r>
      <w:r w:rsidR="008803FE" w:rsidRPr="00344F5B">
        <w:rPr>
          <w:rFonts w:ascii="Century Gothic" w:hAnsi="Century Gothic" w:cs="Times New Roman"/>
          <w:sz w:val="20"/>
          <w:szCs w:val="20"/>
        </w:rPr>
        <w:t>exeqüibilidade</w:t>
      </w:r>
      <w:r w:rsidR="00414DAB" w:rsidRPr="00344F5B">
        <w:rPr>
          <w:rFonts w:ascii="Century Gothic" w:hAnsi="Century Gothic" w:cs="Times New Roman"/>
          <w:sz w:val="20"/>
          <w:szCs w:val="20"/>
        </w:rPr>
        <w:t xml:space="preserve"> demonstrada, quando exigido pela Administração; </w:t>
      </w:r>
      <w:r w:rsidR="00990165" w:rsidRPr="00344F5B">
        <w:rPr>
          <w:rFonts w:ascii="Century Gothic" w:hAnsi="Century Gothic" w:cs="Times New Roman"/>
          <w:sz w:val="20"/>
          <w:szCs w:val="20"/>
        </w:rPr>
        <w:t>4</w:t>
      </w:r>
      <w:r w:rsidR="00414DAB" w:rsidRPr="00344F5B">
        <w:rPr>
          <w:rFonts w:ascii="Century Gothic" w:hAnsi="Century Gothic" w:cs="Times New Roman"/>
          <w:sz w:val="20"/>
          <w:szCs w:val="20"/>
        </w:rPr>
        <w:t>.5.5.</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desconformidade com quaisquer outras exigências deste aviso ou seus anexos, desde que insanável.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AD549A"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w:t>
      </w:r>
      <w:r w:rsidR="00414DAB" w:rsidRPr="00344F5B">
        <w:rPr>
          <w:rFonts w:ascii="Century Gothic" w:hAnsi="Century Gothic" w:cs="Times New Roman"/>
          <w:sz w:val="20"/>
          <w:szCs w:val="20"/>
        </w:rPr>
        <w:t xml:space="preserve">. Quando o fornecedor não conseguir comprovar que possui ou possuirá recursos </w:t>
      </w:r>
    </w:p>
    <w:p w:rsidR="00ED5EC7"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suficientes para executar a contento o objeto, será considerada </w:t>
      </w:r>
      <w:r w:rsidR="008803FE" w:rsidRPr="00344F5B">
        <w:rPr>
          <w:rFonts w:ascii="Century Gothic" w:hAnsi="Century Gothic" w:cs="Times New Roman"/>
          <w:sz w:val="20"/>
          <w:szCs w:val="20"/>
        </w:rPr>
        <w:t>inexeqüível</w:t>
      </w:r>
      <w:r w:rsidRPr="00344F5B">
        <w:rPr>
          <w:rFonts w:ascii="Century Gothic" w:hAnsi="Century Gothic" w:cs="Times New Roman"/>
          <w:sz w:val="20"/>
          <w:szCs w:val="20"/>
        </w:rPr>
        <w:t xml:space="preserve"> a proposta de preços ou menor lance que: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5235ED"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.6.1</w:t>
      </w:r>
      <w:r w:rsidR="00414DAB"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F</w:t>
      </w:r>
      <w:r w:rsidR="00414DAB" w:rsidRPr="00344F5B">
        <w:rPr>
          <w:rFonts w:ascii="Century Gothic" w:hAnsi="Century Gothic" w:cs="Times New Roman"/>
          <w:sz w:val="20"/>
          <w:szCs w:val="20"/>
        </w:rPr>
        <w:t>or insuficiente para a cobertura dos custos da contratação, apresente preços global ou unitários simbólicos, irrisórios ou de valo</w:t>
      </w:r>
      <w:r w:rsidR="00CB6D11"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r zero, incompatíveis com os preços dos insumos e salários de mercado, acrescidos dos respectivos </w:t>
      </w:r>
    </w:p>
    <w:p w:rsidR="00727A0C"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encargos, ainda que o ato convocatório da dispensa não tenha estabelecido </w:t>
      </w:r>
    </w:p>
    <w:p w:rsidR="00414DAB"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limites mínimos, exceto quando se referirem a materiais e instalações de propriedade do próprio fornecedor, para os quais ele renuncie a parcela ou à totalidade da remuneração.</w:t>
      </w:r>
    </w:p>
    <w:p w:rsidR="00CB6D11" w:rsidRPr="00C92295" w:rsidRDefault="00CB6D11" w:rsidP="00CB6D11">
      <w:pPr>
        <w:pStyle w:val="SemEspaamento"/>
        <w:spacing w:line="276" w:lineRule="auto"/>
        <w:jc w:val="both"/>
        <w:rPr>
          <w:rFonts w:ascii="Century Gothic" w:hAnsi="Century Gothic" w:cs="Times New Roman"/>
          <w:sz w:val="12"/>
          <w:szCs w:val="12"/>
        </w:rPr>
      </w:pPr>
    </w:p>
    <w:p w:rsid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b/>
          <w:sz w:val="20"/>
          <w:szCs w:val="20"/>
        </w:rPr>
        <w:t>4.6.2</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A</w:t>
      </w:r>
      <w:r w:rsidRPr="00344F5B">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sz w:val="20"/>
          <w:szCs w:val="20"/>
        </w:rPr>
        <w:t xml:space="preserve">provisórias e convenções coletivas de trabalho vigentes. </w:t>
      </w:r>
    </w:p>
    <w:p w:rsidR="00CB6D11" w:rsidRPr="00344F5B" w:rsidRDefault="00CB6D11" w:rsidP="0068507D">
      <w:pPr>
        <w:pStyle w:val="SemEspaamento"/>
        <w:jc w:val="both"/>
        <w:rPr>
          <w:rFonts w:ascii="Century Gothic" w:hAnsi="Century Gothic" w:cs="Times New Roman"/>
          <w:sz w:val="20"/>
          <w:szCs w:val="20"/>
        </w:rPr>
      </w:pPr>
    </w:p>
    <w:p w:rsidR="005235E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4.7</w:t>
      </w:r>
      <w:r w:rsidRPr="00344F5B">
        <w:rPr>
          <w:rFonts w:ascii="Century Gothic" w:hAnsi="Century Gothic" w:cs="Times New Roman"/>
          <w:sz w:val="20"/>
          <w:szCs w:val="20"/>
        </w:rPr>
        <w:t xml:space="preserve">. Se houver indícios de inexequibilidade da proposta de preço, ou em caso da </w:t>
      </w: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necessidade de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esclarecimentos complementares, poderão ser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efetuadas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diligências, para que a empresa comprove a </w:t>
      </w:r>
      <w:r w:rsidR="008803FE" w:rsidRPr="00344F5B">
        <w:rPr>
          <w:rFonts w:ascii="Century Gothic" w:hAnsi="Century Gothic" w:cs="Times New Roman"/>
          <w:sz w:val="20"/>
          <w:szCs w:val="20"/>
        </w:rPr>
        <w:t>exeqüibilidade</w:t>
      </w:r>
      <w:r w:rsidRPr="00344F5B">
        <w:rPr>
          <w:rFonts w:ascii="Century Gothic" w:hAnsi="Century Gothic" w:cs="Times New Roman"/>
          <w:sz w:val="20"/>
          <w:szCs w:val="20"/>
        </w:rPr>
        <w:t xml:space="preserve"> da proposta.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68507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w:t>
      </w:r>
      <w:r w:rsidRPr="00344F5B">
        <w:rPr>
          <w:rFonts w:ascii="Century Gothic" w:hAnsi="Century Gothic" w:cs="Times New Roman"/>
          <w:sz w:val="20"/>
          <w:szCs w:val="20"/>
        </w:rPr>
        <w:t xml:space="preserve"> Erros no preenchimento da planilha não constituem motivo para a desclassificação da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ajuste de que trata este dispositivo se limita a sanar erros ou falhas que não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alterem a substância das propostas; </w:t>
      </w:r>
    </w:p>
    <w:p w:rsidR="00C92295" w:rsidRPr="0030551D" w:rsidRDefault="00C92295" w:rsidP="00977F35">
      <w:pPr>
        <w:pStyle w:val="SemEspaamento"/>
        <w:spacing w:line="276" w:lineRule="auto"/>
        <w:jc w:val="both"/>
        <w:rPr>
          <w:rFonts w:ascii="Century Gothic" w:hAnsi="Century Gothic" w:cs="Times New Roman"/>
          <w:b/>
          <w:sz w:val="10"/>
          <w:szCs w:val="10"/>
        </w:rPr>
      </w:pPr>
    </w:p>
    <w:p w:rsidR="00F754F2"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4.8.2.</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Considera-se erro no preenchimento da planilha passível de correção a indicação </w:t>
      </w:r>
    </w:p>
    <w:p w:rsidR="00EA463F"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de recolhimento de impostos e contribuições na forma do Simples Nacional, quando não </w:t>
      </w:r>
    </w:p>
    <w:p w:rsidR="00EA463F" w:rsidRDefault="00EA463F" w:rsidP="00977F35">
      <w:pPr>
        <w:pStyle w:val="SemEspaamento"/>
        <w:spacing w:line="276" w:lineRule="auto"/>
        <w:jc w:val="both"/>
        <w:rPr>
          <w:rFonts w:ascii="Century Gothic" w:hAnsi="Century Gothic" w:cs="Times New Roman"/>
          <w:sz w:val="20"/>
          <w:szCs w:val="20"/>
        </w:rPr>
      </w:pPr>
    </w:p>
    <w:p w:rsidR="00EA463F" w:rsidRDefault="00EA463F" w:rsidP="00977F35">
      <w:pPr>
        <w:pStyle w:val="SemEspaamento"/>
        <w:spacing w:line="276" w:lineRule="auto"/>
        <w:jc w:val="both"/>
        <w:rPr>
          <w:rFonts w:ascii="Century Gothic" w:hAnsi="Century Gothic" w:cs="Times New Roman"/>
          <w:sz w:val="20"/>
          <w:szCs w:val="20"/>
        </w:rPr>
      </w:pPr>
    </w:p>
    <w:p w:rsidR="00CA15C1"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cabível esse regime.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4.9.</w:t>
      </w:r>
      <w:r w:rsidRPr="00344F5B">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C92295" w:rsidRDefault="00CA15C1" w:rsidP="00977F35">
      <w:pPr>
        <w:pStyle w:val="SemEspaamento"/>
        <w:spacing w:line="276" w:lineRule="auto"/>
        <w:jc w:val="both"/>
        <w:rPr>
          <w:rFonts w:ascii="Century Gothic" w:hAnsi="Century Gothic" w:cs="Times New Roman"/>
          <w:sz w:val="12"/>
          <w:szCs w:val="12"/>
        </w:rPr>
      </w:pPr>
      <w:r w:rsidRPr="00344F5B">
        <w:rPr>
          <w:rFonts w:ascii="Century Gothic" w:hAnsi="Century Gothic" w:cs="Times New Roman"/>
          <w:sz w:val="20"/>
          <w:szCs w:val="20"/>
        </w:rPr>
        <w:t xml:space="preserve"> </w:t>
      </w: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4.10.</w:t>
      </w:r>
      <w:r w:rsidRPr="00344F5B">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4.11.</w:t>
      </w:r>
      <w:r w:rsidRPr="00344F5B">
        <w:rPr>
          <w:rFonts w:ascii="Century Gothic" w:hAnsi="Century Gothic" w:cs="Times New Roman"/>
          <w:sz w:val="20"/>
          <w:szCs w:val="20"/>
        </w:rPr>
        <w:t xml:space="preserve"> Havendo necessidade, a sessão será suspensa, informando-se no “chat” a nova data e horário para a sua continuidade.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B90546"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4.12.</w:t>
      </w:r>
      <w:r w:rsidRPr="00344F5B">
        <w:rPr>
          <w:rFonts w:ascii="Century Gothic" w:hAnsi="Century Gothic" w:cs="Times New Roman"/>
          <w:sz w:val="20"/>
          <w:szCs w:val="20"/>
        </w:rPr>
        <w:t xml:space="preserve"> Encerrada a análise quanto à aceitação da proposta, se iniciará a fase de </w:t>
      </w: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habilitação, observado o disposto neste Aviso de Contratação Direta.</w:t>
      </w:r>
    </w:p>
    <w:p w:rsidR="00635255" w:rsidRPr="00344F5B" w:rsidRDefault="00635255" w:rsidP="00977F35">
      <w:pPr>
        <w:pStyle w:val="SemEspaamento"/>
        <w:spacing w:line="276" w:lineRule="auto"/>
        <w:jc w:val="both"/>
        <w:rPr>
          <w:rFonts w:ascii="Century Gothic" w:hAnsi="Century Gothic" w:cs="Times New Roman"/>
          <w:sz w:val="20"/>
          <w:szCs w:val="20"/>
        </w:rPr>
      </w:pPr>
    </w:p>
    <w:p w:rsidR="00CA15C1"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5. </w:t>
      </w:r>
      <w:r w:rsidR="00B90546" w:rsidRPr="00344F5B">
        <w:rPr>
          <w:rFonts w:ascii="Century Gothic" w:hAnsi="Century Gothic" w:cs="Times New Roman"/>
          <w:b/>
          <w:bCs/>
          <w:sz w:val="20"/>
          <w:szCs w:val="20"/>
        </w:rPr>
        <w:t xml:space="preserve"> </w:t>
      </w:r>
      <w:r w:rsidR="00CA15C1" w:rsidRPr="00344F5B">
        <w:rPr>
          <w:rFonts w:ascii="Century Gothic" w:hAnsi="Century Gothic" w:cs="Times New Roman"/>
          <w:b/>
          <w:bCs/>
          <w:sz w:val="20"/>
          <w:szCs w:val="20"/>
        </w:rPr>
        <w:t xml:space="preserve">HABILITAÇÃO </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5.1.</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Os documentos a serem ex</w:t>
      </w:r>
      <w:r w:rsidR="00977F35" w:rsidRPr="00344F5B">
        <w:rPr>
          <w:rFonts w:ascii="Century Gothic" w:hAnsi="Century Gothic" w:cs="Times New Roman"/>
          <w:sz w:val="20"/>
          <w:szCs w:val="20"/>
        </w:rPr>
        <w:t xml:space="preserve">igidos para fins de habilitação: </w:t>
      </w:r>
    </w:p>
    <w:p w:rsidR="00977F35" w:rsidRPr="00344F5B"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344F5B">
        <w:rPr>
          <w:rFonts w:ascii="Century Gothic" w:hAnsi="Century Gothic"/>
          <w:b/>
          <w:sz w:val="20"/>
          <w:szCs w:val="20"/>
        </w:rPr>
        <w:t>a</w:t>
      </w:r>
      <w:r w:rsidR="00977F35" w:rsidRPr="00344F5B">
        <w:rPr>
          <w:rFonts w:ascii="Century Gothic" w:hAnsi="Century Gothic"/>
          <w:b/>
          <w:sz w:val="20"/>
          <w:szCs w:val="20"/>
        </w:rPr>
        <w:t>)</w:t>
      </w:r>
      <w:r w:rsidR="00B41E3D" w:rsidRPr="00344F5B">
        <w:rPr>
          <w:rFonts w:ascii="Century Gothic" w:hAnsi="Century Gothic"/>
          <w:b/>
          <w:sz w:val="20"/>
          <w:szCs w:val="20"/>
        </w:rPr>
        <w:t xml:space="preserve"> </w:t>
      </w:r>
      <w:r w:rsidR="00977F35" w:rsidRPr="00344F5B">
        <w:rPr>
          <w:rFonts w:ascii="Century Gothic" w:hAnsi="Century Gothic"/>
          <w:sz w:val="20"/>
          <w:szCs w:val="20"/>
        </w:rPr>
        <w:t xml:space="preserve"> Contrato social ou, requerimento do empresário, ou inscrição do MEI;</w:t>
      </w:r>
    </w:p>
    <w:p w:rsidR="00977F35" w:rsidRPr="00344F5B"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344F5B">
        <w:rPr>
          <w:rFonts w:ascii="Century Gothic" w:hAnsi="Century Gothic"/>
          <w:b/>
          <w:sz w:val="20"/>
          <w:szCs w:val="20"/>
        </w:rPr>
        <w:t>b</w:t>
      </w:r>
      <w:r w:rsidR="00977F35" w:rsidRPr="00344F5B">
        <w:rPr>
          <w:rFonts w:ascii="Century Gothic" w:hAnsi="Century Gothic"/>
          <w:b/>
          <w:sz w:val="20"/>
          <w:szCs w:val="20"/>
        </w:rPr>
        <w:t>)</w:t>
      </w:r>
      <w:r w:rsidR="00B41E3D" w:rsidRPr="00344F5B">
        <w:rPr>
          <w:rFonts w:ascii="Century Gothic" w:hAnsi="Century Gothic"/>
          <w:sz w:val="20"/>
          <w:szCs w:val="20"/>
        </w:rPr>
        <w:t xml:space="preserve"> </w:t>
      </w:r>
      <w:r w:rsidR="00977F35" w:rsidRPr="00344F5B">
        <w:rPr>
          <w:rFonts w:ascii="Century Gothic" w:hAnsi="Century Gothic"/>
          <w:sz w:val="20"/>
          <w:szCs w:val="20"/>
        </w:rPr>
        <w:t>Documento pessoal</w:t>
      </w:r>
      <w:r w:rsidR="000A40E4" w:rsidRPr="00344F5B">
        <w:rPr>
          <w:rFonts w:ascii="Century Gothic" w:hAnsi="Century Gothic"/>
          <w:sz w:val="20"/>
          <w:szCs w:val="20"/>
        </w:rPr>
        <w:t xml:space="preserve"> </w:t>
      </w:r>
      <w:r w:rsidR="00977F35" w:rsidRPr="00344F5B">
        <w:rPr>
          <w:rFonts w:ascii="Century Gothic" w:hAnsi="Century Gothic"/>
          <w:sz w:val="20"/>
          <w:szCs w:val="20"/>
        </w:rPr>
        <w:t>do representante legal da empresa, e responsável pela assinatura do futuro contrato;</w:t>
      </w:r>
    </w:p>
    <w:p w:rsidR="00977F35" w:rsidRPr="00344F5B"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344F5B">
        <w:rPr>
          <w:rFonts w:ascii="Century Gothic" w:hAnsi="Century Gothic"/>
          <w:b/>
          <w:sz w:val="20"/>
          <w:szCs w:val="20"/>
        </w:rPr>
        <w:t>c</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inscrição no CNPJ;</w:t>
      </w:r>
    </w:p>
    <w:p w:rsidR="00977F35" w:rsidRPr="00344F5B"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344F5B">
        <w:rPr>
          <w:rFonts w:ascii="Century Gothic" w:hAnsi="Century Gothic"/>
          <w:b/>
          <w:sz w:val="20"/>
          <w:szCs w:val="20"/>
        </w:rPr>
        <w:t>d</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Federal </w:t>
      </w:r>
    </w:p>
    <w:p w:rsidR="0082340F" w:rsidRPr="00344F5B"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344F5B">
        <w:rPr>
          <w:rFonts w:ascii="Century Gothic" w:hAnsi="Century Gothic"/>
          <w:b/>
          <w:sz w:val="20"/>
          <w:szCs w:val="20"/>
        </w:rPr>
        <w:t>e</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Estadual </w:t>
      </w:r>
    </w:p>
    <w:p w:rsidR="00B41E3D" w:rsidRPr="00344F5B"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344F5B">
        <w:rPr>
          <w:rFonts w:ascii="Century Gothic" w:hAnsi="Century Gothic"/>
          <w:b/>
          <w:sz w:val="20"/>
          <w:szCs w:val="20"/>
        </w:rPr>
        <w:t>f</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o FGTS;</w:t>
      </w:r>
    </w:p>
    <w:p w:rsidR="005A4D14"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344F5B">
        <w:rPr>
          <w:rFonts w:ascii="Century Gothic" w:hAnsi="Century Gothic"/>
          <w:b/>
          <w:sz w:val="20"/>
          <w:szCs w:val="20"/>
        </w:rPr>
        <w:t>g</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a justiça do trabalho.</w:t>
      </w:r>
    </w:p>
    <w:p w:rsidR="00977F35" w:rsidRDefault="00977F35" w:rsidP="005A4D14">
      <w:pPr>
        <w:widowControl w:val="0"/>
        <w:tabs>
          <w:tab w:val="left" w:pos="4312"/>
        </w:tabs>
        <w:suppressAutoHyphens/>
        <w:spacing w:line="360" w:lineRule="auto"/>
        <w:ind w:left="709" w:hanging="142"/>
        <w:jc w:val="both"/>
        <w:rPr>
          <w:rFonts w:ascii="Century Gothic" w:hAnsi="Century Gothic"/>
          <w:sz w:val="20"/>
          <w:szCs w:val="20"/>
        </w:rPr>
      </w:pPr>
      <w:r w:rsidRPr="00344F5B">
        <w:rPr>
          <w:rFonts w:ascii="Century Gothic" w:hAnsi="Century Gothic"/>
          <w:sz w:val="20"/>
          <w:szCs w:val="20"/>
        </w:rPr>
        <w:t xml:space="preserve"> </w:t>
      </w:r>
      <w:r w:rsidR="005A4D14">
        <w:rPr>
          <w:rFonts w:ascii="Century Gothic" w:hAnsi="Century Gothic"/>
          <w:sz w:val="20"/>
          <w:szCs w:val="20"/>
        </w:rPr>
        <w:t xml:space="preserve"> </w:t>
      </w:r>
      <w:r w:rsidR="00BA7978" w:rsidRPr="00344F5B">
        <w:rPr>
          <w:rFonts w:ascii="Century Gothic" w:hAnsi="Century Gothic"/>
          <w:b/>
          <w:sz w:val="20"/>
          <w:szCs w:val="20"/>
        </w:rPr>
        <w:t>h</w:t>
      </w:r>
      <w:r w:rsidRPr="00344F5B">
        <w:rPr>
          <w:rFonts w:ascii="Century Gothic" w:hAnsi="Century Gothic"/>
          <w:b/>
          <w:sz w:val="20"/>
          <w:szCs w:val="20"/>
        </w:rPr>
        <w:t>)</w:t>
      </w:r>
      <w:r w:rsidRPr="00344F5B">
        <w:rPr>
          <w:rFonts w:ascii="Century Gothic" w:hAnsi="Century Gothic"/>
          <w:sz w:val="20"/>
          <w:szCs w:val="20"/>
        </w:rPr>
        <w:t xml:space="preserve"> Comprovante de regularidade fiscal perante a Fazenda Municipal.</w:t>
      </w:r>
    </w:p>
    <w:p w:rsidR="005A4D14" w:rsidRPr="00344F5B" w:rsidRDefault="005A4D14" w:rsidP="005A4D14">
      <w:pPr>
        <w:pStyle w:val="SemEspaamento"/>
        <w:spacing w:line="276" w:lineRule="auto"/>
        <w:ind w:left="709"/>
        <w:jc w:val="both"/>
        <w:rPr>
          <w:rFonts w:ascii="Century Gothic" w:hAnsi="Century Gothic" w:cs="Times New Roman"/>
          <w:sz w:val="20"/>
          <w:szCs w:val="20"/>
        </w:rPr>
      </w:pPr>
      <w:r>
        <w:rPr>
          <w:rFonts w:ascii="Century Gothic" w:hAnsi="Century Gothic"/>
          <w:b/>
          <w:sz w:val="20"/>
          <w:szCs w:val="20"/>
        </w:rPr>
        <w:t xml:space="preserve">i) </w:t>
      </w:r>
      <w:r w:rsidRPr="00344F5B">
        <w:rPr>
          <w:rFonts w:ascii="Century Gothic" w:hAnsi="Century Gothic"/>
          <w:sz w:val="20"/>
          <w:szCs w:val="20"/>
        </w:rPr>
        <w:t xml:space="preserve">Comprovante de </w:t>
      </w:r>
      <w:r w:rsidRPr="005A4D14">
        <w:rPr>
          <w:rFonts w:ascii="Century Gothic" w:hAnsi="Century Gothic"/>
          <w:sz w:val="20"/>
          <w:szCs w:val="20"/>
        </w:rPr>
        <w:t>regularidade Junt</w:t>
      </w:r>
      <w:r>
        <w:rPr>
          <w:rFonts w:ascii="Century Gothic" w:hAnsi="Century Gothic"/>
          <w:sz w:val="20"/>
          <w:szCs w:val="20"/>
        </w:rPr>
        <w:t>a Comercial Certidão Simplificada</w:t>
      </w:r>
    </w:p>
    <w:p w:rsidR="0039433A" w:rsidRPr="0039433A" w:rsidRDefault="0039433A" w:rsidP="0039433A">
      <w:pPr>
        <w:pStyle w:val="SemEspaamento"/>
        <w:spacing w:line="276" w:lineRule="auto"/>
        <w:jc w:val="both"/>
        <w:rPr>
          <w:rFonts w:ascii="Century Gothic" w:hAnsi="Century Gothic" w:cs="Times New Roman"/>
          <w:sz w:val="10"/>
          <w:szCs w:val="10"/>
        </w:rPr>
      </w:pPr>
    </w:p>
    <w:p w:rsid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estabelecido neste Aviso de Contratação Direta. </w:t>
      </w:r>
    </w:p>
    <w:p w:rsidR="00977F35" w:rsidRPr="0039433A" w:rsidRDefault="00977F35" w:rsidP="00344F5B">
      <w:pPr>
        <w:pStyle w:val="SemEspaamento"/>
        <w:spacing w:line="276" w:lineRule="auto"/>
        <w:ind w:left="-284"/>
        <w:jc w:val="both"/>
        <w:rPr>
          <w:rFonts w:ascii="Century Gothic" w:hAnsi="Century Gothic" w:cs="Times New Roman"/>
          <w:sz w:val="10"/>
          <w:szCs w:val="10"/>
        </w:rPr>
      </w:pPr>
    </w:p>
    <w:p w:rsidR="000A75AF"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5.2.1</w:t>
      </w:r>
      <w:r w:rsidRPr="00344F5B">
        <w:rPr>
          <w:rFonts w:ascii="Century Gothic" w:hAnsi="Century Gothic" w:cs="Times New Roman"/>
          <w:sz w:val="20"/>
          <w:szCs w:val="20"/>
        </w:rPr>
        <w:t>.</w:t>
      </w:r>
      <w:r w:rsidR="00B90546"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344F5B">
        <w:rPr>
          <w:rFonts w:ascii="Century Gothic" w:hAnsi="Century Gothic" w:cs="Times New Roman"/>
          <w:sz w:val="20"/>
          <w:szCs w:val="20"/>
        </w:rPr>
        <w:t>subseqüente</w:t>
      </w:r>
      <w:r w:rsidRPr="00344F5B">
        <w:rPr>
          <w:rFonts w:ascii="Century Gothic" w:hAnsi="Century Gothic" w:cs="Times New Roman"/>
          <w:sz w:val="20"/>
          <w:szCs w:val="20"/>
        </w:rPr>
        <w:t xml:space="preserve"> e assim sucessivamente, na ordem de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classificação, até a apuração de uma proposta que atenda às especificações do objeto e as condições de habilitação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3052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5.3.</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Constatado o atendimento às exigências de habilitação, o fornecedor será habilitado</w:t>
      </w:r>
      <w:r w:rsidR="00B90546" w:rsidRPr="00344F5B">
        <w:rPr>
          <w:rFonts w:ascii="Century Gothic" w:hAnsi="Century Gothic" w:cs="Times New Roman"/>
          <w:sz w:val="20"/>
          <w:szCs w:val="20"/>
        </w:rPr>
        <w:t>.</w:t>
      </w:r>
    </w:p>
    <w:p w:rsidR="0039433A" w:rsidRPr="0039433A" w:rsidRDefault="0039433A" w:rsidP="00977F35">
      <w:pPr>
        <w:pStyle w:val="SemEspaamento"/>
        <w:spacing w:line="276" w:lineRule="auto"/>
        <w:jc w:val="both"/>
        <w:rPr>
          <w:rFonts w:ascii="Century Gothic" w:hAnsi="Century Gothic" w:cs="Times New Roman"/>
          <w:b/>
          <w:sz w:val="18"/>
          <w:szCs w:val="18"/>
        </w:rPr>
      </w:pPr>
    </w:p>
    <w:p w:rsidR="00776833" w:rsidRPr="0039433A" w:rsidRDefault="0039433A" w:rsidP="0039433A">
      <w:pPr>
        <w:pStyle w:val="SemEspaamento"/>
        <w:spacing w:line="360" w:lineRule="auto"/>
        <w:jc w:val="both"/>
        <w:rPr>
          <w:rFonts w:ascii="Century Gothic" w:hAnsi="Century Gothic" w:cs="Times New Roman"/>
          <w:b/>
          <w:sz w:val="20"/>
          <w:szCs w:val="20"/>
        </w:rPr>
      </w:pPr>
      <w:r w:rsidRPr="0039433A">
        <w:rPr>
          <w:rFonts w:ascii="Century Gothic" w:hAnsi="Century Gothic" w:cs="Times New Roman"/>
          <w:b/>
          <w:sz w:val="20"/>
          <w:szCs w:val="20"/>
        </w:rPr>
        <w:t xml:space="preserve">6. QUALIFICAÇÃO TECNICA </w:t>
      </w:r>
    </w:p>
    <w:p w:rsidR="0039433A" w:rsidRPr="0039433A" w:rsidRDefault="0039433A" w:rsidP="0039433A">
      <w:pPr>
        <w:tabs>
          <w:tab w:val="left" w:pos="851"/>
        </w:tabs>
        <w:spacing w:line="276" w:lineRule="auto"/>
        <w:jc w:val="both"/>
        <w:rPr>
          <w:rFonts w:ascii="Century Gothic" w:hAnsi="Century Gothic"/>
          <w:sz w:val="20"/>
          <w:szCs w:val="20"/>
          <w:lang w:eastAsia="ar-SA"/>
        </w:rPr>
      </w:pPr>
      <w:r w:rsidRPr="0039433A">
        <w:rPr>
          <w:rFonts w:ascii="Century Gothic" w:hAnsi="Century Gothic"/>
          <w:sz w:val="20"/>
          <w:szCs w:val="20"/>
          <w:lang w:eastAsia="ar-SA"/>
        </w:rPr>
        <w:t>Registro, ou inscrição da empresa e dos responsáveis técnicos habilitado no Conselho Regional de Engenharia Arquitetura e Agronomia – CREA ou Conselho de arquitetura e Urbanismo - CAU do local da sede do licitante.</w:t>
      </w:r>
    </w:p>
    <w:p w:rsidR="00EA463F" w:rsidRDefault="0039433A" w:rsidP="0039433A">
      <w:pPr>
        <w:tabs>
          <w:tab w:val="left" w:pos="851"/>
        </w:tabs>
        <w:spacing w:line="276" w:lineRule="auto"/>
        <w:jc w:val="both"/>
        <w:rPr>
          <w:rFonts w:ascii="Century Gothic" w:hAnsi="Century Gothic"/>
          <w:sz w:val="20"/>
          <w:szCs w:val="20"/>
          <w:lang w:eastAsia="ar-SA"/>
        </w:rPr>
      </w:pPr>
      <w:r w:rsidRPr="0039433A">
        <w:rPr>
          <w:rFonts w:ascii="Century Gothic" w:hAnsi="Century Gothic"/>
          <w:sz w:val="20"/>
          <w:szCs w:val="20"/>
          <w:lang w:eastAsia="ar-SA"/>
        </w:rPr>
        <w:t>1.2.</w:t>
      </w:r>
      <w:r w:rsidRPr="0039433A">
        <w:rPr>
          <w:rFonts w:ascii="Century Gothic" w:hAnsi="Century Gothic"/>
          <w:sz w:val="20"/>
          <w:szCs w:val="20"/>
          <w:lang w:eastAsia="ar-SA"/>
        </w:rPr>
        <w:tab/>
        <w:t xml:space="preserve">Atestado de visita assinado pelo responsável técnico da licitante declarando que visitou o local para execução do objeto desta licitação. O atestado de visita poderá ser substituído por declaração assinado pelo responsável técnico da licitante, declarando que </w:t>
      </w:r>
    </w:p>
    <w:p w:rsidR="00EA463F" w:rsidRDefault="00EA463F" w:rsidP="0039433A">
      <w:pPr>
        <w:tabs>
          <w:tab w:val="left" w:pos="851"/>
        </w:tabs>
        <w:spacing w:line="276" w:lineRule="auto"/>
        <w:jc w:val="both"/>
        <w:rPr>
          <w:rFonts w:ascii="Century Gothic" w:hAnsi="Century Gothic"/>
          <w:sz w:val="20"/>
          <w:szCs w:val="20"/>
          <w:lang w:eastAsia="ar-SA"/>
        </w:rPr>
      </w:pPr>
    </w:p>
    <w:p w:rsidR="00EA463F" w:rsidRDefault="00EA463F" w:rsidP="0039433A">
      <w:pPr>
        <w:tabs>
          <w:tab w:val="left" w:pos="851"/>
        </w:tabs>
        <w:spacing w:line="276" w:lineRule="auto"/>
        <w:jc w:val="both"/>
        <w:rPr>
          <w:rFonts w:ascii="Century Gothic" w:hAnsi="Century Gothic"/>
          <w:sz w:val="20"/>
          <w:szCs w:val="20"/>
          <w:lang w:eastAsia="ar-SA"/>
        </w:rPr>
      </w:pPr>
    </w:p>
    <w:p w:rsidR="0039433A" w:rsidRDefault="0039433A" w:rsidP="0039433A">
      <w:pPr>
        <w:tabs>
          <w:tab w:val="left" w:pos="851"/>
        </w:tabs>
        <w:spacing w:line="276" w:lineRule="auto"/>
        <w:jc w:val="both"/>
        <w:rPr>
          <w:rFonts w:ascii="Century Gothic" w:hAnsi="Century Gothic"/>
          <w:sz w:val="20"/>
          <w:szCs w:val="20"/>
          <w:lang w:eastAsia="ar-SA"/>
        </w:rPr>
      </w:pPr>
      <w:r w:rsidRPr="0039433A">
        <w:rPr>
          <w:rFonts w:ascii="Century Gothic" w:hAnsi="Century Gothic"/>
          <w:sz w:val="20"/>
          <w:szCs w:val="20"/>
          <w:lang w:eastAsia="ar-SA"/>
        </w:rPr>
        <w:t>possui pleno conhecimento do objeto da presente licitação (conforme acordão 234/2015 do TCU).</w:t>
      </w:r>
    </w:p>
    <w:p w:rsidR="0039433A" w:rsidRPr="0039433A" w:rsidRDefault="0039433A" w:rsidP="0039433A">
      <w:pPr>
        <w:tabs>
          <w:tab w:val="left" w:pos="851"/>
        </w:tabs>
        <w:spacing w:line="276" w:lineRule="auto"/>
        <w:jc w:val="both"/>
        <w:rPr>
          <w:rFonts w:ascii="Century Gothic" w:hAnsi="Century Gothic"/>
          <w:sz w:val="20"/>
          <w:szCs w:val="20"/>
          <w:lang w:eastAsia="ar-SA"/>
        </w:rPr>
      </w:pPr>
    </w:p>
    <w:p w:rsidR="0039433A" w:rsidRPr="0039433A" w:rsidRDefault="0039433A" w:rsidP="0039433A">
      <w:pPr>
        <w:tabs>
          <w:tab w:val="left" w:pos="851"/>
        </w:tabs>
        <w:spacing w:line="276" w:lineRule="auto"/>
        <w:jc w:val="both"/>
        <w:rPr>
          <w:rFonts w:ascii="Century Gothic" w:hAnsi="Century Gothic"/>
          <w:sz w:val="20"/>
          <w:szCs w:val="20"/>
          <w:lang w:eastAsia="ar-SA"/>
        </w:rPr>
      </w:pPr>
      <w:r>
        <w:rPr>
          <w:rFonts w:ascii="Century Gothic" w:hAnsi="Century Gothic"/>
          <w:sz w:val="20"/>
          <w:szCs w:val="20"/>
          <w:lang w:eastAsia="ar-SA"/>
        </w:rPr>
        <w:t>1.1</w:t>
      </w:r>
      <w:r w:rsidRPr="0039433A">
        <w:rPr>
          <w:rFonts w:ascii="Century Gothic" w:hAnsi="Century Gothic"/>
          <w:sz w:val="20"/>
          <w:szCs w:val="20"/>
          <w:lang w:eastAsia="ar-SA"/>
        </w:rPr>
        <w:t>.</w:t>
      </w:r>
      <w:r w:rsidRPr="0039433A">
        <w:rPr>
          <w:rFonts w:ascii="Century Gothic" w:hAnsi="Century Gothic"/>
          <w:sz w:val="20"/>
          <w:szCs w:val="20"/>
          <w:lang w:eastAsia="ar-SA"/>
        </w:rPr>
        <w:tab/>
      </w:r>
      <w:r w:rsidRPr="0039433A">
        <w:rPr>
          <w:rFonts w:ascii="Century Gothic" w:hAnsi="Century Gothic"/>
          <w:b/>
          <w:bCs/>
          <w:sz w:val="20"/>
          <w:szCs w:val="20"/>
          <w:lang w:eastAsia="ar-SA"/>
        </w:rPr>
        <w:t>Comprovação de capacidade técnico operacional:</w:t>
      </w:r>
      <w:r w:rsidRPr="0039433A">
        <w:rPr>
          <w:rFonts w:ascii="Century Gothic" w:hAnsi="Century Gothic"/>
          <w:sz w:val="20"/>
          <w:szCs w:val="20"/>
          <w:lang w:eastAsia="ar-SA"/>
        </w:rPr>
        <w:t xml:space="preserve">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w:t>
      </w:r>
    </w:p>
    <w:p w:rsidR="0039433A" w:rsidRDefault="0039433A" w:rsidP="0039433A">
      <w:pPr>
        <w:tabs>
          <w:tab w:val="left" w:pos="851"/>
        </w:tabs>
        <w:spacing w:line="276" w:lineRule="auto"/>
        <w:ind w:left="708"/>
        <w:jc w:val="both"/>
        <w:rPr>
          <w:rFonts w:ascii="Century Gothic" w:hAnsi="Century Gothic"/>
          <w:sz w:val="20"/>
          <w:szCs w:val="20"/>
          <w:lang w:eastAsia="ar-SA"/>
        </w:rPr>
      </w:pPr>
      <w:r w:rsidRPr="0039433A">
        <w:rPr>
          <w:rFonts w:ascii="Century Gothic" w:hAnsi="Century Gothic"/>
          <w:sz w:val="20"/>
          <w:szCs w:val="20"/>
          <w:lang w:eastAsia="ar-SA"/>
        </w:rPr>
        <w:t>1.3.1</w:t>
      </w:r>
      <w:r w:rsidRPr="0039433A">
        <w:rPr>
          <w:rFonts w:ascii="Century Gothic" w:hAnsi="Century Gothic"/>
          <w:sz w:val="20"/>
          <w:szCs w:val="20"/>
          <w:lang w:eastAsia="ar-SA"/>
        </w:rPr>
        <w:tab/>
        <w:t>Para fins de confirmação da autenticidade e correção dos atestados apresentados para comprovação da qualificação técnico-operacional, será exigida a apresentação da CAT (Certidão de Acervo Técnico) correspondente, com registro de atestado (atividade concluída ou em andamento), referente aos respectivos profissionais, na qual conste a licitante como empresa vinculada à execução do contrato, conforme Acórdão TCU 2326/2019 – Plenário.</w:t>
      </w:r>
    </w:p>
    <w:p w:rsidR="00F871AA" w:rsidRPr="00F871AA" w:rsidRDefault="00F871AA" w:rsidP="0039433A">
      <w:pPr>
        <w:tabs>
          <w:tab w:val="left" w:pos="851"/>
        </w:tabs>
        <w:spacing w:line="276" w:lineRule="auto"/>
        <w:ind w:left="708"/>
        <w:jc w:val="both"/>
        <w:rPr>
          <w:rFonts w:ascii="Century Gothic" w:hAnsi="Century Gothic"/>
          <w:sz w:val="16"/>
          <w:szCs w:val="16"/>
          <w:lang w:eastAsia="ar-SA"/>
        </w:rPr>
      </w:pPr>
    </w:p>
    <w:p w:rsidR="0039433A" w:rsidRPr="0039433A" w:rsidRDefault="0039433A" w:rsidP="0039433A">
      <w:pPr>
        <w:tabs>
          <w:tab w:val="left" w:pos="851"/>
        </w:tabs>
        <w:spacing w:line="276" w:lineRule="auto"/>
        <w:jc w:val="both"/>
        <w:rPr>
          <w:rFonts w:ascii="Century Gothic" w:hAnsi="Century Gothic"/>
          <w:sz w:val="20"/>
          <w:szCs w:val="20"/>
          <w:lang w:eastAsia="ar-SA"/>
        </w:rPr>
      </w:pPr>
      <w:r>
        <w:rPr>
          <w:rFonts w:ascii="Century Gothic" w:hAnsi="Century Gothic"/>
          <w:sz w:val="20"/>
          <w:szCs w:val="20"/>
          <w:lang w:eastAsia="ar-SA"/>
        </w:rPr>
        <w:t>1.2</w:t>
      </w:r>
      <w:r w:rsidRPr="0039433A">
        <w:rPr>
          <w:rFonts w:ascii="Century Gothic" w:hAnsi="Century Gothic"/>
          <w:sz w:val="20"/>
          <w:szCs w:val="20"/>
          <w:lang w:eastAsia="ar-SA"/>
        </w:rPr>
        <w:t>.</w:t>
      </w:r>
      <w:r w:rsidRPr="0039433A">
        <w:rPr>
          <w:rFonts w:ascii="Century Gothic" w:hAnsi="Century Gothic"/>
          <w:sz w:val="20"/>
          <w:szCs w:val="20"/>
          <w:lang w:eastAsia="ar-SA"/>
        </w:rPr>
        <w:tab/>
      </w:r>
      <w:r w:rsidRPr="0039433A">
        <w:rPr>
          <w:rFonts w:ascii="Century Gothic" w:hAnsi="Century Gothic"/>
          <w:b/>
          <w:bCs/>
          <w:sz w:val="20"/>
          <w:szCs w:val="20"/>
          <w:lang w:eastAsia="ar-SA"/>
        </w:rPr>
        <w:t>Comprovação de capacidade técnico profissional:</w:t>
      </w:r>
      <w:r w:rsidRPr="0039433A">
        <w:rPr>
          <w:rFonts w:ascii="Century Gothic" w:hAnsi="Century Gothic"/>
          <w:sz w:val="20"/>
          <w:szCs w:val="20"/>
          <w:lang w:eastAsia="ar-SA"/>
        </w:rPr>
        <w:t xml:space="preserve"> Apresentação de Certidão(ões)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relativa à execução dos serviços que compõem as parcelas de maior relevância técnica e valor significativo da contratação, conforme segue:</w:t>
      </w:r>
    </w:p>
    <w:p w:rsidR="0039433A" w:rsidRPr="0039433A" w:rsidRDefault="0039433A" w:rsidP="0039433A">
      <w:pPr>
        <w:tabs>
          <w:tab w:val="left" w:pos="851"/>
        </w:tabs>
        <w:spacing w:line="276" w:lineRule="auto"/>
        <w:jc w:val="both"/>
        <w:rPr>
          <w:rFonts w:ascii="Century Gothic" w:hAnsi="Century Gothic"/>
          <w:sz w:val="20"/>
          <w:szCs w:val="20"/>
          <w:lang w:eastAsia="ar-SA"/>
        </w:rPr>
      </w:pPr>
    </w:p>
    <w:tbl>
      <w:tblPr>
        <w:tblW w:w="0" w:type="auto"/>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2"/>
        <w:gridCol w:w="693"/>
        <w:gridCol w:w="1202"/>
      </w:tblGrid>
      <w:tr w:rsidR="0039433A" w:rsidRPr="0039433A" w:rsidTr="00E16AF0">
        <w:trPr>
          <w:trHeight w:val="317"/>
          <w:jc w:val="center"/>
        </w:trPr>
        <w:tc>
          <w:tcPr>
            <w:tcW w:w="8857" w:type="dxa"/>
            <w:gridSpan w:val="3"/>
            <w:shd w:val="clear" w:color="auto" w:fill="auto"/>
          </w:tcPr>
          <w:p w:rsidR="0039433A" w:rsidRPr="0039433A" w:rsidRDefault="0039433A" w:rsidP="0044032D">
            <w:pPr>
              <w:spacing w:line="276" w:lineRule="auto"/>
              <w:jc w:val="center"/>
              <w:rPr>
                <w:rFonts w:ascii="Century Gothic" w:hAnsi="Century Gothic"/>
                <w:b/>
                <w:bCs/>
                <w:sz w:val="20"/>
                <w:szCs w:val="20"/>
              </w:rPr>
            </w:pPr>
            <w:r w:rsidRPr="0039433A">
              <w:rPr>
                <w:rFonts w:ascii="Century Gothic" w:hAnsi="Century Gothic"/>
                <w:b/>
                <w:bCs/>
                <w:sz w:val="20"/>
                <w:szCs w:val="20"/>
              </w:rPr>
              <w:t>LOTE 01</w:t>
            </w:r>
          </w:p>
        </w:tc>
      </w:tr>
      <w:tr w:rsidR="0039433A" w:rsidRPr="0039433A" w:rsidTr="00E16AF0">
        <w:trPr>
          <w:trHeight w:val="434"/>
          <w:jc w:val="center"/>
        </w:trPr>
        <w:tc>
          <w:tcPr>
            <w:tcW w:w="6962" w:type="dxa"/>
            <w:shd w:val="clear" w:color="auto" w:fill="auto"/>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DESCRIÇÃO</w:t>
            </w:r>
          </w:p>
        </w:tc>
        <w:tc>
          <w:tcPr>
            <w:tcW w:w="693"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UND</w:t>
            </w:r>
          </w:p>
        </w:tc>
        <w:tc>
          <w:tcPr>
            <w:tcW w:w="1202"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QTDE</w:t>
            </w:r>
          </w:p>
        </w:tc>
      </w:tr>
      <w:tr w:rsidR="0039433A" w:rsidRPr="0039433A" w:rsidTr="00E16AF0">
        <w:trPr>
          <w:trHeight w:val="710"/>
          <w:jc w:val="center"/>
        </w:trPr>
        <w:tc>
          <w:tcPr>
            <w:tcW w:w="6962" w:type="dxa"/>
            <w:shd w:val="clear" w:color="auto" w:fill="auto"/>
          </w:tcPr>
          <w:p w:rsidR="0039433A" w:rsidRPr="0039433A" w:rsidRDefault="0039433A" w:rsidP="0044032D">
            <w:pPr>
              <w:spacing w:line="276" w:lineRule="auto"/>
              <w:jc w:val="both"/>
              <w:rPr>
                <w:rFonts w:ascii="Century Gothic" w:hAnsi="Century Gothic"/>
                <w:sz w:val="20"/>
                <w:szCs w:val="20"/>
              </w:rPr>
            </w:pPr>
            <w:r w:rsidRPr="0039433A">
              <w:rPr>
                <w:rFonts w:ascii="Century Gothic" w:hAnsi="Century Gothic"/>
                <w:sz w:val="20"/>
                <w:szCs w:val="20"/>
              </w:rPr>
              <w:t>EXECUÇÃO DE PAVIMENTO EM PARALELEPÍPEDOS, REJUNTAMENTO COM ARGAMASSA TRAÇO 1:3 (CIMENTO E AREIA). AF_05/2020</w:t>
            </w:r>
          </w:p>
        </w:tc>
        <w:tc>
          <w:tcPr>
            <w:tcW w:w="693"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M²</w:t>
            </w:r>
          </w:p>
        </w:tc>
        <w:tc>
          <w:tcPr>
            <w:tcW w:w="1202"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324,14</w:t>
            </w:r>
          </w:p>
        </w:tc>
      </w:tr>
      <w:tr w:rsidR="0039433A" w:rsidRPr="0039433A" w:rsidTr="00E16AF0">
        <w:trPr>
          <w:jc w:val="center"/>
        </w:trPr>
        <w:tc>
          <w:tcPr>
            <w:tcW w:w="6962" w:type="dxa"/>
            <w:shd w:val="clear" w:color="auto" w:fill="auto"/>
          </w:tcPr>
          <w:p w:rsidR="0039433A" w:rsidRPr="0039433A" w:rsidRDefault="0039433A" w:rsidP="0044032D">
            <w:pPr>
              <w:spacing w:line="276" w:lineRule="auto"/>
              <w:jc w:val="both"/>
              <w:rPr>
                <w:rFonts w:ascii="Century Gothic" w:hAnsi="Century Gothic"/>
                <w:sz w:val="20"/>
                <w:szCs w:val="20"/>
              </w:rPr>
            </w:pPr>
            <w:r w:rsidRPr="0039433A">
              <w:rPr>
                <w:rFonts w:ascii="Century Gothic" w:hAnsi="Century Gothic"/>
                <w:sz w:val="20"/>
                <w:szCs w:val="20"/>
              </w:rPr>
              <w:t>ASSENTAMENTO DE GUIA (MEIO-FIO) EM TRECHO RETO, CONFECCIONADA EM CONCRETO PRÉ-FABRICADO, DIMENSÕES 100X15X13X30 CM (COMPRIMENTO X BASE INFERIOR X BASE SUPERIOR X ALTURA), PARA VIAS URBANAS (USO VIÁRIO). AF_06/2016</w:t>
            </w:r>
          </w:p>
        </w:tc>
        <w:tc>
          <w:tcPr>
            <w:tcW w:w="693"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M</w:t>
            </w:r>
          </w:p>
        </w:tc>
        <w:tc>
          <w:tcPr>
            <w:tcW w:w="1202" w:type="dxa"/>
          </w:tcPr>
          <w:p w:rsidR="0039433A" w:rsidRPr="0039433A" w:rsidRDefault="0039433A" w:rsidP="0044032D">
            <w:pPr>
              <w:spacing w:line="276" w:lineRule="auto"/>
              <w:jc w:val="center"/>
              <w:rPr>
                <w:rFonts w:ascii="Century Gothic" w:hAnsi="Century Gothic"/>
                <w:sz w:val="20"/>
                <w:szCs w:val="20"/>
              </w:rPr>
            </w:pPr>
            <w:r w:rsidRPr="0039433A">
              <w:rPr>
                <w:rFonts w:ascii="Century Gothic" w:hAnsi="Century Gothic"/>
                <w:sz w:val="20"/>
                <w:szCs w:val="20"/>
              </w:rPr>
              <w:t>78,07</w:t>
            </w:r>
          </w:p>
        </w:tc>
      </w:tr>
    </w:tbl>
    <w:p w:rsidR="0039433A" w:rsidRPr="0039433A" w:rsidRDefault="0039433A" w:rsidP="0039433A">
      <w:pPr>
        <w:tabs>
          <w:tab w:val="left" w:pos="851"/>
        </w:tabs>
        <w:jc w:val="both"/>
        <w:rPr>
          <w:rFonts w:ascii="Century Gothic" w:hAnsi="Century Gothic"/>
          <w:sz w:val="20"/>
          <w:szCs w:val="20"/>
          <w:lang w:eastAsia="ar-SA"/>
        </w:rPr>
      </w:pP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1.3</w:t>
      </w:r>
      <w:r w:rsidRPr="0039433A">
        <w:rPr>
          <w:rFonts w:ascii="Century Gothic" w:hAnsi="Century Gothic"/>
          <w:sz w:val="20"/>
          <w:szCs w:val="20"/>
          <w:lang w:eastAsia="ar-SA"/>
        </w:rPr>
        <w:t>.</w:t>
      </w:r>
      <w:r w:rsidRPr="0039433A">
        <w:rPr>
          <w:rFonts w:ascii="Century Gothic" w:hAnsi="Century Gothic"/>
          <w:sz w:val="20"/>
          <w:szCs w:val="20"/>
          <w:lang w:eastAsia="ar-SA"/>
        </w:rPr>
        <w:tab/>
        <w:t>É permitido o somatório dos quantitativos estipulados neste edital, mediante comprovação em mais de um atestado, em consonância com o Acórdão 1231/2012-Plenário.</w:t>
      </w: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1.3</w:t>
      </w:r>
      <w:r w:rsidRPr="0039433A">
        <w:rPr>
          <w:rFonts w:ascii="Century Gothic" w:hAnsi="Century Gothic"/>
          <w:sz w:val="20"/>
          <w:szCs w:val="20"/>
          <w:lang w:eastAsia="ar-SA"/>
        </w:rPr>
        <w:t>.1.</w:t>
      </w:r>
      <w:r w:rsidRPr="0039433A">
        <w:rPr>
          <w:rFonts w:ascii="Century Gothic" w:hAnsi="Century Gothic"/>
          <w:sz w:val="20"/>
          <w:szCs w:val="20"/>
          <w:lang w:eastAsia="ar-SA"/>
        </w:rPr>
        <w:tab/>
        <w:t>Definem-se como serviços similares: aqueles que apresentam características técnicas semelhantes às descritas nas Especificações Técnicas, especialmente os de pavimentação de vias que comtemplem no mínimo itens: terraplenagem, pavimento e assentamento de meio-fio.</w:t>
      </w:r>
    </w:p>
    <w:p w:rsidR="0039433A" w:rsidRPr="0039433A" w:rsidRDefault="0039433A" w:rsidP="0039433A">
      <w:pPr>
        <w:tabs>
          <w:tab w:val="left" w:pos="851"/>
        </w:tabs>
        <w:jc w:val="both"/>
        <w:rPr>
          <w:rFonts w:ascii="Century Gothic" w:hAnsi="Century Gothic"/>
          <w:sz w:val="20"/>
          <w:szCs w:val="20"/>
          <w:lang w:eastAsia="ar-SA"/>
        </w:rPr>
      </w:pPr>
    </w:p>
    <w:p w:rsidR="0039433A" w:rsidRP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 xml:space="preserve">Tipos de Pavimento: </w:t>
      </w:r>
    </w:p>
    <w:p w:rsidR="0039433A" w:rsidRP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Pavimentação em paralelepípedo;</w:t>
      </w:r>
    </w:p>
    <w:p w:rsidR="0039433A" w:rsidRP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Pavimentação em intertravado (com bloco de concreto);</w:t>
      </w:r>
    </w:p>
    <w:p w:rsidR="0039433A" w:rsidRP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Pavimento rígido (pavimento de concreto);</w:t>
      </w:r>
    </w:p>
    <w:p w:rsid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Pavimento semirrígido (subdividido em tradicional ou invertido);</w:t>
      </w:r>
    </w:p>
    <w:p w:rsidR="00EA463F" w:rsidRDefault="00EA463F" w:rsidP="0039433A">
      <w:pPr>
        <w:tabs>
          <w:tab w:val="left" w:pos="851"/>
        </w:tabs>
        <w:jc w:val="both"/>
        <w:rPr>
          <w:rFonts w:ascii="Century Gothic" w:hAnsi="Century Gothic"/>
          <w:sz w:val="20"/>
          <w:szCs w:val="20"/>
          <w:lang w:eastAsia="ar-SA"/>
        </w:rPr>
      </w:pPr>
    </w:p>
    <w:p w:rsidR="00EA463F" w:rsidRDefault="00EA463F" w:rsidP="0039433A">
      <w:pPr>
        <w:tabs>
          <w:tab w:val="left" w:pos="851"/>
        </w:tabs>
        <w:jc w:val="both"/>
        <w:rPr>
          <w:rFonts w:ascii="Century Gothic" w:hAnsi="Century Gothic"/>
          <w:sz w:val="20"/>
          <w:szCs w:val="20"/>
          <w:lang w:eastAsia="ar-SA"/>
        </w:rPr>
      </w:pPr>
    </w:p>
    <w:p w:rsidR="00EA463F" w:rsidRPr="0039433A" w:rsidRDefault="00EA463F" w:rsidP="0039433A">
      <w:pPr>
        <w:tabs>
          <w:tab w:val="left" w:pos="851"/>
        </w:tabs>
        <w:jc w:val="both"/>
        <w:rPr>
          <w:rFonts w:ascii="Century Gothic" w:hAnsi="Century Gothic"/>
          <w:sz w:val="20"/>
          <w:szCs w:val="20"/>
          <w:lang w:eastAsia="ar-SA"/>
        </w:rPr>
      </w:pPr>
    </w:p>
    <w:p w:rsidR="0039433A" w:rsidRPr="0039433A" w:rsidRDefault="0039433A" w:rsidP="0039433A">
      <w:pPr>
        <w:tabs>
          <w:tab w:val="left" w:pos="851"/>
        </w:tabs>
        <w:jc w:val="both"/>
        <w:rPr>
          <w:rFonts w:ascii="Century Gothic" w:hAnsi="Century Gothic"/>
          <w:sz w:val="20"/>
          <w:szCs w:val="20"/>
          <w:lang w:eastAsia="ar-SA"/>
        </w:rPr>
      </w:pPr>
      <w:r w:rsidRPr="0039433A">
        <w:rPr>
          <w:rFonts w:ascii="Century Gothic" w:hAnsi="Century Gothic"/>
          <w:sz w:val="20"/>
          <w:szCs w:val="20"/>
          <w:lang w:eastAsia="ar-SA"/>
        </w:rPr>
        <w:t>Pavimento flexível (pavimento asfáltico, CBUQ, TSD etc.).</w:t>
      </w:r>
    </w:p>
    <w:p w:rsidR="0039433A" w:rsidRPr="00FE69D2" w:rsidRDefault="0039433A" w:rsidP="0039433A">
      <w:pPr>
        <w:tabs>
          <w:tab w:val="left" w:pos="851"/>
        </w:tabs>
        <w:jc w:val="both"/>
        <w:rPr>
          <w:rFonts w:ascii="Century Gothic" w:hAnsi="Century Gothic"/>
          <w:sz w:val="16"/>
          <w:szCs w:val="16"/>
          <w:lang w:eastAsia="ar-SA"/>
        </w:rPr>
      </w:pPr>
    </w:p>
    <w:p w:rsid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1.4</w:t>
      </w:r>
      <w:r w:rsidRPr="0039433A">
        <w:rPr>
          <w:rFonts w:ascii="Century Gothic" w:hAnsi="Century Gothic"/>
          <w:sz w:val="20"/>
          <w:szCs w:val="20"/>
          <w:lang w:eastAsia="ar-SA"/>
        </w:rPr>
        <w:t>.</w:t>
      </w:r>
      <w:r w:rsidRPr="0039433A">
        <w:rPr>
          <w:rFonts w:ascii="Century Gothic" w:hAnsi="Century Gothic"/>
          <w:sz w:val="20"/>
          <w:szCs w:val="20"/>
          <w:lang w:eastAsia="ar-SA"/>
        </w:rPr>
        <w:tab/>
        <w:t>não será(ão) aceito(s) atestado(s) emitido(s) por empresa(s) do mesmo grupo empresarial do licitante.</w:t>
      </w:r>
    </w:p>
    <w:p w:rsidR="00FE69D2" w:rsidRPr="0039433A" w:rsidRDefault="00FE69D2" w:rsidP="0039433A">
      <w:pPr>
        <w:tabs>
          <w:tab w:val="left" w:pos="851"/>
        </w:tabs>
        <w:jc w:val="both"/>
        <w:rPr>
          <w:rFonts w:ascii="Century Gothic" w:hAnsi="Century Gothic"/>
          <w:sz w:val="20"/>
          <w:szCs w:val="20"/>
          <w:lang w:eastAsia="ar-SA"/>
        </w:rPr>
      </w:pP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1.5</w:t>
      </w:r>
      <w:r w:rsidRPr="0039433A">
        <w:rPr>
          <w:rFonts w:ascii="Century Gothic" w:hAnsi="Century Gothic"/>
          <w:sz w:val="20"/>
          <w:szCs w:val="20"/>
          <w:lang w:eastAsia="ar-SA"/>
        </w:rPr>
        <w:t>.</w:t>
      </w:r>
      <w:r w:rsidRPr="0039433A">
        <w:rPr>
          <w:rFonts w:ascii="Century Gothic" w:hAnsi="Century Gothic"/>
          <w:sz w:val="20"/>
          <w:szCs w:val="20"/>
          <w:lang w:eastAsia="ar-SA"/>
        </w:rPr>
        <w:tab/>
        <w:t>Comprovação da licitante de que possui em seu quadro permanente, na data prevista para entrega da proposta, profissional de nível superior especializados em engenharia de segurança do trabalho - engenheiro portador de certificado de conclusão de curso - com especialização em engenharia de segurança do trabalho, em nível de pós graduação, conforme o NR4 no subitem 4.4.1 alínea “a”, podendo o mesmo ser substituído pelo profissional descrito na alínea “e” da NR supracitada, estando este, nas condições da lei no 7.410, de 27 de novembro de 1985 art. 2. Conforme preconiza Art. 30 §1º I da lei 8.666/93. Terá que ser comprovado o registro e quitação do responsável técnico deste subitem, habilitado no Conselho Regional, caso este não faça parte do quadro técnico da empresa.</w:t>
      </w: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1.6</w:t>
      </w:r>
      <w:r w:rsidRPr="0039433A">
        <w:rPr>
          <w:rFonts w:ascii="Century Gothic" w:hAnsi="Century Gothic"/>
          <w:sz w:val="20"/>
          <w:szCs w:val="20"/>
          <w:lang w:eastAsia="ar-SA"/>
        </w:rPr>
        <w:t>.</w:t>
      </w:r>
      <w:r w:rsidRPr="0039433A">
        <w:rPr>
          <w:rFonts w:ascii="Century Gothic" w:hAnsi="Century Gothic"/>
          <w:sz w:val="20"/>
          <w:szCs w:val="20"/>
          <w:lang w:eastAsia="ar-SA"/>
        </w:rPr>
        <w:tab/>
        <w:t>Comprovação da Licitante de possuir em seu quadro permanente, na data prevista para entrega da proposta, profissionais técnicos legalmente habilitados junto ao CREA, Engenheiro Civil que detenha responsabilidade técnica pela execução dos serviços.</w:t>
      </w: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1.7</w:t>
      </w:r>
      <w:r w:rsidRPr="0039433A">
        <w:rPr>
          <w:rFonts w:ascii="Century Gothic" w:hAnsi="Century Gothic"/>
          <w:sz w:val="20"/>
          <w:szCs w:val="20"/>
          <w:lang w:eastAsia="ar-SA"/>
        </w:rPr>
        <w:t>.</w:t>
      </w:r>
      <w:r w:rsidRPr="0039433A">
        <w:rPr>
          <w:rFonts w:ascii="Century Gothic" w:hAnsi="Century Gothic"/>
          <w:sz w:val="20"/>
          <w:szCs w:val="20"/>
          <w:lang w:eastAsia="ar-SA"/>
        </w:rPr>
        <w:tab/>
        <w:t>A comprovação dos vínculos profissionais com o licitante poderá ser realizada com:</w:t>
      </w:r>
    </w:p>
    <w:p w:rsidR="0039433A" w:rsidRPr="0039433A" w:rsidRDefault="0039433A" w:rsidP="0039433A">
      <w:pPr>
        <w:tabs>
          <w:tab w:val="left" w:pos="851"/>
        </w:tabs>
        <w:ind w:left="708"/>
        <w:jc w:val="both"/>
        <w:rPr>
          <w:rFonts w:ascii="Century Gothic" w:hAnsi="Century Gothic"/>
          <w:sz w:val="20"/>
          <w:szCs w:val="20"/>
          <w:lang w:eastAsia="ar-SA"/>
        </w:rPr>
      </w:pPr>
      <w:r w:rsidRPr="0039433A">
        <w:rPr>
          <w:rFonts w:ascii="Century Gothic" w:hAnsi="Century Gothic"/>
          <w:sz w:val="20"/>
          <w:szCs w:val="20"/>
          <w:lang w:eastAsia="ar-SA"/>
        </w:rPr>
        <w:t>1.9.1.</w:t>
      </w:r>
      <w:r w:rsidRPr="0039433A">
        <w:rPr>
          <w:rFonts w:ascii="Century Gothic" w:hAnsi="Century Gothic"/>
          <w:sz w:val="20"/>
          <w:szCs w:val="20"/>
          <w:lang w:eastAsia="ar-SA"/>
        </w:rPr>
        <w:tab/>
        <w:t>Apresentação do contrato social do licitante, no caso de profissional pertencer ao quadro societário da licitante.</w:t>
      </w:r>
    </w:p>
    <w:p w:rsidR="0039433A" w:rsidRPr="0039433A" w:rsidRDefault="0039433A" w:rsidP="0039433A">
      <w:pPr>
        <w:tabs>
          <w:tab w:val="left" w:pos="851"/>
        </w:tabs>
        <w:ind w:left="708"/>
        <w:jc w:val="both"/>
        <w:rPr>
          <w:rFonts w:ascii="Century Gothic" w:hAnsi="Century Gothic"/>
          <w:sz w:val="20"/>
          <w:szCs w:val="20"/>
          <w:lang w:eastAsia="ar-SA"/>
        </w:rPr>
      </w:pPr>
      <w:r w:rsidRPr="0039433A">
        <w:rPr>
          <w:rFonts w:ascii="Century Gothic" w:hAnsi="Century Gothic"/>
          <w:sz w:val="20"/>
          <w:szCs w:val="20"/>
          <w:lang w:eastAsia="ar-SA"/>
        </w:rPr>
        <w:t>1.9.2.</w:t>
      </w:r>
      <w:r w:rsidRPr="0039433A">
        <w:rPr>
          <w:rFonts w:ascii="Century Gothic" w:hAnsi="Century Gothic"/>
          <w:sz w:val="20"/>
          <w:szCs w:val="20"/>
          <w:lang w:eastAsia="ar-SA"/>
        </w:rPr>
        <w:tab/>
        <w:t>Apresentação da CTPS (ou outro documento trabalhista legalmente reconhecido), no caso de o profissional pertencer ao quadro de empregados da licitante.</w:t>
      </w:r>
    </w:p>
    <w:p w:rsidR="0039433A" w:rsidRPr="0039433A" w:rsidRDefault="0039433A" w:rsidP="0039433A">
      <w:pPr>
        <w:tabs>
          <w:tab w:val="left" w:pos="851"/>
        </w:tabs>
        <w:ind w:left="708"/>
        <w:jc w:val="both"/>
        <w:rPr>
          <w:rFonts w:ascii="Century Gothic" w:hAnsi="Century Gothic"/>
          <w:sz w:val="20"/>
          <w:szCs w:val="20"/>
          <w:lang w:eastAsia="ar-SA"/>
        </w:rPr>
      </w:pPr>
      <w:r w:rsidRPr="0039433A">
        <w:rPr>
          <w:rFonts w:ascii="Century Gothic" w:hAnsi="Century Gothic"/>
          <w:sz w:val="20"/>
          <w:szCs w:val="20"/>
          <w:lang w:eastAsia="ar-SA"/>
        </w:rPr>
        <w:t>1.9.3.</w:t>
      </w:r>
      <w:r w:rsidRPr="0039433A">
        <w:rPr>
          <w:rFonts w:ascii="Century Gothic" w:hAnsi="Century Gothic"/>
          <w:sz w:val="20"/>
          <w:szCs w:val="20"/>
          <w:lang w:eastAsia="ar-SA"/>
        </w:rPr>
        <w:tab/>
        <w:t>Contrato de prestação de serviço, que comprove a vinculação entre as partes, com firma reconhecida, acompanhado da certidão de Registro e Quitação da empresa onde conste o profissional competente, detentor de atestado e indicado para execução da obra.</w:t>
      </w:r>
    </w:p>
    <w:p w:rsidR="0039433A" w:rsidRPr="0039433A" w:rsidRDefault="0039433A" w:rsidP="0039433A">
      <w:pPr>
        <w:tabs>
          <w:tab w:val="left" w:pos="851"/>
        </w:tabs>
        <w:ind w:left="708"/>
        <w:jc w:val="both"/>
        <w:rPr>
          <w:rFonts w:ascii="Century Gothic" w:hAnsi="Century Gothic"/>
          <w:sz w:val="20"/>
          <w:szCs w:val="20"/>
          <w:lang w:eastAsia="ar-SA"/>
        </w:rPr>
      </w:pPr>
    </w:p>
    <w:p w:rsidR="0039433A" w:rsidRPr="0039433A" w:rsidRDefault="0039433A" w:rsidP="0039433A">
      <w:pPr>
        <w:tabs>
          <w:tab w:val="left" w:pos="851"/>
        </w:tabs>
        <w:jc w:val="both"/>
        <w:rPr>
          <w:rFonts w:ascii="Century Gothic" w:hAnsi="Century Gothic"/>
          <w:sz w:val="20"/>
          <w:szCs w:val="20"/>
          <w:lang w:eastAsia="ar-SA"/>
        </w:rPr>
      </w:pPr>
      <w:r>
        <w:rPr>
          <w:rFonts w:ascii="Century Gothic" w:hAnsi="Century Gothic"/>
          <w:sz w:val="20"/>
          <w:szCs w:val="20"/>
          <w:lang w:eastAsia="ar-SA"/>
        </w:rPr>
        <w:t>1.8</w:t>
      </w:r>
      <w:r w:rsidRPr="0039433A">
        <w:rPr>
          <w:rFonts w:ascii="Century Gothic" w:hAnsi="Century Gothic"/>
          <w:sz w:val="20"/>
          <w:szCs w:val="20"/>
          <w:lang w:eastAsia="ar-SA"/>
        </w:rPr>
        <w:t>.</w:t>
      </w:r>
      <w:r w:rsidRPr="0039433A">
        <w:rPr>
          <w:rFonts w:ascii="Century Gothic" w:hAnsi="Century Gothic"/>
          <w:sz w:val="20"/>
          <w:szCs w:val="20"/>
          <w:lang w:eastAsia="ar-SA"/>
        </w:rPr>
        <w:tab/>
        <w:t>Declaração indicando o nome, CPF, número do registro no CREA da região competente, do Responsável Técnico que acompanhará, de forma residente, a execução dos serviços de que trata o objeto da contratação. O nome do Responsável Técnico indicado deverá ser o mesmo que constar dos Atestados de Responsabilidade Técnica apresentados para qualificação técnica da Licitante.</w:t>
      </w:r>
    </w:p>
    <w:p w:rsidR="0039433A" w:rsidRPr="0039433A" w:rsidRDefault="0039433A" w:rsidP="0039433A">
      <w:pPr>
        <w:pStyle w:val="SemEspaamento"/>
        <w:spacing w:line="360" w:lineRule="auto"/>
        <w:jc w:val="both"/>
        <w:rPr>
          <w:rFonts w:ascii="Century Gothic" w:hAnsi="Century Gothic" w:cs="Times New Roman"/>
          <w:b/>
          <w:sz w:val="20"/>
          <w:szCs w:val="20"/>
        </w:rPr>
      </w:pPr>
    </w:p>
    <w:p w:rsidR="0068507D" w:rsidRPr="00344F5B" w:rsidRDefault="0068507D" w:rsidP="006677B8">
      <w:pPr>
        <w:pStyle w:val="SemEspaamento"/>
        <w:spacing w:line="360" w:lineRule="auto"/>
        <w:jc w:val="right"/>
        <w:rPr>
          <w:rFonts w:ascii="Century Gothic" w:hAnsi="Century Gothic" w:cs="Times New Roman"/>
          <w:sz w:val="20"/>
          <w:szCs w:val="20"/>
        </w:rPr>
      </w:pPr>
    </w:p>
    <w:p w:rsidR="006677B8" w:rsidRDefault="006677B8" w:rsidP="0030551D">
      <w:pPr>
        <w:pStyle w:val="SemEspaamento"/>
        <w:spacing w:line="360" w:lineRule="auto"/>
        <w:jc w:val="right"/>
        <w:rPr>
          <w:rFonts w:ascii="Century Gothic" w:hAnsi="Century Gothic" w:cs="Times New Roman"/>
          <w:sz w:val="20"/>
          <w:szCs w:val="20"/>
        </w:rPr>
      </w:pPr>
      <w:r w:rsidRPr="00344F5B">
        <w:rPr>
          <w:rFonts w:ascii="Century Gothic" w:hAnsi="Century Gothic" w:cs="Times New Roman"/>
          <w:sz w:val="20"/>
          <w:szCs w:val="20"/>
        </w:rPr>
        <w:t xml:space="preserve">Limoeiro </w:t>
      </w:r>
      <w:r w:rsidR="00CE78FA">
        <w:rPr>
          <w:rFonts w:ascii="Century Gothic" w:hAnsi="Century Gothic" w:cs="Times New Roman"/>
          <w:sz w:val="20"/>
          <w:szCs w:val="20"/>
        </w:rPr>
        <w:t xml:space="preserve">de Anadia/AL, </w:t>
      </w:r>
      <w:r w:rsidR="00341E43">
        <w:rPr>
          <w:rFonts w:ascii="Century Gothic" w:hAnsi="Century Gothic" w:cs="Times New Roman"/>
          <w:sz w:val="20"/>
          <w:szCs w:val="20"/>
        </w:rPr>
        <w:t xml:space="preserve">22 de Março </w:t>
      </w:r>
      <w:r w:rsidR="008B2410">
        <w:rPr>
          <w:rFonts w:ascii="Century Gothic" w:hAnsi="Century Gothic" w:cs="Times New Roman"/>
          <w:sz w:val="20"/>
          <w:szCs w:val="20"/>
        </w:rPr>
        <w:t xml:space="preserve"> de 2023</w:t>
      </w:r>
    </w:p>
    <w:p w:rsidR="00344F5B" w:rsidRPr="00344F5B" w:rsidRDefault="00344F5B" w:rsidP="00662FBB">
      <w:pPr>
        <w:pStyle w:val="SemEspaamento"/>
        <w:spacing w:line="360" w:lineRule="auto"/>
        <w:jc w:val="center"/>
        <w:rPr>
          <w:rFonts w:ascii="Century Gothic" w:hAnsi="Century Gothic" w:cs="Times New Roman"/>
          <w:sz w:val="20"/>
          <w:szCs w:val="20"/>
        </w:rPr>
      </w:pPr>
    </w:p>
    <w:p w:rsidR="006677B8" w:rsidRPr="00344F5B" w:rsidRDefault="006677B8" w:rsidP="00662FBB">
      <w:pPr>
        <w:pStyle w:val="SemEspaamento"/>
        <w:spacing w:line="360" w:lineRule="auto"/>
        <w:jc w:val="center"/>
        <w:rPr>
          <w:rFonts w:ascii="Century Gothic" w:hAnsi="Century Gothic" w:cs="Times New Roman"/>
          <w:sz w:val="20"/>
          <w:szCs w:val="20"/>
        </w:rPr>
      </w:pPr>
    </w:p>
    <w:p w:rsidR="00113320" w:rsidRPr="00344F5B" w:rsidRDefault="00126F17" w:rsidP="00113320">
      <w:pPr>
        <w:pStyle w:val="SemEspaamento"/>
        <w:spacing w:line="276" w:lineRule="auto"/>
        <w:jc w:val="center"/>
        <w:rPr>
          <w:rFonts w:ascii="Century Gothic" w:hAnsi="Century Gothic"/>
          <w:sz w:val="20"/>
          <w:szCs w:val="20"/>
        </w:rPr>
      </w:pPr>
      <w:r w:rsidRPr="00344F5B">
        <w:rPr>
          <w:rFonts w:ascii="Century Gothic" w:hAnsi="Century Gothic" w:cs="Times New Roman"/>
          <w:sz w:val="20"/>
          <w:szCs w:val="20"/>
        </w:rPr>
        <w:t xml:space="preserve"> </w:t>
      </w:r>
      <w:r w:rsidR="00E0614C" w:rsidRPr="00344F5B">
        <w:rPr>
          <w:rFonts w:ascii="Century Gothic" w:hAnsi="Century Gothic"/>
          <w:sz w:val="20"/>
          <w:szCs w:val="20"/>
        </w:rPr>
        <w:t xml:space="preserve">Jessica Carteliane Soares da Silva </w:t>
      </w:r>
    </w:p>
    <w:p w:rsidR="00977F35"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Agente Publico </w:t>
      </w:r>
    </w:p>
    <w:p w:rsidR="000A75AF" w:rsidRPr="0030551D" w:rsidRDefault="00E0614C" w:rsidP="0030551D">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Responsável pelo </w:t>
      </w:r>
      <w:r w:rsidR="00113320" w:rsidRPr="00344F5B">
        <w:rPr>
          <w:rFonts w:ascii="Century Gothic" w:hAnsi="Century Gothic"/>
          <w:sz w:val="20"/>
          <w:szCs w:val="20"/>
        </w:rPr>
        <w:t>De</w:t>
      </w:r>
      <w:r w:rsidRPr="00344F5B">
        <w:rPr>
          <w:rFonts w:ascii="Century Gothic" w:hAnsi="Century Gothic"/>
          <w:sz w:val="20"/>
          <w:szCs w:val="20"/>
        </w:rPr>
        <w:t>partamento de Compras</w:t>
      </w:r>
    </w:p>
    <w:p w:rsidR="00B512EA" w:rsidRPr="00344F5B" w:rsidRDefault="00B512EA" w:rsidP="0068507D">
      <w:pPr>
        <w:pStyle w:val="SemEspaamento"/>
        <w:jc w:val="center"/>
        <w:rPr>
          <w:rFonts w:ascii="Century Gothic" w:hAnsi="Century Gothic" w:cs="Times New Roman"/>
          <w:sz w:val="20"/>
          <w:szCs w:val="20"/>
        </w:rPr>
        <w:sectPr w:rsidR="00B512EA" w:rsidRPr="00344F5B" w:rsidSect="0039433A">
          <w:headerReference w:type="default" r:id="rId13"/>
          <w:footerReference w:type="default" r:id="rId14"/>
          <w:pgSz w:w="11906" w:h="16838"/>
          <w:pgMar w:top="2127" w:right="1416" w:bottom="709" w:left="1418" w:header="993" w:footer="205" w:gutter="0"/>
          <w:cols w:space="708"/>
          <w:docGrid w:linePitch="360"/>
        </w:sectPr>
      </w:pPr>
    </w:p>
    <w:p w:rsidR="00EA463F" w:rsidRDefault="00EA463F" w:rsidP="00F871AA">
      <w:pPr>
        <w:spacing w:after="240"/>
        <w:jc w:val="center"/>
        <w:rPr>
          <w:rFonts w:ascii="Century Gothic" w:hAnsi="Century Gothic"/>
          <w:b/>
          <w:sz w:val="22"/>
          <w:szCs w:val="22"/>
          <w:lang w:eastAsia="ar-SA"/>
        </w:rPr>
      </w:pPr>
    </w:p>
    <w:p w:rsidR="00F871AA" w:rsidRDefault="00F871AA" w:rsidP="00F871AA">
      <w:pPr>
        <w:spacing w:after="240"/>
        <w:jc w:val="center"/>
        <w:rPr>
          <w:rFonts w:ascii="Century Gothic" w:hAnsi="Century Gothic"/>
          <w:b/>
          <w:sz w:val="22"/>
          <w:szCs w:val="22"/>
          <w:lang w:eastAsia="ar-SA"/>
        </w:rPr>
      </w:pPr>
      <w:r w:rsidRPr="00F871AA">
        <w:rPr>
          <w:rFonts w:ascii="Century Gothic" w:hAnsi="Century Gothic"/>
          <w:b/>
          <w:sz w:val="22"/>
          <w:szCs w:val="22"/>
          <w:lang w:eastAsia="ar-SA"/>
        </w:rPr>
        <w:t>PROJETO BÁSICO</w:t>
      </w:r>
    </w:p>
    <w:p w:rsidR="00906903" w:rsidRPr="00EA463F" w:rsidRDefault="00906903" w:rsidP="00F871AA">
      <w:pPr>
        <w:spacing w:after="240"/>
        <w:jc w:val="center"/>
        <w:rPr>
          <w:rFonts w:ascii="Century Gothic" w:hAnsi="Century Gothic"/>
          <w:b/>
          <w:sz w:val="10"/>
          <w:szCs w:val="10"/>
          <w:lang w:eastAsia="ar-SA"/>
        </w:rPr>
      </w:pP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OBJETO</w:t>
      </w:r>
    </w:p>
    <w:p w:rsidR="00F871AA" w:rsidRPr="00F871AA" w:rsidRDefault="00F871AA" w:rsidP="00F871AA">
      <w:pPr>
        <w:widowControl w:val="0"/>
        <w:numPr>
          <w:ilvl w:val="1"/>
          <w:numId w:val="13"/>
        </w:numPr>
        <w:suppressAutoHyphens/>
        <w:spacing w:after="360"/>
        <w:ind w:left="0"/>
        <w:jc w:val="both"/>
        <w:rPr>
          <w:rFonts w:ascii="Century Gothic" w:hAnsi="Century Gothic"/>
          <w:sz w:val="20"/>
          <w:szCs w:val="20"/>
        </w:rPr>
      </w:pPr>
      <w:r w:rsidRPr="00F871AA">
        <w:rPr>
          <w:rFonts w:ascii="Century Gothic" w:hAnsi="Century Gothic"/>
          <w:b/>
          <w:sz w:val="20"/>
          <w:szCs w:val="20"/>
          <w:lang w:eastAsia="ar-SA"/>
        </w:rPr>
        <w:t>CONTRATAÇÃO DE EMPRESA ESPECIALIZADA PARA EXECUTAR OS SERVIÇOS DE PAVIMENTAÇÃO NA RUA DA COHAB, ALTO DO CRUZEIRO, LIMOEIRO DE ANADIA – AL</w:t>
      </w:r>
      <w:r w:rsidRPr="00F871AA">
        <w:rPr>
          <w:rFonts w:ascii="Century Gothic" w:hAnsi="Century Gothic"/>
          <w:sz w:val="20"/>
          <w:szCs w:val="20"/>
        </w:rPr>
        <w:t xml:space="preserve">, mediante o regime empreitada por preço global, conforme condições, quantidades e exigências estabelecidas neste instrumento, </w:t>
      </w:r>
      <w:r w:rsidRPr="00F871AA">
        <w:rPr>
          <w:rFonts w:ascii="Century Gothic" w:hAnsi="Century Gothic"/>
          <w:bCs/>
          <w:sz w:val="20"/>
          <w:szCs w:val="20"/>
          <w:lang w:eastAsia="ar-SA"/>
        </w:rPr>
        <w:t>com base na demanda deste município.</w:t>
      </w:r>
    </w:p>
    <w:p w:rsidR="00F871AA" w:rsidRPr="00F871AA" w:rsidRDefault="00F871AA" w:rsidP="00F871AA">
      <w:pPr>
        <w:widowControl w:val="0"/>
        <w:numPr>
          <w:ilvl w:val="1"/>
          <w:numId w:val="13"/>
        </w:numPr>
        <w:suppressAutoHyphens/>
        <w:spacing w:after="360"/>
        <w:ind w:left="0"/>
        <w:jc w:val="both"/>
        <w:rPr>
          <w:rFonts w:ascii="Century Gothic" w:hAnsi="Century Gothic"/>
          <w:sz w:val="20"/>
          <w:szCs w:val="20"/>
        </w:rPr>
      </w:pPr>
      <w:r w:rsidRPr="00F871AA">
        <w:rPr>
          <w:rFonts w:ascii="Century Gothic" w:hAnsi="Century Gothic"/>
          <w:b/>
          <w:sz w:val="20"/>
          <w:szCs w:val="20"/>
          <w:lang w:eastAsia="ar-SA"/>
        </w:rPr>
        <w:t xml:space="preserve">DESCRIÇÃO GERAL DO PROJETO: </w:t>
      </w:r>
    </w:p>
    <w:p w:rsidR="00F871AA" w:rsidRPr="00F871AA" w:rsidRDefault="00F871AA" w:rsidP="00F871AA">
      <w:pPr>
        <w:spacing w:after="360"/>
        <w:jc w:val="both"/>
        <w:rPr>
          <w:rFonts w:ascii="Century Gothic" w:hAnsi="Century Gothic"/>
          <w:sz w:val="20"/>
          <w:szCs w:val="20"/>
        </w:rPr>
      </w:pPr>
      <w:r w:rsidRPr="00F871AA">
        <w:rPr>
          <w:rFonts w:ascii="Century Gothic" w:hAnsi="Century Gothic"/>
          <w:sz w:val="20"/>
          <w:szCs w:val="20"/>
        </w:rPr>
        <w:t>O projeto é para a execução de pavimentação em paralelepípedo granítico sobre colchão de areia e rejuntado com argamassa de cimento e areia no traço 1:3, além de meio-fio pré-moldado rejuntado c/argamassa cimento e areia 1:3;conforme especificações do projeto.</w:t>
      </w:r>
    </w:p>
    <w:p w:rsidR="00F871AA" w:rsidRPr="00F871AA" w:rsidRDefault="00F871AA" w:rsidP="00F871AA">
      <w:pPr>
        <w:widowControl w:val="0"/>
        <w:numPr>
          <w:ilvl w:val="1"/>
          <w:numId w:val="13"/>
        </w:numPr>
        <w:suppressAutoHyphens/>
        <w:spacing w:after="360"/>
        <w:ind w:left="0"/>
        <w:jc w:val="both"/>
        <w:rPr>
          <w:rFonts w:ascii="Century Gothic" w:hAnsi="Century Gothic"/>
          <w:sz w:val="20"/>
          <w:szCs w:val="20"/>
        </w:rPr>
      </w:pPr>
      <w:r w:rsidRPr="00F871AA">
        <w:rPr>
          <w:rFonts w:ascii="Century Gothic" w:hAnsi="Century Gothic"/>
          <w:b/>
          <w:sz w:val="20"/>
          <w:szCs w:val="20"/>
          <w:lang w:eastAsia="ar-SA"/>
        </w:rPr>
        <w:t>LOCALIZAÇÃO DAS OBRAS:</w:t>
      </w:r>
    </w:p>
    <w:p w:rsidR="00F871AA" w:rsidRPr="00F871AA" w:rsidRDefault="00F871AA" w:rsidP="00F871AA">
      <w:pPr>
        <w:pStyle w:val="PargrafodaLista"/>
        <w:spacing w:after="360"/>
        <w:ind w:left="0"/>
        <w:jc w:val="both"/>
        <w:rPr>
          <w:rFonts w:ascii="Century Gothic" w:hAnsi="Century Gothic"/>
          <w:bCs/>
          <w:sz w:val="20"/>
          <w:szCs w:val="20"/>
          <w:lang w:eastAsia="ar-SA"/>
        </w:rPr>
      </w:pPr>
      <w:r w:rsidRPr="00F871AA">
        <w:rPr>
          <w:rFonts w:ascii="Century Gothic" w:hAnsi="Century Gothic"/>
          <w:sz w:val="20"/>
          <w:szCs w:val="20"/>
        </w:rPr>
        <w:t>A implantação do projeto ocorrerá na Rua da Cohab, Alto do Cruzeiro, Limoeiro de Anadia – AL.</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JUSTIFICATIVA</w:t>
      </w:r>
    </w:p>
    <w:p w:rsidR="00F871AA" w:rsidRDefault="00F871AA" w:rsidP="00F871AA">
      <w:pPr>
        <w:jc w:val="both"/>
        <w:rPr>
          <w:rFonts w:ascii="Century Gothic" w:hAnsi="Century Gothic"/>
          <w:sz w:val="20"/>
          <w:szCs w:val="20"/>
        </w:rPr>
      </w:pPr>
      <w:r w:rsidRPr="00F871AA">
        <w:rPr>
          <w:rFonts w:ascii="Century Gothic" w:hAnsi="Century Gothic"/>
          <w:sz w:val="20"/>
          <w:szCs w:val="20"/>
        </w:rPr>
        <w:t>Os serviços a serem realizados são de interesse público, visto que as políticas públicas voltadas para a solução de carências de infraestrutura permitirão a promoção do desenvolvimento regional, onde serão melhoradas a acessibilidade e a qualidade de vida das pessoas, o escoamento da produção (minimizando custos de deslocamentos e prejuízos causados pelas más condições das vias), o comércio, os serviços e o turismo. A pavimentação de vias também é um fator chave na melhoria das condições sanitárias e de habitabilidade locais, proporcionando o atendimento ao direito humano fundamental de acesso à saúde, em qualidade e quantidade, numa perspectiva de melhoria da qualidade de vida em ambiente salubre, dando fim ao convívio diário com a poeira e minimizando os efeitos de alagamentos e doenças associadas.</w:t>
      </w:r>
    </w:p>
    <w:p w:rsidR="00F871AA" w:rsidRPr="00F871AA" w:rsidRDefault="00F871AA" w:rsidP="00F871AA">
      <w:pPr>
        <w:jc w:val="both"/>
        <w:rPr>
          <w:rFonts w:ascii="Century Gothic" w:hAnsi="Century Gothic"/>
          <w:sz w:val="10"/>
          <w:szCs w:val="10"/>
        </w:rPr>
      </w:pP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A rua que será contemplada com o projeto é muito carente em pavimentação e, por isso, se sujeita ao acúmulo de água, produzindo lama no período chuvoso e muita poeira no período seco. Isso provoca o aparecimento de doenças respiratórias nas pessoas, principalmente nas crianças e idosos. Além desse transtorno, o acesso dos moradores as suas residências pela má qualidade da pavimentação natural que, dependendo do período do ano, se torna intransitável. A adequação de estradas vicinais significa o fim da convivência diária com os adventos dos efeitos climáticos, onde ora convivem com a poeira, ora com a lama. As intervenções ampliam o número de pessoas beneficiadas, uma vez que elas também contemplam moradores de localidades circunvizinhos que utilizam essas vias em seus trajetos, já que as ações oferecem mais mobilidade e fluidez no tráfego, melhorando assim o escoamento da produção, incentivando e fomentando a produção agropecuária de pequeno e médio porte. </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lastRenderedPageBreak/>
        <w:t>VISTORIA</w:t>
      </w:r>
    </w:p>
    <w:p w:rsidR="00F871AA" w:rsidRPr="00F871AA" w:rsidRDefault="00F871AA" w:rsidP="00F871AA">
      <w:pPr>
        <w:widowControl w:val="0"/>
        <w:numPr>
          <w:ilvl w:val="1"/>
          <w:numId w:val="13"/>
        </w:numPr>
        <w:suppressAutoHyphens/>
        <w:spacing w:after="360"/>
        <w:ind w:left="0"/>
        <w:jc w:val="both"/>
        <w:rPr>
          <w:rFonts w:ascii="Century Gothic" w:hAnsi="Century Gothic"/>
          <w:sz w:val="20"/>
          <w:szCs w:val="20"/>
        </w:rPr>
      </w:pPr>
      <w:r w:rsidRPr="00F871AA">
        <w:rPr>
          <w:rFonts w:ascii="Century Gothic" w:hAnsi="Century Gothic"/>
          <w:sz w:val="20"/>
          <w:szCs w:val="20"/>
        </w:rPr>
        <w:t>A realização de vistorias é facultativa, observados os regramentos previstos no Edital.</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EXECUÇÃO DOS SERVIÇOS E SEU RECEBIMENTO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iCs/>
          <w:color w:val="000000"/>
          <w:sz w:val="20"/>
          <w:szCs w:val="20"/>
        </w:rPr>
        <w:t>A execução dos serviços será iniciada após o recebimento da Ordem de Serviços pela Contratada, cujas etapas observarão o cronograma constante em anexo a este instrumento;</w:t>
      </w:r>
    </w:p>
    <w:p w:rsidR="00F871AA" w:rsidRPr="00F871AA" w:rsidRDefault="00F871AA" w:rsidP="00F871AA">
      <w:pPr>
        <w:numPr>
          <w:ilvl w:val="1"/>
          <w:numId w:val="13"/>
        </w:numPr>
        <w:spacing w:after="360"/>
        <w:ind w:left="0"/>
        <w:jc w:val="both"/>
        <w:rPr>
          <w:rFonts w:ascii="Century Gothic" w:hAnsi="Century Gothic"/>
          <w:iCs/>
          <w:color w:val="000000"/>
          <w:sz w:val="20"/>
          <w:szCs w:val="20"/>
        </w:rPr>
      </w:pPr>
      <w:r w:rsidRPr="00F871AA">
        <w:rPr>
          <w:rFonts w:ascii="Century Gothic" w:hAnsi="Century Gothic"/>
          <w:iCs/>
          <w:color w:val="000000"/>
          <w:sz w:val="20"/>
          <w:szCs w:val="20"/>
        </w:rPr>
        <w:t>Quando os serviços contratados forem concluídos, caberá à Contratada apresentar comunicação escrita informando o fato à fiscalização da Contratante, a qual competirá, no prazo de até 10 (dez) dias, a verificação dos serviços executados, para fins de recebimento provisório;</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O recebimento provisório também ficará sujeito, quando cabível, à conclusão de todos os testes de campo e à entrega dos Manuais e Instruções exigíveis;</w:t>
      </w:r>
    </w:p>
    <w:p w:rsidR="00F871AA" w:rsidRPr="00F871AA" w:rsidRDefault="00F871AA" w:rsidP="00F871AA">
      <w:pPr>
        <w:numPr>
          <w:ilvl w:val="1"/>
          <w:numId w:val="13"/>
        </w:numPr>
        <w:spacing w:after="360"/>
        <w:ind w:left="0"/>
        <w:jc w:val="both"/>
        <w:rPr>
          <w:rFonts w:ascii="Century Gothic" w:hAnsi="Century Gothic"/>
          <w:iCs/>
          <w:color w:val="000000"/>
          <w:sz w:val="20"/>
          <w:szCs w:val="20"/>
        </w:rPr>
      </w:pPr>
      <w:r w:rsidRPr="00F871AA">
        <w:rPr>
          <w:rFonts w:ascii="Century Gothic" w:hAnsi="Century Gothic"/>
          <w:iCs/>
          <w:color w:val="000000"/>
          <w:sz w:val="20"/>
          <w:szCs w:val="20"/>
        </w:rPr>
        <w:t>A Contratante realizará inspeção minuciosa de todos os serviços executados, por meio de profissionais técnicos competentes, acompanhados dos profissionais encarregados pela obra, com a finalidade de verificar a adequação dos serviços e constatar e relacionar os arremates, retoques e revisões finais que se fizerem necessários;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Após tal inspeção, será lavrado Termo de Recebimento Provisório, em 02 (duas) vias de igual teor e forma, ambas assinadas pela fiscalização, relatando as eventuais pendências verificadas;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F871AA" w:rsidRPr="00F871AA" w:rsidRDefault="00F871AA" w:rsidP="00F871AA">
      <w:pPr>
        <w:numPr>
          <w:ilvl w:val="1"/>
          <w:numId w:val="13"/>
        </w:numPr>
        <w:spacing w:after="360"/>
        <w:ind w:left="0"/>
        <w:jc w:val="both"/>
        <w:rPr>
          <w:rFonts w:ascii="Century Gothic" w:hAnsi="Century Gothic"/>
          <w:iCs/>
          <w:color w:val="000000"/>
          <w:sz w:val="20"/>
          <w:szCs w:val="20"/>
        </w:rPr>
      </w:pPr>
      <w:r w:rsidRPr="00F871AA">
        <w:rPr>
          <w:rFonts w:ascii="Century Gothic" w:hAnsi="Century Gothic"/>
          <w:iCs/>
          <w:color w:val="000000"/>
          <w:sz w:val="20"/>
          <w:szCs w:val="20"/>
        </w:rPr>
        <w:t>O Termo de Recebimento Definitivo dos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lastRenderedPageBreak/>
        <w:t>O recebimento definitivo do objeto licitado não exime a Contratada, em qualquer época, das garantias concedidas e das responsabilidades assumidas em contrato e por força das disposições legais em vigor (Lei n° 10.406, de 2002);</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OBRIGAÇÕES DA CONTRATANTE</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Exigir o cumprimento de todas as obrigações assumidas pela Contratada, de acordo com as cláusulas contratuais e os termos de sua proposta;</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Pagar à Contratada o valor resultante da prestação do serviço, conforme cronograma físico-financeiro;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Efetuar as retenções tributárias devidas sobre o valor da fatura de serviços da Contratada, em conformidade com a legislação em vigor;</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Fornecer por escrito as informações necessárias para o desenvolvimento dos serviços objeto do contrato;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Realizar avaliações periódicas da qualidade dos serviços, após seu recebimento;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Cientificar o órgão de representação judicial da Administração para adoção das medidas cabíveis quando do descumprimento das obrigações pela Contratada;</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Arquivamento, entre outros documentos, de projetos, "as built", especificações técnicas, orçamentos, termos de recebimento, contratos e aditamentos, relatórios de inspeções técnicas após o recebimento do serviço e notificações expedidas;</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lang w:eastAsia="ar-SA"/>
        </w:rPr>
        <w:t>Exigir da Contratada que providencie a seguinte documentação como condição indispensável para o recebimento definitivo de objeto, quando for o caso:</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w:t>
      </w:r>
      <w:r w:rsidRPr="00F871AA">
        <w:rPr>
          <w:rFonts w:ascii="Century Gothic" w:hAnsi="Century Gothic"/>
          <w:i/>
          <w:sz w:val="20"/>
          <w:szCs w:val="20"/>
        </w:rPr>
        <w:t>as built</w:t>
      </w:r>
      <w:r w:rsidRPr="00F871AA">
        <w:rPr>
          <w:rFonts w:ascii="Century Gothic" w:hAnsi="Century Gothic"/>
          <w:sz w:val="20"/>
          <w:szCs w:val="20"/>
        </w:rPr>
        <w:t>", elaborado pelo responsável por sua execução;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lastRenderedPageBreak/>
        <w:t>a reparação dos vícios verificados dentro do prazo de garantia do serviço, tendo em vista o direito assegurado à Contratante no art. 69 da Lei nº 8.666/93 e no art. 12 da Lei nº 8.078/90 (Código de Defesa do Consumidor).</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OBRIGAÇÕES DA CONTRATADA</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 xml:space="preserve">Executar os serviços conforme especificações deste Projeto Básico e de sua proposta, com a alocação dos empregados necessários ao perfeito cumprimento das cláusulas contratuais, </w:t>
      </w:r>
      <w:r w:rsidRPr="00F871AA">
        <w:rPr>
          <w:rFonts w:ascii="Century Gothic" w:hAnsi="Century Gothic"/>
          <w:sz w:val="20"/>
          <w:szCs w:val="20"/>
        </w:rPr>
        <w:t>além de fornecer e utilizar os materiais e equipamentos, ferramentas e utensílios necessários, na qualidade e quantidade mínimas especificadas neste instrumento e em sua proposta</w:t>
      </w:r>
      <w:r w:rsidRPr="00F871AA">
        <w:rPr>
          <w:rFonts w:ascii="Century Gothic" w:hAnsi="Century Gothic"/>
          <w:color w:val="000000"/>
          <w:sz w:val="20"/>
          <w:szCs w:val="20"/>
        </w:rPr>
        <w:t>;</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Reparar, corrigir, remover ou substituir, às suas expensas, no total ou em parte, no prazo fixado pelo fiscal do contrato, os serviços efetuados em que se verificarem vícios, defeitos ou incorreções resultantes da execução ou dos materiais empregados;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Manter os empregados nos horários predeterminados pela Contratante;</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Utilizar empregados habilitados e com conhecimentos básicos dos serviços a serem executados, em conformidade com as normas e determinações em vigor;</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Apresentar os empregados devidamente identificados por meio de crachá, além de provê-los com os Equipamentos de Proteção Individual - EPI;</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Apresentar à Contratante, quando for o caso, a relação nominal dos empregados que adentrarão no órgão para a execução do serviço;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Responsabilizar-se por todas as obrigações trabalhistas, sociais, previdenciárias, tributárias e as demais previstas na legislação específica, cuja inadimplência não transfere responsabilidade à Contratante;</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Apresentar, quando solicitado pela Administração, atestado de antecedentes criminais e distribuição cível de toda a mão de obra oferecida para atuar nas instalações do órgão;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Atender às solicitações da Contratante quanto à substituição dos empregados alocados, no prazo fixado pela fiscalização do contrato, nos casos em que ficar constatado descumprimento das obrigações relativas à execução do serviço, conforme descrito neste instrumento;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lastRenderedPageBreak/>
        <w:t>Instruir seus empregados quanto à necessidade de acatar as Normas Internas da Contratante;</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Instruir seus empregados a respeito das atividades a serem desempenhadas, alertando-os a não executarem atividades não abrangidas pelo contrato, devendo a Contratada relatar à Contratante toda e qualquer ocorrência neste sentido, a fim de evitar desvio de função;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Relatar à Contratante toda e qualquer irregularidade verificada no decorrer da prestação dos serviços;</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Não permitir a utilização de qualquer trabalho de menor de dezesseis anos, exceto na condição de aprendiz para os maiores de quatorze anos; nem permitir a utilização do trabalho do menor de dezoito anos em trabalho noturno, perigoso ou insalubre;</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Manter durante toda a vigência do contrato, em compatibilidade com as obrigações assumidas, todas as condições de habilitação e qualificação exigidas na licitação;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Guardar sigilo sobre todas as informações obtidas em decorrência do cumprimento do contrato;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Manter preposto aceito pela Contratante nos horários e locais de prestação de serviço para representá-la na execução do contrato com capacidade para tomar decisões compatíveis com os compromissos assumidos;</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Cumprir, além dos postulados legais vigentes de âmbito federal, estadual ou municipal, as normas de segurança da Contratante;</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Instruir os seus empregados, quanto à prevenção de incêndios nas áreas da Contratante;</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Comunicar ao Fiscal do contrato, no prazo de 24 (vinte e quatro) horas, qualquer ocorrência anormal ou acidente que se verifique no local dos serviços;</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Prestar todo esclarecimento ou informação solicitada pela Contratante ou por seus prepostos, garantindo-lhes o acesso, a qualquer tempo, ao local dos trabalhos, bem como aos documentos relativos à execução do empreendimento;</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lastRenderedPageBreak/>
        <w:t>Paralisar, por determinação da Contratante, qualquer atividade que não esteja sendo executada de acordo com a boa técnica ou que ponha em risco a segurança de pessoas ou bens de terceiros;</w:t>
      </w:r>
    </w:p>
    <w:p w:rsidR="00F871AA" w:rsidRPr="00F871AA" w:rsidRDefault="00F871AA" w:rsidP="00F871AA">
      <w:pPr>
        <w:numPr>
          <w:ilvl w:val="1"/>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Adotar as providências e precauções necessárias, inclusive consulta nos respectivos órgãos, se necessário for, a fim de que não venham a ser danificadas as redes hidrossanitárias, elétricas e de comunicação;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Promover a guarda, manutenção e vigilância de materiais, ferramentas, e tudo o que for necessário à execução dos serviços, durante a vigência do contrato;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Providenciar junto ao CREA e/ou ao CAU-BR as Anotações e Registros de Responsabilidade Técnica referentes ao objeto do contrato e especialidades pertinentes, nos termos das normas pertinentes (Leis nºs 6.496/77 e 12.378/2010);</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Obter junto ao Município, conforme o caso, as licenças necessárias e demais documentos e autorizações exigíveis, na forma da legislação aplicável;</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Ceder os direitos patrimoniais relativos ao projeto ou serviço técnico especializado, para que a Administração possa utilizá-lo de acordo com o previsto neste Projeto Básico e seus anexos, conforme artigo 111 da Lei n° 8.666, de 1993;</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Assegurar à CONTRATANTE:</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Promover a organização técnica e administrativa dos serviços, de modo a conduzi-los eficaz e eficientemente, de acordo com os documentos e especificações que integram este Projeto Básico, no prazo determinado;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Submeter previamente, por escrito, à Contratante, para análise e aprovação, quaisquer mudanças nos métodos executivos que fujam às especificações do memorial descritivo;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lastRenderedPageBreak/>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F871AA" w:rsidRPr="00F871AA" w:rsidRDefault="00F871AA" w:rsidP="00F871AA">
      <w:pPr>
        <w:numPr>
          <w:ilvl w:val="1"/>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Comprovar a procedência legal dos produtos ou subprodutos florestais utilizados em cada etapa da execução contratual, por ocasião da respectiva medição, mediante a apresentação dos seguintes documentos, conforme o caso:</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bookmarkStart w:id="1" w:name="_Hlk491881345"/>
      <w:r w:rsidRPr="00F871AA">
        <w:rPr>
          <w:rFonts w:ascii="Century Gothic" w:hAnsi="Century Gothic"/>
          <w:sz w:val="20"/>
          <w:szCs w:val="20"/>
        </w:rPr>
        <w:t>Cópias autenticadas das notas fiscais de aquisição dos produtos ou subprodutos florestais;</w:t>
      </w:r>
      <w:bookmarkEnd w:id="1"/>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sz w:val="20"/>
          <w:szCs w:val="20"/>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31, de 03/12/2009, e legislação correlata;</w:t>
      </w:r>
    </w:p>
    <w:p w:rsidR="00F871AA" w:rsidRPr="00F871AA" w:rsidRDefault="00F871AA" w:rsidP="00F871AA">
      <w:pPr>
        <w:numPr>
          <w:ilvl w:val="2"/>
          <w:numId w:val="13"/>
        </w:numPr>
        <w:spacing w:after="360"/>
        <w:ind w:left="0"/>
        <w:jc w:val="both"/>
        <w:rPr>
          <w:rFonts w:ascii="Century Gothic" w:hAnsi="Century Gothic"/>
          <w:sz w:val="20"/>
          <w:szCs w:val="20"/>
          <w:lang w:eastAsia="ar-SA"/>
        </w:rPr>
      </w:pPr>
      <w:r w:rsidRPr="00F871AA">
        <w:rPr>
          <w:rFonts w:ascii="Century Gothic" w:hAnsi="Century Gothic"/>
          <w:color w:val="000000"/>
          <w:sz w:val="20"/>
          <w:szCs w:val="20"/>
        </w:rPr>
        <w:t>Documento de Origem Florestal – DOF, instituído pela Portaria n° 253, de 18/08/2006, do Ministério do Meio Ambiente, e Instrução Normativa IBAMA n° 112, de 21/08/2006, quando se tratar de produtos ou subprodutos florestais de origem nativa cujo transporte e armazenamento exijam a emissão de tal licença obrigatória.</w:t>
      </w:r>
    </w:p>
    <w:p w:rsidR="00F871AA" w:rsidRPr="00F871AA" w:rsidRDefault="00F871AA" w:rsidP="00F871AA">
      <w:pPr>
        <w:numPr>
          <w:ilvl w:val="3"/>
          <w:numId w:val="13"/>
        </w:numPr>
        <w:spacing w:before="120" w:after="360" w:line="276" w:lineRule="auto"/>
        <w:ind w:left="0"/>
        <w:jc w:val="both"/>
        <w:rPr>
          <w:rFonts w:ascii="Century Gothic" w:hAnsi="Century Gothic"/>
          <w:color w:val="000000"/>
          <w:sz w:val="20"/>
          <w:szCs w:val="20"/>
          <w:lang w:eastAsia="ar-SA"/>
        </w:rPr>
      </w:pPr>
      <w:r w:rsidRPr="00F871AA">
        <w:rPr>
          <w:rFonts w:ascii="Century Gothic" w:hAnsi="Century Gothic"/>
          <w:sz w:val="20"/>
          <w:szCs w:val="20"/>
        </w:rPr>
        <w:t>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 xml:space="preserve">Observar as diretrizes, critérios e procedimentos para a gestão dos resíduos da construção civil estabelecidos na Resolução nº 307, de 05/07/2002, com as alterações da </w:t>
      </w:r>
      <w:r w:rsidRPr="00F871AA">
        <w:rPr>
          <w:rFonts w:ascii="Century Gothic" w:hAnsi="Century Gothic"/>
          <w:sz w:val="20"/>
          <w:szCs w:val="20"/>
        </w:rPr>
        <w:lastRenderedPageBreak/>
        <w:t>Resolução nº 448/2012, do Conselho Nacional de Meio Ambiente - CONAMA, nos seguintes termos:</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color w:val="000000"/>
          <w:sz w:val="20"/>
          <w:szCs w:val="20"/>
        </w:rPr>
        <w:t>Nos termos dos artigos 3° e 10° da Resolução CONAMA n° 307, de 05/07/2002, a CONTRATADA deverá providenciar a destinação ambientalmente adequada dos resíduos da construção civil originários da contratação, obedecendo, no que couber, aos seguintes procedimentos:</w:t>
      </w:r>
    </w:p>
    <w:p w:rsidR="00F871AA" w:rsidRPr="00F871AA" w:rsidRDefault="00F871AA" w:rsidP="00F871AA">
      <w:pPr>
        <w:numPr>
          <w:ilvl w:val="3"/>
          <w:numId w:val="13"/>
        </w:numPr>
        <w:spacing w:before="120" w:after="360" w:line="276" w:lineRule="auto"/>
        <w:ind w:left="0"/>
        <w:jc w:val="both"/>
        <w:rPr>
          <w:rFonts w:ascii="Century Gothic" w:hAnsi="Century Gothic"/>
          <w:color w:val="000000"/>
          <w:sz w:val="20"/>
          <w:szCs w:val="20"/>
          <w:lang w:eastAsia="ar-SA"/>
        </w:rPr>
      </w:pPr>
      <w:r w:rsidRPr="00F871AA">
        <w:rPr>
          <w:rFonts w:ascii="Century Gothic" w:hAnsi="Century Gothic"/>
          <w:sz w:val="20"/>
          <w:szCs w:val="20"/>
        </w:rPr>
        <w:t>Resíduos Classe A (reutilizáveis ou recicláveis como agregados): deverão ser reutilizados ou reciclados na forma de agregados, ou encaminhados a aterros de resíduos classe A de preservação de material para usos futuros;</w:t>
      </w:r>
    </w:p>
    <w:p w:rsidR="00F871AA" w:rsidRPr="00F871AA" w:rsidRDefault="00F871AA" w:rsidP="00F871AA">
      <w:pPr>
        <w:numPr>
          <w:ilvl w:val="3"/>
          <w:numId w:val="13"/>
        </w:numPr>
        <w:spacing w:before="120" w:after="360" w:line="276" w:lineRule="auto"/>
        <w:ind w:left="0"/>
        <w:jc w:val="both"/>
        <w:rPr>
          <w:rFonts w:ascii="Century Gothic" w:hAnsi="Century Gothic"/>
          <w:color w:val="000000"/>
          <w:sz w:val="20"/>
          <w:szCs w:val="20"/>
          <w:lang w:eastAsia="ar-SA"/>
        </w:rPr>
      </w:pPr>
      <w:r w:rsidRPr="00F871AA">
        <w:rPr>
          <w:rFonts w:ascii="Century Gothic" w:hAnsi="Century Gothic"/>
          <w:sz w:val="20"/>
          <w:szCs w:val="20"/>
        </w:rPr>
        <w:t>Resíduos Classe B (recicláveis para outras destinações): deverão ser reutilizados, reciclados ou encaminhados a áreas de armazenamento temporário, sendo dispostos de modo a permitir a sua utilização ou reciclagem futura;</w:t>
      </w:r>
    </w:p>
    <w:p w:rsidR="00F871AA" w:rsidRPr="00F871AA" w:rsidRDefault="00F871AA" w:rsidP="00F871AA">
      <w:pPr>
        <w:numPr>
          <w:ilvl w:val="3"/>
          <w:numId w:val="13"/>
        </w:numPr>
        <w:spacing w:before="120" w:after="360" w:line="276" w:lineRule="auto"/>
        <w:ind w:left="0"/>
        <w:jc w:val="both"/>
        <w:rPr>
          <w:rFonts w:ascii="Century Gothic" w:hAnsi="Century Gothic"/>
          <w:color w:val="000000"/>
          <w:sz w:val="20"/>
          <w:szCs w:val="20"/>
          <w:lang w:eastAsia="ar-SA"/>
        </w:rPr>
      </w:pPr>
      <w:r w:rsidRPr="00F871AA">
        <w:rPr>
          <w:rFonts w:ascii="Century Gothic" w:hAnsi="Century Gothic"/>
          <w:sz w:val="20"/>
          <w:szCs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F871AA" w:rsidRPr="00F871AA" w:rsidRDefault="00F871AA" w:rsidP="00F871AA">
      <w:pPr>
        <w:numPr>
          <w:ilvl w:val="3"/>
          <w:numId w:val="13"/>
        </w:numPr>
        <w:spacing w:before="120" w:after="360" w:line="276" w:lineRule="auto"/>
        <w:ind w:left="0"/>
        <w:jc w:val="both"/>
        <w:rPr>
          <w:rFonts w:ascii="Century Gothic" w:hAnsi="Century Gothic"/>
          <w:color w:val="000000"/>
          <w:sz w:val="20"/>
          <w:szCs w:val="20"/>
          <w:lang w:eastAsia="ar-SA"/>
        </w:rPr>
      </w:pPr>
      <w:r w:rsidRPr="00F871AA">
        <w:rPr>
          <w:rFonts w:ascii="Century Gothic" w:hAnsi="Century Gothic"/>
          <w:sz w:val="20"/>
          <w:szCs w:val="20"/>
        </w:rPr>
        <w:t>Resíduos Classe D (perigosos, contaminados ou prejudiciais à saúde): deverão ser armazenados, transportados, reutilizados e destinados em conformidade com as normas técnicas específicas.</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sz w:val="20"/>
          <w:szCs w:val="20"/>
        </w:rPr>
        <w:t>Em nenhuma hipótese a Contratada poderá dispor os resíduos originários da contratação em aterros de resíduos sólidos urbanos, áreas de “bota fora”, encostas, corpos d´água, lotes vagos e áreas protegidas por Lei, bem como em áreas não licenciadas;</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sz w:val="20"/>
          <w:szCs w:val="20"/>
        </w:rPr>
        <w:t>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n.º 15.112, 15.113, 15.114, 15.115 e 15.116, de 2004;</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Observar as diretrizes, critérios e procedimentos para a gestão dos resíduos da construção civil estabelecidos na Resolução nº 307, de 05/07/2002, com as alterações da Resolução nº 448/2012, do Conselho Nacional de Meio Ambiente - CONAMA, nos seguintes termos:</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sz w:val="20"/>
          <w:szCs w:val="20"/>
        </w:rPr>
        <w:lastRenderedPageBreak/>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sz w:val="20"/>
          <w:szCs w:val="20"/>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rsidR="00F871AA" w:rsidRPr="00F871AA" w:rsidRDefault="00F871AA" w:rsidP="00F871AA">
      <w:pPr>
        <w:numPr>
          <w:ilvl w:val="2"/>
          <w:numId w:val="13"/>
        </w:numPr>
        <w:spacing w:after="360"/>
        <w:ind w:left="0"/>
        <w:jc w:val="both"/>
        <w:rPr>
          <w:rFonts w:ascii="Century Gothic" w:hAnsi="Century Gothic"/>
          <w:color w:val="000000"/>
          <w:sz w:val="20"/>
          <w:szCs w:val="20"/>
        </w:rPr>
      </w:pPr>
      <w:r w:rsidRPr="00F871AA">
        <w:rPr>
          <w:rFonts w:ascii="Century Gothic" w:hAnsi="Century Gothic"/>
          <w:sz w:val="20"/>
          <w:szCs w:val="20"/>
        </w:rPr>
        <w:t>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Fornecer, quando for o caso, os projetos executivos desenvolvidos pela contratada,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 xml:space="preserve">A elaboração dos projetos executivos, quando for o caso, deverá partir das soluções desenvolvidas nos anteprojetos constantes neste Projeto Básico e seus anexos (Caderno de Encargos e Especificações Técnicas) e apresentar o detalhamento dos </w:t>
      </w:r>
      <w:r w:rsidRPr="00F871AA">
        <w:rPr>
          <w:rFonts w:ascii="Century Gothic" w:hAnsi="Century Gothic"/>
          <w:sz w:val="20"/>
          <w:szCs w:val="20"/>
        </w:rPr>
        <w:lastRenderedPageBreak/>
        <w:t>elementos construtivos e especificações técnicas, incorporando as alterações exigidas pelas mútuas interferências entre os diversos projetos;</w:t>
      </w:r>
    </w:p>
    <w:p w:rsidR="00F871AA" w:rsidRPr="00F871AA" w:rsidRDefault="00F871AA" w:rsidP="007A4E55">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 empresa contratada cujos empregados vinculados ao serviço sejam regidos pela CLT deverá entregar ao setor responsável pela fiscalização do contrato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w:t>
      </w:r>
    </w:p>
    <w:p w:rsidR="00F871AA" w:rsidRPr="00F871AA" w:rsidRDefault="00F871AA" w:rsidP="007A4E55">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Serão de exclusiva responsabilidade da contratada eventuais erros/equívocos no dimensionamento da proposta;</w:t>
      </w:r>
    </w:p>
    <w:p w:rsidR="00F871AA" w:rsidRPr="00F871AA" w:rsidRDefault="00F871AA" w:rsidP="007A4E55">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os técnicos da área requisitante, o preposto da empresa e os gerentes das áreas que executarão os serviços contratados.</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DA GARANTIA DE EXECUÇÃO CONTRATUAL</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 CONTRATADA comprovará, no prazo de 10 (dez) dias úteis a contar da data da assinatura do contrato, a efetivação da garantia de execução contratual, em percentual equivalente a 1% (um por cento) do valor global deste Contrato, podendo optar por uma das seguintes modalidades:</w:t>
      </w:r>
    </w:p>
    <w:p w:rsidR="00F871AA" w:rsidRPr="00F871AA" w:rsidRDefault="00F871AA" w:rsidP="00F871AA">
      <w:pPr>
        <w:pStyle w:val="PargrafodaLista"/>
        <w:numPr>
          <w:ilvl w:val="0"/>
          <w:numId w:val="14"/>
        </w:numPr>
        <w:spacing w:after="360" w:line="240" w:lineRule="auto"/>
        <w:ind w:left="0" w:firstLine="0"/>
        <w:jc w:val="both"/>
        <w:rPr>
          <w:rFonts w:ascii="Century Gothic" w:hAnsi="Century Gothic"/>
          <w:sz w:val="20"/>
          <w:szCs w:val="20"/>
        </w:rPr>
      </w:pPr>
      <w:r w:rsidRPr="00F871AA">
        <w:rPr>
          <w:rFonts w:ascii="Century Gothic" w:hAnsi="Century Gothic"/>
          <w:sz w:val="20"/>
          <w:szCs w:val="20"/>
        </w:rPr>
        <w:t>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Fazenda;</w:t>
      </w:r>
    </w:p>
    <w:p w:rsidR="00F871AA" w:rsidRPr="00F871AA" w:rsidRDefault="00F871AA" w:rsidP="00F871AA">
      <w:pPr>
        <w:pStyle w:val="PargrafodaLista"/>
        <w:spacing w:after="360"/>
        <w:ind w:left="0"/>
        <w:jc w:val="both"/>
        <w:rPr>
          <w:rFonts w:ascii="Century Gothic" w:hAnsi="Century Gothic"/>
          <w:sz w:val="20"/>
          <w:szCs w:val="20"/>
        </w:rPr>
      </w:pPr>
    </w:p>
    <w:p w:rsidR="00F871AA" w:rsidRPr="00F871AA" w:rsidRDefault="00F871AA" w:rsidP="00F871AA">
      <w:pPr>
        <w:pStyle w:val="PargrafodaLista"/>
        <w:numPr>
          <w:ilvl w:val="0"/>
          <w:numId w:val="14"/>
        </w:numPr>
        <w:spacing w:after="360" w:line="240" w:lineRule="auto"/>
        <w:ind w:left="0" w:firstLine="0"/>
        <w:jc w:val="both"/>
        <w:rPr>
          <w:rFonts w:ascii="Century Gothic" w:hAnsi="Century Gothic"/>
          <w:sz w:val="20"/>
          <w:szCs w:val="20"/>
        </w:rPr>
      </w:pPr>
      <w:r w:rsidRPr="00F871AA">
        <w:rPr>
          <w:rFonts w:ascii="Century Gothic" w:hAnsi="Century Gothic"/>
          <w:sz w:val="20"/>
          <w:szCs w:val="20"/>
        </w:rPr>
        <w:t xml:space="preserve">seguro-garantia, no caso de garantia na modalidade de seguro-garantia, a Seguradora deve ser devidamente constituída e autorizada a operar pela Superintendência de Seguros Privados – SUSEP, observando os termos dos atos normativos da SUSEP aplicáveis a seguro-garantia.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0"/>
          <w:numId w:val="14"/>
        </w:numPr>
        <w:spacing w:after="360" w:line="240" w:lineRule="auto"/>
        <w:ind w:left="0" w:firstLine="0"/>
        <w:jc w:val="both"/>
        <w:rPr>
          <w:rFonts w:ascii="Century Gothic" w:hAnsi="Century Gothic"/>
          <w:sz w:val="20"/>
          <w:szCs w:val="20"/>
        </w:rPr>
      </w:pPr>
      <w:r w:rsidRPr="00F871AA">
        <w:rPr>
          <w:rFonts w:ascii="Century Gothic" w:hAnsi="Century Gothic"/>
          <w:sz w:val="20"/>
          <w:szCs w:val="20"/>
        </w:rPr>
        <w:t xml:space="preserve">fiança bancária, a garantia, se prestada na forma de fiança bancária, o Banco Fiador deve estar cadastrado no Banco Central do Brasil.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Decorrido o prazo de apresentação da garantia prevista no item 6.1 sem que haja a apresentação da garantia, o valor correspondente será retido do pagamento subsequente, para a constituição da garantia sob a modalidade caução em dinheiro.</w:t>
      </w:r>
    </w:p>
    <w:p w:rsidR="00F871AA" w:rsidRPr="00F871AA" w:rsidRDefault="00F871AA" w:rsidP="00F871AA">
      <w:pPr>
        <w:pStyle w:val="PargrafodaLista"/>
        <w:spacing w:after="360"/>
        <w:ind w:left="0"/>
        <w:jc w:val="both"/>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A CONTRATADA poderá a qualquer tempo, solicitar a substituição da garantia contratual por outra modalidade entre as previstas no item 6.1.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lastRenderedPageBreak/>
        <w:t xml:space="preserve">Quando apresentada Carta de Fiança ou Apólice de Seguro-Garantia, é indispensável que a cobertura da garantia alcance todas as obrigações previstas em Contrato.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A CONTRATADA poderá apresentar mais de 01 (uma) apólice para o atendimento integral das obrigações contratadas.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A garantia só será aceita, e a exigência contratual atendida, após a cobertura integral das obrigações pactuadas neste instrumento.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Se a opção da garantia recair em seguro garantia ou fiança bancária, no título apresentado deverá constar expressamente:   </w:t>
      </w: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a) cobertura da responsabilidade decorrente de aplicação de multas de caráter punitivo;   </w:t>
      </w: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b) vigência da garantia, deverá ser observado o prazo de 60 (sessenta) dias após o encerramento da vigência do contrato de prestação de serviços;   </w:t>
      </w: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c) cláusulas de inalienabilidade e de irrevogabilidade;   </w:t>
      </w: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d) cláusula expressa de renúncia do fiador aos benefícios dos artigos 827 e 835 do Código Civil Brasileiro, somente para o caso de fiança bancária;   </w:t>
      </w:r>
    </w:p>
    <w:p w:rsidR="00F871AA" w:rsidRPr="00F871AA" w:rsidRDefault="00F871AA" w:rsidP="00F871AA">
      <w:pPr>
        <w:jc w:val="both"/>
        <w:rPr>
          <w:rFonts w:ascii="Century Gothic" w:hAnsi="Century Gothic"/>
          <w:sz w:val="20"/>
          <w:szCs w:val="20"/>
        </w:rPr>
      </w:pPr>
      <w:r w:rsidRPr="00F871AA">
        <w:rPr>
          <w:rFonts w:ascii="Century Gothic" w:hAnsi="Century Gothic"/>
          <w:sz w:val="20"/>
          <w:szCs w:val="20"/>
        </w:rPr>
        <w:t xml:space="preserve">e) o prazo máximo de pagamento da indenização de 30 (trinta) dias.  </w:t>
      </w:r>
    </w:p>
    <w:p w:rsidR="00F871AA" w:rsidRPr="00F871AA" w:rsidRDefault="00F871AA" w:rsidP="00F871AA">
      <w:pPr>
        <w:jc w:val="both"/>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A validade da garantia deverá ser de 60 (sessenta) dias após o encerramento da vigência do contrato de prestação de serviços.   </w:t>
      </w:r>
    </w:p>
    <w:p w:rsidR="00F871AA" w:rsidRPr="00F871AA" w:rsidRDefault="00F871AA" w:rsidP="00F871AA">
      <w:pPr>
        <w:pStyle w:val="PargrafodaLista"/>
        <w:spacing w:after="360"/>
        <w:ind w:left="0"/>
        <w:jc w:val="both"/>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 xml:space="preserve">No caso de haver acréscimo no valor deste Contrato, a CONTRATADA se obriga a fazer a complementação da garantia no prazo máximo de 10 (dez) dias úteis, a contar da data da publicação do extrato do Termo Aditivo no Diário Oficial.   </w:t>
      </w:r>
    </w:p>
    <w:p w:rsidR="00F871AA" w:rsidRPr="00F871AA" w:rsidRDefault="00F871AA" w:rsidP="00F871AA">
      <w:pPr>
        <w:pStyle w:val="PargrafodaLista"/>
        <w:ind w:left="0"/>
        <w:rPr>
          <w:rFonts w:ascii="Century Gothic" w:hAnsi="Century Gothic"/>
          <w:sz w:val="20"/>
          <w:szCs w:val="20"/>
        </w:rPr>
      </w:pPr>
    </w:p>
    <w:p w:rsidR="00F871AA" w:rsidRPr="00F871AA" w:rsidRDefault="00F871AA" w:rsidP="00F871AA">
      <w:pPr>
        <w:pStyle w:val="PargrafodaLista"/>
        <w:numPr>
          <w:ilvl w:val="2"/>
          <w:numId w:val="13"/>
        </w:numPr>
        <w:spacing w:after="360" w:line="240" w:lineRule="auto"/>
        <w:ind w:left="0"/>
        <w:jc w:val="both"/>
        <w:rPr>
          <w:rFonts w:ascii="Century Gothic" w:hAnsi="Century Gothic"/>
          <w:sz w:val="20"/>
          <w:szCs w:val="20"/>
        </w:rPr>
      </w:pPr>
      <w:r w:rsidRPr="00F871AA">
        <w:rPr>
          <w:rFonts w:ascii="Century Gothic" w:hAnsi="Century Gothic"/>
          <w:sz w:val="20"/>
          <w:szCs w:val="20"/>
        </w:rPr>
        <w:t>A garantia prestada será liberada ou restituída após cessadas todas as obrigações assumidas pela CONTRATADA.</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CONTROLE E FISCALIZAÇÃO DA EXECUÇÃO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Os nomes do GESTOR DO CONTRATO e dos Fiscais dos serviços serão comunicados à EXECUTORA, logo que sejam designados pelaSECRETARIA MUNICIPAL DE INFRAESTRUTURA deste município;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 acompanhamento e a fiscalização da execução dos serviços, que consiste na verificação da conformidade da prestação dos serviços e da alocação dos recursos necessários, de forma a assegurar o perfeito cumprimento dos serviços, será exercido por FISCAL, designado pelaSECRETARIA MUNICIPAL DE INFRAESTRUTURA deste município;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 representante da Contratante deverá ter a qualificação necessária para o acompanhamento e controle da execução dos serviços e do contrato;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 verificação da adequação da prestação do serviço deverá ser realizada com base nos critérios previstos neste Projeto Básico;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lastRenderedPageBreak/>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 fiscal técnico do contrato anotará no histórico de gerenciamento do contrato todas as ocorrências relacionadas à execução do contrato, com a descrição do que for necessário para aregularização das faltas ou dos defeitos observados. (Lei nº 14.133, de 2021, art. 117, §1º, e Decreto nº 11.246, de 2022, art. 22, II);</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Identificada qualquer inexatidão ou irregularidade, o fiscal técnico do contrato emitirá notificações para a correção da execução do contrato, determinando prazo para a correção. (Decreto nº 11.246, de 2022, art. 22, III);</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No caso de ocorrências que possam inviabilizar a execução do contrato nas datas aprazadas, o fiscal técnico do contrato comunicará o fato imediatamente ao gestor do contrato. (Decreto nº 11.246, de 2022, art. 22, V);</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 contratada será responsável, na forma da Lei, por quaisquer danos ou prejuízos provenientes de vícios e/ou defeitos decorrentes do serviço contratado.</w:t>
      </w:r>
    </w:p>
    <w:p w:rsidR="00F871AA" w:rsidRPr="00F871AA" w:rsidRDefault="00F871AA" w:rsidP="00F871AA">
      <w:pPr>
        <w:numPr>
          <w:ilvl w:val="0"/>
          <w:numId w:val="13"/>
        </w:numPr>
        <w:spacing w:after="360"/>
        <w:jc w:val="both"/>
        <w:rPr>
          <w:rFonts w:ascii="Century Gothic" w:hAnsi="Century Gothic"/>
          <w:sz w:val="20"/>
          <w:szCs w:val="20"/>
          <w:lang w:eastAsia="ar-SA"/>
        </w:rPr>
      </w:pPr>
      <w:r w:rsidRPr="00F871AA">
        <w:rPr>
          <w:rFonts w:ascii="Century Gothic" w:hAnsi="Century Gothic"/>
          <w:b/>
          <w:sz w:val="20"/>
          <w:szCs w:val="20"/>
          <w:u w:val="single"/>
        </w:rPr>
        <w:t>DA SUBCONTRATAÇÃO</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Será admitida a subcontratação PARCIAL do objeto licitatório;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A subcontratação dependerá de autorização prévia da Contratante, a quem incumbe avaliar se a subcontratada cumpre os requisitos de qualificação técnica necessários para a execução do objeto;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lastRenderedPageBreak/>
        <w:t>Em qualquer hipótese de subcontratação, permanecerá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F871AA" w:rsidRPr="00F871AA" w:rsidRDefault="00F871AA" w:rsidP="00F871AA">
      <w:pPr>
        <w:numPr>
          <w:ilvl w:val="0"/>
          <w:numId w:val="13"/>
        </w:numPr>
        <w:spacing w:after="360"/>
        <w:jc w:val="both"/>
        <w:rPr>
          <w:rFonts w:ascii="Century Gothic" w:hAnsi="Century Gothic"/>
          <w:b/>
          <w:sz w:val="20"/>
          <w:szCs w:val="20"/>
          <w:u w:val="single"/>
        </w:rPr>
      </w:pPr>
      <w:r w:rsidRPr="00F871AA">
        <w:rPr>
          <w:rFonts w:ascii="Century Gothic" w:hAnsi="Century Gothic"/>
          <w:b/>
          <w:sz w:val="20"/>
          <w:szCs w:val="20"/>
          <w:u w:val="single"/>
        </w:rPr>
        <w:t>SANÇÕES ADMINISTRATIVAS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As sanções relacionadas à execução contratual são aquelas previstas no Edital.</w:t>
      </w:r>
    </w:p>
    <w:p w:rsidR="00F871AA" w:rsidRPr="00F871AA" w:rsidRDefault="00F871AA" w:rsidP="00F871AA">
      <w:pPr>
        <w:numPr>
          <w:ilvl w:val="0"/>
          <w:numId w:val="13"/>
        </w:numPr>
        <w:spacing w:after="360"/>
        <w:jc w:val="both"/>
        <w:rPr>
          <w:rFonts w:ascii="Century Gothic" w:hAnsi="Century Gothic"/>
          <w:sz w:val="20"/>
          <w:szCs w:val="20"/>
        </w:rPr>
      </w:pPr>
      <w:r w:rsidRPr="00F871AA">
        <w:rPr>
          <w:rFonts w:ascii="Century Gothic" w:hAnsi="Century Gothic"/>
          <w:b/>
          <w:sz w:val="20"/>
          <w:szCs w:val="20"/>
          <w:u w:val="single"/>
        </w:rPr>
        <w:t>ANEXOS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Integram este Projeto Básico, para todos os fins e efeitos, os seguintes Anexos: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Caderno de Encargos;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Planilha Estimativa de Custos;</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Planilha de Composição de BDI;</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Cronograma Físico-Financeiro;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Memorial Descritivo;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Memória de Cálculo;</w:t>
      </w:r>
    </w:p>
    <w:p w:rsidR="00F871AA" w:rsidRPr="00F871AA" w:rsidRDefault="00F871AA" w:rsidP="00F871AA">
      <w:pPr>
        <w:numPr>
          <w:ilvl w:val="2"/>
          <w:numId w:val="13"/>
        </w:numPr>
        <w:spacing w:after="360"/>
        <w:ind w:left="0"/>
        <w:jc w:val="both"/>
        <w:rPr>
          <w:rFonts w:ascii="Century Gothic" w:hAnsi="Century Gothic"/>
          <w:sz w:val="20"/>
          <w:szCs w:val="20"/>
        </w:rPr>
      </w:pPr>
      <w:r w:rsidRPr="00F871AA">
        <w:rPr>
          <w:rFonts w:ascii="Century Gothic" w:hAnsi="Century Gothic"/>
          <w:sz w:val="20"/>
          <w:szCs w:val="20"/>
        </w:rPr>
        <w:t>Termo de Justificativas Técnicas.</w:t>
      </w:r>
    </w:p>
    <w:p w:rsidR="00F871AA" w:rsidRPr="00F871AA" w:rsidRDefault="00F871AA" w:rsidP="00F871AA">
      <w:pPr>
        <w:numPr>
          <w:ilvl w:val="1"/>
          <w:numId w:val="13"/>
        </w:numPr>
        <w:spacing w:after="360"/>
        <w:ind w:left="0"/>
        <w:jc w:val="both"/>
        <w:rPr>
          <w:rFonts w:ascii="Century Gothic" w:hAnsi="Century Gothic"/>
          <w:sz w:val="20"/>
          <w:szCs w:val="20"/>
        </w:rPr>
      </w:pPr>
      <w:r w:rsidRPr="00F871AA">
        <w:rPr>
          <w:rFonts w:ascii="Century Gothic" w:hAnsi="Century Gothic"/>
          <w:sz w:val="20"/>
          <w:szCs w:val="20"/>
        </w:rPr>
        <w:t>Integram este Projeto Básico, ainda, para todos os fins e efeitos, os respectivos projetos de engenharia, bem como os documentos referentes à responsabilidade técnica, em CD-ROM.</w:t>
      </w:r>
    </w:p>
    <w:p w:rsidR="00F871AA" w:rsidRPr="00F871AA" w:rsidRDefault="00F871AA" w:rsidP="00F871AA">
      <w:pPr>
        <w:spacing w:after="360"/>
        <w:jc w:val="both"/>
        <w:rPr>
          <w:rFonts w:ascii="Century Gothic" w:hAnsi="Century Gothic"/>
          <w:sz w:val="20"/>
          <w:szCs w:val="20"/>
        </w:rPr>
      </w:pPr>
    </w:p>
    <w:p w:rsidR="00F871AA" w:rsidRPr="00F871AA" w:rsidRDefault="00F871AA" w:rsidP="00F871AA">
      <w:pPr>
        <w:tabs>
          <w:tab w:val="left" w:pos="851"/>
        </w:tabs>
        <w:jc w:val="center"/>
        <w:rPr>
          <w:rFonts w:ascii="Century Gothic" w:eastAsia="MS Mincho" w:hAnsi="Century Gothic"/>
          <w:b/>
          <w:sz w:val="20"/>
          <w:szCs w:val="20"/>
        </w:rPr>
      </w:pPr>
      <w:r w:rsidRPr="00F871AA">
        <w:rPr>
          <w:rFonts w:ascii="Century Gothic" w:eastAsia="MS Mincho" w:hAnsi="Century Gothic"/>
          <w:b/>
          <w:sz w:val="20"/>
          <w:szCs w:val="20"/>
        </w:rPr>
        <w:t>Paulo Chagas do Carmo</w:t>
      </w:r>
    </w:p>
    <w:p w:rsidR="00F871AA" w:rsidRPr="00F871AA" w:rsidRDefault="00F871AA" w:rsidP="00F871AA">
      <w:pPr>
        <w:contextualSpacing/>
        <w:jc w:val="center"/>
        <w:rPr>
          <w:rFonts w:ascii="Century Gothic" w:hAnsi="Century Gothic"/>
          <w:sz w:val="20"/>
          <w:szCs w:val="20"/>
        </w:rPr>
      </w:pPr>
      <w:r w:rsidRPr="00F871AA">
        <w:rPr>
          <w:rFonts w:ascii="Century Gothic" w:hAnsi="Century Gothic"/>
          <w:sz w:val="20"/>
          <w:szCs w:val="20"/>
        </w:rPr>
        <w:t>Engenheiro Civil – RN 0218942834</w:t>
      </w:r>
    </w:p>
    <w:p w:rsidR="00F871AA" w:rsidRPr="00F871AA" w:rsidRDefault="00F871AA" w:rsidP="00F871AA">
      <w:pPr>
        <w:contextualSpacing/>
        <w:jc w:val="center"/>
        <w:rPr>
          <w:rFonts w:ascii="Century Gothic" w:hAnsi="Century Gothic"/>
          <w:sz w:val="20"/>
          <w:szCs w:val="20"/>
        </w:rPr>
      </w:pPr>
      <w:r w:rsidRPr="00F871AA">
        <w:rPr>
          <w:rFonts w:ascii="Century Gothic" w:hAnsi="Century Gothic"/>
          <w:sz w:val="20"/>
          <w:szCs w:val="20"/>
        </w:rPr>
        <w:t>CPF.: 109.966.654-63</w:t>
      </w:r>
    </w:p>
    <w:p w:rsidR="00F871AA" w:rsidRDefault="00F871AA" w:rsidP="00F871AA">
      <w:pPr>
        <w:tabs>
          <w:tab w:val="left" w:pos="851"/>
        </w:tabs>
        <w:jc w:val="center"/>
        <w:rPr>
          <w:b/>
          <w:lang w:eastAsia="ar-SA"/>
        </w:rPr>
      </w:pPr>
    </w:p>
    <w:p w:rsidR="00F871AA" w:rsidRDefault="00F871AA" w:rsidP="00F871AA">
      <w:pPr>
        <w:tabs>
          <w:tab w:val="left" w:pos="851"/>
        </w:tabs>
        <w:jc w:val="center"/>
        <w:rPr>
          <w:b/>
          <w:lang w:eastAsia="ar-SA"/>
        </w:rPr>
      </w:pPr>
    </w:p>
    <w:p w:rsidR="00CE78FA" w:rsidRPr="001B147A" w:rsidRDefault="00CE78FA" w:rsidP="00341E43">
      <w:pPr>
        <w:pStyle w:val="SemEspaamento"/>
        <w:spacing w:line="360" w:lineRule="auto"/>
        <w:jc w:val="center"/>
        <w:rPr>
          <w:rFonts w:ascii="Century Gothic" w:hAnsi="Century Gothic"/>
          <w:sz w:val="18"/>
          <w:szCs w:val="18"/>
        </w:rPr>
      </w:pPr>
    </w:p>
    <w:sectPr w:rsidR="00CE78FA" w:rsidRPr="001B147A" w:rsidSect="00F871AA">
      <w:headerReference w:type="even" r:id="rId15"/>
      <w:headerReference w:type="default" r:id="rId16"/>
      <w:footerReference w:type="default" r:id="rId17"/>
      <w:headerReference w:type="first" r:id="rId18"/>
      <w:pgSz w:w="11907" w:h="16839" w:code="9"/>
      <w:pgMar w:top="1134" w:right="1559" w:bottom="1560" w:left="1418" w:header="680" w:footer="5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616" w:rsidRDefault="00F25616">
      <w:r>
        <w:separator/>
      </w:r>
    </w:p>
  </w:endnote>
  <w:endnote w:type="continuationSeparator" w:id="1">
    <w:p w:rsidR="00F25616" w:rsidRDefault="00F2561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CB3" w:rsidRPr="009C7E05" w:rsidRDefault="00AD4A64" w:rsidP="00CD4CB3">
    <w:pPr>
      <w:pStyle w:val="Cabealho"/>
      <w:tabs>
        <w:tab w:val="clear" w:pos="4252"/>
        <w:tab w:val="clear" w:pos="8504"/>
        <w:tab w:val="left" w:pos="4716"/>
      </w:tabs>
      <w:jc w:val="center"/>
      <w:rPr>
        <w:b/>
        <w:bCs/>
        <w:color w:val="76923C" w:themeColor="accent3" w:themeShade="BF"/>
        <w:sz w:val="20"/>
        <w:szCs w:val="20"/>
      </w:rPr>
    </w:pPr>
    <w:r w:rsidRPr="009C7E05">
      <w:rPr>
        <w:b/>
        <w:bCs/>
        <w:color w:val="76923C" w:themeColor="accent3" w:themeShade="BF"/>
        <w:sz w:val="20"/>
        <w:szCs w:val="20"/>
      </w:rPr>
      <w:t>Prefeitura Municipal de Limoeiro de Anadia</w:t>
    </w:r>
  </w:p>
  <w:p w:rsidR="009C7E05" w:rsidRDefault="00AD4A64" w:rsidP="00CD4CB3">
    <w:pPr>
      <w:pStyle w:val="Cabealho"/>
      <w:tabs>
        <w:tab w:val="clear" w:pos="4252"/>
        <w:tab w:val="clear" w:pos="8504"/>
        <w:tab w:val="left" w:pos="4716"/>
      </w:tabs>
      <w:jc w:val="center"/>
      <w:rPr>
        <w:color w:val="76923C" w:themeColor="accent3" w:themeShade="BF"/>
        <w:sz w:val="20"/>
        <w:szCs w:val="20"/>
      </w:rPr>
    </w:pPr>
    <w:r>
      <w:rPr>
        <w:color w:val="76923C" w:themeColor="accent3" w:themeShade="BF"/>
        <w:sz w:val="20"/>
        <w:szCs w:val="20"/>
      </w:rPr>
      <w:t>Rua Major Luiz Carlos, nº 109 – Centro, Limoeiro de Anadia – AL, CEP 57.260-000</w:t>
    </w:r>
  </w:p>
  <w:p w:rsidR="00823FA3" w:rsidRPr="00CD4CB3" w:rsidRDefault="00AD4A64" w:rsidP="00CD4CB3">
    <w:pPr>
      <w:pStyle w:val="Cabealho"/>
      <w:tabs>
        <w:tab w:val="clear" w:pos="4252"/>
        <w:tab w:val="clear" w:pos="8504"/>
        <w:tab w:val="left" w:pos="4716"/>
      </w:tabs>
      <w:jc w:val="center"/>
      <w:rPr>
        <w:color w:val="76923C" w:themeColor="accent3" w:themeShade="BF"/>
        <w:sz w:val="20"/>
        <w:szCs w:val="20"/>
      </w:rPr>
    </w:pPr>
    <w:r>
      <w:rPr>
        <w:color w:val="76923C" w:themeColor="accent3" w:themeShade="BF"/>
        <w:sz w:val="20"/>
        <w:szCs w:val="20"/>
      </w:rPr>
      <w:t>CNPJ sob nº12.207.403/0001-95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616" w:rsidRDefault="00F25616">
      <w:r>
        <w:separator/>
      </w:r>
    </w:p>
  </w:footnote>
  <w:footnote w:type="continuationSeparator" w:id="1">
    <w:p w:rsidR="00F25616" w:rsidRDefault="00F256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C67F4C"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DA3" w:rsidRDefault="00C67F4C">
    <w:pPr>
      <w:pStyle w:val="Cabealho"/>
    </w:pPr>
    <w:r>
      <w:rPr>
        <w:noProof/>
        <w:lang w:bidi="hi-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4010501" o:spid="_x0000_s95237" type="#_x0000_t75" style="position:absolute;margin-left:0;margin-top:0;width:595.45pt;height:841.9pt;z-index:-251648000;mso-position-horizontal:center;mso-position-horizontal-relative:margin;mso-position-vertical:center;mso-position-vertical-relative:margin" o:allowincell="f">
          <v:imagedata r:id="rId1" o:title="Papel timbrado fundo_Prancheta 1"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CB3" w:rsidRDefault="00AD4A64" w:rsidP="00823FA3">
    <w:pPr>
      <w:pStyle w:val="Cabealho"/>
      <w:jc w:val="center"/>
    </w:pPr>
    <w:r>
      <w:rPr>
        <w:noProof/>
      </w:rPr>
      <w:drawing>
        <wp:inline distT="0" distB="0" distL="0" distR="0">
          <wp:extent cx="2460171" cy="730097"/>
          <wp:effectExtent l="0" t="0" r="0"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a:stretch>
                    <a:fillRect/>
                  </a:stretch>
                </pic:blipFill>
                <pic:spPr>
                  <a:xfrm>
                    <a:off x="0" y="0"/>
                    <a:ext cx="2475715" cy="734710"/>
                  </a:xfrm>
                  <a:prstGeom prst="rect">
                    <a:avLst/>
                  </a:prstGeom>
                </pic:spPr>
              </pic:pic>
            </a:graphicData>
          </a:graphic>
        </wp:inline>
      </w:drawing>
    </w:r>
  </w:p>
  <w:p w:rsidR="00823FA3" w:rsidRDefault="00F25616" w:rsidP="00823FA3">
    <w:pPr>
      <w:pStyle w:val="Cabealho"/>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DA3" w:rsidRDefault="00C67F4C">
    <w:pPr>
      <w:pStyle w:val="Cabealho"/>
    </w:pPr>
    <w:r>
      <w:rPr>
        <w:noProof/>
        <w:lang w:bidi="hi-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4010500" o:spid="_x0000_s95236" type="#_x0000_t75" style="position:absolute;margin-left:0;margin-top:0;width:595.45pt;height:841.9pt;z-index:-251649024;mso-position-horizontal:center;mso-position-horizontal-relative:margin;mso-position-vertical:center;mso-position-vertical-relative:margin" o:allowincell="f">
          <v:imagedata r:id="rId1" o:title="Papel timbrado fundo_Prancheta 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D13"/>
    <w:multiLevelType w:val="multilevel"/>
    <w:tmpl w:val="B61CF45A"/>
    <w:lvl w:ilvl="0">
      <w:start w:val="1"/>
      <w:numFmt w:val="decimal"/>
      <w:suff w:val="space"/>
      <w:lvlText w:val="%1."/>
      <w:lvlJc w:val="left"/>
      <w:pPr>
        <w:ind w:left="0" w:firstLine="0"/>
      </w:pPr>
      <w:rPr>
        <w:rFonts w:ascii="Arial" w:hAnsi="Arial" w:cs="Arial" w:hint="default"/>
        <w:b/>
        <w:i w:val="0"/>
        <w:sz w:val="24"/>
        <w:szCs w:val="24"/>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7">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1">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2">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2CE1B02"/>
    <w:multiLevelType w:val="hybridMultilevel"/>
    <w:tmpl w:val="B594718C"/>
    <w:lvl w:ilvl="0" w:tplc="DB2266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2"/>
  </w:num>
  <w:num w:numId="2">
    <w:abstractNumId w:val="2"/>
  </w:num>
  <w:num w:numId="3">
    <w:abstractNumId w:val="9"/>
  </w:num>
  <w:num w:numId="4">
    <w:abstractNumId w:val="10"/>
  </w:num>
  <w:num w:numId="5">
    <w:abstractNumId w:val="3"/>
  </w:num>
  <w:num w:numId="6">
    <w:abstractNumId w:val="4"/>
  </w:num>
  <w:num w:numId="7">
    <w:abstractNumId w:val="11"/>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24930"/>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5297"/>
    <w:rsid w:val="00027005"/>
    <w:rsid w:val="00030A7B"/>
    <w:rsid w:val="000320B3"/>
    <w:rsid w:val="0003265C"/>
    <w:rsid w:val="00036645"/>
    <w:rsid w:val="00040149"/>
    <w:rsid w:val="000405A4"/>
    <w:rsid w:val="000427EB"/>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4440"/>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33E47"/>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0A07"/>
    <w:rsid w:val="00231CC6"/>
    <w:rsid w:val="0023496F"/>
    <w:rsid w:val="00240B2E"/>
    <w:rsid w:val="00240F97"/>
    <w:rsid w:val="00241798"/>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7BD"/>
    <w:rsid w:val="002C3C4A"/>
    <w:rsid w:val="002D13A7"/>
    <w:rsid w:val="002D28F6"/>
    <w:rsid w:val="002D3ACF"/>
    <w:rsid w:val="002D4125"/>
    <w:rsid w:val="002D6376"/>
    <w:rsid w:val="002E0709"/>
    <w:rsid w:val="002E1D2A"/>
    <w:rsid w:val="002E6790"/>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1E43"/>
    <w:rsid w:val="003420E6"/>
    <w:rsid w:val="00342139"/>
    <w:rsid w:val="00344190"/>
    <w:rsid w:val="003447F7"/>
    <w:rsid w:val="00344F5B"/>
    <w:rsid w:val="00345785"/>
    <w:rsid w:val="00354750"/>
    <w:rsid w:val="003564C5"/>
    <w:rsid w:val="003600E6"/>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433A"/>
    <w:rsid w:val="0039647A"/>
    <w:rsid w:val="003A1248"/>
    <w:rsid w:val="003A1AA2"/>
    <w:rsid w:val="003A200A"/>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303D"/>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4D14"/>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71D8"/>
    <w:rsid w:val="006F733E"/>
    <w:rsid w:val="00702177"/>
    <w:rsid w:val="00703A0A"/>
    <w:rsid w:val="00706953"/>
    <w:rsid w:val="00706F45"/>
    <w:rsid w:val="00710262"/>
    <w:rsid w:val="007145FC"/>
    <w:rsid w:val="00714F19"/>
    <w:rsid w:val="00714F6A"/>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96B38"/>
    <w:rsid w:val="007A0E75"/>
    <w:rsid w:val="007A1FE0"/>
    <w:rsid w:val="007A2107"/>
    <w:rsid w:val="007A368F"/>
    <w:rsid w:val="007A39C8"/>
    <w:rsid w:val="007A4E55"/>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DC7"/>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DEC"/>
    <w:rsid w:val="008F5FD9"/>
    <w:rsid w:val="008F7BA8"/>
    <w:rsid w:val="008F7EBA"/>
    <w:rsid w:val="00903D0E"/>
    <w:rsid w:val="009062EA"/>
    <w:rsid w:val="00906903"/>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1FDB"/>
    <w:rsid w:val="009A3F6E"/>
    <w:rsid w:val="009A4229"/>
    <w:rsid w:val="009A4BF1"/>
    <w:rsid w:val="009A5909"/>
    <w:rsid w:val="009B073D"/>
    <w:rsid w:val="009B077C"/>
    <w:rsid w:val="009B4360"/>
    <w:rsid w:val="009B551C"/>
    <w:rsid w:val="009B7B12"/>
    <w:rsid w:val="009C1BAE"/>
    <w:rsid w:val="009C3BC9"/>
    <w:rsid w:val="009C41C1"/>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951"/>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6DFF"/>
    <w:rsid w:val="00AA7289"/>
    <w:rsid w:val="00AB0C3D"/>
    <w:rsid w:val="00AB3BC8"/>
    <w:rsid w:val="00AB3EC3"/>
    <w:rsid w:val="00AC5252"/>
    <w:rsid w:val="00AD4A64"/>
    <w:rsid w:val="00AD549A"/>
    <w:rsid w:val="00AE0067"/>
    <w:rsid w:val="00AE0D11"/>
    <w:rsid w:val="00AE4B2B"/>
    <w:rsid w:val="00AE60B6"/>
    <w:rsid w:val="00AF177D"/>
    <w:rsid w:val="00AF178E"/>
    <w:rsid w:val="00AF5018"/>
    <w:rsid w:val="00B014C4"/>
    <w:rsid w:val="00B03E0A"/>
    <w:rsid w:val="00B104A3"/>
    <w:rsid w:val="00B13729"/>
    <w:rsid w:val="00B14FF6"/>
    <w:rsid w:val="00B15C29"/>
    <w:rsid w:val="00B21657"/>
    <w:rsid w:val="00B2206A"/>
    <w:rsid w:val="00B22741"/>
    <w:rsid w:val="00B23ED4"/>
    <w:rsid w:val="00B248F6"/>
    <w:rsid w:val="00B30B8B"/>
    <w:rsid w:val="00B30DEC"/>
    <w:rsid w:val="00B342DD"/>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67F4C"/>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16AF0"/>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1C9F"/>
    <w:rsid w:val="00EA1E87"/>
    <w:rsid w:val="00EA22F4"/>
    <w:rsid w:val="00EA3211"/>
    <w:rsid w:val="00EA3422"/>
    <w:rsid w:val="00EA463F"/>
    <w:rsid w:val="00EA599E"/>
    <w:rsid w:val="00EA727B"/>
    <w:rsid w:val="00EA7566"/>
    <w:rsid w:val="00EB3052"/>
    <w:rsid w:val="00EB73E1"/>
    <w:rsid w:val="00EB7F0B"/>
    <w:rsid w:val="00EC1DC7"/>
    <w:rsid w:val="00EC213D"/>
    <w:rsid w:val="00EC3524"/>
    <w:rsid w:val="00EC785C"/>
    <w:rsid w:val="00ED2A61"/>
    <w:rsid w:val="00ED5EC7"/>
    <w:rsid w:val="00EE5706"/>
    <w:rsid w:val="00EE5CFB"/>
    <w:rsid w:val="00EE60F4"/>
    <w:rsid w:val="00EE7565"/>
    <w:rsid w:val="00EF3EFC"/>
    <w:rsid w:val="00EF40A9"/>
    <w:rsid w:val="00F023F1"/>
    <w:rsid w:val="00F03BE7"/>
    <w:rsid w:val="00F03C57"/>
    <w:rsid w:val="00F05CEC"/>
    <w:rsid w:val="00F07558"/>
    <w:rsid w:val="00F1003A"/>
    <w:rsid w:val="00F139BA"/>
    <w:rsid w:val="00F153B7"/>
    <w:rsid w:val="00F15D39"/>
    <w:rsid w:val="00F21235"/>
    <w:rsid w:val="00F21C92"/>
    <w:rsid w:val="00F23383"/>
    <w:rsid w:val="00F25616"/>
    <w:rsid w:val="00F26DE7"/>
    <w:rsid w:val="00F30795"/>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871AA"/>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2B83"/>
    <w:rsid w:val="00FC3551"/>
    <w:rsid w:val="00FC3946"/>
    <w:rsid w:val="00FD0277"/>
    <w:rsid w:val="00FD4CE3"/>
    <w:rsid w:val="00FD6F14"/>
    <w:rsid w:val="00FE5214"/>
    <w:rsid w:val="00FE69D2"/>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1B8D1-7CE7-45E0-907C-45750F66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21</Pages>
  <Words>7738</Words>
  <Characters>41788</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49428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111</cp:revision>
  <cp:lastPrinted>2022-08-15T13:41:00Z</cp:lastPrinted>
  <dcterms:created xsi:type="dcterms:W3CDTF">2022-01-25T13:18:00Z</dcterms:created>
  <dcterms:modified xsi:type="dcterms:W3CDTF">2023-03-23T17:48:00Z</dcterms:modified>
</cp:coreProperties>
</file>