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813C9" w14:textId="0539C435" w:rsidR="008E1037" w:rsidRPr="006404D5" w:rsidRDefault="008E1037" w:rsidP="00902FAA">
      <w:pPr>
        <w:pBdr>
          <w:top w:val="single" w:sz="4" w:space="1" w:color="auto"/>
          <w:left w:val="single" w:sz="4" w:space="4" w:color="auto"/>
          <w:bottom w:val="single" w:sz="4" w:space="1" w:color="auto"/>
          <w:right w:val="single" w:sz="4" w:space="4" w:color="auto"/>
        </w:pBdr>
        <w:shd w:val="clear" w:color="auto" w:fill="D9D9D9"/>
        <w:spacing w:before="120" w:after="120"/>
        <w:ind w:left="142" w:right="140"/>
        <w:jc w:val="center"/>
        <w:rPr>
          <w:rFonts w:ascii="Times New Roman" w:hAnsi="Times New Roman" w:cs="Times New Roman"/>
          <w:b/>
          <w:bCs/>
          <w:iCs/>
          <w:color w:val="000000"/>
          <w:sz w:val="24"/>
        </w:rPr>
      </w:pPr>
      <w:r w:rsidRPr="006404D5">
        <w:rPr>
          <w:rFonts w:ascii="Times New Roman" w:hAnsi="Times New Roman" w:cs="Times New Roman"/>
          <w:b/>
          <w:bCs/>
          <w:iCs/>
          <w:color w:val="000000"/>
          <w:sz w:val="24"/>
        </w:rPr>
        <w:t>EDITAL – PREGÃO</w:t>
      </w:r>
    </w:p>
    <w:p w14:paraId="3B3BD36C" w14:textId="77777777" w:rsidR="008E1037" w:rsidRPr="006404D5" w:rsidRDefault="008E1037" w:rsidP="00902FAA">
      <w:pPr>
        <w:pBdr>
          <w:top w:val="single" w:sz="4" w:space="1" w:color="auto"/>
          <w:left w:val="single" w:sz="4" w:space="4" w:color="auto"/>
          <w:bottom w:val="single" w:sz="4" w:space="1" w:color="auto"/>
          <w:right w:val="single" w:sz="4" w:space="4" w:color="auto"/>
        </w:pBdr>
        <w:shd w:val="clear" w:color="auto" w:fill="D9D9D9"/>
        <w:spacing w:before="120" w:after="120"/>
        <w:ind w:left="142" w:right="140"/>
        <w:jc w:val="center"/>
        <w:rPr>
          <w:rFonts w:ascii="Times New Roman" w:hAnsi="Times New Roman" w:cs="Times New Roman"/>
          <w:b/>
          <w:bCs/>
          <w:iCs/>
          <w:color w:val="000000"/>
          <w:sz w:val="24"/>
        </w:rPr>
      </w:pPr>
      <w:r w:rsidRPr="006404D5">
        <w:rPr>
          <w:rFonts w:ascii="Times New Roman" w:hAnsi="Times New Roman" w:cs="Times New Roman"/>
          <w:b/>
          <w:bCs/>
          <w:iCs/>
          <w:sz w:val="24"/>
        </w:rPr>
        <w:t>LEI Nº 14.133, DE 1º DE ABRIL DE 2021</w:t>
      </w:r>
      <w:r w:rsidRPr="006404D5">
        <w:rPr>
          <w:rFonts w:ascii="Times New Roman" w:hAnsi="Times New Roman" w:cs="Times New Roman"/>
          <w:b/>
          <w:bCs/>
          <w:iCs/>
          <w:color w:val="000000"/>
          <w:sz w:val="24"/>
        </w:rPr>
        <w:t xml:space="preserve"> </w:t>
      </w:r>
    </w:p>
    <w:p w14:paraId="012AA211" w14:textId="77777777" w:rsidR="008E1037" w:rsidRPr="006404D5" w:rsidRDefault="008E1037" w:rsidP="008E1037">
      <w:pPr>
        <w:spacing w:before="120" w:after="120"/>
        <w:jc w:val="center"/>
        <w:rPr>
          <w:rFonts w:ascii="Times New Roman" w:hAnsi="Times New Roman" w:cs="Times New Roman"/>
          <w:b/>
          <w:bCs/>
          <w:iCs/>
          <w:color w:val="000000"/>
          <w:sz w:val="24"/>
        </w:rPr>
      </w:pPr>
    </w:p>
    <w:p w14:paraId="5B9812C2" w14:textId="67B2B67A" w:rsidR="008E1037" w:rsidRPr="006404D5" w:rsidRDefault="008E1037" w:rsidP="008E1037">
      <w:pPr>
        <w:spacing w:before="120" w:after="120"/>
        <w:jc w:val="center"/>
        <w:rPr>
          <w:rFonts w:ascii="Times New Roman" w:hAnsi="Times New Roman" w:cs="Times New Roman"/>
          <w:iCs/>
          <w:color w:val="FF0000"/>
          <w:sz w:val="24"/>
        </w:rPr>
      </w:pPr>
      <w:r w:rsidRPr="006404D5">
        <w:rPr>
          <w:rFonts w:ascii="Times New Roman" w:hAnsi="Times New Roman" w:cs="Times New Roman"/>
          <w:b/>
          <w:iCs/>
          <w:sz w:val="24"/>
        </w:rPr>
        <w:t>PREGÃO ELETRÔNICO Nº</w:t>
      </w:r>
      <w:r w:rsidRPr="006404D5">
        <w:rPr>
          <w:rFonts w:ascii="Times New Roman" w:hAnsi="Times New Roman" w:cs="Times New Roman"/>
          <w:iCs/>
          <w:color w:val="FF0000"/>
          <w:sz w:val="24"/>
        </w:rPr>
        <w:t xml:space="preserve"> </w:t>
      </w:r>
      <w:r w:rsidR="00792507">
        <w:rPr>
          <w:rFonts w:ascii="Times New Roman" w:hAnsi="Times New Roman" w:cs="Times New Roman"/>
          <w:b/>
          <w:bCs/>
          <w:iCs/>
          <w:color w:val="FF0000"/>
          <w:sz w:val="24"/>
        </w:rPr>
        <w:t>08/2024</w:t>
      </w:r>
    </w:p>
    <w:p w14:paraId="7414793C" w14:textId="22A871FE" w:rsidR="008E1037" w:rsidRPr="006404D5" w:rsidRDefault="008E1037" w:rsidP="008E1037">
      <w:pPr>
        <w:spacing w:before="120" w:after="120"/>
        <w:jc w:val="center"/>
        <w:rPr>
          <w:rFonts w:ascii="Times New Roman" w:hAnsi="Times New Roman" w:cs="Times New Roman"/>
          <w:iCs/>
          <w:color w:val="FF0000"/>
          <w:sz w:val="24"/>
        </w:rPr>
      </w:pPr>
      <w:r w:rsidRPr="006404D5">
        <w:rPr>
          <w:rFonts w:ascii="Times New Roman" w:hAnsi="Times New Roman" w:cs="Times New Roman"/>
          <w:iCs/>
          <w:color w:val="000000"/>
          <w:sz w:val="24"/>
        </w:rPr>
        <w:t>Processo Administrativo nº</w:t>
      </w:r>
      <w:r w:rsidR="009C5F72">
        <w:rPr>
          <w:rFonts w:ascii="Times New Roman" w:hAnsi="Times New Roman" w:cs="Times New Roman"/>
          <w:iCs/>
          <w:color w:val="FF0000"/>
          <w:sz w:val="24"/>
        </w:rPr>
        <w:t xml:space="preserve"> </w:t>
      </w:r>
      <w:r w:rsidR="00792507">
        <w:rPr>
          <w:rFonts w:ascii="Times New Roman" w:hAnsi="Times New Roman" w:cs="Times New Roman"/>
          <w:iCs/>
          <w:color w:val="FF0000"/>
          <w:sz w:val="24"/>
        </w:rPr>
        <w:t>1230</w:t>
      </w:r>
      <w:r w:rsidR="001B4631">
        <w:rPr>
          <w:rFonts w:ascii="Times New Roman" w:hAnsi="Times New Roman" w:cs="Times New Roman"/>
          <w:iCs/>
          <w:color w:val="FF0000"/>
          <w:sz w:val="24"/>
        </w:rPr>
        <w:t>/2024</w:t>
      </w:r>
    </w:p>
    <w:p w14:paraId="507BF984" w14:textId="77777777" w:rsidR="008E1037" w:rsidRPr="006404D5" w:rsidRDefault="008E1037" w:rsidP="008E1037">
      <w:pPr>
        <w:spacing w:before="120" w:after="120"/>
        <w:jc w:val="center"/>
        <w:rPr>
          <w:rFonts w:ascii="Times New Roman" w:hAnsi="Times New Roman" w:cs="Times New Roman"/>
          <w:iCs/>
          <w:color w:val="FF0000"/>
          <w:sz w:val="24"/>
        </w:rPr>
      </w:pPr>
    </w:p>
    <w:p w14:paraId="3F202D92" w14:textId="77777777" w:rsidR="008E1037" w:rsidRPr="006404D5" w:rsidRDefault="008E1037" w:rsidP="008E1037">
      <w:pPr>
        <w:spacing w:before="120" w:after="120"/>
        <w:jc w:val="both"/>
        <w:rPr>
          <w:rFonts w:ascii="Times New Roman" w:hAnsi="Times New Roman" w:cs="Times New Roman"/>
          <w:color w:val="000000"/>
          <w:sz w:val="24"/>
        </w:rPr>
      </w:pPr>
      <w:r w:rsidRPr="006404D5">
        <w:rPr>
          <w:rFonts w:ascii="Times New Roman" w:hAnsi="Times New Roman" w:cs="Times New Roman"/>
          <w:color w:val="000000"/>
          <w:sz w:val="24"/>
        </w:rPr>
        <w:t xml:space="preserve">Torna-se público que </w:t>
      </w:r>
      <w:r w:rsidR="009C5F72">
        <w:rPr>
          <w:rFonts w:ascii="Times New Roman" w:hAnsi="Times New Roman" w:cs="Times New Roman"/>
          <w:color w:val="000000"/>
          <w:sz w:val="24"/>
        </w:rPr>
        <w:t>a Prefeitura Municipal de Murici – AL</w:t>
      </w:r>
      <w:r w:rsidRPr="006404D5">
        <w:rPr>
          <w:rFonts w:ascii="Times New Roman" w:hAnsi="Times New Roman" w:cs="Times New Roman"/>
          <w:color w:val="000000"/>
          <w:sz w:val="24"/>
        </w:rPr>
        <w:t xml:space="preserve">, por meio </w:t>
      </w:r>
      <w:r w:rsidR="009C5F72">
        <w:rPr>
          <w:rFonts w:ascii="Times New Roman" w:hAnsi="Times New Roman" w:cs="Times New Roman"/>
          <w:color w:val="000000"/>
          <w:sz w:val="24"/>
        </w:rPr>
        <w:t>da Comissão Permanente de Licitação</w:t>
      </w:r>
      <w:r w:rsidRPr="006404D5">
        <w:rPr>
          <w:rFonts w:ascii="Times New Roman" w:hAnsi="Times New Roman" w:cs="Times New Roman"/>
          <w:color w:val="000000"/>
          <w:sz w:val="24"/>
        </w:rPr>
        <w:t xml:space="preserve">, realizará licitação, </w:t>
      </w:r>
      <w:r w:rsidRPr="009C5F72">
        <w:rPr>
          <w:rFonts w:ascii="Times New Roman" w:hAnsi="Times New Roman" w:cs="Times New Roman"/>
          <w:color w:val="000000"/>
          <w:sz w:val="24"/>
        </w:rPr>
        <w:t>para registro de preços,</w:t>
      </w:r>
      <w:r w:rsidRPr="006404D5">
        <w:rPr>
          <w:rFonts w:ascii="Times New Roman" w:hAnsi="Times New Roman" w:cs="Times New Roman"/>
          <w:color w:val="000000"/>
          <w:sz w:val="24"/>
        </w:rPr>
        <w:t xml:space="preserve"> na modalidade PREGÃO, na forma ELETRÔNICA, nos termos da Lei nº 14.133, de 2021, e demais legislação aplicável e, ainda, de acordo com as condições estabelecidas neste Edital.</w:t>
      </w:r>
    </w:p>
    <w:p w14:paraId="5081141A" w14:textId="0BE10C43" w:rsidR="008E1037" w:rsidRPr="006404D5" w:rsidRDefault="008E1037" w:rsidP="008E1037">
      <w:pPr>
        <w:spacing w:before="120" w:after="120"/>
        <w:jc w:val="both"/>
        <w:rPr>
          <w:rFonts w:ascii="Times New Roman" w:hAnsi="Times New Roman" w:cs="Times New Roman"/>
          <w:sz w:val="24"/>
        </w:rPr>
      </w:pPr>
      <w:r w:rsidRPr="006404D5">
        <w:rPr>
          <w:rFonts w:ascii="Times New Roman" w:hAnsi="Times New Roman" w:cs="Times New Roman"/>
          <w:color w:val="000000"/>
          <w:sz w:val="24"/>
        </w:rPr>
        <w:t xml:space="preserve">Valor total da contratação: </w:t>
      </w:r>
      <w:r w:rsidR="009C5F72">
        <w:rPr>
          <w:rFonts w:ascii="Times New Roman" w:hAnsi="Times New Roman" w:cs="Times New Roman"/>
          <w:color w:val="FF0000"/>
          <w:sz w:val="24"/>
        </w:rPr>
        <w:t xml:space="preserve">R$ </w:t>
      </w:r>
      <w:r w:rsidR="00792507">
        <w:rPr>
          <w:rFonts w:ascii="Times New Roman" w:hAnsi="Times New Roman" w:cs="Times New Roman"/>
          <w:color w:val="FF0000"/>
          <w:sz w:val="24"/>
        </w:rPr>
        <w:t>2.425.500,00</w:t>
      </w:r>
      <w:r w:rsidR="009C5F72">
        <w:rPr>
          <w:rFonts w:ascii="Times New Roman" w:hAnsi="Times New Roman" w:cs="Times New Roman"/>
          <w:color w:val="FF0000"/>
          <w:sz w:val="24"/>
        </w:rPr>
        <w:t xml:space="preserve"> (</w:t>
      </w:r>
      <w:r w:rsidR="001B4631">
        <w:rPr>
          <w:rFonts w:ascii="Times New Roman" w:hAnsi="Times New Roman" w:cs="Times New Roman"/>
          <w:color w:val="FF0000"/>
          <w:sz w:val="24"/>
        </w:rPr>
        <w:t xml:space="preserve">dois milhões, </w:t>
      </w:r>
      <w:r w:rsidR="00792507">
        <w:rPr>
          <w:rFonts w:ascii="Times New Roman" w:hAnsi="Times New Roman" w:cs="Times New Roman"/>
          <w:color w:val="FF0000"/>
          <w:sz w:val="24"/>
        </w:rPr>
        <w:t>quatrocentos e vinte e cinco mil e quinhentos reais</w:t>
      </w:r>
      <w:r w:rsidR="009C5F72">
        <w:rPr>
          <w:rFonts w:ascii="Times New Roman" w:hAnsi="Times New Roman" w:cs="Times New Roman"/>
          <w:color w:val="FF0000"/>
          <w:sz w:val="24"/>
        </w:rPr>
        <w:t>).</w:t>
      </w:r>
    </w:p>
    <w:p w14:paraId="02ED1007" w14:textId="06296A9C" w:rsidR="008E1037" w:rsidRPr="006404D5" w:rsidRDefault="008E1037" w:rsidP="008E1037">
      <w:pPr>
        <w:spacing w:before="120" w:after="120"/>
        <w:jc w:val="both"/>
        <w:rPr>
          <w:rFonts w:ascii="Times New Roman" w:hAnsi="Times New Roman" w:cs="Times New Roman"/>
          <w:sz w:val="24"/>
        </w:rPr>
      </w:pPr>
      <w:r w:rsidRPr="006404D5">
        <w:rPr>
          <w:rFonts w:ascii="Times New Roman" w:hAnsi="Times New Roman" w:cs="Times New Roman"/>
          <w:color w:val="000000"/>
          <w:sz w:val="24"/>
        </w:rPr>
        <w:t xml:space="preserve">Data da sessão pública: </w:t>
      </w:r>
      <w:r w:rsidR="007B32B2">
        <w:rPr>
          <w:rFonts w:ascii="Times New Roman" w:hAnsi="Times New Roman" w:cs="Times New Roman"/>
          <w:color w:val="FF0000"/>
          <w:sz w:val="24"/>
        </w:rPr>
        <w:t>2</w:t>
      </w:r>
      <w:r w:rsidR="00792507">
        <w:rPr>
          <w:rFonts w:ascii="Times New Roman" w:hAnsi="Times New Roman" w:cs="Times New Roman"/>
          <w:color w:val="FF0000"/>
          <w:sz w:val="24"/>
        </w:rPr>
        <w:t>4</w:t>
      </w:r>
      <w:r w:rsidR="009C5F72">
        <w:rPr>
          <w:rFonts w:ascii="Times New Roman" w:hAnsi="Times New Roman" w:cs="Times New Roman"/>
          <w:color w:val="FF0000"/>
          <w:sz w:val="24"/>
        </w:rPr>
        <w:t xml:space="preserve"> de </w:t>
      </w:r>
      <w:r w:rsidR="007B32B2">
        <w:rPr>
          <w:rFonts w:ascii="Times New Roman" w:hAnsi="Times New Roman" w:cs="Times New Roman"/>
          <w:color w:val="FF0000"/>
          <w:sz w:val="24"/>
        </w:rPr>
        <w:t>maio</w:t>
      </w:r>
      <w:r w:rsidR="009C5F72">
        <w:rPr>
          <w:rFonts w:ascii="Times New Roman" w:hAnsi="Times New Roman" w:cs="Times New Roman"/>
          <w:color w:val="FF0000"/>
          <w:sz w:val="24"/>
        </w:rPr>
        <w:t xml:space="preserve"> de 2024.</w:t>
      </w:r>
    </w:p>
    <w:p w14:paraId="5B8C8334" w14:textId="24657234"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Horário: </w:t>
      </w:r>
      <w:r w:rsidR="007B32B2">
        <w:rPr>
          <w:rFonts w:ascii="Times New Roman" w:hAnsi="Times New Roman" w:cs="Times New Roman"/>
          <w:color w:val="FF0000"/>
          <w:sz w:val="24"/>
        </w:rPr>
        <w:t>1</w:t>
      </w:r>
      <w:r w:rsidR="00792507">
        <w:rPr>
          <w:rFonts w:ascii="Times New Roman" w:hAnsi="Times New Roman" w:cs="Times New Roman"/>
          <w:color w:val="FF0000"/>
          <w:sz w:val="24"/>
        </w:rPr>
        <w:t>3</w:t>
      </w:r>
      <w:r w:rsidR="005951C9">
        <w:rPr>
          <w:rFonts w:ascii="Times New Roman" w:hAnsi="Times New Roman" w:cs="Times New Roman"/>
          <w:color w:val="FF0000"/>
          <w:sz w:val="24"/>
        </w:rPr>
        <w:t>:</w:t>
      </w:r>
      <w:r w:rsidR="007B32B2">
        <w:rPr>
          <w:rFonts w:ascii="Times New Roman" w:hAnsi="Times New Roman" w:cs="Times New Roman"/>
          <w:color w:val="FF0000"/>
          <w:sz w:val="24"/>
        </w:rPr>
        <w:t>00</w:t>
      </w:r>
      <w:r w:rsidR="009C5F72">
        <w:rPr>
          <w:rFonts w:ascii="Times New Roman" w:hAnsi="Times New Roman" w:cs="Times New Roman"/>
          <w:color w:val="FF0000"/>
          <w:sz w:val="24"/>
        </w:rPr>
        <w:t xml:space="preserve"> (</w:t>
      </w:r>
      <w:r w:rsidR="00792507">
        <w:rPr>
          <w:rFonts w:ascii="Times New Roman" w:hAnsi="Times New Roman" w:cs="Times New Roman"/>
          <w:color w:val="FF0000"/>
          <w:sz w:val="24"/>
        </w:rPr>
        <w:t>treze</w:t>
      </w:r>
      <w:r w:rsidR="007B32B2">
        <w:rPr>
          <w:rFonts w:ascii="Times New Roman" w:hAnsi="Times New Roman" w:cs="Times New Roman"/>
          <w:color w:val="FF0000"/>
          <w:sz w:val="24"/>
        </w:rPr>
        <w:t xml:space="preserve"> horas</w:t>
      </w:r>
      <w:r w:rsidR="009C5F72">
        <w:rPr>
          <w:rFonts w:ascii="Times New Roman" w:hAnsi="Times New Roman" w:cs="Times New Roman"/>
          <w:color w:val="FF0000"/>
          <w:sz w:val="24"/>
        </w:rPr>
        <w:t xml:space="preserve">) </w:t>
      </w:r>
      <w:r w:rsidRPr="006404D5">
        <w:rPr>
          <w:rFonts w:ascii="Times New Roman" w:hAnsi="Times New Roman" w:cs="Times New Roman"/>
          <w:color w:val="FF0000"/>
          <w:sz w:val="24"/>
        </w:rPr>
        <w:t xml:space="preserve"> </w:t>
      </w:r>
      <w:r w:rsidRPr="006404D5">
        <w:rPr>
          <w:rFonts w:ascii="Times New Roman" w:hAnsi="Times New Roman" w:cs="Times New Roman"/>
          <w:sz w:val="24"/>
        </w:rPr>
        <w:t>(horário de Brasília)</w:t>
      </w:r>
    </w:p>
    <w:p w14:paraId="3892579B" w14:textId="77777777"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sz w:val="24"/>
        </w:rPr>
        <w:t xml:space="preserve">Critério de Julgamento: </w:t>
      </w:r>
      <w:r w:rsidR="009C5F72">
        <w:rPr>
          <w:rFonts w:ascii="Times New Roman" w:hAnsi="Times New Roman" w:cs="Times New Roman"/>
          <w:bCs/>
          <w:color w:val="FF0000"/>
          <w:sz w:val="24"/>
        </w:rPr>
        <w:t>menor preço</w:t>
      </w:r>
    </w:p>
    <w:p w14:paraId="6137AD7F" w14:textId="77777777" w:rsidR="008E1037" w:rsidRPr="006404D5" w:rsidRDefault="008E1037" w:rsidP="008E1037">
      <w:pPr>
        <w:spacing w:before="120" w:after="120"/>
        <w:rPr>
          <w:rFonts w:ascii="Times New Roman" w:hAnsi="Times New Roman" w:cs="Times New Roman"/>
          <w:color w:val="FF0000"/>
          <w:sz w:val="24"/>
        </w:rPr>
      </w:pPr>
      <w:r w:rsidRPr="006404D5">
        <w:rPr>
          <w:rFonts w:ascii="Times New Roman" w:hAnsi="Times New Roman" w:cs="Times New Roman"/>
          <w:color w:val="000000"/>
          <w:sz w:val="24"/>
        </w:rPr>
        <w:t xml:space="preserve">Modo de disputa: </w:t>
      </w:r>
      <w:r w:rsidR="009C5F72">
        <w:rPr>
          <w:rFonts w:ascii="Times New Roman" w:hAnsi="Times New Roman" w:cs="Times New Roman"/>
          <w:color w:val="FF0000"/>
          <w:sz w:val="24"/>
        </w:rPr>
        <w:t>aberto e fechado</w:t>
      </w:r>
    </w:p>
    <w:p w14:paraId="3007D953" w14:textId="77777777"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Preferências ME/EPP/Equiparadas: </w:t>
      </w:r>
      <w:r w:rsidR="009C5F72">
        <w:rPr>
          <w:rFonts w:ascii="Times New Roman" w:hAnsi="Times New Roman" w:cs="Times New Roman"/>
          <w:color w:val="FF0000"/>
          <w:sz w:val="24"/>
        </w:rPr>
        <w:t>não</w:t>
      </w:r>
    </w:p>
    <w:p w14:paraId="3829061E" w14:textId="77777777" w:rsidR="008E1037" w:rsidRPr="006404D5" w:rsidRDefault="008E1037" w:rsidP="008E1037">
      <w:pPr>
        <w:spacing w:before="120" w:after="120"/>
        <w:rPr>
          <w:rFonts w:ascii="Times New Roman" w:hAnsi="Times New Roman" w:cs="Times New Roman"/>
          <w:sz w:val="24"/>
        </w:rPr>
      </w:pPr>
      <w:r w:rsidRPr="006404D5">
        <w:rPr>
          <w:rFonts w:ascii="Times New Roman" w:hAnsi="Times New Roman" w:cs="Times New Roman"/>
          <w:color w:val="000000"/>
          <w:sz w:val="24"/>
        </w:rPr>
        <w:t xml:space="preserve">Local: </w:t>
      </w:r>
      <w:r w:rsidR="009C5F72">
        <w:rPr>
          <w:rFonts w:ascii="Times New Roman" w:hAnsi="Times New Roman" w:cs="Times New Roman"/>
          <w:sz w:val="24"/>
        </w:rPr>
        <w:t>BNC - Bolsa Nacional de Compras (https://bnc.org.br/)</w:t>
      </w:r>
    </w:p>
    <w:p w14:paraId="18DC72E2" w14:textId="77777777" w:rsidR="008E1037" w:rsidRPr="006404D5" w:rsidRDefault="008E1037" w:rsidP="008E1037">
      <w:pPr>
        <w:numPr>
          <w:ilvl w:val="0"/>
          <w:numId w:val="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 OBJETO</w:t>
      </w:r>
    </w:p>
    <w:p w14:paraId="5C30149A" w14:textId="4E0F634D" w:rsidR="008E1037" w:rsidRPr="006404D5" w:rsidRDefault="008E1037" w:rsidP="008E1037">
      <w:pPr>
        <w:numPr>
          <w:ilvl w:val="0"/>
          <w:numId w:val="2"/>
        </w:numPr>
        <w:tabs>
          <w:tab w:val="left" w:pos="851"/>
        </w:tabs>
        <w:spacing w:before="120" w:after="120"/>
        <w:ind w:left="0" w:firstLine="0"/>
        <w:jc w:val="both"/>
        <w:rPr>
          <w:rFonts w:ascii="Times New Roman" w:hAnsi="Times New Roman" w:cs="Times New Roman"/>
          <w:sz w:val="24"/>
        </w:rPr>
      </w:pPr>
      <w:r w:rsidRPr="006404D5">
        <w:rPr>
          <w:rFonts w:ascii="Times New Roman" w:hAnsi="Times New Roman" w:cs="Times New Roman"/>
          <w:bCs/>
          <w:iCs/>
          <w:sz w:val="24"/>
        </w:rPr>
        <w:t xml:space="preserve">O objeto da presente licitação é a </w:t>
      </w:r>
      <w:r w:rsidR="002D52B0">
        <w:rPr>
          <w:rFonts w:ascii="Times New Roman" w:hAnsi="Times New Roman" w:cs="Times New Roman"/>
          <w:bCs/>
          <w:iCs/>
          <w:color w:val="FF0000"/>
          <w:sz w:val="24"/>
        </w:rPr>
        <w:t xml:space="preserve">eventual e futura aquisição de cestas </w:t>
      </w:r>
      <w:r w:rsidR="001B4631">
        <w:rPr>
          <w:rFonts w:ascii="Times New Roman" w:hAnsi="Times New Roman" w:cs="Times New Roman"/>
          <w:bCs/>
          <w:iCs/>
          <w:color w:val="FF0000"/>
          <w:sz w:val="24"/>
        </w:rPr>
        <w:t>de café</w:t>
      </w:r>
      <w:r w:rsidRPr="006404D5">
        <w:rPr>
          <w:rFonts w:ascii="Times New Roman" w:hAnsi="Times New Roman" w:cs="Times New Roman"/>
          <w:bCs/>
          <w:iCs/>
          <w:sz w:val="24"/>
        </w:rPr>
        <w:t>,</w:t>
      </w:r>
      <w:r w:rsidRPr="006404D5">
        <w:rPr>
          <w:rFonts w:ascii="Times New Roman" w:hAnsi="Times New Roman" w:cs="Times New Roman"/>
          <w:bCs/>
          <w:iCs/>
          <w:color w:val="FF0000"/>
          <w:sz w:val="24"/>
        </w:rPr>
        <w:t xml:space="preserve"> </w:t>
      </w:r>
      <w:r w:rsidRPr="006404D5">
        <w:rPr>
          <w:rFonts w:ascii="Times New Roman" w:hAnsi="Times New Roman" w:cs="Times New Roman"/>
          <w:bCs/>
          <w:iCs/>
          <w:sz w:val="24"/>
        </w:rPr>
        <w:t>conforme condições, quantidades e exigências estabelecidas neste Edital e seus anexos.</w:t>
      </w:r>
    </w:p>
    <w:p w14:paraId="3B93433E" w14:textId="77777777" w:rsidR="008E1037" w:rsidRPr="006404D5" w:rsidRDefault="008E1037" w:rsidP="008E1037">
      <w:pPr>
        <w:numPr>
          <w:ilvl w:val="0"/>
          <w:numId w:val="6"/>
        </w:numPr>
        <w:tabs>
          <w:tab w:val="left" w:pos="851"/>
        </w:tabs>
        <w:spacing w:before="120" w:after="120"/>
        <w:ind w:left="0" w:firstLine="0"/>
        <w:jc w:val="both"/>
        <w:rPr>
          <w:rFonts w:ascii="Times New Roman" w:hAnsi="Times New Roman" w:cs="Times New Roman"/>
          <w:color w:val="FF0000"/>
          <w:sz w:val="24"/>
        </w:rPr>
      </w:pPr>
      <w:r w:rsidRPr="006404D5">
        <w:rPr>
          <w:rFonts w:ascii="Times New Roman" w:hAnsi="Times New Roman" w:cs="Times New Roman"/>
          <w:bCs/>
          <w:iCs/>
          <w:color w:val="FF0000"/>
          <w:sz w:val="24"/>
        </w:rPr>
        <w:t>A licitação será realizada em grupo único, conforme tabela constante no Termo de Referência, devendo o licitante oferecer proposta para todos os itens que o compõem.</w:t>
      </w:r>
    </w:p>
    <w:p w14:paraId="1B877F90" w14:textId="77777777" w:rsidR="008E1037" w:rsidRPr="002D52B0" w:rsidRDefault="008E1037" w:rsidP="008E1037">
      <w:pPr>
        <w:numPr>
          <w:ilvl w:val="0"/>
          <w:numId w:val="3"/>
        </w:numPr>
        <w:tabs>
          <w:tab w:val="left" w:pos="851"/>
        </w:tabs>
        <w:spacing w:before="120" w:after="120"/>
        <w:ind w:left="0" w:firstLine="0"/>
        <w:jc w:val="both"/>
        <w:rPr>
          <w:rFonts w:ascii="Times New Roman" w:hAnsi="Times New Roman" w:cs="Times New Roman"/>
          <w:b/>
          <w:sz w:val="24"/>
        </w:rPr>
      </w:pPr>
      <w:r w:rsidRPr="002D52B0">
        <w:rPr>
          <w:rFonts w:ascii="Times New Roman" w:hAnsi="Times New Roman" w:cs="Times New Roman"/>
          <w:b/>
          <w:sz w:val="24"/>
        </w:rPr>
        <w:t>DO REGISTRO DE PREÇOS</w:t>
      </w:r>
    </w:p>
    <w:p w14:paraId="38356937" w14:textId="77777777" w:rsidR="008E1037" w:rsidRPr="002D52B0" w:rsidRDefault="008E1037" w:rsidP="008E1037">
      <w:pPr>
        <w:numPr>
          <w:ilvl w:val="1"/>
          <w:numId w:val="14"/>
        </w:numPr>
        <w:tabs>
          <w:tab w:val="left" w:pos="851"/>
        </w:tabs>
        <w:spacing w:before="120" w:after="120"/>
        <w:ind w:left="0" w:firstLine="0"/>
        <w:jc w:val="both"/>
        <w:rPr>
          <w:rFonts w:ascii="Times New Roman" w:hAnsi="Times New Roman" w:cs="Times New Roman"/>
          <w:b/>
          <w:sz w:val="24"/>
        </w:rPr>
      </w:pPr>
      <w:r w:rsidRPr="002D52B0">
        <w:rPr>
          <w:rFonts w:ascii="Times New Roman" w:hAnsi="Times New Roman" w:cs="Times New Roman"/>
          <w:sz w:val="24"/>
        </w:rPr>
        <w:t>As regras referentes aos órgãos gerenciador e participantes, bem como a eventuais adesões são as que constam da minuta de Ata de Registro de Preços.</w:t>
      </w:r>
    </w:p>
    <w:p w14:paraId="74123BC5" w14:textId="77777777"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PARTICIPAÇÃO NA LICITAÇÃO</w:t>
      </w:r>
    </w:p>
    <w:p w14:paraId="7A8BD7C5" w14:textId="77777777" w:rsidR="008E1037" w:rsidRPr="006404D5" w:rsidRDefault="008E1037" w:rsidP="008E1037">
      <w:pPr>
        <w:pStyle w:val="PargrafodaLista"/>
        <w:numPr>
          <w:ilvl w:val="0"/>
          <w:numId w:val="7"/>
        </w:numPr>
        <w:tabs>
          <w:tab w:val="left" w:pos="851"/>
        </w:tabs>
        <w:spacing w:before="120" w:after="120"/>
        <w:contextualSpacing w:val="0"/>
        <w:jc w:val="both"/>
        <w:rPr>
          <w:rFonts w:ascii="Times New Roman" w:hAnsi="Times New Roman" w:cs="Times New Roman"/>
          <w:vanish/>
          <w:sz w:val="24"/>
        </w:rPr>
      </w:pPr>
    </w:p>
    <w:p w14:paraId="61E18D49" w14:textId="77777777" w:rsidR="008E1037" w:rsidRPr="006404D5" w:rsidRDefault="008E1037" w:rsidP="008E1037">
      <w:pPr>
        <w:pStyle w:val="PargrafodaLista"/>
        <w:numPr>
          <w:ilvl w:val="0"/>
          <w:numId w:val="7"/>
        </w:numPr>
        <w:tabs>
          <w:tab w:val="left" w:pos="851"/>
        </w:tabs>
        <w:spacing w:before="120" w:after="120"/>
        <w:contextualSpacing w:val="0"/>
        <w:jc w:val="both"/>
        <w:rPr>
          <w:rFonts w:ascii="Times New Roman" w:hAnsi="Times New Roman" w:cs="Times New Roman"/>
          <w:vanish/>
          <w:sz w:val="24"/>
        </w:rPr>
      </w:pPr>
    </w:p>
    <w:p w14:paraId="24F618F1"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Poderão participar deste Pregão os interessados que estiverem previamente credenciados no Sistema de Cadastramento Unificado de Fornecedores - SICAF e no </w:t>
      </w:r>
      <w:r w:rsidR="009C5F72">
        <w:rPr>
          <w:rFonts w:ascii="Times New Roman" w:hAnsi="Times New Roman" w:cs="Times New Roman"/>
          <w:sz w:val="24"/>
        </w:rPr>
        <w:t>BNC - Bolsa Nacional de Compras(https://bnc.org.br/)</w:t>
      </w:r>
      <w:r w:rsidRPr="006404D5">
        <w:rPr>
          <w:rFonts w:ascii="Times New Roman" w:hAnsi="Times New Roman" w:cs="Times New Roman"/>
          <w:sz w:val="24"/>
        </w:rPr>
        <w:t>.</w:t>
      </w:r>
    </w:p>
    <w:p w14:paraId="10278CDA"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Os interessados deverão atender às condições exigidas no cadastramento no SICAF até o terceiro dia útil anterior à data prevista para recebimento das propostas.</w:t>
      </w:r>
    </w:p>
    <w:p w14:paraId="58533C9E"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w:t>
      </w:r>
      <w:r w:rsidRPr="006404D5">
        <w:rPr>
          <w:rFonts w:ascii="Times New Roman" w:hAnsi="Times New Roman" w:cs="Times New Roman"/>
          <w:sz w:val="24"/>
        </w:rPr>
        <w:lastRenderedPageBreak/>
        <w:t>por eventuais danos decorrentes de uso indevido das credenciais de acesso, ainda que por terceiros.</w:t>
      </w:r>
    </w:p>
    <w:p w14:paraId="0C4966CC"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F95B13"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 não observância do disposto no item anterior poderá ensejar desclassificação no momento da habilitação.</w:t>
      </w:r>
    </w:p>
    <w:p w14:paraId="5727E63B" w14:textId="77777777" w:rsidR="008E1037" w:rsidRPr="002D52B0" w:rsidRDefault="008E1037" w:rsidP="008E1037">
      <w:pPr>
        <w:numPr>
          <w:ilvl w:val="1"/>
          <w:numId w:val="7"/>
        </w:numPr>
        <w:tabs>
          <w:tab w:val="left" w:pos="851"/>
        </w:tabs>
        <w:spacing w:before="120" w:after="120"/>
        <w:ind w:left="0" w:firstLine="0"/>
        <w:jc w:val="both"/>
        <w:rPr>
          <w:rFonts w:ascii="Times New Roman" w:hAnsi="Times New Roman" w:cs="Times New Roman"/>
          <w:bCs/>
          <w:sz w:val="24"/>
          <w:highlight w:val="yellow"/>
        </w:rPr>
      </w:pPr>
      <w:r w:rsidRPr="002D52B0">
        <w:rPr>
          <w:rFonts w:ascii="Times New Roman" w:hAnsi="Times New Roman" w:cs="Times New Roman"/>
          <w:color w:val="FF0000"/>
          <w:sz w:val="24"/>
          <w:highlight w:val="yellow"/>
        </w:rPr>
        <w:t>Para os itens (...), (...), (...), a participação é exclusiva a microempresas e empresas de pequeno porte, nos termos do art. 48 da Lei Complementar nº 123, de 14 de dezembro de 2006.</w:t>
      </w:r>
      <w:bookmarkStart w:id="0" w:name="_Ref117015508"/>
    </w:p>
    <w:p w14:paraId="30B848DD" w14:textId="77777777" w:rsidR="008E1037" w:rsidRPr="002D52B0" w:rsidRDefault="008E1037" w:rsidP="008E1037">
      <w:pPr>
        <w:numPr>
          <w:ilvl w:val="2"/>
          <w:numId w:val="7"/>
        </w:numPr>
        <w:tabs>
          <w:tab w:val="left" w:pos="851"/>
        </w:tabs>
        <w:spacing w:before="120" w:after="120"/>
        <w:ind w:left="0" w:firstLine="0"/>
        <w:jc w:val="both"/>
        <w:rPr>
          <w:rFonts w:ascii="Times New Roman" w:hAnsi="Times New Roman" w:cs="Times New Roman"/>
          <w:bCs/>
          <w:sz w:val="24"/>
          <w:highlight w:val="yellow"/>
        </w:rPr>
      </w:pPr>
      <w:r w:rsidRPr="002D52B0">
        <w:rPr>
          <w:rFonts w:ascii="Times New Roman" w:hAnsi="Times New Roman" w:cs="Times New Roman"/>
          <w:color w:val="FF0000"/>
          <w:sz w:val="24"/>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28D0218D"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Será concedido tratamento favorecido para as microempresas e empresas de pequeno porte, </w:t>
      </w:r>
      <w:r w:rsidRPr="006404D5">
        <w:rPr>
          <w:rFonts w:ascii="Times New Roman" w:hAnsi="Times New Roman" w:cs="Times New Roman"/>
          <w:color w:val="FF0000"/>
          <w:sz w:val="24"/>
        </w:rPr>
        <w:t>para as sociedades cooperativas mencionadas no art. 16 da Lei nº 14.133, de 2021</w:t>
      </w:r>
      <w:r w:rsidRPr="006404D5">
        <w:rPr>
          <w:rFonts w:ascii="Times New Roman" w:hAnsi="Times New Roman" w:cs="Times New Roman"/>
          <w:sz w:val="24"/>
        </w:rPr>
        <w:t>, e para o microempreendedor individual - MEI, nos limites previstos da Lei Complementar nº 123, de 2006.</w:t>
      </w:r>
      <w:bookmarkStart w:id="1" w:name="_Ref117000692"/>
    </w:p>
    <w:p w14:paraId="53A3DAD7"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Não poderão disputar esta licitação:</w:t>
      </w:r>
      <w:bookmarkStart w:id="2" w:name="_Ref113883338"/>
      <w:bookmarkEnd w:id="1"/>
    </w:p>
    <w:p w14:paraId="500F41EC"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aquele que não atenda às condições deste Edital e seu(s) anexo(s);</w:t>
      </w:r>
      <w:bookmarkStart w:id="3" w:name="_Ref114659912"/>
    </w:p>
    <w:p w14:paraId="7460D013"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411B64D6"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6404D5">
        <w:rPr>
          <w:rFonts w:ascii="Times New Roman" w:hAnsi="Times New Roman" w:cs="Times New Roman"/>
          <w:sz w:val="24"/>
        </w:rPr>
        <w:t xml:space="preserve"> </w:t>
      </w:r>
      <w:bookmarkStart w:id="6" w:name="_Ref113883003"/>
      <w:bookmarkEnd w:id="5"/>
    </w:p>
    <w:p w14:paraId="52F82A00"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pessoa física ou jurídica que se encontre, ao tempo da licitação, impossibilitada de participar da licitação em decorrência de sanção que lhe foi imposta;</w:t>
      </w:r>
      <w:bookmarkEnd w:id="6"/>
    </w:p>
    <w:p w14:paraId="15702E0D"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0BA3595B"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empresas controladoras, controladas ou coligadas, nos termos da Lei nº 6.404, de 15 de dezembro de 1976, concorrendo entre si;</w:t>
      </w:r>
      <w:bookmarkEnd w:id="7"/>
    </w:p>
    <w:p w14:paraId="14A7A71E"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pessoa física ou jurídica que, nos 5 (cinco) anos anteriores à divulgação do edital, tenha sido condenada judicialmente, com trânsito em julgado, por exploração de </w:t>
      </w:r>
      <w:r w:rsidRPr="006404D5">
        <w:rPr>
          <w:rFonts w:ascii="Times New Roman" w:hAnsi="Times New Roman" w:cs="Times New Roman"/>
          <w:sz w:val="24"/>
        </w:rPr>
        <w:lastRenderedPageBreak/>
        <w:t>trabalho infantil, por submissão de trabalhadores a condições análogas às de escravo ou por contratação de adolescentes nos casos vedados pela legislação trabalhista;</w:t>
      </w:r>
      <w:bookmarkStart w:id="8" w:name="_Ref113962336"/>
    </w:p>
    <w:p w14:paraId="7EC2E011"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agente público do órgão ou entidade licitante;</w:t>
      </w:r>
      <w:bookmarkEnd w:id="8"/>
    </w:p>
    <w:p w14:paraId="151AF8E5" w14:textId="77777777" w:rsidR="008E1037" w:rsidRPr="002D52B0"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2D52B0">
        <w:rPr>
          <w:rFonts w:ascii="Times New Roman" w:hAnsi="Times New Roman" w:cs="Times New Roman"/>
          <w:sz w:val="24"/>
        </w:rPr>
        <w:t>pessoas jurídicas reunidas em consórcio;</w:t>
      </w:r>
    </w:p>
    <w:p w14:paraId="46CB2176" w14:textId="77777777" w:rsidR="008E1037" w:rsidRPr="006404D5" w:rsidRDefault="008E1037" w:rsidP="008E1037">
      <w:pPr>
        <w:numPr>
          <w:ilvl w:val="2"/>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CF9583"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14:paraId="2BA7C724"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bookmarkStart w:id="10" w:name="art14§3"/>
      <w:bookmarkEnd w:id="10"/>
    </w:p>
    <w:p w14:paraId="5E8F6FFE"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Equiparam-se aos autores do projeto as empresas integrantes do mesmo grupo econômico.</w:t>
      </w:r>
      <w:bookmarkStart w:id="11" w:name="art14§4"/>
      <w:bookmarkEnd w:id="11"/>
    </w:p>
    <w:p w14:paraId="3FC83ACA"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14:paraId="7F843736" w14:textId="77777777"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E471F09" w14:textId="03C2A1EC" w:rsidR="008E1037" w:rsidRPr="006404D5" w:rsidRDefault="008E1037" w:rsidP="008E1037">
      <w:pPr>
        <w:numPr>
          <w:ilvl w:val="1"/>
          <w:numId w:val="7"/>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sz w:val="24"/>
        </w:rPr>
        <w:t xml:space="preserve">A vedação de que trata o item </w:t>
      </w:r>
      <w:r w:rsidR="009C5F72">
        <w:fldChar w:fldCharType="begin"/>
      </w:r>
      <w:r w:rsidR="009C5F72">
        <w:instrText xml:space="preserve"> REF _Ref113962336 \r \h  \* MERGEFORMAT </w:instrText>
      </w:r>
      <w:r w:rsidR="009C5F72">
        <w:fldChar w:fldCharType="separate"/>
      </w:r>
      <w:r w:rsidR="00792507" w:rsidRPr="00792507">
        <w:rPr>
          <w:rFonts w:ascii="Times New Roman" w:hAnsi="Times New Roman" w:cs="Times New Roman"/>
          <w:sz w:val="24"/>
        </w:rPr>
        <w:t>3.7.7</w:t>
      </w:r>
      <w:r w:rsidR="009C5F72">
        <w:fldChar w:fldCharType="end"/>
      </w:r>
      <w:r w:rsidRPr="006404D5">
        <w:rPr>
          <w:rFonts w:ascii="Times New Roman" w:hAnsi="Times New Roman" w:cs="Times New Roman"/>
          <w:sz w:val="24"/>
        </w:rPr>
        <w:t xml:space="preserve"> estende-se a terceiro que auxilie a condução da contratação na qualidade de integrante de equipe de apoio, profissional especializado ou funcionário ou representante de empresa que preste assessoria técnica.</w:t>
      </w:r>
    </w:p>
    <w:p w14:paraId="597E5F08" w14:textId="77777777"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APRESENTAÇÃO DA PROPOSTA E DOS DOCUMENTOS DE HABILITAÇÃO</w:t>
      </w:r>
    </w:p>
    <w:p w14:paraId="601089AD" w14:textId="77777777" w:rsidR="008E1037" w:rsidRPr="006404D5" w:rsidRDefault="008E1037" w:rsidP="008E1037">
      <w:pPr>
        <w:pStyle w:val="PargrafodaLista"/>
        <w:numPr>
          <w:ilvl w:val="0"/>
          <w:numId w:val="8"/>
        </w:numPr>
        <w:tabs>
          <w:tab w:val="left" w:pos="851"/>
        </w:tabs>
        <w:spacing w:before="120" w:after="120"/>
        <w:contextualSpacing w:val="0"/>
        <w:jc w:val="both"/>
        <w:rPr>
          <w:rFonts w:ascii="Times New Roman" w:hAnsi="Times New Roman" w:cs="Times New Roman"/>
          <w:bCs/>
          <w:vanish/>
          <w:color w:val="FF0000"/>
          <w:sz w:val="24"/>
        </w:rPr>
      </w:pPr>
    </w:p>
    <w:p w14:paraId="757E8E88" w14:textId="77777777" w:rsidR="008E1037" w:rsidRPr="006404D5" w:rsidRDefault="008E1037" w:rsidP="008E1037">
      <w:pPr>
        <w:pStyle w:val="PargrafodaLista"/>
        <w:numPr>
          <w:ilvl w:val="0"/>
          <w:numId w:val="8"/>
        </w:numPr>
        <w:tabs>
          <w:tab w:val="left" w:pos="851"/>
        </w:tabs>
        <w:spacing w:before="120" w:after="120"/>
        <w:contextualSpacing w:val="0"/>
        <w:jc w:val="both"/>
        <w:rPr>
          <w:rFonts w:ascii="Times New Roman" w:hAnsi="Times New Roman" w:cs="Times New Roman"/>
          <w:bCs/>
          <w:vanish/>
          <w:color w:val="FF0000"/>
          <w:sz w:val="24"/>
        </w:rPr>
      </w:pPr>
    </w:p>
    <w:p w14:paraId="132EEBB3" w14:textId="77777777" w:rsidR="008E1037" w:rsidRPr="006404D5" w:rsidRDefault="008E1037" w:rsidP="008E1037">
      <w:pPr>
        <w:numPr>
          <w:ilvl w:val="1"/>
          <w:numId w:val="8"/>
        </w:numPr>
        <w:tabs>
          <w:tab w:val="left" w:pos="851"/>
        </w:tabs>
        <w:spacing w:before="120" w:after="120"/>
        <w:ind w:left="0" w:firstLine="0"/>
        <w:jc w:val="both"/>
        <w:rPr>
          <w:rFonts w:ascii="Times New Roman" w:hAnsi="Times New Roman" w:cs="Times New Roman"/>
          <w:bCs/>
          <w:color w:val="FF0000"/>
          <w:sz w:val="24"/>
        </w:rPr>
      </w:pPr>
      <w:r w:rsidRPr="006404D5">
        <w:rPr>
          <w:rFonts w:ascii="Times New Roman" w:hAnsi="Times New Roman" w:cs="Times New Roman"/>
          <w:bCs/>
          <w:color w:val="FF0000"/>
          <w:sz w:val="24"/>
        </w:rPr>
        <w:t>Na presente licitação, a fase de habilitação sucederá as fases de apresentação de propostas e lances e de julgamento.</w:t>
      </w:r>
    </w:p>
    <w:p w14:paraId="0A14E1E9"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E2B5DBE"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a fase de habilitação anteceda as fases de apresentação de propostas e lances, os licitantes encaminharão, n</w:t>
      </w:r>
      <w:r w:rsidR="00826001" w:rsidRPr="006404D5">
        <w:rPr>
          <w:rFonts w:ascii="Times New Roman" w:hAnsi="Times New Roman" w:cs="Times New Roman"/>
          <w:bCs/>
          <w:sz w:val="24"/>
        </w:rPr>
        <w:t>a forma e no prazo estabelecido</w:t>
      </w:r>
      <w:r w:rsidRPr="006404D5">
        <w:rPr>
          <w:rFonts w:ascii="Times New Roman" w:hAnsi="Times New Roman" w:cs="Times New Roman"/>
          <w:bCs/>
          <w:sz w:val="24"/>
        </w:rPr>
        <w:t xml:space="preserve"> no item anterior, </w:t>
      </w:r>
      <w:r w:rsidRPr="006404D5">
        <w:rPr>
          <w:rFonts w:ascii="Times New Roman" w:hAnsi="Times New Roman" w:cs="Times New Roman"/>
          <w:bCs/>
          <w:sz w:val="24"/>
        </w:rPr>
        <w:lastRenderedPageBreak/>
        <w:t>simultaneamente os documentos de habilitação e a proposta com o preço ou o percentual de desconto, observado o disposto nos itens</w:t>
      </w:r>
      <w:r w:rsidRPr="006404D5">
        <w:rPr>
          <w:rFonts w:ascii="Times New Roman" w:hAnsi="Times New Roman" w:cs="Times New Roman"/>
          <w:bCs/>
          <w:color w:val="FF0000"/>
          <w:sz w:val="24"/>
        </w:rPr>
        <w:t xml:space="preserve"> </w:t>
      </w:r>
      <w:r w:rsidRPr="006404D5">
        <w:rPr>
          <w:rFonts w:ascii="Times New Roman" w:hAnsi="Times New Roman" w:cs="Times New Roman"/>
          <w:bCs/>
          <w:sz w:val="24"/>
        </w:rPr>
        <w:t>7.1.1 e 7.12.1 deste Edital.</w:t>
      </w:r>
    </w:p>
    <w:p w14:paraId="40B82168"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cadastramento da proposta inicial, o licitante declarará, em campo próprio do sistema, que:</w:t>
      </w:r>
    </w:p>
    <w:p w14:paraId="72E67562"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32324E"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emprega menor de 18 anos em trabalho noturno, perigoso ou insalubre e não emprega menor de 16 anos, salvo menor, a partir de 14 anos, na condição de aprendiz, nos termos do art. 7°, XXXIII, da Constituição;</w:t>
      </w:r>
    </w:p>
    <w:p w14:paraId="36C09DFF"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possui, em sua cadeia produtiva, empregados executando trabalho degradante ou forçado, observando o disposto nos incisos III e IV do art. 1º e no inciso III do art. 5º da Constituição Federal;</w:t>
      </w:r>
    </w:p>
    <w:p w14:paraId="167A1A4E"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cumpre as exigências de reserva de cargos para pessoa com deficiência e para reabilitado da Previdência Social, previstas em lei e em outras normas específicas.</w:t>
      </w:r>
    </w:p>
    <w:p w14:paraId="654FCD91"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organizado em cooperativa deverá declarar, ainda, em campo próprio do sistema eletrônico, que cumpre os requisitos estabelecidos no art. 16 da Lei nº 14.133, de 2021.</w:t>
      </w:r>
    </w:p>
    <w:p w14:paraId="418E2C76"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O fornecedor enquadrado como microempresa, empresa de pequeno porte ou sociedade cooperativa deverá declarar, ainda, em campo próprio do sistema eletrônico, que cumpre os requisitos estabelecidos no art. 3° da Lei Complementar nº 123, de 2006, estando apto a usufruir do tratamento favorecido estabelecido em seus </w:t>
      </w:r>
      <w:proofErr w:type="spellStart"/>
      <w:r w:rsidRPr="006404D5">
        <w:rPr>
          <w:rFonts w:ascii="Times New Roman" w:hAnsi="Times New Roman" w:cs="Times New Roman"/>
          <w:bCs/>
          <w:sz w:val="24"/>
        </w:rPr>
        <w:t>arts</w:t>
      </w:r>
      <w:proofErr w:type="spellEnd"/>
      <w:r w:rsidRPr="006404D5">
        <w:rPr>
          <w:rFonts w:ascii="Times New Roman" w:hAnsi="Times New Roman" w:cs="Times New Roman"/>
          <w:bCs/>
          <w:sz w:val="24"/>
        </w:rPr>
        <w:t>. 42 a 49, observado o disposto nos §§ 1º ao 3º do art. 4º, da Lei n.º 14.133, de 2021:</w:t>
      </w:r>
    </w:p>
    <w:p w14:paraId="064C7D38"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item exclusivo para participação de microempresas e empresas de pequeno porte, a assinalação do campo “não” impedirá o prosseguimento no certame, para aquele item;</w:t>
      </w:r>
    </w:p>
    <w:p w14:paraId="3F6C725C"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E6C02EC"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falsidade da declaração de que trata os itens 3.4 ou 3.6 sujeitará o licitante às sanções previstas na Lei nº 14.133, de 2021, e neste Edital.</w:t>
      </w:r>
    </w:p>
    <w:p w14:paraId="50B8E6DC"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07D5891"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3BB99ED"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Serão disponibilizados para acesso público os documentos que compõem a proposta dos licitantes convocados para apresentação de propostas, após a fase de envio de lances.</w:t>
      </w:r>
    </w:p>
    <w:p w14:paraId="0F0CFE7B"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Desde que disponibilizada a funcionalidade no sistema, o licitante poderá parametrizar o seu valor final mínimo ou o seu percentual de desconto máximo quando do cadastramento da proposta e obedecerá às seguintes regras:</w:t>
      </w:r>
    </w:p>
    <w:p w14:paraId="008B5EF3"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aplicação do intervalo mínimo de diferença de valores ou de percentuais entre os lances, que incidirá tanto em relação aos lances intermediários quanto em relação ao lance que cobrir a melhor oferta; e</w:t>
      </w:r>
    </w:p>
    <w:p w14:paraId="7DC62E78"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lances serão de envio automático pelo sistema, respeitado o valor final mínimo estabelecido e o intervalo de que trata o subitem acima.</w:t>
      </w:r>
    </w:p>
    <w:p w14:paraId="36F1B984"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valor final mínimo ou o percentual de desconto final máximo parametrizado no sistema poderá ser alterado pelo fornecedor durante a fase de disputa, sendo vedado:</w:t>
      </w:r>
    </w:p>
    <w:p w14:paraId="7266CEFF"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valor superior a lance já registrado pelo fornecedor no sistema, quando adotado o critério de julgamento por menor preço; e</w:t>
      </w:r>
    </w:p>
    <w:p w14:paraId="6D2008DE" w14:textId="77777777" w:rsidR="008E1037" w:rsidRPr="006404D5" w:rsidRDefault="008E1037" w:rsidP="008E1037">
      <w:pPr>
        <w:numPr>
          <w:ilvl w:val="2"/>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 percentual de desconto inferior a lance já registrado pelo fornecedor no sistema, quando adotado o critério de julgamento por maior desconto.</w:t>
      </w:r>
    </w:p>
    <w:p w14:paraId="01010CC9"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2054304C"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8CD8CB4" w14:textId="77777777" w:rsidR="008E1037" w:rsidRPr="006404D5" w:rsidRDefault="008E1037" w:rsidP="008E1037">
      <w:pPr>
        <w:numPr>
          <w:ilvl w:val="1"/>
          <w:numId w:val="9"/>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deverá comunicar imediatamente ao provedor do sistema qualquer acontecimento que possa comprometer o sigilo ou a segurança, para imediato bloqueio de acesso.</w:t>
      </w:r>
    </w:p>
    <w:p w14:paraId="609BCA77" w14:textId="77777777" w:rsidR="008E1037" w:rsidRPr="006404D5" w:rsidRDefault="008E1037" w:rsidP="008E1037">
      <w:pPr>
        <w:numPr>
          <w:ilvl w:val="0"/>
          <w:numId w:val="13"/>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 PREENCHIMENTO DA PROPOSTA</w:t>
      </w:r>
    </w:p>
    <w:p w14:paraId="53B31D22" w14:textId="77777777" w:rsidR="008E1037" w:rsidRPr="006404D5" w:rsidRDefault="008E1037" w:rsidP="008E1037">
      <w:pPr>
        <w:pStyle w:val="PargrafodaLista"/>
        <w:numPr>
          <w:ilvl w:val="0"/>
          <w:numId w:val="10"/>
        </w:numPr>
        <w:tabs>
          <w:tab w:val="left" w:pos="851"/>
        </w:tabs>
        <w:spacing w:before="120" w:after="120"/>
        <w:contextualSpacing w:val="0"/>
        <w:jc w:val="both"/>
        <w:rPr>
          <w:rFonts w:ascii="Times New Roman" w:hAnsi="Times New Roman" w:cs="Times New Roman"/>
          <w:bCs/>
          <w:vanish/>
          <w:sz w:val="24"/>
        </w:rPr>
      </w:pPr>
    </w:p>
    <w:p w14:paraId="19717C64" w14:textId="77777777" w:rsidR="008E1037" w:rsidRPr="006404D5" w:rsidRDefault="008E1037" w:rsidP="008E1037">
      <w:pPr>
        <w:pStyle w:val="PargrafodaLista"/>
        <w:numPr>
          <w:ilvl w:val="0"/>
          <w:numId w:val="10"/>
        </w:numPr>
        <w:tabs>
          <w:tab w:val="left" w:pos="851"/>
        </w:tabs>
        <w:spacing w:before="120" w:after="120"/>
        <w:contextualSpacing w:val="0"/>
        <w:jc w:val="both"/>
        <w:rPr>
          <w:rFonts w:ascii="Times New Roman" w:hAnsi="Times New Roman" w:cs="Times New Roman"/>
          <w:bCs/>
          <w:vanish/>
          <w:sz w:val="24"/>
        </w:rPr>
      </w:pPr>
    </w:p>
    <w:p w14:paraId="31BDD668"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 licitante deverá enviar sua proposta mediante o preenchimento, no sistema eletrônico, dos seguintes campos:</w:t>
      </w:r>
    </w:p>
    <w:p w14:paraId="5AD71199" w14:textId="77777777"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color w:val="FF0000"/>
          <w:sz w:val="24"/>
        </w:rPr>
      </w:pPr>
      <w:r w:rsidRPr="006404D5">
        <w:rPr>
          <w:rFonts w:ascii="Times New Roman" w:hAnsi="Times New Roman" w:cs="Times New Roman"/>
          <w:bCs/>
          <w:color w:val="FF0000"/>
          <w:sz w:val="24"/>
        </w:rPr>
        <w:t>(...valor/desconto...) (...mensal/ unitário/outra opção conforme o caso...) e (...anual/total...) do item;</w:t>
      </w:r>
    </w:p>
    <w:p w14:paraId="07CAEECE" w14:textId="77777777"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Marca;</w:t>
      </w:r>
    </w:p>
    <w:p w14:paraId="0F380E9C" w14:textId="77777777" w:rsidR="008E1037" w:rsidRPr="006404D5" w:rsidRDefault="008E1037" w:rsidP="008E1037">
      <w:pPr>
        <w:numPr>
          <w:ilvl w:val="2"/>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color w:val="FF0000"/>
          <w:sz w:val="24"/>
        </w:rPr>
        <w:t xml:space="preserve">Fabricante; </w:t>
      </w:r>
    </w:p>
    <w:p w14:paraId="74952BDE"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color w:val="FF0000"/>
          <w:sz w:val="24"/>
        </w:rPr>
      </w:pPr>
      <w:r w:rsidRPr="006404D5">
        <w:rPr>
          <w:rFonts w:ascii="Times New Roman" w:hAnsi="Times New Roman" w:cs="Times New Roman"/>
          <w:sz w:val="24"/>
        </w:rPr>
        <w:t>Todas as especificações do objeto contidas na proposta vinculam o licitante.</w:t>
      </w:r>
    </w:p>
    <w:p w14:paraId="19C0E281"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17BE3646"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7734D2E0"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408AC519"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26B83550" w14:textId="77777777" w:rsidR="008E1037" w:rsidRPr="006404D5" w:rsidRDefault="008E1037" w:rsidP="008E1037">
      <w:pPr>
        <w:pStyle w:val="PargrafodaLista"/>
        <w:numPr>
          <w:ilvl w:val="0"/>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03E200C1" w14:textId="77777777" w:rsidR="008E1037" w:rsidRPr="006404D5" w:rsidRDefault="008E1037" w:rsidP="008E1037">
      <w:pPr>
        <w:pStyle w:val="PargrafodaLista"/>
        <w:numPr>
          <w:ilvl w:val="1"/>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1043928E" w14:textId="77777777" w:rsidR="008E1037" w:rsidRPr="006404D5" w:rsidRDefault="008E1037" w:rsidP="008E1037">
      <w:pPr>
        <w:pStyle w:val="PargrafodaLista"/>
        <w:numPr>
          <w:ilvl w:val="1"/>
          <w:numId w:val="15"/>
        </w:numPr>
        <w:tabs>
          <w:tab w:val="left" w:pos="851"/>
        </w:tabs>
        <w:spacing w:before="120" w:after="120"/>
        <w:contextualSpacing w:val="0"/>
        <w:jc w:val="both"/>
        <w:rPr>
          <w:rFonts w:ascii="Times New Roman" w:hAnsi="Times New Roman" w:cs="Times New Roman"/>
          <w:vanish/>
          <w:color w:val="FF0000"/>
          <w:sz w:val="24"/>
          <w:highlight w:val="cyan"/>
        </w:rPr>
      </w:pPr>
    </w:p>
    <w:p w14:paraId="0B5A0C09" w14:textId="77777777" w:rsidR="008E1037" w:rsidRPr="006404D5" w:rsidRDefault="008E1037" w:rsidP="008E1037">
      <w:pPr>
        <w:numPr>
          <w:ilvl w:val="2"/>
          <w:numId w:val="15"/>
        </w:numPr>
        <w:tabs>
          <w:tab w:val="left" w:pos="851"/>
        </w:tabs>
        <w:spacing w:before="120" w:after="120"/>
        <w:ind w:left="0" w:firstLine="0"/>
        <w:jc w:val="both"/>
        <w:rPr>
          <w:rFonts w:ascii="Times New Roman" w:hAnsi="Times New Roman" w:cs="Times New Roman"/>
          <w:color w:val="FF0000"/>
          <w:sz w:val="24"/>
          <w:highlight w:val="cyan"/>
        </w:rPr>
      </w:pPr>
      <w:r w:rsidRPr="006404D5">
        <w:rPr>
          <w:rFonts w:ascii="Times New Roman" w:hAnsi="Times New Roman" w:cs="Times New Roman"/>
          <w:color w:val="FF0000"/>
          <w:sz w:val="24"/>
          <w:highlight w:val="cyan"/>
        </w:rPr>
        <w:t xml:space="preserve"> O licitante não poderá oferecer proposta em quantitativo inferior ao máximo previsto para a contratação.</w:t>
      </w:r>
    </w:p>
    <w:p w14:paraId="188C5C76"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Nos valores propostos estarão inclusos todos os custos operacionais, encargos previdenciários, trabalhistas, tributários, comerciais e quaisquer outros que incidam direta ou indiretamente na execução do objeto.</w:t>
      </w:r>
    </w:p>
    <w:p w14:paraId="5BC3CE44"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1CCF7C6"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Se o regime tributário da empresa implicar o recolhimento de tributos em percentuais variáveis, a cotação adequada será a que corresponde à média dos efetivos recolhimentos da empresa nos últimos 12 (doze) meses. </w:t>
      </w:r>
    </w:p>
    <w:p w14:paraId="2F4A1E14" w14:textId="77777777" w:rsidR="008E1037" w:rsidRPr="006404D5" w:rsidRDefault="008E1037" w:rsidP="008E1037">
      <w:pPr>
        <w:numPr>
          <w:ilvl w:val="1"/>
          <w:numId w:val="10"/>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Independentemente do percentual de tributo inserido na planilha, no pagamento serão retidos na fonte os percentuais estabelecidos na legislação vigente.</w:t>
      </w:r>
    </w:p>
    <w:p w14:paraId="4970B31E" w14:textId="77777777" w:rsidR="008E1037" w:rsidRPr="006404D5" w:rsidRDefault="008E1037" w:rsidP="008E1037">
      <w:pPr>
        <w:pStyle w:val="PargrafodaLista"/>
        <w:numPr>
          <w:ilvl w:val="0"/>
          <w:numId w:val="11"/>
        </w:numPr>
        <w:tabs>
          <w:tab w:val="left" w:pos="851"/>
        </w:tabs>
        <w:spacing w:before="120" w:after="120"/>
        <w:contextualSpacing w:val="0"/>
        <w:jc w:val="both"/>
        <w:rPr>
          <w:rFonts w:ascii="Times New Roman" w:hAnsi="Times New Roman" w:cs="Times New Roman"/>
          <w:bCs/>
          <w:vanish/>
          <w:color w:val="FF0000"/>
          <w:sz w:val="24"/>
        </w:rPr>
      </w:pPr>
    </w:p>
    <w:p w14:paraId="03946C2E" w14:textId="77777777" w:rsidR="008E1037" w:rsidRPr="006404D5" w:rsidRDefault="008E1037" w:rsidP="008E1037">
      <w:pPr>
        <w:pStyle w:val="PargrafodaLista"/>
        <w:numPr>
          <w:ilvl w:val="0"/>
          <w:numId w:val="11"/>
        </w:numPr>
        <w:tabs>
          <w:tab w:val="left" w:pos="851"/>
        </w:tabs>
        <w:spacing w:before="120" w:after="120"/>
        <w:contextualSpacing w:val="0"/>
        <w:jc w:val="both"/>
        <w:rPr>
          <w:rFonts w:ascii="Times New Roman" w:hAnsi="Times New Roman" w:cs="Times New Roman"/>
          <w:bCs/>
          <w:vanish/>
          <w:color w:val="FF0000"/>
          <w:sz w:val="24"/>
        </w:rPr>
      </w:pPr>
    </w:p>
    <w:p w14:paraId="7006D1DC"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ADEB1E"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O prazo de validade da proposta não será inferior a </w:t>
      </w:r>
      <w:r w:rsidR="003A7AE6">
        <w:rPr>
          <w:rFonts w:ascii="Times New Roman" w:hAnsi="Times New Roman" w:cs="Times New Roman"/>
          <w:bCs/>
          <w:sz w:val="24"/>
        </w:rPr>
        <w:t xml:space="preserve">60 </w:t>
      </w:r>
      <w:r w:rsidRPr="006404D5">
        <w:rPr>
          <w:rFonts w:ascii="Times New Roman" w:hAnsi="Times New Roman" w:cs="Times New Roman"/>
          <w:bCs/>
          <w:color w:val="FF0000"/>
          <w:sz w:val="24"/>
        </w:rPr>
        <w:t>(</w:t>
      </w:r>
      <w:r w:rsidR="003A7AE6">
        <w:rPr>
          <w:rFonts w:ascii="Times New Roman" w:hAnsi="Times New Roman" w:cs="Times New Roman"/>
          <w:bCs/>
          <w:color w:val="FF0000"/>
          <w:sz w:val="24"/>
        </w:rPr>
        <w:t>sessenta</w:t>
      </w:r>
      <w:r w:rsidRPr="006404D5">
        <w:rPr>
          <w:rFonts w:ascii="Times New Roman" w:hAnsi="Times New Roman" w:cs="Times New Roman"/>
          <w:bCs/>
          <w:color w:val="FF0000"/>
          <w:sz w:val="24"/>
        </w:rPr>
        <w:t>)</w:t>
      </w:r>
      <w:r w:rsidRPr="006404D5">
        <w:rPr>
          <w:rFonts w:ascii="Times New Roman" w:hAnsi="Times New Roman" w:cs="Times New Roman"/>
          <w:bCs/>
          <w:sz w:val="24"/>
        </w:rPr>
        <w:t xml:space="preserve"> dias, a contar da data de sua apresentação.</w:t>
      </w:r>
    </w:p>
    <w:p w14:paraId="3B21C407"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Os licitantes devem respeitar os preços máximos estabelecidos nas normas de regência de contratações públicas, quando participarem de licitações públicas.</w:t>
      </w:r>
    </w:p>
    <w:p w14:paraId="196A0A20" w14:textId="77777777" w:rsidR="008E1037" w:rsidRPr="006404D5" w:rsidRDefault="008E1037" w:rsidP="008E1037">
      <w:pPr>
        <w:numPr>
          <w:ilvl w:val="2"/>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Caso o critério de julgamento seja o de maior desconto, o preço já decorrente da aplicação do desconto ofertado deverá respeitar os preços máximos.</w:t>
      </w:r>
    </w:p>
    <w:p w14:paraId="14132F57"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97, inciso VII, da Constituição Estadual; ou condenação dos agentes públicos responsáveis e da empresa contratada ao pagamento dos prejuízos ao erário, caso verificada a ocorrência de superfaturamento por sobrepreço na execução do contrato.</w:t>
      </w:r>
    </w:p>
    <w:p w14:paraId="3F0BDB8C"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eastAsia="MS Mincho" w:hAnsi="Times New Roman" w:cs="Times New Roman"/>
          <w:sz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44F25384" w14:textId="77777777" w:rsidR="008E1037" w:rsidRPr="006404D5" w:rsidRDefault="008E1037" w:rsidP="008E1037">
      <w:pPr>
        <w:numPr>
          <w:ilvl w:val="1"/>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sz w:val="24"/>
        </w:rPr>
        <w:t>Em todo caso, deverá ser garantido o pagamento do salário normativo previsto no instrumento coletivo aplicável ou do salário-mínimo vigente, o que for maior.</w:t>
      </w:r>
    </w:p>
    <w:p w14:paraId="1F7AB7A3" w14:textId="77777777" w:rsidR="008E1037" w:rsidRPr="006404D5" w:rsidRDefault="008E1037" w:rsidP="008E1037">
      <w:pPr>
        <w:numPr>
          <w:ilvl w:val="0"/>
          <w:numId w:val="11"/>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ABERTURA DA SESSÃO, CLASSIFICAÇÃO DAS PROPOSTAS E FORMULAÇÃO DE LANCES</w:t>
      </w:r>
    </w:p>
    <w:p w14:paraId="41E3A309" w14:textId="77777777" w:rsidR="008E1037" w:rsidRPr="006404D5" w:rsidRDefault="008E1037" w:rsidP="008E1037">
      <w:pPr>
        <w:pStyle w:val="PargrafodaLista"/>
        <w:numPr>
          <w:ilvl w:val="0"/>
          <w:numId w:val="12"/>
        </w:numPr>
        <w:tabs>
          <w:tab w:val="left" w:pos="851"/>
        </w:tabs>
        <w:spacing w:before="120" w:after="120"/>
        <w:contextualSpacing w:val="0"/>
        <w:jc w:val="both"/>
        <w:rPr>
          <w:rFonts w:ascii="Times New Roman" w:hAnsi="Times New Roman" w:cs="Times New Roman"/>
          <w:bCs/>
          <w:iCs/>
          <w:vanish/>
          <w:sz w:val="24"/>
        </w:rPr>
      </w:pPr>
    </w:p>
    <w:p w14:paraId="54F25A4C" w14:textId="77777777" w:rsidR="008E1037" w:rsidRPr="006404D5" w:rsidRDefault="008E1037" w:rsidP="008E1037">
      <w:pPr>
        <w:pStyle w:val="PargrafodaLista"/>
        <w:numPr>
          <w:ilvl w:val="0"/>
          <w:numId w:val="12"/>
        </w:numPr>
        <w:tabs>
          <w:tab w:val="left" w:pos="851"/>
        </w:tabs>
        <w:spacing w:before="120" w:after="120"/>
        <w:contextualSpacing w:val="0"/>
        <w:jc w:val="both"/>
        <w:rPr>
          <w:rFonts w:ascii="Times New Roman" w:hAnsi="Times New Roman" w:cs="Times New Roman"/>
          <w:bCs/>
          <w:iCs/>
          <w:vanish/>
          <w:sz w:val="24"/>
        </w:rPr>
      </w:pPr>
    </w:p>
    <w:p w14:paraId="707F0121"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A abertura da presente licitação dar-se-á automaticamente em sessão pública, por meio de sistema eletrônico, na data, horário e local indicados neste Edital.</w:t>
      </w:r>
    </w:p>
    <w:p w14:paraId="535B41E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Os licitantes poderão retirar ou substituir a proposta ou os documentos de habilitação, quando for o caso, anteriormente inseridos no sistema, até a abertura da sessão pública.</w:t>
      </w:r>
    </w:p>
    <w:p w14:paraId="6EFD1383"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O sistema disponibilizará campo próprio para troca de mensagens entre o pregoeiro e os licitantes.</w:t>
      </w:r>
    </w:p>
    <w:p w14:paraId="7DE2707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iCs/>
          <w:sz w:val="24"/>
        </w:rPr>
        <w:t>Iniciada a etapa competitiva, os licitantes deverão encaminhar lances exclusivamente por meio de sistema eletrônico, sendo imediatamente informados do seu recebimento e do valor consignado no registro.</w:t>
      </w:r>
    </w:p>
    <w:p w14:paraId="73006F99"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lance deverá ser ofertado pelo valor unitário do item.</w:t>
      </w:r>
    </w:p>
    <w:p w14:paraId="72C6249C"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licitantes poderão oferecer lances sucessivos, observando o horário fixado para abertura da sessão e as regras estabelecidas neste Edital.</w:t>
      </w:r>
    </w:p>
    <w:p w14:paraId="3677616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licitante somente poderá oferecer lance de </w:t>
      </w:r>
      <w:r w:rsidRPr="006404D5">
        <w:rPr>
          <w:rFonts w:ascii="Times New Roman" w:hAnsi="Times New Roman" w:cs="Times New Roman"/>
          <w:bCs/>
          <w:iCs/>
          <w:color w:val="FF0000"/>
          <w:sz w:val="24"/>
        </w:rPr>
        <w:t>valor inferior</w:t>
      </w:r>
      <w:r w:rsidRPr="006404D5">
        <w:rPr>
          <w:rFonts w:ascii="Times New Roman" w:hAnsi="Times New Roman" w:cs="Times New Roman"/>
          <w:bCs/>
          <w:iCs/>
          <w:sz w:val="24"/>
        </w:rPr>
        <w:t xml:space="preserve"> ao último por ele ofertado e registrado pelo sistema. </w:t>
      </w:r>
    </w:p>
    <w:p w14:paraId="1CE028C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intervalo mínimo de diferença de valores ou percentuais entre os lances, que incidirá tanto em relação aos lances intermediários quanto em relação à proposta que cobrir a melhor oferta deverá ser de </w:t>
      </w:r>
      <w:r w:rsidR="00D02865">
        <w:rPr>
          <w:rFonts w:ascii="Times New Roman" w:hAnsi="Times New Roman" w:cs="Times New Roman"/>
          <w:bCs/>
          <w:iCs/>
          <w:color w:val="FF0000"/>
          <w:sz w:val="24"/>
        </w:rPr>
        <w:t>R$ 0,10 (dez centavos).</w:t>
      </w:r>
    </w:p>
    <w:p w14:paraId="5E88050C"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licitante poderá, uma única vez, excluir seu último lance ofertado, no intervalo de 15 (quinze) segundos após o registro no sistema, na hipótese de lance inconsistente ou inexequível.</w:t>
      </w:r>
    </w:p>
    <w:p w14:paraId="23367926"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procedimento seguirá de acordo com o modo de disputa adotado.</w:t>
      </w:r>
    </w:p>
    <w:p w14:paraId="7BD26DD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“aberto”, os licitantes apresentarão lances públicos e sucessivos, com prorrogações.</w:t>
      </w:r>
    </w:p>
    <w:p w14:paraId="52CC8C1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de 10 (dez) minutos e, após isso, será prorrogada automaticamente pelo sistema quando houver lance ofertado nos últimos 2 (dois) minutos do período de duração da sessão pública.</w:t>
      </w:r>
    </w:p>
    <w:p w14:paraId="0C268CF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prorrogação automática da etapa de lances, de que trata o subitem anterior, será de dois minutos e ocorrerá sucessivamente sempre que houver lances enviados nesse período de prorrogação, inclusive no caso de lances intermediários.</w:t>
      </w:r>
    </w:p>
    <w:p w14:paraId="3DF9E3C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novos lances na forma estabelecida nos subitens anteriores, a sessão pública encerrar-se-á automaticamente, e o sistema ordenará e divulgará os lances conforme a ordem final de classificação.</w:t>
      </w:r>
    </w:p>
    <w:p w14:paraId="36A4F8A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1E4F071"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reinício previsto no item supra, os licitantes serão convocados para apresentar lances intermediários.</w:t>
      </w:r>
    </w:p>
    <w:p w14:paraId="76E918F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Caso seja adotado para o envio de lances no pregão eletrônico o modo de disputa “aberto e fechado”, os licitantes apresentarão lances públicos e sucessivos, com lance final e fechado.</w:t>
      </w:r>
    </w:p>
    <w:p w14:paraId="676F5D3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3658350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Encerrado o prazo previsto no subitem anterior, o sistema abrirá oportunidade para que o autor da oferta de valor mais baixo e os das ofertas com preços até 10% (dez por cento) superiores àquela possam ofertar um lance final e fechado em até 5 (cinco) minutos, o qual será sigiloso até o encerramento deste prazo.</w:t>
      </w:r>
    </w:p>
    <w:p w14:paraId="70F7989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No procedimento de que trata o subitem supra, o licitante poderá optar por manter o seu último lance da etapa aberta, ou por ofertar melhor lance.</w:t>
      </w:r>
    </w:p>
    <w:p w14:paraId="65A608DC"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pelo menos 3 (três) ofertas nas condições definidas neste subitem, poderão os autores dos melhores lances subsequentes, na ordem de classificação, até o máximo de 3 (três), oferecer um lance final e fechado em até cinco minutos, o qual será sigiloso até o encerramento deste prazo.</w:t>
      </w:r>
    </w:p>
    <w:p w14:paraId="2DAED3B0"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término dos prazos estabelecidos nos subitens anteriores, o sistema ordenará e divulgará os lances segundo a ordem crescente de valores.</w:t>
      </w:r>
    </w:p>
    <w:p w14:paraId="26FBD2C4"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25D17C27"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pelo menos 3 (três) propostas nas condições definidas no item 5.14, poderão os licitantes que apresentaram as 3 (três) melhores propostas, consideradas as empatadas, oferecer novos lances sucessivos.</w:t>
      </w:r>
    </w:p>
    <w:p w14:paraId="70949A90"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etapa de lances da sessão pública terá duração de 10 (dez) minutos e, após isso, será prorrogada automaticamente pelo sistema quando houver lance ofertado nos últimos 2 (dois) minutos do período de duração da sessão pública.</w:t>
      </w:r>
    </w:p>
    <w:p w14:paraId="0FFA819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prorrogação automática da etapa de lances, de que trata o subitem anterior, será de 2 (dois) minutos e ocorrerá sucessivamente sempre que houver lances enviados nesse período de prorrogação, inclusive no caso de lances intermediários.</w:t>
      </w:r>
    </w:p>
    <w:p w14:paraId="1849903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havendo novos lances na forma estabelecida nos subitens anteriores, a sessão pública encerrar-se-á automaticamente, e o sistema ordenará e divulgará os lances conforme a ordem final de classificação.</w:t>
      </w:r>
    </w:p>
    <w:p w14:paraId="592F319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28EB8B1"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 xml:space="preserve">Após o reinício previsto no subitem supra, os licitantes serão convocados para apresentar lances intermediários.  </w:t>
      </w:r>
    </w:p>
    <w:p w14:paraId="3850065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o término dos prazos estabelecidos nos subitens anteriores, o sistema ordenará e divulgará os lances segundo a ordem crescente de valores.</w:t>
      </w:r>
    </w:p>
    <w:p w14:paraId="710F04C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Não serão aceitos 2 (dois) ou mais lances de mesmo valor, prevalecendo aquele que for recebido e registrado em primeiro lugar. </w:t>
      </w:r>
    </w:p>
    <w:p w14:paraId="68363AD9"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Durante o transcurso da sessão pública, os licitantes serão informados, em tempo real, do valor do menor lance registrado, vedada a identificação do licitante. </w:t>
      </w:r>
    </w:p>
    <w:p w14:paraId="037C95D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No caso de desconexão com o pregoeiro, no decorrer da etapa competitiva do Pregão, o sistema eletrônico poderá permanecer acessível aos licitantes para a recepção dos lances. </w:t>
      </w:r>
    </w:p>
    <w:p w14:paraId="5D8D080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067929B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o licitante não apresente lances, concorrerá com o valor de sua proposta.</w:t>
      </w:r>
    </w:p>
    <w:p w14:paraId="7141338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404D5">
        <w:rPr>
          <w:rFonts w:ascii="Times New Roman" w:hAnsi="Times New Roman" w:cs="Times New Roman"/>
          <w:bCs/>
          <w:iCs/>
          <w:sz w:val="24"/>
        </w:rPr>
        <w:t>arts</w:t>
      </w:r>
      <w:proofErr w:type="spellEnd"/>
      <w:r w:rsidRPr="006404D5">
        <w:rPr>
          <w:rFonts w:ascii="Times New Roman" w:hAnsi="Times New Roman" w:cs="Times New Roman"/>
          <w:bCs/>
          <w:iCs/>
          <w:sz w:val="24"/>
        </w:rPr>
        <w:t>. 44 e 45 da Lei Complementar nº 123, de 2006.</w:t>
      </w:r>
    </w:p>
    <w:p w14:paraId="6D62C62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Nessas condições, as propostas de microempresas e empresas de pequeno porte que se encontrarem na faixa de até 5% (cinco por cento) acima da melhor proposta ou melhor lance serão consideradas empatadas com a primeira colocada.</w:t>
      </w:r>
    </w:p>
    <w:p w14:paraId="015835E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018F59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892D32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BAC1EA"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Só poderá haver empate entre propostas iguais (não seguidas de lances), ou entre lances finais da fase fechada do modo de disputa aberto e fechado. </w:t>
      </w:r>
    </w:p>
    <w:p w14:paraId="6EAE083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Havendo eventual empate entre propostas ou lances, o critério de desempate será aquele previsto no art. 60 da Lei nº 14.133, de 2021, nesta ordem:</w:t>
      </w:r>
    </w:p>
    <w:p w14:paraId="257E40DC"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disputa final, hipótese em que os licitantes empatados poderão apresentar nova proposta em ato contínuo à classificação;</w:t>
      </w:r>
    </w:p>
    <w:p w14:paraId="778AFCC7"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avaliação do desempenho contratual prévio dos licitantes, para a qual deverão preferencialmente ser utilizados registros cadastrais para efeito de atesto de cumprimento de obrigações previstos nesta Lei;</w:t>
      </w:r>
    </w:p>
    <w:p w14:paraId="2A105BB9"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desenvolvimento pelo licitante de ações de equidade entre homens e mulheres no ambiente de trabalho, conforme regulamento;</w:t>
      </w:r>
    </w:p>
    <w:p w14:paraId="509BA4BE"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desenvolvimento pelo licitante de programa de integridade, conforme orientações dos órgãos de controle.</w:t>
      </w:r>
    </w:p>
    <w:p w14:paraId="7E0BF35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Persistindo o empate, será assegurada preferência, sucessivamente, aos bens e serviços produzidos ou prestados por:</w:t>
      </w:r>
    </w:p>
    <w:p w14:paraId="2B84885C"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700D36"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brasileiras;</w:t>
      </w:r>
    </w:p>
    <w:p w14:paraId="63B797A6"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que invistam em pesquisa e no desenvolvimento de tecnologia no País;</w:t>
      </w:r>
    </w:p>
    <w:p w14:paraId="15419CA4"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empresas que comprovem a prática de mitigação, nos termos da Lei nº 12.187, de 29 de dezembro de 2009.</w:t>
      </w:r>
    </w:p>
    <w:p w14:paraId="1122F12F"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48B54F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color w:val="FF0000"/>
          <w:sz w:val="24"/>
          <w:highlight w:val="cyan"/>
        </w:rPr>
      </w:pPr>
      <w:r w:rsidRPr="006404D5">
        <w:rPr>
          <w:rFonts w:ascii="Times New Roman" w:hAnsi="Times New Roman" w:cs="Times New Roman"/>
          <w:color w:val="FF0000"/>
          <w:sz w:val="24"/>
          <w:highlight w:val="cyan"/>
        </w:rPr>
        <w:t>Não será admitida a previsão de preços diferentes em razão de local de entrega ou de acondicionamento, tamanho de lote ou qualquer outro motivo.</w:t>
      </w:r>
    </w:p>
    <w:p w14:paraId="7048619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D515C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negociação será realizada por meio do sistema, podendo ser acompanhada pelos demais licitantes.</w:t>
      </w:r>
    </w:p>
    <w:p w14:paraId="40B256F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resultado da negociação será divulgado a todos os licitantes e anexado aos autos do processo licitatório.</w:t>
      </w:r>
    </w:p>
    <w:p w14:paraId="14BF982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pregoeiro solicitará ao licitante mais bem classificado que, no prazo de 2 (duas) horas, prorrogável por igual período, contado da solicitação do pregoeiro, envie a proposta adequada ao último lance ofertado após a negociação realizada, acompanhada, se for o caso, dos documentos complementares, quando necessários à confirmação daqueles exigidos neste Edital e já apresentados.</w:t>
      </w:r>
    </w:p>
    <w:p w14:paraId="153DCAA5"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É facultado ao pregoeiro prorrogar o prazo estabelecido, a partir de solicitação fundamentada feita no chat pelo licitante, antes de findo o prazo.</w:t>
      </w:r>
    </w:p>
    <w:p w14:paraId="7E93DCA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a negociação do preço, o pregoeiro iniciará a fase de aceitação e julgamento da proposta.</w:t>
      </w:r>
    </w:p>
    <w:p w14:paraId="0985D6A8" w14:textId="77777777" w:rsidR="008E1037" w:rsidRPr="006404D5" w:rsidRDefault="008E1037" w:rsidP="008E1037">
      <w:pPr>
        <w:numPr>
          <w:ilvl w:val="0"/>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FASE DE JULGAMENTO</w:t>
      </w:r>
    </w:p>
    <w:p w14:paraId="6E889D9B"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Encerrada a etapa de negociação, o pregoeiro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A13347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Sistema de Cadastramento Unificado de Fornecedores – SICAF;</w:t>
      </w:r>
    </w:p>
    <w:p w14:paraId="1DD0046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  Cadastro Nacional de Empresas Inidôneas e Suspensas – CEIS, mantido pela Controladoria-Geral da União (https://www.portaltransparencia.gov.br/sancoes/ceis); e</w:t>
      </w:r>
    </w:p>
    <w:p w14:paraId="5045E17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Cs/>
          <w:sz w:val="24"/>
        </w:rPr>
        <w:t xml:space="preserve"> Cadastro Nacional de Empresas Punidas – CNEP, mantido pela Controladoria-Geral da União (https://www.portaltransparencia.gov.br/sancoes/cnep).</w:t>
      </w:r>
    </w:p>
    <w:p w14:paraId="23E6C030"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consulta aos cadastros será realizada em nome da empresa licitante e também de seu sócio majoritário, por força da vedação de que trata o art. 12 da Lei n° 8.429, de 1992.</w:t>
      </w:r>
    </w:p>
    <w:p w14:paraId="6667A8E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31C6CFD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tentativa de burla será verificada por meio dos vínculos societários, linhas de fornecimento similares, dentre outros. </w:t>
      </w:r>
    </w:p>
    <w:p w14:paraId="331FB6C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licitante será convocado para manifestação previamente a uma eventual desclassificação.</w:t>
      </w:r>
    </w:p>
    <w:p w14:paraId="62B4DEEA" w14:textId="77777777" w:rsidR="008E1037" w:rsidRPr="00FF0C78" w:rsidRDefault="008E1037" w:rsidP="008E1037">
      <w:pPr>
        <w:numPr>
          <w:ilvl w:val="2"/>
          <w:numId w:val="12"/>
        </w:numPr>
        <w:tabs>
          <w:tab w:val="left" w:pos="851"/>
        </w:tabs>
        <w:spacing w:before="120" w:after="120"/>
        <w:ind w:left="0" w:firstLine="0"/>
        <w:jc w:val="both"/>
        <w:rPr>
          <w:rFonts w:ascii="Times New Roman" w:hAnsi="Times New Roman" w:cs="Times New Roman"/>
          <w:bCs/>
          <w:sz w:val="24"/>
          <w:highlight w:val="yellow"/>
        </w:rPr>
      </w:pPr>
      <w:r w:rsidRPr="00FF0C78">
        <w:rPr>
          <w:rFonts w:ascii="Times New Roman" w:hAnsi="Times New Roman" w:cs="Times New Roman"/>
          <w:bCs/>
          <w:sz w:val="24"/>
          <w:highlight w:val="yellow"/>
        </w:rPr>
        <w:t>Constatada a existência de sanção, o licitante será reputado inabilitado, por falta de condição de participação.</w:t>
      </w:r>
    </w:p>
    <w:p w14:paraId="4FD8AE4B"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Na hipótese de inversão das fases de habilitação e julgamento, caso atendidas as condições de participação, será iniciado o procedimento de habilitação.</w:t>
      </w:r>
    </w:p>
    <w:p w14:paraId="46A353AE"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licitante provisoriamente classificado em primeiro lugar tenha se utilizado de algum tratamento favorecido às ME/</w:t>
      </w:r>
      <w:proofErr w:type="spellStart"/>
      <w:r w:rsidRPr="006404D5">
        <w:rPr>
          <w:rFonts w:ascii="Times New Roman" w:hAnsi="Times New Roman" w:cs="Times New Roman"/>
          <w:bCs/>
          <w:sz w:val="24"/>
        </w:rPr>
        <w:t>EPPs</w:t>
      </w:r>
      <w:proofErr w:type="spellEnd"/>
      <w:r w:rsidRPr="006404D5">
        <w:rPr>
          <w:rFonts w:ascii="Times New Roman" w:hAnsi="Times New Roman" w:cs="Times New Roman"/>
          <w:bCs/>
          <w:sz w:val="24"/>
        </w:rPr>
        <w:t>, o pregoeiro verificará se faz jus ao benefício, em conformidade com os itens 3.5.1 e 4.7 deste edital.</w:t>
      </w:r>
    </w:p>
    <w:p w14:paraId="02CE0B4A"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593B787" w14:textId="77777777" w:rsidR="008E1037" w:rsidRPr="006404D5" w:rsidRDefault="008E1037" w:rsidP="005A2EB3">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r w:rsidR="00FF0C78">
        <w:rPr>
          <w:rFonts w:ascii="Times New Roman" w:hAnsi="Times New Roman" w:cs="Times New Roman"/>
          <w:bCs/>
          <w:sz w:val="24"/>
        </w:rPr>
        <w:t>.</w:t>
      </w:r>
    </w:p>
    <w:p w14:paraId="7EF47EDF"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Será desclassificada a proposta vencedora que:</w:t>
      </w:r>
    </w:p>
    <w:p w14:paraId="04B4372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contiver vícios insanáveis;</w:t>
      </w:r>
    </w:p>
    <w:p w14:paraId="10B3F297"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obedecer às especificações técnicas contidas no Termo de Referência;</w:t>
      </w:r>
    </w:p>
    <w:p w14:paraId="626E392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apresentar preços inexequíveis ou permanecerem acima do preço máximo definido para a contratação;</w:t>
      </w:r>
    </w:p>
    <w:p w14:paraId="3993BD7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não tiverem sua exequibilidade demonstrada, quando exigido pela Administração;</w:t>
      </w:r>
    </w:p>
    <w:p w14:paraId="73D8B427"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apresentar desconformidade com quaisquer outras exigências deste Edital ou seus anexos, desde que insanável.</w:t>
      </w:r>
    </w:p>
    <w:p w14:paraId="5B843D4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bens e serviços em geral, é indício de inexequibilidade das propostas valores inferiores a 50% (cinquenta por cento) do valor orçado pela Administração.</w:t>
      </w:r>
    </w:p>
    <w:p w14:paraId="7B2F58B4"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inexequibilidade, na hipótese de que trata o </w:t>
      </w:r>
      <w:r w:rsidRPr="006404D5">
        <w:rPr>
          <w:rFonts w:ascii="Times New Roman" w:hAnsi="Times New Roman" w:cs="Times New Roman"/>
          <w:bCs/>
          <w:i/>
          <w:iCs/>
          <w:sz w:val="24"/>
        </w:rPr>
        <w:t>caput</w:t>
      </w:r>
      <w:r w:rsidRPr="006404D5">
        <w:rPr>
          <w:rFonts w:ascii="Times New Roman" w:hAnsi="Times New Roman" w:cs="Times New Roman"/>
          <w:bCs/>
          <w:sz w:val="24"/>
        </w:rPr>
        <w:t>, só será considerada após diligência do pregoeiro, que comprove:</w:t>
      </w:r>
    </w:p>
    <w:p w14:paraId="626AED05"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que o custo do licitante ultrapassa o valor da proposta; e</w:t>
      </w:r>
    </w:p>
    <w:p w14:paraId="3B13CDEE" w14:textId="77777777" w:rsidR="008E1037" w:rsidRPr="006404D5" w:rsidRDefault="008E1037" w:rsidP="008E1037">
      <w:pPr>
        <w:numPr>
          <w:ilvl w:val="3"/>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inexistirem custos de oportunidade capazes de justificar o vulto da oferta.</w:t>
      </w:r>
    </w:p>
    <w:p w14:paraId="01CFF9A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contratação de serviços de engenharia, além das disposições acima, a análise de exequibilidade e sobrepreço considerará o seguinte:</w:t>
      </w:r>
    </w:p>
    <w:p w14:paraId="22A86AFC"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Nos regimes de execução por tarefa, empreitada por preço global ou empreitada integral, semi-integrada ou integrada, a caracterização do sobrepreço se dará pela superação do valor global estimado;</w:t>
      </w:r>
    </w:p>
    <w:p w14:paraId="321D02B1"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No regime de empreitada por preço unitário, a caracterização do sobrepreço se dará pela superação do valor global estimado e </w:t>
      </w:r>
      <w:r w:rsidRPr="006404D5">
        <w:rPr>
          <w:rFonts w:ascii="Times New Roman" w:hAnsi="Times New Roman" w:cs="Times New Roman"/>
          <w:bCs/>
          <w:color w:val="FF0000"/>
          <w:sz w:val="24"/>
        </w:rPr>
        <w:t>pela superação de custo unitário tido como relevante, conforme planilha anexa ao edital</w:t>
      </w:r>
      <w:r w:rsidRPr="006404D5">
        <w:rPr>
          <w:rFonts w:ascii="Times New Roman" w:hAnsi="Times New Roman" w:cs="Times New Roman"/>
          <w:bCs/>
          <w:sz w:val="24"/>
        </w:rPr>
        <w:t>.</w:t>
      </w:r>
    </w:p>
    <w:p w14:paraId="1DFD132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serviços de engenharia, serão consideradas inexequíveis as propostas cujos valores forem inferiores a 75% (setenta e cinco por cento) do valor orçado pela Administração, independentemente do regime de execução.</w:t>
      </w:r>
    </w:p>
    <w:p w14:paraId="10D554C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3222F4E"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 houver indícios de inexequibilidade da proposta de preço, ou em caso da necessidade de esclarecimentos complementares, poderão ser efetuadas diligências, para que a empresa comprove a exequibilidade da proposta.</w:t>
      </w:r>
    </w:p>
    <w:p w14:paraId="317DBB7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8CE4C6"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B314A0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CF20765"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a produtividade for diferente daquela utilizada pela Administração como referência, ou não estiver contida na faixa referencial de produtividade, mas admitida pelo ato convocatório, o licitante deverá apresentar a respectiva comprovação de exeqüibilidade.</w:t>
      </w:r>
    </w:p>
    <w:p w14:paraId="7C129C8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10B19D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Para efeito do subitem anterior, admite-se a adequação técnica da metodologia empregada pela contratada, visando assegurar a execução do objeto, desde que mantidas as condições para a justa remuneração do serviço.</w:t>
      </w:r>
    </w:p>
    <w:p w14:paraId="51EC3031"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D0199D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O ajuste de que trata este dispositivo se limita a sanar erros ou falhas que não alterem a substância das propostas.</w:t>
      </w:r>
    </w:p>
    <w:p w14:paraId="7177EFB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Considera-se erro no preenchimento da planilha passível de correção a indicação de recolhimento de impostos e contribuições na forma do Simples Nacional, quando não cabível esse regime.</w:t>
      </w:r>
    </w:p>
    <w:p w14:paraId="2133862A"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Para fins de análise da proposta quanto ao cumprimento das especificações do objeto, poderá ser colhida a manifestação escrita do setor requisitante do serviço ou da área especializada no objeto.</w:t>
      </w:r>
    </w:p>
    <w:p w14:paraId="50AEAE88"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Caso o Termo de Referência exija a apresentação de amostra, o licitante classificado em primeiro lugar deverá apresentá-la, conforme disciplinado no Termo de Referência, sob pena de não aceitação da proposta.</w:t>
      </w:r>
    </w:p>
    <w:p w14:paraId="586A76D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Por meio de mensagem no sistema, será divulgado o local e horário de realização do procedimento para a avaliação das amostras, cuja presença será facultada a todos os interessados, incluindo os demais licitantes.</w:t>
      </w:r>
    </w:p>
    <w:p w14:paraId="075EE5DD"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lastRenderedPageBreak/>
        <w:t>Os resultados das avaliações serão divulgados por meio de mensagem no sistema.</w:t>
      </w:r>
    </w:p>
    <w:p w14:paraId="5EA50023"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No caso de não haver entrega da amostra ou ocorrer atraso na entrega, sem justificativa aceita pelo pregoeiro, ou havendo entrega de amostra fora das especificações previstas neste Edital, a proposta do licitante será recusada.</w:t>
      </w:r>
    </w:p>
    <w:p w14:paraId="7B032909"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34A34CE" w14:textId="77777777" w:rsidR="008E1037" w:rsidRPr="006404D5" w:rsidRDefault="008E1037" w:rsidP="008E1037">
      <w:pPr>
        <w:numPr>
          <w:ilvl w:val="0"/>
          <w:numId w:val="12"/>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FASE DE HABILITAÇÃO</w:t>
      </w:r>
    </w:p>
    <w:p w14:paraId="10D8AA7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6404D5">
        <w:rPr>
          <w:rFonts w:ascii="Times New Roman" w:hAnsi="Times New Roman" w:cs="Times New Roman"/>
          <w:bCs/>
          <w:iCs/>
          <w:sz w:val="24"/>
        </w:rPr>
        <w:t>arts</w:t>
      </w:r>
      <w:proofErr w:type="spellEnd"/>
      <w:r w:rsidRPr="006404D5">
        <w:rPr>
          <w:rFonts w:ascii="Times New Roman" w:hAnsi="Times New Roman" w:cs="Times New Roman"/>
          <w:bCs/>
          <w:iCs/>
          <w:sz w:val="24"/>
        </w:rPr>
        <w:t>. 62 a 70 da Lei nº 14.133, de 2021.</w:t>
      </w:r>
    </w:p>
    <w:p w14:paraId="631052B9"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documentação exigida para fins de habilitação jurídica, fiscal, social e trabalhista e econômico-</w:t>
      </w:r>
      <w:proofErr w:type="spellStart"/>
      <w:r w:rsidRPr="006404D5">
        <w:rPr>
          <w:rFonts w:ascii="Times New Roman" w:hAnsi="Times New Roman" w:cs="Times New Roman"/>
          <w:bCs/>
          <w:iCs/>
          <w:sz w:val="24"/>
        </w:rPr>
        <w:t>ﬁnanceira</w:t>
      </w:r>
      <w:proofErr w:type="spellEnd"/>
      <w:r w:rsidRPr="006404D5">
        <w:rPr>
          <w:rFonts w:ascii="Times New Roman" w:hAnsi="Times New Roman" w:cs="Times New Roman"/>
          <w:bCs/>
          <w:iCs/>
          <w:sz w:val="24"/>
        </w:rPr>
        <w:t>, poderá ser substituída pelo registro cadastral no SICAF.</w:t>
      </w:r>
    </w:p>
    <w:p w14:paraId="04426598"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permitida a participação de empresas estrangeiras que não funcionem no País, as exigências de habilitação serão atendidas mediante documentos equivalentes, inicialmente apresentados em tradução livre.</w:t>
      </w:r>
    </w:p>
    <w:p w14:paraId="0240184B"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Na hipótese de o licitante vencedor ser empresa estrangeira que não funcione no País, para </w:t>
      </w:r>
      <w:proofErr w:type="spellStart"/>
      <w:r w:rsidRPr="006404D5">
        <w:rPr>
          <w:rFonts w:ascii="Times New Roman" w:hAnsi="Times New Roman" w:cs="Times New Roman"/>
          <w:bCs/>
          <w:iCs/>
          <w:sz w:val="24"/>
        </w:rPr>
        <w:t>ﬁns</w:t>
      </w:r>
      <w:proofErr w:type="spellEnd"/>
      <w:r w:rsidRPr="006404D5">
        <w:rPr>
          <w:rFonts w:ascii="Times New Roman" w:hAnsi="Times New Roman" w:cs="Times New Roman"/>
          <w:bCs/>
          <w:iCs/>
          <w:sz w:val="24"/>
        </w:rPr>
        <w:t xml:space="preserve">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w:t>
      </w:r>
      <w:proofErr w:type="spellStart"/>
      <w:r w:rsidRPr="006404D5">
        <w:rPr>
          <w:rFonts w:ascii="Times New Roman" w:hAnsi="Times New Roman" w:cs="Times New Roman"/>
          <w:bCs/>
          <w:iCs/>
          <w:sz w:val="24"/>
        </w:rPr>
        <w:t>consularizados</w:t>
      </w:r>
      <w:proofErr w:type="spellEnd"/>
      <w:r w:rsidRPr="006404D5">
        <w:rPr>
          <w:rFonts w:ascii="Times New Roman" w:hAnsi="Times New Roman" w:cs="Times New Roman"/>
          <w:bCs/>
          <w:iCs/>
          <w:sz w:val="24"/>
        </w:rPr>
        <w:t xml:space="preserve"> pelos respectivos consulados ou embaixadas.</w:t>
      </w:r>
    </w:p>
    <w:p w14:paraId="6FF09ED4"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D0A23F3"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Se o consórcio não for formado integralmente por microempresas ou empresas de pequeno porte e o termo de referência exigir requisitos de habilitação econômico-financeira, haverá um acréscimo de </w:t>
      </w:r>
      <w:r w:rsidRPr="006404D5">
        <w:rPr>
          <w:rFonts w:ascii="Times New Roman" w:hAnsi="Times New Roman" w:cs="Times New Roman"/>
          <w:bCs/>
          <w:iCs/>
          <w:color w:val="FF0000"/>
          <w:sz w:val="24"/>
        </w:rPr>
        <w:t xml:space="preserve">10% </w:t>
      </w:r>
      <w:r w:rsidR="00FF0C78">
        <w:rPr>
          <w:rFonts w:ascii="Times New Roman" w:hAnsi="Times New Roman" w:cs="Times New Roman"/>
          <w:bCs/>
          <w:iCs/>
          <w:color w:val="FF0000"/>
          <w:sz w:val="24"/>
        </w:rPr>
        <w:t xml:space="preserve"> (dez por cento)</w:t>
      </w:r>
      <w:r w:rsidRPr="006404D5">
        <w:rPr>
          <w:rFonts w:ascii="Times New Roman" w:hAnsi="Times New Roman" w:cs="Times New Roman"/>
          <w:bCs/>
          <w:iCs/>
          <w:color w:val="FF0000"/>
          <w:sz w:val="24"/>
        </w:rPr>
        <w:t>, salvo se houver justificativa nos autos para suprimir esse acréscimo</w:t>
      </w:r>
      <w:r w:rsidR="00FF0C78">
        <w:rPr>
          <w:rFonts w:ascii="Times New Roman" w:hAnsi="Times New Roman" w:cs="Times New Roman"/>
          <w:bCs/>
          <w:iCs/>
          <w:color w:val="FF0000"/>
          <w:sz w:val="24"/>
        </w:rPr>
        <w:t>,</w:t>
      </w:r>
      <w:r w:rsidRPr="006404D5">
        <w:rPr>
          <w:rFonts w:ascii="Times New Roman" w:hAnsi="Times New Roman" w:cs="Times New Roman"/>
          <w:bCs/>
          <w:iCs/>
          <w:sz w:val="24"/>
        </w:rPr>
        <w:t xml:space="preserve"> para o consórcio em relação ao valor exigido para os licitantes individuais.</w:t>
      </w:r>
    </w:p>
    <w:p w14:paraId="091218A4"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exigidos para fins de habilitação poderão ser apresentados em original</w:t>
      </w:r>
      <w:r w:rsidR="00FF0C78">
        <w:rPr>
          <w:rFonts w:ascii="Times New Roman" w:hAnsi="Times New Roman" w:cs="Times New Roman"/>
          <w:bCs/>
          <w:iCs/>
          <w:sz w:val="24"/>
        </w:rPr>
        <w:t xml:space="preserve"> ou</w:t>
      </w:r>
      <w:r w:rsidRPr="006404D5">
        <w:rPr>
          <w:rFonts w:ascii="Times New Roman" w:hAnsi="Times New Roman" w:cs="Times New Roman"/>
          <w:bCs/>
          <w:iCs/>
          <w:sz w:val="24"/>
        </w:rPr>
        <w:t xml:space="preserve"> por cópia</w:t>
      </w:r>
      <w:r w:rsidR="00FF0C78">
        <w:rPr>
          <w:rFonts w:ascii="Times New Roman" w:hAnsi="Times New Roman" w:cs="Times New Roman"/>
          <w:bCs/>
          <w:iCs/>
          <w:sz w:val="24"/>
        </w:rPr>
        <w:t>.</w:t>
      </w:r>
    </w:p>
    <w:p w14:paraId="16480CB2"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exigidos para fins de habilitação poderão ser substituídos por registro cadastral emitido por órgão ou entidade pública, desde que o registro tenha sido feito em obediência ao disposto na Lei nº 14.133, de 2021.</w:t>
      </w:r>
    </w:p>
    <w:p w14:paraId="651BB638"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sz w:val="24"/>
        </w:rPr>
      </w:pPr>
      <w:r w:rsidRPr="006404D5">
        <w:rPr>
          <w:rFonts w:ascii="Times New Roman" w:hAnsi="Times New Roman" w:cs="Times New Roman"/>
          <w:bCs/>
          <w:iCs/>
          <w:sz w:val="24"/>
        </w:rPr>
        <w:lastRenderedPageBreak/>
        <w:t>Será verificado se o licitante apresentou declaração de que atende aos requisitos de habilitação, e o declarante responderá pela veracidade das informações prestadas, na forma da lei.</w:t>
      </w:r>
      <w:r w:rsidRPr="006404D5">
        <w:rPr>
          <w:rFonts w:ascii="Times New Roman" w:hAnsi="Times New Roman" w:cs="Times New Roman"/>
          <w:sz w:val="24"/>
        </w:rPr>
        <w:t xml:space="preserve"> </w:t>
      </w:r>
    </w:p>
    <w:p w14:paraId="732A6CF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DA32BC7"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D3486F"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habilitação será verificada por meio do SICAF, nos documentos por ele abrangidos.</w:t>
      </w:r>
    </w:p>
    <w:p w14:paraId="3F8EADAE"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FA9C081"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E4AFBF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não observância do disposto no item anterior poderá ensejar desclassificação no momento da habilitação. </w:t>
      </w:r>
    </w:p>
    <w:p w14:paraId="6DB10A2B"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verificação pelo pregoeiro, em sítios eletrônicos oficiais de órgãos e entidades emissores de certidões constitui meio legal de prova, para fins de habilitação.</w:t>
      </w:r>
    </w:p>
    <w:p w14:paraId="3BE012DA"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documentos exigidos para habilitação que não estejam contemplados no SICAF serão enviados por meio do sistema, em formato digital, no prazo de </w:t>
      </w:r>
      <w:r w:rsidRPr="006404D5">
        <w:rPr>
          <w:rFonts w:ascii="Times New Roman" w:hAnsi="Times New Roman" w:cs="Times New Roman"/>
          <w:bCs/>
          <w:iCs/>
          <w:color w:val="FF0000"/>
          <w:sz w:val="24"/>
        </w:rPr>
        <w:t>(2 horas)</w:t>
      </w:r>
      <w:r w:rsidRPr="006404D5">
        <w:rPr>
          <w:rFonts w:ascii="Times New Roman" w:hAnsi="Times New Roman" w:cs="Times New Roman"/>
          <w:bCs/>
          <w:iCs/>
          <w:sz w:val="24"/>
        </w:rPr>
        <w:t>, prorrogável por igual período, contado da solicitação do pregoeiro.</w:t>
      </w:r>
    </w:p>
    <w:p w14:paraId="1E3FF92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174643B5"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verificação no SICAF ou a exigência dos documentos nele não contidos somente será feita em relação ao licitante vencedor.</w:t>
      </w:r>
    </w:p>
    <w:p w14:paraId="7DA037DD"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documentos relativos à regularidade fiscal que constem do Termo de Referência somente serão exigidos, em qualquer caso, em momento posterior ao julgamento das propostas, e apenas do licitante mais bem classificado.</w:t>
      </w:r>
    </w:p>
    <w:p w14:paraId="068C1392"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6D78C4C" w14:textId="77777777" w:rsidR="008E1037" w:rsidRPr="006404D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Após a entrega dos documentos para habilitação, não será permitida a substituição ou a apresentação de novos documentos, salvo em sede de diligência, para:</w:t>
      </w:r>
    </w:p>
    <w:p w14:paraId="562E2BA8"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complementação de informações acerca dos documentos já apresentados pelos licitantes e desde que necessária para apurar fatos existentes à época da abertura do certame; e</w:t>
      </w:r>
    </w:p>
    <w:p w14:paraId="444DA306" w14:textId="77777777" w:rsidR="008E1037" w:rsidRPr="006404D5" w:rsidRDefault="008E1037" w:rsidP="005A2EB3">
      <w:pPr>
        <w:pStyle w:val="SombreamentoMdio1-nfase31"/>
        <w:pBdr>
          <w:top w:val="single" w:sz="4" w:space="1" w:color="auto"/>
          <w:left w:val="single" w:sz="4" w:space="4" w:color="auto"/>
          <w:bottom w:val="single" w:sz="4" w:space="1" w:color="auto"/>
          <w:right w:val="single" w:sz="4" w:space="4" w:color="auto"/>
        </w:pBdr>
        <w:shd w:val="clear" w:color="auto" w:fill="D9D9D9"/>
        <w:spacing w:after="120"/>
        <w:ind w:right="142"/>
        <w:rPr>
          <w:rFonts w:ascii="Times New Roman" w:hAnsi="Times New Roman" w:cs="Times New Roman"/>
          <w:i w:val="0"/>
          <w:sz w:val="24"/>
        </w:rPr>
      </w:pPr>
      <w:r w:rsidRPr="006404D5">
        <w:rPr>
          <w:rFonts w:ascii="Times New Roman" w:hAnsi="Times New Roman" w:cs="Times New Roman"/>
          <w:b/>
          <w:i w:val="0"/>
          <w:sz w:val="24"/>
        </w:rPr>
        <w:t>Nota Explicativa</w:t>
      </w:r>
      <w:r w:rsidRPr="006404D5">
        <w:rPr>
          <w:rFonts w:ascii="Times New Roman" w:hAnsi="Times New Roman" w:cs="Times New Roman"/>
          <w:i w:val="0"/>
          <w:sz w:val="24"/>
        </w:rPr>
        <w:t xml:space="preserve">: </w:t>
      </w:r>
    </w:p>
    <w:p w14:paraId="7173F298" w14:textId="77777777" w:rsidR="008E1037" w:rsidRPr="006404D5" w:rsidRDefault="008E1037" w:rsidP="005A2EB3">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after="120"/>
        <w:ind w:right="142"/>
        <w:jc w:val="both"/>
        <w:rPr>
          <w:rFonts w:ascii="Times New Roman" w:hAnsi="Times New Roman" w:cs="Times New Roman"/>
          <w:sz w:val="24"/>
        </w:rPr>
      </w:pPr>
      <w:r w:rsidRPr="006404D5">
        <w:rPr>
          <w:rFonts w:ascii="Times New Roman" w:hAnsi="Times New Roman" w:cs="Times New Roman"/>
          <w:sz w:val="24"/>
        </w:rPr>
        <w:t>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w:t>
      </w:r>
    </w:p>
    <w:p w14:paraId="082EB41F" w14:textId="77777777" w:rsidR="008E1037" w:rsidRPr="006404D5" w:rsidRDefault="008E1037" w:rsidP="008E1037">
      <w:pPr>
        <w:numPr>
          <w:ilvl w:val="2"/>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atualização de documentos cuja validade tenha expirado após a data de recebimento das propostas.</w:t>
      </w:r>
    </w:p>
    <w:p w14:paraId="02C0C954"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Na análise dos documentos de habilitação, o pregoeiro poderá sanar erros ou falhas, que não alterem a substância dos documentos e sua validade jurídica, mediante </w:t>
      </w:r>
      <w:r w:rsidRPr="00BA1D15">
        <w:rPr>
          <w:rFonts w:ascii="Times New Roman" w:hAnsi="Times New Roman" w:cs="Times New Roman"/>
          <w:bCs/>
          <w:iCs/>
          <w:sz w:val="24"/>
        </w:rPr>
        <w:t xml:space="preserve">despacho fundamentado registrado e acessível a todos, atribuindo-lhes </w:t>
      </w:r>
      <w:proofErr w:type="spellStart"/>
      <w:r w:rsidRPr="00BA1D15">
        <w:rPr>
          <w:rFonts w:ascii="Times New Roman" w:hAnsi="Times New Roman" w:cs="Times New Roman"/>
          <w:bCs/>
          <w:iCs/>
          <w:sz w:val="24"/>
        </w:rPr>
        <w:t>eﬁcácia</w:t>
      </w:r>
      <w:proofErr w:type="spellEnd"/>
      <w:r w:rsidRPr="00BA1D15">
        <w:rPr>
          <w:rFonts w:ascii="Times New Roman" w:hAnsi="Times New Roman" w:cs="Times New Roman"/>
          <w:bCs/>
          <w:iCs/>
          <w:sz w:val="24"/>
        </w:rPr>
        <w:t xml:space="preserve"> para fins de habilitação e classificação.</w:t>
      </w:r>
    </w:p>
    <w:p w14:paraId="38F85A9B"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w:t>
      </w:r>
      <w:r w:rsidRPr="00BA1D15">
        <w:rPr>
          <w:rFonts w:ascii="Times New Roman" w:hAnsi="Times New Roman" w:cs="Times New Roman"/>
          <w:bCs/>
          <w:sz w:val="24"/>
        </w:rPr>
        <w:t>.12.1.</w:t>
      </w:r>
    </w:p>
    <w:p w14:paraId="2AB8C3E7"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Somente serão disponibilizados para acesso público os documentos de habilitação do licitante cuja proposta atenda ao edital de licitação, após concluídos os procedimentos de que trata o subitem anterior.</w:t>
      </w:r>
    </w:p>
    <w:p w14:paraId="0D404C5D"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A comprovação de regularidade fiscal e trabalhista das microempresas e das empresas de pequeno porte somente será exigida para efeito de contratação, e não como condição para participação na licitação.</w:t>
      </w:r>
    </w:p>
    <w:p w14:paraId="76BE3E49" w14:textId="77777777" w:rsidR="008E1037" w:rsidRPr="00BA1D15" w:rsidRDefault="008E1037" w:rsidP="008E1037">
      <w:pPr>
        <w:numPr>
          <w:ilvl w:val="1"/>
          <w:numId w:val="12"/>
        </w:numPr>
        <w:tabs>
          <w:tab w:val="left" w:pos="851"/>
        </w:tabs>
        <w:spacing w:before="120" w:after="120"/>
        <w:ind w:left="0" w:firstLine="0"/>
        <w:jc w:val="both"/>
        <w:rPr>
          <w:rFonts w:ascii="Times New Roman" w:hAnsi="Times New Roman" w:cs="Times New Roman"/>
          <w:bCs/>
          <w:iCs/>
          <w:sz w:val="24"/>
        </w:rPr>
      </w:pPr>
      <w:r w:rsidRPr="00BA1D15">
        <w:rPr>
          <w:rFonts w:ascii="Times New Roman" w:hAnsi="Times New Roman" w:cs="Times New Roman"/>
          <w:bCs/>
          <w:iCs/>
          <w:sz w:val="24"/>
        </w:rPr>
        <w:t>Quando a fase de habilitação anteceder a de julgamento e já tiver sido encerrada, não caberá exclusão de licitante por motivo relacionado à habilitação, salvo em razão de fatos supervenientes ou só conhecidos após o julgamento.</w:t>
      </w:r>
    </w:p>
    <w:p w14:paraId="7B6860B1" w14:textId="77777777" w:rsidR="008E1037" w:rsidRPr="00BA1D15" w:rsidRDefault="008E1037" w:rsidP="008E1037">
      <w:pPr>
        <w:pStyle w:val="Nivel1"/>
        <w:spacing w:before="120" w:line="240" w:lineRule="auto"/>
        <w:ind w:left="0" w:firstLine="0"/>
        <w:rPr>
          <w:rFonts w:ascii="Times New Roman" w:hAnsi="Times New Roman"/>
          <w:color w:val="auto"/>
          <w:sz w:val="24"/>
          <w:szCs w:val="24"/>
        </w:rPr>
      </w:pPr>
      <w:bookmarkStart w:id="13" w:name="_Toc135469231"/>
      <w:r w:rsidRPr="00BA1D15">
        <w:rPr>
          <w:rFonts w:ascii="Times New Roman" w:hAnsi="Times New Roman"/>
          <w:color w:val="auto"/>
          <w:sz w:val="24"/>
          <w:szCs w:val="24"/>
        </w:rPr>
        <w:t>DO TERMO DE CONTRATO OU INSTRUMENTO EQUIVALENTE</w:t>
      </w:r>
    </w:p>
    <w:p w14:paraId="6E524EF9"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66AC9D37"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07184371"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48DFEE36"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51C2753E"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2C18AD62"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49C0449E"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70154E31"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7C65A41C" w14:textId="77777777" w:rsidR="008E1037" w:rsidRPr="00BA1D15" w:rsidRDefault="008E1037" w:rsidP="008E1037">
      <w:pPr>
        <w:numPr>
          <w:ilvl w:val="0"/>
          <w:numId w:val="17"/>
        </w:numPr>
        <w:spacing w:before="120" w:after="120"/>
        <w:contextualSpacing/>
        <w:jc w:val="both"/>
        <w:rPr>
          <w:rFonts w:ascii="Times New Roman" w:hAnsi="Times New Roman" w:cs="Times New Roman"/>
          <w:vanish/>
          <w:sz w:val="24"/>
          <w:lang w:eastAsia="en-US"/>
        </w:rPr>
      </w:pPr>
    </w:p>
    <w:p w14:paraId="6255BF2E"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Após a homologação da licitação, em sendo realizada a contratação, será firmado Termo de Contrato ou emitido instrumento equivalente.</w:t>
      </w:r>
    </w:p>
    <w:p w14:paraId="0E942F0A"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 xml:space="preserve">O adjudicatário terá o prazo de </w:t>
      </w:r>
      <w:r w:rsidR="00BA1D15" w:rsidRPr="00BA1D15">
        <w:rPr>
          <w:rFonts w:ascii="Times New Roman" w:hAnsi="Times New Roman" w:cs="Times New Roman"/>
          <w:sz w:val="24"/>
          <w:lang w:eastAsia="en-US"/>
        </w:rPr>
        <w:t xml:space="preserve">15 </w:t>
      </w:r>
      <w:r w:rsidRPr="00BA1D15">
        <w:rPr>
          <w:rFonts w:ascii="Times New Roman" w:hAnsi="Times New Roman" w:cs="Times New Roman"/>
          <w:sz w:val="24"/>
          <w:lang w:eastAsia="en-US"/>
        </w:rPr>
        <w:t>(</w:t>
      </w:r>
      <w:r w:rsidR="00BA1D15" w:rsidRPr="00BA1D15">
        <w:rPr>
          <w:rFonts w:ascii="Times New Roman" w:hAnsi="Times New Roman" w:cs="Times New Roman"/>
          <w:sz w:val="24"/>
          <w:lang w:eastAsia="en-US"/>
        </w:rPr>
        <w:t>quinze</w:t>
      </w:r>
      <w:r w:rsidRPr="00BA1D15">
        <w:rPr>
          <w:rFonts w:ascii="Times New Roman" w:hAnsi="Times New Roman" w:cs="Times New Roman"/>
          <w:sz w:val="24"/>
          <w:lang w:eastAsia="en-US"/>
        </w:rPr>
        <w:t>) dias, contados a partir da data de sua convocação, para assinar o Termo de Contrato ou aceitar instrumento equivalente, conforme o caso (como carta-contrato, nota de empenho de despesa, autorização de compra ou ordem de execução de serviço), sob pena de decair do direito à contratação, sem prejuízo das sanções previstas em Lei.</w:t>
      </w:r>
    </w:p>
    <w:p w14:paraId="65DD589D"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 xml:space="preserve">No caso de opção do adjudicatário pela modalidade de garantia prevista no art. 96 §1º, II da Lei nº 14.133, de 2021 (seguro-garantia), o prazo estabelecido no subitem acima será de </w:t>
      </w:r>
      <w:r w:rsidR="00BA1D15" w:rsidRPr="00BA1D15">
        <w:rPr>
          <w:rFonts w:ascii="Times New Roman" w:hAnsi="Times New Roman" w:cs="Times New Roman"/>
          <w:sz w:val="24"/>
          <w:lang w:eastAsia="en-US"/>
        </w:rPr>
        <w:t>no</w:t>
      </w:r>
      <w:r w:rsidRPr="00BA1D15">
        <w:rPr>
          <w:rFonts w:ascii="Times New Roman" w:hAnsi="Times New Roman" w:cs="Times New Roman"/>
          <w:sz w:val="24"/>
          <w:lang w:eastAsia="en-US"/>
        </w:rPr>
        <w:t xml:space="preserve"> mínimo 1 mês contado da data de homologação da licitação.</w:t>
      </w:r>
    </w:p>
    <w:p w14:paraId="779D71E6"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O prazo de convocação poderá ser prorrogado 1 (uma) vez, por igual período, mediante solicitação da parte durante seu transcurso, devidamente justificada, e desde que o motivo apresentado seja aceito pela Administração.</w:t>
      </w:r>
    </w:p>
    <w:p w14:paraId="6E276FD9"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lastRenderedPageBreak/>
        <w:t>Antes de formalizar o Termo de Contrato ou emitir o instrumento equivalente, a  Administração deverá realizar consulta ao SICAF para verificar a regularidade fiscal exigida na licitação, bem como ao SICAF, ao Cadastro Nacional de Empresas Inidôneas e Suspensas – CEIS e ao Cadastro Nacional de Empresas Punidas – CNEP para identificar possível razão que impeça a participação em licitação, no âmbito do órgão ou entidade, proibição de contratar com o Poder Público, bem como ocorrências impeditivas indiretas, juntando aos autos as respectivas certidões negativas.</w:t>
      </w:r>
    </w:p>
    <w:p w14:paraId="79FADC3A"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Decorrido o prazo de validade da proposta sem convocação para a contratação, ficarão os licitantes liberados dos compromissos assumidos.</w:t>
      </w:r>
    </w:p>
    <w:p w14:paraId="27DF9BC7"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4867DAC3"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534050E4"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Na hipótese de nenhum dos licitantes aceitar a contratação nos termos do subitem anterior, a Administração, observados o valor estimado e sua eventual atualização nos termos do edital, poderá:</w:t>
      </w:r>
    </w:p>
    <w:p w14:paraId="656C23CD"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convocar os licitantes remanescentes para negociação, na ordem de classificação, com vistas à obtenção de preço melhor, mesmo que acima do preço do adjudicatário;</w:t>
      </w:r>
    </w:p>
    <w:p w14:paraId="00A65BAC" w14:textId="77777777" w:rsidR="008E1037" w:rsidRPr="00BA1D15" w:rsidRDefault="008E1037" w:rsidP="008E1037">
      <w:pPr>
        <w:numPr>
          <w:ilvl w:val="2"/>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adjudicar e celebrar o contrato nas condições ofertadas pelos licitantes remanescentes, atendida a ordem classificatória, quando frustrada a negociação de melhor condição.</w:t>
      </w:r>
    </w:p>
    <w:p w14:paraId="0917940E" w14:textId="77777777" w:rsidR="008E1037" w:rsidRPr="00BA1D15" w:rsidRDefault="008E1037" w:rsidP="008E1037">
      <w:pPr>
        <w:numPr>
          <w:ilvl w:val="1"/>
          <w:numId w:val="17"/>
        </w:numPr>
        <w:spacing w:before="120" w:after="120"/>
        <w:ind w:left="0" w:firstLine="0"/>
        <w:contextualSpacing/>
        <w:jc w:val="both"/>
        <w:rPr>
          <w:rFonts w:ascii="Times New Roman" w:hAnsi="Times New Roman" w:cs="Times New Roman"/>
          <w:sz w:val="24"/>
          <w:lang w:eastAsia="en-US"/>
        </w:rPr>
      </w:pPr>
      <w:r w:rsidRPr="00BA1D15">
        <w:rPr>
          <w:rFonts w:ascii="Times New Roman" w:hAnsi="Times New Roman" w:cs="Times New Roman"/>
          <w:sz w:val="24"/>
          <w:lang w:eastAsia="en-US"/>
        </w:rPr>
        <w:t>A regra do subitem 9.5 não se aplicará aos licitantes remanescentes convocados na forma do subitem acima.</w:t>
      </w:r>
    </w:p>
    <w:p w14:paraId="689783E6" w14:textId="77777777" w:rsidR="00BA1D15" w:rsidRPr="006404D5" w:rsidRDefault="00BA1D15" w:rsidP="00BA1D15">
      <w:pPr>
        <w:spacing w:before="120" w:after="120"/>
        <w:contextualSpacing/>
        <w:jc w:val="both"/>
        <w:rPr>
          <w:rFonts w:ascii="Times New Roman" w:hAnsi="Times New Roman" w:cs="Times New Roman"/>
          <w:color w:val="FF0000"/>
          <w:sz w:val="24"/>
          <w:lang w:eastAsia="en-US"/>
        </w:rPr>
      </w:pPr>
    </w:p>
    <w:p w14:paraId="17ABF758" w14:textId="77777777" w:rsidR="008E1037" w:rsidRPr="00BA1D1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b/>
          <w:sz w:val="24"/>
        </w:rPr>
        <w:t>DA ATA DE REGISTRO DE PREÇOS</w:t>
      </w:r>
      <w:bookmarkEnd w:id="13"/>
    </w:p>
    <w:p w14:paraId="3B3CB29A"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Homologado o resultado da licitação, o licitante mais bem classificado terá o prazo de</w:t>
      </w:r>
      <w:r w:rsidR="00BA1D15" w:rsidRPr="00BA1D15">
        <w:rPr>
          <w:rFonts w:ascii="Times New Roman" w:hAnsi="Times New Roman" w:cs="Times New Roman"/>
          <w:sz w:val="24"/>
        </w:rPr>
        <w:t xml:space="preserve"> 10</w:t>
      </w:r>
      <w:r w:rsidRPr="00BA1D15">
        <w:rPr>
          <w:rFonts w:ascii="Times New Roman" w:hAnsi="Times New Roman" w:cs="Times New Roman"/>
          <w:sz w:val="24"/>
        </w:rPr>
        <w:t xml:space="preserve"> </w:t>
      </w:r>
      <w:r w:rsidRPr="00BA1D15">
        <w:rPr>
          <w:rFonts w:ascii="Times New Roman" w:hAnsi="Times New Roman" w:cs="Times New Roman"/>
          <w:color w:val="FF0000"/>
          <w:sz w:val="24"/>
        </w:rPr>
        <w:t>(</w:t>
      </w:r>
      <w:r w:rsidR="00BA1D15" w:rsidRPr="00BA1D15">
        <w:rPr>
          <w:rFonts w:ascii="Times New Roman" w:hAnsi="Times New Roman" w:cs="Times New Roman"/>
          <w:color w:val="FF0000"/>
          <w:sz w:val="24"/>
        </w:rPr>
        <w:t>dez</w:t>
      </w:r>
      <w:r w:rsidRPr="00BA1D15">
        <w:rPr>
          <w:rFonts w:ascii="Times New Roman" w:hAnsi="Times New Roman" w:cs="Times New Roman"/>
          <w:color w:val="FF0000"/>
          <w:sz w:val="24"/>
        </w:rPr>
        <w:t>)</w:t>
      </w:r>
      <w:r w:rsidRPr="00BA1D15">
        <w:rPr>
          <w:rFonts w:ascii="Times New Roman" w:hAnsi="Times New Roman" w:cs="Times New Roman"/>
          <w:sz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w:t>
      </w:r>
    </w:p>
    <w:p w14:paraId="229C8A4D"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O prazo de convocação poderá ser prorrogado uma vez, por igual período, mediante solicitação do licitante mais bem classificado ou do fornecedor convocado, desde que:</w:t>
      </w:r>
    </w:p>
    <w:p w14:paraId="6A7262F8"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iCs/>
          <w:sz w:val="24"/>
        </w:rPr>
        <w:t>a solicitação seja devidamente justificada e apresentada dentro do prazo; e</w:t>
      </w:r>
    </w:p>
    <w:p w14:paraId="414BAA5F"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iCs/>
          <w:sz w:val="24"/>
        </w:rPr>
        <w:t>a justificativa apresentada seja aceita pela Administração.</w:t>
      </w:r>
    </w:p>
    <w:p w14:paraId="0ED3D608"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ata de registro de preços será assinada por meio de assinatura digital e disponibilizada no sistema de registro de preços.</w:t>
      </w:r>
    </w:p>
    <w:p w14:paraId="6FC6AA60"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 xml:space="preserve">Serão formalizadas tantas Atas de Registro de Preços quantas forem necessárias para o registro de todos os itens constantes no Termo de Referência, com a </w:t>
      </w:r>
      <w:r w:rsidRPr="00BA1D15">
        <w:rPr>
          <w:rFonts w:ascii="Times New Roman" w:hAnsi="Times New Roman" w:cs="Times New Roman"/>
          <w:sz w:val="24"/>
        </w:rPr>
        <w:lastRenderedPageBreak/>
        <w:t>indicação do licitante vencedor, a descrição do(s) item(</w:t>
      </w:r>
      <w:proofErr w:type="spellStart"/>
      <w:r w:rsidRPr="00BA1D15">
        <w:rPr>
          <w:rFonts w:ascii="Times New Roman" w:hAnsi="Times New Roman" w:cs="Times New Roman"/>
          <w:sz w:val="24"/>
        </w:rPr>
        <w:t>ns</w:t>
      </w:r>
      <w:proofErr w:type="spellEnd"/>
      <w:r w:rsidRPr="00BA1D15">
        <w:rPr>
          <w:rFonts w:ascii="Times New Roman" w:hAnsi="Times New Roman" w:cs="Times New Roman"/>
          <w:sz w:val="24"/>
        </w:rPr>
        <w:t>), as respectivas quantidades, preços registrados e demais condições.</w:t>
      </w:r>
    </w:p>
    <w:p w14:paraId="33830AEE"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O preço registrado, com a indicação dos fornecedores, será divulgado no PNCP e disponibilizado durante a vigência da ata de registro de preços.</w:t>
      </w:r>
    </w:p>
    <w:p w14:paraId="45470F39"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1FD17A"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9B41202" w14:textId="77777777" w:rsidR="008E1037" w:rsidRPr="00BA1D15" w:rsidRDefault="008E1037" w:rsidP="008E1037">
      <w:pPr>
        <w:numPr>
          <w:ilvl w:val="0"/>
          <w:numId w:val="18"/>
        </w:numPr>
        <w:tabs>
          <w:tab w:val="left" w:pos="851"/>
        </w:tabs>
        <w:spacing w:before="120" w:after="120"/>
        <w:jc w:val="both"/>
        <w:rPr>
          <w:rFonts w:ascii="Times New Roman" w:hAnsi="Times New Roman" w:cs="Times New Roman"/>
          <w:b/>
          <w:sz w:val="24"/>
        </w:rPr>
      </w:pPr>
      <w:bookmarkStart w:id="14" w:name="_Toc135469232"/>
      <w:r w:rsidRPr="00BA1D15">
        <w:rPr>
          <w:rFonts w:ascii="Times New Roman" w:hAnsi="Times New Roman" w:cs="Times New Roman"/>
          <w:b/>
          <w:sz w:val="24"/>
        </w:rPr>
        <w:t>DA FORMAÇÃO DO CADASTRO DE RESERVA</w:t>
      </w:r>
      <w:bookmarkEnd w:id="14"/>
    </w:p>
    <w:p w14:paraId="7C23A4A6"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Após a homologação da licitação, será incluído na ata, na forma de anexo, o registro:</w:t>
      </w:r>
    </w:p>
    <w:p w14:paraId="7E7070E8"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 xml:space="preserve">dos licitantes </w:t>
      </w:r>
      <w:bookmarkStart w:id="15" w:name="_Hlk132991372"/>
      <w:r w:rsidRPr="00BA1D15">
        <w:rPr>
          <w:rFonts w:ascii="Times New Roman" w:hAnsi="Times New Roman" w:cs="Times New Roman"/>
          <w:sz w:val="24"/>
        </w:rPr>
        <w:t xml:space="preserve">que </w:t>
      </w:r>
      <w:bookmarkStart w:id="16" w:name="_Hlk132989696"/>
      <w:r w:rsidRPr="00BA1D15">
        <w:rPr>
          <w:rFonts w:ascii="Times New Roman" w:hAnsi="Times New Roman" w:cs="Times New Roman"/>
          <w:sz w:val="24"/>
        </w:rPr>
        <w:t>aceitarem cotar o objeto com preço igual ao do adjudicatári</w:t>
      </w:r>
      <w:bookmarkEnd w:id="15"/>
      <w:r w:rsidRPr="00BA1D15">
        <w:rPr>
          <w:rFonts w:ascii="Times New Roman" w:hAnsi="Times New Roman" w:cs="Times New Roman"/>
          <w:sz w:val="24"/>
        </w:rPr>
        <w:t>o</w:t>
      </w:r>
      <w:bookmarkEnd w:id="16"/>
      <w:r w:rsidRPr="00BA1D15">
        <w:rPr>
          <w:rFonts w:ascii="Times New Roman" w:hAnsi="Times New Roman" w:cs="Times New Roman"/>
          <w:sz w:val="24"/>
        </w:rPr>
        <w:t>, observada a classificação na licitação; e</w:t>
      </w:r>
    </w:p>
    <w:p w14:paraId="3AA8772E"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dos licitantes que mantiverem sua proposta original.</w:t>
      </w:r>
    </w:p>
    <w:p w14:paraId="6BF10623"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Será respeitada, nas contratações, a ordem de classificação dos licitantes ou fornecedores registrados na ata.</w:t>
      </w:r>
    </w:p>
    <w:p w14:paraId="1885522C"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apresentação de novas propostas na forma deste item não prejudicará o resultado do certame em relação ao licitante mais bem classificado.</w:t>
      </w:r>
    </w:p>
    <w:p w14:paraId="4DAE135D"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Para fins da ordem de classificação, os licitantes ou fornecedores que aceitarem cotar o objeto com preço igual ao do adjudicatário antecederão aqueles que mantiverem sua proposta original.</w:t>
      </w:r>
    </w:p>
    <w:p w14:paraId="2A29A529"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A habilitação dos licitantes que comporão o cadastro de reserva será efetuada quando houver necessidade de contratação dos licitantes remanescentes, nas seguintes hipóteses:</w:t>
      </w:r>
    </w:p>
    <w:p w14:paraId="1AB1EF96"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quando o licitante vencedor não assinar a ata de registro de preços no prazo e nas condições estabelecidos no edital; ou</w:t>
      </w:r>
    </w:p>
    <w:p w14:paraId="3741113A"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quando houver o cancelamento do registro do fornecedor ou do registro de preços.</w:t>
      </w:r>
    </w:p>
    <w:p w14:paraId="563EBFB3" w14:textId="77777777" w:rsidR="008E1037" w:rsidRPr="00BA1D15" w:rsidRDefault="008E1037" w:rsidP="008E1037">
      <w:pPr>
        <w:numPr>
          <w:ilvl w:val="1"/>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04D29DE"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t>convocar os licitantes que mantiveram sua proposta original para negociação, na ordem de classificação, com vistas à obtenção de preço melhor, mesmo que acima do preço do adjudicatário; ou</w:t>
      </w:r>
    </w:p>
    <w:p w14:paraId="6B4BFC71" w14:textId="77777777" w:rsidR="008E1037" w:rsidRPr="00BA1D15" w:rsidRDefault="008E1037" w:rsidP="008E1037">
      <w:pPr>
        <w:numPr>
          <w:ilvl w:val="2"/>
          <w:numId w:val="18"/>
        </w:numPr>
        <w:tabs>
          <w:tab w:val="left" w:pos="851"/>
        </w:tabs>
        <w:spacing w:before="120" w:after="120"/>
        <w:ind w:left="0" w:firstLine="0"/>
        <w:jc w:val="both"/>
        <w:rPr>
          <w:rFonts w:ascii="Times New Roman" w:hAnsi="Times New Roman" w:cs="Times New Roman"/>
          <w:b/>
          <w:sz w:val="24"/>
        </w:rPr>
      </w:pPr>
      <w:r w:rsidRPr="00BA1D15">
        <w:rPr>
          <w:rFonts w:ascii="Times New Roman" w:hAnsi="Times New Roman" w:cs="Times New Roman"/>
          <w:sz w:val="24"/>
        </w:rPr>
        <w:lastRenderedPageBreak/>
        <w:t>adjudicar e firmar o contrato nas condições ofertadas pelos licitantes remanescentes, observada a ordem de classificação, quando frustrada a negociação de melhor condição.</w:t>
      </w:r>
    </w:p>
    <w:p w14:paraId="5D20703D"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DOS RECURSOS</w:t>
      </w:r>
    </w:p>
    <w:p w14:paraId="407EB14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interposição de recurso referente ao julgamento das propostas, à habilitação ou inabilitação de licitantes, à anulação ou revogação da licitação, observará o disposto no art. 165 da Lei nº 14.133, de 2021.</w:t>
      </w:r>
    </w:p>
    <w:p w14:paraId="576481FB"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recursal é de 3 (três) dias úteis, contados da data de intimação ou de lavratura da ata.</w:t>
      </w:r>
    </w:p>
    <w:p w14:paraId="45DB5E1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Quando o recurso apresentado impugnar o julgamento das propostas ou o ato de habilitação ou inabilitação do licitante:</w:t>
      </w:r>
    </w:p>
    <w:p w14:paraId="0BB46A86"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intenção de recorrer deverá ser manifestada imediatamente, sob pena de preclusão;</w:t>
      </w:r>
    </w:p>
    <w:p w14:paraId="236760F0"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 manifestação da intenção de recorrer não será inferior a 10 (dez) minutos.</w:t>
      </w:r>
    </w:p>
    <w:p w14:paraId="4FFE8AE3"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apresentação das razões recursais será iniciado na data de intimação ou de lavratura da ata de habilitação ou inabilitação;</w:t>
      </w:r>
    </w:p>
    <w:p w14:paraId="73230D0A"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hipótese de adoção da inversão de fases prevista no § 1º do art. 17 da Lei nº 14.133, de 2021, o prazo para apresentação das razões recursais será iniciado na data de intimação da ata de julgamento.</w:t>
      </w:r>
    </w:p>
    <w:p w14:paraId="22B82C0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recursos deverão ser encaminhados em campo próprio do sistema.</w:t>
      </w:r>
    </w:p>
    <w:p w14:paraId="0E7DB188"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7106F9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Os recursos interpostos fora do prazo não serão conhecidos. </w:t>
      </w:r>
    </w:p>
    <w:p w14:paraId="1C95F51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E8F35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recurso e o pedido de reconsideração terão efeito suspensivo do ato ou da decisão recorrida até que sobrevenha decisão final da autoridade competente. </w:t>
      </w:r>
    </w:p>
    <w:p w14:paraId="66CB0A1E"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O acolhimento do recurso invalida tão somente os atos insuscetíveis de aproveitamento. </w:t>
      </w:r>
    </w:p>
    <w:p w14:paraId="16501AB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autos do processo permanecerão com vista franqueada aos interessados no sítio eletrônico</w:t>
      </w:r>
      <w:r w:rsidR="004570D1">
        <w:rPr>
          <w:rFonts w:ascii="Times New Roman" w:hAnsi="Times New Roman" w:cs="Times New Roman"/>
          <w:bCs/>
          <w:iCs/>
          <w:sz w:val="24"/>
        </w:rPr>
        <w:t>.</w:t>
      </w:r>
    </w:p>
    <w:p w14:paraId="1A1E5F1D"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DAS INFRAÇÕES ADMINISTRATIVAS E SANÇÕES</w:t>
      </w:r>
    </w:p>
    <w:p w14:paraId="1A33939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Comete infração administrativa, nos termos da lei, o licitante que, com dolo ou culpa: </w:t>
      </w:r>
    </w:p>
    <w:p w14:paraId="47B18FDF"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deixar de entregar a documentação exigida para o certame ou não entregar qualquer documento que tenha sido solicitado pelo pregoeiro durante o certame;</w:t>
      </w:r>
    </w:p>
    <w:p w14:paraId="01E94890"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Salvo em decorrência de fato superveniente devidamente justificado, não mantiver a proposta em especial quando:</w:t>
      </w:r>
    </w:p>
    <w:p w14:paraId="6D917B06"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não enviar a proposta adequada ao último lance ofertado ou após a negociação; </w:t>
      </w:r>
    </w:p>
    <w:p w14:paraId="012996AA"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recusar-se a enviar o detalhamento da proposta quando exigível; </w:t>
      </w:r>
    </w:p>
    <w:p w14:paraId="33859727"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pedir para ser desclassificado quando encerrada a etapa competitiva;  </w:t>
      </w:r>
    </w:p>
    <w:p w14:paraId="27049122"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deixar de apresentar amostra; ou</w:t>
      </w:r>
    </w:p>
    <w:p w14:paraId="75407BC9"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apresentar proposta ou amostra em desacordo com as especificações do edital; </w:t>
      </w:r>
    </w:p>
    <w:p w14:paraId="45D9B994"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não celebrar o contrato, ou a ata de registro de preço, ou aceitar ou retirar o instrumento equivalente, ou não entregar a documentação exigida para a contratação, no prazo estabelecido pela Administração, quando convocado dentro do prazo de validade de sua proposta;</w:t>
      </w:r>
    </w:p>
    <w:p w14:paraId="4CB1460C"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apresentar declaração ou documentação falsa exigida para o certame ou prestar declaração falsa durante a licitação;</w:t>
      </w:r>
    </w:p>
    <w:p w14:paraId="47D907AF"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fraudar a licitação;</w:t>
      </w:r>
    </w:p>
    <w:p w14:paraId="6C08AFCB"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comportar-se de modo inidôneo ou cometer fraude de qualquer natureza, em especial quando:</w:t>
      </w:r>
    </w:p>
    <w:p w14:paraId="244CFC2E"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agir em conluio ou em desconformidade com a lei; </w:t>
      </w:r>
    </w:p>
    <w:p w14:paraId="387326E3"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induzir deliberadamente a erro no julgamento; </w:t>
      </w:r>
    </w:p>
    <w:p w14:paraId="34A79274" w14:textId="77777777" w:rsidR="008E1037" w:rsidRPr="006404D5" w:rsidRDefault="008E1037" w:rsidP="008E1037">
      <w:pPr>
        <w:numPr>
          <w:ilvl w:val="3"/>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apresentar amostra falsificada ou deteriorada; </w:t>
      </w:r>
    </w:p>
    <w:p w14:paraId="1BAA4AA1"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praticar atos ilícitos com vistas a frustrar os objetivos da licitação;</w:t>
      </w:r>
    </w:p>
    <w:p w14:paraId="6EFDB7D6"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praticar ato lesivo previsto no art. 5º da Lei n.º 12.846, de 2013.</w:t>
      </w:r>
    </w:p>
    <w:p w14:paraId="1682732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Com fulcro na Lei nº 14.133, de 2021, a Administração poderá, garantida a prévia defesa, aplicar aos licitantes e/ou adjudicatários as seguintes sanções, sem prejuízo das responsabilidades civil e criminal: </w:t>
      </w:r>
    </w:p>
    <w:p w14:paraId="25891E27"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advertência; </w:t>
      </w:r>
    </w:p>
    <w:p w14:paraId="1856765E"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multa;</w:t>
      </w:r>
    </w:p>
    <w:p w14:paraId="4807B077"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impedimento de licitar e contratar; e</w:t>
      </w:r>
    </w:p>
    <w:p w14:paraId="6A09A789"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declaração de inidoneidade para licitar ou contratar, enquanto perdurarem os motivos determinantes da punição ou até que seja promovida sua reabilitação perante a própria autoridade que aplicou a penalidade.</w:t>
      </w:r>
    </w:p>
    <w:p w14:paraId="0F6D189A"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aplicação das sanções serão considerados:</w:t>
      </w:r>
    </w:p>
    <w:p w14:paraId="675579A6"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natureza e a gravidade da infração cometida;</w:t>
      </w:r>
    </w:p>
    <w:p w14:paraId="5528CDDD"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peculiaridades do caso concreto;</w:t>
      </w:r>
    </w:p>
    <w:p w14:paraId="196E7B18"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circunstâncias agravantes ou atenuantes;</w:t>
      </w:r>
    </w:p>
    <w:p w14:paraId="3E74F919"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os danos que dela provierem para a Administração Pública;</w:t>
      </w:r>
    </w:p>
    <w:p w14:paraId="28850275"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lastRenderedPageBreak/>
        <w:t>a implantação ou o aperfeiçoamento de programa de integridade, conforme normas e orientações dos órgãos de controle.</w:t>
      </w:r>
    </w:p>
    <w:p w14:paraId="11BC1C32"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multa será recolhida em percentual de 0,5% (cinco décimos por cento) a 30% (trinta por cento) incidente sobre o valor do contrato licitado, recolhida no prazo máximo de </w:t>
      </w:r>
      <w:r w:rsidR="004570D1">
        <w:rPr>
          <w:rFonts w:ascii="Times New Roman" w:hAnsi="Times New Roman" w:cs="Times New Roman"/>
          <w:bCs/>
          <w:iCs/>
          <w:sz w:val="24"/>
        </w:rPr>
        <w:t xml:space="preserve">15 </w:t>
      </w:r>
      <w:r w:rsidRPr="006404D5">
        <w:rPr>
          <w:rFonts w:ascii="Times New Roman" w:hAnsi="Times New Roman" w:cs="Times New Roman"/>
          <w:bCs/>
          <w:iCs/>
          <w:color w:val="FF0000"/>
          <w:sz w:val="24"/>
        </w:rPr>
        <w:t>(</w:t>
      </w:r>
      <w:r w:rsidR="004570D1">
        <w:rPr>
          <w:rFonts w:ascii="Times New Roman" w:hAnsi="Times New Roman" w:cs="Times New Roman"/>
          <w:bCs/>
          <w:iCs/>
          <w:color w:val="FF0000"/>
          <w:sz w:val="24"/>
        </w:rPr>
        <w:t>quinze</w:t>
      </w:r>
      <w:r w:rsidRPr="006404D5">
        <w:rPr>
          <w:rFonts w:ascii="Times New Roman" w:hAnsi="Times New Roman" w:cs="Times New Roman"/>
          <w:bCs/>
          <w:iCs/>
          <w:color w:val="FF0000"/>
          <w:sz w:val="24"/>
        </w:rPr>
        <w:t xml:space="preserve">) </w:t>
      </w:r>
      <w:r w:rsidRPr="006404D5">
        <w:rPr>
          <w:rFonts w:ascii="Times New Roman" w:hAnsi="Times New Roman" w:cs="Times New Roman"/>
          <w:bCs/>
          <w:iCs/>
          <w:sz w:val="24"/>
        </w:rPr>
        <w:t xml:space="preserve">dias úteis, a contar da comunicação oficial. </w:t>
      </w:r>
    </w:p>
    <w:p w14:paraId="78926DE5"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Para as infrações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 a 1</w:t>
      </w:r>
      <w:r w:rsidR="006404D5" w:rsidRPr="006404D5">
        <w:rPr>
          <w:rFonts w:ascii="Times New Roman" w:hAnsi="Times New Roman" w:cs="Times New Roman"/>
          <w:bCs/>
          <w:iCs/>
          <w:sz w:val="24"/>
        </w:rPr>
        <w:t>3</w:t>
      </w:r>
      <w:r w:rsidRPr="006404D5">
        <w:rPr>
          <w:rFonts w:ascii="Times New Roman" w:hAnsi="Times New Roman" w:cs="Times New Roman"/>
          <w:bCs/>
          <w:iCs/>
          <w:sz w:val="24"/>
        </w:rPr>
        <w:t xml:space="preserve">.1.3, a multa será de </w:t>
      </w:r>
      <w:r w:rsidRPr="006404D5">
        <w:rPr>
          <w:rFonts w:ascii="Times New Roman" w:hAnsi="Times New Roman" w:cs="Times New Roman"/>
          <w:bCs/>
          <w:iCs/>
          <w:color w:val="FF0000"/>
          <w:sz w:val="24"/>
        </w:rPr>
        <w:t xml:space="preserve">(...0,5% (cinco décimos por cento)...) </w:t>
      </w:r>
      <w:r w:rsidRPr="006404D5">
        <w:rPr>
          <w:rFonts w:ascii="Times New Roman" w:hAnsi="Times New Roman" w:cs="Times New Roman"/>
          <w:bCs/>
          <w:iCs/>
          <w:sz w:val="24"/>
        </w:rPr>
        <w:t xml:space="preserve">a </w:t>
      </w:r>
      <w:r w:rsidRPr="006404D5">
        <w:rPr>
          <w:rFonts w:ascii="Times New Roman" w:hAnsi="Times New Roman" w:cs="Times New Roman"/>
          <w:bCs/>
          <w:iCs/>
          <w:color w:val="FF0000"/>
          <w:sz w:val="24"/>
        </w:rPr>
        <w:t>(...15% (quinze por cento)...)</w:t>
      </w:r>
      <w:r w:rsidRPr="006404D5">
        <w:rPr>
          <w:rFonts w:ascii="Times New Roman" w:hAnsi="Times New Roman" w:cs="Times New Roman"/>
          <w:bCs/>
          <w:iCs/>
          <w:sz w:val="24"/>
        </w:rPr>
        <w:t xml:space="preserve"> do valor do contrato licitado.</w:t>
      </w:r>
    </w:p>
    <w:p w14:paraId="248EF230"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Para as infrações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.1.4 a 1</w:t>
      </w:r>
      <w:r w:rsidR="006404D5" w:rsidRPr="006404D5">
        <w:rPr>
          <w:rFonts w:ascii="Times New Roman" w:hAnsi="Times New Roman" w:cs="Times New Roman"/>
          <w:bCs/>
          <w:iCs/>
          <w:sz w:val="24"/>
        </w:rPr>
        <w:t>3</w:t>
      </w:r>
      <w:r w:rsidRPr="006404D5">
        <w:rPr>
          <w:rFonts w:ascii="Times New Roman" w:hAnsi="Times New Roman" w:cs="Times New Roman"/>
          <w:bCs/>
          <w:iCs/>
          <w:sz w:val="24"/>
        </w:rPr>
        <w:t xml:space="preserve">.1.8, a multa será de </w:t>
      </w:r>
      <w:r w:rsidRPr="006404D5">
        <w:rPr>
          <w:rFonts w:ascii="Times New Roman" w:hAnsi="Times New Roman" w:cs="Times New Roman"/>
          <w:bCs/>
          <w:iCs/>
          <w:color w:val="FF0000"/>
          <w:sz w:val="24"/>
        </w:rPr>
        <w:t>(...15% (quinze por cento)...)</w:t>
      </w:r>
      <w:r w:rsidRPr="006404D5">
        <w:rPr>
          <w:rFonts w:ascii="Times New Roman" w:hAnsi="Times New Roman" w:cs="Times New Roman"/>
          <w:bCs/>
          <w:iCs/>
          <w:sz w:val="24"/>
        </w:rPr>
        <w:t xml:space="preserve"> a </w:t>
      </w:r>
      <w:r w:rsidRPr="006404D5">
        <w:rPr>
          <w:rFonts w:ascii="Times New Roman" w:hAnsi="Times New Roman" w:cs="Times New Roman"/>
          <w:bCs/>
          <w:iCs/>
          <w:color w:val="FF0000"/>
          <w:sz w:val="24"/>
        </w:rPr>
        <w:t xml:space="preserve">(...30% (trinta por cento)...) </w:t>
      </w:r>
      <w:r w:rsidRPr="006404D5">
        <w:rPr>
          <w:rFonts w:ascii="Times New Roman" w:hAnsi="Times New Roman" w:cs="Times New Roman"/>
          <w:bCs/>
          <w:iCs/>
          <w:sz w:val="24"/>
        </w:rPr>
        <w:t>do valor do contrato licitado.</w:t>
      </w:r>
    </w:p>
    <w:p w14:paraId="1AEDE8FE"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As sanções de advertência, impedimento de licitar e contratar e declaração de inidoneidade para licitar ou contratar poderão ser aplicadas, cumulativamente ou não, à penalidade de multa.</w:t>
      </w:r>
    </w:p>
    <w:p w14:paraId="34100BAD"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Na aplicação da sanção de multa será facultada a defesa do interessado no prazo de 15 (quinze) dias úteis, contado da data de sua intimação.</w:t>
      </w:r>
    </w:p>
    <w:p w14:paraId="669CB68D"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sanção de impedimento de licitar e contratar será aplicada ao responsável em decorrência das infrações administrativas relacionadas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 1</w:t>
      </w:r>
      <w:r w:rsidR="006404D5" w:rsidRPr="006404D5">
        <w:rPr>
          <w:rFonts w:ascii="Times New Roman" w:hAnsi="Times New Roman" w:cs="Times New Roman"/>
          <w:bCs/>
          <w:iCs/>
          <w:sz w:val="24"/>
        </w:rPr>
        <w:t>3</w:t>
      </w:r>
      <w:r w:rsidRPr="006404D5">
        <w:rPr>
          <w:rFonts w:ascii="Times New Roman" w:hAnsi="Times New Roman" w:cs="Times New Roman"/>
          <w:bCs/>
          <w:iCs/>
          <w:sz w:val="24"/>
        </w:rPr>
        <w:t>.1.2 e 1</w:t>
      </w:r>
      <w:r w:rsidR="006404D5" w:rsidRPr="006404D5">
        <w:rPr>
          <w:rFonts w:ascii="Times New Roman" w:hAnsi="Times New Roman" w:cs="Times New Roman"/>
          <w:bCs/>
          <w:iCs/>
          <w:sz w:val="24"/>
        </w:rPr>
        <w:t>3</w:t>
      </w:r>
      <w:r w:rsidRPr="006404D5">
        <w:rPr>
          <w:rFonts w:ascii="Times New Roman" w:hAnsi="Times New Roman" w:cs="Times New Roman"/>
          <w:bCs/>
          <w:iCs/>
          <w:sz w:val="24"/>
        </w:rPr>
        <w:t>.1.3, quando não se justificar a imposição de penalidade mais grave, e impedirá o responsável de licitar e contratar no âmbito Administração Pública do Estado de Alagoas, pelo prazo máximo de 3 (três) anos.</w:t>
      </w:r>
    </w:p>
    <w:p w14:paraId="25141CB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Poderá ser aplicada ao responsável a sanção de declaração de inidoneidade para licitar ou contratar, em decorrência da prática das infrações dispostas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.1.4</w:t>
      </w:r>
      <w:r w:rsidR="006404D5" w:rsidRPr="006404D5">
        <w:rPr>
          <w:rFonts w:ascii="Times New Roman" w:hAnsi="Times New Roman" w:cs="Times New Roman"/>
          <w:bCs/>
          <w:iCs/>
          <w:sz w:val="24"/>
        </w:rPr>
        <w:t xml:space="preserve"> a</w:t>
      </w:r>
      <w:r w:rsidRPr="006404D5">
        <w:rPr>
          <w:rFonts w:ascii="Times New Roman" w:hAnsi="Times New Roman" w:cs="Times New Roman"/>
          <w:bCs/>
          <w:iCs/>
          <w:sz w:val="24"/>
        </w:rPr>
        <w:t xml:space="preserve"> 12.1.8, bem como pelas infrações administrativas previstas nos itens 1</w:t>
      </w:r>
      <w:r w:rsidR="006404D5" w:rsidRPr="006404D5">
        <w:rPr>
          <w:rFonts w:ascii="Times New Roman" w:hAnsi="Times New Roman" w:cs="Times New Roman"/>
          <w:bCs/>
          <w:iCs/>
          <w:sz w:val="24"/>
        </w:rPr>
        <w:t>3</w:t>
      </w:r>
      <w:r w:rsidRPr="006404D5">
        <w:rPr>
          <w:rFonts w:ascii="Times New Roman" w:hAnsi="Times New Roman" w:cs="Times New Roman"/>
          <w:bCs/>
          <w:iCs/>
          <w:sz w:val="24"/>
        </w:rPr>
        <w:t>.1.1</w:t>
      </w:r>
      <w:r w:rsidR="006404D5" w:rsidRPr="006404D5">
        <w:rPr>
          <w:rFonts w:ascii="Times New Roman" w:hAnsi="Times New Roman" w:cs="Times New Roman"/>
          <w:bCs/>
          <w:iCs/>
          <w:sz w:val="24"/>
        </w:rPr>
        <w:t xml:space="preserve"> a</w:t>
      </w:r>
      <w:r w:rsidRPr="006404D5">
        <w:rPr>
          <w:rFonts w:ascii="Times New Roman" w:hAnsi="Times New Roman" w:cs="Times New Roman"/>
          <w:bCs/>
          <w:iCs/>
          <w:sz w:val="24"/>
        </w:rPr>
        <w:t xml:space="preserve"> 12.1.3 que justifiquem a imposição de penalidade mais grave que a sanção de impedimento de licitar e contratar, cuja duração observará o prazo previsto no art. 156, §5º, da Lei n.º 14.133, de 2021.</w:t>
      </w:r>
    </w:p>
    <w:p w14:paraId="0F9F262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recusa injustificada do adjudicatário em assinar o contrato ou a ata de registro de preço, ou em aceitar ou retirar o instrumento equivalente no prazo estabelecido pela Administração, descrita no item </w:t>
      </w:r>
      <w:r w:rsidR="00FC480D">
        <w:rPr>
          <w:rFonts w:ascii="Times New Roman" w:hAnsi="Times New Roman" w:cs="Times New Roman"/>
          <w:bCs/>
          <w:iCs/>
          <w:sz w:val="24"/>
        </w:rPr>
        <w:t>13.1.3</w:t>
      </w:r>
      <w:r w:rsidRPr="006404D5">
        <w:rPr>
          <w:rFonts w:ascii="Times New Roman" w:hAnsi="Times New Roman" w:cs="Times New Roman"/>
          <w:bCs/>
          <w:iCs/>
          <w:sz w:val="24"/>
        </w:rPr>
        <w:t xml:space="preserve">, caracterizará o descumprimento total da obrigação assumida e o sujeitará às penalidades e à imediata perda da garantia de proposta em favor do órgão ou entidade promotora da licitação. </w:t>
      </w:r>
    </w:p>
    <w:p w14:paraId="67874F14"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F192D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6404D5">
        <w:rPr>
          <w:rFonts w:ascii="Times New Roman" w:hAnsi="Times New Roman" w:cs="Times New Roman"/>
          <w:bCs/>
          <w:iCs/>
          <w:sz w:val="24"/>
        </w:rPr>
        <w:lastRenderedPageBreak/>
        <w:t>à autoridade superior, que deverá proferir sua decisão no prazo máximo de 20 (vinte) dias úteis, contado do recebimento dos autos.</w:t>
      </w:r>
    </w:p>
    <w:p w14:paraId="6A9B6DD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7D1B73B"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O recurso e o pedido de reconsideração terão efeito suspensivo do ato ou da decisão recorrida até que sobrevenha decisão final da autoridade competente.</w:t>
      </w:r>
    </w:p>
    <w:p w14:paraId="736F426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iCs/>
          <w:sz w:val="24"/>
        </w:rPr>
      </w:pPr>
      <w:r w:rsidRPr="006404D5">
        <w:rPr>
          <w:rFonts w:ascii="Times New Roman" w:hAnsi="Times New Roman" w:cs="Times New Roman"/>
          <w:bCs/>
          <w:iCs/>
          <w:sz w:val="24"/>
        </w:rPr>
        <w:t>A aplicação das sanções previstas neste Edital não exclui, em hipótese alguma, a obrigação de reparação integral dos danos causados à Administração Pública do Estado de Alagoas.</w:t>
      </w:r>
    </w:p>
    <w:p w14:paraId="0E5244F4"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 IMPUGNAÇÃO AO EDITAL E DO PEDIDO DE ESCLARECIMENTO</w:t>
      </w:r>
    </w:p>
    <w:p w14:paraId="052C03A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Qualquer pessoa é parte legítima para impugnar este Edital por irregularidade na aplicação da Lei nº 14.133, de 2021, devendo protocolar o pedido até 3 (três) dias úteis antes da data da abertura do certame.</w:t>
      </w:r>
    </w:p>
    <w:p w14:paraId="049514A8"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resposta à impugnação ou ao pedido de esclarecimento será divulgado em sítio eletrônico oficial no prazo de até 3 (três) dias úteis, limitado ao último dia útil anterior à data da abertura do certame.</w:t>
      </w:r>
    </w:p>
    <w:p w14:paraId="6646359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 xml:space="preserve">A impugnação e o pedido de esclarecimento poderão ser realizados por forma eletrônica, </w:t>
      </w:r>
      <w:r w:rsidR="004570D1">
        <w:rPr>
          <w:rFonts w:ascii="Times New Roman" w:hAnsi="Times New Roman" w:cs="Times New Roman"/>
          <w:bCs/>
          <w:sz w:val="24"/>
        </w:rPr>
        <w:t>em campo próprio no sistema.</w:t>
      </w:r>
    </w:p>
    <w:p w14:paraId="2E82C36A"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As impugnações e pedidos de esclarecimentos não suspendem os prazos previstos no certame.</w:t>
      </w:r>
    </w:p>
    <w:p w14:paraId="698F8003" w14:textId="77777777" w:rsidR="008E1037" w:rsidRPr="006404D5" w:rsidRDefault="008E1037" w:rsidP="008E1037">
      <w:pPr>
        <w:numPr>
          <w:ilvl w:val="2"/>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 concessão de efeito suspensivo à impugnação é medida excepcional e deverá ser motivada pelo pregoeiro, nos autos do processo de licitação.</w:t>
      </w:r>
    </w:p>
    <w:p w14:paraId="412EF05F"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sz w:val="24"/>
        </w:rPr>
        <w:t>Acolhida a impugnação, será definida e publicada nova data para a realização do certame.</w:t>
      </w:r>
    </w:p>
    <w:p w14:paraId="40C83AF6" w14:textId="77777777" w:rsidR="008E1037" w:rsidRPr="006404D5" w:rsidRDefault="008E1037" w:rsidP="008E1037">
      <w:pPr>
        <w:numPr>
          <w:ilvl w:val="0"/>
          <w:numId w:val="18"/>
        </w:numPr>
        <w:tabs>
          <w:tab w:val="left" w:pos="851"/>
        </w:tabs>
        <w:spacing w:before="120" w:after="120"/>
        <w:ind w:left="0" w:firstLine="0"/>
        <w:jc w:val="both"/>
        <w:rPr>
          <w:rFonts w:ascii="Times New Roman" w:hAnsi="Times New Roman" w:cs="Times New Roman"/>
          <w:b/>
          <w:sz w:val="24"/>
        </w:rPr>
      </w:pPr>
      <w:r w:rsidRPr="006404D5">
        <w:rPr>
          <w:rFonts w:ascii="Times New Roman" w:hAnsi="Times New Roman" w:cs="Times New Roman"/>
          <w:b/>
          <w:sz w:val="24"/>
        </w:rPr>
        <w:t>DAS DISPOSIÇÕES GERAIS</w:t>
      </w:r>
    </w:p>
    <w:p w14:paraId="5C8AD00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Será divulgada ata da sessão pública no sistema eletrônico.</w:t>
      </w:r>
    </w:p>
    <w:p w14:paraId="545B5C28"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EB4C8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Todas as referências de tempo neste Edital, no aviso e durante a sessão pública observarão o horário de Brasília - DF.</w:t>
      </w:r>
    </w:p>
    <w:p w14:paraId="10E41417"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A homologação do resultado desta licitação não implicará direito à contratação.</w:t>
      </w:r>
    </w:p>
    <w:p w14:paraId="18E3748C"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8FAEF8E"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DC50C79"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Na contagem dos prazos estabelecidos neste Edital e seus Anexos, excluir-se-á o dia do início e incluir-se-á o do vencimento. Só se iniciam e vencem os prazos em dias de expediente na Administração.</w:t>
      </w:r>
    </w:p>
    <w:p w14:paraId="0B7C81C2"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 desatendimento de exigências formais não essenciais não importará o afastamento do licitante, desde que seja possível o aproveitamento do ato, observados os princípios da isonomia e do interesse público.</w:t>
      </w:r>
    </w:p>
    <w:p w14:paraId="428AB66F"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Em caso de divergência entre disposições deste Edital e de seus anexos ou demais peças que compõem o processo, prevalecerão as deste Edital.</w:t>
      </w:r>
    </w:p>
    <w:p w14:paraId="5E859AB0"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O Edital e seus anexos estão disponíveis, na íntegra, no Portal Nacional de Contratações Públicas (PNCP).</w:t>
      </w:r>
    </w:p>
    <w:p w14:paraId="468C2E06" w14:textId="77777777" w:rsidR="008E1037" w:rsidRPr="006404D5" w:rsidRDefault="008E1037" w:rsidP="008E1037">
      <w:pPr>
        <w:numPr>
          <w:ilvl w:val="1"/>
          <w:numId w:val="18"/>
        </w:numPr>
        <w:tabs>
          <w:tab w:val="left" w:pos="851"/>
        </w:tabs>
        <w:spacing w:before="120" w:after="120"/>
        <w:ind w:left="0" w:firstLine="0"/>
        <w:jc w:val="both"/>
        <w:rPr>
          <w:rFonts w:ascii="Times New Roman" w:hAnsi="Times New Roman" w:cs="Times New Roman"/>
          <w:bCs/>
          <w:sz w:val="24"/>
        </w:rPr>
      </w:pPr>
      <w:r w:rsidRPr="006404D5">
        <w:rPr>
          <w:rFonts w:ascii="Times New Roman" w:hAnsi="Times New Roman" w:cs="Times New Roman"/>
          <w:bCs/>
          <w:iCs/>
          <w:sz w:val="24"/>
        </w:rPr>
        <w:t>Integram este Edital, para todos os fins e efeitos, os seguintes anexos:</w:t>
      </w:r>
    </w:p>
    <w:p w14:paraId="0ACE7F17" w14:textId="77777777"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 – Termo de Referência;</w:t>
      </w:r>
    </w:p>
    <w:p w14:paraId="2EEE3FD7" w14:textId="77777777" w:rsidR="008E1037" w:rsidRPr="00543C47" w:rsidRDefault="008E1037" w:rsidP="008E1037">
      <w:pPr>
        <w:numPr>
          <w:ilvl w:val="3"/>
          <w:numId w:val="18"/>
        </w:numPr>
        <w:tabs>
          <w:tab w:val="left" w:pos="426"/>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 xml:space="preserve"> Apêndice do Anexo I – Estudo Técnico Preliminar;</w:t>
      </w:r>
    </w:p>
    <w:p w14:paraId="0513F493" w14:textId="77777777"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II – Minuta de Termo de Contrato;</w:t>
      </w:r>
    </w:p>
    <w:p w14:paraId="699A5A3B" w14:textId="77777777" w:rsidR="008E1037" w:rsidRPr="00543C47" w:rsidRDefault="008E1037" w:rsidP="008E1037">
      <w:pPr>
        <w:numPr>
          <w:ilvl w:val="2"/>
          <w:numId w:val="18"/>
        </w:numPr>
        <w:tabs>
          <w:tab w:val="left" w:pos="993"/>
        </w:tabs>
        <w:spacing w:before="120" w:after="120"/>
        <w:ind w:left="0" w:firstLine="0"/>
        <w:jc w:val="both"/>
        <w:rPr>
          <w:rFonts w:ascii="Times New Roman" w:hAnsi="Times New Roman" w:cs="Times New Roman"/>
          <w:bCs/>
          <w:sz w:val="24"/>
        </w:rPr>
      </w:pPr>
      <w:r w:rsidRPr="00543C47">
        <w:rPr>
          <w:rFonts w:ascii="Times New Roman" w:hAnsi="Times New Roman" w:cs="Times New Roman"/>
          <w:bCs/>
          <w:iCs/>
          <w:sz w:val="24"/>
        </w:rPr>
        <w:t>ANEXO III – Minuta de Ata de Registro de Preços;</w:t>
      </w:r>
    </w:p>
    <w:p w14:paraId="6184776D" w14:textId="77777777" w:rsidR="008E1037" w:rsidRPr="006404D5" w:rsidRDefault="008E1037" w:rsidP="008E1037">
      <w:pPr>
        <w:spacing w:before="120" w:after="120"/>
        <w:rPr>
          <w:rFonts w:ascii="Times New Roman" w:hAnsi="Times New Roman" w:cs="Times New Roman"/>
          <w:iCs/>
          <w:sz w:val="24"/>
        </w:rPr>
      </w:pPr>
    </w:p>
    <w:p w14:paraId="31E68350" w14:textId="199CEDD1" w:rsidR="008E1037" w:rsidRDefault="00543C47" w:rsidP="00543C47">
      <w:pPr>
        <w:spacing w:before="120" w:after="120"/>
        <w:jc w:val="center"/>
        <w:rPr>
          <w:rFonts w:ascii="Times New Roman" w:hAnsi="Times New Roman" w:cs="Times New Roman"/>
          <w:iCs/>
          <w:sz w:val="24"/>
        </w:rPr>
      </w:pPr>
      <w:r>
        <w:rPr>
          <w:rFonts w:ascii="Times New Roman" w:hAnsi="Times New Roman" w:cs="Times New Roman"/>
          <w:iCs/>
          <w:sz w:val="24"/>
        </w:rPr>
        <w:t xml:space="preserve">Murici – AL, </w:t>
      </w:r>
      <w:r w:rsidR="00792507">
        <w:rPr>
          <w:rFonts w:ascii="Times New Roman" w:hAnsi="Times New Roman" w:cs="Times New Roman"/>
          <w:iCs/>
          <w:sz w:val="24"/>
        </w:rPr>
        <w:t>13</w:t>
      </w:r>
      <w:r>
        <w:rPr>
          <w:rFonts w:ascii="Times New Roman" w:hAnsi="Times New Roman" w:cs="Times New Roman"/>
          <w:iCs/>
          <w:sz w:val="24"/>
        </w:rPr>
        <w:t xml:space="preserve"> de </w:t>
      </w:r>
      <w:r w:rsidR="00792507">
        <w:rPr>
          <w:rFonts w:ascii="Times New Roman" w:hAnsi="Times New Roman" w:cs="Times New Roman"/>
          <w:iCs/>
          <w:sz w:val="24"/>
        </w:rPr>
        <w:t>maio</w:t>
      </w:r>
      <w:r>
        <w:rPr>
          <w:rFonts w:ascii="Times New Roman" w:hAnsi="Times New Roman" w:cs="Times New Roman"/>
          <w:iCs/>
          <w:sz w:val="24"/>
        </w:rPr>
        <w:t xml:space="preserve"> de 2024.</w:t>
      </w:r>
    </w:p>
    <w:p w14:paraId="7348716C" w14:textId="77777777" w:rsidR="00543C47" w:rsidRDefault="00543C47" w:rsidP="00543C47">
      <w:pPr>
        <w:spacing w:before="120" w:after="120"/>
        <w:jc w:val="center"/>
        <w:rPr>
          <w:rFonts w:ascii="Times New Roman" w:hAnsi="Times New Roman" w:cs="Times New Roman"/>
          <w:iCs/>
          <w:sz w:val="24"/>
        </w:rPr>
      </w:pPr>
    </w:p>
    <w:p w14:paraId="3D342283" w14:textId="77777777" w:rsidR="00543C47" w:rsidRDefault="00543C47" w:rsidP="00543C47">
      <w:pPr>
        <w:spacing w:before="120" w:after="120"/>
        <w:jc w:val="center"/>
        <w:rPr>
          <w:rFonts w:ascii="Times New Roman" w:hAnsi="Times New Roman" w:cs="Times New Roman"/>
          <w:iCs/>
          <w:sz w:val="24"/>
        </w:rPr>
      </w:pPr>
      <w:r>
        <w:rPr>
          <w:rFonts w:ascii="Times New Roman" w:hAnsi="Times New Roman" w:cs="Times New Roman"/>
          <w:iCs/>
          <w:sz w:val="24"/>
        </w:rPr>
        <w:t xml:space="preserve">Mayara Bruna Batista Perciano </w:t>
      </w:r>
      <w:proofErr w:type="spellStart"/>
      <w:r>
        <w:rPr>
          <w:rFonts w:ascii="Times New Roman" w:hAnsi="Times New Roman" w:cs="Times New Roman"/>
          <w:iCs/>
          <w:sz w:val="24"/>
        </w:rPr>
        <w:t>Guizelini</w:t>
      </w:r>
      <w:proofErr w:type="spellEnd"/>
    </w:p>
    <w:p w14:paraId="141CD32F" w14:textId="77777777" w:rsidR="006404D5" w:rsidRPr="006404D5" w:rsidRDefault="00543C47" w:rsidP="00543C47">
      <w:pPr>
        <w:spacing w:before="120" w:after="120"/>
        <w:jc w:val="center"/>
        <w:rPr>
          <w:rFonts w:ascii="Times New Roman" w:hAnsi="Times New Roman" w:cs="Times New Roman"/>
          <w:sz w:val="24"/>
        </w:rPr>
      </w:pPr>
      <w:r>
        <w:rPr>
          <w:rFonts w:ascii="Times New Roman" w:hAnsi="Times New Roman" w:cs="Times New Roman"/>
          <w:iCs/>
          <w:sz w:val="24"/>
        </w:rPr>
        <w:t>Agente de Contratação - Pregoeira</w:t>
      </w:r>
    </w:p>
    <w:sectPr w:rsidR="006404D5" w:rsidRPr="006404D5" w:rsidSect="00CB33D2">
      <w:headerReference w:type="default" r:id="rId7"/>
      <w:footerReference w:type="default" r:id="rId8"/>
      <w:pgSz w:w="11906" w:h="16838"/>
      <w:pgMar w:top="1417" w:right="184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5C9DC" w14:textId="77777777" w:rsidR="00CB33D2" w:rsidRDefault="00CB33D2" w:rsidP="0004300F">
      <w:r>
        <w:separator/>
      </w:r>
    </w:p>
  </w:endnote>
  <w:endnote w:type="continuationSeparator" w:id="0">
    <w:p w14:paraId="2F2DBF25" w14:textId="77777777" w:rsidR="00CB33D2" w:rsidRDefault="00CB33D2" w:rsidP="00043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FA2C6" w14:textId="77777777" w:rsidR="009C5F72" w:rsidRPr="006E3690" w:rsidRDefault="009C5F72" w:rsidP="009C5F72">
    <w:pPr>
      <w:pStyle w:val="Rodap"/>
      <w:jc w:val="right"/>
      <w:rPr>
        <w:rFonts w:ascii="Times New Roman" w:hAnsi="Times New Roman"/>
      </w:rPr>
    </w:pPr>
    <w:r w:rsidRPr="006E3690">
      <w:rPr>
        <w:rFonts w:ascii="Times New Roman" w:hAnsi="Times New Roman"/>
      </w:rPr>
      <w:t>Edital - Pregão - NLLC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27B8C" w14:textId="77777777" w:rsidR="00CB33D2" w:rsidRDefault="00CB33D2" w:rsidP="0004300F">
      <w:r>
        <w:separator/>
      </w:r>
    </w:p>
  </w:footnote>
  <w:footnote w:type="continuationSeparator" w:id="0">
    <w:p w14:paraId="7A8524EF" w14:textId="77777777" w:rsidR="00CB33D2" w:rsidRDefault="00CB33D2" w:rsidP="00043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13AE" w14:textId="77777777" w:rsidR="009C5F72" w:rsidRPr="00BE2802" w:rsidRDefault="009C5F72" w:rsidP="009C5F72">
    <w:pPr>
      <w:pStyle w:val="Rodap"/>
      <w:tabs>
        <w:tab w:val="clear" w:pos="4252"/>
        <w:tab w:val="center" w:pos="0"/>
      </w:tabs>
      <w:jc w:val="center"/>
      <w:rPr>
        <w:rFonts w:ascii="Bookman Old Style" w:hAnsi="Bookman Old Style" w:cs="Arial"/>
        <w:sz w:val="16"/>
        <w:szCs w:val="16"/>
      </w:rPr>
    </w:pPr>
  </w:p>
  <w:p w14:paraId="11BFAEE4" w14:textId="77777777" w:rsidR="00AE1D41" w:rsidRDefault="00AE1D41" w:rsidP="00AE1D41">
    <w:pPr>
      <w:jc w:val="center"/>
      <w:rPr>
        <w:rFonts w:cs="Arial"/>
        <w:b/>
        <w:sz w:val="14"/>
        <w:szCs w:val="14"/>
      </w:rPr>
    </w:pPr>
    <w:r>
      <w:rPr>
        <w:noProof/>
      </w:rPr>
      <w:drawing>
        <wp:anchor distT="0" distB="0" distL="114300" distR="114300" simplePos="0" relativeHeight="251659264" behindDoc="0" locked="0" layoutInCell="1" allowOverlap="1" wp14:anchorId="086C87F0" wp14:editId="46A7AE52">
          <wp:simplePos x="0" y="0"/>
          <wp:positionH relativeFrom="margin">
            <wp:posOffset>2291715</wp:posOffset>
          </wp:positionH>
          <wp:positionV relativeFrom="paragraph">
            <wp:posOffset>-227330</wp:posOffset>
          </wp:positionV>
          <wp:extent cx="856615" cy="653415"/>
          <wp:effectExtent l="0" t="0" r="0" b="0"/>
          <wp:wrapNone/>
          <wp:docPr id="1" name="Imagem 1" descr="brasã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A5088B" w14:textId="77777777" w:rsidR="00AE1D41" w:rsidRDefault="00AE1D41" w:rsidP="00AE1D41">
    <w:pPr>
      <w:jc w:val="center"/>
      <w:rPr>
        <w:rFonts w:cs="Arial"/>
        <w:b/>
        <w:sz w:val="14"/>
        <w:szCs w:val="14"/>
      </w:rPr>
    </w:pPr>
  </w:p>
  <w:p w14:paraId="33457A50" w14:textId="77777777" w:rsidR="00AE1D41" w:rsidRDefault="00AE1D41" w:rsidP="00AE1D41">
    <w:pPr>
      <w:pStyle w:val="Cabealho"/>
      <w:tabs>
        <w:tab w:val="right" w:pos="2835"/>
      </w:tabs>
      <w:jc w:val="center"/>
      <w:rPr>
        <w:rFonts w:ascii="Arial" w:hAnsi="Arial" w:cs="Arial"/>
        <w:b/>
        <w:sz w:val="16"/>
        <w:szCs w:val="16"/>
      </w:rPr>
    </w:pPr>
  </w:p>
  <w:p w14:paraId="0B722349" w14:textId="77777777" w:rsidR="00AE1D41" w:rsidRDefault="00AE1D41" w:rsidP="00AE1D41">
    <w:pPr>
      <w:pStyle w:val="Cabealho"/>
      <w:tabs>
        <w:tab w:val="right" w:pos="2835"/>
      </w:tabs>
      <w:jc w:val="center"/>
      <w:rPr>
        <w:rFonts w:ascii="Arial" w:hAnsi="Arial" w:cs="Arial"/>
        <w:b/>
        <w:sz w:val="16"/>
        <w:szCs w:val="16"/>
      </w:rPr>
    </w:pPr>
  </w:p>
  <w:p w14:paraId="34C06CCB" w14:textId="77777777" w:rsidR="00AE1D41" w:rsidRDefault="00AE1D41" w:rsidP="00AE1D41">
    <w:pPr>
      <w:pStyle w:val="Cabealho"/>
      <w:tabs>
        <w:tab w:val="right" w:pos="2835"/>
      </w:tabs>
      <w:jc w:val="center"/>
      <w:rPr>
        <w:rFonts w:ascii="Arial" w:hAnsi="Arial" w:cs="Arial"/>
        <w:b/>
        <w:bCs/>
      </w:rPr>
    </w:pPr>
    <w:r>
      <w:rPr>
        <w:rFonts w:ascii="Arial" w:hAnsi="Arial" w:cs="Arial"/>
        <w:b/>
        <w:bCs/>
      </w:rPr>
      <w:t>PREFEITURA MUNICIPAL DE MURICI</w:t>
    </w:r>
  </w:p>
  <w:p w14:paraId="551A6B98" w14:textId="77777777" w:rsidR="009C5F72" w:rsidRPr="00943D82" w:rsidRDefault="00AE1D41" w:rsidP="00AE1D41">
    <w:pPr>
      <w:pStyle w:val="Cabealho"/>
      <w:tabs>
        <w:tab w:val="clear" w:pos="4252"/>
        <w:tab w:val="center" w:pos="0"/>
      </w:tabs>
      <w:jc w:val="center"/>
      <w:rPr>
        <w:rFonts w:ascii="Times New Roman" w:hAnsi="Times New Roman"/>
        <w:b/>
      </w:rPr>
    </w:pPr>
    <w:r>
      <w:rPr>
        <w:rFonts w:ascii="Times New Roman" w:hAnsi="Times New Roman"/>
        <w:b/>
      </w:rPr>
      <w:t>COMISSÃO PERMANENTE DE LICITAÇÃO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F3BC2"/>
    <w:multiLevelType w:val="multilevel"/>
    <w:tmpl w:val="EB408A52"/>
    <w:lvl w:ilvl="0">
      <w:start w:val="2"/>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0665E4"/>
    <w:multiLevelType w:val="hybridMultilevel"/>
    <w:tmpl w:val="75969A54"/>
    <w:lvl w:ilvl="0" w:tplc="731C8F8A">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A2078A"/>
    <w:multiLevelType w:val="hybridMultilevel"/>
    <w:tmpl w:val="C9CAD05C"/>
    <w:lvl w:ilvl="0" w:tplc="26FCEE78">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466CAA"/>
    <w:multiLevelType w:val="multilevel"/>
    <w:tmpl w:val="6E0655F6"/>
    <w:lvl w:ilvl="0">
      <w:start w:val="10"/>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4049" w:hanging="504"/>
      </w:pPr>
      <w:rPr>
        <w:rFonts w:hint="default"/>
        <w:b w:val="0"/>
        <w:b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7914B1"/>
    <w:multiLevelType w:val="multilevel"/>
    <w:tmpl w:val="155A86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504A7F6E"/>
    <w:lvl w:ilvl="0">
      <w:start w:val="9"/>
      <w:numFmt w:val="decimal"/>
      <w:pStyle w:val="Nivel1"/>
      <w:lvlText w:val="%1."/>
      <w:lvlJc w:val="left"/>
      <w:pPr>
        <w:ind w:left="1920" w:hanging="360"/>
      </w:pPr>
      <w:rPr>
        <w:rFonts w:ascii="Times New Roman" w:hAnsi="Times New Roman" w:cs="Times New Roman" w:hint="default"/>
        <w:b/>
        <w:color w:val="auto"/>
        <w:sz w:val="24"/>
        <w:szCs w:val="24"/>
      </w:rPr>
    </w:lvl>
    <w:lvl w:ilvl="1">
      <w:start w:val="1"/>
      <w:numFmt w:val="decimal"/>
      <w:lvlText w:val="3.%2."/>
      <w:lvlJc w:val="left"/>
      <w:pPr>
        <w:ind w:left="3410" w:hanging="432"/>
      </w:pPr>
      <w:rPr>
        <w:rFonts w:hint="default"/>
        <w:b w:val="0"/>
        <w:i w:val="0"/>
        <w:strike w:val="0"/>
        <w:color w:val="auto"/>
      </w:rPr>
    </w:lvl>
    <w:lvl w:ilvl="2">
      <w:start w:val="1"/>
      <w:numFmt w:val="decimal"/>
      <w:lvlText w:val="%1.%2.%3."/>
      <w:lvlJc w:val="left"/>
      <w:pPr>
        <w:ind w:left="930" w:hanging="504"/>
      </w:pPr>
      <w:rPr>
        <w:rFonts w:hint="default"/>
        <w:b w:val="0"/>
        <w:i w:val="0"/>
        <w:color w:val="auto"/>
        <w:sz w:val="24"/>
        <w:szCs w:val="24"/>
      </w:rPr>
    </w:lvl>
    <w:lvl w:ilvl="3">
      <w:start w:val="1"/>
      <w:numFmt w:val="decimal"/>
      <w:lvlText w:val="%1.%2.%3.%4."/>
      <w:lvlJc w:val="left"/>
      <w:pPr>
        <w:ind w:left="2491"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202833"/>
    <w:multiLevelType w:val="multilevel"/>
    <w:tmpl w:val="AF8AB3F4"/>
    <w:lvl w:ilvl="0">
      <w:start w:val="4"/>
      <w:numFmt w:val="decimal"/>
      <w:lvlText w:val="%1."/>
      <w:lvlJc w:val="left"/>
      <w:pPr>
        <w:ind w:left="360" w:hanging="360"/>
      </w:pPr>
      <w:rPr>
        <w:rFonts w:hint="default"/>
        <w:color w:val="auto"/>
      </w:rPr>
    </w:lvl>
    <w:lvl w:ilvl="1">
      <w:start w:val="7"/>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5776AD"/>
    <w:multiLevelType w:val="multilevel"/>
    <w:tmpl w:val="C2220846"/>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EC44DE6"/>
    <w:multiLevelType w:val="multilevel"/>
    <w:tmpl w:val="7304CDD2"/>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3F561F3"/>
    <w:multiLevelType w:val="hybridMultilevel"/>
    <w:tmpl w:val="E66A134E"/>
    <w:lvl w:ilvl="0" w:tplc="B10A6A62">
      <w:start w:val="2"/>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6A2E98"/>
    <w:multiLevelType w:val="hybridMultilevel"/>
    <w:tmpl w:val="FED864B4"/>
    <w:lvl w:ilvl="0" w:tplc="E1A4FD54">
      <w:start w:val="1"/>
      <w:numFmt w:val="decimal"/>
      <w:lvlText w:val="1.%1"/>
      <w:lvlJc w:val="left"/>
      <w:pPr>
        <w:ind w:left="720" w:hanging="360"/>
      </w:pPr>
      <w:rPr>
        <w:rFonts w:ascii="Times New Roman" w:hAnsi="Times New Roman" w:cs="Times New Roman" w:hint="default"/>
        <w:b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4CA1E77"/>
    <w:multiLevelType w:val="multilevel"/>
    <w:tmpl w:val="D53E2762"/>
    <w:lvl w:ilvl="0">
      <w:start w:val="3"/>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4E92DF5"/>
    <w:multiLevelType w:val="multilevel"/>
    <w:tmpl w:val="A15260EC"/>
    <w:lvl w:ilvl="0">
      <w:start w:val="4"/>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1224" w:hanging="504"/>
      </w:pPr>
      <w:rPr>
        <w:rFonts w:hint="default"/>
        <w:b w:val="0"/>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E35161"/>
    <w:multiLevelType w:val="multilevel"/>
    <w:tmpl w:val="11147982"/>
    <w:lvl w:ilvl="0">
      <w:start w:val="5"/>
      <w:numFmt w:val="decimal"/>
      <w:lvlText w:val="%1."/>
      <w:lvlJc w:val="left"/>
      <w:pPr>
        <w:ind w:left="360" w:hanging="360"/>
      </w:pPr>
      <w:rPr>
        <w:rFonts w:hint="default"/>
        <w:color w:val="auto"/>
      </w:rPr>
    </w:lvl>
    <w:lvl w:ilvl="1">
      <w:start w:val="1"/>
      <w:numFmt w:val="decimal"/>
      <w:lvlText w:val="%1.%2."/>
      <w:lvlJc w:val="left"/>
      <w:pPr>
        <w:ind w:left="4969" w:hanging="432"/>
      </w:pPr>
      <w:rPr>
        <w:rFonts w:hint="default"/>
        <w:b w:val="0"/>
        <w:bCs w:val="0"/>
        <w:color w:val="auto"/>
      </w:rPr>
    </w:lvl>
    <w:lvl w:ilvl="2">
      <w:start w:val="1"/>
      <w:numFmt w:val="decimal"/>
      <w:lvlText w:val="%1.%2.%3."/>
      <w:lvlJc w:val="left"/>
      <w:pPr>
        <w:ind w:left="4049" w:hanging="504"/>
      </w:pPr>
      <w:rPr>
        <w:rFonts w:hint="default"/>
        <w:b w:val="0"/>
        <w:b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BE65600"/>
    <w:multiLevelType w:val="multilevel"/>
    <w:tmpl w:val="931ADD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0C2B30"/>
    <w:multiLevelType w:val="multilevel"/>
    <w:tmpl w:val="6A3613B8"/>
    <w:lvl w:ilvl="0">
      <w:start w:val="1"/>
      <w:numFmt w:val="decimal"/>
      <w:lvlText w:val="%1."/>
      <w:lvlJc w:val="left"/>
      <w:pPr>
        <w:ind w:left="360" w:hanging="360"/>
      </w:pPr>
      <w:rPr>
        <w:rFonts w:hint="default"/>
      </w:rPr>
    </w:lvl>
    <w:lvl w:ilvl="1">
      <w:start w:val="3"/>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80423EC"/>
    <w:multiLevelType w:val="multilevel"/>
    <w:tmpl w:val="B1128E54"/>
    <w:lvl w:ilvl="0">
      <w:start w:val="2"/>
      <w:numFmt w:val="decimal"/>
      <w:lvlText w:val="%1."/>
      <w:lvlJc w:val="left"/>
      <w:pPr>
        <w:ind w:left="360" w:hanging="360"/>
      </w:pPr>
      <w:rPr>
        <w:rFonts w:hint="default"/>
      </w:rPr>
    </w:lvl>
    <w:lvl w:ilvl="1">
      <w:start w:val="1"/>
      <w:numFmt w:val="decimal"/>
      <w:lvlText w:val="%1.%2."/>
      <w:lvlJc w:val="left"/>
      <w:pPr>
        <w:ind w:left="4969"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F5B4D7D"/>
    <w:multiLevelType w:val="multilevel"/>
    <w:tmpl w:val="3164591C"/>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color w:val="auto"/>
        <w:sz w:val="24"/>
        <w:szCs w:val="24"/>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18196060">
    <w:abstractNumId w:val="5"/>
  </w:num>
  <w:num w:numId="2" w16cid:durableId="198053162">
    <w:abstractNumId w:val="10"/>
  </w:num>
  <w:num w:numId="3" w16cid:durableId="1713190193">
    <w:abstractNumId w:val="15"/>
  </w:num>
  <w:num w:numId="4" w16cid:durableId="392779481">
    <w:abstractNumId w:val="1"/>
  </w:num>
  <w:num w:numId="5" w16cid:durableId="201863354">
    <w:abstractNumId w:val="9"/>
  </w:num>
  <w:num w:numId="6" w16cid:durableId="340013775">
    <w:abstractNumId w:val="2"/>
  </w:num>
  <w:num w:numId="7" w16cid:durableId="1413040761">
    <w:abstractNumId w:val="16"/>
  </w:num>
  <w:num w:numId="8" w16cid:durableId="1338507544">
    <w:abstractNumId w:val="7"/>
  </w:num>
  <w:num w:numId="9" w16cid:durableId="103815358">
    <w:abstractNumId w:val="8"/>
  </w:num>
  <w:num w:numId="10" w16cid:durableId="1518545460">
    <w:abstractNumId w:val="12"/>
  </w:num>
  <w:num w:numId="11" w16cid:durableId="760226475">
    <w:abstractNumId w:val="6"/>
  </w:num>
  <w:num w:numId="12" w16cid:durableId="1822623921">
    <w:abstractNumId w:val="13"/>
  </w:num>
  <w:num w:numId="13" w16cid:durableId="1538086828">
    <w:abstractNumId w:val="11"/>
  </w:num>
  <w:num w:numId="14" w16cid:durableId="2059551282">
    <w:abstractNumId w:val="0"/>
  </w:num>
  <w:num w:numId="15" w16cid:durableId="1811900866">
    <w:abstractNumId w:val="14"/>
  </w:num>
  <w:num w:numId="16" w16cid:durableId="325330069">
    <w:abstractNumId w:val="4"/>
  </w:num>
  <w:num w:numId="17" w16cid:durableId="684096781">
    <w:abstractNumId w:val="17"/>
  </w:num>
  <w:num w:numId="18" w16cid:durableId="6612772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037"/>
    <w:rsid w:val="000373BD"/>
    <w:rsid w:val="0004300F"/>
    <w:rsid w:val="001B4631"/>
    <w:rsid w:val="0021187C"/>
    <w:rsid w:val="002D52B0"/>
    <w:rsid w:val="002E2A9D"/>
    <w:rsid w:val="003060FC"/>
    <w:rsid w:val="00381BD5"/>
    <w:rsid w:val="003A7AE6"/>
    <w:rsid w:val="004570D1"/>
    <w:rsid w:val="00493A1F"/>
    <w:rsid w:val="00543C47"/>
    <w:rsid w:val="005951C9"/>
    <w:rsid w:val="005A2EB3"/>
    <w:rsid w:val="006404D5"/>
    <w:rsid w:val="00670398"/>
    <w:rsid w:val="00710A17"/>
    <w:rsid w:val="00792507"/>
    <w:rsid w:val="007B32B2"/>
    <w:rsid w:val="00826001"/>
    <w:rsid w:val="008E1037"/>
    <w:rsid w:val="00902FAA"/>
    <w:rsid w:val="00917DE9"/>
    <w:rsid w:val="00923577"/>
    <w:rsid w:val="009C3939"/>
    <w:rsid w:val="009C5F72"/>
    <w:rsid w:val="00AE1D41"/>
    <w:rsid w:val="00BA1D15"/>
    <w:rsid w:val="00BB6F30"/>
    <w:rsid w:val="00C7335C"/>
    <w:rsid w:val="00CB33D2"/>
    <w:rsid w:val="00D02865"/>
    <w:rsid w:val="00D724FF"/>
    <w:rsid w:val="00DC0A88"/>
    <w:rsid w:val="00DE13F8"/>
    <w:rsid w:val="00F74417"/>
    <w:rsid w:val="00FC480D"/>
    <w:rsid w:val="00FF0C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22811"/>
  <w15:docId w15:val="{6A59282A-3999-429F-A574-4B6678E5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037"/>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E103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E1037"/>
    <w:pPr>
      <w:ind w:left="720"/>
      <w:contextualSpacing/>
    </w:pPr>
  </w:style>
  <w:style w:type="character" w:styleId="Hyperlink">
    <w:name w:val="Hyperlink"/>
    <w:uiPriority w:val="99"/>
    <w:rsid w:val="008E1037"/>
    <w:rPr>
      <w:color w:val="000080"/>
      <w:u w:val="single"/>
    </w:rPr>
  </w:style>
  <w:style w:type="paragraph" w:styleId="Citao">
    <w:name w:val="Quote"/>
    <w:aliases w:val="TCU,Citação AGU,NotaExplicativa"/>
    <w:basedOn w:val="Normal"/>
    <w:next w:val="Normal"/>
    <w:link w:val="CitaoChar"/>
    <w:uiPriority w:val="29"/>
    <w:qFormat/>
    <w:rsid w:val="008E103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imes New Roman"/>
      <w:i/>
      <w:iCs/>
      <w:color w:val="000000"/>
      <w:lang w:eastAsia="en-US"/>
    </w:rPr>
  </w:style>
  <w:style w:type="character" w:customStyle="1" w:styleId="CitaoChar">
    <w:name w:val="Citação Char"/>
    <w:aliases w:val="TCU Char,Citação AGU Char,NotaExplicativa Char"/>
    <w:basedOn w:val="Fontepargpadro"/>
    <w:link w:val="Citao"/>
    <w:uiPriority w:val="29"/>
    <w:qFormat/>
    <w:rsid w:val="008E1037"/>
    <w:rPr>
      <w:rFonts w:ascii="Ecofont_Spranq_eco_Sans" w:eastAsia="Calibri" w:hAnsi="Ecofont_Spranq_eco_Sans" w:cs="Times New Roman"/>
      <w:i/>
      <w:iCs/>
      <w:color w:val="000000"/>
      <w:sz w:val="20"/>
      <w:szCs w:val="24"/>
      <w:shd w:val="clear" w:color="auto" w:fill="FFFFCC"/>
    </w:rPr>
  </w:style>
  <w:style w:type="paragraph" w:styleId="Cabealho">
    <w:name w:val="header"/>
    <w:aliases w:val="Heading 1a,Cabeçalho superior,Cabeçalho superior Char Char Char Char,Cabeçalho superior Char Char Char,encabezado"/>
    <w:basedOn w:val="Normal"/>
    <w:link w:val="CabealhoChar"/>
    <w:unhideWhenUsed/>
    <w:rsid w:val="008E1037"/>
    <w:pPr>
      <w:tabs>
        <w:tab w:val="center" w:pos="4252"/>
        <w:tab w:val="right" w:pos="8504"/>
      </w:tabs>
    </w:pPr>
    <w:rPr>
      <w:rFonts w:ascii="Ecofont_Spranq_eco_Sans" w:hAnsi="Ecofont_Spranq_eco_Sans" w:cs="Times New Roman"/>
      <w:sz w:val="24"/>
    </w:rPr>
  </w:style>
  <w:style w:type="character" w:customStyle="1" w:styleId="CabealhoChar">
    <w:name w:val="Cabeçalho Char"/>
    <w:aliases w:val="Heading 1a Char,Cabeçalho superior Char,Cabeçalho superior Char Char Char Char Char,Cabeçalho superior Char Char Char Char1,encabezado Char"/>
    <w:basedOn w:val="Fontepargpadro"/>
    <w:link w:val="Cabealho"/>
    <w:rsid w:val="008E1037"/>
    <w:rPr>
      <w:rFonts w:ascii="Ecofont_Spranq_eco_Sans" w:eastAsia="Times New Roman" w:hAnsi="Ecofont_Spranq_eco_Sans" w:cs="Times New Roman"/>
      <w:sz w:val="24"/>
      <w:szCs w:val="24"/>
    </w:rPr>
  </w:style>
  <w:style w:type="paragraph" w:styleId="Rodap">
    <w:name w:val="footer"/>
    <w:basedOn w:val="Normal"/>
    <w:link w:val="RodapChar"/>
    <w:uiPriority w:val="99"/>
    <w:unhideWhenUsed/>
    <w:rsid w:val="008E1037"/>
    <w:pPr>
      <w:tabs>
        <w:tab w:val="center" w:pos="4252"/>
        <w:tab w:val="right" w:pos="8504"/>
      </w:tabs>
    </w:pPr>
    <w:rPr>
      <w:rFonts w:ascii="Ecofont_Spranq_eco_Sans" w:hAnsi="Ecofont_Spranq_eco_Sans" w:cs="Times New Roman"/>
      <w:sz w:val="24"/>
    </w:rPr>
  </w:style>
  <w:style w:type="character" w:customStyle="1" w:styleId="RodapChar">
    <w:name w:val="Rodapé Char"/>
    <w:basedOn w:val="Fontepargpadro"/>
    <w:link w:val="Rodap"/>
    <w:uiPriority w:val="99"/>
    <w:qFormat/>
    <w:rsid w:val="008E1037"/>
    <w:rPr>
      <w:rFonts w:ascii="Ecofont_Spranq_eco_Sans" w:eastAsia="Times New Roman" w:hAnsi="Ecofont_Spranq_eco_Sans" w:cs="Times New Roman"/>
      <w:sz w:val="24"/>
      <w:szCs w:val="24"/>
    </w:rPr>
  </w:style>
  <w:style w:type="paragraph" w:customStyle="1" w:styleId="Nivel1">
    <w:name w:val="Nivel1"/>
    <w:basedOn w:val="Ttulo1"/>
    <w:next w:val="Normal"/>
    <w:link w:val="Nivel1Char"/>
    <w:qFormat/>
    <w:rsid w:val="008E1037"/>
    <w:pPr>
      <w:numPr>
        <w:numId w:val="1"/>
      </w:numPr>
      <w:spacing w:after="120" w:line="276" w:lineRule="auto"/>
      <w:jc w:val="both"/>
    </w:pPr>
    <w:rPr>
      <w:rFonts w:ascii="Arial" w:eastAsia="Times New Roman" w:hAnsi="Arial" w:cs="Times New Roman"/>
      <w:bCs w:val="0"/>
      <w:color w:val="000000"/>
      <w:sz w:val="32"/>
      <w:szCs w:val="32"/>
    </w:rPr>
  </w:style>
  <w:style w:type="character" w:customStyle="1" w:styleId="Nivel1Char">
    <w:name w:val="Nivel1 Char"/>
    <w:link w:val="Nivel1"/>
    <w:rsid w:val="008E1037"/>
    <w:rPr>
      <w:rFonts w:ascii="Arial" w:eastAsia="Times New Roman" w:hAnsi="Arial" w:cs="Times New Roman"/>
      <w:b/>
      <w:color w:val="000000"/>
      <w:sz w:val="32"/>
      <w:szCs w:val="32"/>
    </w:rPr>
  </w:style>
  <w:style w:type="paragraph" w:customStyle="1" w:styleId="SombreamentoMdio1-nfase31">
    <w:name w:val="Sombreamento Médio 1 - Ênfase 31"/>
    <w:basedOn w:val="Normal"/>
    <w:next w:val="Normal"/>
    <w:rsid w:val="008E103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Ttulo1Char">
    <w:name w:val="Título 1 Char"/>
    <w:basedOn w:val="Fontepargpadro"/>
    <w:link w:val="Ttulo1"/>
    <w:uiPriority w:val="9"/>
    <w:rsid w:val="008E1037"/>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9515</Words>
  <Characters>51381</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ridina.leite</dc:creator>
  <cp:lastModifiedBy>Mayara Bruna Batista Perciano - CPL</cp:lastModifiedBy>
  <cp:revision>3</cp:revision>
  <cp:lastPrinted>2024-05-09T13:07:00Z</cp:lastPrinted>
  <dcterms:created xsi:type="dcterms:W3CDTF">2024-04-30T14:27:00Z</dcterms:created>
  <dcterms:modified xsi:type="dcterms:W3CDTF">2024-05-09T13:07:00Z</dcterms:modified>
</cp:coreProperties>
</file>