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 w:rsidP="001938FD">
      <w:pPr>
        <w:pStyle w:val="Corpodetexto"/>
        <w:spacing w:before="9"/>
        <w:rPr>
          <w:rFonts w:ascii="Arial" w:hAnsi="Arial" w:cs="Arial"/>
        </w:rPr>
      </w:pPr>
    </w:p>
    <w:p w:rsidR="001938FD" w:rsidRPr="001D7FDA" w:rsidRDefault="008A0D18" w:rsidP="001938FD">
      <w:pPr>
        <w:pStyle w:val="Corpodetexto"/>
        <w:ind w:left="170"/>
        <w:rPr>
          <w:rFonts w:ascii="Arial" w:hAnsi="Arial" w:cs="Arial"/>
        </w:rPr>
      </w:pPr>
      <w:r w:rsidRPr="001D7FDA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.4pt;width:463.25pt;height:25.55pt;z-index:251660288;mso-wrap-distance-left:0;mso-wrap-distance-top:5.7pt;mso-wrap-distance-right:0;mso-wrap-distance-bottom:5.7pt;mso-position-horizontal-relative:char" stroked="f">
            <v:fill opacity="0" color2="black"/>
            <v:textbox inset=".55pt,.55pt,.55pt,.55pt">
              <w:txbxContent>
                <w:p w:rsidR="001938FD" w:rsidRDefault="001938FD" w:rsidP="001938FD">
                  <w:pPr>
                    <w:pStyle w:val="Contedodoquadro"/>
                    <w:spacing w:line="276" w:lineRule="auto"/>
                    <w:ind w:left="2850" w:right="2837"/>
                    <w:jc w:val="center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TERMO DE REFERÊNCIA</w:t>
                  </w:r>
                </w:p>
              </w:txbxContent>
            </v:textbox>
          </v:shape>
        </w:pict>
      </w:r>
      <w:r w:rsidRPr="001D7FDA">
        <w:rPr>
          <w:rFonts w:ascii="Arial" w:hAnsi="Arial" w:cs="Arial"/>
        </w:rPr>
      </w:r>
      <w:r w:rsidRPr="001D7FDA">
        <w:rPr>
          <w:rFonts w:ascii="Arial" w:hAnsi="Arial" w:cs="Arial"/>
        </w:rPr>
        <w:pict>
          <v:shape id="_x0000_s1034" type="#_x0000_t202" style="width:463.75pt;height:26.45pt;mso-wrap-style:none;mso-left-percent:-10001;mso-top-percent:-10001;mso-position-horizontal:absolute;mso-position-horizontal-relative:char;mso-position-vertical:absolute;mso-position-vertical-relative:line;mso-left-percent:-10001;mso-top-percent:-10001;v-text-anchor:middle" fillcolor="#bebebe" stroked="f" strokecolor="#3465a4">
            <v:fill color2="#414141"/>
            <v:stroke color2="#cb9a5b" joinstyle="round"/>
            <w10:wrap type="none"/>
            <w10:anchorlock/>
          </v:shape>
        </w:pict>
      </w:r>
    </w:p>
    <w:p w:rsidR="001938FD" w:rsidRPr="001D7FDA" w:rsidRDefault="008A0D18" w:rsidP="001938FD">
      <w:pPr>
        <w:pStyle w:val="Corpodetexto"/>
        <w:spacing w:before="6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pict>
          <v:shape id="_x0000_s1028" type="#_x0000_t202" style="position:absolute;left:0;text-align:left;margin-left:69.5pt;margin-top:11.85pt;width:463.75pt;height:13.35pt;z-index:251661312;mso-wrap-style:none;mso-position-horizontal-relative:page;v-text-anchor:middle" fillcolor="#bebebe" stroked="f" strokecolor="#3465a4">
            <v:fill color2="#414141"/>
            <v:stroke color2="#cb9a5b" joinstyle="round"/>
            <w10:wrap type="topAndBottom" anchorx="page"/>
          </v:shape>
        </w:pict>
      </w:r>
      <w:r w:rsidRPr="001D7FDA">
        <w:rPr>
          <w:rFonts w:ascii="Arial" w:hAnsi="Arial" w:cs="Arial"/>
        </w:rPr>
        <w:pict>
          <v:shape id="_x0000_s1029" type="#_x0000_t202" style="position:absolute;left:0;text-align:left;margin-left:69.5pt;margin-top:130.65pt;width:463.2pt;height:12.8pt;z-index:251662336;mso-wrap-distance-left:0;mso-wrap-distance-top:5.7pt;mso-wrap-distance-right:0;mso-wrap-distance-bottom:5.7pt;mso-position-horizontal-relative:page;mso-position-vertical-relative:page" stroked="f">
            <v:fill opacity="0" color2="black"/>
            <v:textbox inset=".55pt,.55pt,.55pt,.55pt">
              <w:txbxContent>
                <w:p w:rsidR="001938FD" w:rsidRDefault="001938FD" w:rsidP="001938FD">
                  <w:pPr>
                    <w:pStyle w:val="Contedodoquadro"/>
                    <w:spacing w:line="230" w:lineRule="exact"/>
                    <w:ind w:left="28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1.</w:t>
                  </w:r>
                  <w:r>
                    <w:rPr>
                      <w:rFonts w:ascii="Arial" w:hAnsi="Arial" w:cs="Arial"/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OBJETO</w:t>
                  </w:r>
                </w:p>
              </w:txbxContent>
            </v:textbox>
            <w10:wrap anchorx="page" anchory="page"/>
          </v:shape>
        </w:pict>
      </w:r>
    </w:p>
    <w:p w:rsidR="001938FD" w:rsidRPr="001D7FDA" w:rsidRDefault="001938FD" w:rsidP="001938FD">
      <w:pPr>
        <w:pStyle w:val="Corpodetexto"/>
        <w:spacing w:before="34" w:line="360" w:lineRule="auto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  <w:b/>
        </w:rPr>
        <w:t>1.1</w:t>
      </w:r>
      <w:r w:rsidRPr="001D7FDA">
        <w:rPr>
          <w:rFonts w:ascii="Arial" w:hAnsi="Arial" w:cs="Arial"/>
          <w:b/>
          <w:spacing w:val="35"/>
        </w:rPr>
        <w:t xml:space="preserve"> </w:t>
      </w:r>
      <w:r w:rsidRPr="001D7FDA">
        <w:rPr>
          <w:rFonts w:ascii="Arial" w:hAnsi="Arial" w:cs="Arial"/>
          <w:bCs/>
          <w:spacing w:val="35"/>
        </w:rPr>
        <w:t xml:space="preserve">O </w:t>
      </w:r>
      <w:r w:rsidRPr="001D7FDA">
        <w:rPr>
          <w:rFonts w:ascii="Arial" w:hAnsi="Arial" w:cs="Arial"/>
        </w:rPr>
        <w:t>presente</w:t>
      </w:r>
      <w:r w:rsidRPr="001D7FDA">
        <w:rPr>
          <w:rFonts w:ascii="Arial" w:hAnsi="Arial" w:cs="Arial"/>
          <w:spacing w:val="36"/>
        </w:rPr>
        <w:t xml:space="preserve"> </w:t>
      </w:r>
      <w:r w:rsidRPr="001D7FDA">
        <w:rPr>
          <w:rFonts w:ascii="Arial" w:hAnsi="Arial" w:cs="Arial"/>
        </w:rPr>
        <w:t>Termo de Referência</w:t>
      </w:r>
      <w:r w:rsidRPr="001D7FDA">
        <w:rPr>
          <w:rFonts w:ascii="Arial" w:hAnsi="Arial" w:cs="Arial"/>
          <w:spacing w:val="35"/>
        </w:rPr>
        <w:t xml:space="preserve"> </w:t>
      </w:r>
      <w:r w:rsidRPr="001D7FDA">
        <w:rPr>
          <w:rFonts w:ascii="Arial" w:hAnsi="Arial" w:cs="Arial"/>
        </w:rPr>
        <w:t>tem</w:t>
      </w:r>
      <w:r w:rsidRPr="001D7FDA">
        <w:rPr>
          <w:rFonts w:ascii="Arial" w:hAnsi="Arial" w:cs="Arial"/>
          <w:spacing w:val="32"/>
        </w:rPr>
        <w:t xml:space="preserve"> </w:t>
      </w:r>
      <w:r w:rsidRPr="001D7FDA">
        <w:rPr>
          <w:rFonts w:ascii="Arial" w:hAnsi="Arial" w:cs="Arial"/>
        </w:rPr>
        <w:t>por</w:t>
      </w:r>
      <w:r w:rsidRPr="001D7FDA">
        <w:rPr>
          <w:rFonts w:ascii="Arial" w:hAnsi="Arial" w:cs="Arial"/>
          <w:spacing w:val="36"/>
        </w:rPr>
        <w:t xml:space="preserve"> </w:t>
      </w:r>
      <w:r w:rsidRPr="001D7FDA">
        <w:rPr>
          <w:rFonts w:ascii="Arial" w:hAnsi="Arial" w:cs="Arial"/>
        </w:rPr>
        <w:t>objeto</w:t>
      </w:r>
      <w:r w:rsidRPr="001D7FDA">
        <w:rPr>
          <w:rFonts w:ascii="Arial" w:hAnsi="Arial" w:cs="Arial"/>
          <w:spacing w:val="35"/>
        </w:rPr>
        <w:t xml:space="preserve"> </w:t>
      </w:r>
      <w:r w:rsidRPr="001D7FDA">
        <w:rPr>
          <w:rFonts w:ascii="Arial" w:hAnsi="Arial" w:cs="Arial"/>
        </w:rPr>
        <w:t>a</w:t>
      </w:r>
      <w:r w:rsidRPr="001D7FDA">
        <w:rPr>
          <w:rFonts w:ascii="Arial" w:hAnsi="Arial" w:cs="Arial"/>
          <w:spacing w:val="35"/>
        </w:rPr>
        <w:t xml:space="preserve"> </w:t>
      </w:r>
      <w:r w:rsidRPr="001D7FDA">
        <w:rPr>
          <w:rFonts w:ascii="Arial" w:hAnsi="Arial" w:cs="Arial"/>
        </w:rPr>
        <w:t>aquisição</w:t>
      </w:r>
      <w:r w:rsidRPr="001D7FDA">
        <w:rPr>
          <w:rFonts w:ascii="Arial" w:hAnsi="Arial" w:cs="Arial"/>
          <w:spacing w:val="41"/>
        </w:rPr>
        <w:t xml:space="preserve"> </w:t>
      </w:r>
      <w:r w:rsidRPr="001D7FDA">
        <w:rPr>
          <w:rFonts w:ascii="Arial" w:hAnsi="Arial" w:cs="Arial"/>
        </w:rPr>
        <w:t>de</w:t>
      </w:r>
      <w:r w:rsidRPr="001D7FDA">
        <w:rPr>
          <w:rFonts w:ascii="Arial" w:hAnsi="Arial" w:cs="Arial"/>
          <w:spacing w:val="36"/>
        </w:rPr>
        <w:t xml:space="preserve"> materiais médico hospitalares </w:t>
      </w:r>
      <w:r w:rsidRPr="001D7FDA">
        <w:rPr>
          <w:rFonts w:ascii="Arial" w:hAnsi="Arial" w:cs="Arial"/>
        </w:rPr>
        <w:t>para</w:t>
      </w:r>
      <w:r w:rsidRPr="001D7FDA">
        <w:rPr>
          <w:rFonts w:ascii="Arial" w:hAnsi="Arial" w:cs="Arial"/>
          <w:spacing w:val="35"/>
        </w:rPr>
        <w:t xml:space="preserve"> </w:t>
      </w:r>
      <w:r w:rsidRPr="001D7FDA">
        <w:rPr>
          <w:rFonts w:ascii="Arial" w:hAnsi="Arial" w:cs="Arial"/>
        </w:rPr>
        <w:t>o Hospital Municipal Getúlio Vargas da Fundação Hospitalar</w:t>
      </w:r>
      <w:r w:rsidRPr="001D7FDA">
        <w:rPr>
          <w:rFonts w:ascii="Arial" w:hAnsi="Arial" w:cs="Arial"/>
          <w:spacing w:val="45"/>
        </w:rPr>
        <w:t xml:space="preserve"> </w:t>
      </w:r>
      <w:r w:rsidRPr="001D7FDA">
        <w:rPr>
          <w:rFonts w:ascii="Arial" w:hAnsi="Arial" w:cs="Arial"/>
        </w:rPr>
        <w:t>Getúlio Vargas, através da modalidade de Sistema de Registro de Preços, com a validade de 12 meses,</w:t>
      </w:r>
      <w:r w:rsidRPr="001D7FDA">
        <w:rPr>
          <w:rFonts w:ascii="Arial" w:hAnsi="Arial" w:cs="Arial"/>
          <w:spacing w:val="45"/>
        </w:rPr>
        <w:t xml:space="preserve"> </w:t>
      </w:r>
      <w:r w:rsidRPr="001D7FDA">
        <w:rPr>
          <w:rFonts w:ascii="Arial" w:hAnsi="Arial" w:cs="Arial"/>
        </w:rPr>
        <w:t>conforme</w:t>
      </w:r>
      <w:r w:rsidRPr="001D7FDA">
        <w:rPr>
          <w:rFonts w:ascii="Arial" w:hAnsi="Arial" w:cs="Arial"/>
          <w:spacing w:val="46"/>
        </w:rPr>
        <w:t xml:space="preserve"> </w:t>
      </w:r>
      <w:r w:rsidRPr="001D7FDA">
        <w:rPr>
          <w:rFonts w:ascii="Arial" w:hAnsi="Arial" w:cs="Arial"/>
        </w:rPr>
        <w:t>especificações contidas no memorial descritivo.</w:t>
      </w:r>
    </w:p>
    <w:p w:rsidR="001938FD" w:rsidRPr="001D7FDA" w:rsidRDefault="008A0D18" w:rsidP="001938FD">
      <w:pPr>
        <w:pStyle w:val="Corpodetexto"/>
        <w:spacing w:before="9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pict>
          <v:shape id="_x0000_s1030" type="#_x0000_t202" style="position:absolute;left:0;text-align:left;margin-left:69.5pt;margin-top:13.15pt;width:463.75pt;height:13.35pt;z-index:251663360;mso-wrap-style:none;mso-position-horizontal-relative:page;v-text-anchor:middle" fillcolor="#bebebe" stroked="f" strokecolor="#3465a4">
            <v:fill color2="#414141"/>
            <v:stroke color2="#cb9a5b" joinstyle="round"/>
            <w10:wrap type="topAndBottom" anchorx="page"/>
          </v:shape>
        </w:pict>
      </w:r>
      <w:r w:rsidRPr="001D7FDA">
        <w:rPr>
          <w:rFonts w:ascii="Arial" w:hAnsi="Arial" w:cs="Arial"/>
        </w:rPr>
        <w:pict>
          <v:shape id="_x0000_s1031" type="#_x0000_t202" style="position:absolute;left:0;text-align:left;margin-left:69.5pt;margin-top:227.75pt;width:463.2pt;height:12.8pt;z-index:251664384;mso-wrap-distance-left:0;mso-wrap-distance-top:5.7pt;mso-wrap-distance-right:0;mso-wrap-distance-bottom:5.7pt;mso-position-horizontal-relative:page;mso-position-vertical-relative:page" stroked="f">
            <v:fill opacity="0" color2="black"/>
            <v:textbox inset=".55pt,.55pt,.55pt,.55pt">
              <w:txbxContent>
                <w:p w:rsidR="001938FD" w:rsidRDefault="001938FD" w:rsidP="001938FD">
                  <w:pPr>
                    <w:pStyle w:val="Contedodoquadro"/>
                    <w:spacing w:line="230" w:lineRule="exact"/>
                    <w:ind w:left="28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2.</w:t>
                  </w:r>
                  <w:r>
                    <w:rPr>
                      <w:rFonts w:ascii="Arial" w:hAnsi="Arial" w:cs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JUSTIFICATIVA</w:t>
                  </w:r>
                </w:p>
                <w:p w:rsidR="001938FD" w:rsidRDefault="001938FD" w:rsidP="001938FD">
                  <w:pPr>
                    <w:pStyle w:val="Contedodoquadro"/>
                    <w:spacing w:line="230" w:lineRule="exact"/>
                    <w:ind w:left="28"/>
                    <w:rPr>
                      <w:rFonts w:ascii="Arial" w:hAnsi="Arial" w:cs="Arial"/>
                      <w:b/>
                      <w:sz w:val="20"/>
                    </w:rPr>
                  </w:pPr>
                </w:p>
                <w:p w:rsidR="001938FD" w:rsidRDefault="001938FD" w:rsidP="001938FD">
                  <w:pPr>
                    <w:pStyle w:val="Contedodoquadro"/>
                    <w:spacing w:line="230" w:lineRule="exact"/>
                    <w:ind w:left="28"/>
                    <w:rPr>
                      <w:rFonts w:ascii="Arial" w:hAnsi="Arial" w:cs="Arial"/>
                      <w:b/>
                      <w:sz w:val="20"/>
                    </w:rPr>
                  </w:pPr>
                </w:p>
              </w:txbxContent>
            </v:textbox>
            <w10:wrap anchorx="page" anchory="page"/>
          </v:shape>
        </w:pict>
      </w:r>
    </w:p>
    <w:p w:rsidR="001938FD" w:rsidRPr="001D7FDA" w:rsidRDefault="001938FD" w:rsidP="001938FD">
      <w:pPr>
        <w:pStyle w:val="Corpodetexto"/>
        <w:spacing w:line="360" w:lineRule="auto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  <w:b/>
        </w:rPr>
        <w:t>2.1</w:t>
      </w:r>
      <w:r w:rsidRPr="001D7FDA">
        <w:rPr>
          <w:rFonts w:ascii="Arial" w:hAnsi="Arial" w:cs="Arial"/>
          <w:b/>
          <w:spacing w:val="11"/>
        </w:rPr>
        <w:t xml:space="preserve"> </w:t>
      </w:r>
      <w:r w:rsidRPr="001D7FDA">
        <w:rPr>
          <w:rFonts w:ascii="Arial" w:hAnsi="Arial" w:cs="Arial"/>
        </w:rPr>
        <w:t>A aquisição dos materiais médico hospitalares destinam-se a aprimorar e qualificar o atendimento prestado aos pacientes desta unidade de saúde. Esses recursos são essenciais para proporcionar um ambiente propício ao cuidado, contribuindo significativamente para a melhoria da qualidade dos serviços oferecidos. Diante desse propósito, a realização do Processo Licitatório se faz necessária, garantindo a legalidade e transparência inerentes a esse procedimento, assegurando, assim, a obtenção dos itens requeridos de forma adequada e em conformidade com as normativas vigentes.</w:t>
      </w:r>
    </w:p>
    <w:p w:rsidR="001938FD" w:rsidRPr="001D7FDA" w:rsidRDefault="008A0D18" w:rsidP="001938FD">
      <w:pPr>
        <w:pStyle w:val="Corpodetexto"/>
        <w:spacing w:line="360" w:lineRule="auto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pict>
          <v:shape id="_x0000_s1033" type="#_x0000_t202" style="position:absolute;left:0;text-align:left;margin-left:6.85pt;margin-top:20.35pt;width:463.2pt;height:12.7pt;z-index:251666432;mso-wrap-distance-left:0;mso-wrap-distance-top:5.7pt;mso-wrap-distance-right:0;mso-wrap-distance-bottom:5.7pt" stroked="f">
            <v:fill opacity="0" color2="black"/>
            <v:textbox inset=".55pt,.55pt,.55pt,.55pt">
              <w:txbxContent>
                <w:p w:rsidR="001938FD" w:rsidRDefault="001938FD" w:rsidP="001938FD">
                  <w:pPr>
                    <w:pStyle w:val="Contedodoquadro"/>
                    <w:ind w:left="28"/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3.</w:t>
                  </w:r>
                  <w:r>
                    <w:rPr>
                      <w:rFonts w:ascii="Arial" w:hAnsi="Arial" w:cs="Arial"/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DOS</w:t>
                  </w:r>
                  <w:r>
                    <w:rPr>
                      <w:rFonts w:ascii="Arial" w:hAnsi="Arial" w:cs="Arial"/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REQUISITOS</w:t>
                  </w:r>
                  <w:r>
                    <w:rPr>
                      <w:rFonts w:ascii="Arial" w:hAnsi="Arial" w:cs="Arial"/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</w:rPr>
                    <w:t>DA CONTRATAÇÃO:</w:t>
                  </w:r>
                </w:p>
              </w:txbxContent>
            </v:textbox>
          </v:shape>
        </w:pict>
      </w:r>
    </w:p>
    <w:p w:rsidR="001938FD" w:rsidRPr="001D7FDA" w:rsidRDefault="008A0D18" w:rsidP="001938FD">
      <w:pPr>
        <w:pStyle w:val="Corpodetexto"/>
        <w:spacing w:line="360" w:lineRule="auto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pict>
          <v:shape id="_x0000_s1032" type="#_x0000_t202" style="position:absolute;left:0;text-align:left;margin-left:69.5pt;margin-top:13.2pt;width:463.75pt;height:13.25pt;z-index:251665408;mso-wrap-style:none;mso-position-horizontal-relative:page;v-text-anchor:middle" fillcolor="#bebebe" stroked="f" strokecolor="#3465a4">
            <v:fill color2="#414141"/>
            <v:stroke color2="#cb9a5b" joinstyle="round"/>
            <w10:wrap type="topAndBottom" anchorx="page"/>
          </v:shape>
        </w:pict>
      </w:r>
    </w:p>
    <w:p w:rsidR="001938FD" w:rsidRPr="001D7FDA" w:rsidRDefault="001938FD" w:rsidP="001938FD">
      <w:pPr>
        <w:pStyle w:val="PargrafodaLista1"/>
        <w:numPr>
          <w:ilvl w:val="1"/>
          <w:numId w:val="1"/>
        </w:numPr>
        <w:tabs>
          <w:tab w:val="left" w:pos="588"/>
        </w:tabs>
        <w:spacing w:line="215" w:lineRule="exact"/>
        <w:ind w:hanging="39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A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empresa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contratada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obriga-se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a: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224"/>
        </w:tabs>
        <w:spacing w:before="154" w:line="360" w:lineRule="auto"/>
        <w:ind w:right="267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Fornecer os materiais médico hospitalares, conforme exigências do Edital, do Termo de Referência,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Memorial Descritivo, do Contrato, da Proposta, da Lei de Licitações e do Pregão eletrônico, bem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como Decretos regulamentadores e legislação específica atinente ao objeto no prazo máximo de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 xml:space="preserve">7 (sete) dias ininterruptos contados a partir da emissão da Ordem de Compra à Contratada, com </w:t>
      </w:r>
      <w:r w:rsidRPr="001D7FDA">
        <w:rPr>
          <w:rFonts w:ascii="Arial" w:hAnsi="Arial" w:cs="Arial"/>
          <w:spacing w:val="-5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frete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pago, devendo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realizar a entrega dos materiais na Central de Abastecimento Farmacêutico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ser entregues ;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186"/>
        </w:tabs>
        <w:spacing w:before="121" w:line="360" w:lineRule="auto"/>
        <w:ind w:right="271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 xml:space="preserve">Cumprir prazos e condições de entrega de no máximo </w:t>
      </w:r>
      <w:r w:rsidRPr="001D7FDA">
        <w:rPr>
          <w:rFonts w:ascii="Arial" w:hAnsi="Arial" w:cs="Arial"/>
          <w:sz w:val="20"/>
          <w:szCs w:val="20"/>
          <w:u w:val="single"/>
        </w:rPr>
        <w:t>07 (sete)</w:t>
      </w:r>
      <w:r w:rsidRPr="001D7FDA"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  <w:r w:rsidRPr="001D7FDA">
        <w:rPr>
          <w:rFonts w:ascii="Arial" w:hAnsi="Arial" w:cs="Arial"/>
          <w:sz w:val="20"/>
          <w:szCs w:val="20"/>
          <w:u w:val="single"/>
        </w:rPr>
        <w:t>dias ininterruptos</w:t>
      </w:r>
      <w:r w:rsidRPr="001D7FDA">
        <w:rPr>
          <w:rFonts w:ascii="Arial" w:hAnsi="Arial" w:cs="Arial"/>
          <w:sz w:val="20"/>
          <w:szCs w:val="20"/>
        </w:rPr>
        <w:t xml:space="preserve"> contados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partir da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emissão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da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Ordem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de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Compra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à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Contratada.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181"/>
        </w:tabs>
        <w:spacing w:before="119"/>
        <w:ind w:left="1180" w:hanging="555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Manter durante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vigência do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contrato,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as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condições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de</w:t>
      </w:r>
      <w:r w:rsidRPr="001D7FDA">
        <w:rPr>
          <w:rFonts w:ascii="Arial" w:hAnsi="Arial" w:cs="Arial"/>
          <w:spacing w:val="-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habilitação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exigidas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na</w:t>
      </w:r>
      <w:r w:rsidRPr="001D7FDA">
        <w:rPr>
          <w:rFonts w:ascii="Arial" w:hAnsi="Arial" w:cs="Arial"/>
          <w:spacing w:val="-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licitação.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262"/>
        </w:tabs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Atender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obrigatoriamente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todas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condições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específicas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constantes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no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Memorial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Descritivo.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262"/>
        </w:tabs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 xml:space="preserve">Os produtos, objetos deste edital, deverão ser entregues diretamente na Unidade de Farmácia, nos seguintes endereços: </w:t>
      </w:r>
    </w:p>
    <w:p w:rsidR="001938FD" w:rsidRPr="001D7FDA" w:rsidRDefault="001938FD" w:rsidP="001938FD">
      <w:pPr>
        <w:pStyle w:val="PargrafodaLista1"/>
        <w:tabs>
          <w:tab w:val="left" w:pos="1262"/>
        </w:tabs>
        <w:spacing w:before="157" w:line="276" w:lineRule="auto"/>
        <w:ind w:left="1050" w:right="269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b/>
          <w:bCs/>
          <w:sz w:val="20"/>
          <w:szCs w:val="20"/>
          <w:lang w:val="pt-BR"/>
        </w:rPr>
        <w:t>HOSPITAL MUNICIPAL GETULIO VARGAS</w:t>
      </w:r>
    </w:p>
    <w:p w:rsidR="001938FD" w:rsidRPr="001D7FDA" w:rsidRDefault="001938FD" w:rsidP="001938FD">
      <w:pPr>
        <w:pStyle w:val="PargrafodaLista1"/>
        <w:tabs>
          <w:tab w:val="left" w:pos="1262"/>
        </w:tabs>
        <w:spacing w:before="157" w:line="276" w:lineRule="auto"/>
        <w:ind w:left="1050" w:right="269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  <w:lang w:val="pt-BR"/>
        </w:rPr>
        <w:t>CNPJ: 13.183.513/0001-27</w:t>
      </w:r>
    </w:p>
    <w:p w:rsidR="001938FD" w:rsidRPr="001D7FDA" w:rsidRDefault="001938FD" w:rsidP="001938FD">
      <w:pPr>
        <w:pStyle w:val="PargrafodaLista1"/>
        <w:keepNext/>
        <w:keepLines/>
        <w:suppressLineNumbers/>
        <w:tabs>
          <w:tab w:val="left" w:pos="1262"/>
        </w:tabs>
        <w:spacing w:line="276" w:lineRule="auto"/>
        <w:ind w:left="0" w:right="266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  <w:lang w:val="pt-BR"/>
        </w:rPr>
        <w:lastRenderedPageBreak/>
        <w:t xml:space="preserve">                 Rua Pinheiro Machado, </w:t>
      </w:r>
      <w:proofErr w:type="gramStart"/>
      <w:r w:rsidRPr="001D7FDA">
        <w:rPr>
          <w:rFonts w:ascii="Arial" w:hAnsi="Arial" w:cs="Arial"/>
          <w:sz w:val="20"/>
          <w:szCs w:val="20"/>
          <w:lang w:val="pt-BR"/>
        </w:rPr>
        <w:t>331,</w:t>
      </w:r>
      <w:proofErr w:type="spellStart"/>
      <w:proofErr w:type="gramEnd"/>
      <w:r w:rsidRPr="001D7FDA">
        <w:rPr>
          <w:rFonts w:ascii="Arial" w:hAnsi="Arial" w:cs="Arial"/>
          <w:sz w:val="20"/>
          <w:szCs w:val="20"/>
          <w:lang w:val="pt-BR"/>
        </w:rPr>
        <w:t>Dihel</w:t>
      </w:r>
      <w:proofErr w:type="spellEnd"/>
    </w:p>
    <w:p w:rsidR="001938FD" w:rsidRPr="001D7FDA" w:rsidRDefault="001938FD" w:rsidP="001938FD">
      <w:pPr>
        <w:pStyle w:val="PargrafodaLista1"/>
        <w:keepNext/>
        <w:keepLines/>
        <w:suppressLineNumbers/>
        <w:tabs>
          <w:tab w:val="left" w:pos="1262"/>
        </w:tabs>
        <w:spacing w:line="276" w:lineRule="auto"/>
        <w:ind w:left="1049" w:right="266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  <w:lang w:val="pt-BR"/>
        </w:rPr>
        <w:t>Sapucaia do Sul RS, CEP: 93210.1803</w:t>
      </w:r>
    </w:p>
    <w:p w:rsidR="001938FD" w:rsidRPr="001D7FDA" w:rsidRDefault="001938FD" w:rsidP="001938FD">
      <w:pPr>
        <w:pStyle w:val="PargrafodaLista1"/>
        <w:keepNext/>
        <w:keepLines/>
        <w:suppressLineNumbers/>
        <w:tabs>
          <w:tab w:val="left" w:pos="1262"/>
        </w:tabs>
        <w:spacing w:line="276" w:lineRule="auto"/>
        <w:ind w:left="1049" w:right="266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  <w:lang w:val="pt-BR"/>
        </w:rPr>
        <w:t xml:space="preserve">Telefone: (51) 3451 8200 </w:t>
      </w:r>
    </w:p>
    <w:p w:rsidR="001938FD" w:rsidRPr="001D7FDA" w:rsidRDefault="001938FD" w:rsidP="001938FD">
      <w:pPr>
        <w:pStyle w:val="PargrafodaLista1"/>
        <w:keepNext/>
        <w:keepLines/>
        <w:suppressLineNumbers/>
        <w:tabs>
          <w:tab w:val="left" w:pos="1262"/>
        </w:tabs>
        <w:spacing w:line="276" w:lineRule="auto"/>
        <w:ind w:left="1049" w:right="266"/>
        <w:rPr>
          <w:rFonts w:ascii="Arial" w:hAnsi="Arial" w:cs="Arial"/>
          <w:sz w:val="20"/>
          <w:szCs w:val="20"/>
        </w:rPr>
      </w:pPr>
      <w:proofErr w:type="spellStart"/>
      <w:r w:rsidRPr="001D7FDA">
        <w:rPr>
          <w:rFonts w:ascii="Arial" w:hAnsi="Arial" w:cs="Arial"/>
          <w:sz w:val="20"/>
          <w:szCs w:val="20"/>
          <w:lang w:val="pt-BR"/>
        </w:rPr>
        <w:t>Segunda-feira</w:t>
      </w:r>
      <w:proofErr w:type="spellEnd"/>
      <w:r w:rsidRPr="001D7FDA">
        <w:rPr>
          <w:rFonts w:ascii="Arial" w:hAnsi="Arial" w:cs="Arial"/>
          <w:sz w:val="20"/>
          <w:szCs w:val="20"/>
          <w:lang w:val="pt-BR"/>
        </w:rPr>
        <w:t xml:space="preserve"> a sexta-feira das 08h ás 12h e das 13h às 16h</w:t>
      </w:r>
    </w:p>
    <w:p w:rsidR="001938FD" w:rsidRPr="001D7FDA" w:rsidRDefault="001938FD" w:rsidP="001938FD">
      <w:pPr>
        <w:pStyle w:val="PargrafodaLista1"/>
        <w:suppressLineNumbers/>
        <w:tabs>
          <w:tab w:val="left" w:pos="1262"/>
        </w:tabs>
        <w:spacing w:line="276" w:lineRule="auto"/>
        <w:ind w:left="0" w:right="266"/>
        <w:rPr>
          <w:rFonts w:ascii="Arial" w:hAnsi="Arial" w:cs="Arial"/>
          <w:sz w:val="20"/>
          <w:szCs w:val="20"/>
          <w:lang w:val="pt-BR"/>
        </w:rPr>
      </w:pP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262"/>
        </w:tabs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Recebimento provisório- </w:t>
      </w: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no ato da entrega do objeto, no Setor que procederá à conferência de sua conformidade com as especificações do Edital, da Ata de Registro de Preços e/ou do Contrato. Caso não haja qualquer impropriedade explícita, será atestado esse recebimento;</w:t>
      </w:r>
    </w:p>
    <w:p w:rsidR="001938FD" w:rsidRPr="001D7FDA" w:rsidRDefault="001938FD" w:rsidP="001938FD">
      <w:pPr>
        <w:pStyle w:val="PargrafodaLista1"/>
        <w:numPr>
          <w:ilvl w:val="2"/>
          <w:numId w:val="1"/>
        </w:numPr>
        <w:tabs>
          <w:tab w:val="left" w:pos="1262"/>
        </w:tabs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Recebimento definitivo </w:t>
      </w: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 xml:space="preserve">- em até </w:t>
      </w:r>
      <w:proofErr w:type="gramStart"/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7</w:t>
      </w:r>
      <w:proofErr w:type="gramEnd"/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 xml:space="preserve"> dias úteis após o recebimento provisório, mediante “atesto” na nota fiscal/fatura, após comprovada a adequação aos termos contratuais e desde que não se verifique defeitos ou imperfeições;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A entrega dos materiais deverá ocorrer, conforme necessidade e solicitação prévia enviada pela unidade de compras;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O prazo de entrega será de até 15 (quinze) dias úteis, contados a partir da solicitação, sendo que qualquer prazo superior a esse deverá ocorrer somente com a prévia autorização da Unidade de Farmácia, sob pena de aplicação das sanções previstas no item 21;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Comunicar a contratante, no prazo máximo de 24 (vinte e quatro) horas que antecede a data da entrega, os motivos que impossibilitem o cumprimento do prazo previsto, com a devida comprovação;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A entrega somente será considerada concluída mediante a emissão de recebimento, expedido pela FHGV;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val="pt-BR" w:eastAsia="pt-BR"/>
        </w:rPr>
        <w:t>Quando constatada irregularidade nos objetos da entrega, a Instituição efetuará a devolução das mercadorias, sendo a empresa fornecedora obrigada a retirar o objeto recusado e repor por produto adequado, no prazo máximo de 72 (setenta e duas) horas;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Será permitida somente uma substituição conforme </w:t>
      </w: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descrita no lote acima, após serão aplicadas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as penalidades cabíveis;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A empresa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CONTRATADA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deverá fornecer instruções sobre cuidados e condições de armazenagem;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Cada fornecimento deverá ser efetuado mediante solicitação da Unidade de Farmácia da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FHGV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através da respectiva Autorização de Fornecimento do produto (Ordem de Compra);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Os produtos deverão ser entregues acompanhados da Nota Fiscal/Fatura correspondente. Na nota fiscal deve conter fabricante, lote e a data de validade dos materiais;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 licitante deverá dar garantia de que o produto ofertado será substituído, sem ônus para o FHGV, caso não esteja de acordo com os padrões de qualidade exigidos neste edital;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As mercadorias solicitadas deverão vir em embalagens íntegras, </w:t>
      </w:r>
      <w:proofErr w:type="gramStart"/>
      <w:r w:rsidRPr="001D7FDA">
        <w:rPr>
          <w:rFonts w:ascii="Arial" w:eastAsia="Times New Roman" w:hAnsi="Arial" w:cs="Arial"/>
          <w:bCs/>
          <w:sz w:val="20"/>
          <w:szCs w:val="20"/>
          <w:lang w:val="pt-BR" w:eastAsia="pt-BR"/>
        </w:rPr>
        <w:t>apresentados em conjunto descartável</w:t>
      </w:r>
      <w:proofErr w:type="gramEnd"/>
      <w:r w:rsidRPr="001D7FDA">
        <w:rPr>
          <w:rFonts w:ascii="Arial" w:eastAsia="Times New Roman" w:hAnsi="Arial" w:cs="Arial"/>
          <w:bCs/>
          <w:sz w:val="20"/>
          <w:szCs w:val="20"/>
          <w:lang w:val="pt-BR" w:eastAsia="pt-BR"/>
        </w:rPr>
        <w:t>, estéril, embalagem individual com abertura asséptica, constando dados de identificação, lote, procedência, tipo e data de esterilização,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onde conste a composição, data de fabricação e validade dos produtos. Não serão recebidos produtos em embalagens violadas (furadas, rasgadas, amassadas ou enferrujadas);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Serão aceitos somente medicamentos de laboratórios que possuem Certificados de Boas Práticas de Fabricação – CBPF, vigentes expedidos pela ANVISA, no que couber;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Participarão do processo </w:t>
      </w: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licitatório apenas fornecedores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com AFE (Autorização de Fu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ncionamento Especial) e Alvará Sanitário vigentes expedido pela Vigilância Sanitária;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Caso seja fornecido material e/ou medicamento que necessite de refrigeração a empresa deverá entregá-lo em transporte adequado (refrigerado);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Os prazos de validade dos produtos devem ser de no mínimo 01 (um) ano a partir da data de aquisição;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 notas fiscais de fornecimento de material de consumo, bens e ou serviços deverão ser emitidas com os dados da Instituição a que se destina contendo razão social, CNPJ, endereço, dados estes que deverão ser condizentes com a Autorização de Fornecimento (Ordem de Compra);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Produtos que necessitam de refrigeração só serão aceitos caso não existir outro laboratório em que se possa armazenar em temperatura ambiente e armazenado de forma que se mantenha sua qualidade durante o transporte de entrega;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Para produtos fotossensíveis: dar-se-á preferência aos fabricantes que não apresentem esta característica, caso houver;</w:t>
      </w:r>
    </w:p>
    <w:p w:rsidR="001938FD" w:rsidRPr="001D7FDA" w:rsidRDefault="001938FD" w:rsidP="001938FD">
      <w:pPr>
        <w:pStyle w:val="PargrafodaLista1"/>
        <w:widowControl/>
        <w:numPr>
          <w:ilvl w:val="2"/>
          <w:numId w:val="1"/>
        </w:numPr>
        <w:tabs>
          <w:tab w:val="left" w:pos="1262"/>
        </w:tabs>
        <w:suppressAutoHyphens w:val="0"/>
        <w:autoSpaceDE w:val="0"/>
        <w:spacing w:before="157" w:line="276" w:lineRule="auto"/>
        <w:ind w:right="269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Cs/>
          <w:sz w:val="20"/>
          <w:szCs w:val="20"/>
          <w:lang w:val="pt-BR" w:eastAsia="pt-BR"/>
        </w:rPr>
        <w:t>Será solicitada 01 (uma) AMOSTRA de cada produto, para análise e parecer da área técnica, durante o processo licitatório.</w:t>
      </w:r>
    </w:p>
    <w:p w:rsidR="001938FD" w:rsidRPr="001D7FDA" w:rsidRDefault="001938FD" w:rsidP="001938FD">
      <w:pPr>
        <w:pStyle w:val="PargrafodaLista1"/>
        <w:widowControl/>
        <w:tabs>
          <w:tab w:val="left" w:pos="1262"/>
        </w:tabs>
        <w:suppressAutoHyphens w:val="0"/>
        <w:autoSpaceDE w:val="0"/>
        <w:spacing w:before="157" w:line="276" w:lineRule="auto"/>
        <w:ind w:left="626" w:right="269"/>
        <w:rPr>
          <w:rFonts w:ascii="Arial" w:eastAsia="Times New Roman" w:hAnsi="Arial" w:cs="Arial"/>
          <w:bCs/>
          <w:sz w:val="20"/>
          <w:szCs w:val="20"/>
          <w:lang w:val="pt-BR" w:eastAsia="pt-BR"/>
        </w:rPr>
      </w:pPr>
    </w:p>
    <w:p w:rsidR="001938FD" w:rsidRPr="001D7FDA" w:rsidRDefault="001938FD" w:rsidP="001938FD">
      <w:pPr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  <w:shd w:val="clear" w:color="auto" w:fill="BEBEBE"/>
        </w:rPr>
        <w:t>4.</w:t>
      </w:r>
      <w:r w:rsidRPr="001D7FDA">
        <w:rPr>
          <w:rFonts w:ascii="Arial" w:hAnsi="Arial" w:cs="Arial"/>
          <w:sz w:val="20"/>
          <w:szCs w:val="20"/>
          <w:shd w:val="clear" w:color="auto" w:fill="BEBEBE"/>
        </w:rPr>
        <w:tab/>
      </w:r>
      <w:proofErr w:type="gramStart"/>
      <w:r w:rsidRPr="001D7FDA">
        <w:rPr>
          <w:rFonts w:ascii="Arial" w:hAnsi="Arial" w:cs="Arial"/>
          <w:sz w:val="20"/>
          <w:szCs w:val="20"/>
          <w:shd w:val="clear" w:color="auto" w:fill="BEBEBE"/>
        </w:rPr>
        <w:t>ESTIMATIVAS E MEMORIAL DESCRITIVO</w:t>
      </w:r>
      <w:proofErr w:type="gramEnd"/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tbl>
      <w:tblPr>
        <w:tblW w:w="8406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529"/>
        <w:gridCol w:w="774"/>
        <w:gridCol w:w="2341"/>
        <w:gridCol w:w="886"/>
        <w:gridCol w:w="1709"/>
        <w:gridCol w:w="730"/>
        <w:gridCol w:w="830"/>
        <w:gridCol w:w="607"/>
      </w:tblGrid>
      <w:tr w:rsidR="001938FD" w:rsidRPr="001D7FDA" w:rsidTr="001938FD">
        <w:trPr>
          <w:trHeight w:val="25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08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8406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ANEL PARA LIGADURA ELÁSTICA 4,6MM X 1,5MM X 1,7MM / ANEL PARA LIGADURA ELÁSTICA 4,6MM X 1,5MM X 1,7MM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7677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BOCAL DESCARTÁVEL (ADULTO E PEDIÁTRICO),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 MM EXTERNO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CONFECCIONADO EM PAPELÃO, COMPATIVEIS COM AP / BOCAL DESCARTÁVEL (ADULTO E PEDIÁTRICO), 30 MM EXTERNO, CONFECCIONADO EM PAPELÃO, COMPATIVEIS COM APARELHO ESPIRÔMETRO MINISPIR PRO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714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8557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BRAÇADEIRA DURA-CUF ADULTO 2TB 23-33 CM AZUL SPACELABS DATAS / BRAÇADEIRA DURA-CUF ADULTO 2TB 23-33 CM AZUL SPACELABS DATAS, PARA MONITOR CARESCAPE GE V100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790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4099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CABO AUTOCLAVAVEL PARA PINCA BIPOLAR PADRAO EUROPEU / CABO AUTOCLAVAVEL PARA PINCA BIPOLAR PADRAO EUROPEU 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Cabo Bipolar para pinça padrão europeu 3 m,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autoclavável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conectores independentes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1515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CABO CAUTERIO /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9190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CABO EXTENSOR OXIMETRIA COMPATÍVEL COM MONITOR MULTIPARAMÉTRICO MODELO LIFEMED LIFETOUCH M15 / CABO EXTENSOR OXIMETRIA COMPATÍVEL COM MONITOR MULTIPARAMÉTRICO MODELO LIFEMED LIFETOUCH M15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2932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CABO PARA PINCA BIPOLAR PADRÃO AMERICANO (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PINOS DE Ø 1,5 MM) COM CONECTOR / CABO PARA PINCA BIPOLAR (2 PINOS DE Ø 1,5 MM) COM CONECTOR (2 PINOS DE Ø 1,5 MM) COM CONECTOR - CABO (2,5M) COM PINO REDONDO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714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4078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CABO PARA PLACA DESCARTAVEL PLUG TIPO UNIVERSAL 2,5 M PARA CAUTERIO DELTRONIX / CABO PARA PLACA DESCARTAVEL PLUG TIPO UNIVERSAL 2,5 M PARA CAUTERIO DELTRONIX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Lote: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6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6873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CABOS BIPOLARES PARA USO COM A UNIDADE KARL STORZ ERBE TIPO T E ICC COMPRIMENTO DE 500 CM / CABOS BIPOLARES PARA USO COM A UNIDADE KARL STORZ ERBE TIPO T E ICC COMPRIMENTO DE 500 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9385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CANULA P/ TRAQUEOSTOMIA (SHILEY), PLÁSTICA, COM BALONETE E ENDOCÂNULA, TAMANHO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USO ÚNICO, ESTÉRIL / CANULA P/ TRAQUEOSTOMIA (SHILEY), PLÁSTICA, COM BALONETE E ENDOCÂNULA, TAMANHO 7, USO ÚNICO, ESTÉRIL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9384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CANULA P/ TRAQUEOSTOMIA (SHILEY), PLÁSTICA, COM BALONETE E ENDOCÂNULA, TAMANHO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USO ÚNICO, ESTÉRIL / CANULA P/ TRAQUEOSTOMIA (SHILEY), PLÁSTICA, COM BALONETE E ENDOCÂNULA, TAMANHO 8, USO ÚNICO, ESTÉRIL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9411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CANULA P/ TRAQUEOSTOMIA (SHILEY), PLÁSTICA, COM BALONETE E ENDOCÂNULA, TAMANHO 8.5, USO ÚNICO, ESTÉR / CANULA P/ TRAQUEOSTOMIA (SHILEY), PLÁSTICA, COM BALONETE E ENDOCÂNULA, TAMANHO 8.5, USO ÚNICO, ESTÉRIL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9839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CÂNULAS NASAIS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NEONATAL / Cânulas nasais compostas de elastômero termoplástico macio e flexível para uso neonatal. Suportar fluxo máximo de 50L/min. Extensão com tecnologia de membrana semipermeável que reduz a formação de condensado. Possuir almofadas laterais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promovem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uma melhor estabilidade minimizando a pressão na face para melhor estabilidade minimizando a pressão na face. Possuir clipe de fixação lateral para a melhor gestão da cânula e maior facilidade para ações de alimentação e comunicação. Produto deve ser de uso único, compatível com aparelho modelo NF5, da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Comen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Referência: 040-00000079-00 e compatível com circuito de aquecimento e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umidificação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modelo RVTH002.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9838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CÂNULAS NASAIS / Cânulas nasais compostas de elastômero termoplástico macio e flexível com tamanho pequeno com código de cor para identificação de tamanho, para uso pediátrico. Suportar fluxo máximo de 50L/min. Extensão com tecnologia de membrana semipermeável que reduz a formação de condensado. Possuir almofadas laterais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promovem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uma melhor estabilidade minimizando a pressão na face para melhor estabilidade minimizando a pressão na face. Possuir clipe de fixação lateral para a melhor gestão da cânula e maior facilidade para ações de alimentação e comunicação. Produto deve ser de uso único e compatível com aparelho modelo NF5, da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Comen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Referência: 040-00000079-00 e compatível com circuito de aquecimento e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umidificação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modelo RVTH002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13741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CONECTOR VALVULADO LUER LOCK NEGATIVO / CONECTOR VALVULADO LUER LOCK NEGATIVO, compatível com todos os procedimentos e acessos intravenosos (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adulto, pediátrico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 neonatal); Resistente a lipídeos. Estéril, com embalagem única de fácil manuseio. Livre de látex, PVC e DEHP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357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CONTRASTE PARA RADIOLOGIA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VIA ORAL 200 ML / CONTRASTE PARA RADIOLOGIA  VIA ORAL 200 ML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561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5017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ELETRODO DE CORTE 24CH HASTE UNICA COMPATÍVEL STORZ, REUTILIZÁVEL / ELETRODO DE CORTE 24CH HASTE UNICA COMPATÍVEL STORZ, REUTILIZÁVEL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5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8002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PARA ESPIRÔMETRO MODELO MINI SPIR A 23 – C 06157 / FILTRO PARA ESPIRÔMETRO MODELO MINI SPIR A 23 – C 06157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5019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FILTRO UMIDIFICADOR PEDIATRICO VT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15ML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 50 ML INDICADO PARA VENTILACAO MECANICA EM PACIENTES ATE 8 / FILTRO UMIDIFICADOR PEDIATRICO VT 15ML A 50 ML INDICADO PARA VENTILACAO MECANICA EM PACIENTES ATE 8 KG, PRODUTO EM LATEX, ESTERIL, COM REGISTRO NA ANVISA O FILTRO HMEF NEONATAL (TIPO HME) PARA RESPIRADOR MECÂNICO E APARELHOS DE SUPORTE RESPIRATÓRIO É INDICADO PARA A PROTEÇÃO DO PACIENTE NEONATO, DEVENDO SER UTILIZADO ENTRE O TUBO ENDOTRAQUEAL OU TRAQUEOSTOMIA E O CIRCUITO DO RESPIRADOR (PEÇA Y), DESCARTÁVEL, PROJETADO PARA EXERCER DE FORMA MAIS FISIOLÓGICA POSSÍVEL AS FUNÇÕES DA VIA AÉREA SUPERIOR, PODENDO SER UTILIZADO EM NEONATOLOGIA EVITANDO COMPLICAÇÕES RELACIONADAS À FALTA DE CALOR E UMIDADE NO AR INSPIRADO E IMPEDINDO MICRORGANISMOS ALCANÇAREM O TRATO RESPIRATÓRIO DO PACIENTE. NAS UNIDADES DE TERAPIA INTENSIVA 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NEONATAL E NO CENTRO CIRÚRGICO, DURANTE ANESTESIA, ENCONTRAMOS NEONATOS E LACTENTES SUBMETIDOS À VENTILAÇÃO MECÂNICA, NESSE MOMENTO O RISCO DE LESÕES DO SISTEMA RESPIRATÓRIO SE ELEVA, POIS, AS FUNÇÕES FISIOLÓGICAS DE AQUECIMENTO E UMIDIFICAÇÃO NÃO ESTÃO SENDO REALIZADAS. OS GASES MEDICINAIS SÃO TOTALMENTE DESPROVIDOS DE CALOR E UMIDADE E A AÇÃO EXERCIDA POR ELES AO PACIENTE PODE NÃO SER TÃO BENÉFICA, O FILTRO É EFICAZ NA PRESERVAÇÃO DA TEMPERATURA DO SISTEMA RESPIRATÓRIO E UMIDADE DA VIA AÉREA, ALÉM DE DIMINUIR O ACÚMULO DE LIQUIDO NO CIRCUITO E DESTA FORMA REDUZ A CONTAMINAÇÃO DO SISTEMA RESPIRATÓRIO, COMBINANDO PROPRIEDADES DE UMIDIFICAÇÃO COM PROPRIEDADES DE RETENÇÃO BACTERIANA ATRAVÉS DE MEMBRANAS QUE, DESTA FORMA, PROTEGEM PACIENTES NEONATOS E LACTENTES DURANTE A VENTILAÇÃO. O FILTRO HMEF DEVERÁ POSSUIR CAPACIDADE 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HIGROSCÓPICA, OU SEJA, POSSUIR A PROPRIEDADE DE RETER O CALOR E HUMIDADE (PROXIMAL AO PACIENTE) DURANTE A EXPIRAÇÃO E DEVOLVÊ-LA DURANTE A INSPIRAÇÃO; E POSSUIR CAPACIDADE FILTRANTE (PROXIMAL AO EQUIPAMENTO) E TOTALMENTE HIDROFÓBICA. CARACTERÍSTICAS: COMPATÍVEL COM TODOS OS CIRCUITOS RESPIRATÓRIOS E RESPIRADORES MECÂNICOS; FILTRO HMEF TROCADOR DE CALOR E UMIDADE COM CONEXÃO UNIVERSAL RETA ESTÉRIL; BACTERIAL E VIRAL, ELETROSTÁTICO, HIDROFÓBICO E HIGROSCÓPICO; VOLUME CORRENTE 50 A 250 ML ESPAÇO MORTO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ML EFICIÊNCIA DE UMIDIFICAÇÃO 22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H²O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/L A VT 500 ML ENTRADA LUER LOCK FÊMEA PARA CAPNOGRAFIA, QUE PERMITE CONEXÃO LUER LOCK E LUER SLIP; CONECTOR 15 F / 15 M NAS DUAS ENTRADAS; TRAQUEIA CORRUGADA TRANSPARENTE DE 145 MM, COM CONECTORES 15 M PROXIMAL E 22 F DISTAL; TAMPA PROTETORA PESO 8GR ESTERILIZAÇÃO POR ÓXIDO DE ETILENO; SAÍDA DE 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UMIDADE: &gt;31MG/ H2O @ VT 250ML (LAUDO DE VERIFICAÇÃO MEDIANTE SOLICITAÇÃO DO CLIENTE); PERDA DE UMIDADE 10 MG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H²O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/L EFICIÊNCIA DE FILTRAÇÃO: BACTERIAL 99,999%; VIRAL 99,999% (LAUDO DE VERIFICAÇÃO MEDIANTE SOLICITAÇÃO DO CLIENTE); RESISTÊNCIA 1,22 CM </w:t>
            </w:r>
            <w:proofErr w:type="spell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H²O</w:t>
            </w:r>
            <w:proofErr w:type="spell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 30 L/MIN. DIMENSÕES: ALTURA 73MM; LARGURA 48MM; EMBALADO EM PAPEL GRAU CIRÚRGICO; ATÓXICO. USO NEONATAL EM CIRCUITO RESPIRATÓRIO OU ANESTESIA, TRATAMENTO INTENSIVO OU CIRURGIA. DISPOSITIVO DE USO INDIVIDUAL DESCARTÁVEL; SUPORTAR USO PARA TROCA EM ATÉ 48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08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5539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FIO GUIA HIDROFILICO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0,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035 X 150 CM  STIFF/ STANDART / FIO GUIA HIDROFILICO 0,035 X 150 CM  STIFF/ STANDART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33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9570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FITA PARA IDENTIFICAÇÃO DE INSTRUMENTAL CIRÚRGICO: FITA COLORIDA RESISTENTE A ALTAS TEMPERATURAS, AU /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5814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LINHA DE AMOSTRA DE ANALISADOR DE GAZES PARA MONITOR DIXTAL UTILIZADA NO WATER TRAP / LINHA DE AMOSTRAGEM DE ANALISADOR DE GAZES PARA MONITOR DIXTAL UTILIZADA NO WATER TRAP/ PARA FILTRO COM RESERVATORIO.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5537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MASCARA ADULTA TAM. 05 COM COXIM INSUFLAVEL EM SILICONE TRANSPARENTE CORPO DE POLICARBONATO /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MASCARA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ADULTA TAM. 05 COM COXIM INSUFLAVEL EM SILICONE TRANSPARENTE CORPO DE POLICARBONATO PARA VENTILAÇÃO NÃO INVASIVA.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UTILIZADAS PARA VENTILAR E OXIGENAR PACIENTES SUBMETIDOS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ANESTESIA INALATORIA COM CONEXÃO UNIVERSAL.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5535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MASCARA INFANTIL TAM. 02 COM COXIM INSUFLAVEL EM SILICONE TRANSPARENTE CORPO DE POLICARBONATO PARA /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MASCARA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INFANTIL TAM. 02 COM COXIM INSUFLAVEL EM SILICONE TRANSPARENTE CORPO DE POLICARBONATO PARA VENTILAÇÃO NÃO INVASIVA.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UTILIZADAS PARA VENTILAR E OXIGENAR PACIENTES SUBMETIDOS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ANESTESIA INALATORIA COM CONEXÃO UNIVERSAL.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5385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MASCARA INFANTIL TAMANHO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 COXIM  INSUFLAVEL EM SILICONE TRANSPARENTE CORPO DE POLICARBONATO / MASCARA INFANTILTAMANHO 3 COM COXIM INSUFLAVEL EM SILICONE E CORPO DE POLICARBONATO PARA VENTILAÇÃO NÃO INVASIVA.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UTILIZADAS PARA VENTILAR E OXIGENAR PACIENTES SUBMETIDOS A ANESTESIA INALATORIA COM CONEXÃO UNIVERSAL.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08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2882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MASCARA LARINGEA Nº 2.5 / DISPOSITIVO SUPRAGLÓTICO DAS VIAS AÉREAS GEL, SEM CUFF INSUFLÁVEL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08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6975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MASCARA LARINGEA Nº 4.5 / DISPOSITIVO SUPRAGLÓTICO DAS VIAS AÉREAS GEL, SEM CUFF INSUFLÁVEL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510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10048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MONITORAMENTO DA CAVITAÇÃO PARA LAVADORA ULTRASSÔNICA / MONITORAMENTO DA CAVITAÇÃO PARA LAVADORA ULTRASSÔNICA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29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3359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OCLUSOR OFTALMICO ESTERIL / OCLUSOR OFTALMICO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ESTERIL ,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COMPOSTO DE UMA MANTA DE ALGODÃO PURIFICADO, ENVOLTO EM UMA CAMADA DE NÃO TECIDO ABSORVENTE (SMS). ANATOMICO, MACIO ESTREMAMENTE CONFORTAVEL. INDICADO PARA POS-OPERATORIO, EM QUALQUER TIPO DE IRURGIA OFTALMOLOGICA. EMBALAGEM INDIVIDUAL E ESTERIL. TER UM FORMATO ANATOMICO PARA MELHOR ENCAIXE. COBRIR TODO O OLHO E SE ENCAIXAR NO ROSTO COM REGISTRO NA ANVISA.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7024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PASTA CONDUTORA PARA EEG, CONDUTIVA E ADESIVA / PASTA CONDUTORA PARA EEG, CONDUTIVA E ADESIVA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 xml:space="preserve">DEVE SER DE EXCELENTE CONDUTIVIDADE E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FIXAÇÃO .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DEVENDO SER DE FÁCIL REMOÇÃO E POSSUIR EXCELENTE RENDIMENTO, NÃO CAUSANDO INCOMODO AI PACIENTE.</w:t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</w: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POTE COM 1 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PT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1KG</w:t>
            </w:r>
            <w:proofErr w:type="gram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5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9603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SISTEMA DE BARREIRA PARA MATERIAIS DESINFETADOS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15CM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/ SISTEMA DE BARREIRA PARA MATERIAIS DESINFETADOS 15CM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ROLO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5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9604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SISTEMA DE BARREIRA PARA MATERIAIS DESINFETADOS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30CM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/ SISTEMA DE BARREIRA PARA MATERIAIS DESINFETADOS 30CM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ROLO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45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9605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SISTEMA DE BARREIRA PARA MATERIAIS DESINFETADOS 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50CM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/ SISTEMA DE BARREIRA PARA MATERIAIS DESINFETADOS 50CM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ROLO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714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3398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TERMOMETRO AUXILIAR COMPATIVEL COM MONITORES MULTIPARAMETRICOS DA MARCA DIXTAL DX 2010 / TERMOMETRO AUXILIAR COMPATIVEL COM MONITORES MULTIPARAMETRICOS DA MARCA DIXTAL DX 2010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6289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TESTE DESAFIO PARA AUTOCLAVE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 VAPOR PARA CICLO DE 3,5 À 4 MIN. A 134° C / TESTE DESAFIO COMPOSTO POR UM INDICADOR QUÍMICO CLASSE 5 OU 6 PARA CICLO DE 3,5 A 4 MIN A 134 º C (NO MÍNIMO 100 UNIDADES)E UM DISPOSITIVO DE DESAFIO DE PROCESSO (PCD) REUTILIZÁVEL, SEM LIMITE DE USO, QUE SEJA CAPAZ DE SIMULAR A DIFICULDADE DE PENETRAÇÃO DO AGENTE ESTERILIZANTE EM DIFERENTES TIPOS DE CARGA E MONITORAR O ALCANCE DOS VALORES NECESSÁRIOS PARA AS VARIÁVEIS CRÍTICAS DO PROCESSO.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  <w:tr w:rsidR="001938FD" w:rsidRPr="001D7FDA" w:rsidTr="001938FD">
        <w:trPr>
          <w:trHeight w:val="819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6288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TESTE DESAFIO PARA AUTOCLAVE</w:t>
            </w: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 VAPOR PARA CICLO DE 7 MIN. A 134°C / TESTE DESAFIO COMPOSTO POR UM INDICADOR QUÍMICO CLASSE 5 OU 6 PARA CICLO DE 7MIN A 134 º C (NO MÍNIMO 100 UNIDADES) E UM DISPOSITIVO DE DESAFIO DE PROCESSO (PCD) REUTILIZÁVEL, SEM LIMITE DE USO, QUE SEJA CAPAZ DE SIMULAR A DIFICULDADE DE PENETRAÇÃO DO AGENTE ESTERILIZANTE EM DIFERENTES TIPOS DE CARGA E MONITORAR O ALCANCE DOS VALORES NECESSÁRIOS PARA AS VARIÁVEIS CRÍTICAS DO PROCESSO.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76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Quantidade Total do Lote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 do Lote em R$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255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Lote: 37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1938FD" w:rsidRPr="001D7FDA" w:rsidTr="001938FD">
        <w:trPr>
          <w:trHeight w:val="1020"/>
        </w:trPr>
        <w:tc>
          <w:tcPr>
            <w:tcW w:w="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Item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Código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Descrição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Unidade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Mensal Estimada (1)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Qt. Total 12 meses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8FD" w:rsidRPr="001D7FDA" w:rsidRDefault="001938FD" w:rsidP="001938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1D7FD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Total (R$)</w:t>
            </w:r>
          </w:p>
        </w:tc>
      </w:tr>
    </w:tbl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198"/>
        <w:jc w:val="both"/>
      </w:pPr>
      <w:r w:rsidRPr="001D7FDA">
        <w:t>5.</w:t>
      </w:r>
      <w:r w:rsidRPr="001D7FDA">
        <w:tab/>
        <w:t>DOCUMENTAÇÃO NECESSÁRIA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2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5.1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  <w:t>Certificado de Fornecedor do Estado (CFE), válido na data da apresentação das propostas,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acompanhado</w:t>
      </w:r>
      <w:proofErr w:type="gramEnd"/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de seu anexo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OU do Sistema Integrado de Cadastramento Unificado de Fornecedores (SICAF), válido na data da apresentação das propostas,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acompanhado do Certificado de Registro Cadastral (CRC)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válido na data da apresentação das propostas.</w:t>
      </w:r>
    </w:p>
    <w:p w:rsidR="001938FD" w:rsidRPr="001D7FDA" w:rsidRDefault="001938FD" w:rsidP="001938FD">
      <w:pPr>
        <w:numPr>
          <w:ilvl w:val="2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color w:val="000000"/>
          <w:sz w:val="20"/>
          <w:szCs w:val="20"/>
          <w:lang w:eastAsia="pt-BR"/>
        </w:rPr>
        <w:t xml:space="preserve"> 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  <w:t>5.1.1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  <w:t xml:space="preserve">Caso algum dos documentos elencados no corpo do CFE ou SICAF esteja com prazo de validade expirado, o licitante deverá apresentar o documento válido, junto com o CFE ou SICAF no departamento de compras da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FHGV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  <w:t>Na ausência da apresentação de documento de comprovação dos cadastros citados no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item</w:t>
      </w:r>
      <w:proofErr w:type="gramEnd"/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5.1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a empresa deverá apresentar a seguinte documentação:</w:t>
      </w:r>
    </w:p>
    <w:p w:rsidR="001938FD" w:rsidRPr="001D7FDA" w:rsidRDefault="001938FD" w:rsidP="001938FD">
      <w:pPr>
        <w:numPr>
          <w:ilvl w:val="2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5.2.1 Registro comercial, no caso de empresa individual;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lastRenderedPageBreak/>
        <w:t>5.2.2 Prova de inscrição Cadastro Nacional da Pessoa Jurídica (CNPJ);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5.2.3 Ato constitutivo, estatuto ou contrato social em vigor, devidamente registrado, em se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tratando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de sociedades comerciais, e, no caso de sociedades por ações, acompanhado de documentos de eleição de seus administradores;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5.2.4 Decreto de autorização, em se tratando de empresa ou sociedade estrangeira em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funcionamento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no País, e ato de registro ou autorização para funcionamento expedido pelo órgão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competente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quando a atividade assim o exigir;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5.2.5 Prova de regularidade para com a Fazenda Federal; “Certidão de Débitos Relativos ao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Crédito Tributário e à Dívida Ativa”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5.2.6 Prova de regularidade para com a Fazenda Estadual;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5.2.7 Prova de regularidade para com a Fazenda Municipal do domicílio ou sede do licitante, ou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outra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equivalente;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5.2.8 Fundo de Garantia por Tempo de Serviço (FGTS), demonstrando situação regular no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cumprimento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dos encargos sociais instituídos por lei;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5.2.9 Certidão negativa de falência ou concordata expedida pelo distribuidor da sede da pessoa jurídica, ou de execução patrimonial, expedida no domicílio da pessoa física;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5.2.10 Certidão negativa de débitos trabalhistas;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5.3 Declaração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da proponente de que não pesa contra si declaração de INIDONEIDADE expedida por Administração Pública de qualquer esfera;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5.4 Declaração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de que não emprega Menor de 18 anos;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5.5 Declaração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de que não possui vínculo empregatício com a FHGV;</w:t>
      </w:r>
    </w:p>
    <w:p w:rsidR="001938FD" w:rsidRPr="001D7FDA" w:rsidRDefault="001938FD" w:rsidP="001938FD">
      <w:pPr>
        <w:pStyle w:val="PargrafodaLista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5.6 Certidão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simplificada ou cópia do enquadramento em Microempresa – ME ou Empresa de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Pequeno Porte – EPP autenticada pela junta comercial, quando for o caso.</w:t>
      </w:r>
    </w:p>
    <w:p w:rsidR="001938FD" w:rsidRPr="001D7FDA" w:rsidRDefault="001938FD" w:rsidP="001938FD">
      <w:pPr>
        <w:numPr>
          <w:ilvl w:val="2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color w:val="000000"/>
          <w:sz w:val="20"/>
          <w:szCs w:val="20"/>
          <w:lang w:eastAsia="pt-BR"/>
        </w:rPr>
        <w:t xml:space="preserve"> 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  <w:t>5.6.1 Conforme Art. 43. § 1º da Lei Complementar 147/2014 - Havendo alguma restrição na</w:t>
      </w:r>
    </w:p>
    <w:p w:rsidR="001938FD" w:rsidRPr="001D7FDA" w:rsidRDefault="001938FD" w:rsidP="001938FD">
      <w:pPr>
        <w:numPr>
          <w:ilvl w:val="1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comprovação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da regularidade fiscal, será assegurado o prazo de 5 (cinco) dias úteis, cujo termo inicial corresponderá ao momento em que o proponente for declarado o vencedor do certame, prorrogável por igual período, a critério da administração pública, para a regularização da documentação, pagamento ou parcelamento do débito e emissão de eventuais certidões negativas ou positivas com efeito de certidão negativa.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Documentação</w:t>
      </w:r>
      <w:proofErr w:type="gramEnd"/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de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Qualificação Técnica:</w:t>
      </w:r>
    </w:p>
    <w:p w:rsidR="001938FD" w:rsidRPr="001D7FDA" w:rsidRDefault="001938FD" w:rsidP="001938FD">
      <w:pPr>
        <w:numPr>
          <w:ilvl w:val="1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2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5.7.1.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O Registro de Produto fornecido pela ANVISA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ou Certificado de Cadastramento emitido pela ANVISA, quando o produto estiver dispensado de registro.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color w:val="000000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</w: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5.7.2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Caso o Registro do produto esteja vencido e a empresa tenha protocolado sua revalidação sem que a mesma tenha sido publicada no Diário Oficial da União, a licitante deverá apresentar o registro anterior vencido ou a publicação do registro antigo na Imprensa Oficial, acompanhada, em ambos os casos, do protocolo de revalidação, sendo necessário que este tenha sido requerido no máximo até o primeiro semestre do último ano do </w:t>
      </w:r>
      <w:proofErr w:type="spell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quinquênio</w:t>
      </w:r>
      <w:proofErr w:type="spell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de validade do registro, conforme disposto no art. 12, §6.º da Lei n.º 6.360/76, regulamentada pelo Decreto n.º 79.094/77.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color w:val="000000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ab/>
      </w: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5.7.2.1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O Registro do produto junto à ANVISA deverá estar devidamente identificado com o número do item cotado e preferencialmente emitido via internet, onde poderá ser verificado pela Comissão de Licitação;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5.7.3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Autorização de Funcionamento Especial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expedida pela Agência Nacional de Vigilância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Sanitária do Ministério da Saúde, ou outro órgão que a antecedeu, conforme Decreto n.º 79094/77, de 05 de janeiro de 1977, que regulamenta a Lei n. º </w:t>
      </w:r>
      <w:proofErr w:type="gramStart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6.360/76, em seu Artigo 2º e com base na Lei n.º</w:t>
      </w:r>
      <w:proofErr w:type="gramEnd"/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9.782/99, de 20 de janeiro de 1999.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5.7.4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Licença de Funcionamento/ Alvará de Saúde </w:t>
      </w: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ou equivalente, expedida pelo órgão de</w:t>
      </w:r>
    </w:p>
    <w:p w:rsidR="001938FD" w:rsidRPr="001D7FDA" w:rsidRDefault="001938FD" w:rsidP="001938FD">
      <w:pPr>
        <w:numPr>
          <w:ilvl w:val="0"/>
          <w:numId w:val="3"/>
        </w:num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Vigilância Sanitária de competência Estadual ou Municipal da sede da licitante, válida para o ano em exercício ou conforme dispuser a própria certidão ou a legislação competente. A licitante deverá apresentar a Licença ou Alvará da Vigilância Sanitária correspondente ao endereço do local onde efetivamente armazenará o objeto licitado, mesmo que em CNPJ diferente daquele com o qual esteja participando da licitação.</w:t>
      </w: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198"/>
        <w:jc w:val="both"/>
        <w:rPr>
          <w:rFonts w:eastAsia="Times New Roman"/>
          <w:color w:val="000000"/>
          <w:lang w:val="pt-BR" w:eastAsia="pt-BR"/>
        </w:rPr>
      </w:pP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198"/>
        <w:jc w:val="both"/>
        <w:rPr>
          <w:rFonts w:eastAsia="Times New Roman"/>
          <w:color w:val="000000"/>
          <w:lang w:val="pt-BR" w:eastAsia="pt-BR"/>
        </w:rPr>
      </w:pP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198"/>
        <w:jc w:val="both"/>
      </w:pPr>
      <w:r w:rsidRPr="001D7FDA">
        <w:rPr>
          <w:shd w:val="clear" w:color="auto" w:fill="BEBEBE"/>
        </w:rPr>
        <w:t>6.</w:t>
      </w:r>
      <w:r w:rsidRPr="001D7FDA">
        <w:rPr>
          <w:shd w:val="clear" w:color="auto" w:fill="BEBEBE"/>
        </w:rPr>
        <w:tab/>
        <w:t>DA</w:t>
      </w:r>
      <w:r w:rsidRPr="001D7FDA">
        <w:rPr>
          <w:spacing w:val="-3"/>
          <w:shd w:val="clear" w:color="auto" w:fill="BEBEBE"/>
        </w:rPr>
        <w:t xml:space="preserve"> </w:t>
      </w:r>
      <w:r w:rsidRPr="001D7FDA">
        <w:rPr>
          <w:shd w:val="clear" w:color="auto" w:fill="BEBEBE"/>
        </w:rPr>
        <w:t>FISCALIZAÇÃO</w:t>
      </w:r>
    </w:p>
    <w:p w:rsidR="001938FD" w:rsidRPr="001D7FDA" w:rsidRDefault="001938FD" w:rsidP="001938FD">
      <w:pPr>
        <w:pStyle w:val="Corpodetexto"/>
        <w:numPr>
          <w:ilvl w:val="0"/>
          <w:numId w:val="3"/>
        </w:numPr>
        <w:spacing w:before="36" w:line="276" w:lineRule="auto"/>
        <w:ind w:right="270"/>
        <w:jc w:val="both"/>
        <w:rPr>
          <w:rFonts w:ascii="Arial" w:hAnsi="Arial" w:cs="Arial"/>
        </w:rPr>
      </w:pPr>
      <w:r w:rsidRPr="001D7FDA">
        <w:rPr>
          <w:rFonts w:ascii="Arial" w:eastAsia="Arial" w:hAnsi="Arial" w:cs="Arial"/>
        </w:rPr>
        <w:t xml:space="preserve">    </w:t>
      </w:r>
    </w:p>
    <w:p w:rsidR="001938FD" w:rsidRPr="001D7FDA" w:rsidRDefault="001938FD" w:rsidP="001938FD">
      <w:pPr>
        <w:pStyle w:val="Corpodetexto"/>
        <w:numPr>
          <w:ilvl w:val="1"/>
          <w:numId w:val="3"/>
        </w:numPr>
        <w:spacing w:before="36" w:line="276" w:lineRule="auto"/>
        <w:ind w:right="270"/>
        <w:jc w:val="both"/>
        <w:rPr>
          <w:rFonts w:ascii="Arial" w:hAnsi="Arial" w:cs="Arial"/>
        </w:rPr>
      </w:pPr>
      <w:r w:rsidRPr="001D7FDA">
        <w:rPr>
          <w:rFonts w:ascii="Arial" w:eastAsia="Arial" w:hAnsi="Arial" w:cs="Arial"/>
        </w:rPr>
        <w:t xml:space="preserve">     </w:t>
      </w:r>
      <w:r w:rsidRPr="001D7FDA">
        <w:rPr>
          <w:rFonts w:ascii="Arial" w:hAnsi="Arial" w:cs="Arial"/>
        </w:rPr>
        <w:t>6.1</w:t>
      </w:r>
      <w:r w:rsidRPr="001D7FDA">
        <w:rPr>
          <w:rFonts w:ascii="Arial" w:hAnsi="Arial" w:cs="Arial"/>
        </w:rPr>
        <w:tab/>
        <w:t>O objeto deste Edital será supervisionado pelos Fiscais do Contrato designados pela Contratante, em suas ausências,</w:t>
      </w:r>
      <w:r w:rsidRPr="001D7FDA">
        <w:rPr>
          <w:rFonts w:ascii="Arial" w:hAnsi="Arial" w:cs="Arial"/>
          <w:spacing w:val="1"/>
        </w:rPr>
        <w:t xml:space="preserve"> </w:t>
      </w:r>
      <w:r w:rsidRPr="001D7FDA">
        <w:rPr>
          <w:rFonts w:ascii="Arial" w:hAnsi="Arial" w:cs="Arial"/>
        </w:rPr>
        <w:t>por</w:t>
      </w:r>
      <w:r w:rsidRPr="001D7FDA">
        <w:rPr>
          <w:rFonts w:ascii="Arial" w:hAnsi="Arial" w:cs="Arial"/>
          <w:spacing w:val="-1"/>
        </w:rPr>
        <w:t xml:space="preserve"> </w:t>
      </w:r>
      <w:r w:rsidRPr="001D7FDA">
        <w:rPr>
          <w:rFonts w:ascii="Arial" w:hAnsi="Arial" w:cs="Arial"/>
        </w:rPr>
        <w:t>seus substitutos em</w:t>
      </w:r>
      <w:r w:rsidRPr="001D7FDA">
        <w:rPr>
          <w:rFonts w:ascii="Arial" w:hAnsi="Arial" w:cs="Arial"/>
          <w:spacing w:val="-2"/>
        </w:rPr>
        <w:t xml:space="preserve"> </w:t>
      </w:r>
      <w:r w:rsidRPr="001D7FDA">
        <w:rPr>
          <w:rFonts w:ascii="Arial" w:hAnsi="Arial" w:cs="Arial"/>
        </w:rPr>
        <w:t>conformidade ao</w:t>
      </w:r>
      <w:r w:rsidRPr="001D7FDA">
        <w:rPr>
          <w:rFonts w:ascii="Arial" w:hAnsi="Arial" w:cs="Arial"/>
          <w:spacing w:val="-1"/>
        </w:rPr>
        <w:t xml:space="preserve"> </w:t>
      </w:r>
      <w:r w:rsidRPr="001D7FDA">
        <w:rPr>
          <w:rFonts w:ascii="Arial" w:hAnsi="Arial" w:cs="Arial"/>
        </w:rPr>
        <w:t>artigo 117</w:t>
      </w:r>
      <w:r w:rsidRPr="001D7FDA">
        <w:rPr>
          <w:rFonts w:ascii="Arial" w:hAnsi="Arial" w:cs="Arial"/>
          <w:spacing w:val="-1"/>
        </w:rPr>
        <w:t xml:space="preserve"> </w:t>
      </w:r>
      <w:r w:rsidRPr="001D7FDA">
        <w:rPr>
          <w:rFonts w:ascii="Arial" w:hAnsi="Arial" w:cs="Arial"/>
        </w:rPr>
        <w:t>da</w:t>
      </w:r>
      <w:r w:rsidRPr="001D7FDA">
        <w:rPr>
          <w:rFonts w:ascii="Arial" w:hAnsi="Arial" w:cs="Arial"/>
          <w:spacing w:val="-1"/>
        </w:rPr>
        <w:t xml:space="preserve"> </w:t>
      </w:r>
      <w:r w:rsidRPr="001D7FDA">
        <w:rPr>
          <w:rFonts w:ascii="Arial" w:hAnsi="Arial" w:cs="Arial"/>
        </w:rPr>
        <w:t>Lei</w:t>
      </w:r>
      <w:r w:rsidRPr="001D7FDA">
        <w:rPr>
          <w:rFonts w:ascii="Arial" w:hAnsi="Arial" w:cs="Arial"/>
          <w:spacing w:val="-2"/>
        </w:rPr>
        <w:t xml:space="preserve"> </w:t>
      </w:r>
      <w:r w:rsidRPr="001D7FDA">
        <w:rPr>
          <w:rFonts w:ascii="Arial" w:hAnsi="Arial" w:cs="Arial"/>
        </w:rPr>
        <w:t>n. 14.133/2021.</w:t>
      </w:r>
    </w:p>
    <w:p w:rsidR="001938FD" w:rsidRPr="001D7FDA" w:rsidRDefault="001938FD" w:rsidP="001938FD">
      <w:pPr>
        <w:pStyle w:val="Ttulo1"/>
        <w:tabs>
          <w:tab w:val="clear" w:pos="0"/>
          <w:tab w:val="left" w:pos="420"/>
          <w:tab w:val="left" w:pos="9444"/>
        </w:tabs>
        <w:spacing w:before="93"/>
        <w:ind w:firstLine="0"/>
        <w:jc w:val="both"/>
      </w:pPr>
      <w:r w:rsidRPr="001D7FDA">
        <w:rPr>
          <w:shd w:val="clear" w:color="auto" w:fill="BEBEBE"/>
        </w:rPr>
        <w:t>7. PARCELAMENTO</w:t>
      </w:r>
      <w:r w:rsidRPr="001D7FDA">
        <w:rPr>
          <w:shd w:val="clear" w:color="auto" w:fill="BEBEBE"/>
        </w:rPr>
        <w:tab/>
      </w: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419"/>
        <w:jc w:val="both"/>
      </w:pPr>
      <w:r w:rsidRPr="001D7FDA">
        <w:rPr>
          <w:b w:val="0"/>
        </w:rPr>
        <w:t>Para este objeto será respeitado o princípio do parcelamento dos itens, propiciando a ampla participação de interessados, sendo que não há motivos para a aglutinação em lote único.</w:t>
      </w:r>
    </w:p>
    <w:p w:rsidR="001938FD" w:rsidRPr="001D7FDA" w:rsidRDefault="001938FD" w:rsidP="001938FD">
      <w:pPr>
        <w:pStyle w:val="Corpodetexto"/>
        <w:spacing w:before="11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198"/>
        <w:jc w:val="both"/>
      </w:pPr>
      <w:r w:rsidRPr="001D7FDA">
        <w:rPr>
          <w:shd w:val="clear" w:color="auto" w:fill="BEBEBE"/>
        </w:rPr>
        <w:t>DAS</w:t>
      </w:r>
      <w:r w:rsidRPr="001D7FDA">
        <w:rPr>
          <w:spacing w:val="-3"/>
          <w:shd w:val="clear" w:color="auto" w:fill="BEBEBE"/>
        </w:rPr>
        <w:t xml:space="preserve"> </w:t>
      </w:r>
      <w:r w:rsidRPr="001D7FDA">
        <w:rPr>
          <w:shd w:val="clear" w:color="auto" w:fill="BEBEBE"/>
        </w:rPr>
        <w:t>CONDIÇÕES</w:t>
      </w:r>
      <w:r w:rsidRPr="001D7FDA">
        <w:rPr>
          <w:spacing w:val="-1"/>
          <w:shd w:val="clear" w:color="auto" w:fill="BEBEBE"/>
        </w:rPr>
        <w:t xml:space="preserve"> </w:t>
      </w:r>
      <w:r w:rsidRPr="001D7FDA">
        <w:rPr>
          <w:shd w:val="clear" w:color="auto" w:fill="BEBEBE"/>
        </w:rPr>
        <w:t>DE</w:t>
      </w:r>
      <w:r w:rsidRPr="001D7FDA">
        <w:rPr>
          <w:spacing w:val="-1"/>
          <w:shd w:val="clear" w:color="auto" w:fill="BEBEBE"/>
        </w:rPr>
        <w:t xml:space="preserve"> </w:t>
      </w:r>
      <w:r w:rsidRPr="001D7FDA">
        <w:rPr>
          <w:shd w:val="clear" w:color="auto" w:fill="BEBEBE"/>
        </w:rPr>
        <w:t>PAGAMENTO</w:t>
      </w:r>
      <w:r w:rsidRPr="001D7FDA">
        <w:rPr>
          <w:shd w:val="clear" w:color="auto" w:fill="BEBEBE"/>
        </w:rPr>
        <w:tab/>
      </w:r>
    </w:p>
    <w:p w:rsidR="001938FD" w:rsidRPr="001D7FDA" w:rsidRDefault="001938FD" w:rsidP="001938FD">
      <w:pPr>
        <w:pStyle w:val="Ttulo1"/>
        <w:numPr>
          <w:ilvl w:val="0"/>
          <w:numId w:val="2"/>
        </w:numPr>
        <w:tabs>
          <w:tab w:val="left" w:pos="420"/>
          <w:tab w:val="left" w:pos="9444"/>
        </w:tabs>
        <w:spacing w:before="93"/>
        <w:ind w:left="419"/>
        <w:jc w:val="both"/>
      </w:pPr>
    </w:p>
    <w:p w:rsidR="001938FD" w:rsidRPr="001D7FDA" w:rsidRDefault="001938FD" w:rsidP="001938FD">
      <w:pPr>
        <w:pStyle w:val="PargrafodaLista1"/>
        <w:numPr>
          <w:ilvl w:val="1"/>
          <w:numId w:val="4"/>
        </w:numPr>
        <w:tabs>
          <w:tab w:val="left" w:pos="550"/>
        </w:tabs>
        <w:spacing w:before="34" w:line="276" w:lineRule="auto"/>
        <w:ind w:right="270" w:firstLine="86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 xml:space="preserve">O pagamento à empresa contratada será efetuado pela Fundação Hospitalar Getúlio Vargas em uma única parcela, ocorrendo em até 30 (trinta) dias ininterruptos após a emissão do Termo </w:t>
      </w:r>
      <w:r w:rsidRPr="001D7FDA">
        <w:rPr>
          <w:rFonts w:ascii="Arial" w:hAnsi="Arial" w:cs="Arial"/>
          <w:spacing w:val="-5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de Recebimento Definitivo (entrega, partida técnica e treinamento completo) do material médico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ofertado, mediante a apresentação da Nota Fiscal e avaliação completa e total do objeto por Comissão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 xml:space="preserve">de Recebimento devidamente designada pela Contratante. </w:t>
      </w:r>
      <w:r w:rsidRPr="001D7FDA">
        <w:rPr>
          <w:rFonts w:ascii="Arial" w:hAnsi="Arial" w:cs="Arial"/>
          <w:sz w:val="20"/>
          <w:szCs w:val="20"/>
          <w:u w:val="single"/>
        </w:rPr>
        <w:t xml:space="preserve"> A nota fiscal deverá ser emitida com 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  <w:u w:val="single"/>
        </w:rPr>
        <w:t>mesmo CNPJ constante</w:t>
      </w:r>
      <w:r w:rsidRPr="001D7FDA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1D7FDA">
        <w:rPr>
          <w:rFonts w:ascii="Arial" w:hAnsi="Arial" w:cs="Arial"/>
          <w:sz w:val="20"/>
          <w:szCs w:val="20"/>
          <w:u w:val="single"/>
        </w:rPr>
        <w:t>no</w:t>
      </w:r>
      <w:r w:rsidRPr="001D7FDA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1D7FDA">
        <w:rPr>
          <w:rFonts w:ascii="Arial" w:hAnsi="Arial" w:cs="Arial"/>
          <w:sz w:val="20"/>
          <w:szCs w:val="20"/>
          <w:u w:val="single"/>
        </w:rPr>
        <w:t>contrato</w:t>
      </w:r>
      <w:r w:rsidRPr="001D7FDA">
        <w:rPr>
          <w:rFonts w:ascii="Arial" w:hAnsi="Arial" w:cs="Arial"/>
          <w:spacing w:val="3"/>
          <w:sz w:val="20"/>
          <w:szCs w:val="20"/>
          <w:u w:val="single"/>
        </w:rPr>
        <w:t xml:space="preserve"> </w:t>
      </w:r>
      <w:r w:rsidRPr="001D7FDA">
        <w:rPr>
          <w:rFonts w:ascii="Arial" w:hAnsi="Arial" w:cs="Arial"/>
          <w:sz w:val="20"/>
          <w:szCs w:val="20"/>
          <w:u w:val="single"/>
        </w:rPr>
        <w:t>firmado.</w:t>
      </w:r>
    </w:p>
    <w:p w:rsidR="001938FD" w:rsidRPr="001D7FDA" w:rsidRDefault="001938FD" w:rsidP="001938FD">
      <w:pPr>
        <w:pStyle w:val="PargrafodaLista1"/>
        <w:numPr>
          <w:ilvl w:val="2"/>
          <w:numId w:val="4"/>
        </w:numPr>
        <w:tabs>
          <w:tab w:val="left" w:pos="1236"/>
        </w:tabs>
        <w:spacing w:before="120" w:line="276" w:lineRule="auto"/>
        <w:ind w:right="267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pagamento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será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efetuado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diretamente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pelo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Setor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Financeiro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à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empresa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contratada,</w:t>
      </w:r>
      <w:r w:rsidRPr="001D7FDA">
        <w:rPr>
          <w:rFonts w:ascii="Arial" w:hAnsi="Arial" w:cs="Arial"/>
          <w:spacing w:val="-53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através de depósito bancário, creditado na conta corrente da empresa, atendendo ao disposto no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subitem 7.1. deste Edital, sendo expressamente vedada a realização do pagamento através de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cobrança bancária como também a emissão de títulos de crédito, sob pena das sanções previstas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neste Edital e</w:t>
      </w:r>
      <w:r w:rsidRPr="001D7FDA">
        <w:rPr>
          <w:rFonts w:ascii="Arial" w:hAnsi="Arial" w:cs="Arial"/>
          <w:spacing w:val="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indenização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pelos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danos decorrentes;</w:t>
      </w:r>
    </w:p>
    <w:p w:rsidR="001938FD" w:rsidRPr="001D7FDA" w:rsidRDefault="001938FD" w:rsidP="001938FD">
      <w:pPr>
        <w:pStyle w:val="Corpodetexto"/>
        <w:spacing w:before="11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PargrafodaLista1"/>
        <w:numPr>
          <w:ilvl w:val="2"/>
          <w:numId w:val="4"/>
        </w:numPr>
        <w:tabs>
          <w:tab w:val="left" w:pos="1205"/>
        </w:tabs>
        <w:spacing w:line="276" w:lineRule="auto"/>
        <w:ind w:right="272" w:firstLine="0"/>
        <w:rPr>
          <w:rFonts w:ascii="Arial" w:hAnsi="Arial" w:cs="Arial"/>
          <w:sz w:val="20"/>
          <w:szCs w:val="20"/>
        </w:rPr>
      </w:pPr>
      <w:r w:rsidRPr="001D7FDA">
        <w:rPr>
          <w:rFonts w:ascii="Arial" w:hAnsi="Arial" w:cs="Arial"/>
          <w:sz w:val="20"/>
          <w:szCs w:val="20"/>
        </w:rPr>
        <w:t>Do pagamento realizado serão retidos os valores porventura devidos em razão de multas</w:t>
      </w:r>
      <w:r w:rsidRPr="001D7FDA">
        <w:rPr>
          <w:rFonts w:ascii="Arial" w:hAnsi="Arial" w:cs="Arial"/>
          <w:spacing w:val="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aplicadas</w:t>
      </w:r>
      <w:r w:rsidRPr="001D7FDA">
        <w:rPr>
          <w:rFonts w:ascii="Arial" w:hAnsi="Arial" w:cs="Arial"/>
          <w:spacing w:val="2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à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empresa</w:t>
      </w:r>
      <w:r w:rsidRPr="001D7FDA">
        <w:rPr>
          <w:rFonts w:ascii="Arial" w:hAnsi="Arial" w:cs="Arial"/>
          <w:spacing w:val="-1"/>
          <w:sz w:val="20"/>
          <w:szCs w:val="20"/>
        </w:rPr>
        <w:t xml:space="preserve"> </w:t>
      </w:r>
      <w:r w:rsidRPr="001D7FDA">
        <w:rPr>
          <w:rFonts w:ascii="Arial" w:hAnsi="Arial" w:cs="Arial"/>
          <w:sz w:val="20"/>
          <w:szCs w:val="20"/>
        </w:rPr>
        <w:t>contratada, mediante processo administrativo, amparado no direito de ampla defesa.</w:t>
      </w:r>
    </w:p>
    <w:p w:rsidR="001938FD" w:rsidRPr="001D7FDA" w:rsidRDefault="001938FD" w:rsidP="001938FD">
      <w:pPr>
        <w:pStyle w:val="Corpodetexto"/>
        <w:spacing w:before="1"/>
        <w:ind w:left="626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Corpodetexto"/>
        <w:spacing w:before="1"/>
        <w:ind w:left="626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Corpodetexto"/>
        <w:spacing w:before="1"/>
        <w:ind w:left="142"/>
        <w:jc w:val="both"/>
        <w:rPr>
          <w:rFonts w:ascii="Arial" w:hAnsi="Arial" w:cs="Arial"/>
        </w:rPr>
      </w:pPr>
      <w:r w:rsidRPr="001D7FDA">
        <w:rPr>
          <w:rFonts w:ascii="Arial" w:hAnsi="Arial" w:cs="Arial"/>
          <w:b/>
          <w:highlight w:val="lightGray"/>
        </w:rPr>
        <w:t>7. DOTAÇÃO ORÇAMENTÁRIA</w:t>
      </w:r>
    </w:p>
    <w:p w:rsidR="001938FD" w:rsidRPr="001D7FDA" w:rsidRDefault="001938FD" w:rsidP="001938FD">
      <w:pPr>
        <w:pStyle w:val="Corpodetexto"/>
        <w:spacing w:before="4"/>
        <w:jc w:val="both"/>
        <w:rPr>
          <w:rFonts w:ascii="Arial" w:hAnsi="Arial" w:cs="Arial"/>
          <w:b/>
        </w:rPr>
      </w:pPr>
    </w:p>
    <w:p w:rsidR="001938FD" w:rsidRPr="001D7FDA" w:rsidRDefault="001938FD" w:rsidP="001938FD">
      <w:pPr>
        <w:jc w:val="both"/>
        <w:rPr>
          <w:rFonts w:ascii="Arial" w:hAnsi="Arial" w:cs="Arial"/>
          <w:b/>
          <w:sz w:val="20"/>
          <w:szCs w:val="20"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t>As</w:t>
      </w:r>
      <w:r w:rsidRPr="001D7FDA">
        <w:rPr>
          <w:rFonts w:ascii="Arial" w:hAnsi="Arial" w:cs="Arial"/>
          <w:spacing w:val="12"/>
        </w:rPr>
        <w:t xml:space="preserve"> </w:t>
      </w:r>
      <w:r w:rsidRPr="001D7FDA">
        <w:rPr>
          <w:rFonts w:ascii="Arial" w:hAnsi="Arial" w:cs="Arial"/>
        </w:rPr>
        <w:t>despesas</w:t>
      </w:r>
      <w:r w:rsidRPr="001D7FDA">
        <w:rPr>
          <w:rFonts w:ascii="Arial" w:hAnsi="Arial" w:cs="Arial"/>
          <w:spacing w:val="13"/>
        </w:rPr>
        <w:t xml:space="preserve"> </w:t>
      </w:r>
      <w:r w:rsidRPr="001D7FDA">
        <w:rPr>
          <w:rFonts w:ascii="Arial" w:hAnsi="Arial" w:cs="Arial"/>
        </w:rPr>
        <w:t>deste</w:t>
      </w:r>
      <w:r w:rsidRPr="001D7FDA">
        <w:rPr>
          <w:rFonts w:ascii="Arial" w:hAnsi="Arial" w:cs="Arial"/>
          <w:spacing w:val="13"/>
        </w:rPr>
        <w:t xml:space="preserve"> </w:t>
      </w:r>
      <w:r w:rsidRPr="001D7FDA">
        <w:rPr>
          <w:rFonts w:ascii="Arial" w:hAnsi="Arial" w:cs="Arial"/>
        </w:rPr>
        <w:t>processo</w:t>
      </w:r>
      <w:r w:rsidRPr="001D7FDA">
        <w:rPr>
          <w:rFonts w:ascii="Arial" w:hAnsi="Arial" w:cs="Arial"/>
          <w:spacing w:val="12"/>
        </w:rPr>
        <w:t xml:space="preserve"> </w:t>
      </w:r>
      <w:r w:rsidRPr="001D7FDA">
        <w:rPr>
          <w:rFonts w:ascii="Arial" w:hAnsi="Arial" w:cs="Arial"/>
        </w:rPr>
        <w:t>de</w:t>
      </w:r>
      <w:r w:rsidRPr="001D7FDA">
        <w:rPr>
          <w:rFonts w:ascii="Arial" w:hAnsi="Arial" w:cs="Arial"/>
          <w:spacing w:val="13"/>
        </w:rPr>
        <w:t xml:space="preserve"> </w:t>
      </w:r>
      <w:r w:rsidRPr="001D7FDA">
        <w:rPr>
          <w:rFonts w:ascii="Arial" w:hAnsi="Arial" w:cs="Arial"/>
        </w:rPr>
        <w:t>licitação</w:t>
      </w:r>
      <w:r w:rsidRPr="001D7FDA">
        <w:rPr>
          <w:rFonts w:ascii="Arial" w:hAnsi="Arial" w:cs="Arial"/>
          <w:spacing w:val="14"/>
        </w:rPr>
        <w:t xml:space="preserve"> </w:t>
      </w:r>
      <w:r w:rsidRPr="001D7FDA">
        <w:rPr>
          <w:rFonts w:ascii="Arial" w:hAnsi="Arial" w:cs="Arial"/>
        </w:rPr>
        <w:t>serão</w:t>
      </w:r>
      <w:r w:rsidRPr="001D7FDA">
        <w:rPr>
          <w:rFonts w:ascii="Arial" w:hAnsi="Arial" w:cs="Arial"/>
          <w:spacing w:val="15"/>
        </w:rPr>
        <w:t xml:space="preserve"> </w:t>
      </w:r>
      <w:r w:rsidRPr="001D7FDA">
        <w:rPr>
          <w:rFonts w:ascii="Arial" w:hAnsi="Arial" w:cs="Arial"/>
        </w:rPr>
        <w:t>adimplidas</w:t>
      </w:r>
      <w:r w:rsidRPr="001D7FDA">
        <w:rPr>
          <w:rFonts w:ascii="Arial" w:hAnsi="Arial" w:cs="Arial"/>
          <w:spacing w:val="15"/>
        </w:rPr>
        <w:t xml:space="preserve"> </w:t>
      </w:r>
      <w:r w:rsidRPr="001D7FDA">
        <w:rPr>
          <w:rFonts w:ascii="Arial" w:hAnsi="Arial" w:cs="Arial"/>
        </w:rPr>
        <w:t>por fundo próprio da</w:t>
      </w:r>
      <w:r w:rsidRPr="001D7FDA">
        <w:rPr>
          <w:rFonts w:ascii="Arial" w:hAnsi="Arial" w:cs="Arial"/>
          <w:spacing w:val="11"/>
        </w:rPr>
        <w:t xml:space="preserve"> </w:t>
      </w:r>
      <w:r w:rsidRPr="001D7FDA">
        <w:rPr>
          <w:rFonts w:ascii="Arial" w:hAnsi="Arial" w:cs="Arial"/>
        </w:rPr>
        <w:t>Fundação</w:t>
      </w:r>
      <w:r w:rsidRPr="001D7FDA">
        <w:rPr>
          <w:rFonts w:ascii="Arial" w:hAnsi="Arial" w:cs="Arial"/>
          <w:spacing w:val="12"/>
        </w:rPr>
        <w:t xml:space="preserve"> </w:t>
      </w:r>
      <w:r w:rsidRPr="001D7FDA">
        <w:rPr>
          <w:rFonts w:ascii="Arial" w:hAnsi="Arial" w:cs="Arial"/>
        </w:rPr>
        <w:t>Hospitalar</w:t>
      </w:r>
      <w:r w:rsidRPr="001D7FDA">
        <w:rPr>
          <w:rFonts w:ascii="Arial" w:hAnsi="Arial" w:cs="Arial"/>
          <w:spacing w:val="14"/>
        </w:rPr>
        <w:t xml:space="preserve"> </w:t>
      </w:r>
      <w:r w:rsidRPr="001D7FDA">
        <w:rPr>
          <w:rFonts w:ascii="Arial" w:hAnsi="Arial" w:cs="Arial"/>
        </w:rPr>
        <w:t>Getúlio Vargas</w:t>
      </w:r>
      <w:r w:rsidRPr="001D7FDA">
        <w:rPr>
          <w:rFonts w:ascii="Arial" w:hAnsi="Arial" w:cs="Arial"/>
          <w:spacing w:val="-1"/>
        </w:rPr>
        <w:t>, através de rubrica orçamentária a ser definida pelo setor de Orçamentação durante o transcurso do processo licitatório (Edital).</w:t>
      </w: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  <w:spacing w:val="-1"/>
        </w:rPr>
      </w:pPr>
    </w:p>
    <w:p w:rsidR="001938FD" w:rsidRPr="001D7FDA" w:rsidRDefault="001938FD" w:rsidP="001938FD">
      <w:pPr>
        <w:pStyle w:val="Corpodetexto"/>
        <w:spacing w:before="7"/>
        <w:jc w:val="both"/>
        <w:rPr>
          <w:rFonts w:ascii="Arial" w:hAnsi="Arial" w:cs="Arial"/>
          <w:spacing w:val="-1"/>
        </w:rPr>
      </w:pPr>
    </w:p>
    <w:p w:rsidR="001938FD" w:rsidRPr="001D7FDA" w:rsidRDefault="001938FD" w:rsidP="001938FD">
      <w:pPr>
        <w:pStyle w:val="Corpodetexto"/>
        <w:spacing w:line="215" w:lineRule="exact"/>
        <w:jc w:val="both"/>
        <w:rPr>
          <w:rFonts w:ascii="Arial" w:hAnsi="Arial" w:cs="Arial"/>
        </w:rPr>
      </w:pPr>
      <w:r w:rsidRPr="001D7FDA">
        <w:rPr>
          <w:rFonts w:ascii="Arial" w:eastAsia="Arial" w:hAnsi="Arial" w:cs="Arial"/>
          <w:b/>
        </w:rPr>
        <w:t xml:space="preserve">    </w:t>
      </w:r>
      <w:r w:rsidRPr="001D7FDA">
        <w:rPr>
          <w:rFonts w:ascii="Arial" w:hAnsi="Arial" w:cs="Arial"/>
          <w:b/>
          <w:highlight w:val="lightGray"/>
        </w:rPr>
        <w:t>8.  DO CRITÉRIO DE JULGAMENTO</w:t>
      </w: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  <w:b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  <w:b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</w:rPr>
        <w:t>Para</w:t>
      </w:r>
      <w:r w:rsidRPr="001D7FDA">
        <w:rPr>
          <w:rFonts w:ascii="Arial" w:hAnsi="Arial" w:cs="Arial"/>
          <w:spacing w:val="9"/>
        </w:rPr>
        <w:t xml:space="preserve"> </w:t>
      </w:r>
      <w:r w:rsidRPr="001D7FDA">
        <w:rPr>
          <w:rFonts w:ascii="Arial" w:hAnsi="Arial" w:cs="Arial"/>
        </w:rPr>
        <w:t>julgamento</w:t>
      </w:r>
      <w:r w:rsidRPr="001D7FDA">
        <w:rPr>
          <w:rFonts w:ascii="Arial" w:hAnsi="Arial" w:cs="Arial"/>
          <w:spacing w:val="9"/>
        </w:rPr>
        <w:t xml:space="preserve"> </w:t>
      </w:r>
      <w:r w:rsidRPr="001D7FDA">
        <w:rPr>
          <w:rFonts w:ascii="Arial" w:hAnsi="Arial" w:cs="Arial"/>
        </w:rPr>
        <w:t>e</w:t>
      </w:r>
      <w:r w:rsidRPr="001D7FDA">
        <w:rPr>
          <w:rFonts w:ascii="Arial" w:hAnsi="Arial" w:cs="Arial"/>
          <w:spacing w:val="10"/>
        </w:rPr>
        <w:t xml:space="preserve"> </w:t>
      </w:r>
      <w:r w:rsidRPr="001D7FDA">
        <w:rPr>
          <w:rFonts w:ascii="Arial" w:hAnsi="Arial" w:cs="Arial"/>
        </w:rPr>
        <w:t>classificação</w:t>
      </w:r>
      <w:r w:rsidRPr="001D7FDA">
        <w:rPr>
          <w:rFonts w:ascii="Arial" w:hAnsi="Arial" w:cs="Arial"/>
          <w:spacing w:val="8"/>
        </w:rPr>
        <w:t xml:space="preserve"> </w:t>
      </w:r>
      <w:r w:rsidRPr="001D7FDA">
        <w:rPr>
          <w:rFonts w:ascii="Arial" w:hAnsi="Arial" w:cs="Arial"/>
        </w:rPr>
        <w:t>das</w:t>
      </w:r>
      <w:r w:rsidRPr="001D7FDA">
        <w:rPr>
          <w:rFonts w:ascii="Arial" w:hAnsi="Arial" w:cs="Arial"/>
          <w:spacing w:val="11"/>
        </w:rPr>
        <w:t xml:space="preserve"> </w:t>
      </w:r>
      <w:r w:rsidRPr="001D7FDA">
        <w:rPr>
          <w:rFonts w:ascii="Arial" w:hAnsi="Arial" w:cs="Arial"/>
        </w:rPr>
        <w:t>propostas</w:t>
      </w:r>
      <w:r w:rsidRPr="001D7FDA">
        <w:rPr>
          <w:rFonts w:ascii="Arial" w:hAnsi="Arial" w:cs="Arial"/>
          <w:spacing w:val="9"/>
        </w:rPr>
        <w:t xml:space="preserve"> </w:t>
      </w:r>
      <w:r w:rsidRPr="001D7FDA">
        <w:rPr>
          <w:rFonts w:ascii="Arial" w:hAnsi="Arial" w:cs="Arial"/>
        </w:rPr>
        <w:t>será</w:t>
      </w:r>
      <w:r w:rsidRPr="001D7FDA">
        <w:rPr>
          <w:rFonts w:ascii="Arial" w:hAnsi="Arial" w:cs="Arial"/>
          <w:spacing w:val="10"/>
        </w:rPr>
        <w:t xml:space="preserve"> </w:t>
      </w:r>
      <w:r w:rsidRPr="001D7FDA">
        <w:rPr>
          <w:rFonts w:ascii="Arial" w:hAnsi="Arial" w:cs="Arial"/>
        </w:rPr>
        <w:t>adotado</w:t>
      </w:r>
      <w:r w:rsidRPr="001D7FDA">
        <w:rPr>
          <w:rFonts w:ascii="Arial" w:hAnsi="Arial" w:cs="Arial"/>
          <w:spacing w:val="8"/>
        </w:rPr>
        <w:t xml:space="preserve"> </w:t>
      </w:r>
      <w:r w:rsidRPr="001D7FDA">
        <w:rPr>
          <w:rFonts w:ascii="Arial" w:hAnsi="Arial" w:cs="Arial"/>
        </w:rPr>
        <w:t>o</w:t>
      </w:r>
      <w:r w:rsidRPr="001D7FDA">
        <w:rPr>
          <w:rFonts w:ascii="Arial" w:hAnsi="Arial" w:cs="Arial"/>
          <w:spacing w:val="10"/>
        </w:rPr>
        <w:t xml:space="preserve"> </w:t>
      </w:r>
      <w:r w:rsidRPr="001D7FDA">
        <w:rPr>
          <w:rFonts w:ascii="Arial" w:hAnsi="Arial" w:cs="Arial"/>
        </w:rPr>
        <w:t>critério</w:t>
      </w:r>
      <w:r w:rsidRPr="001D7FDA">
        <w:rPr>
          <w:rFonts w:ascii="Arial" w:hAnsi="Arial" w:cs="Arial"/>
          <w:spacing w:val="9"/>
        </w:rPr>
        <w:t xml:space="preserve"> </w:t>
      </w:r>
      <w:r w:rsidRPr="001D7FDA">
        <w:rPr>
          <w:rFonts w:ascii="Arial" w:hAnsi="Arial" w:cs="Arial"/>
        </w:rPr>
        <w:t>de</w:t>
      </w:r>
      <w:r w:rsidRPr="001D7FDA">
        <w:rPr>
          <w:rFonts w:ascii="Arial" w:hAnsi="Arial" w:cs="Arial"/>
          <w:spacing w:val="13"/>
        </w:rPr>
        <w:t xml:space="preserve"> </w:t>
      </w:r>
      <w:r w:rsidRPr="001D7FDA">
        <w:rPr>
          <w:rFonts w:ascii="Arial" w:hAnsi="Arial" w:cs="Arial"/>
          <w:b/>
          <w:bCs/>
        </w:rPr>
        <w:t>menor</w:t>
      </w:r>
      <w:r w:rsidRPr="001D7FDA">
        <w:rPr>
          <w:rFonts w:ascii="Arial" w:hAnsi="Arial" w:cs="Arial"/>
          <w:b/>
          <w:bCs/>
          <w:spacing w:val="9"/>
        </w:rPr>
        <w:t xml:space="preserve"> </w:t>
      </w:r>
      <w:r w:rsidRPr="001D7FDA">
        <w:rPr>
          <w:rFonts w:ascii="Arial" w:hAnsi="Arial" w:cs="Arial"/>
          <w:b/>
          <w:bCs/>
        </w:rPr>
        <w:t>preço</w:t>
      </w:r>
      <w:r w:rsidRPr="001D7FDA">
        <w:rPr>
          <w:rFonts w:ascii="Arial" w:hAnsi="Arial" w:cs="Arial"/>
          <w:spacing w:val="10"/>
        </w:rPr>
        <w:t xml:space="preserve"> </w:t>
      </w:r>
      <w:r w:rsidRPr="001D7FDA">
        <w:rPr>
          <w:rFonts w:ascii="Arial" w:hAnsi="Arial" w:cs="Arial"/>
        </w:rPr>
        <w:t>por</w:t>
      </w:r>
      <w:r w:rsidRPr="001D7FDA">
        <w:rPr>
          <w:rFonts w:ascii="Arial" w:hAnsi="Arial" w:cs="Arial"/>
          <w:spacing w:val="12"/>
        </w:rPr>
        <w:t xml:space="preserve"> </w:t>
      </w:r>
      <w:r w:rsidRPr="001D7FDA">
        <w:rPr>
          <w:rFonts w:ascii="Arial" w:hAnsi="Arial" w:cs="Arial"/>
        </w:rPr>
        <w:t>lote, mesmo que em definição de lotes com item único.</w:t>
      </w: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</w:rPr>
      </w:pPr>
      <w:r w:rsidRPr="001D7FDA">
        <w:rPr>
          <w:rFonts w:ascii="Arial" w:hAnsi="Arial" w:cs="Arial"/>
          <w:b/>
          <w:highlight w:val="lightGray"/>
        </w:rPr>
        <w:t>9. RESPONSÁVEL PELA ELABORAÇÃO DO TR E FISCAIS</w:t>
      </w: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  <w:b/>
        </w:rPr>
      </w:pPr>
    </w:p>
    <w:p w:rsidR="001938FD" w:rsidRPr="001D7FDA" w:rsidRDefault="001938FD" w:rsidP="001938FD">
      <w:pPr>
        <w:pStyle w:val="Corpodetexto"/>
        <w:spacing w:line="215" w:lineRule="exact"/>
        <w:ind w:left="198"/>
        <w:jc w:val="both"/>
        <w:rPr>
          <w:rFonts w:ascii="Arial" w:hAnsi="Arial" w:cs="Arial"/>
          <w:b/>
        </w:rPr>
      </w:pPr>
    </w:p>
    <w:p w:rsidR="001938FD" w:rsidRPr="001D7FDA" w:rsidRDefault="001938FD" w:rsidP="001938FD">
      <w:pPr>
        <w:pStyle w:val="Corpodetexto"/>
        <w:spacing w:before="7"/>
        <w:jc w:val="both"/>
        <w:rPr>
          <w:rFonts w:ascii="Arial" w:hAnsi="Arial" w:cs="Arial"/>
        </w:rPr>
        <w:sectPr w:rsidR="001938FD" w:rsidRPr="001D7FDA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300" w:right="1000" w:bottom="1300" w:left="1220" w:header="223" w:footer="1105" w:gutter="0"/>
          <w:cols w:space="720"/>
          <w:docGrid w:linePitch="100" w:charSpace="4096"/>
        </w:sectPr>
      </w:pPr>
      <w:r w:rsidRPr="001D7FDA">
        <w:rPr>
          <w:rFonts w:ascii="Arial" w:eastAsia="Arial" w:hAnsi="Arial" w:cs="Arial"/>
          <w:b/>
        </w:rPr>
        <w:t xml:space="preserve"> </w:t>
      </w:r>
    </w:p>
    <w:p w:rsidR="001938FD" w:rsidRPr="001D7FDA" w:rsidRDefault="001938FD" w:rsidP="001938FD">
      <w:pPr>
        <w:spacing w:before="6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eastAsia="pt-BR"/>
        </w:rPr>
        <w:lastRenderedPageBreak/>
        <w:t xml:space="preserve">Responsável pela Elaboração do TR e Fiscal, </w:t>
      </w:r>
      <w:proofErr w:type="gramStart"/>
      <w:r w:rsidRPr="001D7FDA">
        <w:rPr>
          <w:rFonts w:ascii="Arial" w:eastAsia="Times New Roman" w:hAnsi="Arial" w:cs="Arial"/>
          <w:sz w:val="20"/>
          <w:szCs w:val="20"/>
          <w:lang w:eastAsia="pt-BR"/>
        </w:rPr>
        <w:t>Gestor(</w:t>
      </w:r>
      <w:proofErr w:type="gramEnd"/>
      <w:r w:rsidRPr="001D7FDA">
        <w:rPr>
          <w:rFonts w:ascii="Arial" w:eastAsia="Times New Roman" w:hAnsi="Arial" w:cs="Arial"/>
          <w:sz w:val="20"/>
          <w:szCs w:val="20"/>
          <w:lang w:eastAsia="pt-BR"/>
        </w:rPr>
        <w:t>a) e fiscal do contrato:</w:t>
      </w:r>
    </w:p>
    <w:p w:rsidR="001938FD" w:rsidRPr="001D7FDA" w:rsidRDefault="001938FD" w:rsidP="001938FD">
      <w:pPr>
        <w:spacing w:before="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sz w:val="20"/>
          <w:szCs w:val="20"/>
          <w:lang w:eastAsia="pt-BR"/>
        </w:rPr>
        <w:t>Loredi Becker e Patrícia Mann</w:t>
      </w: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left="198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Times New Roman" w:hAnsi="Arial" w:cs="Arial"/>
          <w:sz w:val="20"/>
          <w:szCs w:val="20"/>
          <w:lang w:eastAsia="pt-BR"/>
        </w:rPr>
        <w:t>Fiscal:</w:t>
      </w:r>
    </w:p>
    <w:p w:rsidR="001938FD" w:rsidRPr="001D7FDA" w:rsidRDefault="001938FD" w:rsidP="001938FD">
      <w:pPr>
        <w:spacing w:before="6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</w:rPr>
        <w:lastRenderedPageBreak/>
        <w:t xml:space="preserve">   </w:t>
      </w:r>
      <w:r w:rsidRPr="001D7FDA">
        <w:rPr>
          <w:rFonts w:ascii="Arial" w:hAnsi="Arial" w:cs="Arial"/>
          <w:sz w:val="20"/>
          <w:szCs w:val="20"/>
        </w:rPr>
        <w:t xml:space="preserve">Ana Caroline dos </w:t>
      </w:r>
      <w:proofErr w:type="gramStart"/>
      <w:r w:rsidRPr="001D7FDA">
        <w:rPr>
          <w:rFonts w:ascii="Arial" w:hAnsi="Arial" w:cs="Arial"/>
          <w:sz w:val="20"/>
          <w:szCs w:val="20"/>
        </w:rPr>
        <w:t>Santos Cláudio</w:t>
      </w:r>
      <w:proofErr w:type="gramEnd"/>
    </w:p>
    <w:p w:rsidR="001938FD" w:rsidRPr="001D7FDA" w:rsidRDefault="001938FD" w:rsidP="001938FD">
      <w:pPr>
        <w:spacing w:before="6"/>
        <w:jc w:val="both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</w:rPr>
        <w:t xml:space="preserve">   </w:t>
      </w:r>
      <w:r w:rsidRPr="001D7FDA">
        <w:rPr>
          <w:rFonts w:ascii="Arial" w:hAnsi="Arial" w:cs="Arial"/>
          <w:sz w:val="20"/>
          <w:szCs w:val="20"/>
        </w:rPr>
        <w:t>Farmacêutica</w:t>
      </w:r>
    </w:p>
    <w:p w:rsidR="001938FD" w:rsidRPr="001D7FDA" w:rsidRDefault="001938FD" w:rsidP="001938FD">
      <w:pPr>
        <w:spacing w:before="6"/>
        <w:ind w:left="142" w:firstLine="578"/>
        <w:jc w:val="both"/>
        <w:rPr>
          <w:rFonts w:ascii="Arial" w:hAnsi="Arial" w:cs="Arial"/>
          <w:sz w:val="20"/>
          <w:szCs w:val="20"/>
        </w:rPr>
      </w:pP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  <w:proofErr w:type="gramStart"/>
      <w:r w:rsidRPr="001D7FDA">
        <w:rPr>
          <w:rFonts w:ascii="Arial" w:eastAsia="Arial" w:hAnsi="Arial" w:cs="Arial"/>
          <w:sz w:val="20"/>
          <w:szCs w:val="20"/>
          <w:lang w:eastAsia="pt-BR"/>
        </w:rPr>
        <w:t>Gestor(</w:t>
      </w:r>
      <w:proofErr w:type="gramEnd"/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a) do Contrato: </w:t>
      </w: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       Rosane Soares</w:t>
      </w: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       Farmacêutica</w:t>
      </w: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           </w:t>
      </w: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</w:p>
    <w:p w:rsidR="001938FD" w:rsidRPr="001D7FDA" w:rsidRDefault="001938FD" w:rsidP="001938FD">
      <w:pPr>
        <w:spacing w:before="6"/>
        <w:ind w:firstLine="198"/>
        <w:rPr>
          <w:rFonts w:ascii="Arial" w:hAnsi="Arial" w:cs="Arial"/>
          <w:sz w:val="20"/>
          <w:szCs w:val="20"/>
        </w:rPr>
      </w:pPr>
    </w:p>
    <w:p w:rsidR="001938FD" w:rsidRPr="001D7FDA" w:rsidRDefault="001938FD" w:rsidP="001938FD">
      <w:pPr>
        <w:spacing w:before="6"/>
        <w:rPr>
          <w:rFonts w:ascii="Arial" w:hAnsi="Arial" w:cs="Arial"/>
          <w:sz w:val="20"/>
          <w:szCs w:val="20"/>
        </w:rPr>
      </w:pPr>
    </w:p>
    <w:p w:rsidR="001938FD" w:rsidRPr="001D7FDA" w:rsidRDefault="001938FD" w:rsidP="001938FD">
      <w:pPr>
        <w:spacing w:before="6"/>
        <w:ind w:firstLine="198"/>
        <w:rPr>
          <w:rFonts w:ascii="Arial" w:eastAsia="Times New Roman" w:hAnsi="Arial" w:cs="Arial"/>
          <w:sz w:val="20"/>
          <w:szCs w:val="20"/>
          <w:lang w:eastAsia="pt-BR"/>
        </w:rPr>
      </w:pPr>
    </w:p>
    <w:p w:rsidR="001938FD" w:rsidRPr="001D7FDA" w:rsidRDefault="001938FD" w:rsidP="001938FD">
      <w:pPr>
        <w:spacing w:before="6"/>
        <w:ind w:right="-5102"/>
        <w:rPr>
          <w:rFonts w:ascii="Arial" w:hAnsi="Arial" w:cs="Arial"/>
          <w:sz w:val="20"/>
          <w:szCs w:val="20"/>
        </w:rPr>
      </w:pPr>
      <w:r w:rsidRPr="001D7FDA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  <w:r w:rsidRPr="001D7FDA">
        <w:rPr>
          <w:rFonts w:ascii="Arial" w:eastAsia="Times New Roman" w:hAnsi="Arial" w:cs="Arial"/>
          <w:sz w:val="20"/>
          <w:szCs w:val="20"/>
          <w:lang w:eastAsia="pt-BR"/>
        </w:rPr>
        <w:t xml:space="preserve">Sapucaia do Sul, 15 de agosto de 2024. </w:t>
      </w: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p w:rsidR="001938FD" w:rsidRPr="001D7FDA" w:rsidRDefault="001938FD">
      <w:pPr>
        <w:rPr>
          <w:rFonts w:ascii="Arial" w:hAnsi="Arial" w:cs="Arial"/>
          <w:sz w:val="20"/>
          <w:szCs w:val="20"/>
        </w:rPr>
      </w:pPr>
    </w:p>
    <w:sectPr w:rsidR="001938FD" w:rsidRPr="001D7FDA" w:rsidSect="001979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D18" w:rsidRDefault="008A0D18" w:rsidP="008A0D18">
      <w:pPr>
        <w:spacing w:after="0" w:line="240" w:lineRule="auto"/>
      </w:pPr>
      <w:r>
        <w:separator/>
      </w:r>
    </w:p>
  </w:endnote>
  <w:endnote w:type="continuationSeparator" w:id="1">
    <w:p w:rsidR="008A0D18" w:rsidRDefault="008A0D18" w:rsidP="008A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FD" w:rsidRDefault="008A0D18">
    <w:pPr>
      <w:pStyle w:val="Corpodetexto"/>
      <w:spacing w:line="12" w:lineRule="auto"/>
    </w:pPr>
    <w:r w:rsidRPr="008A0D18">
      <w:pict/>
    </w:r>
    <w:r w:rsidRPr="008A0D18">
      <w:pict>
        <v:rect id="Rectangle 2" o:spid="_x0000_s2049" style="position:absolute;margin-left:69.5pt;margin-top:772.65pt;width:463.75pt;height:.5pt;z-index:-251660288;mso-wrap-style:none;mso-position-horizontal-relative:page;mso-position-vertical-relative:page;v-text-anchor:middle" coordsize="0,0" fillcolor="black" stroked="f" strokecolor="#3465a4">
          <v:stroke color2="#cb9a5b" joinstyle="round"/>
          <v:formulas>
            <v:f eqn="val 4638"/>
            <v:f eqn="prod 1 11 2"/>
            <v:f eqn="val 11"/>
            <v:f eqn="val 9276"/>
          </v:formulas>
          <v:path textboxrect="0,0,@3,@2"/>
          <w10:wrap anchorx="page" anchory="pag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FD" w:rsidRDefault="001938F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D18" w:rsidRDefault="008A0D18" w:rsidP="008A0D18">
      <w:pPr>
        <w:spacing w:after="0" w:line="240" w:lineRule="auto"/>
      </w:pPr>
      <w:r>
        <w:separator/>
      </w:r>
    </w:p>
  </w:footnote>
  <w:footnote w:type="continuationSeparator" w:id="1">
    <w:p w:rsidR="008A0D18" w:rsidRDefault="008A0D18" w:rsidP="008A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FD" w:rsidRDefault="008A0D18">
    <w:pPr>
      <w:pStyle w:val="Corpodetexto"/>
      <w:spacing w:line="12" w:lineRule="auto"/>
    </w:pPr>
    <w:r w:rsidRPr="008A0D1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6.9pt;margin-top:-11.15pt;width:506.3pt;height:74.65pt;z-index:-251659264;mso-wrap-distance-left:9.05pt;mso-wrap-distance-right:9.05pt" filled="t">
          <v:fill opacity="0" color2="black"/>
          <v:imagedata r:id="rId1" o:title="" croptop="-423f" cropbottom="-423f" cropleft="-60f" cropright="-60f"/>
          <w10:wrap type="square"/>
        </v:shape>
      </w:pict>
    </w:r>
    <w:r w:rsidRPr="008A0D18">
      <w:pict>
        <v:shape id="_x0000_s2051" type="#_x0000_t75" style="position:absolute;margin-left:-34.8pt;margin-top:751.85pt;width:481.3pt;height:68.35pt;z-index:-251658240;mso-wrap-distance-left:9.05pt;mso-wrap-distance-right:9.05pt" filled="t">
          <v:fill color2="black"/>
          <v:imagedata r:id="rId2" o:title="" croptop="-423f" cropbottom="-423f" cropleft="-60f" cropright="-60f"/>
          <w10:wrap type="squar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FD" w:rsidRDefault="001938F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bCs/>
        <w:color w:val="000000"/>
        <w:lang w:val="pt-BR" w:eastAsia="pt-B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bCs/>
        <w:color w:val="000000"/>
        <w:lang w:val="pt-BR" w:eastAsia="pt-B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color w:val="000000"/>
        <w:lang w:val="pt-BR" w:eastAsia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color w:val="000000"/>
        <w:lang w:val="pt-BR" w:eastAsia="pt-BR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0"/>
        </w:tabs>
        <w:ind w:left="419" w:hanging="250"/>
      </w:pPr>
      <w:rPr>
        <w:rFonts w:ascii="Arial" w:eastAsia="Arial" w:hAnsi="Arial" w:cs="Arial"/>
        <w:b/>
        <w:bCs/>
        <w:w w:val="99"/>
        <w:sz w:val="20"/>
        <w:szCs w:val="20"/>
        <w:shd w:val="clear" w:color="auto" w:fill="BEBEBE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98" w:hanging="437"/>
      </w:pPr>
      <w:rPr>
        <w:rFonts w:ascii="Arial" w:eastAsia="Arial" w:hAnsi="Arial" w:cs="Arial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623" w:hanging="648"/>
      </w:pPr>
      <w:rPr>
        <w:rFonts w:ascii="Arial" w:eastAsia="Arial" w:hAnsi="Arial" w:cs="Arial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23" w:hanging="747"/>
      </w:pPr>
      <w:rPr>
        <w:rFonts w:ascii="Arial" w:eastAsia="Arial" w:hAnsi="Arial" w:cs="Arial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886" w:hanging="747"/>
      </w:pPr>
      <w:rPr>
        <w:rFonts w:ascii="Symbol" w:hAnsi="Symbol" w:cs="Symbol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019" w:hanging="747"/>
      </w:pPr>
      <w:rPr>
        <w:rFonts w:ascii="Symbol" w:hAnsi="Symbol" w:cs="Symbol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53" w:hanging="747"/>
      </w:pPr>
      <w:rPr>
        <w:rFonts w:ascii="Symbol" w:hAnsi="Symbol" w:cs="Symbol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286" w:hanging="747"/>
      </w:pPr>
      <w:rPr>
        <w:rFonts w:ascii="Symbol" w:hAnsi="Symbol" w:cs="Symbol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419" w:hanging="747"/>
      </w:pPr>
      <w:rPr>
        <w:rFonts w:ascii="Symbol" w:hAnsi="Symbol" w:cs="Symbol"/>
        <w:lang w:val="pt-PT" w:eastAsia="en-US" w:bidi="ar-SA"/>
      </w:rPr>
    </w:lvl>
  </w:abstractNum>
  <w:abstractNum w:abstractNumId="3">
    <w:nsid w:val="00000004"/>
    <w:multiLevelType w:val="multilevel"/>
    <w:tmpl w:val="00000004"/>
    <w:name w:val="WW8Num4"/>
    <w:lvl w:ilvl="0">
      <w:start w:val="3"/>
      <w:numFmt w:val="decimal"/>
      <w:lvlText w:val="%1"/>
      <w:lvlJc w:val="left"/>
      <w:pPr>
        <w:tabs>
          <w:tab w:val="num" w:pos="0"/>
        </w:tabs>
        <w:ind w:left="587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587" w:hanging="389"/>
      </w:pPr>
      <w:rPr>
        <w:rFonts w:ascii="Arial" w:eastAsia="Arial" w:hAnsi="Arial" w:cs="Arial"/>
        <w:b/>
        <w:bCs/>
        <w:color w:val="00000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626" w:hanging="598"/>
      </w:pPr>
      <w:rPr>
        <w:rFonts w:ascii="Arial" w:eastAsia="Arial" w:hAnsi="Arial" w:cs="Arial"/>
        <w:b/>
        <w:bCs/>
        <w:color w:val="00000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50" w:hanging="840"/>
      </w:pPr>
      <w:rPr>
        <w:rFonts w:ascii="Arial" w:eastAsia="Arial" w:hAnsi="Arial" w:cs="Arial"/>
        <w:b/>
        <w:bCs/>
        <w:color w:val="000000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216" w:hanging="840"/>
      </w:pPr>
      <w:rPr>
        <w:rFonts w:ascii="Symbol" w:hAnsi="Symbol" w:cs="Symbol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94" w:hanging="840"/>
      </w:pPr>
      <w:rPr>
        <w:rFonts w:ascii="Symbol" w:hAnsi="Symbol" w:cs="Symbol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73" w:hanging="840"/>
      </w:pPr>
      <w:rPr>
        <w:rFonts w:ascii="Symbol" w:hAnsi="Symbol" w:cs="Symbol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51" w:hanging="840"/>
      </w:pPr>
      <w:rPr>
        <w:rFonts w:ascii="Symbol" w:hAnsi="Symbol" w:cs="Symbol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29" w:hanging="840"/>
      </w:pPr>
      <w:rPr>
        <w:rFonts w:ascii="Symbol" w:hAnsi="Symbol" w:cs="Symbol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938FD"/>
    <w:rsid w:val="0013332E"/>
    <w:rsid w:val="001938FD"/>
    <w:rsid w:val="0019792D"/>
    <w:rsid w:val="001D7FDA"/>
    <w:rsid w:val="008A0D18"/>
    <w:rsid w:val="00B9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2D"/>
  </w:style>
  <w:style w:type="paragraph" w:styleId="Ttulo1">
    <w:name w:val="heading 1"/>
    <w:basedOn w:val="Normal"/>
    <w:next w:val="Corpodetexto"/>
    <w:link w:val="Ttulo1Char"/>
    <w:qFormat/>
    <w:rsid w:val="001938FD"/>
    <w:pPr>
      <w:widowControl w:val="0"/>
      <w:tabs>
        <w:tab w:val="num" w:pos="0"/>
      </w:tabs>
      <w:suppressAutoHyphens/>
      <w:spacing w:after="0" w:line="240" w:lineRule="auto"/>
      <w:ind w:left="198" w:hanging="389"/>
      <w:outlineLvl w:val="0"/>
    </w:pPr>
    <w:rPr>
      <w:rFonts w:ascii="Arial" w:eastAsia="Arial" w:hAnsi="Arial" w:cs="Arial"/>
      <w:b/>
      <w:bCs/>
      <w:sz w:val="20"/>
      <w:szCs w:val="20"/>
      <w:lang w:val="pt-PT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938FD"/>
    <w:pPr>
      <w:widowControl w:val="0"/>
      <w:suppressAutoHyphens/>
      <w:spacing w:after="0" w:line="240" w:lineRule="auto"/>
    </w:pPr>
    <w:rPr>
      <w:rFonts w:ascii="Arial MT" w:eastAsia="Arial MT" w:hAnsi="Arial MT" w:cs="Arial MT"/>
      <w:sz w:val="20"/>
      <w:szCs w:val="20"/>
      <w:lang w:val="pt-PT" w:eastAsia="zh-CN"/>
    </w:rPr>
  </w:style>
  <w:style w:type="character" w:customStyle="1" w:styleId="CorpodetextoChar">
    <w:name w:val="Corpo de texto Char"/>
    <w:basedOn w:val="Fontepargpadro"/>
    <w:link w:val="Corpodetexto"/>
    <w:rsid w:val="001938FD"/>
    <w:rPr>
      <w:rFonts w:ascii="Arial MT" w:eastAsia="Arial MT" w:hAnsi="Arial MT" w:cs="Arial MT"/>
      <w:sz w:val="20"/>
      <w:szCs w:val="20"/>
      <w:lang w:val="pt-PT" w:eastAsia="zh-CN"/>
    </w:rPr>
  </w:style>
  <w:style w:type="character" w:customStyle="1" w:styleId="Ttulo1Char">
    <w:name w:val="Título 1 Char"/>
    <w:basedOn w:val="Fontepargpadro"/>
    <w:link w:val="Ttulo1"/>
    <w:rsid w:val="001938FD"/>
    <w:rPr>
      <w:rFonts w:ascii="Arial" w:eastAsia="Arial" w:hAnsi="Arial" w:cs="Arial"/>
      <w:b/>
      <w:bCs/>
      <w:sz w:val="20"/>
      <w:szCs w:val="20"/>
      <w:lang w:val="pt-PT" w:eastAsia="zh-CN"/>
    </w:rPr>
  </w:style>
  <w:style w:type="character" w:styleId="Hyperlink">
    <w:name w:val="Hyperlink"/>
    <w:basedOn w:val="Fontepargpadro"/>
    <w:uiPriority w:val="99"/>
    <w:semiHidden/>
    <w:unhideWhenUsed/>
    <w:rsid w:val="001938FD"/>
    <w:rPr>
      <w:color w:val="0000FF"/>
      <w:u w:val="single"/>
    </w:rPr>
  </w:style>
  <w:style w:type="paragraph" w:customStyle="1" w:styleId="xl65">
    <w:name w:val="xl65"/>
    <w:basedOn w:val="Normal"/>
    <w:rsid w:val="001938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1938FD"/>
    <w:pPr>
      <w:widowControl w:val="0"/>
      <w:suppressAutoHyphens/>
      <w:spacing w:after="0" w:line="240" w:lineRule="auto"/>
      <w:ind w:left="198"/>
      <w:jc w:val="both"/>
    </w:pPr>
    <w:rPr>
      <w:rFonts w:ascii="Arial MT" w:eastAsia="Arial MT" w:hAnsi="Arial MT" w:cs="Arial MT"/>
      <w:lang w:val="pt-PT" w:eastAsia="zh-CN"/>
    </w:rPr>
  </w:style>
  <w:style w:type="paragraph" w:customStyle="1" w:styleId="Contedodoquadro">
    <w:name w:val="Conteúdo do quadro"/>
    <w:basedOn w:val="Normal"/>
    <w:rsid w:val="001938FD"/>
    <w:pPr>
      <w:widowControl w:val="0"/>
      <w:suppressAutoHyphens/>
      <w:spacing w:after="0" w:line="240" w:lineRule="auto"/>
    </w:pPr>
    <w:rPr>
      <w:rFonts w:ascii="Arial MT" w:eastAsia="Arial MT" w:hAnsi="Arial MT" w:cs="Arial MT"/>
      <w:lang w:val="pt-PT" w:eastAsia="zh-CN"/>
    </w:rPr>
  </w:style>
  <w:style w:type="paragraph" w:styleId="PargrafodaLista">
    <w:name w:val="List Paragraph"/>
    <w:basedOn w:val="Normal"/>
    <w:qFormat/>
    <w:rsid w:val="001938FD"/>
    <w:pPr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5110</Words>
  <Characters>27594</Characters>
  <Application>Microsoft Office Word</Application>
  <DocSecurity>0</DocSecurity>
  <Lines>229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monique.padilha</dc:creator>
  <cp:lastModifiedBy>monique.padilha</cp:lastModifiedBy>
  <cp:revision>2</cp:revision>
  <dcterms:created xsi:type="dcterms:W3CDTF">2024-11-04T18:51:00Z</dcterms:created>
  <dcterms:modified xsi:type="dcterms:W3CDTF">2024-11-04T18:57:00Z</dcterms:modified>
</cp:coreProperties>
</file>