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785" w:type="pct"/>
        <w:tblCellSpacing w:w="0" w:type="dxa"/>
        <w:tblInd w:w="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39"/>
      </w:tblGrid>
      <w:tr w:rsidR="00A77579" w:rsidRPr="00A77579" w:rsidTr="000D0A7C">
        <w:trPr>
          <w:trHeight w:val="711"/>
          <w:tblCellSpacing w:w="0" w:type="dxa"/>
        </w:trPr>
        <w:tc>
          <w:tcPr>
            <w:tcW w:w="0" w:type="auto"/>
            <w:vAlign w:val="center"/>
            <w:hideMark/>
          </w:tcPr>
          <w:p w:rsidR="00A77579" w:rsidRPr="000D0A7C" w:rsidRDefault="00A77579" w:rsidP="00A775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0D0A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  <w:t>G</w:t>
            </w:r>
            <w:r w:rsidRPr="000D0A7C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pt-BR"/>
              </w:rPr>
              <w:t xml:space="preserve">OVERNO DO </w:t>
            </w:r>
            <w:r w:rsidRPr="000D0A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  <w:t>E</w:t>
            </w:r>
            <w:r w:rsidRPr="000D0A7C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pt-BR"/>
              </w:rPr>
              <w:t xml:space="preserve">STADO DA </w:t>
            </w:r>
            <w:r w:rsidRPr="000D0A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t-BR"/>
              </w:rPr>
              <w:t>B</w:t>
            </w:r>
            <w:r w:rsidRPr="000D0A7C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pt-BR"/>
              </w:rPr>
              <w:t>AHIA</w:t>
            </w:r>
            <w:r w:rsidRPr="000D0A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br/>
              <w:t>DEPARTAMENTO ESTADUAL DE TRÂNSITO-DETRAN</w:t>
            </w:r>
          </w:p>
        </w:tc>
      </w:tr>
      <w:tr w:rsidR="000D0A7C" w:rsidRPr="000D0A7C" w:rsidTr="000D0A7C">
        <w:tblPrEx>
          <w:tblCellSpacing w:w="7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/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A7C" w:rsidRPr="000D0A7C" w:rsidRDefault="000D0A7C" w:rsidP="000D0A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D0A7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TERMO DE REFERÊNCIA</w:t>
            </w:r>
          </w:p>
          <w:p w:rsidR="000D0A7C" w:rsidRPr="000D0A7C" w:rsidRDefault="000D0A7C" w:rsidP="000D0A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D0A7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pt-BR"/>
              </w:rPr>
              <w:t>AQUISIÇÃO DE 10 LICENÇAS POWER BI PREMIUM PER USER (12 MESES)</w:t>
            </w:r>
          </w:p>
        </w:tc>
      </w:tr>
    </w:tbl>
    <w:p w:rsidR="000D0A7C" w:rsidRPr="000D0A7C" w:rsidRDefault="000D0A7C" w:rsidP="000D0A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1 - Objeto: aquisição dez</w:t>
      </w:r>
      <w:r w:rsidRPr="000D0A7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</w:t>
      </w:r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licenças anuais Power Bi Premium.</w:t>
      </w:r>
    </w:p>
    <w:p w:rsidR="000D0A7C" w:rsidRPr="000D0A7C" w:rsidRDefault="000D0A7C" w:rsidP="000D0A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2 - </w:t>
      </w:r>
      <w:proofErr w:type="gramStart"/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Justificativa :</w:t>
      </w:r>
      <w:proofErr w:type="gramEnd"/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a versão Premium das licenças Power BI permite a disponibilização de relatórios, assim como exportar os dados em vários formatos. Este recurso só é disponibilizado na versão Premium, dessa forma, a fim de continuar atendendo aos projetos desta Coordenação-Geral de Tecnologia da Informação e Inovação - CGTII, para as áreas de negócios do </w:t>
      </w:r>
      <w:bookmarkStart w:id="0" w:name="_GoBack"/>
      <w:bookmarkEnd w:id="0"/>
      <w:proofErr w:type="gramStart"/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Detran</w:t>
      </w:r>
      <w:proofErr w:type="gramEnd"/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/BA, como </w:t>
      </w:r>
      <w:proofErr w:type="spellStart"/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Renaest</w:t>
      </w:r>
      <w:proofErr w:type="spellEnd"/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- Recorte Bahia para o gabinete, QUANTIDADE - FROTA &amp; CNH para a Coordenação de Planejamento e Gestão - CPG, VOLUME DE SERVIÇOS POR ORIGEM para a CAAD e FATURAMENTO para a Coordenação Financeira - CFI será necessária a aquisição de dez licenças do software Power BI Premium com validade de 12 meses.</w:t>
      </w:r>
    </w:p>
    <w:p w:rsidR="000D0A7C" w:rsidRPr="000D0A7C" w:rsidRDefault="000D0A7C" w:rsidP="000D0A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3 - Descrição dos itens do objeto: licença Power Bi Premium, compatível com o Sistema Operacional Windows </w:t>
      </w:r>
      <w:proofErr w:type="gramStart"/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7/8/8.</w:t>
      </w:r>
      <w:proofErr w:type="gramEnd"/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1/10.</w:t>
      </w:r>
    </w:p>
    <w:p w:rsidR="000D0A7C" w:rsidRPr="000D0A7C" w:rsidRDefault="000D0A7C" w:rsidP="000D0A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3.1 - Código do item no SIMPAS: 02.26.00.00173769-4</w:t>
      </w:r>
    </w:p>
    <w:p w:rsidR="000D0A7C" w:rsidRPr="000D0A7C" w:rsidRDefault="000D0A7C" w:rsidP="000D0A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4 - Obrigações da Contratada: disponibilizar softwares de licenças com suporte e atualizações durante 12 meses.</w:t>
      </w:r>
    </w:p>
    <w:p w:rsidR="000D0A7C" w:rsidRPr="000D0A7C" w:rsidRDefault="000D0A7C" w:rsidP="000D0A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5 - Obrigações do Contratante: honrar com o pagamento das licenças adquiridas.</w:t>
      </w:r>
    </w:p>
    <w:p w:rsidR="000D0A7C" w:rsidRPr="000D0A7C" w:rsidRDefault="000D0A7C" w:rsidP="000D0A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5 - Forma de execução de pagamento: após o fornecimento </w:t>
      </w:r>
      <w:proofErr w:type="gramStart"/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da licenças</w:t>
      </w:r>
      <w:proofErr w:type="gramEnd"/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30 dias contados da entrega da nota fiscal.</w:t>
      </w:r>
    </w:p>
    <w:p w:rsidR="000D0A7C" w:rsidRPr="000D0A7C" w:rsidRDefault="000D0A7C" w:rsidP="000D0A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6 - Especificar o prazo do termo inicial: a empresa fornecedora deverá disponibilizar as licenças para download em até </w:t>
      </w:r>
      <w:proofErr w:type="gramStart"/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5</w:t>
      </w:r>
      <w:proofErr w:type="gramEnd"/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dias após assinatura da AFM.</w:t>
      </w:r>
    </w:p>
    <w:p w:rsidR="000D0A7C" w:rsidRPr="000D0A7C" w:rsidRDefault="000D0A7C" w:rsidP="000D0A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7 - Local de entrega: disponibilização de link para associação das licenças no Office 365 </w:t>
      </w:r>
      <w:proofErr w:type="spellStart"/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Prodeb</w:t>
      </w:r>
      <w:proofErr w:type="spellEnd"/>
      <w:r w:rsidRPr="000D0A7C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. Tratativas através do e-mail: renato.pessoa@detran.ba.gov.br</w:t>
      </w:r>
    </w:p>
    <w:p w:rsidR="00795E87" w:rsidRDefault="00795E87" w:rsidP="000D0A7C">
      <w:pPr>
        <w:spacing w:before="100" w:beforeAutospacing="1" w:after="100" w:afterAutospacing="1" w:line="240" w:lineRule="auto"/>
      </w:pPr>
    </w:p>
    <w:sectPr w:rsidR="00795E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AA2"/>
    <w:rsid w:val="000D0A7C"/>
    <w:rsid w:val="00530AA2"/>
    <w:rsid w:val="00795E87"/>
    <w:rsid w:val="00A77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elatextocentralizado">
    <w:name w:val="tabela_texto_centralizado"/>
    <w:basedOn w:val="Normal"/>
    <w:rsid w:val="00A77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A77579"/>
    <w:rPr>
      <w:i/>
      <w:iCs/>
    </w:rPr>
  </w:style>
  <w:style w:type="character" w:styleId="Forte">
    <w:name w:val="Strong"/>
    <w:basedOn w:val="Fontepargpadro"/>
    <w:uiPriority w:val="22"/>
    <w:qFormat/>
    <w:rsid w:val="00A77579"/>
    <w:rPr>
      <w:b/>
      <w:bCs/>
    </w:rPr>
  </w:style>
  <w:style w:type="paragraph" w:styleId="NormalWeb">
    <w:name w:val="Normal (Web)"/>
    <w:basedOn w:val="Normal"/>
    <w:uiPriority w:val="99"/>
    <w:unhideWhenUsed/>
    <w:rsid w:val="00A77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elatextocentralizado">
    <w:name w:val="tabela_texto_centralizado"/>
    <w:basedOn w:val="Normal"/>
    <w:rsid w:val="00A77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A77579"/>
    <w:rPr>
      <w:i/>
      <w:iCs/>
    </w:rPr>
  </w:style>
  <w:style w:type="character" w:styleId="Forte">
    <w:name w:val="Strong"/>
    <w:basedOn w:val="Fontepargpadro"/>
    <w:uiPriority w:val="22"/>
    <w:qFormat/>
    <w:rsid w:val="00A77579"/>
    <w:rPr>
      <w:b/>
      <w:bCs/>
    </w:rPr>
  </w:style>
  <w:style w:type="paragraph" w:styleId="NormalWeb">
    <w:name w:val="Normal (Web)"/>
    <w:basedOn w:val="Normal"/>
    <w:uiPriority w:val="99"/>
    <w:unhideWhenUsed/>
    <w:rsid w:val="00A77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DETRAN</Company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mfelzemburgh</dc:creator>
  <cp:lastModifiedBy>mfelzemburgh</cp:lastModifiedBy>
  <cp:revision>2</cp:revision>
  <dcterms:created xsi:type="dcterms:W3CDTF">2024-09-05T16:21:00Z</dcterms:created>
  <dcterms:modified xsi:type="dcterms:W3CDTF">2024-09-05T16:21:00Z</dcterms:modified>
</cp:coreProperties>
</file>