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63403" w14:textId="77777777" w:rsidR="00553BFA" w:rsidRPr="006E5016" w:rsidRDefault="00724EB3">
      <w:pPr>
        <w:pStyle w:val="Ttulo1"/>
        <w:shd w:val="clear" w:color="auto" w:fill="FFFFFF"/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>TERMO DE AUTORIZAÇÃO DE INEXIGIBILIDADE DE LICITAÇÃO</w:t>
      </w:r>
    </w:p>
    <w:p w14:paraId="0B261F79" w14:textId="77777777" w:rsidR="00553BFA" w:rsidRPr="006E5016" w:rsidRDefault="00553BFA">
      <w:pPr>
        <w:jc w:val="center"/>
        <w:rPr>
          <w:rFonts w:asciiTheme="minorBidi" w:eastAsia="Arial" w:hAnsiTheme="minorBidi" w:cstheme="minorBidi"/>
          <w:color w:val="000000"/>
        </w:rPr>
      </w:pPr>
    </w:p>
    <w:p w14:paraId="50922A44" w14:textId="77777777" w:rsidR="00553BFA" w:rsidRPr="006E5016" w:rsidRDefault="00553BFA">
      <w:pPr>
        <w:rPr>
          <w:rFonts w:asciiTheme="minorBidi" w:eastAsia="Arial" w:hAnsiTheme="minorBidi" w:cstheme="minorBidi"/>
          <w:color w:val="000000"/>
        </w:rPr>
      </w:pPr>
    </w:p>
    <w:p w14:paraId="126C4D38" w14:textId="77777777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> </w:t>
      </w:r>
    </w:p>
    <w:p w14:paraId="5FDB2101" w14:textId="34A0401F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/>
          <w:color w:val="000000"/>
        </w:rPr>
      </w:pPr>
      <w:r w:rsidRPr="006E5016">
        <w:rPr>
          <w:rFonts w:asciiTheme="minorBidi" w:eastAsia="Arial" w:hAnsiTheme="minorBidi" w:cstheme="minorBidi"/>
          <w:b/>
          <w:color w:val="000000"/>
        </w:rPr>
        <w:t xml:space="preserve">PROCESSO ADMINISTRATIVO Nº </w:t>
      </w:r>
      <w:r w:rsidR="00A801BC" w:rsidRPr="006E5016">
        <w:rPr>
          <w:rFonts w:asciiTheme="minorBidi" w:eastAsia="Arial" w:hAnsiTheme="minorBidi" w:cstheme="minorBidi"/>
          <w:b/>
          <w:color w:val="000000"/>
        </w:rPr>
        <w:t>01</w:t>
      </w:r>
      <w:r w:rsidR="006E5016" w:rsidRPr="006E5016">
        <w:rPr>
          <w:rFonts w:asciiTheme="minorBidi" w:eastAsia="Arial" w:hAnsiTheme="minorBidi" w:cstheme="minorBidi"/>
          <w:b/>
          <w:color w:val="000000"/>
        </w:rPr>
        <w:t>7</w:t>
      </w:r>
      <w:r w:rsidR="00A801BC" w:rsidRPr="006E5016">
        <w:rPr>
          <w:rFonts w:asciiTheme="minorBidi" w:eastAsia="Arial" w:hAnsiTheme="minorBidi" w:cstheme="minorBidi"/>
          <w:b/>
          <w:color w:val="000000"/>
        </w:rPr>
        <w:t>/2025</w:t>
      </w:r>
    </w:p>
    <w:p w14:paraId="748DFE06" w14:textId="6B18B173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Bidi" w:eastAsia="Arial" w:hAnsiTheme="minorBidi" w:cstheme="minorBidi"/>
          <w:b/>
          <w:color w:val="000000"/>
        </w:rPr>
      </w:pPr>
      <w:r w:rsidRPr="006E5016">
        <w:rPr>
          <w:rFonts w:asciiTheme="minorBidi" w:eastAsia="Arial" w:hAnsiTheme="minorBidi" w:cstheme="minorBidi"/>
          <w:b/>
          <w:color w:val="000000"/>
        </w:rPr>
        <w:t xml:space="preserve">INEXIGIBILIDADE DE LICITAÇÃO Nº </w:t>
      </w:r>
      <w:r w:rsidR="00A801BC" w:rsidRPr="006E5016">
        <w:rPr>
          <w:rFonts w:asciiTheme="minorBidi" w:eastAsia="Arial" w:hAnsiTheme="minorBidi" w:cstheme="minorBidi"/>
          <w:b/>
          <w:color w:val="000000"/>
        </w:rPr>
        <w:t>0</w:t>
      </w:r>
      <w:r w:rsidR="002163BD" w:rsidRPr="006E5016">
        <w:rPr>
          <w:rFonts w:asciiTheme="minorBidi" w:eastAsia="Arial" w:hAnsiTheme="minorBidi" w:cstheme="minorBidi"/>
          <w:b/>
          <w:color w:val="000000"/>
        </w:rPr>
        <w:t>1</w:t>
      </w:r>
      <w:r w:rsidR="006E5016" w:rsidRPr="006E5016">
        <w:rPr>
          <w:rFonts w:asciiTheme="minorBidi" w:eastAsia="Arial" w:hAnsiTheme="minorBidi" w:cstheme="minorBidi"/>
          <w:b/>
          <w:color w:val="000000"/>
        </w:rPr>
        <w:t>1</w:t>
      </w:r>
      <w:r w:rsidR="00A801BC" w:rsidRPr="006E5016">
        <w:rPr>
          <w:rFonts w:asciiTheme="minorBidi" w:eastAsia="Arial" w:hAnsiTheme="minorBidi" w:cstheme="minorBidi"/>
          <w:b/>
          <w:color w:val="000000"/>
        </w:rPr>
        <w:t>/2025</w:t>
      </w:r>
    </w:p>
    <w:p w14:paraId="06572425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58124B93" w14:textId="221C372A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>À vista dos elementos contidos no presente Processo devidamente justificado, CONSIDERANDO que o PARECER TÉCNICO prevê a INEXIGIBILIDADE DE LICITAÇÃO em conformidade ao disposto no art. 74, inc. V</w:t>
      </w:r>
      <w:r w:rsidR="001254DB" w:rsidRPr="006E5016">
        <w:rPr>
          <w:rFonts w:asciiTheme="minorBidi" w:eastAsia="Arial" w:hAnsiTheme="minorBidi" w:cstheme="minorBidi"/>
          <w:color w:val="000000"/>
        </w:rPr>
        <w:t>,</w:t>
      </w:r>
      <w:r w:rsidRPr="006E5016">
        <w:rPr>
          <w:rFonts w:asciiTheme="minorBidi" w:eastAsia="Arial" w:hAnsiTheme="minorBidi" w:cstheme="minorBidi"/>
          <w:color w:val="000000"/>
        </w:rPr>
        <w:t xml:space="preserve"> da Lei nº 14.133/2021, CONSIDERANDO ainda que o PARECER JURÍDICO atesta que foram cumpridas as exigências legais, e no uso das atribuições que me foram conferidas, em especial ao disposto no artigo 72, inc. VIII, da Nova Lei de Licitações, </w:t>
      </w:r>
      <w:r w:rsidRPr="006E5016">
        <w:rPr>
          <w:rFonts w:asciiTheme="minorBidi" w:eastAsia="Arial" w:hAnsiTheme="minorBidi" w:cstheme="minorBidi"/>
          <w:b/>
          <w:color w:val="000000"/>
        </w:rPr>
        <w:t>AUTORIZO e HOMOLOGO a INEXIGIBILIDADE DE LICITAÇÃO</w:t>
      </w:r>
      <w:r w:rsidR="001254DB" w:rsidRPr="006E5016">
        <w:rPr>
          <w:rFonts w:asciiTheme="minorBidi" w:eastAsia="Arial" w:hAnsiTheme="minorBidi" w:cstheme="minorBidi"/>
          <w:b/>
          <w:color w:val="000000"/>
        </w:rPr>
        <w:t xml:space="preserve"> Nº</w:t>
      </w:r>
      <w:r w:rsidRPr="006E5016">
        <w:rPr>
          <w:rFonts w:asciiTheme="minorBidi" w:eastAsia="Arial" w:hAnsiTheme="minorBidi" w:cstheme="minorBidi"/>
          <w:b/>
          <w:color w:val="000000"/>
        </w:rPr>
        <w:t xml:space="preserve"> </w:t>
      </w:r>
      <w:r w:rsidR="00A801BC" w:rsidRPr="006E5016">
        <w:rPr>
          <w:rFonts w:asciiTheme="minorBidi" w:eastAsia="Arial" w:hAnsiTheme="minorBidi" w:cstheme="minorBidi"/>
          <w:b/>
          <w:color w:val="000000"/>
        </w:rPr>
        <w:t>0</w:t>
      </w:r>
      <w:r w:rsidR="008B15FC">
        <w:rPr>
          <w:rFonts w:asciiTheme="minorBidi" w:eastAsia="Arial" w:hAnsiTheme="minorBidi" w:cstheme="minorBidi"/>
          <w:b/>
          <w:color w:val="000000"/>
        </w:rPr>
        <w:t>11</w:t>
      </w:r>
      <w:r w:rsidR="00A801BC" w:rsidRPr="006E5016">
        <w:rPr>
          <w:rFonts w:asciiTheme="minorBidi" w:eastAsia="Arial" w:hAnsiTheme="minorBidi" w:cstheme="minorBidi"/>
          <w:b/>
          <w:color w:val="000000"/>
        </w:rPr>
        <w:t>/2025</w:t>
      </w:r>
      <w:r w:rsidRPr="006E5016">
        <w:rPr>
          <w:rFonts w:asciiTheme="minorBidi" w:eastAsia="Arial" w:hAnsiTheme="minorBidi" w:cstheme="minorBidi"/>
          <w:color w:val="000000"/>
        </w:rPr>
        <w:t xml:space="preserve">. </w:t>
      </w:r>
    </w:p>
    <w:p w14:paraId="50EA1FB7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40CF9D1A" w14:textId="77777777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>Autorizo em consequência, a proceder-se à contratação, conforme abaixo descrito:</w:t>
      </w:r>
    </w:p>
    <w:p w14:paraId="77CABE51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553BFA" w:rsidRPr="006E5016" w14:paraId="632461ED" w14:textId="77777777">
        <w:tc>
          <w:tcPr>
            <w:tcW w:w="2943" w:type="dxa"/>
          </w:tcPr>
          <w:p w14:paraId="37F41B64" w14:textId="115862E5" w:rsidR="00553BFA" w:rsidRPr="006E5016" w:rsidRDefault="00724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color w:val="000000"/>
              </w:rPr>
              <w:t xml:space="preserve">Objeto: </w:t>
            </w:r>
          </w:p>
        </w:tc>
        <w:tc>
          <w:tcPr>
            <w:tcW w:w="6836" w:type="dxa"/>
          </w:tcPr>
          <w:p w14:paraId="2ACBAFCF" w14:textId="50CC5BC5" w:rsidR="00553BFA" w:rsidRPr="006E5016" w:rsidRDefault="006E5016" w:rsidP="002163BD">
            <w:pPr>
              <w:spacing w:line="276" w:lineRule="auto"/>
              <w:jc w:val="both"/>
              <w:rPr>
                <w:rFonts w:asciiTheme="minorBidi" w:hAnsiTheme="minorBidi" w:cstheme="minorBidi"/>
                <w:b/>
              </w:rPr>
            </w:pPr>
            <w:r w:rsidRPr="006E5016">
              <w:rPr>
                <w:rFonts w:asciiTheme="minorBidi" w:hAnsiTheme="minorBidi" w:cstheme="minorBidi"/>
                <w:b/>
              </w:rPr>
              <w:t>Locação de imóvel situado na Rua Quintino Bocaiuva, nº 9925, Centro, Município de Belmonte-Ba, para funcionamento da sede do Abrigo Municipal da Criança, de responsabilidade da Secretaria Municipal de Assistência Social.</w:t>
            </w:r>
          </w:p>
        </w:tc>
      </w:tr>
      <w:tr w:rsidR="00553BFA" w:rsidRPr="006E5016" w14:paraId="7021EA33" w14:textId="77777777">
        <w:tc>
          <w:tcPr>
            <w:tcW w:w="2943" w:type="dxa"/>
          </w:tcPr>
          <w:p w14:paraId="05CDB71D" w14:textId="3C748750" w:rsidR="00553BFA" w:rsidRPr="006E5016" w:rsidRDefault="001254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color w:val="000000"/>
              </w:rPr>
              <w:t xml:space="preserve">Locador(a): </w:t>
            </w:r>
          </w:p>
        </w:tc>
        <w:tc>
          <w:tcPr>
            <w:tcW w:w="6836" w:type="dxa"/>
          </w:tcPr>
          <w:p w14:paraId="3FF68A3C" w14:textId="446AAC0E" w:rsidR="00553BFA" w:rsidRPr="006E5016" w:rsidRDefault="006E5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>José Candido da Silveira</w:t>
            </w:r>
            <w:r w:rsidR="002163BD"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 – CPF </w:t>
            </w:r>
            <w:r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>341.721.735-00</w:t>
            </w:r>
          </w:p>
        </w:tc>
      </w:tr>
      <w:tr w:rsidR="00553BFA" w:rsidRPr="006E5016" w14:paraId="4FF463C2" w14:textId="77777777">
        <w:tc>
          <w:tcPr>
            <w:tcW w:w="2943" w:type="dxa"/>
          </w:tcPr>
          <w:p w14:paraId="60228E87" w14:textId="5D77D1B7" w:rsidR="00553BFA" w:rsidRPr="006E5016" w:rsidRDefault="00724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14:paraId="4FCEEA03" w14:textId="4A594E1A" w:rsidR="00553BFA" w:rsidRPr="006E5016" w:rsidRDefault="00724EB3" w:rsidP="001254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>12 (doze) meses</w:t>
            </w:r>
            <w:r w:rsidR="001254DB"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, de </w:t>
            </w:r>
            <w:r w:rsidR="00A801BC"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>13/01/2025</w:t>
            </w:r>
            <w:r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 até </w:t>
            </w:r>
            <w:r w:rsidR="00A801BC"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>13/01/2026</w:t>
            </w:r>
            <w:r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>.</w:t>
            </w:r>
          </w:p>
        </w:tc>
      </w:tr>
      <w:tr w:rsidR="00553BFA" w:rsidRPr="006E5016" w14:paraId="0EA5CEB2" w14:textId="77777777">
        <w:tc>
          <w:tcPr>
            <w:tcW w:w="2943" w:type="dxa"/>
          </w:tcPr>
          <w:p w14:paraId="6DA3EE2D" w14:textId="77777777" w:rsidR="00553BFA" w:rsidRPr="006E5016" w:rsidRDefault="00724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44F53958" w14:textId="324D146B" w:rsidR="00553BFA" w:rsidRPr="006E5016" w:rsidRDefault="00724EB3">
            <w:pPr>
              <w:shd w:val="clear" w:color="auto" w:fill="FFFFFF"/>
              <w:jc w:val="both"/>
              <w:rPr>
                <w:rFonts w:asciiTheme="minorBidi" w:eastAsia="Arial" w:hAnsiTheme="minorBidi" w:cstheme="minorBidi"/>
                <w:b/>
                <w:bCs/>
              </w:rPr>
            </w:pPr>
            <w:r w:rsidRPr="006E5016">
              <w:rPr>
                <w:rFonts w:asciiTheme="minorBidi" w:eastAsia="Arial" w:hAnsiTheme="minorBidi" w:cstheme="minorBidi"/>
                <w:b/>
                <w:bCs/>
              </w:rPr>
              <w:t xml:space="preserve">R$ </w:t>
            </w:r>
            <w:r w:rsidR="006E5016" w:rsidRPr="006E5016">
              <w:rPr>
                <w:rFonts w:asciiTheme="minorBidi" w:eastAsia="Arial" w:hAnsiTheme="minorBidi" w:cstheme="minorBidi"/>
                <w:b/>
                <w:bCs/>
              </w:rPr>
              <w:t>31.051,95 (trinta e um mil, cinquenta e um reais e noventa e cinco centavos)</w:t>
            </w:r>
            <w:r w:rsidRPr="006E5016">
              <w:rPr>
                <w:rFonts w:asciiTheme="minorBidi" w:eastAsia="Arial" w:hAnsiTheme="minorBidi" w:cstheme="minorBidi"/>
                <w:b/>
                <w:bCs/>
              </w:rPr>
              <w:t xml:space="preserve"> </w:t>
            </w:r>
          </w:p>
        </w:tc>
      </w:tr>
      <w:tr w:rsidR="00553BFA" w:rsidRPr="006E5016" w14:paraId="504B18A1" w14:textId="77777777">
        <w:tc>
          <w:tcPr>
            <w:tcW w:w="2943" w:type="dxa"/>
          </w:tcPr>
          <w:p w14:paraId="09F74175" w14:textId="77777777" w:rsidR="00553BFA" w:rsidRPr="006E5016" w:rsidRDefault="00724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Theme="minorBidi" w:eastAsia="Arial" w:hAnsiTheme="minorBidi" w:cstheme="minorBidi"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6D96E138" w14:textId="77777777" w:rsidR="00553BFA" w:rsidRPr="006E5016" w:rsidRDefault="00724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inorBidi" w:eastAsia="Arial" w:hAnsiTheme="minorBidi" w:cstheme="minorBidi"/>
                <w:b/>
                <w:bCs/>
                <w:color w:val="000000"/>
              </w:rPr>
            </w:pPr>
            <w:r w:rsidRPr="006E5016">
              <w:rPr>
                <w:rFonts w:asciiTheme="minorBidi" w:eastAsia="Arial" w:hAnsiTheme="minorBidi" w:cstheme="minorBidi"/>
                <w:b/>
                <w:bCs/>
                <w:color w:val="000000"/>
              </w:rPr>
              <w:t xml:space="preserve">art. 74, inc. V da Lei nº 14.133/2021.  </w:t>
            </w:r>
          </w:p>
        </w:tc>
      </w:tr>
    </w:tbl>
    <w:p w14:paraId="6BFCB8EB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594F06CE" w14:textId="0C5ED520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 xml:space="preserve">Justificativa anexa nos autos do processo de inexigibilidade de licitação nº </w:t>
      </w:r>
      <w:r w:rsidR="00A801BC" w:rsidRPr="006E5016">
        <w:rPr>
          <w:rFonts w:asciiTheme="minorBidi" w:eastAsia="Arial" w:hAnsiTheme="minorBidi" w:cstheme="minorBidi"/>
          <w:color w:val="000000"/>
        </w:rPr>
        <w:t>0</w:t>
      </w:r>
      <w:r w:rsidR="002163BD" w:rsidRPr="006E5016">
        <w:rPr>
          <w:rFonts w:asciiTheme="minorBidi" w:eastAsia="Arial" w:hAnsiTheme="minorBidi" w:cstheme="minorBidi"/>
          <w:color w:val="000000"/>
        </w:rPr>
        <w:t>1</w:t>
      </w:r>
      <w:r w:rsidR="006E5016" w:rsidRPr="006E5016">
        <w:rPr>
          <w:rFonts w:asciiTheme="minorBidi" w:eastAsia="Arial" w:hAnsiTheme="minorBidi" w:cstheme="minorBidi"/>
          <w:color w:val="000000"/>
        </w:rPr>
        <w:t>1</w:t>
      </w:r>
      <w:r w:rsidRPr="006E5016">
        <w:rPr>
          <w:rFonts w:asciiTheme="minorBidi" w:eastAsia="Arial" w:hAnsiTheme="minorBidi" w:cstheme="minorBidi"/>
          <w:color w:val="000000"/>
        </w:rPr>
        <w:t>/20</w:t>
      </w:r>
      <w:r w:rsidR="001254DB" w:rsidRPr="006E5016">
        <w:rPr>
          <w:rFonts w:asciiTheme="minorBidi" w:eastAsia="Arial" w:hAnsiTheme="minorBidi" w:cstheme="minorBidi"/>
          <w:color w:val="000000"/>
        </w:rPr>
        <w:t>25</w:t>
      </w:r>
      <w:r w:rsidRPr="006E5016">
        <w:rPr>
          <w:rFonts w:asciiTheme="minorBidi" w:eastAsia="Arial" w:hAnsiTheme="minorBidi" w:cstheme="minorBidi"/>
          <w:color w:val="000000"/>
        </w:rPr>
        <w:t>.</w:t>
      </w:r>
    </w:p>
    <w:p w14:paraId="47C4FB5B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</w:p>
    <w:p w14:paraId="6AEBA8D3" w14:textId="77777777" w:rsidR="00553BFA" w:rsidRPr="006E5016" w:rsidRDefault="00724EB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6DB88D87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1ECABB2C" w14:textId="77777777" w:rsidR="00D37912" w:rsidRDefault="00D37912" w:rsidP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Theme="minorBidi" w:eastAsia="Arial" w:hAnsiTheme="minorBidi" w:cstheme="minorBidi"/>
          <w:color w:val="000000"/>
        </w:rPr>
      </w:pPr>
    </w:p>
    <w:p w14:paraId="5C1A5D04" w14:textId="7ADD81D5" w:rsidR="00553BFA" w:rsidRPr="006E5016" w:rsidRDefault="00A801BC" w:rsidP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Theme="minorBidi" w:eastAsia="Arial" w:hAnsiTheme="minorBidi" w:cstheme="minorBidi"/>
          <w:color w:val="000000"/>
        </w:rPr>
      </w:pPr>
      <w:r w:rsidRPr="006E5016">
        <w:rPr>
          <w:rFonts w:asciiTheme="minorBidi" w:eastAsia="Arial" w:hAnsiTheme="minorBidi" w:cstheme="minorBidi"/>
          <w:color w:val="000000"/>
        </w:rPr>
        <w:t>Belmonte</w:t>
      </w:r>
      <w:r w:rsidR="00724EB3" w:rsidRPr="006E5016">
        <w:rPr>
          <w:rFonts w:asciiTheme="minorBidi" w:eastAsia="Arial" w:hAnsiTheme="minorBidi" w:cstheme="minorBidi"/>
          <w:color w:val="000000"/>
        </w:rPr>
        <w:t xml:space="preserve">- BA, </w:t>
      </w:r>
      <w:r w:rsidRPr="006E5016">
        <w:rPr>
          <w:rFonts w:asciiTheme="minorBidi" w:eastAsia="Arial" w:hAnsiTheme="minorBidi" w:cstheme="minorBidi"/>
          <w:color w:val="000000"/>
        </w:rPr>
        <w:t>10</w:t>
      </w:r>
      <w:r w:rsidR="00724EB3" w:rsidRPr="006E5016">
        <w:rPr>
          <w:rFonts w:asciiTheme="minorBidi" w:eastAsia="Arial" w:hAnsiTheme="minorBidi" w:cstheme="minorBidi"/>
          <w:color w:val="000000"/>
        </w:rPr>
        <w:t xml:space="preserve"> de </w:t>
      </w:r>
      <w:r w:rsidRPr="006E5016">
        <w:rPr>
          <w:rFonts w:asciiTheme="minorBidi" w:eastAsia="Arial" w:hAnsiTheme="minorBidi" w:cstheme="minorBidi"/>
          <w:color w:val="000000"/>
        </w:rPr>
        <w:t>janeiro</w:t>
      </w:r>
      <w:r w:rsidR="00724EB3" w:rsidRPr="006E5016">
        <w:rPr>
          <w:rFonts w:asciiTheme="minorBidi" w:eastAsia="Arial" w:hAnsiTheme="minorBidi" w:cstheme="minorBidi"/>
          <w:color w:val="000000"/>
        </w:rPr>
        <w:t xml:space="preserve"> de 20</w:t>
      </w:r>
      <w:r w:rsidRPr="006E5016">
        <w:rPr>
          <w:rFonts w:asciiTheme="minorBidi" w:eastAsia="Arial" w:hAnsiTheme="minorBidi" w:cstheme="minorBidi"/>
          <w:color w:val="000000"/>
        </w:rPr>
        <w:t>25</w:t>
      </w:r>
      <w:r w:rsidR="00724EB3" w:rsidRPr="006E5016">
        <w:rPr>
          <w:rFonts w:asciiTheme="minorBidi" w:eastAsia="Arial" w:hAnsiTheme="minorBidi" w:cstheme="minorBidi"/>
          <w:color w:val="000000"/>
        </w:rPr>
        <w:t>.</w:t>
      </w:r>
    </w:p>
    <w:p w14:paraId="7A6F4EB9" w14:textId="77777777" w:rsidR="00553BFA" w:rsidRPr="006E5016" w:rsidRDefault="00553BF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6323FE08" w14:textId="77777777" w:rsidR="001254DB" w:rsidRPr="006E5016" w:rsidRDefault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73EAB77E" w14:textId="77777777" w:rsidR="001254DB" w:rsidRPr="006E5016" w:rsidRDefault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Theme="minorBidi" w:eastAsia="Arial" w:hAnsiTheme="minorBidi" w:cstheme="minorBidi"/>
          <w:color w:val="000000"/>
        </w:rPr>
      </w:pPr>
    </w:p>
    <w:p w14:paraId="1B2BFB1B" w14:textId="77777777" w:rsidR="00553BFA" w:rsidRPr="006E5016" w:rsidRDefault="00724EB3" w:rsidP="001254DB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Theme="minorBidi" w:eastAsia="Arial" w:hAnsiTheme="minorBidi" w:cstheme="minorBidi"/>
          <w:b/>
          <w:color w:val="000000"/>
        </w:rPr>
      </w:pPr>
      <w:r w:rsidRPr="006E5016">
        <w:rPr>
          <w:rFonts w:asciiTheme="minorBidi" w:eastAsia="Arial" w:hAnsiTheme="minorBidi" w:cstheme="minorBidi"/>
          <w:b/>
          <w:color w:val="000000"/>
        </w:rPr>
        <w:t>___________________________________</w:t>
      </w:r>
    </w:p>
    <w:p w14:paraId="014D03DE" w14:textId="1983A8FB" w:rsidR="00553BFA" w:rsidRPr="006E5016" w:rsidRDefault="00724EB3" w:rsidP="001254DB">
      <w:pPr>
        <w:jc w:val="center"/>
        <w:rPr>
          <w:rFonts w:asciiTheme="minorBidi" w:eastAsia="Arial" w:hAnsiTheme="minorBidi" w:cstheme="minorBidi"/>
          <w:b/>
          <w:color w:val="000000"/>
        </w:rPr>
      </w:pPr>
      <w:proofErr w:type="spellStart"/>
      <w:r w:rsidRPr="006E5016">
        <w:rPr>
          <w:rFonts w:asciiTheme="minorBidi" w:eastAsia="Arial" w:hAnsiTheme="minorBidi" w:cstheme="minorBidi"/>
          <w:b/>
          <w:color w:val="000000"/>
        </w:rPr>
        <w:t>Iêdo</w:t>
      </w:r>
      <w:proofErr w:type="spellEnd"/>
      <w:r w:rsidRPr="006E5016">
        <w:rPr>
          <w:rFonts w:asciiTheme="minorBidi" w:eastAsia="Arial" w:hAnsiTheme="minorBidi" w:cstheme="minorBidi"/>
          <w:b/>
          <w:color w:val="000000"/>
        </w:rPr>
        <w:t xml:space="preserve"> José Menezes Elias</w:t>
      </w:r>
    </w:p>
    <w:p w14:paraId="029A12F3" w14:textId="77777777" w:rsidR="00553BFA" w:rsidRPr="006E5016" w:rsidRDefault="00724EB3" w:rsidP="001254DB">
      <w:pPr>
        <w:jc w:val="center"/>
        <w:rPr>
          <w:rFonts w:asciiTheme="minorBidi" w:eastAsia="Arial" w:hAnsiTheme="minorBidi" w:cstheme="minorBidi"/>
          <w:b/>
          <w:color w:val="000000"/>
        </w:rPr>
      </w:pPr>
      <w:r w:rsidRPr="006E5016">
        <w:rPr>
          <w:rFonts w:asciiTheme="minorBidi" w:eastAsia="Arial" w:hAnsiTheme="minorBidi" w:cstheme="minorBidi"/>
          <w:b/>
          <w:color w:val="000000"/>
        </w:rPr>
        <w:t>Autoridade Competente</w:t>
      </w:r>
    </w:p>
    <w:sectPr w:rsidR="00553BFA" w:rsidRPr="006E5016">
      <w:headerReference w:type="default" r:id="rId7"/>
      <w:footerReference w:type="default" r:id="rId8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8E63A" w14:textId="77777777" w:rsidR="00A25E22" w:rsidRDefault="00A25E22">
      <w:r>
        <w:separator/>
      </w:r>
    </w:p>
  </w:endnote>
  <w:endnote w:type="continuationSeparator" w:id="0">
    <w:p w14:paraId="18566AD7" w14:textId="77777777" w:rsidR="00A25E22" w:rsidRDefault="00A25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eometr231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614BD" w14:textId="1D6296CF" w:rsidR="00724EB3" w:rsidRDefault="00724EB3">
    <w:pPr>
      <w:pStyle w:val="Rodap"/>
    </w:pPr>
    <w:r>
      <w:rPr>
        <w:noProof/>
      </w:rPr>
      <w:drawing>
        <wp:anchor distT="0" distB="0" distL="114300" distR="114300" simplePos="0" relativeHeight="251656192" behindDoc="1" locked="0" layoutInCell="1" allowOverlap="1" wp14:anchorId="6A4043DC" wp14:editId="526085F3">
          <wp:simplePos x="0" y="0"/>
          <wp:positionH relativeFrom="page">
            <wp:align>right</wp:align>
          </wp:positionH>
          <wp:positionV relativeFrom="paragraph">
            <wp:posOffset>-374650</wp:posOffset>
          </wp:positionV>
          <wp:extent cx="7551420" cy="983615"/>
          <wp:effectExtent l="0" t="0" r="0" b="6985"/>
          <wp:wrapNone/>
          <wp:docPr id="1332109217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2109217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420" cy="983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65353" w14:textId="77777777" w:rsidR="00A25E22" w:rsidRDefault="00A25E22">
      <w:r>
        <w:separator/>
      </w:r>
    </w:p>
  </w:footnote>
  <w:footnote w:type="continuationSeparator" w:id="0">
    <w:p w14:paraId="739B4A46" w14:textId="77777777" w:rsidR="00A25E22" w:rsidRDefault="00A25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D4864" w14:textId="7F95B196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6ACEE2D1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6D8F4B06" w14:textId="79B04A6C" w:rsidR="00724EB3" w:rsidRPr="00724EB3" w:rsidRDefault="00724EB3" w:rsidP="00724EB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b/>
        <w:bCs/>
        <w:color w:val="000000"/>
        <w:sz w:val="22"/>
        <w:szCs w:val="22"/>
      </w:rPr>
    </w:pPr>
    <w:r w:rsidRPr="00724EB3"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8240" behindDoc="1" locked="0" layoutInCell="1" allowOverlap="1" wp14:anchorId="742907FA" wp14:editId="58957B84">
          <wp:simplePos x="0" y="0"/>
          <wp:positionH relativeFrom="column">
            <wp:posOffset>3771900</wp:posOffset>
          </wp:positionH>
          <wp:positionV relativeFrom="paragraph">
            <wp:posOffset>-295910</wp:posOffset>
          </wp:positionV>
          <wp:extent cx="2493645" cy="1143000"/>
          <wp:effectExtent l="0" t="0" r="1905" b="0"/>
          <wp:wrapNone/>
          <wp:docPr id="52370609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4753"/>
                  <a:stretch>
                    <a:fillRect/>
                  </a:stretch>
                </pic:blipFill>
                <pic:spPr bwMode="auto">
                  <a:xfrm>
                    <a:off x="0" y="0"/>
                    <a:ext cx="2493645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24EB3">
      <w:rPr>
        <w:rFonts w:ascii="Calibri" w:eastAsia="Calibri" w:hAnsi="Calibri" w:cs="Calibri"/>
        <w:noProof/>
        <w:color w:val="000000"/>
        <w:sz w:val="22"/>
        <w:szCs w:val="22"/>
      </w:rPr>
      <w:drawing>
        <wp:anchor distT="0" distB="0" distL="114300" distR="114300" simplePos="0" relativeHeight="251657216" behindDoc="1" locked="0" layoutInCell="1" allowOverlap="1" wp14:anchorId="652403AB" wp14:editId="5EF50DE8">
          <wp:simplePos x="0" y="0"/>
          <wp:positionH relativeFrom="column">
            <wp:posOffset>-918210</wp:posOffset>
          </wp:positionH>
          <wp:positionV relativeFrom="paragraph">
            <wp:posOffset>-297180</wp:posOffset>
          </wp:positionV>
          <wp:extent cx="2217420" cy="971550"/>
          <wp:effectExtent l="0" t="0" r="0" b="0"/>
          <wp:wrapNone/>
          <wp:docPr id="1056368425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7420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24EB3"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s">
          <w:drawing>
            <wp:inline distT="0" distB="0" distL="0" distR="0" wp14:anchorId="31ADAF15" wp14:editId="32FEC9F3">
              <wp:extent cx="304800" cy="304800"/>
              <wp:effectExtent l="0" t="0" r="0" b="0"/>
              <wp:docPr id="1517809019" name="Retângulo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2E7436A5" id="Retângulo 6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Pr="00724EB3">
      <w:rPr>
        <w:rFonts w:ascii="Calibri" w:eastAsia="Calibri" w:hAnsi="Calibri" w:cs="Calibri"/>
        <w:color w:val="000000"/>
        <w:sz w:val="22"/>
        <w:szCs w:val="22"/>
      </w:rPr>
      <w:t xml:space="preserve"> </w:t>
    </w:r>
    <w:r w:rsidRPr="00724EB3">
      <w:rPr>
        <w:rFonts w:ascii="Calibri" w:eastAsia="Calibri" w:hAnsi="Calibri" w:cs="Calibri"/>
        <w:noProof/>
        <w:color w:val="000000"/>
        <w:sz w:val="22"/>
        <w:szCs w:val="22"/>
      </w:rPr>
      <mc:AlternateContent>
        <mc:Choice Requires="wps">
          <w:drawing>
            <wp:inline distT="0" distB="0" distL="0" distR="0" wp14:anchorId="6F228B0C" wp14:editId="719AC03E">
              <wp:extent cx="304800" cy="304800"/>
              <wp:effectExtent l="0" t="0" r="0" b="0"/>
              <wp:docPr id="691622182" name="Retângulo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7EBDF849" id="Retângulo 5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<o:lock v:ext="edit" aspectratio="t"/>
              <w10:anchorlock/>
            </v:rect>
          </w:pict>
        </mc:Fallback>
      </mc:AlternateContent>
    </w:r>
    <w:r w:rsidRPr="00724EB3">
      <w:rPr>
        <w:rFonts w:ascii="Calibri" w:eastAsia="Calibri" w:hAnsi="Calibri" w:cs="Calibri"/>
        <w:color w:val="000000"/>
        <w:sz w:val="22"/>
        <w:szCs w:val="22"/>
      </w:rPr>
      <w:t xml:space="preserve"> </w:t>
    </w:r>
    <w:r w:rsidR="00D37912">
      <w:rPr>
        <w:rFonts w:ascii="Calibri" w:eastAsia="Calibri" w:hAnsi="Calibri" w:cs="Calibri"/>
        <w:color w:val="000000"/>
        <w:sz w:val="22"/>
        <w:szCs w:val="22"/>
      </w:rPr>
      <w:pict w14:anchorId="1B3D44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232252" o:spid="_x0000_s1032" type="#_x0000_t75" style="position:absolute;left:0;text-align:left;margin-left:0;margin-top:0;width:267.85pt;height:361.7pt;z-index:-251657216;mso-position-horizontal:center;mso-position-horizontal-relative:margin;mso-position-vertical:center;mso-position-vertical-relative:margin" o:allowincell="f">
          <v:imagedata r:id="rId3" o:title="marca"/>
          <w10:wrap anchorx="margin" anchory="margin"/>
        </v:shape>
      </w:pict>
    </w:r>
  </w:p>
  <w:p w14:paraId="1DE05880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5B5118E5" w14:textId="77777777" w:rsidR="00724EB3" w:rsidRDefault="00724EB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284"/>
      <w:rPr>
        <w:rFonts w:ascii="Calibri" w:eastAsia="Calibri" w:hAnsi="Calibri" w:cs="Calibri"/>
        <w:color w:val="000000"/>
        <w:sz w:val="22"/>
        <w:szCs w:val="22"/>
      </w:rPr>
    </w:pPr>
  </w:p>
  <w:p w14:paraId="02D3BB83" w14:textId="77777777" w:rsidR="00553BFA" w:rsidRDefault="00553BF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1F0071"/>
    <w:multiLevelType w:val="multilevel"/>
    <w:tmpl w:val="46FECA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FA"/>
    <w:rsid w:val="000F117E"/>
    <w:rsid w:val="001254DB"/>
    <w:rsid w:val="001F5573"/>
    <w:rsid w:val="002163BD"/>
    <w:rsid w:val="00553BFA"/>
    <w:rsid w:val="00564ED6"/>
    <w:rsid w:val="005D2E2A"/>
    <w:rsid w:val="006E5016"/>
    <w:rsid w:val="007159C7"/>
    <w:rsid w:val="00724EB3"/>
    <w:rsid w:val="008B15FC"/>
    <w:rsid w:val="008C3557"/>
    <w:rsid w:val="008E155E"/>
    <w:rsid w:val="00A25E22"/>
    <w:rsid w:val="00A3144E"/>
    <w:rsid w:val="00A801BC"/>
    <w:rsid w:val="00B629AB"/>
    <w:rsid w:val="00C52CA7"/>
    <w:rsid w:val="00D37912"/>
    <w:rsid w:val="00EC100B"/>
    <w:rsid w:val="00F10F05"/>
    <w:rsid w:val="00F4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BABC5"/>
  <w15:docId w15:val="{ED1A40A5-D687-4E4F-8FD6-5BE44F4FF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254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54DB"/>
  </w:style>
  <w:style w:type="paragraph" w:styleId="Rodap">
    <w:name w:val="footer"/>
    <w:basedOn w:val="Normal"/>
    <w:link w:val="RodapChar"/>
    <w:uiPriority w:val="99"/>
    <w:unhideWhenUsed/>
    <w:rsid w:val="001254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54DB"/>
  </w:style>
  <w:style w:type="paragraph" w:styleId="PargrafodaLista">
    <w:name w:val="List Paragraph"/>
    <w:basedOn w:val="Normal"/>
    <w:uiPriority w:val="34"/>
    <w:qFormat/>
    <w:rsid w:val="002163BD"/>
    <w:pPr>
      <w:ind w:left="720"/>
      <w:contextualSpacing/>
    </w:pPr>
    <w:rPr>
      <w:rFonts w:ascii="Geometr231 BT" w:hAnsi="Geometr231 BT"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261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COPEL 02</cp:lastModifiedBy>
  <cp:revision>8</cp:revision>
  <cp:lastPrinted>2025-01-28T12:18:00Z</cp:lastPrinted>
  <dcterms:created xsi:type="dcterms:W3CDTF">2025-01-09T23:45:00Z</dcterms:created>
  <dcterms:modified xsi:type="dcterms:W3CDTF">2025-01-30T18:25:00Z</dcterms:modified>
</cp:coreProperties>
</file>