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7ADF5" w14:textId="39F74598" w:rsidR="00981736" w:rsidRDefault="00C21D73" w:rsidP="000C0781">
      <w:pPr>
        <w:rPr>
          <w:rFonts w:ascii="Aptos" w:eastAsia="Arial" w:hAnsi="Aptos" w:cs="Arial"/>
        </w:rPr>
      </w:pPr>
      <w:r w:rsidRPr="00C21D73">
        <w:rPr>
          <w:rFonts w:ascii="Aptos" w:eastAsia="Arial" w:hAnsi="Aptos" w:cs="Arial"/>
          <w:b/>
          <w:sz w:val="24"/>
          <w:szCs w:val="24"/>
        </w:rPr>
        <w:t xml:space="preserve">                          </w:t>
      </w:r>
    </w:p>
    <w:p w14:paraId="1DC641E1" w14:textId="77777777" w:rsidR="00085AA2" w:rsidRPr="00085AA2" w:rsidRDefault="00085AA2" w:rsidP="00085AA2">
      <w:pPr>
        <w:pStyle w:val="Ttulo1"/>
        <w:shd w:val="clear" w:color="auto" w:fill="FFFFFF"/>
        <w:jc w:val="center"/>
        <w:rPr>
          <w:rFonts w:ascii="Aptos" w:eastAsia="Arial" w:hAnsi="Aptos" w:cs="Arial"/>
          <w:b/>
          <w:bCs/>
          <w:color w:val="000000"/>
          <w:sz w:val="23"/>
          <w:szCs w:val="23"/>
        </w:rPr>
      </w:pPr>
      <w:r w:rsidRPr="00085AA2">
        <w:rPr>
          <w:rFonts w:ascii="Aptos" w:eastAsia="Arial" w:hAnsi="Aptos" w:cs="Arial"/>
          <w:b/>
          <w:bCs/>
          <w:color w:val="000000"/>
          <w:sz w:val="23"/>
          <w:szCs w:val="23"/>
        </w:rPr>
        <w:t>TERMO DE AUTORIZAÇÃO DE INEXIGIBILIDADE DE LICITAÇÃO</w:t>
      </w:r>
    </w:p>
    <w:p w14:paraId="4D2B2906" w14:textId="2A795DD0" w:rsidR="00085AA2" w:rsidRPr="00BA03D1" w:rsidRDefault="00085AA2" w:rsidP="00085AA2">
      <w:pPr>
        <w:pBdr>
          <w:top w:val="nil"/>
          <w:left w:val="nil"/>
          <w:bottom w:val="nil"/>
          <w:right w:val="nil"/>
          <w:between w:val="nil"/>
        </w:pBdr>
        <w:rPr>
          <w:rFonts w:ascii="Aptos" w:eastAsia="Arial" w:hAnsi="Aptos" w:cs="Arial"/>
          <w:color w:val="000000"/>
        </w:rPr>
      </w:pPr>
    </w:p>
    <w:p w14:paraId="0BD1B907" w14:textId="5CFF03C6" w:rsidR="00085AA2" w:rsidRPr="00085AA2" w:rsidRDefault="00085AA2" w:rsidP="00CC51C3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ptos" w:eastAsia="Arial" w:hAnsi="Aptos" w:cs="Arial"/>
          <w:b/>
          <w:color w:val="000000"/>
        </w:rPr>
      </w:pPr>
      <w:r w:rsidRPr="00085AA2">
        <w:rPr>
          <w:rFonts w:ascii="Aptos" w:eastAsia="Arial" w:hAnsi="Aptos" w:cs="Arial"/>
          <w:b/>
          <w:color w:val="000000"/>
        </w:rPr>
        <w:t>PROCESSO ADMINISTRATIVO Nº 007/2025</w:t>
      </w:r>
    </w:p>
    <w:p w14:paraId="07B3FFF6" w14:textId="6E5E3063" w:rsidR="00085AA2" w:rsidRPr="00BA03D1" w:rsidRDefault="00085AA2" w:rsidP="00CC51C3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ptos" w:eastAsia="Arial" w:hAnsi="Aptos" w:cs="Arial"/>
          <w:b/>
          <w:color w:val="000000"/>
        </w:rPr>
      </w:pPr>
      <w:r w:rsidRPr="00085AA2">
        <w:rPr>
          <w:rFonts w:ascii="Aptos" w:eastAsia="Arial" w:hAnsi="Aptos" w:cs="Arial"/>
          <w:b/>
          <w:color w:val="000000"/>
        </w:rPr>
        <w:t>INEXIGIBILIDADE DE LICITAÇÃO Nº 005/2025</w:t>
      </w:r>
    </w:p>
    <w:p w14:paraId="09E802D7" w14:textId="77777777" w:rsidR="00085AA2" w:rsidRDefault="00085AA2" w:rsidP="00085AA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ptos" w:eastAsia="Arial" w:hAnsi="Aptos" w:cs="Arial"/>
          <w:color w:val="000000"/>
        </w:rPr>
      </w:pPr>
    </w:p>
    <w:p w14:paraId="34AF2EA7" w14:textId="53102EB8" w:rsidR="00085AA2" w:rsidRPr="00BA03D1" w:rsidRDefault="00085AA2" w:rsidP="00085AA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ptos" w:eastAsia="Arial" w:hAnsi="Aptos" w:cs="Arial"/>
          <w:color w:val="000000"/>
        </w:rPr>
      </w:pPr>
      <w:r w:rsidRPr="00BA03D1">
        <w:rPr>
          <w:rFonts w:ascii="Aptos" w:eastAsia="Arial" w:hAnsi="Aptos" w:cs="Arial"/>
          <w:color w:val="000000"/>
        </w:rPr>
        <w:t xml:space="preserve">À vista dos elementos contidos no presente Processo devidamente justificado, CONSIDERANDO que a INEXIGIBILIDADE DE LICITAÇÃO está em conformidade ao disposto </w:t>
      </w:r>
      <w:r w:rsidRPr="00BA03D1">
        <w:rPr>
          <w:rFonts w:ascii="Aptos" w:eastAsia="Arial" w:hAnsi="Aptos" w:cs="Arial"/>
          <w:b/>
          <w:color w:val="000000"/>
        </w:rPr>
        <w:t>no art. 74, inc. III, alínea “c”, c/c com o art. 6º, inc. XVIII, alínea “c” da Lei 14.133/21, CONSIDERANDO ainda</w:t>
      </w:r>
      <w:r w:rsidRPr="00BA03D1">
        <w:rPr>
          <w:rFonts w:ascii="Aptos" w:eastAsia="Arial" w:hAnsi="Aptos" w:cs="Arial"/>
          <w:color w:val="000000"/>
        </w:rPr>
        <w:t xml:space="preserve"> que o PARECER JURÍDICO atesta que foram cumpridas as exigências legais, e no uso das atribuições que me foram conferidas, em especial ao disposto no artigo 72, inc. VIII, da Nova Lei de Licitações, </w:t>
      </w:r>
      <w:r w:rsidRPr="00BA03D1">
        <w:rPr>
          <w:rFonts w:ascii="Aptos" w:eastAsia="Arial" w:hAnsi="Aptos" w:cs="Arial"/>
          <w:b/>
          <w:color w:val="000000"/>
        </w:rPr>
        <w:t xml:space="preserve">AUTORIZO e HOMOLOGO a </w:t>
      </w:r>
      <w:r w:rsidRPr="00085AA2">
        <w:rPr>
          <w:rFonts w:ascii="Aptos" w:eastAsia="Arial" w:hAnsi="Aptos" w:cs="Arial"/>
          <w:b/>
          <w:color w:val="000000"/>
        </w:rPr>
        <w:t>INEXIGIBILIDADE DE LICITAÇÃO 005/2025.</w:t>
      </w:r>
      <w:r w:rsidRPr="00BA03D1">
        <w:rPr>
          <w:rFonts w:ascii="Aptos" w:eastAsia="Arial" w:hAnsi="Aptos" w:cs="Arial"/>
          <w:color w:val="000000"/>
        </w:rPr>
        <w:t xml:space="preserve"> </w:t>
      </w:r>
    </w:p>
    <w:p w14:paraId="3F9D9EF9" w14:textId="77777777" w:rsidR="00085AA2" w:rsidRPr="00BA03D1" w:rsidRDefault="00085AA2" w:rsidP="00085AA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ptos" w:eastAsia="Arial" w:hAnsi="Aptos" w:cs="Arial"/>
          <w:color w:val="000000"/>
        </w:rPr>
      </w:pPr>
      <w:r w:rsidRPr="00BA03D1">
        <w:rPr>
          <w:rFonts w:ascii="Aptos" w:eastAsia="Arial" w:hAnsi="Aptos" w:cs="Arial"/>
          <w:color w:val="000000"/>
        </w:rPr>
        <w:t>Autorizo em consequência, a proceder-se à contratação, conforme abaixo descrito:</w:t>
      </w:r>
    </w:p>
    <w:p w14:paraId="1CE89C49" w14:textId="77777777" w:rsidR="00085AA2" w:rsidRPr="00BA03D1" w:rsidRDefault="00085AA2" w:rsidP="00085AA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ptos" w:eastAsia="Arial" w:hAnsi="Aptos" w:cs="Arial"/>
          <w:color w:val="000000"/>
        </w:rPr>
      </w:pPr>
    </w:p>
    <w:tbl>
      <w:tblPr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085AA2" w:rsidRPr="00BA03D1" w14:paraId="25C98D87" w14:textId="77777777" w:rsidTr="00D00CC6">
        <w:tc>
          <w:tcPr>
            <w:tcW w:w="2943" w:type="dxa"/>
          </w:tcPr>
          <w:p w14:paraId="22C07097" w14:textId="77777777" w:rsidR="00085AA2" w:rsidRPr="00BA03D1" w:rsidRDefault="00085AA2" w:rsidP="00D00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ptos" w:eastAsia="Arial" w:hAnsi="Aptos" w:cs="Arial"/>
                <w:color w:val="000000"/>
              </w:rPr>
            </w:pPr>
            <w:r w:rsidRPr="00BA03D1">
              <w:rPr>
                <w:rFonts w:ascii="Aptos" w:eastAsia="Arial" w:hAnsi="Aptos" w:cs="Arial"/>
                <w:color w:val="000000"/>
              </w:rPr>
              <w:t xml:space="preserve">Objeto: </w:t>
            </w:r>
          </w:p>
        </w:tc>
        <w:tc>
          <w:tcPr>
            <w:tcW w:w="6836" w:type="dxa"/>
          </w:tcPr>
          <w:p w14:paraId="53D1D972" w14:textId="77777777" w:rsidR="00085AA2" w:rsidRDefault="007457E9" w:rsidP="007457E9">
            <w:pPr>
              <w:pStyle w:val="SemEspaamento"/>
              <w:ind w:right="-1"/>
              <w:rPr>
                <w:rFonts w:ascii="Aptos" w:hAnsi="Aptos"/>
                <w:b/>
                <w:bCs/>
                <w:szCs w:val="22"/>
              </w:rPr>
            </w:pPr>
            <w:r w:rsidRPr="007457E9">
              <w:rPr>
                <w:rFonts w:ascii="Aptos" w:eastAsia="Arial" w:hAnsi="Aptos" w:cs="Arial"/>
                <w:b/>
                <w:bCs/>
                <w:szCs w:val="22"/>
              </w:rPr>
              <w:t xml:space="preserve">Contratação de empresa para </w:t>
            </w:r>
            <w:r w:rsidRPr="007457E9">
              <w:rPr>
                <w:rFonts w:ascii="Aptos" w:hAnsi="Aptos" w:cs="Arial"/>
                <w:b/>
                <w:bCs/>
                <w:szCs w:val="22"/>
              </w:rPr>
              <w:t xml:space="preserve">prestação de serviços técnicos profissionais especializados de advocacia, a serem prestados ao município de Belmonte - BA, </w:t>
            </w:r>
            <w:r w:rsidRPr="007457E9">
              <w:rPr>
                <w:rFonts w:ascii="Aptos" w:hAnsi="Aptos"/>
                <w:b/>
                <w:bCs/>
                <w:szCs w:val="22"/>
              </w:rPr>
              <w:t xml:space="preserve">visando o acompanhamento e o manejo de ações judiciais junto à Justiça Federal, Tribunais Regionais Federais - </w:t>
            </w:r>
            <w:proofErr w:type="spellStart"/>
            <w:r w:rsidRPr="007457E9">
              <w:rPr>
                <w:rFonts w:ascii="Aptos" w:hAnsi="Aptos"/>
                <w:b/>
                <w:bCs/>
                <w:szCs w:val="22"/>
              </w:rPr>
              <w:t>TRF’s</w:t>
            </w:r>
            <w:proofErr w:type="spellEnd"/>
            <w:r w:rsidRPr="007457E9">
              <w:rPr>
                <w:rFonts w:ascii="Aptos" w:hAnsi="Aptos"/>
                <w:b/>
                <w:bCs/>
                <w:szCs w:val="22"/>
              </w:rPr>
              <w:t>, Tribunal de Contas da União - TCU, Tribunal Superior do Trabalho - TST, Superior Tribunal de Justiça - TSJ, e Supremo Tribunal Federal - STF, bem como acompanhamento de processos administrativos junto à União, seus ministérios e autarquias, assim também, elaborando, quando necessárias, manifestações e defesas escritas e orais, bem como orientações jurídico-administrativas, mediante ordem de serviço expedida pela administração.</w:t>
            </w:r>
          </w:p>
          <w:p w14:paraId="4BAC230D" w14:textId="6A86E37B" w:rsidR="007457E9" w:rsidRPr="007457E9" w:rsidRDefault="007457E9" w:rsidP="007457E9">
            <w:pPr>
              <w:pStyle w:val="SemEspaamento"/>
              <w:ind w:right="-1"/>
              <w:rPr>
                <w:rFonts w:ascii="Aptos" w:hAnsi="Aptos"/>
                <w:b/>
                <w:bCs/>
                <w:szCs w:val="22"/>
              </w:rPr>
            </w:pPr>
          </w:p>
        </w:tc>
      </w:tr>
      <w:tr w:rsidR="00085AA2" w:rsidRPr="00BA03D1" w14:paraId="683AF861" w14:textId="77777777" w:rsidTr="00D00CC6">
        <w:tc>
          <w:tcPr>
            <w:tcW w:w="2943" w:type="dxa"/>
          </w:tcPr>
          <w:p w14:paraId="40474BC9" w14:textId="77777777" w:rsidR="00085AA2" w:rsidRPr="00BA03D1" w:rsidRDefault="00085AA2" w:rsidP="00D00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ptos" w:eastAsia="Arial" w:hAnsi="Aptos" w:cs="Arial"/>
                <w:color w:val="000000"/>
              </w:rPr>
            </w:pPr>
            <w:r>
              <w:rPr>
                <w:rFonts w:ascii="Aptos" w:eastAsia="Arial" w:hAnsi="Aptos" w:cs="Arial"/>
                <w:color w:val="000000"/>
              </w:rPr>
              <w:t>Contratada</w:t>
            </w:r>
            <w:r w:rsidRPr="00BA03D1">
              <w:rPr>
                <w:rFonts w:ascii="Aptos" w:eastAsia="Arial" w:hAnsi="Aptos" w:cs="Arial"/>
                <w:color w:val="000000"/>
              </w:rPr>
              <w:t xml:space="preserve">: </w:t>
            </w:r>
          </w:p>
        </w:tc>
        <w:tc>
          <w:tcPr>
            <w:tcW w:w="6836" w:type="dxa"/>
          </w:tcPr>
          <w:p w14:paraId="0A332C66" w14:textId="02484D58" w:rsidR="00085AA2" w:rsidRPr="00BA03D1" w:rsidRDefault="00085AA2" w:rsidP="00D00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ptos" w:eastAsia="Arial" w:hAnsi="Aptos" w:cs="Arial"/>
                <w:b/>
                <w:bCs/>
                <w:color w:val="000000"/>
                <w:highlight w:val="yellow"/>
              </w:rPr>
            </w:pPr>
            <w:r w:rsidRPr="00085AA2">
              <w:rPr>
                <w:rFonts w:ascii="Aptos" w:eastAsia="Arial" w:hAnsi="Aptos" w:cs="Arial"/>
                <w:b/>
                <w:bCs/>
                <w:color w:val="000000"/>
              </w:rPr>
              <w:t>MIRANDA SILVA ADVOGADOS ASSOCIADOS – CNPJ: 13.173.218/0001-90.</w:t>
            </w:r>
          </w:p>
        </w:tc>
      </w:tr>
      <w:tr w:rsidR="00085AA2" w:rsidRPr="00BA03D1" w14:paraId="22FDB5DA" w14:textId="77777777" w:rsidTr="00D00CC6">
        <w:tc>
          <w:tcPr>
            <w:tcW w:w="2943" w:type="dxa"/>
          </w:tcPr>
          <w:p w14:paraId="39578B56" w14:textId="77777777" w:rsidR="00085AA2" w:rsidRPr="00BA03D1" w:rsidRDefault="00085AA2" w:rsidP="00D00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ptos" w:eastAsia="Arial" w:hAnsi="Aptos" w:cs="Arial"/>
                <w:color w:val="000000"/>
              </w:rPr>
            </w:pPr>
            <w:r w:rsidRPr="00BA03D1">
              <w:rPr>
                <w:rFonts w:ascii="Aptos" w:eastAsia="Arial" w:hAnsi="Aptos" w:cs="Arial"/>
                <w:color w:val="000000"/>
              </w:rPr>
              <w:t>Prazo de Vigência:</w:t>
            </w:r>
          </w:p>
        </w:tc>
        <w:tc>
          <w:tcPr>
            <w:tcW w:w="6836" w:type="dxa"/>
          </w:tcPr>
          <w:p w14:paraId="6E8943DF" w14:textId="45347362" w:rsidR="00085AA2" w:rsidRPr="00BA03D1" w:rsidRDefault="00085AA2" w:rsidP="00D00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ptos" w:eastAsia="Arial" w:hAnsi="Aptos" w:cs="Arial"/>
                <w:b/>
                <w:bCs/>
                <w:color w:val="000000"/>
                <w:highlight w:val="yellow"/>
              </w:rPr>
            </w:pPr>
            <w:r w:rsidRPr="00CC51C3">
              <w:rPr>
                <w:rFonts w:ascii="Aptos" w:eastAsia="Arial" w:hAnsi="Aptos" w:cs="Arial"/>
                <w:b/>
                <w:bCs/>
                <w:color w:val="000000"/>
              </w:rPr>
              <w:t>12 (doze) meses, de 08/01/2025 até 08/01/2026.</w:t>
            </w:r>
          </w:p>
        </w:tc>
      </w:tr>
      <w:tr w:rsidR="00085AA2" w:rsidRPr="00BA03D1" w14:paraId="288F2127" w14:textId="77777777" w:rsidTr="00D00CC6">
        <w:tc>
          <w:tcPr>
            <w:tcW w:w="2943" w:type="dxa"/>
          </w:tcPr>
          <w:p w14:paraId="7A363F23" w14:textId="77777777" w:rsidR="00085AA2" w:rsidRPr="00BA03D1" w:rsidRDefault="00085AA2" w:rsidP="00D00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ptos" w:eastAsia="Arial" w:hAnsi="Aptos" w:cs="Arial"/>
                <w:color w:val="000000"/>
              </w:rPr>
            </w:pPr>
            <w:r w:rsidRPr="00BA03D1">
              <w:rPr>
                <w:rFonts w:ascii="Aptos" w:eastAsia="Arial" w:hAnsi="Aptos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14:paraId="0E2124D8" w14:textId="222F98FC" w:rsidR="00085AA2" w:rsidRPr="00CC51C3" w:rsidRDefault="00085AA2" w:rsidP="00D00CC6">
            <w:pPr>
              <w:shd w:val="clear" w:color="auto" w:fill="FFFFFF"/>
              <w:jc w:val="both"/>
              <w:rPr>
                <w:rFonts w:ascii="Aptos" w:eastAsia="Arial" w:hAnsi="Aptos" w:cs="Arial"/>
                <w:b/>
                <w:bCs/>
              </w:rPr>
            </w:pPr>
            <w:r w:rsidRPr="00CC51C3">
              <w:rPr>
                <w:rFonts w:ascii="Aptos" w:eastAsia="Arial" w:hAnsi="Aptos" w:cs="Arial"/>
                <w:b/>
                <w:bCs/>
              </w:rPr>
              <w:t>R$ 180.000,00 (cento e oitenta mil reais)</w:t>
            </w:r>
            <w:r w:rsidR="00CC51C3" w:rsidRPr="00CC51C3">
              <w:rPr>
                <w:rFonts w:ascii="Aptos" w:eastAsia="Arial" w:hAnsi="Aptos" w:cs="Arial"/>
                <w:b/>
                <w:bCs/>
              </w:rPr>
              <w:t>.</w:t>
            </w:r>
          </w:p>
        </w:tc>
      </w:tr>
      <w:tr w:rsidR="00085AA2" w:rsidRPr="00BA03D1" w14:paraId="41FFFC5A" w14:textId="77777777" w:rsidTr="00D00CC6">
        <w:tc>
          <w:tcPr>
            <w:tcW w:w="2943" w:type="dxa"/>
          </w:tcPr>
          <w:p w14:paraId="15F78EDE" w14:textId="77777777" w:rsidR="00085AA2" w:rsidRPr="00BA03D1" w:rsidRDefault="00085AA2" w:rsidP="00D00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ptos" w:eastAsia="Arial" w:hAnsi="Aptos" w:cs="Arial"/>
                <w:color w:val="000000"/>
              </w:rPr>
            </w:pPr>
            <w:r w:rsidRPr="00BA03D1">
              <w:rPr>
                <w:rFonts w:ascii="Aptos" w:eastAsia="Arial" w:hAnsi="Aptos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14:paraId="553088E1" w14:textId="77777777" w:rsidR="00085AA2" w:rsidRPr="00BA03D1" w:rsidRDefault="00085AA2" w:rsidP="00D00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ptos" w:eastAsia="Arial" w:hAnsi="Aptos" w:cs="Arial"/>
                <w:b/>
                <w:bCs/>
                <w:color w:val="000000"/>
              </w:rPr>
            </w:pPr>
            <w:r w:rsidRPr="00BA03D1">
              <w:rPr>
                <w:rFonts w:ascii="Aptos" w:eastAsia="Arial" w:hAnsi="Aptos" w:cs="Arial"/>
                <w:b/>
                <w:bCs/>
                <w:color w:val="000000"/>
              </w:rPr>
              <w:t>art. 74, inc. III, alínea “c”, c/c com o art. 6º, inc. XVIII, alínea “c” da Lei 14.133/21.</w:t>
            </w:r>
          </w:p>
        </w:tc>
      </w:tr>
    </w:tbl>
    <w:p w14:paraId="1480CFA8" w14:textId="77777777" w:rsidR="00085AA2" w:rsidRPr="00BA03D1" w:rsidRDefault="00085AA2" w:rsidP="00085AA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ptos" w:eastAsia="Arial" w:hAnsi="Aptos" w:cs="Arial"/>
          <w:color w:val="000000"/>
        </w:rPr>
      </w:pPr>
    </w:p>
    <w:p w14:paraId="3A2C52FE" w14:textId="001E5E80" w:rsidR="00085AA2" w:rsidRPr="00BA03D1" w:rsidRDefault="00085AA2" w:rsidP="00CC51C3">
      <w:pPr>
        <w:pBdr>
          <w:top w:val="nil"/>
          <w:left w:val="nil"/>
          <w:bottom w:val="nil"/>
          <w:right w:val="nil"/>
          <w:between w:val="nil"/>
        </w:pBdr>
        <w:rPr>
          <w:rFonts w:ascii="Aptos" w:eastAsia="Arial" w:hAnsi="Aptos" w:cs="Arial"/>
          <w:color w:val="000000"/>
        </w:rPr>
      </w:pPr>
      <w:r w:rsidRPr="00BA03D1">
        <w:rPr>
          <w:rFonts w:ascii="Aptos" w:eastAsia="Arial" w:hAnsi="Aptos" w:cs="Arial"/>
          <w:color w:val="000000"/>
        </w:rPr>
        <w:t xml:space="preserve">Justificativa anexa nos autos do processo de </w:t>
      </w:r>
      <w:r w:rsidR="00CC51C3" w:rsidRPr="00CC51C3">
        <w:rPr>
          <w:rFonts w:ascii="Aptos" w:eastAsia="Arial" w:hAnsi="Aptos" w:cs="Arial"/>
          <w:b/>
          <w:bCs/>
          <w:color w:val="000000"/>
        </w:rPr>
        <w:t>I</w:t>
      </w:r>
      <w:r w:rsidRPr="00CC51C3">
        <w:rPr>
          <w:rFonts w:ascii="Aptos" w:eastAsia="Arial" w:hAnsi="Aptos" w:cs="Arial"/>
          <w:b/>
          <w:bCs/>
          <w:color w:val="000000"/>
        </w:rPr>
        <w:t xml:space="preserve">nexigibilidade de licitação nº </w:t>
      </w:r>
      <w:r w:rsidR="00CC51C3">
        <w:rPr>
          <w:rFonts w:ascii="Aptos" w:eastAsia="Arial" w:hAnsi="Aptos" w:cs="Arial"/>
          <w:b/>
          <w:bCs/>
          <w:color w:val="000000"/>
        </w:rPr>
        <w:t>005/2025.</w:t>
      </w:r>
    </w:p>
    <w:p w14:paraId="5178BD2E" w14:textId="2C27BBC8" w:rsidR="00085AA2" w:rsidRDefault="00085AA2" w:rsidP="00085AA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ptos" w:eastAsia="Arial" w:hAnsi="Aptos" w:cs="Arial"/>
          <w:color w:val="000000"/>
        </w:rPr>
      </w:pPr>
      <w:r w:rsidRPr="00BA03D1">
        <w:rPr>
          <w:rFonts w:ascii="Aptos" w:eastAsia="Arial" w:hAnsi="Aptos" w:cs="Arial"/>
          <w:color w:val="000000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14:paraId="0B5BB715" w14:textId="59159B50" w:rsidR="00CC51C3" w:rsidRDefault="00CC51C3" w:rsidP="00CC51C3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Aptos" w:eastAsia="Arial" w:hAnsi="Aptos" w:cs="Arial"/>
          <w:b/>
          <w:bCs/>
          <w:color w:val="000000"/>
        </w:rPr>
      </w:pPr>
      <w:r w:rsidRPr="00CC51C3">
        <w:rPr>
          <w:rFonts w:ascii="Aptos" w:eastAsia="Arial" w:hAnsi="Aptos" w:cs="Arial"/>
          <w:b/>
          <w:bCs/>
          <w:color w:val="000000"/>
        </w:rPr>
        <w:t>Belmonte – Bahia, 08 de janeiro de 2025.</w:t>
      </w:r>
    </w:p>
    <w:p w14:paraId="1FFE5E90" w14:textId="77777777" w:rsidR="00085AA2" w:rsidRPr="00BA03D1" w:rsidRDefault="00085AA2" w:rsidP="00085AA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ptos" w:eastAsia="Arial" w:hAnsi="Aptos" w:cs="Arial"/>
          <w:color w:val="000000"/>
        </w:rPr>
      </w:pPr>
    </w:p>
    <w:p w14:paraId="7D1A6BA7" w14:textId="77777777" w:rsidR="00085AA2" w:rsidRPr="00BA03D1" w:rsidRDefault="00085AA2" w:rsidP="00CC51C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/>
        <w:ind w:right="180"/>
        <w:jc w:val="center"/>
        <w:rPr>
          <w:rFonts w:ascii="Aptos" w:eastAsia="Arial" w:hAnsi="Aptos" w:cs="Arial"/>
          <w:b/>
          <w:color w:val="000000"/>
        </w:rPr>
      </w:pPr>
      <w:r w:rsidRPr="00BA03D1">
        <w:rPr>
          <w:rFonts w:ascii="Aptos" w:eastAsia="Arial" w:hAnsi="Aptos" w:cs="Arial"/>
          <w:b/>
          <w:color w:val="000000"/>
        </w:rPr>
        <w:t>___________________________________</w:t>
      </w:r>
    </w:p>
    <w:p w14:paraId="121A905E" w14:textId="458EB592" w:rsidR="000C0781" w:rsidRDefault="00CC51C3" w:rsidP="00CC51C3">
      <w:pPr>
        <w:spacing w:after="0"/>
        <w:ind w:left="-709" w:right="-285"/>
        <w:jc w:val="center"/>
        <w:rPr>
          <w:rFonts w:ascii="Aptos" w:eastAsia="Arial" w:hAnsi="Aptos" w:cs="Arial"/>
          <w:b/>
          <w:color w:val="000000"/>
        </w:rPr>
      </w:pPr>
      <w:proofErr w:type="spellStart"/>
      <w:r>
        <w:rPr>
          <w:rFonts w:ascii="Aptos" w:eastAsia="Arial" w:hAnsi="Aptos" w:cs="Arial"/>
          <w:b/>
          <w:color w:val="000000"/>
        </w:rPr>
        <w:t>Iêdo</w:t>
      </w:r>
      <w:proofErr w:type="spellEnd"/>
      <w:r>
        <w:rPr>
          <w:rFonts w:ascii="Aptos" w:eastAsia="Arial" w:hAnsi="Aptos" w:cs="Arial"/>
          <w:b/>
          <w:color w:val="000000"/>
        </w:rPr>
        <w:t xml:space="preserve"> José Menezes Elias</w:t>
      </w:r>
    </w:p>
    <w:p w14:paraId="0ED885C6" w14:textId="17656D95" w:rsidR="00CC51C3" w:rsidRPr="000C0781" w:rsidRDefault="00CC51C3" w:rsidP="00CC51C3">
      <w:pPr>
        <w:spacing w:after="0"/>
        <w:ind w:left="-709" w:right="-285"/>
        <w:jc w:val="center"/>
        <w:rPr>
          <w:rFonts w:ascii="Aptos" w:eastAsia="Arial" w:hAnsi="Aptos" w:cs="Arial"/>
        </w:rPr>
      </w:pPr>
      <w:r>
        <w:rPr>
          <w:rFonts w:ascii="Aptos" w:eastAsia="Arial" w:hAnsi="Aptos" w:cs="Arial"/>
          <w:b/>
          <w:color w:val="000000"/>
        </w:rPr>
        <w:t>Prefeito Municipal</w:t>
      </w:r>
    </w:p>
    <w:sectPr w:rsidR="00CC51C3" w:rsidRPr="000C0781" w:rsidSect="00CC51C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851" w:right="1416" w:bottom="1560" w:left="1560" w:header="56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EC55D" w14:textId="77777777" w:rsidR="00542710" w:rsidRDefault="00542710" w:rsidP="00981736">
      <w:pPr>
        <w:spacing w:after="0" w:line="240" w:lineRule="auto"/>
      </w:pPr>
      <w:r>
        <w:separator/>
      </w:r>
    </w:p>
  </w:endnote>
  <w:endnote w:type="continuationSeparator" w:id="0">
    <w:p w14:paraId="58A646D9" w14:textId="77777777" w:rsidR="00542710" w:rsidRDefault="00542710" w:rsidP="00981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CC0A7" w14:textId="0E96A161" w:rsidR="00290E2A" w:rsidRDefault="00D3075B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C3A3CC1" wp14:editId="1BAC53CB">
          <wp:simplePos x="0" y="0"/>
          <wp:positionH relativeFrom="page">
            <wp:align>left</wp:align>
          </wp:positionH>
          <wp:positionV relativeFrom="paragraph">
            <wp:posOffset>-384810</wp:posOffset>
          </wp:positionV>
          <wp:extent cx="7877663" cy="1151890"/>
          <wp:effectExtent l="0" t="0" r="9525" b="0"/>
          <wp:wrapNone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2109217" name="Imagem 13321092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77663" cy="11518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1353A">
      <w:rPr>
        <w:noProof/>
      </w:rPr>
      <w:t>/</w:t>
    </w:r>
    <w:r w:rsidR="001B170A">
      <w:rPr>
        <w:noProof/>
      </w:rPr>
      <w:t>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DA45A" w14:textId="77777777" w:rsidR="00542710" w:rsidRDefault="00542710" w:rsidP="00981736">
      <w:pPr>
        <w:spacing w:after="0" w:line="240" w:lineRule="auto"/>
      </w:pPr>
      <w:r>
        <w:separator/>
      </w:r>
    </w:p>
  </w:footnote>
  <w:footnote w:type="continuationSeparator" w:id="0">
    <w:p w14:paraId="6107E756" w14:textId="77777777" w:rsidR="00542710" w:rsidRDefault="00542710" w:rsidP="00981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DE4E2" w14:textId="747803B4" w:rsidR="00AA2935" w:rsidRDefault="007457E9">
    <w:pPr>
      <w:pStyle w:val="Cabealho"/>
    </w:pPr>
    <w:r>
      <w:rPr>
        <w:noProof/>
      </w:rPr>
      <w:pict w14:anchorId="3B3302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1" o:spid="_x0000_s1050" type="#_x0000_t75" style="position:absolute;margin-left:0;margin-top:0;width:267.85pt;height:361.7pt;z-index:-251654144;mso-position-horizontal:center;mso-position-horizontal-relative:margin;mso-position-vertical:center;mso-position-vertical-relative:margin" o:allowincell="f">
          <v:imagedata r:id="rId1" o:title="marc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8C220" w14:textId="531A9F6C" w:rsidR="00981736" w:rsidRPr="00981736" w:rsidRDefault="001D418B" w:rsidP="00981736">
    <w:pPr>
      <w:pStyle w:val="Cabealho"/>
      <w:jc w:val="center"/>
      <w:rPr>
        <w:rFonts w:ascii="Constantia" w:hAnsi="Constantia"/>
        <w:b/>
        <w:bCs/>
        <w:sz w:val="28"/>
        <w:szCs w:val="28"/>
      </w:rPr>
    </w:pPr>
    <w:r>
      <w:rPr>
        <w:rFonts w:ascii="Constantia" w:hAnsi="Constantia"/>
        <w:b/>
        <w:bCs/>
        <w:noProof/>
        <w:sz w:val="28"/>
        <w:szCs w:val="28"/>
      </w:rPr>
      <w:drawing>
        <wp:anchor distT="0" distB="0" distL="114300" distR="114300" simplePos="0" relativeHeight="251669504" behindDoc="1" locked="0" layoutInCell="1" allowOverlap="1" wp14:anchorId="07285819" wp14:editId="3370B7DD">
          <wp:simplePos x="0" y="0"/>
          <wp:positionH relativeFrom="column">
            <wp:posOffset>3886200</wp:posOffset>
          </wp:positionH>
          <wp:positionV relativeFrom="paragraph">
            <wp:posOffset>-446405</wp:posOffset>
          </wp:positionV>
          <wp:extent cx="2294255" cy="1133475"/>
          <wp:effectExtent l="0" t="0" r="0" b="0"/>
          <wp:wrapNone/>
          <wp:docPr id="2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6307151" name="Imagem 154630715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5651"/>
                  <a:stretch/>
                </pic:blipFill>
                <pic:spPr bwMode="auto">
                  <a:xfrm>
                    <a:off x="0" y="0"/>
                    <a:ext cx="2294255" cy="11334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C34CD">
      <w:rPr>
        <w:noProof/>
      </w:rPr>
      <w:drawing>
        <wp:anchor distT="0" distB="0" distL="114300" distR="114300" simplePos="0" relativeHeight="251667456" behindDoc="1" locked="0" layoutInCell="1" allowOverlap="1" wp14:anchorId="30CC0730" wp14:editId="77145E5D">
          <wp:simplePos x="0" y="0"/>
          <wp:positionH relativeFrom="column">
            <wp:posOffset>-333375</wp:posOffset>
          </wp:positionH>
          <wp:positionV relativeFrom="paragraph">
            <wp:posOffset>-303530</wp:posOffset>
          </wp:positionV>
          <wp:extent cx="1752600" cy="771525"/>
          <wp:effectExtent l="0" t="0" r="0" b="9525"/>
          <wp:wrapNone/>
          <wp:docPr id="2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170A">
      <w:rPr>
        <w:noProof/>
      </w:rPr>
      <mc:AlternateContent>
        <mc:Choice Requires="wps">
          <w:drawing>
            <wp:inline distT="0" distB="0" distL="0" distR="0" wp14:anchorId="3D0DC3F0" wp14:editId="50896454">
              <wp:extent cx="304800" cy="304800"/>
              <wp:effectExtent l="0" t="0" r="0" b="0"/>
              <wp:docPr id="1269325329" name="Retângulo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w16du="http://schemas.microsoft.com/office/word/2023/wordml/word16du" xmlns:oel="http://schemas.microsoft.com/office/2019/extlst">
          <w:pict>
            <v:rect w14:anchorId="6FCB363A" id="Retângulo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<o:lock v:ext="edit" aspectratio="t"/>
              <w10:anchorlock/>
            </v:rect>
          </w:pict>
        </mc:Fallback>
      </mc:AlternateContent>
    </w:r>
    <w:r w:rsidR="001B170A" w:rsidRPr="001B170A">
      <w:t xml:space="preserve">  </w:t>
    </w:r>
    <w:r w:rsidR="007457E9">
      <w:rPr>
        <w:rFonts w:ascii="Constantia" w:hAnsi="Constantia"/>
        <w:b/>
        <w:bCs/>
        <w:noProof/>
        <w:sz w:val="28"/>
        <w:szCs w:val="28"/>
      </w:rPr>
      <w:pict w14:anchorId="52EB15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2" o:spid="_x0000_s1051" type="#_x0000_t75" style="position:absolute;left:0;text-align:left;margin-left:0;margin-top:0;width:267.85pt;height:361.7pt;z-index:-251653120;mso-position-horizontal:center;mso-position-horizontal-relative:margin;mso-position-vertical:center;mso-position-vertical-relative:margin" o:allowincell="f">
          <v:imagedata r:id="rId3" o:title="marc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9AE51" w14:textId="2C9C4A6F" w:rsidR="00AA2935" w:rsidRDefault="007457E9">
    <w:pPr>
      <w:pStyle w:val="Cabealho"/>
    </w:pPr>
    <w:r>
      <w:rPr>
        <w:noProof/>
      </w:rPr>
      <w:pict w14:anchorId="02E05D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0" o:spid="_x0000_s1049" type="#_x0000_t75" style="position:absolute;margin-left:0;margin-top:0;width:267.85pt;height:361.7pt;z-index:-251655168;mso-position-horizontal:center;mso-position-horizontal-relative:margin;mso-position-vertical:center;mso-position-vertical-relative:margin" o:allowincell="f">
          <v:imagedata r:id="rId1" o:title="marc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C4791"/>
    <w:multiLevelType w:val="hybridMultilevel"/>
    <w:tmpl w:val="7F10FD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D67E8D"/>
    <w:multiLevelType w:val="multilevel"/>
    <w:tmpl w:val="6AC470F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736"/>
    <w:rsid w:val="0001353A"/>
    <w:rsid w:val="00036B81"/>
    <w:rsid w:val="00085AA2"/>
    <w:rsid w:val="000867C3"/>
    <w:rsid w:val="000C0781"/>
    <w:rsid w:val="000C34CD"/>
    <w:rsid w:val="00116E74"/>
    <w:rsid w:val="00126CF6"/>
    <w:rsid w:val="001B170A"/>
    <w:rsid w:val="001C645D"/>
    <w:rsid w:val="001D418B"/>
    <w:rsid w:val="0023566B"/>
    <w:rsid w:val="002909E7"/>
    <w:rsid w:val="00290E2A"/>
    <w:rsid w:val="00300FAB"/>
    <w:rsid w:val="00347F08"/>
    <w:rsid w:val="00351128"/>
    <w:rsid w:val="003E7D5B"/>
    <w:rsid w:val="00542710"/>
    <w:rsid w:val="00550EB3"/>
    <w:rsid w:val="005B1724"/>
    <w:rsid w:val="006479DF"/>
    <w:rsid w:val="006C6EB9"/>
    <w:rsid w:val="007271C7"/>
    <w:rsid w:val="007457E9"/>
    <w:rsid w:val="007B02D7"/>
    <w:rsid w:val="00851513"/>
    <w:rsid w:val="008E0071"/>
    <w:rsid w:val="00981736"/>
    <w:rsid w:val="00A05811"/>
    <w:rsid w:val="00A70C65"/>
    <w:rsid w:val="00AA2935"/>
    <w:rsid w:val="00B94D69"/>
    <w:rsid w:val="00BB01E9"/>
    <w:rsid w:val="00C21D73"/>
    <w:rsid w:val="00CC51C3"/>
    <w:rsid w:val="00CF28C3"/>
    <w:rsid w:val="00D3075B"/>
    <w:rsid w:val="00D945A3"/>
    <w:rsid w:val="00E870AB"/>
    <w:rsid w:val="00F23266"/>
    <w:rsid w:val="00F56D7B"/>
    <w:rsid w:val="00FD5717"/>
    <w:rsid w:val="00FF1FEE"/>
    <w:rsid w:val="00FF5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8DFEF5"/>
  <w15:chartTrackingRefBased/>
  <w15:docId w15:val="{FBEDCC08-2A35-4DAE-B871-72419BB53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E2A"/>
  </w:style>
  <w:style w:type="paragraph" w:styleId="Ttulo1">
    <w:name w:val="heading 1"/>
    <w:basedOn w:val="Normal"/>
    <w:next w:val="Normal"/>
    <w:link w:val="Ttulo1Char"/>
    <w:uiPriority w:val="9"/>
    <w:qFormat/>
    <w:rsid w:val="00085A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F28C3"/>
    <w:pPr>
      <w:keepNext/>
      <w:spacing w:before="240" w:after="60" w:line="240" w:lineRule="auto"/>
      <w:outlineLvl w:val="1"/>
    </w:pPr>
    <w:rPr>
      <w:rFonts w:ascii="Arial" w:eastAsia="Arial" w:hAnsi="Arial" w:cs="Arial"/>
      <w:b/>
      <w:i/>
      <w:kern w:val="0"/>
      <w:sz w:val="28"/>
      <w:szCs w:val="28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81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1736"/>
  </w:style>
  <w:style w:type="paragraph" w:styleId="Rodap">
    <w:name w:val="footer"/>
    <w:basedOn w:val="Normal"/>
    <w:link w:val="RodapChar"/>
    <w:uiPriority w:val="99"/>
    <w:unhideWhenUsed/>
    <w:rsid w:val="00981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1736"/>
  </w:style>
  <w:style w:type="paragraph" w:styleId="PargrafodaLista">
    <w:name w:val="List Paragraph"/>
    <w:basedOn w:val="Normal"/>
    <w:uiPriority w:val="34"/>
    <w:qFormat/>
    <w:rsid w:val="00981736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CF28C3"/>
    <w:rPr>
      <w:rFonts w:ascii="Arial" w:eastAsia="Arial" w:hAnsi="Arial" w:cs="Arial"/>
      <w:b/>
      <w:i/>
      <w:kern w:val="0"/>
      <w:sz w:val="28"/>
      <w:szCs w:val="28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085A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emEspaamento">
    <w:name w:val="No Spacing"/>
    <w:uiPriority w:val="1"/>
    <w:qFormat/>
    <w:rsid w:val="007457E9"/>
    <w:pPr>
      <w:spacing w:after="0" w:line="240" w:lineRule="auto"/>
      <w:ind w:left="10" w:right="135" w:hanging="10"/>
      <w:jc w:val="both"/>
    </w:pPr>
    <w:rPr>
      <w:rFonts w:ascii="Calibri" w:eastAsia="Calibri" w:hAnsi="Calibri" w:cs="Calibri"/>
      <w:color w:val="00000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48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5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8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4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3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39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04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102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827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185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2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9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1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6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8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53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921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07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96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894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9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526D3-8EDC-4504-BF7C-9CEB7782F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348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Gilnathan De araujo Reis</dc:creator>
  <cp:keywords/>
  <dc:description/>
  <cp:lastModifiedBy>COPEL 02</cp:lastModifiedBy>
  <cp:revision>3</cp:revision>
  <cp:lastPrinted>2024-12-16T14:29:00Z</cp:lastPrinted>
  <dcterms:created xsi:type="dcterms:W3CDTF">2025-01-22T16:07:00Z</dcterms:created>
  <dcterms:modified xsi:type="dcterms:W3CDTF">2025-01-23T16:12:00Z</dcterms:modified>
</cp:coreProperties>
</file>