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46DD8" w14:textId="77777777" w:rsidR="00C56AAD" w:rsidRPr="00D9751C" w:rsidRDefault="00C56AAD" w:rsidP="00C56AAD">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ANEXO IV</w:t>
      </w:r>
    </w:p>
    <w:p w14:paraId="6626C039" w14:textId="77777777" w:rsidR="00C56AAD" w:rsidRPr="00D9751C" w:rsidRDefault="00C56AAD" w:rsidP="00C56AAD">
      <w:pPr>
        <w:tabs>
          <w:tab w:val="left" w:pos="4005"/>
        </w:tabs>
        <w:spacing w:after="0" w:line="240" w:lineRule="auto"/>
        <w:rPr>
          <w:rFonts w:ascii="Times New Roman" w:eastAsia="Arial" w:hAnsi="Times New Roman" w:cs="Times New Roman"/>
          <w:sz w:val="24"/>
          <w:szCs w:val="24"/>
        </w:rPr>
      </w:pPr>
    </w:p>
    <w:p w14:paraId="77A932DB" w14:textId="77777777" w:rsidR="00C56AAD" w:rsidRPr="00D9751C" w:rsidRDefault="00C56AAD" w:rsidP="00C56AAD">
      <w:pPr>
        <w:tabs>
          <w:tab w:val="left" w:pos="4005"/>
        </w:tabs>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MINUTA DE CONTRATO DE </w:t>
      </w:r>
      <w:r w:rsidRPr="00D9751C">
        <w:rPr>
          <w:rFonts w:ascii="Times New Roman" w:eastAsia="Arial" w:hAnsi="Times New Roman" w:cs="Times New Roman"/>
          <w:b/>
          <w:sz w:val="24"/>
          <w:szCs w:val="24"/>
          <w:u w:val="single"/>
        </w:rPr>
        <w:t>FORNECIMENTO DE BENS</w:t>
      </w:r>
    </w:p>
    <w:p w14:paraId="3110E7D5" w14:textId="77777777" w:rsidR="00C56AAD" w:rsidRPr="00D9751C" w:rsidRDefault="00C56AAD" w:rsidP="00C56AAD">
      <w:pPr>
        <w:pBdr>
          <w:top w:val="nil"/>
          <w:left w:val="nil"/>
          <w:bottom w:val="nil"/>
          <w:right w:val="nil"/>
          <w:between w:val="nil"/>
        </w:pBdr>
        <w:spacing w:after="0" w:line="240" w:lineRule="auto"/>
        <w:ind w:right="-88"/>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CONTRATO Nº ___/20XX</w:t>
      </w:r>
    </w:p>
    <w:p w14:paraId="709A9BFC" w14:textId="77777777" w:rsidR="00C56AAD" w:rsidRPr="00D9751C" w:rsidRDefault="00C56AAD" w:rsidP="00C56AAD">
      <w:pPr>
        <w:tabs>
          <w:tab w:val="left" w:pos="4005"/>
        </w:tabs>
        <w:spacing w:after="0" w:line="240" w:lineRule="auto"/>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(Processo Administrativo </w:t>
      </w:r>
      <w:proofErr w:type="spellStart"/>
      <w:r w:rsidRPr="00D9751C">
        <w:rPr>
          <w:rFonts w:ascii="Times New Roman" w:eastAsia="Arial" w:hAnsi="Times New Roman" w:cs="Times New Roman"/>
          <w:sz w:val="24"/>
          <w:szCs w:val="24"/>
        </w:rPr>
        <w:t>n°</w:t>
      </w:r>
      <w:proofErr w:type="spellEnd"/>
      <w:r w:rsidRPr="00D9751C">
        <w:rPr>
          <w:rFonts w:ascii="Times New Roman" w:eastAsia="Arial" w:hAnsi="Times New Roman" w:cs="Times New Roman"/>
          <w:sz w:val="24"/>
          <w:szCs w:val="24"/>
        </w:rPr>
        <w:t>.___/2026</w:t>
      </w:r>
    </w:p>
    <w:p w14:paraId="765F08EE" w14:textId="77777777" w:rsidR="00C56AAD" w:rsidRPr="00D9751C" w:rsidRDefault="00C56AAD" w:rsidP="00C56AAD">
      <w:pPr>
        <w:tabs>
          <w:tab w:val="left" w:pos="4005"/>
        </w:tabs>
        <w:spacing w:after="0" w:line="240" w:lineRule="auto"/>
        <w:jc w:val="center"/>
        <w:rPr>
          <w:rFonts w:ascii="Times New Roman" w:eastAsia="Arial" w:hAnsi="Times New Roman" w:cs="Times New Roman"/>
          <w:sz w:val="24"/>
          <w:szCs w:val="24"/>
        </w:rPr>
      </w:pPr>
    </w:p>
    <w:p w14:paraId="36E6925D" w14:textId="77777777" w:rsidR="00C56AAD" w:rsidRPr="00D9751C" w:rsidRDefault="00C56AAD" w:rsidP="00C56AAD">
      <w:pPr>
        <w:pBdr>
          <w:top w:val="nil"/>
          <w:left w:val="nil"/>
          <w:bottom w:val="nil"/>
          <w:right w:val="nil"/>
          <w:between w:val="nil"/>
        </w:pBdr>
        <w:spacing w:after="0" w:line="240" w:lineRule="auto"/>
        <w:ind w:left="4860" w:right="-88"/>
        <w:jc w:val="both"/>
        <w:rPr>
          <w:rFonts w:ascii="Times New Roman" w:eastAsia="Arial" w:hAnsi="Times New Roman" w:cs="Times New Roman"/>
          <w:b/>
          <w:color w:val="000000"/>
          <w:sz w:val="24"/>
          <w:szCs w:val="24"/>
        </w:rPr>
      </w:pPr>
      <w:r w:rsidRPr="00D9751C">
        <w:rPr>
          <w:rFonts w:ascii="Times New Roman" w:eastAsia="Arial" w:hAnsi="Times New Roman" w:cs="Times New Roman"/>
          <w:color w:val="000000"/>
          <w:sz w:val="24"/>
          <w:szCs w:val="24"/>
        </w:rPr>
        <w:t>Termo de Contrato de fornecimento que entre si fazem o</w:t>
      </w:r>
      <w:r w:rsidRPr="00D9751C">
        <w:rPr>
          <w:rFonts w:ascii="Times New Roman" w:eastAsia="Arial" w:hAnsi="Times New Roman" w:cs="Times New Roman"/>
          <w:b/>
          <w:color w:val="000000"/>
          <w:sz w:val="24"/>
          <w:szCs w:val="24"/>
        </w:rPr>
        <w:t xml:space="preserve"> MUNICÍPIO DE JANDAÍRA </w:t>
      </w:r>
      <w:r w:rsidRPr="00D9751C">
        <w:rPr>
          <w:rFonts w:ascii="Times New Roman" w:eastAsia="Arial" w:hAnsi="Times New Roman" w:cs="Times New Roman"/>
          <w:color w:val="000000"/>
          <w:sz w:val="24"/>
          <w:szCs w:val="24"/>
        </w:rPr>
        <w:t>e a Empresa</w:t>
      </w:r>
      <w:r w:rsidRPr="00D9751C">
        <w:rPr>
          <w:rFonts w:ascii="Times New Roman" w:eastAsia="Arial" w:hAnsi="Times New Roman" w:cs="Times New Roman"/>
          <w:b/>
          <w:color w:val="000000"/>
          <w:sz w:val="24"/>
          <w:szCs w:val="24"/>
        </w:rPr>
        <w:t xml:space="preserve"> XXXXXXXXXXX</w:t>
      </w:r>
    </w:p>
    <w:p w14:paraId="4689D606" w14:textId="77777777" w:rsidR="00C56AAD" w:rsidRPr="00D9751C" w:rsidRDefault="00C56AAD" w:rsidP="00C56AAD">
      <w:pPr>
        <w:pBdr>
          <w:top w:val="nil"/>
          <w:left w:val="nil"/>
          <w:bottom w:val="nil"/>
          <w:right w:val="nil"/>
          <w:between w:val="nil"/>
        </w:pBdr>
        <w:spacing w:after="0" w:line="240" w:lineRule="auto"/>
        <w:ind w:right="-88"/>
        <w:jc w:val="both"/>
        <w:rPr>
          <w:rFonts w:ascii="Times New Roman" w:eastAsia="Arial" w:hAnsi="Times New Roman" w:cs="Times New Roman"/>
          <w:b/>
          <w:color w:val="000000"/>
          <w:sz w:val="24"/>
          <w:szCs w:val="24"/>
        </w:rPr>
      </w:pPr>
    </w:p>
    <w:p w14:paraId="30E46EA9" w14:textId="2726FD2C" w:rsidR="00C56AAD" w:rsidRPr="00D9751C" w:rsidRDefault="00C56AAD" w:rsidP="00C56AAD">
      <w:pPr>
        <w:spacing w:after="0" w:line="240" w:lineRule="auto"/>
        <w:ind w:right="54"/>
        <w:jc w:val="both"/>
        <w:rPr>
          <w:rFonts w:ascii="Times New Roman" w:eastAsia="Arial" w:hAnsi="Times New Roman" w:cs="Times New Roman"/>
          <w:sz w:val="24"/>
          <w:szCs w:val="24"/>
        </w:rPr>
      </w:pPr>
      <w:r w:rsidRPr="00D9751C">
        <w:rPr>
          <w:rFonts w:ascii="Times New Roman" w:eastAsia="Arial" w:hAnsi="Times New Roman" w:cs="Times New Roman"/>
          <w:b/>
          <w:sz w:val="24"/>
          <w:szCs w:val="24"/>
        </w:rPr>
        <w:t xml:space="preserve">O Município DE JANDAÍRA </w:t>
      </w:r>
      <w:r w:rsidRPr="00D9751C">
        <w:rPr>
          <w:rFonts w:ascii="Times New Roman" w:eastAsia="Arial" w:hAnsi="Times New Roman" w:cs="Times New Roman"/>
          <w:bCs/>
          <w:sz w:val="24"/>
          <w:szCs w:val="24"/>
        </w:rPr>
        <w:t>com sede na</w:t>
      </w:r>
      <w:r w:rsidRPr="00D9751C">
        <w:rPr>
          <w:rFonts w:ascii="Times New Roman" w:eastAsia="Arial" w:hAnsi="Times New Roman" w:cs="Times New Roman"/>
          <w:sz w:val="24"/>
          <w:szCs w:val="24"/>
        </w:rPr>
        <w:t xml:space="preserve"> Praça Horácio de Farias, </w:t>
      </w:r>
      <w:r>
        <w:rPr>
          <w:rFonts w:ascii="Times New Roman" w:eastAsia="Arial" w:hAnsi="Times New Roman" w:cs="Times New Roman"/>
          <w:sz w:val="24"/>
          <w:szCs w:val="24"/>
        </w:rPr>
        <w:t>n</w:t>
      </w:r>
      <w:r w:rsidRPr="00D9751C">
        <w:rPr>
          <w:rFonts w:ascii="Times New Roman" w:eastAsia="Arial" w:hAnsi="Times New Roman" w:cs="Times New Roman"/>
          <w:sz w:val="24"/>
          <w:szCs w:val="24"/>
        </w:rPr>
        <w:t xml:space="preserve">º 300, inscrito no CNPJ/MF sob o nº 13.697.206/0001-64, </w:t>
      </w:r>
      <w:r>
        <w:rPr>
          <w:rFonts w:ascii="Times New Roman" w:eastAsia="Arial" w:hAnsi="Times New Roman" w:cs="Times New Roman"/>
          <w:sz w:val="24"/>
          <w:szCs w:val="24"/>
        </w:rPr>
        <w:t>neste</w:t>
      </w:r>
      <w:r w:rsidRPr="00D9751C">
        <w:rPr>
          <w:rFonts w:ascii="Times New Roman" w:eastAsia="Arial" w:hAnsi="Times New Roman" w:cs="Times New Roman"/>
          <w:sz w:val="24"/>
          <w:szCs w:val="24"/>
        </w:rPr>
        <w:t xml:space="preserve"> </w:t>
      </w:r>
      <w:r>
        <w:rPr>
          <w:rFonts w:ascii="Times New Roman" w:eastAsia="Arial" w:hAnsi="Times New Roman" w:cs="Times New Roman"/>
          <w:sz w:val="24"/>
          <w:szCs w:val="24"/>
        </w:rPr>
        <w:t>a</w:t>
      </w:r>
      <w:r w:rsidRPr="00D9751C">
        <w:rPr>
          <w:rFonts w:ascii="Times New Roman" w:eastAsia="Arial" w:hAnsi="Times New Roman" w:cs="Times New Roman"/>
          <w:sz w:val="24"/>
          <w:szCs w:val="24"/>
        </w:rPr>
        <w:t>to representada pelo Prefeito, Sr. GILDÁSIO MENDES LOPES,</w:t>
      </w:r>
      <w:r>
        <w:rPr>
          <w:rFonts w:ascii="Times New Roman" w:eastAsia="Arial" w:hAnsi="Times New Roman" w:cs="Times New Roman"/>
          <w:sz w:val="24"/>
          <w:szCs w:val="24"/>
        </w:rPr>
        <w:t xml:space="preserve"> </w:t>
      </w:r>
      <w:r w:rsidRPr="00D9751C">
        <w:rPr>
          <w:rFonts w:ascii="Times New Roman" w:eastAsia="Arial" w:hAnsi="Times New Roman" w:cs="Times New Roman"/>
          <w:sz w:val="24"/>
          <w:szCs w:val="24"/>
        </w:rPr>
        <w:t xml:space="preserve">inscrito no Cadastro de Pessoa Física (CPF) sob o n° XXX.905-25 e portador do RG n° XXXXXXX2 SSP/BA, doravante denominado CONTRATANTE, e o(a) </w:t>
      </w:r>
      <w:r w:rsidRPr="00D9751C">
        <w:rPr>
          <w:rFonts w:ascii="Times New Roman" w:eastAsia="Arial" w:hAnsi="Times New Roman" w:cs="Times New Roman"/>
          <w:color w:val="000000"/>
          <w:sz w:val="24"/>
          <w:szCs w:val="24"/>
        </w:rPr>
        <w:t>XXXXXXXXXXXX, inscrito(a) no CNPJ/MF sob o nº</w:t>
      </w:r>
      <w:r w:rsidRPr="00D9751C">
        <w:rPr>
          <w:rFonts w:ascii="Times New Roman" w:eastAsia="Arial" w:hAnsi="Times New Roman" w:cs="Times New Roman"/>
          <w:i/>
          <w:color w:val="FF0000"/>
          <w:sz w:val="24"/>
          <w:szCs w:val="24"/>
        </w:rPr>
        <w:t xml:space="preserve"> </w:t>
      </w:r>
      <w:r w:rsidRPr="00D9751C">
        <w:rPr>
          <w:rFonts w:ascii="Times New Roman" w:eastAsia="Arial" w:hAnsi="Times New Roman" w:cs="Times New Roman"/>
          <w:color w:val="000000"/>
          <w:sz w:val="24"/>
          <w:szCs w:val="24"/>
        </w:rPr>
        <w:t>XXXXXXXXX,</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sediado(a) na XXXXXXXXXXXXXX</w:t>
      </w:r>
      <w:r w:rsidRPr="00D9751C">
        <w:rPr>
          <w:rFonts w:ascii="Times New Roman" w:eastAsia="Arial" w:hAnsi="Times New Roman" w:cs="Times New Roman"/>
          <w:sz w:val="24"/>
          <w:szCs w:val="24"/>
        </w:rPr>
        <w:t xml:space="preserve">, doravante designado CONTRATADO, </w:t>
      </w:r>
      <w:r w:rsidRPr="00D9751C">
        <w:rPr>
          <w:rFonts w:ascii="Times New Roman" w:eastAsia="Arial" w:hAnsi="Times New Roman" w:cs="Times New Roman"/>
          <w:color w:val="000000"/>
          <w:sz w:val="24"/>
          <w:szCs w:val="24"/>
        </w:rPr>
        <w:t xml:space="preserve">neste ato representado(a) por </w:t>
      </w:r>
      <w:r w:rsidRPr="00D9751C">
        <w:rPr>
          <w:rFonts w:ascii="Times New Roman" w:eastAsia="Arial" w:hAnsi="Times New Roman" w:cs="Times New Roman"/>
          <w:sz w:val="24"/>
          <w:szCs w:val="24"/>
        </w:rPr>
        <w:t xml:space="preserve">XXXXXXXXXXXX, </w:t>
      </w:r>
      <w:r w:rsidRPr="00D9751C">
        <w:rPr>
          <w:rFonts w:ascii="Times New Roman" w:eastAsia="Arial" w:hAnsi="Times New Roman" w:cs="Times New Roman"/>
          <w:color w:val="000000"/>
          <w:sz w:val="24"/>
          <w:szCs w:val="24"/>
        </w:rPr>
        <w:t>conforme atos constitutivos da empresa</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b/>
          <w:i/>
          <w:sz w:val="24"/>
          <w:szCs w:val="24"/>
        </w:rPr>
        <w:t>OU</w:t>
      </w:r>
      <w:r w:rsidRPr="00D9751C">
        <w:rPr>
          <w:rFonts w:ascii="Times New Roman" w:eastAsia="Arial" w:hAnsi="Times New Roman" w:cs="Times New Roman"/>
          <w:i/>
          <w:color w:val="FF0000"/>
          <w:sz w:val="24"/>
          <w:szCs w:val="24"/>
        </w:rPr>
        <w:t xml:space="preserve"> </w:t>
      </w:r>
      <w:r w:rsidRPr="00D9751C">
        <w:rPr>
          <w:rFonts w:ascii="Times New Roman" w:eastAsia="Arial" w:hAnsi="Times New Roman" w:cs="Times New Roman"/>
          <w:color w:val="000000"/>
          <w:sz w:val="24"/>
          <w:szCs w:val="24"/>
        </w:rPr>
        <w:t xml:space="preserve">procuração </w:t>
      </w:r>
      <w:r w:rsidRPr="00D9751C">
        <w:rPr>
          <w:rFonts w:ascii="Times New Roman" w:eastAsia="Arial" w:hAnsi="Times New Roman" w:cs="Times New Roman"/>
          <w:sz w:val="24"/>
          <w:szCs w:val="24"/>
        </w:rPr>
        <w:t xml:space="preserve">apresentada nos autos, tendo em vista o que consta no Processo nº XXXX e em observância às disposições da </w:t>
      </w:r>
      <w:hyperlink r:id="rId7">
        <w:r w:rsidRPr="00D9751C">
          <w:rPr>
            <w:rFonts w:ascii="Times New Roman" w:eastAsia="Arial" w:hAnsi="Times New Roman" w:cs="Times New Roman"/>
            <w:sz w:val="24"/>
            <w:szCs w:val="24"/>
          </w:rPr>
          <w:t>Lei nº 14.133, de 1º de abril de 2021</w:t>
        </w:r>
      </w:hyperlink>
      <w:r w:rsidRPr="00D9751C">
        <w:rPr>
          <w:rFonts w:ascii="Times New Roman" w:eastAsia="Arial" w:hAnsi="Times New Roman" w:cs="Times New Roman"/>
          <w:sz w:val="24"/>
          <w:szCs w:val="24"/>
        </w:rPr>
        <w:t xml:space="preserve">, e demais legislação aplicável, resolvem celebrar o presente Termo de Contrato, decorrente da Ata de Registro de Preços, mediante </w:t>
      </w:r>
      <w:r w:rsidRPr="00D9751C">
        <w:rPr>
          <w:rFonts w:ascii="Times New Roman" w:eastAsia="Arial" w:hAnsi="Times New Roman" w:cs="Times New Roman"/>
          <w:b/>
          <w:color w:val="000000"/>
          <w:sz w:val="24"/>
          <w:szCs w:val="24"/>
        </w:rPr>
        <w:t xml:space="preserve">Pregão Eletrônico nº </w:t>
      </w:r>
      <w:proofErr w:type="spellStart"/>
      <w:r w:rsidR="001A08C9">
        <w:rPr>
          <w:rFonts w:ascii="Times New Roman" w:eastAsia="Arial" w:hAnsi="Times New Roman" w:cs="Times New Roman"/>
          <w:b/>
          <w:color w:val="000000"/>
          <w:sz w:val="24"/>
          <w:szCs w:val="24"/>
        </w:rPr>
        <w:t>xxx</w:t>
      </w:r>
      <w:proofErr w:type="spellEnd"/>
      <w:r w:rsidR="00E34162">
        <w:rPr>
          <w:rFonts w:ascii="Times New Roman" w:eastAsia="Arial" w:hAnsi="Times New Roman" w:cs="Times New Roman"/>
          <w:b/>
          <w:color w:val="000000"/>
          <w:sz w:val="24"/>
          <w:szCs w:val="24"/>
        </w:rPr>
        <w:t>/2026</w:t>
      </w:r>
      <w:r w:rsidRPr="00D9751C">
        <w:rPr>
          <w:rFonts w:ascii="Times New Roman" w:eastAsia="Arial" w:hAnsi="Times New Roman" w:cs="Times New Roman"/>
          <w:b/>
          <w:color w:val="000000"/>
          <w:sz w:val="24"/>
          <w:szCs w:val="24"/>
        </w:rPr>
        <w:t xml:space="preserve"> </w:t>
      </w:r>
      <w:r w:rsidRPr="00D9751C">
        <w:rPr>
          <w:rFonts w:ascii="Times New Roman" w:eastAsia="Arial" w:hAnsi="Times New Roman" w:cs="Times New Roman"/>
          <w:sz w:val="24"/>
          <w:szCs w:val="24"/>
        </w:rPr>
        <w:t xml:space="preserve">e </w:t>
      </w:r>
      <w:r w:rsidRPr="00D9751C">
        <w:rPr>
          <w:rFonts w:ascii="Times New Roman" w:eastAsia="Arial" w:hAnsi="Times New Roman" w:cs="Times New Roman"/>
          <w:b/>
          <w:bCs/>
          <w:sz w:val="24"/>
          <w:szCs w:val="24"/>
        </w:rPr>
        <w:t xml:space="preserve">Processo Administrativo nº </w:t>
      </w:r>
      <w:proofErr w:type="spellStart"/>
      <w:r w:rsidR="001A08C9">
        <w:rPr>
          <w:rFonts w:ascii="Times New Roman" w:eastAsia="Arial" w:hAnsi="Times New Roman" w:cs="Times New Roman"/>
          <w:b/>
          <w:bCs/>
          <w:sz w:val="24"/>
          <w:szCs w:val="24"/>
        </w:rPr>
        <w:t>xxx</w:t>
      </w:r>
      <w:proofErr w:type="spellEnd"/>
      <w:r w:rsidRPr="00D9751C">
        <w:rPr>
          <w:rFonts w:ascii="Times New Roman" w:eastAsia="Arial" w:hAnsi="Times New Roman" w:cs="Times New Roman"/>
          <w:b/>
          <w:bCs/>
          <w:sz w:val="24"/>
          <w:szCs w:val="24"/>
        </w:rPr>
        <w:t>/2026</w:t>
      </w:r>
      <w:r w:rsidRPr="00D9751C">
        <w:rPr>
          <w:rFonts w:ascii="Times New Roman" w:eastAsia="Arial" w:hAnsi="Times New Roman" w:cs="Times New Roman"/>
          <w:sz w:val="24"/>
          <w:szCs w:val="24"/>
        </w:rPr>
        <w:t xml:space="preserve">, Tipo </w:t>
      </w:r>
      <w:r w:rsidRPr="00D9751C">
        <w:rPr>
          <w:rFonts w:ascii="Times New Roman" w:eastAsia="Arial" w:hAnsi="Times New Roman" w:cs="Times New Roman"/>
          <w:b/>
          <w:sz w:val="24"/>
          <w:szCs w:val="24"/>
        </w:rPr>
        <w:t xml:space="preserve">  MENOR PREÇO POR LOTE</w:t>
      </w:r>
      <w:r w:rsidRPr="00D9751C">
        <w:rPr>
          <w:rFonts w:ascii="Times New Roman" w:eastAsia="Arial" w:hAnsi="Times New Roman" w:cs="Times New Roman"/>
          <w:sz w:val="24"/>
          <w:szCs w:val="24"/>
        </w:rPr>
        <w:t>, que se regerá pelas suas normas, pela Lei nº 14.133 de 01 de abril de 2021 e pelas demais disposições pertinentes.</w:t>
      </w:r>
    </w:p>
    <w:p w14:paraId="46761200"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3A9D6437"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PRIMEIRA - DO OBJETO</w:t>
      </w:r>
    </w:p>
    <w:p w14:paraId="431A6021" w14:textId="051AB7C2" w:rsidR="00C56AAD" w:rsidRPr="00D9751C" w:rsidRDefault="00C56AAD" w:rsidP="00C56AAD">
      <w:pPr>
        <w:pBdr>
          <w:top w:val="nil"/>
          <w:left w:val="nil"/>
          <w:bottom w:val="nil"/>
          <w:right w:val="nil"/>
          <w:between w:val="nil"/>
        </w:pBdr>
        <w:spacing w:after="0" w:line="240" w:lineRule="auto"/>
        <w:ind w:right="54"/>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1.1.</w:t>
      </w:r>
      <w:r w:rsidRPr="00D9751C">
        <w:rPr>
          <w:rFonts w:ascii="Times New Roman" w:eastAsia="Arial" w:hAnsi="Times New Roman" w:cs="Times New Roman"/>
          <w:color w:val="000000"/>
          <w:sz w:val="24"/>
          <w:szCs w:val="24"/>
        </w:rPr>
        <w:t xml:space="preserve"> Este Contrato tem como objeto Contratação de empresa para </w:t>
      </w:r>
      <w:r w:rsidR="004F2B67" w:rsidRPr="00D9751C">
        <w:rPr>
          <w:rFonts w:ascii="Times New Roman" w:eastAsia="Arial" w:hAnsi="Times New Roman" w:cs="Times New Roman"/>
          <w:color w:val="000000"/>
          <w:sz w:val="24"/>
          <w:szCs w:val="24"/>
        </w:rPr>
        <w:t xml:space="preserve">a </w:t>
      </w:r>
      <w:proofErr w:type="spellStart"/>
      <w:r w:rsidR="00E34162">
        <w:rPr>
          <w:rFonts w:ascii="Times New Roman" w:eastAsia="Arial" w:hAnsi="Times New Roman" w:cs="Times New Roman"/>
          <w:color w:val="000000"/>
          <w:sz w:val="24"/>
          <w:szCs w:val="24"/>
        </w:rPr>
        <w:t>xxxxxxxxxxxxxxxxxxxxxxxxxxxxxxxxxxxxxxxxxxxxxxxxxxxxxxxxxxxxx</w:t>
      </w:r>
      <w:proofErr w:type="spellEnd"/>
      <w:r w:rsidRPr="00D9751C">
        <w:rPr>
          <w:rFonts w:ascii="Times New Roman" w:eastAsia="Arial" w:hAnsi="Times New Roman" w:cs="Times New Roman"/>
          <w:b/>
          <w:sz w:val="24"/>
          <w:szCs w:val="24"/>
        </w:rPr>
        <w:t>,</w:t>
      </w:r>
      <w:r w:rsidRPr="00D9751C">
        <w:rPr>
          <w:rFonts w:ascii="Times New Roman" w:eastAsia="Arial" w:hAnsi="Times New Roman" w:cs="Times New Roman"/>
          <w:color w:val="000000"/>
          <w:sz w:val="24"/>
          <w:szCs w:val="24"/>
        </w:rPr>
        <w:t xml:space="preserve"> nas quantidades estimadas nos Anexos deste Contrato e Termo de Referência.</w:t>
      </w:r>
    </w:p>
    <w:p w14:paraId="65E6BD22" w14:textId="77777777" w:rsidR="00C56AAD" w:rsidRPr="00D9751C" w:rsidRDefault="00C56AAD" w:rsidP="00C56AAD">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 xml:space="preserve">1.2. </w:t>
      </w:r>
      <w:r w:rsidRPr="00D9751C">
        <w:rPr>
          <w:rFonts w:ascii="Times New Roman" w:eastAsia="Arial" w:hAnsi="Times New Roman" w:cs="Times New Roman"/>
          <w:color w:val="000000"/>
          <w:sz w:val="24"/>
          <w:szCs w:val="24"/>
        </w:rPr>
        <w:t>Objeto da contratação:</w:t>
      </w:r>
    </w:p>
    <w:p w14:paraId="5FF2B7D0" w14:textId="77777777" w:rsidR="00C56AAD" w:rsidRPr="00D9751C" w:rsidRDefault="00C56AAD" w:rsidP="00C56AAD">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LOTE 01</w:t>
      </w:r>
    </w:p>
    <w:tbl>
      <w:tblPr>
        <w:tblW w:w="9355" w:type="dxa"/>
        <w:tblInd w:w="-5" w:type="dxa"/>
        <w:tblLayout w:type="fixed"/>
        <w:tblLook w:val="0400" w:firstRow="0" w:lastRow="0" w:firstColumn="0" w:lastColumn="0" w:noHBand="0" w:noVBand="1"/>
      </w:tblPr>
      <w:tblGrid>
        <w:gridCol w:w="956"/>
        <w:gridCol w:w="3580"/>
        <w:gridCol w:w="1275"/>
        <w:gridCol w:w="1559"/>
        <w:gridCol w:w="1985"/>
      </w:tblGrid>
      <w:tr w:rsidR="00C56AAD" w:rsidRPr="00D9751C" w14:paraId="01540B3E" w14:textId="77777777" w:rsidTr="000B33D0">
        <w:tc>
          <w:tcPr>
            <w:tcW w:w="956" w:type="dxa"/>
            <w:tcBorders>
              <w:top w:val="single" w:sz="4" w:space="0" w:color="000000"/>
              <w:left w:val="single" w:sz="4" w:space="0" w:color="000000"/>
              <w:bottom w:val="single" w:sz="4" w:space="0" w:color="000000"/>
              <w:right w:val="single" w:sz="4" w:space="0" w:color="000000"/>
            </w:tcBorders>
            <w:vAlign w:val="center"/>
          </w:tcPr>
          <w:p w14:paraId="7D828711"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ITEM</w:t>
            </w:r>
          </w:p>
        </w:tc>
        <w:tc>
          <w:tcPr>
            <w:tcW w:w="3580" w:type="dxa"/>
            <w:tcBorders>
              <w:top w:val="single" w:sz="4" w:space="0" w:color="000000"/>
              <w:left w:val="single" w:sz="4" w:space="0" w:color="000000"/>
              <w:bottom w:val="single" w:sz="4" w:space="0" w:color="000000"/>
              <w:right w:val="single" w:sz="4" w:space="0" w:color="000000"/>
            </w:tcBorders>
            <w:vAlign w:val="center"/>
          </w:tcPr>
          <w:p w14:paraId="13849595" w14:textId="77777777" w:rsidR="00C56AAD" w:rsidRPr="00D9751C" w:rsidRDefault="00C56AAD" w:rsidP="000B33D0">
            <w:pPr>
              <w:widowControl w:val="0"/>
              <w:spacing w:after="0" w:line="240" w:lineRule="auto"/>
              <w:jc w:val="center"/>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606B3916" w14:textId="77777777" w:rsidR="00C56AAD" w:rsidRPr="00D9751C" w:rsidRDefault="00C56AAD" w:rsidP="000B33D0">
            <w:pPr>
              <w:widowControl w:val="0"/>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QUANT.</w:t>
            </w:r>
          </w:p>
        </w:tc>
        <w:tc>
          <w:tcPr>
            <w:tcW w:w="1559" w:type="dxa"/>
            <w:tcBorders>
              <w:top w:val="single" w:sz="4" w:space="0" w:color="000000"/>
              <w:left w:val="single" w:sz="4" w:space="0" w:color="000000"/>
              <w:bottom w:val="single" w:sz="4" w:space="0" w:color="000000"/>
              <w:right w:val="single" w:sz="4" w:space="0" w:color="000000"/>
            </w:tcBorders>
            <w:vAlign w:val="center"/>
          </w:tcPr>
          <w:p w14:paraId="0C79F788" w14:textId="77777777" w:rsidR="00C56AAD" w:rsidRPr="00D9751C" w:rsidRDefault="00C56AAD" w:rsidP="000B33D0">
            <w:pPr>
              <w:widowControl w:val="0"/>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VLR UNIT.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19DD85" w14:textId="77777777" w:rsidR="00C56AAD" w:rsidRPr="00D9751C" w:rsidRDefault="00C56AAD" w:rsidP="000B33D0">
            <w:pPr>
              <w:widowControl w:val="0"/>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VLR TOTAL</w:t>
            </w:r>
          </w:p>
        </w:tc>
      </w:tr>
      <w:tr w:rsidR="00C56AAD" w:rsidRPr="00D9751C" w14:paraId="49059EE9" w14:textId="77777777" w:rsidTr="000B33D0">
        <w:trPr>
          <w:trHeight w:val="187"/>
        </w:trPr>
        <w:tc>
          <w:tcPr>
            <w:tcW w:w="956" w:type="dxa"/>
            <w:tcBorders>
              <w:top w:val="single" w:sz="4" w:space="0" w:color="000000"/>
              <w:left w:val="single" w:sz="4" w:space="0" w:color="000000"/>
              <w:bottom w:val="single" w:sz="4" w:space="0" w:color="000000"/>
              <w:right w:val="single" w:sz="4" w:space="0" w:color="000000"/>
            </w:tcBorders>
            <w:vAlign w:val="center"/>
          </w:tcPr>
          <w:p w14:paraId="103FE76C"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1</w:t>
            </w:r>
          </w:p>
        </w:tc>
        <w:tc>
          <w:tcPr>
            <w:tcW w:w="3580" w:type="dxa"/>
            <w:tcBorders>
              <w:top w:val="single" w:sz="4" w:space="0" w:color="000000"/>
              <w:left w:val="single" w:sz="4" w:space="0" w:color="000000"/>
              <w:bottom w:val="single" w:sz="4" w:space="0" w:color="000000"/>
              <w:right w:val="single" w:sz="4" w:space="0" w:color="000000"/>
            </w:tcBorders>
            <w:vAlign w:val="center"/>
          </w:tcPr>
          <w:p w14:paraId="7E9DDFEA"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9A41CDE"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7F42E76"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DA75F73"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r>
      <w:tr w:rsidR="00C56AAD" w:rsidRPr="00D9751C" w14:paraId="2B89A9DB" w14:textId="77777777" w:rsidTr="000B33D0">
        <w:trPr>
          <w:trHeight w:val="206"/>
        </w:trPr>
        <w:tc>
          <w:tcPr>
            <w:tcW w:w="956" w:type="dxa"/>
            <w:tcBorders>
              <w:top w:val="single" w:sz="4" w:space="0" w:color="000000"/>
              <w:left w:val="single" w:sz="4" w:space="0" w:color="000000"/>
              <w:bottom w:val="single" w:sz="4" w:space="0" w:color="000000"/>
              <w:right w:val="single" w:sz="4" w:space="0" w:color="000000"/>
            </w:tcBorders>
            <w:vAlign w:val="center"/>
          </w:tcPr>
          <w:p w14:paraId="77AE2C47"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2</w:t>
            </w:r>
          </w:p>
        </w:tc>
        <w:tc>
          <w:tcPr>
            <w:tcW w:w="3580" w:type="dxa"/>
            <w:tcBorders>
              <w:top w:val="single" w:sz="4" w:space="0" w:color="000000"/>
              <w:left w:val="single" w:sz="4" w:space="0" w:color="000000"/>
              <w:bottom w:val="single" w:sz="4" w:space="0" w:color="000000"/>
              <w:right w:val="single" w:sz="4" w:space="0" w:color="000000"/>
            </w:tcBorders>
            <w:vAlign w:val="center"/>
          </w:tcPr>
          <w:p w14:paraId="6FE5A59D"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0F61C2"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12634B4"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11C0C671"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r>
      <w:tr w:rsidR="00C56AAD" w:rsidRPr="00D9751C" w14:paraId="5D3B6981" w14:textId="77777777" w:rsidTr="000B33D0">
        <w:tc>
          <w:tcPr>
            <w:tcW w:w="956" w:type="dxa"/>
            <w:tcBorders>
              <w:top w:val="single" w:sz="4" w:space="0" w:color="000000"/>
              <w:left w:val="single" w:sz="4" w:space="0" w:color="000000"/>
              <w:bottom w:val="single" w:sz="4" w:space="0" w:color="000000"/>
              <w:right w:val="single" w:sz="4" w:space="0" w:color="000000"/>
            </w:tcBorders>
            <w:vAlign w:val="center"/>
          </w:tcPr>
          <w:p w14:paraId="5B45F100"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3</w:t>
            </w:r>
          </w:p>
        </w:tc>
        <w:tc>
          <w:tcPr>
            <w:tcW w:w="3580" w:type="dxa"/>
            <w:tcBorders>
              <w:top w:val="single" w:sz="4" w:space="0" w:color="000000"/>
              <w:left w:val="single" w:sz="4" w:space="0" w:color="000000"/>
              <w:bottom w:val="single" w:sz="4" w:space="0" w:color="000000"/>
              <w:right w:val="single" w:sz="4" w:space="0" w:color="000000"/>
            </w:tcBorders>
            <w:vAlign w:val="center"/>
          </w:tcPr>
          <w:p w14:paraId="253B80EB"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CD6AC5"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185F8A2"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4BA03C70"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r>
      <w:tr w:rsidR="00C56AAD" w:rsidRPr="00D9751C" w14:paraId="5A233914" w14:textId="77777777" w:rsidTr="000B33D0">
        <w:tc>
          <w:tcPr>
            <w:tcW w:w="956" w:type="dxa"/>
            <w:tcBorders>
              <w:top w:val="single" w:sz="4" w:space="0" w:color="000000"/>
              <w:left w:val="single" w:sz="4" w:space="0" w:color="000000"/>
              <w:bottom w:val="single" w:sz="4" w:space="0" w:color="000000"/>
              <w:right w:val="single" w:sz="4" w:space="0" w:color="000000"/>
            </w:tcBorders>
            <w:vAlign w:val="center"/>
          </w:tcPr>
          <w:p w14:paraId="4B4B6B61"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w:t>
            </w:r>
          </w:p>
        </w:tc>
        <w:tc>
          <w:tcPr>
            <w:tcW w:w="3580" w:type="dxa"/>
            <w:tcBorders>
              <w:top w:val="single" w:sz="4" w:space="0" w:color="000000"/>
              <w:left w:val="single" w:sz="4" w:space="0" w:color="000000"/>
              <w:bottom w:val="single" w:sz="4" w:space="0" w:color="000000"/>
              <w:right w:val="single" w:sz="4" w:space="0" w:color="000000"/>
            </w:tcBorders>
            <w:vAlign w:val="center"/>
          </w:tcPr>
          <w:p w14:paraId="27634933" w14:textId="77777777" w:rsidR="00C56AAD" w:rsidRPr="00D9751C" w:rsidRDefault="00C56AAD" w:rsidP="000B33D0">
            <w:pPr>
              <w:widowControl w:val="0"/>
              <w:spacing w:after="0" w:line="240" w:lineRule="auto"/>
              <w:jc w:val="center"/>
              <w:rPr>
                <w:rFonts w:ascii="Times New Roman" w:eastAsia="Arial"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FBDEA7"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7997E31"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468AE941"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r>
    </w:tbl>
    <w:p w14:paraId="1451A5A3" w14:textId="77777777" w:rsidR="00C56AAD" w:rsidRPr="00D9751C" w:rsidRDefault="00C56AAD" w:rsidP="00C56AAD">
      <w:pPr>
        <w:numPr>
          <w:ilvl w:val="1"/>
          <w:numId w:val="1"/>
        </w:numPr>
        <w:pBdr>
          <w:top w:val="nil"/>
          <w:left w:val="nil"/>
          <w:bottom w:val="nil"/>
          <w:right w:val="nil"/>
          <w:between w:val="nil"/>
        </w:pBdr>
        <w:spacing w:before="240"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Vinculam esta contratação, independentemente de transcrição:</w:t>
      </w:r>
    </w:p>
    <w:p w14:paraId="1B4C0AE0"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Termo de Referência;</w:t>
      </w:r>
    </w:p>
    <w:p w14:paraId="4F49F0BE"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Edital da Licitação;</w:t>
      </w:r>
    </w:p>
    <w:p w14:paraId="62A579CB"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Proposta do contratado;</w:t>
      </w:r>
    </w:p>
    <w:p w14:paraId="013E599C"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Eventuais anexos dos documentos supracitados.</w:t>
      </w:r>
    </w:p>
    <w:p w14:paraId="5000689F" w14:textId="77777777" w:rsidR="00C56AAD" w:rsidRPr="00D9751C" w:rsidRDefault="00C56AAD" w:rsidP="00C56AAD">
      <w:pPr>
        <w:numPr>
          <w:ilvl w:val="0"/>
          <w:numId w:val="1"/>
        </w:numPr>
        <w:pBdr>
          <w:top w:val="nil"/>
          <w:left w:val="nil"/>
          <w:bottom w:val="nil"/>
          <w:right w:val="nil"/>
          <w:between w:val="nil"/>
        </w:pBdr>
        <w:spacing w:after="0" w:line="240" w:lineRule="auto"/>
        <w:ind w:right="54"/>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CLÁUSULA SEGUNDA – VIGÊNCIA E PRORROGAÇÃO</w:t>
      </w:r>
    </w:p>
    <w:p w14:paraId="3ABA8962" w14:textId="77777777" w:rsidR="00C56AAD" w:rsidRPr="00D9751C" w:rsidRDefault="00C56AAD" w:rsidP="00C56AAD">
      <w:pPr>
        <w:numPr>
          <w:ilvl w:val="1"/>
          <w:numId w:val="2"/>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prazo de vigência da contratação é de XXX contados do(a) XXXXXXXX, prorrogável por até 10 anos, na forma dos </w:t>
      </w:r>
      <w:hyperlink r:id="rId8" w:anchor="art106">
        <w:r w:rsidRPr="00D9751C">
          <w:rPr>
            <w:rFonts w:ascii="Times New Roman" w:eastAsia="Arial" w:hAnsi="Times New Roman" w:cs="Times New Roman"/>
            <w:color w:val="000000"/>
            <w:sz w:val="24"/>
            <w:szCs w:val="24"/>
            <w:u w:val="single"/>
          </w:rPr>
          <w:t>artigos 106 e 107 da Lei n° 14.133, de 2021</w:t>
        </w:r>
      </w:hyperlink>
      <w:r w:rsidRPr="00D9751C">
        <w:rPr>
          <w:rFonts w:ascii="Times New Roman" w:eastAsia="Arial" w:hAnsi="Times New Roman" w:cs="Times New Roman"/>
          <w:color w:val="000000"/>
          <w:sz w:val="24"/>
          <w:szCs w:val="24"/>
        </w:rPr>
        <w:t>.</w:t>
      </w:r>
    </w:p>
    <w:p w14:paraId="21354FF1" w14:textId="77777777" w:rsidR="00C56AAD" w:rsidRPr="00D9751C" w:rsidRDefault="00C56AAD" w:rsidP="00C56AAD">
      <w:pPr>
        <w:numPr>
          <w:ilvl w:val="2"/>
          <w:numId w:val="2"/>
        </w:numPr>
        <w:pBdr>
          <w:top w:val="nil"/>
          <w:left w:val="nil"/>
          <w:bottom w:val="nil"/>
          <w:right w:val="nil"/>
          <w:between w:val="nil"/>
        </w:pBdr>
        <w:spacing w:after="0" w:line="240" w:lineRule="auto"/>
        <w:ind w:left="0" w:right="54"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 prorrogação de que trata este item é condicionada ao ateste, pela autoridade competente, de que as condições e os preços permanecem vantajosos para a Administração, permitida a negociação com o contratado.</w:t>
      </w:r>
      <w:r w:rsidRPr="00D9751C">
        <w:rPr>
          <w:rFonts w:ascii="Times New Roman" w:eastAsia="Arial" w:hAnsi="Times New Roman" w:cs="Times New Roman"/>
          <w:i/>
          <w:color w:val="000000"/>
          <w:sz w:val="24"/>
          <w:szCs w:val="24"/>
        </w:rPr>
        <w:t xml:space="preserve"> </w:t>
      </w:r>
    </w:p>
    <w:p w14:paraId="15489424" w14:textId="77777777" w:rsidR="00C56AAD" w:rsidRPr="00D9751C" w:rsidRDefault="00C56AAD" w:rsidP="00C56AAD">
      <w:pPr>
        <w:spacing w:before="240"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TERCEIRA – REGIME DE EXECUÇÃO D</w:t>
      </w:r>
      <w:r>
        <w:rPr>
          <w:rFonts w:ascii="Times New Roman" w:eastAsia="Arial" w:hAnsi="Times New Roman" w:cs="Times New Roman"/>
          <w:b/>
          <w:sz w:val="24"/>
          <w:szCs w:val="24"/>
        </w:rPr>
        <w:t>O FORNECIMENTO</w:t>
      </w:r>
      <w:r w:rsidRPr="00D9751C">
        <w:rPr>
          <w:rFonts w:ascii="Times New Roman" w:eastAsia="Arial" w:hAnsi="Times New Roman" w:cs="Times New Roman"/>
          <w:b/>
          <w:sz w:val="24"/>
          <w:szCs w:val="24"/>
        </w:rPr>
        <w:t xml:space="preserve"> </w:t>
      </w:r>
    </w:p>
    <w:p w14:paraId="1C67D66A" w14:textId="77777777" w:rsidR="00C56AAD" w:rsidRPr="00D9751C" w:rsidRDefault="00C56AAD" w:rsidP="00C56AAD">
      <w:pPr>
        <w:spacing w:after="0" w:line="240" w:lineRule="auto"/>
        <w:ind w:right="54"/>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lastRenderedPageBreak/>
        <w:t>3.1.</w:t>
      </w:r>
      <w:r w:rsidRPr="00D9751C">
        <w:rPr>
          <w:rFonts w:ascii="Times New Roman" w:eastAsia="Arial" w:hAnsi="Times New Roman" w:cs="Times New Roman"/>
          <w:color w:val="000000"/>
          <w:sz w:val="24"/>
          <w:szCs w:val="24"/>
        </w:rPr>
        <w:t xml:space="preserve"> O regime de execução contratual, assim como os prazos e condições de conclusão, entrega, observação e recebimento do objeto constam no Termo de Referência, anexo a este Contrato.</w:t>
      </w:r>
    </w:p>
    <w:p w14:paraId="56994FDD"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5299A355"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CLÁUSULA QUARTA – MODELO DE GESTÃO CONTRATUAL </w:t>
      </w:r>
    </w:p>
    <w:p w14:paraId="6B1BC9BF"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2417845F"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353DFE37"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As comunicações entre o órgão ou entidade e a contratada devem ser realizadas por escrito sempre que o ato exigir tal formalidade, admitindo-se o uso de mensagem eletrônica para esse fim.</w:t>
      </w:r>
    </w:p>
    <w:p w14:paraId="264E4552"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órgão ou entidade poderá convocar representante da empresa para adoção de providências que devam ser cumpridas de imediato.</w:t>
      </w:r>
    </w:p>
    <w:p w14:paraId="23C61D41"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Após a assinatura do contrato ou instrumento equivalente</w:t>
      </w:r>
      <w:r w:rsidRPr="00D9751C">
        <w:rPr>
          <w:rFonts w:ascii="Times New Roman" w:eastAsia="Arial" w:hAnsi="Times New Roman" w:cs="Times New Roman"/>
          <w:strike/>
          <w:color w:val="000000"/>
          <w:sz w:val="24"/>
          <w:szCs w:val="24"/>
        </w:rPr>
        <w:t>,</w:t>
      </w:r>
      <w:r w:rsidRPr="00D9751C">
        <w:rPr>
          <w:rFonts w:ascii="Times New Roman" w:eastAsia="Arial" w:hAnsi="Times New Roman" w:cs="Times New Roman"/>
          <w:color w:val="000000"/>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25CFE84"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 execução do contrato deverá ser acompanhada e fiscalizada pelo(s) fiscal(</w:t>
      </w:r>
      <w:proofErr w:type="spellStart"/>
      <w:r w:rsidRPr="00D9751C">
        <w:rPr>
          <w:rFonts w:ascii="Times New Roman" w:eastAsia="Arial" w:hAnsi="Times New Roman" w:cs="Times New Roman"/>
          <w:color w:val="000000"/>
          <w:sz w:val="24"/>
          <w:szCs w:val="24"/>
        </w:rPr>
        <w:t>is</w:t>
      </w:r>
      <w:proofErr w:type="spellEnd"/>
      <w:r w:rsidRPr="00D9751C">
        <w:rPr>
          <w:rFonts w:ascii="Times New Roman" w:eastAsia="Arial" w:hAnsi="Times New Roman" w:cs="Times New Roman"/>
          <w:color w:val="000000"/>
          <w:sz w:val="24"/>
          <w:szCs w:val="24"/>
        </w:rPr>
        <w:t>) do contrato, ou pelos respectivos substitutos (</w:t>
      </w:r>
      <w:hyperlink r:id="rId9" w:anchor="art117">
        <w:r w:rsidRPr="00D9751C">
          <w:rPr>
            <w:rFonts w:ascii="Times New Roman" w:eastAsia="Arial" w:hAnsi="Times New Roman" w:cs="Times New Roman"/>
            <w:color w:val="000080"/>
            <w:sz w:val="24"/>
            <w:szCs w:val="24"/>
            <w:u w:val="single"/>
          </w:rPr>
          <w:t>Lei nº 14.133, de 2021, art. 117, caput</w:t>
        </w:r>
      </w:hyperlink>
      <w:r w:rsidRPr="00D9751C">
        <w:rPr>
          <w:rFonts w:ascii="Times New Roman" w:eastAsia="Arial" w:hAnsi="Times New Roman" w:cs="Times New Roman"/>
          <w:color w:val="000000"/>
          <w:sz w:val="24"/>
          <w:szCs w:val="24"/>
        </w:rPr>
        <w:t xml:space="preserve">). </w:t>
      </w:r>
    </w:p>
    <w:p w14:paraId="449CAE66"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49DB4B7C"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7CEBA903"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Identificada qualquer inexatidão ou irregularidade, o fiscal do contrato emitirá notificações para a correção da execução do contrato, determinando prazo para a correção.  </w:t>
      </w:r>
    </w:p>
    <w:p w14:paraId="77BFD78A"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15BCC84A"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No caso de ocorrências que possam inviabilizar a execução do contrato nas datas aprazadas, o fiscal do contrato comunicará o fato imediatamente ao gestor do contrato. </w:t>
      </w:r>
    </w:p>
    <w:p w14:paraId="065C7BCE"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fiscal do contrato comunicará ao gestor do contrato, em tempo hábil, o término do contrato sob sua responsabilidade, com vistas à renovação tempestiva ou à prorrogação contratual.</w:t>
      </w:r>
    </w:p>
    <w:p w14:paraId="250634CD"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A246154"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Caso ocorram descumprimento das obrigações contratuais, o fiscal do contrato atuará tempestivamente na solução do problema, reportando ao gestor do contrato para que tome as providências cabíveis, quando ultrapassar a sua competência.</w:t>
      </w:r>
    </w:p>
    <w:p w14:paraId="60B6D0F2"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07AB073"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DD01221"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2545A7A"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91FAFAB"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FA3198C" w14:textId="77777777" w:rsidR="00C56AAD" w:rsidRPr="00D9751C" w:rsidRDefault="00C56AAD" w:rsidP="00C56AAD">
      <w:pPr>
        <w:pBdr>
          <w:top w:val="nil"/>
          <w:left w:val="nil"/>
          <w:bottom w:val="nil"/>
          <w:right w:val="nil"/>
          <w:between w:val="nil"/>
        </w:pBdr>
        <w:spacing w:after="0" w:line="240" w:lineRule="auto"/>
        <w:ind w:left="502" w:hanging="360"/>
        <w:jc w:val="both"/>
        <w:rPr>
          <w:rFonts w:ascii="Times New Roman" w:eastAsia="Arial" w:hAnsi="Times New Roman" w:cs="Times New Roman"/>
          <w:color w:val="FF0000"/>
          <w:sz w:val="24"/>
          <w:szCs w:val="24"/>
        </w:rPr>
      </w:pPr>
    </w:p>
    <w:p w14:paraId="0F17F551"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QUINTA – SUBCONTRATAÇÃO</w:t>
      </w:r>
    </w:p>
    <w:p w14:paraId="252AD5A8" w14:textId="77777777" w:rsidR="00C56AAD" w:rsidRPr="00D9751C" w:rsidRDefault="00C56AAD" w:rsidP="00C56AAD">
      <w:pPr>
        <w:numPr>
          <w:ilvl w:val="1"/>
          <w:numId w:val="5"/>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Não será admitida a subcontratação do objeto contratual.</w:t>
      </w:r>
    </w:p>
    <w:p w14:paraId="77534E77"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51F63386"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SEXTA - PREÇO</w:t>
      </w:r>
    </w:p>
    <w:p w14:paraId="6D23851A" w14:textId="77777777" w:rsidR="00C56AAD" w:rsidRPr="00D9751C" w:rsidRDefault="00C56AAD" w:rsidP="00C56AAD">
      <w:pPr>
        <w:numPr>
          <w:ilvl w:val="1"/>
          <w:numId w:val="7"/>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valor mensal da contratação é de R$ .......... (</w:t>
      </w:r>
      <w:proofErr w:type="gramStart"/>
      <w:r w:rsidRPr="00D9751C">
        <w:rPr>
          <w:rFonts w:ascii="Times New Roman" w:eastAsia="Arial" w:hAnsi="Times New Roman" w:cs="Times New Roman"/>
          <w:color w:val="000000"/>
          <w:sz w:val="24"/>
          <w:szCs w:val="24"/>
        </w:rPr>
        <w:t>.....</w:t>
      </w:r>
      <w:proofErr w:type="gramEnd"/>
      <w:r w:rsidRPr="00D9751C">
        <w:rPr>
          <w:rFonts w:ascii="Times New Roman" w:eastAsia="Arial" w:hAnsi="Times New Roman" w:cs="Times New Roman"/>
          <w:color w:val="000000"/>
          <w:sz w:val="24"/>
          <w:szCs w:val="24"/>
        </w:rPr>
        <w:t>), perfazendo o valor total de R$ ....... (....).</w:t>
      </w:r>
    </w:p>
    <w:p w14:paraId="06B62618" w14:textId="77777777" w:rsidR="00C56AAD" w:rsidRPr="00D9751C" w:rsidRDefault="00C56AAD" w:rsidP="00C56AAD">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u w:val="single"/>
        </w:rPr>
      </w:pPr>
      <w:r w:rsidRPr="00D9751C">
        <w:rPr>
          <w:rFonts w:ascii="Times New Roman" w:eastAsia="Arial" w:hAnsi="Times New Roman" w:cs="Times New Roman"/>
          <w:b/>
          <w:i/>
          <w:color w:val="FF0000"/>
          <w:sz w:val="24"/>
          <w:szCs w:val="24"/>
          <w:u w:val="single"/>
        </w:rPr>
        <w:t>OU</w:t>
      </w:r>
    </w:p>
    <w:p w14:paraId="14E00CB6" w14:textId="77777777" w:rsidR="00C56AAD" w:rsidRPr="00D9751C" w:rsidRDefault="00C56AAD" w:rsidP="00C56AAD">
      <w:pPr>
        <w:numPr>
          <w:ilvl w:val="1"/>
          <w:numId w:val="7"/>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valor total da contratação é de R$.......... (.....)</w:t>
      </w:r>
    </w:p>
    <w:p w14:paraId="7254591D" w14:textId="77777777" w:rsidR="00C56AAD" w:rsidRPr="00D9751C" w:rsidRDefault="00C56AAD" w:rsidP="00C56AAD">
      <w:pPr>
        <w:numPr>
          <w:ilvl w:val="1"/>
          <w:numId w:val="7"/>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EB93D0"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70926A27"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SÉTIMA – CRITÉRIOS DE MEDIÇÃO E PAGAMENTO</w:t>
      </w:r>
    </w:p>
    <w:p w14:paraId="3BFF40F8"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Recebimento do Objeto</w:t>
      </w:r>
    </w:p>
    <w:p w14:paraId="4A6C4C06"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D9751C">
        <w:rPr>
          <w:rFonts w:ascii="Times New Roman" w:eastAsia="Arial" w:hAnsi="Times New Roman" w:cs="Times New Roman"/>
          <w:color w:val="FF0000"/>
          <w:sz w:val="24"/>
          <w:szCs w:val="24"/>
        </w:rPr>
        <w:t xml:space="preserve"> </w:t>
      </w:r>
      <w:r w:rsidRPr="00D9751C">
        <w:rPr>
          <w:rFonts w:ascii="Times New Roman" w:eastAsia="Arial" w:hAnsi="Times New Roman" w:cs="Times New Roman"/>
          <w:color w:val="000000"/>
          <w:sz w:val="24"/>
          <w:szCs w:val="24"/>
        </w:rPr>
        <w:t>e na proposta.</w:t>
      </w:r>
    </w:p>
    <w:p w14:paraId="37AD6B88"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Os bens poderão ser rejeitados, no todo ou em parte, inclusive antes do recebimento provisório, quando em desacordo com as especificações constantes no Termo de Referência</w:t>
      </w:r>
      <w:r w:rsidRPr="00D9751C">
        <w:rPr>
          <w:rFonts w:ascii="Times New Roman" w:eastAsia="Arial" w:hAnsi="Times New Roman" w:cs="Times New Roman"/>
          <w:color w:val="FF0000"/>
          <w:sz w:val="24"/>
          <w:szCs w:val="24"/>
        </w:rPr>
        <w:t xml:space="preserve"> </w:t>
      </w:r>
      <w:r w:rsidRPr="00D9751C">
        <w:rPr>
          <w:rFonts w:ascii="Times New Roman" w:eastAsia="Arial" w:hAnsi="Times New Roman" w:cs="Times New Roman"/>
          <w:color w:val="000000"/>
          <w:sz w:val="24"/>
          <w:szCs w:val="24"/>
        </w:rPr>
        <w:t>e na proposta, devendo ser substituídos no prazo de XX (...)</w:t>
      </w:r>
      <w:r w:rsidRPr="00D9751C">
        <w:rPr>
          <w:rFonts w:ascii="Times New Roman" w:eastAsia="Arial" w:hAnsi="Times New Roman" w:cs="Times New Roman"/>
          <w:color w:val="FF0000"/>
          <w:sz w:val="24"/>
          <w:szCs w:val="24"/>
        </w:rPr>
        <w:t xml:space="preserve"> </w:t>
      </w:r>
      <w:r w:rsidRPr="00D9751C">
        <w:rPr>
          <w:rFonts w:ascii="Times New Roman" w:eastAsia="Arial" w:hAnsi="Times New Roman" w:cs="Times New Roman"/>
          <w:color w:val="000000"/>
          <w:sz w:val="24"/>
          <w:szCs w:val="24"/>
        </w:rPr>
        <w:t>dias, a contar da notificação da contratada, às suas custas, sem prejuízo da aplicação das penalidades.</w:t>
      </w:r>
    </w:p>
    <w:p w14:paraId="130302B9"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recebimento definitivo ocorrerá no prazo de XXXX(XXXX) dias úteis, a contar do recebimento da nota fiscal ou instrumento de cobrança equivalente pela Administração, após a verificação da qualidade e quantidade do material e consequente aceitação mediante termo detalhado.</w:t>
      </w:r>
    </w:p>
    <w:p w14:paraId="758C1D2A"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1B47C9AC"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No caso de controvérsia sobre a execução do objeto, quanto à dimensão, qualidade e quantidade, deverá ser observado o teor do </w:t>
      </w:r>
      <w:hyperlink r:id="rId10" w:anchor="art143">
        <w:r w:rsidRPr="00D9751C">
          <w:rPr>
            <w:rFonts w:ascii="Times New Roman" w:eastAsia="Arial" w:hAnsi="Times New Roman" w:cs="Times New Roman"/>
            <w:color w:val="000080"/>
            <w:sz w:val="24"/>
            <w:szCs w:val="24"/>
            <w:u w:val="single"/>
          </w:rPr>
          <w:t>art. 143 da Lei nº 14.133, de 2021</w:t>
        </w:r>
      </w:hyperlink>
      <w:r w:rsidRPr="00D9751C">
        <w:rPr>
          <w:rFonts w:ascii="Times New Roman" w:eastAsia="Arial" w:hAnsi="Times New Roman" w:cs="Times New Roman"/>
          <w:color w:val="000000"/>
          <w:sz w:val="24"/>
          <w:szCs w:val="24"/>
        </w:rPr>
        <w:t xml:space="preserve">, comunicando-se à empresa para emissão de Nota Fiscal no que </w:t>
      </w:r>
      <w:proofErr w:type="spellStart"/>
      <w:r w:rsidRPr="00D9751C">
        <w:rPr>
          <w:rFonts w:ascii="Times New Roman" w:eastAsia="Arial" w:hAnsi="Times New Roman" w:cs="Times New Roman"/>
          <w:color w:val="000000"/>
          <w:sz w:val="24"/>
          <w:szCs w:val="24"/>
        </w:rPr>
        <w:t>pertine</w:t>
      </w:r>
      <w:proofErr w:type="spellEnd"/>
      <w:r w:rsidRPr="00D9751C">
        <w:rPr>
          <w:rFonts w:ascii="Times New Roman" w:eastAsia="Arial" w:hAnsi="Times New Roman" w:cs="Times New Roman"/>
          <w:color w:val="000000"/>
          <w:sz w:val="24"/>
          <w:szCs w:val="24"/>
        </w:rPr>
        <w:t xml:space="preserve"> à parcela incontroversa da execução do objeto, para efeito de liquidação e pagamento.</w:t>
      </w:r>
    </w:p>
    <w:p w14:paraId="2C10973D"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prazo para a solução, pelo contratado, de inconsistências na execução do objeto ou de saneamento da nota fiscal ou de instrumento de cobrança equivalente, verificadas pela Administração </w:t>
      </w:r>
      <w:r w:rsidRPr="00D9751C">
        <w:rPr>
          <w:rFonts w:ascii="Times New Roman" w:eastAsia="Arial" w:hAnsi="Times New Roman" w:cs="Times New Roman"/>
          <w:color w:val="000000"/>
          <w:sz w:val="24"/>
          <w:szCs w:val="24"/>
        </w:rPr>
        <w:lastRenderedPageBreak/>
        <w:t>durante a análise prévia à liquidação de despesa, não será computado para os fins do recebimento definitivo.</w:t>
      </w:r>
    </w:p>
    <w:p w14:paraId="1386CB24"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352BDE99"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p>
    <w:p w14:paraId="6F076819"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Liquidação</w:t>
      </w:r>
    </w:p>
    <w:p w14:paraId="0A318318"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Recebida a Nota Fiscal ou documento de cobrança equivalente, correrá o prazo de </w:t>
      </w:r>
      <w:r w:rsidRPr="00D9751C">
        <w:rPr>
          <w:rFonts w:ascii="Times New Roman" w:eastAsia="Arial" w:hAnsi="Times New Roman" w:cs="Times New Roman"/>
          <w:b/>
          <w:bCs/>
          <w:color w:val="000000"/>
          <w:sz w:val="24"/>
          <w:szCs w:val="24"/>
        </w:rPr>
        <w:t>05 (CINCO) dias úteis</w:t>
      </w:r>
      <w:r w:rsidRPr="00D9751C">
        <w:rPr>
          <w:rFonts w:ascii="Times New Roman" w:eastAsia="Arial" w:hAnsi="Times New Roman" w:cs="Times New Roman"/>
          <w:color w:val="000000"/>
          <w:sz w:val="24"/>
          <w:szCs w:val="24"/>
        </w:rPr>
        <w:t xml:space="preserve"> para fins de liquidação, na forma desta seção, prorrogáveis por igual período.</w:t>
      </w:r>
    </w:p>
    <w:p w14:paraId="287ED483"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24AB6030"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prazo de validade;</w:t>
      </w:r>
    </w:p>
    <w:p w14:paraId="5D95C68F"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 data da emissão; </w:t>
      </w:r>
    </w:p>
    <w:p w14:paraId="55EF53D5"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dados do contrato e do órgão contratante; </w:t>
      </w:r>
    </w:p>
    <w:p w14:paraId="59700432"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período respectivo de execução do contrato; </w:t>
      </w:r>
    </w:p>
    <w:p w14:paraId="395DC8A2"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valor a pagar; e </w:t>
      </w:r>
    </w:p>
    <w:p w14:paraId="5DE6B9DA"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eventual destaque do valor de retenções tributárias cabíveis.</w:t>
      </w:r>
    </w:p>
    <w:p w14:paraId="7774D993"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CBE67E"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1" w:anchor="art68">
        <w:r w:rsidRPr="00D9751C">
          <w:rPr>
            <w:rFonts w:ascii="Times New Roman" w:eastAsia="Arial" w:hAnsi="Times New Roman" w:cs="Times New Roman"/>
            <w:color w:val="000080"/>
            <w:sz w:val="24"/>
            <w:szCs w:val="24"/>
            <w:u w:val="single"/>
          </w:rPr>
          <w:t xml:space="preserve">art. 68 da Lei nº 14.133, de 2021.  </w:t>
        </w:r>
      </w:hyperlink>
      <w:r w:rsidRPr="00D9751C">
        <w:rPr>
          <w:rFonts w:ascii="Times New Roman" w:eastAsia="Arial" w:hAnsi="Times New Roman" w:cs="Times New Roman"/>
          <w:color w:val="000000"/>
          <w:sz w:val="24"/>
          <w:szCs w:val="24"/>
        </w:rPr>
        <w:t xml:space="preserve"> </w:t>
      </w:r>
    </w:p>
    <w:p w14:paraId="215666FD"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AB9AB04"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E26749"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A12326"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6FCE5B84"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Havendo a efetiva execução do objeto, os pagamentos serão realizados normalmente, até que se decida pela rescisão do contrato, caso o contratado não regularize sua situação.  </w:t>
      </w:r>
    </w:p>
    <w:p w14:paraId="5A99DAC0"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p>
    <w:p w14:paraId="5B69E512"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Prazo de pagamento</w:t>
      </w:r>
    </w:p>
    <w:p w14:paraId="0885BDE8"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pagamento será efetuado no prazo de </w:t>
      </w:r>
      <w:r w:rsidRPr="00D9751C">
        <w:rPr>
          <w:rFonts w:ascii="Times New Roman" w:eastAsia="Arial" w:hAnsi="Times New Roman" w:cs="Times New Roman"/>
          <w:b/>
          <w:bCs/>
          <w:color w:val="000000"/>
          <w:sz w:val="24"/>
          <w:szCs w:val="24"/>
        </w:rPr>
        <w:t>até 30 (TRINTA) dias</w:t>
      </w:r>
      <w:r w:rsidRPr="00D9751C">
        <w:rPr>
          <w:rFonts w:ascii="Times New Roman" w:eastAsia="Arial" w:hAnsi="Times New Roman" w:cs="Times New Roman"/>
          <w:color w:val="000000"/>
          <w:sz w:val="24"/>
          <w:szCs w:val="24"/>
        </w:rPr>
        <w:t xml:space="preserve"> úteis contados da finalização da liquidação da despesa, conforme seção anterior.</w:t>
      </w:r>
    </w:p>
    <w:p w14:paraId="0DD32302"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lastRenderedPageBreak/>
        <w:t>No caso de atraso pelo Contratante, os valores devidos ao contratado serão atualizados monetariamente entre o termo final do prazo de pagamento até a data de sua efetiva realização, mediante aplicação do índice XXXX (indicar o índice) de correção monetária.</w:t>
      </w:r>
    </w:p>
    <w:p w14:paraId="77F2C044"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p>
    <w:p w14:paraId="36C6E7EA"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Forma de pagamento</w:t>
      </w:r>
    </w:p>
    <w:p w14:paraId="07BBD58D"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pagamento será realizado por meio de ordem bancária, para crédito em banco, agência e conta corrente indicados pelo contratado.</w:t>
      </w:r>
    </w:p>
    <w:p w14:paraId="4BFC3805"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Será considerada data do pagamento o dia em que constar como emitida a ordem bancária para pagamento.</w:t>
      </w:r>
    </w:p>
    <w:p w14:paraId="25FE01B1"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Quando do pagamento, será efetuada a retenção tributária prevista na legislação aplicável.</w:t>
      </w:r>
    </w:p>
    <w:p w14:paraId="1C93B008" w14:textId="77777777" w:rsidR="00C56AAD" w:rsidRPr="00D9751C" w:rsidRDefault="00C56AAD" w:rsidP="00C56AAD">
      <w:pPr>
        <w:numPr>
          <w:ilvl w:val="2"/>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Imposto de Renda das Pessoas Jurídicas (IRPJ), Contribuição Social sobre o Lucro Líquido (CSLL), Contribuição para o Financiamento da Seguridade Social (</w:t>
      </w:r>
      <w:proofErr w:type="spellStart"/>
      <w:r w:rsidRPr="00D9751C">
        <w:rPr>
          <w:rFonts w:ascii="Times New Roman" w:eastAsia="Arial" w:hAnsi="Times New Roman" w:cs="Times New Roman"/>
          <w:color w:val="000000"/>
          <w:sz w:val="24"/>
          <w:szCs w:val="24"/>
        </w:rPr>
        <w:t>Cofins</w:t>
      </w:r>
      <w:proofErr w:type="spellEnd"/>
      <w:r w:rsidRPr="00D9751C">
        <w:rPr>
          <w:rFonts w:ascii="Times New Roman" w:eastAsia="Arial" w:hAnsi="Times New Roman" w:cs="Times New Roman"/>
          <w:color w:val="000000"/>
          <w:sz w:val="24"/>
          <w:szCs w:val="24"/>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68D4D661" w14:textId="77777777" w:rsidR="00C56AAD" w:rsidRPr="00D9751C" w:rsidRDefault="00C56AAD" w:rsidP="00C56AAD">
      <w:pPr>
        <w:numPr>
          <w:ilvl w:val="2"/>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Contribuição previdenciária, correspondente a 11% (onze por cento), na forma da Instrução Normativa RFB nº 971 de 13 de novembro de 2009, conforme determina a Lei nº 8.212, de 24 de julho de 1991; e,</w:t>
      </w:r>
    </w:p>
    <w:p w14:paraId="48313F46" w14:textId="77777777" w:rsidR="00C56AAD" w:rsidRPr="00D9751C" w:rsidRDefault="00C56AAD" w:rsidP="00C56AAD">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b/>
          <w:sz w:val="24"/>
          <w:szCs w:val="24"/>
        </w:rPr>
        <w:t>7.22.3.</w:t>
      </w:r>
      <w:r w:rsidRPr="00D9751C">
        <w:rPr>
          <w:rFonts w:ascii="Times New Roman" w:eastAsia="Arial" w:hAnsi="Times New Roman" w:cs="Times New Roman"/>
          <w:sz w:val="24"/>
          <w:szCs w:val="24"/>
        </w:rPr>
        <w:t xml:space="preserve"> Imposto Sobre Serviços de Qualquer Natureza (ISSQN), na forma da Lei Complementar nº 116, de 31 de julho de 2003, combinada com a legislação pertinente. </w:t>
      </w:r>
    </w:p>
    <w:p w14:paraId="245539D2" w14:textId="77777777" w:rsidR="00C56AAD" w:rsidRPr="00D9751C" w:rsidRDefault="00C56AAD" w:rsidP="00C56AAD">
      <w:pPr>
        <w:numPr>
          <w:ilvl w:val="2"/>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Independentemente do percentual de tributo inserido na planilha, quando houver, serão retidos na fonte, quando da realização do pagamento, os percentuais estabelecidos na legislação vigente.</w:t>
      </w:r>
    </w:p>
    <w:p w14:paraId="7497FB83"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contratado regularmente optante pelo Simples Nacional, nos termos da </w:t>
      </w:r>
      <w:hyperlink r:id="rId12">
        <w:r w:rsidRPr="00D9751C">
          <w:rPr>
            <w:rFonts w:ascii="Times New Roman" w:eastAsia="Arial" w:hAnsi="Times New Roman" w:cs="Times New Roman"/>
            <w:color w:val="000080"/>
            <w:sz w:val="24"/>
            <w:szCs w:val="24"/>
            <w:u w:val="single"/>
          </w:rPr>
          <w:t>Lei Complementar nº 123, de 2006</w:t>
        </w:r>
      </w:hyperlink>
      <w:r w:rsidRPr="00D9751C">
        <w:rPr>
          <w:rFonts w:ascii="Times New Roman" w:eastAsia="Arial" w:hAnsi="Times New Roman" w:cs="Times New Roman"/>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98C2B6"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507265CE"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bookmarkStart w:id="0" w:name="2p2csry" w:colFirst="0" w:colLast="0"/>
      <w:bookmarkEnd w:id="0"/>
      <w:r w:rsidRPr="00D9751C">
        <w:rPr>
          <w:rFonts w:ascii="Times New Roman" w:eastAsia="Arial" w:hAnsi="Times New Roman" w:cs="Times New Roman"/>
          <w:b/>
          <w:sz w:val="24"/>
          <w:szCs w:val="24"/>
        </w:rPr>
        <w:t>CLÁUSULA OITAVA- DA DOTAÇÃO ORÇAMENTÁRIA</w:t>
      </w:r>
    </w:p>
    <w:p w14:paraId="4FB877B0" w14:textId="77777777" w:rsidR="00C56AAD" w:rsidRPr="00D9751C" w:rsidRDefault="00C56AAD" w:rsidP="00C56AAD">
      <w:pPr>
        <w:numPr>
          <w:ilvl w:val="1"/>
          <w:numId w:val="1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As despesas decorrentes da presente contratação correrão à conta de recursos específicos consignados no Orçamento deste exercício, na dotação abaixo discriminada:</w:t>
      </w:r>
    </w:p>
    <w:p w14:paraId="72D46B55"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Gestão/Unidade: </w:t>
      </w:r>
    </w:p>
    <w:p w14:paraId="5A269842"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Fonte de Recursos:  </w:t>
      </w:r>
    </w:p>
    <w:p w14:paraId="15AC09E6"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Programa de Trabalho: </w:t>
      </w:r>
    </w:p>
    <w:p w14:paraId="040481F1"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Elemento de Despesa: </w:t>
      </w:r>
    </w:p>
    <w:p w14:paraId="3BF9B5AB"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Plano Interno: </w:t>
      </w:r>
    </w:p>
    <w:p w14:paraId="75BB4705"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Nota de Empenho:</w:t>
      </w:r>
    </w:p>
    <w:p w14:paraId="2CA08C38" w14:textId="77777777" w:rsidR="00C56AAD" w:rsidRPr="00D9751C" w:rsidRDefault="00C56AAD" w:rsidP="00C56AAD">
      <w:pPr>
        <w:numPr>
          <w:ilvl w:val="1"/>
          <w:numId w:val="16"/>
        </w:numPr>
        <w:pBdr>
          <w:top w:val="nil"/>
          <w:left w:val="nil"/>
          <w:bottom w:val="nil"/>
          <w:right w:val="nil"/>
          <w:between w:val="nil"/>
        </w:pBdr>
        <w:spacing w:after="0" w:line="240" w:lineRule="auto"/>
        <w:ind w:left="0" w:firstLine="0"/>
        <w:jc w:val="both"/>
        <w:rPr>
          <w:rFonts w:ascii="Times New Roman" w:eastAsia="Arial" w:hAnsi="Times New Roman" w:cs="Times New Roman"/>
          <w:color w:val="FF0000"/>
          <w:sz w:val="24"/>
          <w:szCs w:val="24"/>
        </w:rPr>
      </w:pPr>
      <w:r w:rsidRPr="00D9751C">
        <w:rPr>
          <w:rFonts w:ascii="Times New Roman" w:eastAsia="Arial" w:hAnsi="Times New Roman" w:cs="Times New Roman"/>
          <w:color w:val="000000"/>
          <w:sz w:val="24"/>
          <w:szCs w:val="24"/>
        </w:rPr>
        <w:t xml:space="preserve">A dotação relativa aos exercícios financeiros subsequentes será indicada após aprovação da Lei Orçamentária respectiva e liberação dos créditos correspondentes, mediante apostilamento. </w:t>
      </w:r>
    </w:p>
    <w:p w14:paraId="26300E7F"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1CA8E2EC"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NONA – DO REAJUSTE DE PREÇO</w:t>
      </w:r>
    </w:p>
    <w:p w14:paraId="161647D6"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Os preços inicialmente contratados são fixos e irreajustáveis no prazo de um ano contado da data do orçamento estimado.</w:t>
      </w:r>
    </w:p>
    <w:p w14:paraId="6FCE96E2"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Após o interregno de um ano, os preços iniciais poderão ser reajustados, mediante a aplicação, pelo contratante, do índice IPCA exclusivamente para as obrigações iniciadas e concluídas após a ocorrência da anualidade.</w:t>
      </w:r>
    </w:p>
    <w:p w14:paraId="637F5A81"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Nos reajustes subsequentes ao primeiro, o interregno mínimo de um ano será contado a partir dos efeitos financeiros do último reajuste.</w:t>
      </w:r>
    </w:p>
    <w:p w14:paraId="27BFF130"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9948E9D"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Nas aferições finais, o(s) índice(s) utilizado(s) para reajuste será(</w:t>
      </w:r>
      <w:proofErr w:type="spellStart"/>
      <w:r w:rsidRPr="00D9751C">
        <w:rPr>
          <w:rFonts w:ascii="Times New Roman" w:eastAsia="Arial" w:hAnsi="Times New Roman" w:cs="Times New Roman"/>
          <w:color w:val="000000"/>
          <w:sz w:val="24"/>
          <w:szCs w:val="24"/>
        </w:rPr>
        <w:t>ão</w:t>
      </w:r>
      <w:proofErr w:type="spellEnd"/>
      <w:r w:rsidRPr="00D9751C">
        <w:rPr>
          <w:rFonts w:ascii="Times New Roman" w:eastAsia="Arial" w:hAnsi="Times New Roman" w:cs="Times New Roman"/>
          <w:color w:val="000000"/>
          <w:sz w:val="24"/>
          <w:szCs w:val="24"/>
        </w:rPr>
        <w:t>), obrigatoriamente, o(s) definitivo(s).</w:t>
      </w:r>
    </w:p>
    <w:p w14:paraId="232FDE26"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Caso o(s) índice(s) estabelecido(s) para reajustamento venha(m) a ser extinto(s) ou de qualquer forma não possa(m) mais ser utilizado(s), será(</w:t>
      </w:r>
      <w:proofErr w:type="spellStart"/>
      <w:r w:rsidRPr="00D9751C">
        <w:rPr>
          <w:rFonts w:ascii="Times New Roman" w:eastAsia="Arial" w:hAnsi="Times New Roman" w:cs="Times New Roman"/>
          <w:color w:val="000000"/>
          <w:sz w:val="24"/>
          <w:szCs w:val="24"/>
        </w:rPr>
        <w:t>ão</w:t>
      </w:r>
      <w:proofErr w:type="spellEnd"/>
      <w:r w:rsidRPr="00D9751C">
        <w:rPr>
          <w:rFonts w:ascii="Times New Roman" w:eastAsia="Arial" w:hAnsi="Times New Roman" w:cs="Times New Roman"/>
          <w:color w:val="000000"/>
          <w:sz w:val="24"/>
          <w:szCs w:val="24"/>
        </w:rPr>
        <w:t>) adotado(s), em substituição, o(s) que vier(em) a ser determinado(s) pela legislação então em vigor.</w:t>
      </w:r>
    </w:p>
    <w:p w14:paraId="7E6A2BB9"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4A1C42D4" w14:textId="77777777" w:rsidR="00C56AAD" w:rsidRPr="00D9751C" w:rsidRDefault="00C56AAD" w:rsidP="00C56AAD">
      <w:pPr>
        <w:numPr>
          <w:ilvl w:val="1"/>
          <w:numId w:val="8"/>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reajuste será realizado por apostilamento.</w:t>
      </w:r>
    </w:p>
    <w:p w14:paraId="393CAB23"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677E3BAC"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 OBRIGAÇÕES DO CONTRATANTE (</w:t>
      </w:r>
      <w:hyperlink r:id="rId13" w:anchor="art92">
        <w:r w:rsidRPr="00D9751C">
          <w:rPr>
            <w:rFonts w:ascii="Times New Roman" w:eastAsia="Arial" w:hAnsi="Times New Roman" w:cs="Times New Roman"/>
            <w:b/>
            <w:color w:val="000000"/>
            <w:sz w:val="24"/>
            <w:szCs w:val="24"/>
          </w:rPr>
          <w:t>art. 92, X, XI e XIV</w:t>
        </w:r>
      </w:hyperlink>
      <w:r w:rsidRPr="00D9751C">
        <w:rPr>
          <w:rFonts w:ascii="Times New Roman" w:eastAsia="Arial" w:hAnsi="Times New Roman" w:cs="Times New Roman"/>
          <w:b/>
          <w:color w:val="000000"/>
          <w:sz w:val="24"/>
          <w:szCs w:val="24"/>
        </w:rPr>
        <w:t>)</w:t>
      </w:r>
    </w:p>
    <w:p w14:paraId="70C42D24" w14:textId="77777777" w:rsidR="00C56AAD" w:rsidRPr="00D9751C" w:rsidRDefault="00C56AAD" w:rsidP="00C56AAD">
      <w:pPr>
        <w:numPr>
          <w:ilvl w:val="1"/>
          <w:numId w:val="9"/>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São obrigações do Contratante:</w:t>
      </w:r>
    </w:p>
    <w:p w14:paraId="3104C15B"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Exigir o cumprimento de todas as obrigações assumidas pelo Contratado, de acordo com o contrato e seus anexos;</w:t>
      </w:r>
    </w:p>
    <w:p w14:paraId="1E7A7C87"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Receber o objeto no prazo e condições estabelecidas no Termo de Referência;</w:t>
      </w:r>
    </w:p>
    <w:p w14:paraId="5C0810EC"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Notificar o Contratado, por escrito, sobre vícios, defeitos ou incorreções verificadas no objeto fornecido, para que seja por ele substituído, reparado ou corrigido, no total ou em parte, às suas expensas;</w:t>
      </w:r>
    </w:p>
    <w:p w14:paraId="3C7E0B52"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Acompanhar e fiscalizar a execução do contrato e o cumprimento das obrigações pelo Contratado;</w:t>
      </w:r>
    </w:p>
    <w:p w14:paraId="4A851D9C"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Comunicar a empresa para emissão de Nota Fiscal no que </w:t>
      </w:r>
      <w:proofErr w:type="spellStart"/>
      <w:r w:rsidRPr="00D9751C">
        <w:rPr>
          <w:rFonts w:ascii="Times New Roman" w:eastAsia="Arial" w:hAnsi="Times New Roman" w:cs="Times New Roman"/>
          <w:color w:val="000000"/>
          <w:sz w:val="24"/>
          <w:szCs w:val="24"/>
        </w:rPr>
        <w:t>pertine</w:t>
      </w:r>
      <w:proofErr w:type="spellEnd"/>
      <w:r w:rsidRPr="00D9751C">
        <w:rPr>
          <w:rFonts w:ascii="Times New Roman" w:eastAsia="Arial" w:hAnsi="Times New Roman" w:cs="Times New Roman"/>
          <w:color w:val="000000"/>
          <w:sz w:val="24"/>
          <w:szCs w:val="24"/>
        </w:rPr>
        <w:t xml:space="preserve"> à parcela incontroversa da execução do objeto, para efeito de liquidação e pagamento, quando houver controvérsia sobre a execução do objeto, quanto à dimensão, qualidade e quantidade, conforme o </w:t>
      </w:r>
      <w:hyperlink r:id="rId14" w:anchor="art143">
        <w:r w:rsidRPr="00D9751C">
          <w:rPr>
            <w:rFonts w:ascii="Times New Roman" w:eastAsia="Arial" w:hAnsi="Times New Roman" w:cs="Times New Roman"/>
            <w:color w:val="000080"/>
            <w:sz w:val="24"/>
            <w:szCs w:val="24"/>
            <w:u w:val="single"/>
          </w:rPr>
          <w:t>art. 143 da Lei nº 14.133, de 2021</w:t>
        </w:r>
      </w:hyperlink>
      <w:r w:rsidRPr="00D9751C">
        <w:rPr>
          <w:rFonts w:ascii="Times New Roman" w:eastAsia="Arial" w:hAnsi="Times New Roman" w:cs="Times New Roman"/>
          <w:color w:val="000000"/>
          <w:sz w:val="24"/>
          <w:szCs w:val="24"/>
        </w:rPr>
        <w:t>;</w:t>
      </w:r>
    </w:p>
    <w:p w14:paraId="6FCDB4D3"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Efetuar o pagamento ao Contratado do valor correspondente ao fornecimento do objeto, no prazo, forma e condições estabelecidos no presente Contrato;</w:t>
      </w:r>
    </w:p>
    <w:p w14:paraId="419EE39C"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Aplicar ao Contratado as sanções previstas na lei e neste Contrato; </w:t>
      </w:r>
    </w:p>
    <w:p w14:paraId="078EB350"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Cientificar o órgão de representação judicial do Município para adoção das medidas cabíveis quando do descumprimento de obrigações pelo Contratado;</w:t>
      </w:r>
    </w:p>
    <w:p w14:paraId="0881BD29"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42911A"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Administração terá o prazo de</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30 (trintas) dias</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 xml:space="preserve">a contar da data do protocolo do requerimento para decidir, admitida a prorrogação motivada, por igual período. </w:t>
      </w:r>
    </w:p>
    <w:p w14:paraId="38C59007"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Responder eventuais pedidos de reestabelecimento do equilíbrio econômico-financeiro feitos pelo contratado no prazo máximo de 30 (trinta) dias.</w:t>
      </w:r>
    </w:p>
    <w:p w14:paraId="0E332082"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72C509"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7FFDD1BE"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CLÁUSULA DÉCIMA PRIMEIRA - OBRIGAÇÕES DO CONTRATADO (</w:t>
      </w:r>
      <w:hyperlink r:id="rId15" w:anchor="art92">
        <w:r w:rsidRPr="00D9751C">
          <w:rPr>
            <w:rFonts w:ascii="Times New Roman" w:eastAsia="Arial" w:hAnsi="Times New Roman" w:cs="Times New Roman"/>
            <w:b/>
            <w:color w:val="000000"/>
            <w:sz w:val="24"/>
            <w:szCs w:val="24"/>
          </w:rPr>
          <w:t>art. 92, XIV, XVI e XVII)</w:t>
        </w:r>
      </w:hyperlink>
    </w:p>
    <w:p w14:paraId="4764604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0CF7AF5"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lastRenderedPageBreak/>
        <w:t>Responsabilizar-se pelos vícios e danos decorrentes do objeto, de acordo com o Código de Defesa do Consumidor (</w:t>
      </w:r>
      <w:hyperlink r:id="rId16">
        <w:r w:rsidRPr="00D9751C">
          <w:rPr>
            <w:rFonts w:ascii="Times New Roman" w:eastAsia="Arial" w:hAnsi="Times New Roman" w:cs="Times New Roman"/>
            <w:color w:val="000080"/>
            <w:sz w:val="24"/>
            <w:szCs w:val="24"/>
            <w:u w:val="single"/>
          </w:rPr>
          <w:t>Lei nº 8.078, de 1990</w:t>
        </w:r>
      </w:hyperlink>
      <w:r w:rsidRPr="00D9751C">
        <w:rPr>
          <w:rFonts w:ascii="Times New Roman" w:eastAsia="Arial" w:hAnsi="Times New Roman" w:cs="Times New Roman"/>
          <w:color w:val="000000"/>
          <w:sz w:val="24"/>
          <w:szCs w:val="24"/>
        </w:rPr>
        <w:t>);</w:t>
      </w:r>
    </w:p>
    <w:p w14:paraId="62ACF50C"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2041CAD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Atender às determinações regulares emitidas pelo fiscal ou gestor do contrato ou autoridade superior (</w:t>
      </w:r>
      <w:hyperlink r:id="rId17" w:anchor="art137">
        <w:r w:rsidRPr="00D9751C">
          <w:rPr>
            <w:rFonts w:ascii="Times New Roman" w:eastAsia="Arial" w:hAnsi="Times New Roman" w:cs="Times New Roman"/>
            <w:color w:val="000080"/>
            <w:sz w:val="24"/>
            <w:szCs w:val="24"/>
            <w:u w:val="single"/>
          </w:rPr>
          <w:t>art. 137, II, da Lei n.º 14.133, de 2021</w:t>
        </w:r>
      </w:hyperlink>
      <w:r w:rsidRPr="00D9751C">
        <w:rPr>
          <w:rFonts w:ascii="Times New Roman" w:eastAsia="Arial" w:hAnsi="Times New Roman" w:cs="Times New Roman"/>
          <w:color w:val="000000"/>
          <w:sz w:val="24"/>
          <w:szCs w:val="24"/>
        </w:rPr>
        <w:t>) e prestar todo esclarecimento ou informação por eles solicitados;</w:t>
      </w:r>
    </w:p>
    <w:p w14:paraId="171063A5"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ACB5EDF"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03781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B23C7F9"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6BB9AB0"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Comunicar ao Fiscal do contrato, no prazo de 24 (vinte e quatro) horas, qualquer ocorrência anormal ou acidente que se verifique no local da execução do objeto contratual.</w:t>
      </w:r>
    </w:p>
    <w:p w14:paraId="062A15E7"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1796E8BB"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Manter durante toda a vigência do contrato, em compatibilidade com as obrigações assumidas, todas as condições exigidas para habilitação na licitação; </w:t>
      </w:r>
    </w:p>
    <w:p w14:paraId="136B0F0D"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8" w:anchor="art116">
        <w:r w:rsidRPr="00D9751C">
          <w:rPr>
            <w:rFonts w:ascii="Times New Roman" w:eastAsia="Arial" w:hAnsi="Times New Roman" w:cs="Times New Roman"/>
            <w:color w:val="000080"/>
            <w:sz w:val="24"/>
            <w:szCs w:val="24"/>
            <w:u w:val="single"/>
          </w:rPr>
          <w:t>art. 116, da Lei n.º 14.133, de 2021</w:t>
        </w:r>
      </w:hyperlink>
      <w:r w:rsidRPr="00D9751C">
        <w:rPr>
          <w:rFonts w:ascii="Times New Roman" w:eastAsia="Arial" w:hAnsi="Times New Roman" w:cs="Times New Roman"/>
          <w:color w:val="000000"/>
          <w:sz w:val="24"/>
          <w:szCs w:val="24"/>
        </w:rPr>
        <w:t>);</w:t>
      </w:r>
    </w:p>
    <w:p w14:paraId="0D2D1348"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Comprovar a reserva de cargos a que se refere a cláusula acima, no prazo fixado pelo fiscal do contrato, com a indicação dos empregados que preencheram as referidas vagas (</w:t>
      </w:r>
      <w:hyperlink r:id="rId19" w:anchor="art116">
        <w:r w:rsidRPr="00D9751C">
          <w:rPr>
            <w:rFonts w:ascii="Times New Roman" w:eastAsia="Arial" w:hAnsi="Times New Roman" w:cs="Times New Roman"/>
            <w:color w:val="000080"/>
            <w:sz w:val="24"/>
            <w:szCs w:val="24"/>
            <w:u w:val="single"/>
          </w:rPr>
          <w:t>art. 116, parágrafo único, da Lei n.º 14.133, de 2021</w:t>
        </w:r>
      </w:hyperlink>
      <w:r w:rsidRPr="00D9751C">
        <w:rPr>
          <w:rFonts w:ascii="Times New Roman" w:eastAsia="Arial" w:hAnsi="Times New Roman" w:cs="Times New Roman"/>
          <w:color w:val="000000"/>
          <w:sz w:val="24"/>
          <w:szCs w:val="24"/>
        </w:rPr>
        <w:t>);</w:t>
      </w:r>
    </w:p>
    <w:p w14:paraId="1549756B"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Guardar sigilo sobre todas as informações obtidas em decorrência do cumprimento do contrato; </w:t>
      </w:r>
    </w:p>
    <w:p w14:paraId="3E2A4F8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r w:rsidRPr="00D9751C">
          <w:rPr>
            <w:rFonts w:ascii="Times New Roman" w:eastAsia="Arial" w:hAnsi="Times New Roman" w:cs="Times New Roman"/>
            <w:color w:val="000080"/>
            <w:sz w:val="24"/>
            <w:szCs w:val="24"/>
            <w:u w:val="single"/>
          </w:rPr>
          <w:t>art. 124, II, d, da Lei nº 14.133, de 2021.</w:t>
        </w:r>
      </w:hyperlink>
    </w:p>
    <w:p w14:paraId="783AD193"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Cumprir, além dos postulados legais vigentes de âmbito federal, estadual ou municipal, as normas de segurança do contratante;</w:t>
      </w:r>
    </w:p>
    <w:p w14:paraId="0386F030"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6AB9179C"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lastRenderedPageBreak/>
        <w:t>CLÁUSULA DÉCIMA SEGUNDA– GARANTIA DE EXECUÇÃO (</w:t>
      </w:r>
      <w:hyperlink r:id="rId21" w:anchor="art92">
        <w:r w:rsidRPr="00D9751C">
          <w:rPr>
            <w:rFonts w:ascii="Times New Roman" w:eastAsia="Arial" w:hAnsi="Times New Roman" w:cs="Times New Roman"/>
            <w:b/>
            <w:color w:val="000000"/>
            <w:sz w:val="24"/>
            <w:szCs w:val="24"/>
          </w:rPr>
          <w:t>art. 92, XII e XIII</w:t>
        </w:r>
      </w:hyperlink>
      <w:r w:rsidRPr="00D9751C">
        <w:rPr>
          <w:rFonts w:ascii="Times New Roman" w:eastAsia="Arial" w:hAnsi="Times New Roman" w:cs="Times New Roman"/>
          <w:b/>
          <w:color w:val="000000"/>
          <w:sz w:val="24"/>
          <w:szCs w:val="24"/>
        </w:rPr>
        <w:t>)</w:t>
      </w:r>
    </w:p>
    <w:p w14:paraId="59CBA206" w14:textId="77777777" w:rsidR="00C56AAD" w:rsidRPr="00D9751C" w:rsidRDefault="00C56AAD" w:rsidP="00C56AAD">
      <w:pPr>
        <w:numPr>
          <w:ilvl w:val="1"/>
          <w:numId w:val="22"/>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Não haverá exigência de garantia contratual da execução.</w:t>
      </w:r>
    </w:p>
    <w:p w14:paraId="74139EA9" w14:textId="77777777" w:rsidR="00C56AAD" w:rsidRPr="00D9751C" w:rsidRDefault="00C56AAD" w:rsidP="00C56AAD">
      <w:pPr>
        <w:pBdr>
          <w:top w:val="nil"/>
          <w:left w:val="nil"/>
          <w:bottom w:val="nil"/>
          <w:right w:val="nil"/>
          <w:between w:val="nil"/>
        </w:pBdr>
        <w:spacing w:after="0" w:line="240" w:lineRule="auto"/>
        <w:ind w:left="502" w:hanging="360"/>
        <w:jc w:val="both"/>
        <w:rPr>
          <w:rFonts w:ascii="Times New Roman" w:eastAsia="Arial" w:hAnsi="Times New Roman" w:cs="Times New Roman"/>
          <w:color w:val="000000"/>
          <w:sz w:val="24"/>
          <w:szCs w:val="24"/>
        </w:rPr>
      </w:pPr>
    </w:p>
    <w:p w14:paraId="2FBABB79"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TERCEIRA – INFRAÇÕES E SANÇÕES ADMINISTRATIVAS (</w:t>
      </w:r>
      <w:hyperlink r:id="rId22" w:anchor="art92">
        <w:r w:rsidRPr="00D9751C">
          <w:rPr>
            <w:rFonts w:ascii="Times New Roman" w:eastAsia="Arial" w:hAnsi="Times New Roman" w:cs="Times New Roman"/>
            <w:b/>
            <w:color w:val="000000"/>
            <w:sz w:val="24"/>
            <w:szCs w:val="24"/>
          </w:rPr>
          <w:t>art. 92, XIV</w:t>
        </w:r>
      </w:hyperlink>
      <w:r w:rsidRPr="00D9751C">
        <w:rPr>
          <w:rFonts w:ascii="Times New Roman" w:eastAsia="Arial" w:hAnsi="Times New Roman" w:cs="Times New Roman"/>
          <w:b/>
          <w:color w:val="000000"/>
          <w:sz w:val="24"/>
          <w:szCs w:val="24"/>
        </w:rPr>
        <w:t>)</w:t>
      </w:r>
    </w:p>
    <w:p w14:paraId="29B6D106" w14:textId="77777777" w:rsidR="00C56AAD" w:rsidRPr="00D9751C" w:rsidRDefault="00C56AAD" w:rsidP="00C56AAD">
      <w:pPr>
        <w:numPr>
          <w:ilvl w:val="1"/>
          <w:numId w:val="13"/>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Comete infração administrativa, nos termos da </w:t>
      </w:r>
      <w:hyperlink r:id="rId23">
        <w:r w:rsidRPr="00D9751C">
          <w:rPr>
            <w:rFonts w:ascii="Times New Roman" w:eastAsia="Arial" w:hAnsi="Times New Roman" w:cs="Times New Roman"/>
            <w:color w:val="000080"/>
            <w:sz w:val="24"/>
            <w:szCs w:val="24"/>
            <w:u w:val="single"/>
          </w:rPr>
          <w:t>Lei nº 14.133, de 2021</w:t>
        </w:r>
      </w:hyperlink>
      <w:r w:rsidRPr="00D9751C">
        <w:rPr>
          <w:rFonts w:ascii="Times New Roman" w:eastAsia="Arial" w:hAnsi="Times New Roman" w:cs="Times New Roman"/>
          <w:color w:val="000000"/>
          <w:sz w:val="24"/>
          <w:szCs w:val="24"/>
        </w:rPr>
        <w:t>, o contratado que:</w:t>
      </w:r>
    </w:p>
    <w:p w14:paraId="657D9244"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der causa à inexecução parcial do contrato;</w:t>
      </w:r>
    </w:p>
    <w:p w14:paraId="1D6138A9"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35C76BD5"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der causa à inexecução total do contrato;</w:t>
      </w:r>
    </w:p>
    <w:p w14:paraId="3E80AC50"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ensejar o retardamento da execução ou da entrega do objeto da contratação sem motivo justificado;</w:t>
      </w:r>
    </w:p>
    <w:p w14:paraId="695F3C0C"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apresentar documentação falsa ou prestar declaração falsa durante a execução do contrato;</w:t>
      </w:r>
    </w:p>
    <w:p w14:paraId="058F810A"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praticar ato fraudulento na execução do contrato;</w:t>
      </w:r>
    </w:p>
    <w:p w14:paraId="6D560697"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comportar-se de modo inidôneo ou cometer fraude de qualquer natureza;</w:t>
      </w:r>
    </w:p>
    <w:p w14:paraId="1847C445"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praticar ato lesivo previsto no </w:t>
      </w:r>
      <w:hyperlink r:id="rId24" w:anchor="art5">
        <w:r w:rsidRPr="00D9751C">
          <w:rPr>
            <w:rFonts w:ascii="Times New Roman" w:eastAsia="Arial" w:hAnsi="Times New Roman" w:cs="Times New Roman"/>
            <w:sz w:val="24"/>
            <w:szCs w:val="24"/>
          </w:rPr>
          <w:t>art. 5º da Lei nº 12.846, de 1º de agosto de 2013</w:t>
        </w:r>
      </w:hyperlink>
      <w:r w:rsidRPr="00D9751C">
        <w:rPr>
          <w:rFonts w:ascii="Times New Roman" w:eastAsia="Arial" w:hAnsi="Times New Roman" w:cs="Times New Roman"/>
          <w:sz w:val="24"/>
          <w:szCs w:val="24"/>
        </w:rPr>
        <w:t>.</w:t>
      </w:r>
    </w:p>
    <w:p w14:paraId="144156D2"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Serão aplicadas ao contratado que incorrer nas infrações acima descritas as seguintes sanções:</w:t>
      </w:r>
    </w:p>
    <w:p w14:paraId="29AC8245"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bookmarkStart w:id="1" w:name="_32hioqz" w:colFirst="0" w:colLast="0"/>
      <w:bookmarkEnd w:id="1"/>
      <w:r w:rsidRPr="00D9751C">
        <w:rPr>
          <w:rFonts w:ascii="Times New Roman" w:eastAsia="Arial" w:hAnsi="Times New Roman" w:cs="Times New Roman"/>
          <w:b/>
          <w:color w:val="000000"/>
          <w:sz w:val="24"/>
          <w:szCs w:val="24"/>
        </w:rPr>
        <w:t>Advertência</w:t>
      </w:r>
      <w:r w:rsidRPr="00D9751C">
        <w:rPr>
          <w:rFonts w:ascii="Times New Roman" w:eastAsia="Arial" w:hAnsi="Times New Roman" w:cs="Times New Roman"/>
          <w:color w:val="000000"/>
          <w:sz w:val="24"/>
          <w:szCs w:val="24"/>
        </w:rPr>
        <w:t>, quando o contratado der causa à inexecução parcial do contrato, sempre que não se justificar a imposição de penalidade mais grave (</w:t>
      </w:r>
      <w:hyperlink r:id="rId25" w:anchor="art156%C2%A72">
        <w:r w:rsidRPr="00D9751C">
          <w:rPr>
            <w:rFonts w:ascii="Times New Roman" w:eastAsia="Arial" w:hAnsi="Times New Roman" w:cs="Times New Roman"/>
            <w:color w:val="000000"/>
            <w:sz w:val="24"/>
            <w:szCs w:val="24"/>
          </w:rPr>
          <w:t>art. 156, §2º, da Lei nº 14.133, de 2021</w:t>
        </w:r>
      </w:hyperlink>
      <w:r w:rsidRPr="00D9751C">
        <w:rPr>
          <w:rFonts w:ascii="Times New Roman" w:eastAsia="Arial" w:hAnsi="Times New Roman" w:cs="Times New Roman"/>
          <w:color w:val="000000"/>
          <w:sz w:val="24"/>
          <w:szCs w:val="24"/>
        </w:rPr>
        <w:t>);</w:t>
      </w:r>
    </w:p>
    <w:p w14:paraId="5A0E4B96"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Impedimento de licitar e contratar</w:t>
      </w:r>
      <w:r w:rsidRPr="00D9751C">
        <w:rPr>
          <w:rFonts w:ascii="Times New Roman" w:eastAsia="Arial" w:hAnsi="Times New Roman" w:cs="Times New Roman"/>
          <w:color w:val="000000"/>
          <w:sz w:val="24"/>
          <w:szCs w:val="24"/>
        </w:rPr>
        <w:t>, quando praticadas as condutas descritas nas alíneas “b”, “c” e “d” do subitem acima deste Contrato, sempre que não se justificar a imposição de penalidade mais grave (</w:t>
      </w:r>
      <w:hyperlink r:id="rId26" w:anchor="art156%C2%A74">
        <w:r w:rsidRPr="00D9751C">
          <w:rPr>
            <w:rFonts w:ascii="Times New Roman" w:eastAsia="Arial" w:hAnsi="Times New Roman" w:cs="Times New Roman"/>
            <w:color w:val="000000"/>
            <w:sz w:val="24"/>
            <w:szCs w:val="24"/>
          </w:rPr>
          <w:t>art. 156, § 4º, da Lei nº 14.133, de 2021</w:t>
        </w:r>
      </w:hyperlink>
      <w:r w:rsidRPr="00D9751C">
        <w:rPr>
          <w:rFonts w:ascii="Times New Roman" w:eastAsia="Arial" w:hAnsi="Times New Roman" w:cs="Times New Roman"/>
          <w:color w:val="000000"/>
          <w:sz w:val="24"/>
          <w:szCs w:val="24"/>
        </w:rPr>
        <w:t>);</w:t>
      </w:r>
    </w:p>
    <w:p w14:paraId="71768E02"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Declaração de inidoneidade para licitar e contratar</w:t>
      </w:r>
      <w:r w:rsidRPr="00D9751C">
        <w:rPr>
          <w:rFonts w:ascii="Times New Roman" w:eastAsia="Arial" w:hAnsi="Times New Roman" w:cs="Times New Roman"/>
          <w:color w:val="000000"/>
          <w:sz w:val="24"/>
          <w:szCs w:val="24"/>
        </w:rPr>
        <w:t>, quando praticadas as condutas descritas nas alíneas “e”, “f”, “g” e “h” do subitem acima deste Contrato, bem como nas alíneas “b”, “c” e “d”, que justifiquem a imposição de penalidade mais grave (</w:t>
      </w:r>
      <w:hyperlink r:id="rId27" w:anchor="art156%C2%A75">
        <w:r w:rsidRPr="00D9751C">
          <w:rPr>
            <w:rFonts w:ascii="Times New Roman" w:eastAsia="Arial" w:hAnsi="Times New Roman" w:cs="Times New Roman"/>
            <w:color w:val="000000"/>
            <w:sz w:val="24"/>
            <w:szCs w:val="24"/>
          </w:rPr>
          <w:t>art. 156, §5º, da Lei nº 14.133, de 2021</w:t>
        </w:r>
      </w:hyperlink>
      <w:r w:rsidRPr="00D9751C">
        <w:rPr>
          <w:rFonts w:ascii="Times New Roman" w:eastAsia="Arial" w:hAnsi="Times New Roman" w:cs="Times New Roman"/>
          <w:color w:val="000000"/>
          <w:sz w:val="24"/>
          <w:szCs w:val="24"/>
        </w:rPr>
        <w:t>).</w:t>
      </w:r>
    </w:p>
    <w:p w14:paraId="6C32DEBB"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Multa:</w:t>
      </w:r>
    </w:p>
    <w:p w14:paraId="76979D72" w14:textId="77777777" w:rsidR="00C56AAD" w:rsidRPr="00D9751C" w:rsidRDefault="00C56AAD" w:rsidP="00C56AAD">
      <w:pPr>
        <w:numPr>
          <w:ilvl w:val="1"/>
          <w:numId w:val="21"/>
        </w:numPr>
        <w:pBdr>
          <w:top w:val="nil"/>
          <w:left w:val="nil"/>
          <w:bottom w:val="nil"/>
          <w:right w:val="nil"/>
          <w:between w:val="nil"/>
        </w:pBdr>
        <w:spacing w:after="0" w:line="240" w:lineRule="auto"/>
        <w:ind w:left="1418"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moratória de 10% (dez por cento) por dia de atraso injustificado sobre o valor da parcela inadimplida;</w:t>
      </w:r>
    </w:p>
    <w:p w14:paraId="318025D0" w14:textId="77777777" w:rsidR="00C56AAD" w:rsidRPr="00D9751C" w:rsidRDefault="00C56AAD" w:rsidP="00C56AAD">
      <w:pPr>
        <w:numPr>
          <w:ilvl w:val="1"/>
          <w:numId w:val="21"/>
        </w:numPr>
        <w:pBdr>
          <w:top w:val="nil"/>
          <w:left w:val="nil"/>
          <w:bottom w:val="nil"/>
          <w:right w:val="nil"/>
          <w:between w:val="nil"/>
        </w:pBdr>
        <w:spacing w:after="0" w:line="240" w:lineRule="auto"/>
        <w:ind w:left="1418"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compensatória de 10% (dez por cento) sobre o valor total do contrato, no caso de inexecução total do objeto.</w:t>
      </w:r>
    </w:p>
    <w:p w14:paraId="1C3758BC"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aplicação das sanções previstas neste Contrato não exclui, em hipótese alguma, a obrigação de reparação integral do dano causado ao Contratante (</w:t>
      </w:r>
      <w:hyperlink r:id="rId28" w:anchor="art156%C2%A79">
        <w:r w:rsidRPr="00D9751C">
          <w:rPr>
            <w:rFonts w:ascii="Times New Roman" w:eastAsia="Arial" w:hAnsi="Times New Roman" w:cs="Times New Roman"/>
            <w:color w:val="000000"/>
            <w:sz w:val="24"/>
            <w:szCs w:val="24"/>
          </w:rPr>
          <w:t>art. 156, §9º, da Lei nº 14.133, de 2021</w:t>
        </w:r>
      </w:hyperlink>
      <w:r w:rsidRPr="00D9751C">
        <w:rPr>
          <w:rFonts w:ascii="Times New Roman" w:eastAsia="Arial" w:hAnsi="Times New Roman" w:cs="Times New Roman"/>
          <w:color w:val="000000"/>
          <w:sz w:val="24"/>
          <w:szCs w:val="24"/>
        </w:rPr>
        <w:t>)</w:t>
      </w:r>
    </w:p>
    <w:p w14:paraId="1253D24E"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Todas as sanções previstas neste Contrato poderão ser aplicadas cumulativamente com a multa (</w:t>
      </w:r>
      <w:hyperlink r:id="rId29" w:anchor="art156%C2%A77">
        <w:r w:rsidRPr="00D9751C">
          <w:rPr>
            <w:rFonts w:ascii="Times New Roman" w:eastAsia="Arial" w:hAnsi="Times New Roman" w:cs="Times New Roman"/>
            <w:color w:val="000000"/>
            <w:sz w:val="24"/>
            <w:szCs w:val="24"/>
          </w:rPr>
          <w:t>art. 156, §7º, da Lei nº 14.133, de 2021</w:t>
        </w:r>
      </w:hyperlink>
      <w:r w:rsidRPr="00D9751C">
        <w:rPr>
          <w:rFonts w:ascii="Times New Roman" w:eastAsia="Arial" w:hAnsi="Times New Roman" w:cs="Times New Roman"/>
          <w:color w:val="000000"/>
          <w:sz w:val="24"/>
          <w:szCs w:val="24"/>
        </w:rPr>
        <w:t>).</w:t>
      </w:r>
    </w:p>
    <w:p w14:paraId="34B7C20B" w14:textId="77777777" w:rsidR="00C56AAD" w:rsidRPr="00D9751C" w:rsidRDefault="00C56AAD" w:rsidP="00C56AAD">
      <w:pPr>
        <w:numPr>
          <w:ilvl w:val="2"/>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Antes da aplicação da multa será facultada a defesa do interessado no prazo de 15 (quinze) dias úteis, contado da data de sua intimação (</w:t>
      </w:r>
      <w:hyperlink r:id="rId30" w:anchor="art157">
        <w:r w:rsidRPr="00D9751C">
          <w:rPr>
            <w:rFonts w:ascii="Times New Roman" w:eastAsia="Arial" w:hAnsi="Times New Roman" w:cs="Times New Roman"/>
            <w:color w:val="000000"/>
            <w:sz w:val="24"/>
            <w:szCs w:val="24"/>
          </w:rPr>
          <w:t>art. 157, da Lei nº 14.133, de 2021</w:t>
        </w:r>
      </w:hyperlink>
      <w:r w:rsidRPr="00D9751C">
        <w:rPr>
          <w:rFonts w:ascii="Times New Roman" w:eastAsia="Arial" w:hAnsi="Times New Roman" w:cs="Times New Roman"/>
          <w:color w:val="000000"/>
          <w:sz w:val="24"/>
          <w:szCs w:val="24"/>
        </w:rPr>
        <w:t>)</w:t>
      </w:r>
    </w:p>
    <w:p w14:paraId="089BF352" w14:textId="77777777" w:rsidR="00C56AAD" w:rsidRPr="00D9751C" w:rsidRDefault="00C56AAD" w:rsidP="00C56AAD">
      <w:pPr>
        <w:numPr>
          <w:ilvl w:val="2"/>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C2%A78">
        <w:r w:rsidRPr="00D9751C">
          <w:rPr>
            <w:rFonts w:ascii="Times New Roman" w:eastAsia="Arial" w:hAnsi="Times New Roman" w:cs="Times New Roman"/>
            <w:color w:val="000000"/>
            <w:sz w:val="24"/>
            <w:szCs w:val="24"/>
          </w:rPr>
          <w:t>art. 156, §8º, da Lei nº 14.133, de 2021</w:t>
        </w:r>
      </w:hyperlink>
      <w:r w:rsidRPr="00D9751C">
        <w:rPr>
          <w:rFonts w:ascii="Times New Roman" w:eastAsia="Arial" w:hAnsi="Times New Roman" w:cs="Times New Roman"/>
          <w:color w:val="000000"/>
          <w:sz w:val="24"/>
          <w:szCs w:val="24"/>
        </w:rPr>
        <w:t>).</w:t>
      </w:r>
    </w:p>
    <w:p w14:paraId="61D243AA" w14:textId="77777777" w:rsidR="00C56AAD" w:rsidRPr="00D9751C" w:rsidRDefault="00C56AAD" w:rsidP="00C56AAD">
      <w:pPr>
        <w:numPr>
          <w:ilvl w:val="2"/>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bookmarkStart w:id="2" w:name="_1hmsyys" w:colFirst="0" w:colLast="0"/>
      <w:bookmarkEnd w:id="2"/>
      <w:r w:rsidRPr="00D9751C">
        <w:rPr>
          <w:rFonts w:ascii="Times New Roman" w:eastAsia="Arial" w:hAnsi="Times New Roman" w:cs="Times New Roman"/>
          <w:color w:val="000000"/>
          <w:sz w:val="24"/>
          <w:szCs w:val="24"/>
        </w:rPr>
        <w:t>Previamente ao encaminhamento à cobrança judicial, a multa poderá ser recolhida administrativamente no prazo máximo de 30 (trinta)</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dias, a contar da data do recebimento da comunicação enviada pela autoridade competente.</w:t>
      </w:r>
    </w:p>
    <w:p w14:paraId="5A7AB769"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 aplicação das sanções realizar-se-á em processo administrativo que assegure o contraditório e a ampla defesa ao Contratado, observando-se o procedimento previsto no </w:t>
      </w:r>
      <w:r w:rsidRPr="00D9751C">
        <w:rPr>
          <w:rFonts w:ascii="Times New Roman" w:eastAsia="Arial" w:hAnsi="Times New Roman" w:cs="Times New Roman"/>
          <w:b/>
          <w:color w:val="000000"/>
          <w:sz w:val="24"/>
          <w:szCs w:val="24"/>
        </w:rPr>
        <w:t xml:space="preserve">caput </w:t>
      </w:r>
      <w:r w:rsidRPr="00D9751C">
        <w:rPr>
          <w:rFonts w:ascii="Times New Roman" w:eastAsia="Arial" w:hAnsi="Times New Roman" w:cs="Times New Roman"/>
          <w:color w:val="000000"/>
          <w:sz w:val="24"/>
          <w:szCs w:val="24"/>
        </w:rPr>
        <w:t xml:space="preserve">e parágrafos do </w:t>
      </w:r>
      <w:hyperlink r:id="rId32" w:anchor="art158">
        <w:r w:rsidRPr="00D9751C">
          <w:rPr>
            <w:rFonts w:ascii="Times New Roman" w:eastAsia="Arial" w:hAnsi="Times New Roman" w:cs="Times New Roman"/>
            <w:color w:val="000080"/>
            <w:sz w:val="24"/>
            <w:szCs w:val="24"/>
            <w:u w:val="single"/>
          </w:rPr>
          <w:t xml:space="preserve">art. </w:t>
        </w:r>
        <w:r w:rsidRPr="00D9751C">
          <w:rPr>
            <w:rFonts w:ascii="Times New Roman" w:eastAsia="Arial" w:hAnsi="Times New Roman" w:cs="Times New Roman"/>
            <w:color w:val="000080"/>
            <w:sz w:val="24"/>
            <w:szCs w:val="24"/>
            <w:u w:val="single"/>
          </w:rPr>
          <w:lastRenderedPageBreak/>
          <w:t>158 da Lei nº 14.133, de 2021</w:t>
        </w:r>
      </w:hyperlink>
      <w:r w:rsidRPr="00D9751C">
        <w:rPr>
          <w:rFonts w:ascii="Times New Roman" w:eastAsia="Arial" w:hAnsi="Times New Roman" w:cs="Times New Roman"/>
          <w:color w:val="000000"/>
          <w:sz w:val="24"/>
          <w:szCs w:val="24"/>
        </w:rPr>
        <w:t>, para as penalidades de impedimento de licitar e contratar e de declaração de inidoneidade para licitar ou contratar.</w:t>
      </w:r>
    </w:p>
    <w:p w14:paraId="30DB0B24"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Na aplicação das sanções serão considerados (</w:t>
      </w:r>
      <w:hyperlink r:id="rId33" w:anchor="art156%C2%A71">
        <w:r w:rsidRPr="00D9751C">
          <w:rPr>
            <w:rFonts w:ascii="Times New Roman" w:eastAsia="Arial" w:hAnsi="Times New Roman" w:cs="Times New Roman"/>
            <w:color w:val="000080"/>
            <w:sz w:val="24"/>
            <w:szCs w:val="24"/>
            <w:u w:val="single"/>
          </w:rPr>
          <w:t>art. 156, §1º, da Lei nº 14.133, de 2021</w:t>
        </w:r>
      </w:hyperlink>
      <w:r w:rsidRPr="00D9751C">
        <w:rPr>
          <w:rFonts w:ascii="Times New Roman" w:eastAsia="Arial" w:hAnsi="Times New Roman" w:cs="Times New Roman"/>
          <w:color w:val="000000"/>
          <w:sz w:val="24"/>
          <w:szCs w:val="24"/>
        </w:rPr>
        <w:t>):</w:t>
      </w:r>
    </w:p>
    <w:p w14:paraId="5E472F4E"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 natureza e a gravidade da infração cometida;</w:t>
      </w:r>
    </w:p>
    <w:p w14:paraId="6BEEAB42"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as peculiaridades do caso concreto;</w:t>
      </w:r>
    </w:p>
    <w:p w14:paraId="3E2D00B5"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as circunstâncias agravantes ou atenuantes;</w:t>
      </w:r>
    </w:p>
    <w:p w14:paraId="5F80F1CC"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os danos que dela provierem para o Contratante;</w:t>
      </w:r>
    </w:p>
    <w:p w14:paraId="70C91B56"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 implantação ou o aperfeiçoamento de programa de integridade, conforme normas e orientações dos órgãos de controle.</w:t>
      </w:r>
    </w:p>
    <w:p w14:paraId="6E2AB896"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atos previstos como infrações administrativas na </w:t>
      </w:r>
      <w:hyperlink r:id="rId34">
        <w:r w:rsidRPr="00D9751C">
          <w:rPr>
            <w:rFonts w:ascii="Times New Roman" w:eastAsia="Arial" w:hAnsi="Times New Roman" w:cs="Times New Roman"/>
            <w:color w:val="000080"/>
            <w:sz w:val="24"/>
            <w:szCs w:val="24"/>
            <w:u w:val="single"/>
          </w:rPr>
          <w:t>Lei nº 14.133, de 2021</w:t>
        </w:r>
      </w:hyperlink>
      <w:r w:rsidRPr="00D9751C">
        <w:rPr>
          <w:rFonts w:ascii="Times New Roman" w:eastAsia="Arial" w:hAnsi="Times New Roman" w:cs="Times New Roman"/>
          <w:color w:val="000000"/>
          <w:sz w:val="24"/>
          <w:szCs w:val="24"/>
        </w:rPr>
        <w:t xml:space="preserve">, ou em outras leis de licitações e contratos da Administração Pública que também sejam tipificados como atos lesivos na </w:t>
      </w:r>
      <w:hyperlink r:id="rId35">
        <w:r w:rsidRPr="00D9751C">
          <w:rPr>
            <w:rFonts w:ascii="Times New Roman" w:eastAsia="Arial" w:hAnsi="Times New Roman" w:cs="Times New Roman"/>
            <w:color w:val="000080"/>
            <w:sz w:val="24"/>
            <w:szCs w:val="24"/>
            <w:u w:val="single"/>
          </w:rPr>
          <w:t>Lei nº 12.846, de 2013</w:t>
        </w:r>
      </w:hyperlink>
      <w:r w:rsidRPr="00D9751C">
        <w:rPr>
          <w:rFonts w:ascii="Times New Roman" w:eastAsia="Arial" w:hAnsi="Times New Roman" w:cs="Times New Roman"/>
          <w:color w:val="000000"/>
          <w:sz w:val="24"/>
          <w:szCs w:val="24"/>
        </w:rPr>
        <w:t>, serão apurados e julgados conjuntamente, nos mesmos autos, observados o rito procedimental e autoridade competente definidos na referida Lei (</w:t>
      </w:r>
      <w:hyperlink r:id="rId36">
        <w:r w:rsidRPr="00D9751C">
          <w:rPr>
            <w:rFonts w:ascii="Times New Roman" w:eastAsia="Arial" w:hAnsi="Times New Roman" w:cs="Times New Roman"/>
            <w:color w:val="000080"/>
            <w:sz w:val="24"/>
            <w:szCs w:val="24"/>
            <w:u w:val="single"/>
          </w:rPr>
          <w:t>art. 159</w:t>
        </w:r>
      </w:hyperlink>
      <w:r w:rsidRPr="00D9751C">
        <w:rPr>
          <w:rFonts w:ascii="Times New Roman" w:eastAsia="Arial" w:hAnsi="Times New Roman" w:cs="Times New Roman"/>
          <w:color w:val="000000"/>
          <w:sz w:val="24"/>
          <w:szCs w:val="24"/>
        </w:rPr>
        <w:t>).</w:t>
      </w:r>
    </w:p>
    <w:p w14:paraId="77F8468E"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r w:rsidRPr="00D9751C">
          <w:rPr>
            <w:rFonts w:ascii="Times New Roman" w:eastAsia="Arial" w:hAnsi="Times New Roman" w:cs="Times New Roman"/>
            <w:color w:val="000080"/>
            <w:sz w:val="24"/>
            <w:szCs w:val="24"/>
            <w:u w:val="single"/>
          </w:rPr>
          <w:t>art. 160, da Lei nº 14.133, de 2021</w:t>
        </w:r>
      </w:hyperlink>
      <w:r w:rsidRPr="00D9751C">
        <w:rPr>
          <w:rFonts w:ascii="Times New Roman" w:eastAsia="Arial" w:hAnsi="Times New Roman" w:cs="Times New Roman"/>
          <w:color w:val="000000"/>
          <w:sz w:val="24"/>
          <w:szCs w:val="24"/>
        </w:rPr>
        <w:t>).</w:t>
      </w:r>
    </w:p>
    <w:p w14:paraId="0AB79D5D"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9751C">
        <w:rPr>
          <w:rFonts w:ascii="Times New Roman" w:eastAsia="Arial" w:hAnsi="Times New Roman" w:cs="Times New Roman"/>
          <w:color w:val="000000"/>
          <w:sz w:val="24"/>
          <w:szCs w:val="24"/>
        </w:rPr>
        <w:t>Ceis</w:t>
      </w:r>
      <w:proofErr w:type="spellEnd"/>
      <w:r w:rsidRPr="00D9751C">
        <w:rPr>
          <w:rFonts w:ascii="Times New Roman" w:eastAsia="Arial" w:hAnsi="Times New Roman" w:cs="Times New Roman"/>
          <w:color w:val="000000"/>
          <w:sz w:val="24"/>
          <w:szCs w:val="24"/>
        </w:rPr>
        <w:t>) e no Cadastro Nacional de Empresas Punidas (</w:t>
      </w:r>
      <w:proofErr w:type="spellStart"/>
      <w:r w:rsidRPr="00D9751C">
        <w:rPr>
          <w:rFonts w:ascii="Times New Roman" w:eastAsia="Arial" w:hAnsi="Times New Roman" w:cs="Times New Roman"/>
          <w:color w:val="000000"/>
          <w:sz w:val="24"/>
          <w:szCs w:val="24"/>
        </w:rPr>
        <w:t>Cnep</w:t>
      </w:r>
      <w:proofErr w:type="spellEnd"/>
      <w:r w:rsidRPr="00D9751C">
        <w:rPr>
          <w:rFonts w:ascii="Times New Roman" w:eastAsia="Arial" w:hAnsi="Times New Roman" w:cs="Times New Roman"/>
          <w:color w:val="000000"/>
          <w:sz w:val="24"/>
          <w:szCs w:val="24"/>
        </w:rPr>
        <w:t>), instituídos no âmbito do Poder Executivo Federal. (</w:t>
      </w:r>
      <w:hyperlink r:id="rId38" w:anchor="art161">
        <w:r w:rsidRPr="00D9751C">
          <w:rPr>
            <w:rFonts w:ascii="Times New Roman" w:eastAsia="Arial" w:hAnsi="Times New Roman" w:cs="Times New Roman"/>
            <w:color w:val="000080"/>
            <w:sz w:val="24"/>
            <w:szCs w:val="24"/>
            <w:u w:val="single"/>
          </w:rPr>
          <w:t>Art. 16 1, da Lei nº 14.133, de 2021</w:t>
        </w:r>
      </w:hyperlink>
      <w:r w:rsidRPr="00D9751C">
        <w:rPr>
          <w:rFonts w:ascii="Times New Roman" w:eastAsia="Arial" w:hAnsi="Times New Roman" w:cs="Times New Roman"/>
          <w:color w:val="000000"/>
          <w:sz w:val="24"/>
          <w:szCs w:val="24"/>
        </w:rPr>
        <w:t>).</w:t>
      </w:r>
    </w:p>
    <w:p w14:paraId="411CC24A"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As sanções de impedimento de licitar e contratar e declaração de inidoneidade para licitar ou contratar são passíveis de reabilitação na forma do </w:t>
      </w:r>
      <w:hyperlink r:id="rId39" w:anchor="163">
        <w:r w:rsidRPr="00D9751C">
          <w:rPr>
            <w:rFonts w:ascii="Times New Roman" w:eastAsia="Arial" w:hAnsi="Times New Roman" w:cs="Times New Roman"/>
            <w:color w:val="000080"/>
            <w:sz w:val="24"/>
            <w:szCs w:val="24"/>
            <w:u w:val="single"/>
          </w:rPr>
          <w:t>art. 163 da Lei nº 14.133/21</w:t>
        </w:r>
      </w:hyperlink>
      <w:r w:rsidRPr="00D9751C">
        <w:rPr>
          <w:rFonts w:ascii="Times New Roman" w:eastAsia="Arial" w:hAnsi="Times New Roman" w:cs="Times New Roman"/>
          <w:color w:val="000000"/>
          <w:sz w:val="24"/>
          <w:szCs w:val="24"/>
        </w:rPr>
        <w:t>.</w:t>
      </w:r>
    </w:p>
    <w:p w14:paraId="075671FE"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0">
        <w:r w:rsidRPr="00D9751C">
          <w:rPr>
            <w:rFonts w:ascii="Times New Roman" w:eastAsia="Arial" w:hAnsi="Times New Roman" w:cs="Times New Roman"/>
            <w:color w:val="000080"/>
            <w:sz w:val="24"/>
            <w:szCs w:val="24"/>
            <w:u w:val="single"/>
          </w:rPr>
          <w:t>Normativa SEGES/ME nº 26, de 13 de abril de 2022</w:t>
        </w:r>
      </w:hyperlink>
      <w:r w:rsidRPr="00D9751C">
        <w:rPr>
          <w:rFonts w:ascii="Times New Roman" w:eastAsia="Arial" w:hAnsi="Times New Roman" w:cs="Times New Roman"/>
          <w:color w:val="000000"/>
          <w:sz w:val="24"/>
          <w:szCs w:val="24"/>
        </w:rPr>
        <w:t xml:space="preserve">. </w:t>
      </w:r>
    </w:p>
    <w:p w14:paraId="1A5FE056"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6B2E0C85"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QUARTA– DA EXTINÇÃO CONTRATUAL (</w:t>
      </w:r>
      <w:hyperlink r:id="rId41" w:anchor="art92">
        <w:r w:rsidRPr="00D9751C">
          <w:rPr>
            <w:rFonts w:ascii="Times New Roman" w:eastAsia="Arial" w:hAnsi="Times New Roman" w:cs="Times New Roman"/>
            <w:b/>
            <w:color w:val="000000"/>
            <w:sz w:val="24"/>
            <w:szCs w:val="24"/>
          </w:rPr>
          <w:t>art. 92, XIX</w:t>
        </w:r>
      </w:hyperlink>
      <w:r w:rsidRPr="00D9751C">
        <w:rPr>
          <w:rFonts w:ascii="Times New Roman" w:eastAsia="Arial" w:hAnsi="Times New Roman" w:cs="Times New Roman"/>
          <w:b/>
          <w:color w:val="000000"/>
          <w:sz w:val="24"/>
          <w:szCs w:val="24"/>
        </w:rPr>
        <w:t>)</w:t>
      </w:r>
    </w:p>
    <w:p w14:paraId="60A33CE1" w14:textId="77777777" w:rsidR="00C56AAD" w:rsidRPr="00D9751C" w:rsidRDefault="00C56AAD" w:rsidP="00C56AAD">
      <w:pPr>
        <w:numPr>
          <w:ilvl w:val="1"/>
          <w:numId w:val="15"/>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contrato se extingue quando cumpridas as obrigações de ambas as partes, ainda que isso ocorra antes do prazo estipulado para tanto.</w:t>
      </w:r>
    </w:p>
    <w:p w14:paraId="71637999"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103CD813"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Quando a não conclusão do contrato referida no item anterior decorrer de culpa do contratado:</w:t>
      </w:r>
    </w:p>
    <w:p w14:paraId="0939FD30" w14:textId="77777777" w:rsidR="00C56AAD" w:rsidRPr="00D9751C" w:rsidRDefault="00C56AAD" w:rsidP="00C56AAD">
      <w:pPr>
        <w:numPr>
          <w:ilvl w:val="0"/>
          <w:numId w:val="1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ficará ele constituído em mora, sendo-lhe aplicáveis as respectivas sanções administrativas; e  </w:t>
      </w:r>
    </w:p>
    <w:p w14:paraId="10B2DB54" w14:textId="77777777" w:rsidR="00C56AAD" w:rsidRPr="00D9751C" w:rsidRDefault="00C56AAD" w:rsidP="00C56AAD">
      <w:pPr>
        <w:numPr>
          <w:ilvl w:val="0"/>
          <w:numId w:val="1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Poderá a Administração optar pela extinção do contrato e, nesse caso, adotará as medidas admitidas em lei para a continuidade da execução contratual. O contrato pode ser extinto antes do prazo nele fixado, sem ônus para o Contratante, quando esta não dispuser de créditos orçamentários para sua continuidade ou quando entender que o contrato não mais lhe oferece vantagem.</w:t>
      </w:r>
    </w:p>
    <w:p w14:paraId="3894E488"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43100607"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i/>
          <w:color w:val="FF0000"/>
          <w:sz w:val="24"/>
          <w:szCs w:val="24"/>
        </w:rPr>
      </w:pPr>
      <w:r w:rsidRPr="00D9751C">
        <w:rPr>
          <w:rFonts w:ascii="Times New Roman" w:eastAsia="Arial" w:hAnsi="Times New Roman" w:cs="Times New Roman"/>
          <w:color w:val="000000"/>
          <w:sz w:val="24"/>
          <w:szCs w:val="24"/>
        </w:rPr>
        <w:lastRenderedPageBreak/>
        <w:t>Caso a notificação da não-continuidade do contrato de que trata este subitem ocorra com menos de 2 (dois) meses da data de aniversário, a extinção contratual ocorrerá após 2 (dois) meses da data da comunicação.</w:t>
      </w:r>
    </w:p>
    <w:p w14:paraId="58C42577"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contrato pode ser extinto antes de cumpridas as obrigações nele estipuladas, ou antes do prazo nele fixado, por algum dos motivos previstos no </w:t>
      </w:r>
      <w:hyperlink r:id="rId42" w:anchor="art137">
        <w:r w:rsidRPr="00D9751C">
          <w:rPr>
            <w:rFonts w:ascii="Times New Roman" w:eastAsia="Arial" w:hAnsi="Times New Roman" w:cs="Times New Roman"/>
            <w:color w:val="000080"/>
            <w:sz w:val="24"/>
            <w:szCs w:val="24"/>
            <w:u w:val="single"/>
          </w:rPr>
          <w:t>artigo 137 da Lei nº 14.133/21</w:t>
        </w:r>
      </w:hyperlink>
      <w:r w:rsidRPr="00D9751C">
        <w:rPr>
          <w:rFonts w:ascii="Times New Roman" w:eastAsia="Arial" w:hAnsi="Times New Roman" w:cs="Times New Roman"/>
          <w:color w:val="000000"/>
          <w:sz w:val="24"/>
          <w:szCs w:val="24"/>
        </w:rPr>
        <w:t>, bem como amigavelmente, assegurados o contraditório e a ampla defesa.</w:t>
      </w:r>
    </w:p>
    <w:p w14:paraId="77DE27C9"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Nesta hipótese, aplicam-se também os </w:t>
      </w:r>
      <w:hyperlink r:id="rId43" w:anchor="art138">
        <w:r w:rsidRPr="00D9751C">
          <w:rPr>
            <w:rFonts w:ascii="Times New Roman" w:eastAsia="Arial" w:hAnsi="Times New Roman" w:cs="Times New Roman"/>
            <w:color w:val="000080"/>
            <w:sz w:val="24"/>
            <w:szCs w:val="24"/>
            <w:u w:val="single"/>
          </w:rPr>
          <w:t>artigos 138 e 139 da mesma Lei</w:t>
        </w:r>
      </w:hyperlink>
      <w:r w:rsidRPr="00D9751C">
        <w:rPr>
          <w:rFonts w:ascii="Times New Roman" w:eastAsia="Arial" w:hAnsi="Times New Roman" w:cs="Times New Roman"/>
          <w:color w:val="000000"/>
          <w:sz w:val="24"/>
          <w:szCs w:val="24"/>
        </w:rPr>
        <w:t>.</w:t>
      </w:r>
    </w:p>
    <w:p w14:paraId="20A936E5"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alteração social ou a modificação da finalidade ou da estrutura da empresa não ensejará a rescisão se não restringir sua capacidade de concluir o contrato.</w:t>
      </w:r>
    </w:p>
    <w:p w14:paraId="16AB9FD3" w14:textId="77777777" w:rsidR="00C56AAD" w:rsidRPr="00D9751C" w:rsidRDefault="00C56AAD" w:rsidP="00C56AAD">
      <w:pPr>
        <w:numPr>
          <w:ilvl w:val="3"/>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 a operação implicar mudança da pessoa jurídica contratada, deverá ser formalizado termo aditivo para alteração subjetiva.</w:t>
      </w:r>
    </w:p>
    <w:p w14:paraId="511F10B5"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termo de rescisão, sempre que possível, será precedido:</w:t>
      </w:r>
    </w:p>
    <w:p w14:paraId="2FD0CC4B"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Balanço dos eventos contratuais já cumpridos ou parcialmente cumpridos;</w:t>
      </w:r>
    </w:p>
    <w:p w14:paraId="783A193B"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Relação dos pagamentos já efetuados e ainda devidos;</w:t>
      </w:r>
    </w:p>
    <w:p w14:paraId="67E6F148"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Indenizações e multas.</w:t>
      </w:r>
    </w:p>
    <w:p w14:paraId="21C332F2"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extinção do contrato não configura óbice para o reconhecimento do desequilíbrio econômico-financeiro, hipótese em que será concedida indenização por meio de termo indenizatório (</w:t>
      </w:r>
      <w:hyperlink r:id="rId44" w:anchor="art131">
        <w:r w:rsidRPr="00D9751C">
          <w:rPr>
            <w:rFonts w:ascii="Times New Roman" w:eastAsia="Arial" w:hAnsi="Times New Roman" w:cs="Times New Roman"/>
            <w:color w:val="000080"/>
            <w:sz w:val="24"/>
            <w:szCs w:val="24"/>
            <w:u w:val="single"/>
          </w:rPr>
          <w:t xml:space="preserve">art. 131, </w:t>
        </w:r>
      </w:hyperlink>
      <w:hyperlink r:id="rId45" w:anchor="art131">
        <w:r w:rsidRPr="00D9751C">
          <w:rPr>
            <w:rFonts w:ascii="Times New Roman" w:eastAsia="Arial" w:hAnsi="Times New Roman" w:cs="Times New Roman"/>
            <w:i/>
            <w:color w:val="000080"/>
            <w:sz w:val="24"/>
            <w:szCs w:val="24"/>
            <w:u w:val="single"/>
          </w:rPr>
          <w:t xml:space="preserve">caput, </w:t>
        </w:r>
      </w:hyperlink>
      <w:hyperlink r:id="rId46" w:anchor="art131">
        <w:r w:rsidRPr="00D9751C">
          <w:rPr>
            <w:rFonts w:ascii="Times New Roman" w:eastAsia="Arial" w:hAnsi="Times New Roman" w:cs="Times New Roman"/>
            <w:color w:val="000080"/>
            <w:sz w:val="24"/>
            <w:szCs w:val="24"/>
            <w:u w:val="single"/>
          </w:rPr>
          <w:t>da Lei n.º 14.133, de 2021</w:t>
        </w:r>
      </w:hyperlink>
      <w:r w:rsidRPr="00D9751C">
        <w:rPr>
          <w:rFonts w:ascii="Times New Roman" w:eastAsia="Arial" w:hAnsi="Times New Roman" w:cs="Times New Roman"/>
          <w:color w:val="000000"/>
          <w:sz w:val="24"/>
          <w:szCs w:val="24"/>
        </w:rPr>
        <w:t xml:space="preserve">). </w:t>
      </w:r>
    </w:p>
    <w:p w14:paraId="588634F2" w14:textId="77777777" w:rsidR="00C56AAD" w:rsidRPr="00D9751C" w:rsidRDefault="00C56AAD" w:rsidP="00C56AAD">
      <w:pPr>
        <w:pBdr>
          <w:top w:val="nil"/>
          <w:left w:val="nil"/>
          <w:bottom w:val="nil"/>
          <w:right w:val="nil"/>
          <w:between w:val="nil"/>
        </w:pBdr>
        <w:spacing w:after="0" w:line="240" w:lineRule="auto"/>
        <w:ind w:left="858" w:hanging="432"/>
        <w:jc w:val="both"/>
        <w:rPr>
          <w:rFonts w:ascii="Times New Roman" w:eastAsia="Arial" w:hAnsi="Times New Roman" w:cs="Times New Roman"/>
          <w:color w:val="000000"/>
          <w:sz w:val="24"/>
          <w:szCs w:val="24"/>
        </w:rPr>
      </w:pPr>
    </w:p>
    <w:p w14:paraId="2FAA093F"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CLÁUSULA DÉCIMA QUINTA –DOS CASOS OMISSOS (</w:t>
      </w:r>
      <w:hyperlink r:id="rId47" w:anchor="art92">
        <w:r w:rsidRPr="00D9751C">
          <w:rPr>
            <w:rFonts w:ascii="Times New Roman" w:eastAsia="Arial" w:hAnsi="Times New Roman" w:cs="Times New Roman"/>
            <w:b/>
            <w:color w:val="000000"/>
            <w:sz w:val="24"/>
            <w:szCs w:val="24"/>
          </w:rPr>
          <w:t>art. 92, III</w:t>
        </w:r>
      </w:hyperlink>
      <w:r w:rsidRPr="00D9751C">
        <w:rPr>
          <w:rFonts w:ascii="Times New Roman" w:eastAsia="Arial" w:hAnsi="Times New Roman" w:cs="Times New Roman"/>
          <w:b/>
          <w:color w:val="000000"/>
          <w:sz w:val="24"/>
          <w:szCs w:val="24"/>
        </w:rPr>
        <w:t>)</w:t>
      </w:r>
    </w:p>
    <w:p w14:paraId="29318DDB" w14:textId="77777777" w:rsidR="00C56AAD" w:rsidRPr="00D9751C" w:rsidRDefault="00C56AAD" w:rsidP="00C56AAD">
      <w:pPr>
        <w:numPr>
          <w:ilvl w:val="1"/>
          <w:numId w:val="17"/>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casos omissos serão decididos pelo contratante, segundo as disposições contidas na Lei </w:t>
      </w:r>
      <w:hyperlink r:id="rId48">
        <w:r w:rsidRPr="00D9751C">
          <w:rPr>
            <w:rFonts w:ascii="Times New Roman" w:eastAsia="Arial" w:hAnsi="Times New Roman" w:cs="Times New Roman"/>
            <w:color w:val="000080"/>
            <w:sz w:val="24"/>
            <w:szCs w:val="24"/>
            <w:u w:val="single"/>
          </w:rPr>
          <w:t>nº 14.133, de 2021</w:t>
        </w:r>
      </w:hyperlink>
      <w:r w:rsidRPr="00D9751C">
        <w:rPr>
          <w:rFonts w:ascii="Times New Roman" w:eastAsia="Arial" w:hAnsi="Times New Roman" w:cs="Times New Roman"/>
          <w:color w:val="000000"/>
          <w:sz w:val="24"/>
          <w:szCs w:val="24"/>
        </w:rPr>
        <w:t xml:space="preserve">, e demais normas federais aplicáveis e, subsidiariamente, segundo as disposições contidas na </w:t>
      </w:r>
      <w:hyperlink r:id="rId49">
        <w:r w:rsidRPr="00D9751C">
          <w:rPr>
            <w:rFonts w:ascii="Times New Roman" w:eastAsia="Arial" w:hAnsi="Times New Roman" w:cs="Times New Roman"/>
            <w:color w:val="000080"/>
            <w:sz w:val="24"/>
            <w:szCs w:val="24"/>
            <w:u w:val="single"/>
          </w:rPr>
          <w:t>Lei nº 8.078, de 1990 – Código de Defesa do Consumidor</w:t>
        </w:r>
      </w:hyperlink>
      <w:r w:rsidRPr="00D9751C">
        <w:rPr>
          <w:rFonts w:ascii="Times New Roman" w:eastAsia="Arial" w:hAnsi="Times New Roman" w:cs="Times New Roman"/>
          <w:color w:val="000000"/>
          <w:sz w:val="24"/>
          <w:szCs w:val="24"/>
        </w:rPr>
        <w:t xml:space="preserve"> – e normas e princípios gerais dos contratos.</w:t>
      </w:r>
    </w:p>
    <w:p w14:paraId="6D1BC779"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5DC060A5"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SEXTA – ALTERAÇÕES</w:t>
      </w:r>
    </w:p>
    <w:p w14:paraId="3848852A" w14:textId="77777777" w:rsidR="00C56AAD" w:rsidRPr="00D9751C" w:rsidRDefault="00C56AAD" w:rsidP="00C56AAD">
      <w:pPr>
        <w:numPr>
          <w:ilvl w:val="1"/>
          <w:numId w:val="1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Eventuais alterações contratuais reger-se-ão pela disciplina dos </w:t>
      </w:r>
      <w:hyperlink r:id="rId50" w:anchor="art124">
        <w:proofErr w:type="spellStart"/>
        <w:r w:rsidRPr="00D9751C">
          <w:rPr>
            <w:rFonts w:ascii="Times New Roman" w:eastAsia="Arial" w:hAnsi="Times New Roman" w:cs="Times New Roman"/>
            <w:color w:val="000080"/>
            <w:sz w:val="24"/>
            <w:szCs w:val="24"/>
            <w:u w:val="single"/>
          </w:rPr>
          <w:t>arts</w:t>
        </w:r>
        <w:proofErr w:type="spellEnd"/>
        <w:r w:rsidRPr="00D9751C">
          <w:rPr>
            <w:rFonts w:ascii="Times New Roman" w:eastAsia="Arial" w:hAnsi="Times New Roman" w:cs="Times New Roman"/>
            <w:color w:val="000080"/>
            <w:sz w:val="24"/>
            <w:szCs w:val="24"/>
            <w:u w:val="single"/>
          </w:rPr>
          <w:t>. 124 e seguintes da Lei nº 14.133, de 2021</w:t>
        </w:r>
      </w:hyperlink>
      <w:r w:rsidRPr="00D9751C">
        <w:rPr>
          <w:rFonts w:ascii="Times New Roman" w:eastAsia="Arial" w:hAnsi="Times New Roman" w:cs="Times New Roman"/>
          <w:color w:val="000000"/>
          <w:sz w:val="24"/>
          <w:szCs w:val="24"/>
        </w:rPr>
        <w:t>.</w:t>
      </w:r>
    </w:p>
    <w:p w14:paraId="51297353" w14:textId="77777777" w:rsidR="00C56AAD" w:rsidRPr="00D9751C" w:rsidRDefault="00C56AAD" w:rsidP="00C56AAD">
      <w:pPr>
        <w:numPr>
          <w:ilvl w:val="1"/>
          <w:numId w:val="1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3E3A138A" w14:textId="77777777" w:rsidR="00C56AAD" w:rsidRPr="00D9751C" w:rsidRDefault="00C56AAD" w:rsidP="00C56AAD">
      <w:pPr>
        <w:numPr>
          <w:ilvl w:val="1"/>
          <w:numId w:val="1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Registros que não caracterizam alteração do contrato podem ser realizados por simples apostila, dispensada a celebração de termo aditivo, na forma do </w:t>
      </w:r>
      <w:hyperlink r:id="rId51" w:anchor="art136">
        <w:r w:rsidRPr="00D9751C">
          <w:rPr>
            <w:rFonts w:ascii="Times New Roman" w:eastAsia="Arial" w:hAnsi="Times New Roman" w:cs="Times New Roman"/>
            <w:color w:val="000080"/>
            <w:sz w:val="24"/>
            <w:szCs w:val="24"/>
            <w:u w:val="single"/>
          </w:rPr>
          <w:t>art. 136 da Lei nº 14.133, de 2021</w:t>
        </w:r>
      </w:hyperlink>
      <w:r w:rsidRPr="00D9751C">
        <w:rPr>
          <w:rFonts w:ascii="Times New Roman" w:eastAsia="Arial" w:hAnsi="Times New Roman" w:cs="Times New Roman"/>
          <w:color w:val="000000"/>
          <w:sz w:val="24"/>
          <w:szCs w:val="24"/>
        </w:rPr>
        <w:t>.</w:t>
      </w:r>
    </w:p>
    <w:p w14:paraId="550C6D8C"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58D37A96"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SÉTIMA– PUBLICAÇÃO</w:t>
      </w:r>
    </w:p>
    <w:p w14:paraId="4412A775" w14:textId="77777777" w:rsidR="00C56AAD" w:rsidRPr="00D9751C" w:rsidRDefault="00C56AAD" w:rsidP="00C56AAD">
      <w:pPr>
        <w:numPr>
          <w:ilvl w:val="1"/>
          <w:numId w:val="12"/>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Incumbirá ao contratante divulgar o presente instrumento no Portal Nacional de Contratações Públicas (PNCP), na forma prevista no </w:t>
      </w:r>
      <w:hyperlink r:id="rId52" w:anchor="art94">
        <w:r w:rsidRPr="00D9751C">
          <w:rPr>
            <w:rFonts w:ascii="Times New Roman" w:eastAsia="Arial" w:hAnsi="Times New Roman" w:cs="Times New Roman"/>
            <w:color w:val="000080"/>
            <w:sz w:val="24"/>
            <w:szCs w:val="24"/>
            <w:u w:val="single"/>
          </w:rPr>
          <w:t>art. 94 da Lei 14.133, de 2021</w:t>
        </w:r>
      </w:hyperlink>
      <w:r w:rsidRPr="00D9751C">
        <w:rPr>
          <w:rFonts w:ascii="Times New Roman" w:eastAsia="Arial" w:hAnsi="Times New Roman" w:cs="Times New Roman"/>
          <w:color w:val="000000"/>
          <w:sz w:val="24"/>
          <w:szCs w:val="24"/>
        </w:rPr>
        <w:t xml:space="preserve">, bem como no respectivo sítio oficial na Internet, em atenção ao </w:t>
      </w:r>
      <w:hyperlink r:id="rId53" w:anchor="art8%C2%A72">
        <w:r w:rsidRPr="00D9751C">
          <w:rPr>
            <w:rFonts w:ascii="Times New Roman" w:eastAsia="Arial" w:hAnsi="Times New Roman" w:cs="Times New Roman"/>
            <w:color w:val="000080"/>
            <w:sz w:val="24"/>
            <w:szCs w:val="24"/>
            <w:u w:val="single"/>
          </w:rPr>
          <w:t>art. 8º, §2º, da Lei n. 12.527, de 2011</w:t>
        </w:r>
      </w:hyperlink>
      <w:r w:rsidRPr="00D9751C">
        <w:rPr>
          <w:rFonts w:ascii="Times New Roman" w:eastAsia="Arial" w:hAnsi="Times New Roman" w:cs="Times New Roman"/>
          <w:color w:val="000000"/>
          <w:sz w:val="24"/>
          <w:szCs w:val="24"/>
        </w:rPr>
        <w:t xml:space="preserve">, c/c </w:t>
      </w:r>
      <w:hyperlink r:id="rId54" w:anchor="art7%C2%A73">
        <w:r w:rsidRPr="00D9751C">
          <w:rPr>
            <w:rFonts w:ascii="Times New Roman" w:eastAsia="Arial" w:hAnsi="Times New Roman" w:cs="Times New Roman"/>
            <w:color w:val="000080"/>
            <w:sz w:val="24"/>
            <w:szCs w:val="24"/>
            <w:u w:val="single"/>
          </w:rPr>
          <w:t>art. 7º, §3º, inciso V, do Decreto n. 7.724, de 2012</w:t>
        </w:r>
      </w:hyperlink>
      <w:r w:rsidRPr="00D9751C">
        <w:rPr>
          <w:rFonts w:ascii="Times New Roman" w:eastAsia="Arial" w:hAnsi="Times New Roman" w:cs="Times New Roman"/>
          <w:color w:val="000000"/>
          <w:sz w:val="24"/>
          <w:szCs w:val="24"/>
        </w:rPr>
        <w:t>.</w:t>
      </w:r>
    </w:p>
    <w:p w14:paraId="1AAEFA9D"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45D11AF9"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DÉCIMA OITAVA– FORO</w:t>
      </w:r>
    </w:p>
    <w:p w14:paraId="0204964E" w14:textId="77777777" w:rsidR="00C56AAD" w:rsidRPr="00D9751C" w:rsidRDefault="00C56AAD" w:rsidP="00C56AAD">
      <w:pPr>
        <w:pBdr>
          <w:top w:val="nil"/>
          <w:left w:val="nil"/>
          <w:bottom w:val="nil"/>
          <w:right w:val="nil"/>
          <w:between w:val="nil"/>
        </w:pBdr>
        <w:spacing w:after="0" w:line="240" w:lineRule="auto"/>
        <w:ind w:left="858" w:hanging="432"/>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18.1.</w:t>
      </w:r>
      <w:r w:rsidRPr="00D9751C">
        <w:rPr>
          <w:rFonts w:ascii="Times New Roman" w:eastAsia="Arial" w:hAnsi="Times New Roman" w:cs="Times New Roman"/>
          <w:color w:val="000000"/>
          <w:sz w:val="24"/>
          <w:szCs w:val="24"/>
        </w:rPr>
        <w:t xml:space="preserve"> Fica eleito o Foro da Comarca de Rio </w:t>
      </w:r>
      <w:proofErr w:type="spellStart"/>
      <w:r w:rsidRPr="00D9751C">
        <w:rPr>
          <w:rFonts w:ascii="Times New Roman" w:eastAsia="Arial" w:hAnsi="Times New Roman" w:cs="Times New Roman"/>
          <w:color w:val="000000"/>
          <w:sz w:val="24"/>
          <w:szCs w:val="24"/>
        </w:rPr>
        <w:t>Real-BA</w:t>
      </w:r>
      <w:proofErr w:type="spellEnd"/>
      <w:r w:rsidRPr="00D9751C">
        <w:rPr>
          <w:rFonts w:ascii="Times New Roman" w:eastAsia="Arial" w:hAnsi="Times New Roman" w:cs="Times New Roman"/>
          <w:color w:val="000000"/>
          <w:sz w:val="24"/>
          <w:szCs w:val="24"/>
        </w:rPr>
        <w:t xml:space="preserve">, para dirimir os litígios que decorrerem da execução deste Termo de Contrato que não puderem ser compostos pela conciliação, conforme </w:t>
      </w:r>
      <w:hyperlink r:id="rId55" w:anchor="art92%C2%A71">
        <w:r w:rsidRPr="00D9751C">
          <w:rPr>
            <w:rFonts w:ascii="Times New Roman" w:eastAsia="Arial" w:hAnsi="Times New Roman" w:cs="Times New Roman"/>
            <w:color w:val="000080"/>
            <w:sz w:val="24"/>
            <w:szCs w:val="24"/>
            <w:u w:val="single"/>
          </w:rPr>
          <w:t>art. 92, §1º, da Lei nº 14.133/21</w:t>
        </w:r>
      </w:hyperlink>
      <w:r w:rsidRPr="00D9751C">
        <w:rPr>
          <w:rFonts w:ascii="Times New Roman" w:eastAsia="Arial" w:hAnsi="Times New Roman" w:cs="Times New Roman"/>
          <w:color w:val="000000"/>
          <w:sz w:val="24"/>
          <w:szCs w:val="24"/>
        </w:rPr>
        <w:t>.</w:t>
      </w:r>
    </w:p>
    <w:p w14:paraId="0506EBA2" w14:textId="77777777" w:rsidR="00C56AAD" w:rsidRPr="00D9751C" w:rsidRDefault="00C56AAD" w:rsidP="00C56AAD">
      <w:pPr>
        <w:pBdr>
          <w:top w:val="nil"/>
          <w:left w:val="nil"/>
          <w:bottom w:val="nil"/>
          <w:right w:val="nil"/>
          <w:between w:val="nil"/>
        </w:pBdr>
        <w:spacing w:after="0" w:line="240" w:lineRule="auto"/>
        <w:ind w:right="-15"/>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18.2.</w:t>
      </w:r>
      <w:r w:rsidRPr="00D9751C">
        <w:rPr>
          <w:rFonts w:ascii="Times New Roman" w:eastAsia="Arial" w:hAnsi="Times New Roman" w:cs="Times New Roman"/>
          <w:color w:val="000000"/>
          <w:sz w:val="24"/>
          <w:szCs w:val="24"/>
        </w:rPr>
        <w:t xml:space="preserve"> Para firmeza e validade do pactuado, o presente Termo de Contrato foi lavrado em duas (duas) vias de igual teor, que, depois de lido e achado em ordem, vai assinado pelos contraentes. </w:t>
      </w:r>
    </w:p>
    <w:p w14:paraId="12708DAC"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76EF12A0"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451F0DB4"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48A85049"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758A494B" w14:textId="535D984B" w:rsidR="00C56AAD" w:rsidRDefault="00C56AAD" w:rsidP="00C56AAD">
      <w:pPr>
        <w:spacing w:after="0" w:line="240" w:lineRule="auto"/>
        <w:ind w:right="54"/>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Jandaíra-BA, __ de __________ </w:t>
      </w:r>
      <w:proofErr w:type="spellStart"/>
      <w:r w:rsidRPr="00D9751C">
        <w:rPr>
          <w:rFonts w:ascii="Times New Roman" w:eastAsia="Arial" w:hAnsi="Times New Roman" w:cs="Times New Roman"/>
          <w:sz w:val="24"/>
          <w:szCs w:val="24"/>
        </w:rPr>
        <w:t>de</w:t>
      </w:r>
      <w:proofErr w:type="spellEnd"/>
      <w:r w:rsidRPr="00D9751C">
        <w:rPr>
          <w:rFonts w:ascii="Times New Roman" w:eastAsia="Arial" w:hAnsi="Times New Roman" w:cs="Times New Roman"/>
          <w:sz w:val="24"/>
          <w:szCs w:val="24"/>
        </w:rPr>
        <w:t xml:space="preserve"> 2026.</w:t>
      </w:r>
    </w:p>
    <w:p w14:paraId="782E8165"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115F0F83" w14:textId="77777777" w:rsidR="00C56AAD" w:rsidRPr="00D9751C" w:rsidRDefault="00C56AAD" w:rsidP="00C56AAD">
      <w:pPr>
        <w:spacing w:after="0" w:line="240" w:lineRule="auto"/>
        <w:ind w:right="54"/>
        <w:jc w:val="center"/>
        <w:rPr>
          <w:rFonts w:ascii="Times New Roman" w:eastAsia="Arial" w:hAnsi="Times New Roman" w:cs="Times New Roman"/>
          <w:sz w:val="24"/>
          <w:szCs w:val="24"/>
        </w:rPr>
      </w:pPr>
    </w:p>
    <w:p w14:paraId="552AAFDB" w14:textId="77777777" w:rsidR="00C56AAD" w:rsidRPr="00D9751C" w:rsidRDefault="00C56AAD" w:rsidP="00C56AAD">
      <w:pPr>
        <w:spacing w:after="0" w:line="240" w:lineRule="auto"/>
        <w:ind w:right="54"/>
        <w:jc w:val="center"/>
        <w:rPr>
          <w:rFonts w:ascii="Times New Roman" w:eastAsia="Arial" w:hAnsi="Times New Roman" w:cs="Times New Roman"/>
          <w:sz w:val="24"/>
          <w:szCs w:val="24"/>
        </w:rPr>
      </w:pPr>
    </w:p>
    <w:p w14:paraId="61A94B95"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___________________________________________</w:t>
      </w:r>
    </w:p>
    <w:p w14:paraId="36C589F7"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GILDÁSIO MENDES LOPES</w:t>
      </w:r>
    </w:p>
    <w:p w14:paraId="534AA5B7"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PREFEITO MUNICIPAL</w:t>
      </w:r>
    </w:p>
    <w:p w14:paraId="71C44747"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45D15DF5"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201A884E"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p>
    <w:p w14:paraId="11EF5AEB"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w:t>
      </w:r>
    </w:p>
    <w:p w14:paraId="267FA10B"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EMPRESA</w:t>
      </w:r>
    </w:p>
    <w:p w14:paraId="0951FB44"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REPRESENTANTE - </w:t>
      </w:r>
      <w:r w:rsidRPr="00D9751C">
        <w:rPr>
          <w:rFonts w:ascii="Times New Roman" w:eastAsia="Arial" w:hAnsi="Times New Roman" w:cs="Times New Roman"/>
          <w:sz w:val="24"/>
          <w:szCs w:val="24"/>
        </w:rPr>
        <w:t>XXXXXXXXXXXXXXXXXXX</w:t>
      </w:r>
    </w:p>
    <w:p w14:paraId="29211222" w14:textId="77777777" w:rsidR="00C56AAD"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CONTRATADA</w:t>
      </w:r>
    </w:p>
    <w:p w14:paraId="55279A09"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0A840A1D"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2B81B5D9"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p>
    <w:p w14:paraId="74C15F31" w14:textId="77777777" w:rsidR="00C56AAD" w:rsidRPr="00D9751C" w:rsidRDefault="00C56AAD" w:rsidP="00C56AAD">
      <w:pPr>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TESTEMUNHAS:</w:t>
      </w:r>
    </w:p>
    <w:p w14:paraId="396DC786" w14:textId="77777777" w:rsidR="00C56AAD" w:rsidRPr="00D9751C" w:rsidRDefault="00C56AAD" w:rsidP="00C56AAD">
      <w:pPr>
        <w:spacing w:after="0" w:line="240" w:lineRule="auto"/>
        <w:rPr>
          <w:rFonts w:ascii="Times New Roman" w:eastAsia="Arial" w:hAnsi="Times New Roman" w:cs="Times New Roman"/>
          <w:b/>
          <w:color w:val="000000"/>
          <w:sz w:val="24"/>
          <w:szCs w:val="24"/>
        </w:rPr>
      </w:pPr>
    </w:p>
    <w:p w14:paraId="438C28BC" w14:textId="77777777" w:rsidR="00C56AAD" w:rsidRPr="00D9751C" w:rsidRDefault="00C56AAD" w:rsidP="00C56AAD">
      <w:pPr>
        <w:spacing w:after="0" w:line="240" w:lineRule="auto"/>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1-____________________________________   2- ___________________________________</w:t>
      </w:r>
    </w:p>
    <w:p w14:paraId="730391F4" w14:textId="77777777" w:rsidR="00C56AAD" w:rsidRPr="00D9751C" w:rsidRDefault="00C56AAD" w:rsidP="00C56AAD">
      <w:pPr>
        <w:spacing w:after="0" w:line="240" w:lineRule="auto"/>
        <w:rPr>
          <w:rFonts w:ascii="Times New Roman" w:eastAsia="Arial" w:hAnsi="Times New Roman" w:cs="Times New Roman"/>
          <w:sz w:val="24"/>
          <w:szCs w:val="24"/>
        </w:rPr>
      </w:pPr>
      <w:r w:rsidRPr="00D9751C">
        <w:rPr>
          <w:rFonts w:ascii="Times New Roman" w:eastAsia="Arial" w:hAnsi="Times New Roman" w:cs="Times New Roman"/>
          <w:sz w:val="24"/>
          <w:szCs w:val="24"/>
        </w:rPr>
        <w:t>CPF:</w:t>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t>CPF:</w:t>
      </w:r>
    </w:p>
    <w:p w14:paraId="6B033FCA" w14:textId="77777777" w:rsidR="00C56AAD" w:rsidRPr="00D9751C" w:rsidRDefault="00C56AAD" w:rsidP="00C56AAD">
      <w:pPr>
        <w:spacing w:after="0" w:line="240" w:lineRule="auto"/>
        <w:rPr>
          <w:rFonts w:ascii="Times New Roman" w:eastAsia="Arial" w:hAnsi="Times New Roman" w:cs="Times New Roman"/>
          <w:sz w:val="24"/>
          <w:szCs w:val="24"/>
        </w:rPr>
      </w:pPr>
    </w:p>
    <w:p w14:paraId="1281B701" w14:textId="3286E210" w:rsidR="00C841A3" w:rsidRPr="001D2190" w:rsidRDefault="00C841A3" w:rsidP="001D2190"/>
    <w:sectPr w:rsidR="00C841A3" w:rsidRPr="001D2190" w:rsidSect="001D2190">
      <w:headerReference w:type="default" r:id="rId56"/>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9F685" w14:textId="77777777" w:rsidR="00D777DF" w:rsidRDefault="00D777DF" w:rsidP="001D2190">
      <w:pPr>
        <w:spacing w:after="0" w:line="240" w:lineRule="auto"/>
      </w:pPr>
      <w:r>
        <w:separator/>
      </w:r>
    </w:p>
  </w:endnote>
  <w:endnote w:type="continuationSeparator" w:id="0">
    <w:p w14:paraId="15AB36A2" w14:textId="77777777" w:rsidR="00D777DF" w:rsidRDefault="00D777DF" w:rsidP="001D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7BBBB" w14:textId="77777777" w:rsidR="00D777DF" w:rsidRDefault="00D777DF" w:rsidP="001D2190">
      <w:pPr>
        <w:spacing w:after="0" w:line="240" w:lineRule="auto"/>
      </w:pPr>
      <w:r>
        <w:separator/>
      </w:r>
    </w:p>
  </w:footnote>
  <w:footnote w:type="continuationSeparator" w:id="0">
    <w:p w14:paraId="36CDAD9D" w14:textId="77777777" w:rsidR="00D777DF" w:rsidRDefault="00D777DF" w:rsidP="001D2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1F38"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noProof/>
      </w:rPr>
      <w:drawing>
        <wp:anchor distT="0" distB="0" distL="114300" distR="114300" simplePos="0" relativeHeight="251659264" behindDoc="1" locked="0" layoutInCell="1" allowOverlap="1" wp14:anchorId="16A7B994" wp14:editId="6801C612">
          <wp:simplePos x="0" y="0"/>
          <wp:positionH relativeFrom="margin">
            <wp:posOffset>-372110</wp:posOffset>
          </wp:positionH>
          <wp:positionV relativeFrom="paragraph">
            <wp:posOffset>-53247</wp:posOffset>
          </wp:positionV>
          <wp:extent cx="866238" cy="818515"/>
          <wp:effectExtent l="0" t="0" r="0" b="635"/>
          <wp:wrapNone/>
          <wp:docPr id="576601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2190">
      <w:rPr>
        <w:rFonts w:ascii="Times New Roman" w:hAnsi="Times New Roman" w:cs="Times New Roman"/>
        <w:b/>
        <w:bCs/>
      </w:rPr>
      <w:t>ESTADO DA BAHIA</w:t>
    </w:r>
  </w:p>
  <w:p w14:paraId="600892F0"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PREFEITURA MUNICIPAL DE JANDAÍRA/BA - CNPJ: 13.697.206/0001-64</w:t>
    </w:r>
  </w:p>
  <w:p w14:paraId="43F9FB19"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Praça Horácio de Faria, 300, Centro, Jandaíra – Bahia</w:t>
    </w:r>
  </w:p>
  <w:p w14:paraId="6822B5DC" w14:textId="77777777" w:rsidR="001D2190" w:rsidRPr="001D2190" w:rsidRDefault="001D2190" w:rsidP="001D2190">
    <w:pPr>
      <w:pStyle w:val="Cabealho"/>
      <w:tabs>
        <w:tab w:val="clear" w:pos="8504"/>
      </w:tabs>
      <w:ind w:left="1560" w:hanging="567"/>
      <w:rPr>
        <w:rFonts w:ascii="Times New Roman" w:hAnsi="Times New Roman" w:cs="Times New Roman"/>
      </w:rPr>
    </w:pPr>
    <w:r w:rsidRPr="001D2190">
      <w:rPr>
        <w:rFonts w:ascii="Times New Roman" w:hAnsi="Times New Roman" w:cs="Times New Roman"/>
        <w:b/>
        <w:bCs/>
      </w:rPr>
      <w:t xml:space="preserve">Telefone: (75) 3445-2109/2125/2176/2197 – Endereço Eletrônico: </w:t>
    </w:r>
    <w:hyperlink r:id="rId3" w:history="1">
      <w:r w:rsidRPr="001D2190">
        <w:rPr>
          <w:rStyle w:val="Hyperlink"/>
          <w:rFonts w:ascii="Times New Roman" w:hAnsi="Times New Roman" w:cs="Times New Roman"/>
          <w:b/>
          <w:bCs/>
        </w:rPr>
        <w:t>www.jandaira.ba.gov</w:t>
      </w:r>
    </w:hyperlink>
    <w:r w:rsidRPr="001D2190">
      <w:rPr>
        <w:rFonts w:ascii="Times New Roman" w:hAnsi="Times New Roman" w:cs="Times New Roman"/>
      </w:rPr>
      <w:t xml:space="preserve"> </w:t>
    </w:r>
  </w:p>
  <w:p w14:paraId="2CE7D092" w14:textId="77777777" w:rsidR="001D2190" w:rsidRDefault="001D21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CB31E6"/>
    <w:multiLevelType w:val="multilevel"/>
    <w:tmpl w:val="E1F86116"/>
    <w:lvl w:ilvl="0">
      <w:start w:val="8"/>
      <w:numFmt w:val="decimal"/>
      <w:lvlText w:val="%1."/>
      <w:lvlJc w:val="left"/>
      <w:pPr>
        <w:ind w:left="360" w:hanging="360"/>
      </w:pPr>
    </w:lvl>
    <w:lvl w:ilvl="1">
      <w:start w:val="1"/>
      <w:numFmt w:val="decimal"/>
      <w:lvlText w:val="%1.%2."/>
      <w:lvlJc w:val="left"/>
      <w:pPr>
        <w:ind w:left="720" w:hanging="720"/>
      </w:pPr>
      <w:rPr>
        <w:b w:val="0"/>
        <w:bCs/>
        <w:i w:val="0"/>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3" w15:restartNumberingAfterBreak="0">
    <w:nsid w:val="0E91077B"/>
    <w:multiLevelType w:val="multilevel"/>
    <w:tmpl w:val="F272CA10"/>
    <w:lvl w:ilvl="0">
      <w:start w:val="11"/>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CF3811"/>
    <w:multiLevelType w:val="multilevel"/>
    <w:tmpl w:val="6BDC67A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5B0C0D"/>
    <w:multiLevelType w:val="multilevel"/>
    <w:tmpl w:val="E780CD32"/>
    <w:lvl w:ilvl="0">
      <w:start w:val="13"/>
      <w:numFmt w:val="decimal"/>
      <w:lvlText w:val="%1."/>
      <w:lvlJc w:val="left"/>
      <w:pPr>
        <w:ind w:left="500" w:hanging="500"/>
      </w:pPr>
    </w:lvl>
    <w:lvl w:ilvl="1">
      <w:start w:val="1"/>
      <w:numFmt w:val="decimal"/>
      <w:lvlText w:val="%1.%2."/>
      <w:lvlJc w:val="left"/>
      <w:pPr>
        <w:ind w:left="720" w:hanging="720"/>
      </w:pPr>
      <w:rPr>
        <w:b w:val="0"/>
        <w:bCs/>
        <w:i w:val="0"/>
      </w:rPr>
    </w:lvl>
    <w:lvl w:ilvl="2">
      <w:start w:val="1"/>
      <w:numFmt w:val="decimal"/>
      <w:lvlText w:val="%1.%2.%3."/>
      <w:lvlJc w:val="left"/>
      <w:pPr>
        <w:ind w:left="720" w:hanging="720"/>
      </w:pPr>
      <w:rPr>
        <w:b w:val="0"/>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9915542"/>
    <w:multiLevelType w:val="multilevel"/>
    <w:tmpl w:val="E0C8DFAE"/>
    <w:lvl w:ilvl="0">
      <w:start w:val="9"/>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39D55202"/>
    <w:multiLevelType w:val="multilevel"/>
    <w:tmpl w:val="B2D876B6"/>
    <w:lvl w:ilvl="0">
      <w:start w:val="16"/>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020435B"/>
    <w:multiLevelType w:val="multilevel"/>
    <w:tmpl w:val="F45281E2"/>
    <w:lvl w:ilvl="0">
      <w:start w:val="4"/>
      <w:numFmt w:val="decimal"/>
      <w:lvlText w:val="%1."/>
      <w:lvlJc w:val="left"/>
      <w:pPr>
        <w:ind w:left="360" w:hanging="360"/>
      </w:pPr>
      <w:rPr>
        <w:color w:val="000000"/>
      </w:rPr>
    </w:lvl>
    <w:lvl w:ilvl="1">
      <w:start w:val="1"/>
      <w:numFmt w:val="decimal"/>
      <w:lvlText w:val="%1.%2."/>
      <w:lvlJc w:val="left"/>
      <w:pPr>
        <w:ind w:left="1713" w:hanging="719"/>
      </w:pPr>
      <w:rPr>
        <w:b w:val="0"/>
        <w:bCs/>
        <w:i w:val="0"/>
        <w:color w:val="000000" w:themeColor="text1"/>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1" w15:restartNumberingAfterBreak="0">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4FD43247"/>
    <w:multiLevelType w:val="multilevel"/>
    <w:tmpl w:val="871CA050"/>
    <w:lvl w:ilvl="0">
      <w:start w:val="17"/>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5" w15:restartNumberingAfterBreak="0">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7" w15:restartNumberingAfterBreak="0">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722242DB"/>
    <w:multiLevelType w:val="multilevel"/>
    <w:tmpl w:val="2BCCA202"/>
    <w:lvl w:ilvl="0">
      <w:start w:val="12"/>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759B7C94"/>
    <w:multiLevelType w:val="multilevel"/>
    <w:tmpl w:val="5DC48E5E"/>
    <w:lvl w:ilvl="0">
      <w:start w:val="14"/>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7EA1A2C"/>
    <w:multiLevelType w:val="multilevel"/>
    <w:tmpl w:val="CC4614A6"/>
    <w:lvl w:ilvl="0">
      <w:start w:val="10"/>
      <w:numFmt w:val="decimal"/>
      <w:lvlText w:val="%1."/>
      <w:lvlJc w:val="left"/>
      <w:pPr>
        <w:ind w:left="500" w:hanging="500"/>
      </w:pPr>
      <w:rPr>
        <w:b w:val="0"/>
      </w:rPr>
    </w:lvl>
    <w:lvl w:ilvl="1">
      <w:start w:val="1"/>
      <w:numFmt w:val="decimal"/>
      <w:lvlText w:val="%1.%2."/>
      <w:lvlJc w:val="left"/>
      <w:pPr>
        <w:ind w:left="720" w:hanging="720"/>
      </w:pPr>
      <w:rPr>
        <w:b w:val="0"/>
        <w:bCs/>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21" w15:restartNumberingAfterBreak="0">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351024646">
    <w:abstractNumId w:val="2"/>
  </w:num>
  <w:num w:numId="2" w16cid:durableId="1599753752">
    <w:abstractNumId w:val="11"/>
  </w:num>
  <w:num w:numId="3" w16cid:durableId="340665489">
    <w:abstractNumId w:val="10"/>
  </w:num>
  <w:num w:numId="4" w16cid:durableId="1016735395">
    <w:abstractNumId w:val="14"/>
  </w:num>
  <w:num w:numId="5" w16cid:durableId="1165392476">
    <w:abstractNumId w:val="0"/>
  </w:num>
  <w:num w:numId="6" w16cid:durableId="1720787249">
    <w:abstractNumId w:val="7"/>
  </w:num>
  <w:num w:numId="7" w16cid:durableId="358052105">
    <w:abstractNumId w:val="21"/>
  </w:num>
  <w:num w:numId="8" w16cid:durableId="829715581">
    <w:abstractNumId w:val="8"/>
  </w:num>
  <w:num w:numId="9" w16cid:durableId="1968272084">
    <w:abstractNumId w:val="20"/>
  </w:num>
  <w:num w:numId="10" w16cid:durableId="1075739840">
    <w:abstractNumId w:val="3"/>
  </w:num>
  <w:num w:numId="11" w16cid:durableId="1083799333">
    <w:abstractNumId w:val="9"/>
  </w:num>
  <w:num w:numId="12" w16cid:durableId="430931754">
    <w:abstractNumId w:val="12"/>
  </w:num>
  <w:num w:numId="13" w16cid:durableId="1874734737">
    <w:abstractNumId w:val="6"/>
  </w:num>
  <w:num w:numId="14" w16cid:durableId="15693684">
    <w:abstractNumId w:val="4"/>
  </w:num>
  <w:num w:numId="15" w16cid:durableId="1994408328">
    <w:abstractNumId w:val="19"/>
  </w:num>
  <w:num w:numId="16" w16cid:durableId="1143035850">
    <w:abstractNumId w:val="1"/>
  </w:num>
  <w:num w:numId="17" w16cid:durableId="578443607">
    <w:abstractNumId w:val="15"/>
  </w:num>
  <w:num w:numId="18" w16cid:durableId="1056706412">
    <w:abstractNumId w:val="16"/>
  </w:num>
  <w:num w:numId="19" w16cid:durableId="586114461">
    <w:abstractNumId w:val="13"/>
  </w:num>
  <w:num w:numId="20" w16cid:durableId="1437629893">
    <w:abstractNumId w:val="5"/>
  </w:num>
  <w:num w:numId="21" w16cid:durableId="869881148">
    <w:abstractNumId w:val="17"/>
  </w:num>
  <w:num w:numId="22" w16cid:durableId="4171425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A3"/>
    <w:rsid w:val="00141B42"/>
    <w:rsid w:val="001A08C9"/>
    <w:rsid w:val="001D2190"/>
    <w:rsid w:val="00292207"/>
    <w:rsid w:val="004F2B67"/>
    <w:rsid w:val="006C1632"/>
    <w:rsid w:val="006E08EC"/>
    <w:rsid w:val="008E0FC7"/>
    <w:rsid w:val="009F1F59"/>
    <w:rsid w:val="00A16823"/>
    <w:rsid w:val="00A867EA"/>
    <w:rsid w:val="00B16C52"/>
    <w:rsid w:val="00C56AAD"/>
    <w:rsid w:val="00C841A3"/>
    <w:rsid w:val="00D777DF"/>
    <w:rsid w:val="00E34162"/>
    <w:rsid w:val="00F41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6E2A"/>
  <w15:chartTrackingRefBased/>
  <w15:docId w15:val="{5C9AEABC-4E44-4361-852C-5BC3C7A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1A3"/>
    <w:pPr>
      <w:spacing w:line="259" w:lineRule="auto"/>
    </w:pPr>
    <w:rPr>
      <w:kern w:val="0"/>
      <w:sz w:val="22"/>
      <w:szCs w:val="22"/>
      <w14:ligatures w14:val="none"/>
    </w:rPr>
  </w:style>
  <w:style w:type="paragraph" w:styleId="Ttulo1">
    <w:name w:val="heading 1"/>
    <w:basedOn w:val="Normal"/>
    <w:next w:val="Normal"/>
    <w:link w:val="Ttulo1Char"/>
    <w:uiPriority w:val="9"/>
    <w:qFormat/>
    <w:rsid w:val="00C841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841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841A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841A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841A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841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841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41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41A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41A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41A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41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41A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41A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41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41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41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41A3"/>
    <w:rPr>
      <w:rFonts w:eastAsiaTheme="majorEastAsia" w:cstheme="majorBidi"/>
      <w:color w:val="272727" w:themeColor="text1" w:themeTint="D8"/>
    </w:rPr>
  </w:style>
  <w:style w:type="paragraph" w:styleId="Ttulo">
    <w:name w:val="Title"/>
    <w:basedOn w:val="Normal"/>
    <w:next w:val="Normal"/>
    <w:link w:val="TtuloChar"/>
    <w:uiPriority w:val="10"/>
    <w:qFormat/>
    <w:rsid w:val="00C84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84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41A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841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41A3"/>
    <w:pPr>
      <w:spacing w:before="160"/>
      <w:jc w:val="center"/>
    </w:pPr>
    <w:rPr>
      <w:i/>
      <w:iCs/>
      <w:color w:val="404040" w:themeColor="text1" w:themeTint="BF"/>
    </w:rPr>
  </w:style>
  <w:style w:type="character" w:customStyle="1" w:styleId="CitaoChar">
    <w:name w:val="Citação Char"/>
    <w:basedOn w:val="Fontepargpadro"/>
    <w:link w:val="Citao"/>
    <w:uiPriority w:val="29"/>
    <w:rsid w:val="00C841A3"/>
    <w:rPr>
      <w:i/>
      <w:iCs/>
      <w:color w:val="404040" w:themeColor="text1" w:themeTint="BF"/>
    </w:rPr>
  </w:style>
  <w:style w:type="paragraph" w:styleId="PargrafodaLista">
    <w:name w:val="List Paragraph"/>
    <w:basedOn w:val="Normal"/>
    <w:uiPriority w:val="34"/>
    <w:qFormat/>
    <w:rsid w:val="00C841A3"/>
    <w:pPr>
      <w:ind w:left="720"/>
      <w:contextualSpacing/>
    </w:pPr>
  </w:style>
  <w:style w:type="character" w:styleId="nfaseIntensa">
    <w:name w:val="Intense Emphasis"/>
    <w:basedOn w:val="Fontepargpadro"/>
    <w:uiPriority w:val="21"/>
    <w:qFormat/>
    <w:rsid w:val="00C841A3"/>
    <w:rPr>
      <w:i/>
      <w:iCs/>
      <w:color w:val="2F5496" w:themeColor="accent1" w:themeShade="BF"/>
    </w:rPr>
  </w:style>
  <w:style w:type="paragraph" w:styleId="CitaoIntensa">
    <w:name w:val="Intense Quote"/>
    <w:basedOn w:val="Normal"/>
    <w:next w:val="Normal"/>
    <w:link w:val="CitaoIntensaChar"/>
    <w:uiPriority w:val="30"/>
    <w:qFormat/>
    <w:rsid w:val="00C841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841A3"/>
    <w:rPr>
      <w:i/>
      <w:iCs/>
      <w:color w:val="2F5496" w:themeColor="accent1" w:themeShade="BF"/>
    </w:rPr>
  </w:style>
  <w:style w:type="character" w:styleId="RefernciaIntensa">
    <w:name w:val="Intense Reference"/>
    <w:basedOn w:val="Fontepargpadro"/>
    <w:uiPriority w:val="32"/>
    <w:qFormat/>
    <w:rsid w:val="00C841A3"/>
    <w:rPr>
      <w:b/>
      <w:bCs/>
      <w:smallCaps/>
      <w:color w:val="2F5496" w:themeColor="accent1" w:themeShade="BF"/>
      <w:spacing w:val="5"/>
    </w:rPr>
  </w:style>
  <w:style w:type="character" w:styleId="Forte">
    <w:name w:val="Strong"/>
    <w:qFormat/>
    <w:rsid w:val="001D2190"/>
    <w:rPr>
      <w:b/>
      <w:bCs/>
    </w:rPr>
  </w:style>
  <w:style w:type="paragraph" w:styleId="Cabealho">
    <w:name w:val="header"/>
    <w:aliases w:val="Cabeçalho superior,Heading 1a,h,he,HeaderNN,encabezado, Char,Char,ho,header odd,hd"/>
    <w:basedOn w:val="Normal"/>
    <w:link w:val="CabealhoChar"/>
    <w:uiPriority w:val="99"/>
    <w:unhideWhenUsed/>
    <w:qFormat/>
    <w:rsid w:val="001D219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1D2190"/>
    <w:rPr>
      <w:kern w:val="0"/>
      <w:sz w:val="22"/>
      <w:szCs w:val="22"/>
      <w14:ligatures w14:val="none"/>
    </w:rPr>
  </w:style>
  <w:style w:type="paragraph" w:styleId="Rodap">
    <w:name w:val="footer"/>
    <w:basedOn w:val="Normal"/>
    <w:link w:val="RodapChar"/>
    <w:uiPriority w:val="99"/>
    <w:unhideWhenUsed/>
    <w:rsid w:val="001D2190"/>
    <w:pPr>
      <w:tabs>
        <w:tab w:val="center" w:pos="4252"/>
        <w:tab w:val="right" w:pos="8504"/>
      </w:tabs>
      <w:spacing w:after="0" w:line="240" w:lineRule="auto"/>
    </w:pPr>
  </w:style>
  <w:style w:type="character" w:customStyle="1" w:styleId="RodapChar">
    <w:name w:val="Rodapé Char"/>
    <w:basedOn w:val="Fontepargpadro"/>
    <w:link w:val="Rodap"/>
    <w:uiPriority w:val="99"/>
    <w:rsid w:val="001D2190"/>
    <w:rPr>
      <w:kern w:val="0"/>
      <w:sz w:val="22"/>
      <w:szCs w:val="22"/>
      <w14:ligatures w14:val="none"/>
    </w:rPr>
  </w:style>
  <w:style w:type="character" w:styleId="Hyperlink">
    <w:name w:val="Hyperlink"/>
    <w:basedOn w:val="Fontepargpadro"/>
    <w:uiPriority w:val="99"/>
    <w:unhideWhenUsed/>
    <w:rsid w:val="001D2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26-de-13-de-abril-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25art159" TargetMode="External"/><Relationship Id="rId49" Type="http://schemas.openxmlformats.org/officeDocument/2006/relationships/hyperlink" Target="https://www.planalto.gov.br/ccivil_03/leis/l8078compilado.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5856</Words>
  <Characters>31628</Characters>
  <Application>Microsoft Office Word</Application>
  <DocSecurity>0</DocSecurity>
  <Lines>263</Lines>
  <Paragraphs>74</Paragraphs>
  <ScaleCrop>false</ScaleCrop>
  <Company/>
  <LinksUpToDate>false</LinksUpToDate>
  <CharactersWithSpaces>37410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 souza</dc:creator>
  <cp:keywords/>
  <dc:description/>
  <cp:lastModifiedBy>Usuario</cp:lastModifiedBy>
  <cp:revision>2</cp:revision>
  <dcterms:created xsi:type="dcterms:W3CDTF">2026-07-27T19:27:00Z</dcterms:created>
  <dcterms:modified xsi:type="dcterms:W3CDTF">2026-07-27T19:27:00Z</dcterms:modified>
</cp:coreProperties>
</file>