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C55D95">
        <w:rPr>
          <w:rFonts w:ascii="Verdana" w:hAnsi="Verdana" w:cs="Arial"/>
          <w:b/>
          <w:szCs w:val="20"/>
        </w:rPr>
        <w:t>031/2024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F3041E">
        <w:rPr>
          <w:rFonts w:ascii="Verdana" w:hAnsi="Verdana" w:cs="Arial"/>
          <w:b/>
          <w:szCs w:val="20"/>
        </w:rPr>
        <w:t xml:space="preserve">(Processo Administrativo n° </w:t>
      </w:r>
      <w:r w:rsidR="00C55D95">
        <w:rPr>
          <w:rFonts w:ascii="Verdana" w:hAnsi="Verdana" w:cs="Arial"/>
          <w:b/>
          <w:szCs w:val="20"/>
        </w:rPr>
        <w:t>420</w:t>
      </w:r>
      <w:r w:rsidR="00F3041E" w:rsidRPr="00F3041E">
        <w:rPr>
          <w:rFonts w:ascii="Verdana" w:hAnsi="Verdana" w:cs="Arial"/>
          <w:b/>
          <w:szCs w:val="20"/>
        </w:rPr>
        <w:t>/2024</w:t>
      </w:r>
      <w:r w:rsidRPr="00F3041E">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F3041E" w:rsidRDefault="00312A02" w:rsidP="00536CF4">
      <w:pPr>
        <w:rPr>
          <w:rFonts w:ascii="Verdana" w:hAnsi="Verdana" w:cs="Arial"/>
          <w:b/>
          <w:szCs w:val="20"/>
        </w:rPr>
      </w:pPr>
      <w:r w:rsidRPr="00F3041E">
        <w:rPr>
          <w:rFonts w:ascii="Verdana" w:hAnsi="Verdana" w:cs="Arial"/>
          <w:b/>
          <w:szCs w:val="20"/>
        </w:rPr>
        <w:t>PREGÃO ELETRÔNICO Nº</w:t>
      </w:r>
      <w:r w:rsidRPr="00F3041E">
        <w:rPr>
          <w:rFonts w:ascii="Verdana" w:hAnsi="Verdana" w:cs="Arial"/>
          <w:b/>
          <w:i/>
          <w:iCs/>
          <w:szCs w:val="20"/>
        </w:rPr>
        <w:t xml:space="preserve"> </w:t>
      </w:r>
      <w:r w:rsidR="00C55D95">
        <w:rPr>
          <w:rFonts w:ascii="Verdana" w:hAnsi="Verdana" w:cs="Arial"/>
          <w:b/>
          <w:i/>
          <w:iCs/>
          <w:szCs w:val="20"/>
        </w:rPr>
        <w:t>031/2024</w:t>
      </w:r>
    </w:p>
    <w:p w:rsidR="00312A02" w:rsidRPr="00F3041E" w:rsidRDefault="00312A02" w:rsidP="00536CF4">
      <w:pPr>
        <w:rPr>
          <w:rFonts w:ascii="Verdana" w:hAnsi="Verdana" w:cs="Arial"/>
          <w:bCs/>
          <w:szCs w:val="20"/>
        </w:rPr>
      </w:pPr>
      <w:r w:rsidRPr="00F3041E">
        <w:rPr>
          <w:rFonts w:ascii="Verdana" w:hAnsi="Verdana" w:cs="Arial"/>
          <w:b/>
          <w:szCs w:val="20"/>
        </w:rPr>
        <w:t>Data da sessão pública:</w:t>
      </w:r>
      <w:r w:rsidRPr="00F3041E">
        <w:rPr>
          <w:rFonts w:ascii="Verdana" w:hAnsi="Verdana" w:cs="Arial"/>
          <w:bCs/>
          <w:szCs w:val="20"/>
        </w:rPr>
        <w:t xml:space="preserve"> </w:t>
      </w:r>
      <w:r w:rsidR="00C55D95">
        <w:rPr>
          <w:rFonts w:ascii="Verdana" w:hAnsi="Verdana" w:cs="Arial"/>
          <w:b/>
          <w:bCs/>
          <w:szCs w:val="20"/>
        </w:rPr>
        <w:t>24</w:t>
      </w:r>
      <w:r w:rsidR="00C55D95">
        <w:rPr>
          <w:rFonts w:ascii="Verdana" w:hAnsi="Verdana" w:cs="Arial"/>
          <w:b/>
          <w:bCs/>
          <w:i/>
          <w:szCs w:val="20"/>
        </w:rPr>
        <w:t>/10</w:t>
      </w:r>
      <w:r w:rsidR="00D61283" w:rsidRPr="004A09DD">
        <w:rPr>
          <w:rFonts w:ascii="Verdana" w:hAnsi="Verdana" w:cs="Arial"/>
          <w:b/>
          <w:bCs/>
          <w:i/>
          <w:szCs w:val="20"/>
        </w:rPr>
        <w:t>/</w:t>
      </w:r>
      <w:r w:rsidR="00D61283" w:rsidRPr="00F3041E">
        <w:rPr>
          <w:rFonts w:ascii="Verdana" w:hAnsi="Verdana" w:cs="Arial"/>
          <w:b/>
          <w:bCs/>
          <w:i/>
          <w:szCs w:val="20"/>
        </w:rPr>
        <w:t>2024</w:t>
      </w:r>
      <w:r w:rsidRPr="00F3041E">
        <w:rPr>
          <w:rFonts w:ascii="Verdana" w:hAnsi="Verdana" w:cs="Arial"/>
          <w:b/>
          <w:i/>
          <w:iCs/>
          <w:szCs w:val="20"/>
        </w:rPr>
        <w:t>.</w:t>
      </w:r>
      <w:r w:rsidRPr="00F3041E">
        <w:rPr>
          <w:rFonts w:ascii="Verdana" w:hAnsi="Verdana" w:cs="Arial"/>
          <w:bCs/>
          <w:szCs w:val="20"/>
        </w:rPr>
        <w:t xml:space="preserve"> </w:t>
      </w:r>
    </w:p>
    <w:p w:rsidR="00312A02" w:rsidRPr="00744EDD" w:rsidRDefault="00312A02" w:rsidP="00536CF4">
      <w:pPr>
        <w:rPr>
          <w:rFonts w:ascii="Verdana" w:hAnsi="Verdana" w:cs="Arial"/>
          <w:bCs/>
          <w:szCs w:val="20"/>
        </w:rPr>
      </w:pPr>
      <w:r w:rsidRPr="00F3041E">
        <w:rPr>
          <w:rFonts w:ascii="Verdana" w:hAnsi="Verdana" w:cs="Arial"/>
          <w:b/>
          <w:szCs w:val="20"/>
        </w:rPr>
        <w:t>Horário da sessão pública:</w:t>
      </w:r>
      <w:r w:rsidRPr="00F3041E">
        <w:rPr>
          <w:rFonts w:ascii="Verdana" w:hAnsi="Verdana" w:cs="Arial"/>
          <w:b/>
          <w:bCs/>
          <w:szCs w:val="20"/>
        </w:rPr>
        <w:t xml:space="preserve"> de </w:t>
      </w:r>
      <w:r w:rsidR="00F3041E" w:rsidRPr="00F3041E">
        <w:rPr>
          <w:rFonts w:ascii="Verdana" w:hAnsi="Verdana" w:cs="Arial"/>
          <w:b/>
          <w:bCs/>
          <w:szCs w:val="20"/>
        </w:rPr>
        <w:t>08</w:t>
      </w:r>
      <w:r w:rsidR="00D61283" w:rsidRPr="00F3041E">
        <w:rPr>
          <w:rFonts w:ascii="Verdana" w:hAnsi="Verdana" w:cs="Arial"/>
          <w:b/>
          <w:bCs/>
          <w:szCs w:val="20"/>
        </w:rPr>
        <w:t>:</w:t>
      </w:r>
      <w:r w:rsidR="00F3041E" w:rsidRPr="00F3041E">
        <w:rPr>
          <w:rFonts w:ascii="Verdana" w:hAnsi="Verdana" w:cs="Arial"/>
          <w:b/>
          <w:bCs/>
          <w:szCs w:val="20"/>
        </w:rPr>
        <w:t>3</w:t>
      </w:r>
      <w:r w:rsidR="00C74F81" w:rsidRPr="00F3041E">
        <w:rPr>
          <w:rFonts w:ascii="Verdana" w:hAnsi="Verdana" w:cs="Arial"/>
          <w:b/>
          <w:bCs/>
          <w:szCs w:val="20"/>
        </w:rPr>
        <w:t>0</w:t>
      </w:r>
      <w:r w:rsidRPr="00F3041E">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C55D95" w:rsidRPr="00EF6963">
        <w:rPr>
          <w:rFonts w:ascii="Verdana" w:hAnsi="Verdana" w:cs="Arial"/>
          <w:b/>
          <w:color w:val="000000" w:themeColor="text1"/>
        </w:rPr>
        <w:t>Contratação de empresa para fornecimento de recarga de botijão de gás P-13 para atender as necessidades das secretarias municipais</w:t>
      </w:r>
      <w:r w:rsidR="00C55D95">
        <w:rPr>
          <w:rFonts w:ascii="Verdana" w:hAnsi="Verdana" w:cs="Arial"/>
          <w:b/>
          <w:szCs w:val="20"/>
        </w:rPr>
        <w:t>.</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0" w:name="_Toc138354308"/>
      <w:r w:rsidRPr="00AC785D">
        <w:rPr>
          <w:rFonts w:ascii="Verdana" w:hAnsi="Verdana" w:cs="Arial"/>
          <w:sz w:val="20"/>
          <w:szCs w:val="20"/>
        </w:rPr>
        <w:t>1. DO OBJETO</w:t>
      </w:r>
      <w:bookmarkEnd w:id="0"/>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C55D95" w:rsidRPr="00EF6963">
        <w:rPr>
          <w:rFonts w:ascii="Verdana" w:hAnsi="Verdana" w:cs="Arial"/>
          <w:b/>
          <w:color w:val="000000" w:themeColor="text1"/>
        </w:rPr>
        <w:t>Contratação de empresa para fornecimento de recarga de botijão de gás P-13 para atender as necessidades das secretarias municipais</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 xml:space="preserve">1.2. A licitação será dividida em itens/lote, conforme tabela constante do Termo de Referência, </w:t>
      </w:r>
      <w:proofErr w:type="gramStart"/>
      <w:r w:rsidRPr="00AC785D">
        <w:rPr>
          <w:rFonts w:ascii="Verdana" w:hAnsi="Verdana" w:cs="Arial"/>
          <w:bCs/>
          <w:szCs w:val="20"/>
        </w:rPr>
        <w:t>facultando</w:t>
      </w:r>
      <w:proofErr w:type="gramEnd"/>
      <w:r w:rsidRPr="00AC785D">
        <w:rPr>
          <w:rFonts w:ascii="Verdana" w:hAnsi="Verdana" w:cs="Arial"/>
          <w:bCs/>
          <w:szCs w:val="20"/>
        </w:rPr>
        <w:t>-se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1" w:name="_Toc138354309"/>
      <w:r w:rsidRPr="00AC785D">
        <w:rPr>
          <w:rFonts w:ascii="Verdana" w:hAnsi="Verdana" w:cs="Arial"/>
          <w:color w:val="5B9BD5" w:themeColor="accent1"/>
          <w:sz w:val="20"/>
          <w:szCs w:val="20"/>
        </w:rPr>
        <w:t>2. DO REGISTRO DE PREÇOS</w:t>
      </w:r>
      <w:bookmarkEnd w:id="1"/>
    </w:p>
    <w:p w:rsidR="00312A02" w:rsidRPr="00AC785D" w:rsidRDefault="00312A02" w:rsidP="00536CF4">
      <w:pPr>
        <w:pStyle w:val="Nivel2"/>
        <w:numPr>
          <w:ilvl w:val="0"/>
          <w:numId w:val="0"/>
        </w:numPr>
        <w:spacing w:before="0" w:after="0" w:line="360" w:lineRule="auto"/>
        <w:rPr>
          <w:rFonts w:ascii="Verdana" w:hAnsi="Verdana" w:cs="Arial"/>
        </w:rPr>
      </w:pPr>
      <w:proofErr w:type="gramStart"/>
      <w:r w:rsidRPr="00AC785D">
        <w:rPr>
          <w:rFonts w:ascii="Verdana" w:hAnsi="Verdana" w:cs="Arial"/>
        </w:rPr>
        <w:t>2.1 As</w:t>
      </w:r>
      <w:proofErr w:type="gramEnd"/>
      <w:r w:rsidRPr="00AC785D">
        <w:rPr>
          <w:rFonts w:ascii="Verdana" w:hAnsi="Verdana" w:cs="Arial"/>
        </w:rPr>
        <w:t xml:space="preserve">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2" w:name="_Toc138354310"/>
      <w:r w:rsidRPr="00AC785D">
        <w:rPr>
          <w:rFonts w:ascii="Verdana" w:hAnsi="Verdana" w:cs="Arial"/>
          <w:sz w:val="20"/>
          <w:szCs w:val="20"/>
        </w:rPr>
        <w:t>3. DA PARTICIPAÇÃO NA LICITAÇÃO</w:t>
      </w:r>
      <w:bookmarkEnd w:id="2"/>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9"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lastRenderedPageBreak/>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 xml:space="preserve">que não atenda às condições deste Edital e </w:t>
      </w:r>
      <w:proofErr w:type="gramStart"/>
      <w:r w:rsidRPr="00CA6F9F">
        <w:rPr>
          <w:rFonts w:ascii="Verdana" w:hAnsi="Verdana" w:cs="Arial"/>
          <w:bCs/>
          <w:szCs w:val="20"/>
        </w:rPr>
        <w:t>seu(</w:t>
      </w:r>
      <w:proofErr w:type="gramEnd"/>
      <w:r w:rsidRPr="00CA6F9F">
        <w:rPr>
          <w:rFonts w:ascii="Verdana" w:hAnsi="Verdana" w:cs="Arial"/>
          <w:bCs/>
          <w:szCs w:val="20"/>
        </w:rPr>
        <w:t>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3" w:name="_Ref113883579"/>
      <w:r w:rsidRPr="00AC785D">
        <w:rPr>
          <w:rFonts w:ascii="Verdana" w:hAnsi="Verdana"/>
        </w:rPr>
        <w:t>3.7.4. Empresas controladoras, controladas ou coligadas, nos termos da Lei nº 6.404, de 15 de dezembro de 1976, concorrendo entre si;</w:t>
      </w:r>
      <w:bookmarkEnd w:id="3"/>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4" w:name="_Ref113962336"/>
      <w:r w:rsidRPr="00AC785D">
        <w:rPr>
          <w:rFonts w:ascii="Verdana" w:hAnsi="Verdana"/>
        </w:rPr>
        <w:t>3.7.6. Agente público do órgão ou entidade licitante;</w:t>
      </w:r>
      <w:bookmarkEnd w:id="4"/>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lastRenderedPageBreak/>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3.8. O impedimento de que trata o item 3.7.2. </w:t>
      </w:r>
      <w:proofErr w:type="gramStart"/>
      <w:r w:rsidRPr="00AC785D">
        <w:rPr>
          <w:rFonts w:ascii="Verdana" w:hAnsi="Verdana" w:cs="Arial"/>
        </w:rPr>
        <w:t>será</w:t>
      </w:r>
      <w:proofErr w:type="gramEnd"/>
      <w:r w:rsidRPr="00AC785D">
        <w:rPr>
          <w:rFonts w:ascii="Verdana" w:hAnsi="Verdana" w:cs="Arial"/>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3.10. A vedação de que trata o item 3.7.6. </w:t>
      </w:r>
      <w:proofErr w:type="gramStart"/>
      <w:r w:rsidRPr="00AC785D">
        <w:rPr>
          <w:rFonts w:ascii="Verdana" w:hAnsi="Verdana" w:cs="Arial"/>
        </w:rPr>
        <w:t>estende</w:t>
      </w:r>
      <w:proofErr w:type="gramEnd"/>
      <w:r w:rsidRPr="00AC785D">
        <w:rPr>
          <w:rFonts w:ascii="Verdana" w:hAnsi="Verdana" w:cs="Arial"/>
        </w:rPr>
        <w:t>-se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5" w:name="_Toc138354311"/>
      <w:r w:rsidRPr="00AC785D">
        <w:rPr>
          <w:rFonts w:ascii="Verdana" w:hAnsi="Verdana" w:cs="Arial"/>
          <w:sz w:val="20"/>
          <w:szCs w:val="20"/>
        </w:rPr>
        <w:t>4. DA APRESENTAÇÃO DA PROPOSTA E DOS DOCUMENTOS DE HABILITAÇÃO</w:t>
      </w:r>
      <w:bookmarkEnd w:id="5"/>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xml:space="preserve">, nas convenções coletivas de trabalho e nos termos de ajustamento de conduta </w:t>
      </w:r>
      <w:r w:rsidRPr="00AC785D">
        <w:rPr>
          <w:rFonts w:ascii="Verdana" w:hAnsi="Verdana" w:cs="Arial"/>
          <w:bCs/>
          <w:szCs w:val="20"/>
        </w:rPr>
        <w:lastRenderedPageBreak/>
        <w:t>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AC785D">
        <w:rPr>
          <w:rFonts w:ascii="Verdana" w:hAnsi="Verdana" w:cs="Arial"/>
          <w:bCs/>
          <w:szCs w:val="20"/>
        </w:rPr>
        <w:t>arts</w:t>
      </w:r>
      <w:proofErr w:type="spellEnd"/>
      <w:r w:rsidRPr="00AC785D">
        <w:rPr>
          <w:rFonts w:ascii="Verdana" w:hAnsi="Verdana" w:cs="Arial"/>
          <w:bCs/>
          <w:szCs w:val="20"/>
        </w:rPr>
        <w:t>.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 xml:space="preserve">4.14. Caberá ao licitante interessado em participar </w:t>
      </w:r>
      <w:proofErr w:type="gramStart"/>
      <w:r w:rsidRPr="00AC785D">
        <w:rPr>
          <w:rFonts w:ascii="Verdana" w:hAnsi="Verdana" w:cs="Arial"/>
          <w:bCs/>
          <w:szCs w:val="20"/>
        </w:rPr>
        <w:t>da</w:t>
      </w:r>
      <w:proofErr w:type="gramEnd"/>
      <w:r w:rsidRPr="00AC785D">
        <w:rPr>
          <w:rFonts w:ascii="Verdana" w:hAnsi="Verdana" w:cs="Arial"/>
          <w:bCs/>
          <w:szCs w:val="20"/>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8339EC" w:rsidP="00536CF4">
      <w:pPr>
        <w:pStyle w:val="Textodenotaderodap"/>
        <w:rPr>
          <w:rFonts w:ascii="Verdana" w:hAnsi="Verdana"/>
        </w:rPr>
      </w:pPr>
      <w:r>
        <w:rPr>
          <w:rFonts w:ascii="Verdana" w:hAnsi="Verdana"/>
        </w:rPr>
        <w:t xml:space="preserve">5.1. A administração poderá </w:t>
      </w:r>
      <w:r w:rsidR="00312A02" w:rsidRPr="00AC785D">
        <w:rPr>
          <w:rFonts w:ascii="Verdana" w:hAnsi="Verdana"/>
        </w:rPr>
        <w:t>exigi</w:t>
      </w:r>
      <w:r>
        <w:rPr>
          <w:rFonts w:ascii="Verdana" w:hAnsi="Verdana"/>
        </w:rPr>
        <w:t>r</w:t>
      </w:r>
      <w:r w:rsidR="00312A02" w:rsidRPr="00AC785D">
        <w:rPr>
          <w:rFonts w:ascii="Verdana" w:hAnsi="Verdana"/>
        </w:rPr>
        <w:t xml:space="preserve"> o recolhimento de </w:t>
      </w:r>
      <w:r w:rsidR="009F5113" w:rsidRPr="00AC785D">
        <w:rPr>
          <w:rFonts w:ascii="Verdana" w:hAnsi="Verdana"/>
        </w:rPr>
        <w:t xml:space="preserve">1% (um por cento) do estimado da </w:t>
      </w:r>
      <w:r w:rsidR="00AC785D" w:rsidRPr="00AC785D">
        <w:rPr>
          <w:rFonts w:ascii="Verdana" w:hAnsi="Verdana"/>
        </w:rPr>
        <w:t>contratação</w:t>
      </w:r>
      <w:r w:rsidR="00312A02" w:rsidRPr="00AC785D">
        <w:rPr>
          <w:rFonts w:ascii="Verdana" w:hAnsi="Verdana"/>
          <w:b/>
          <w:bCs/>
          <w:i/>
          <w:iCs/>
        </w:rPr>
        <w:t xml:space="preserve"> </w:t>
      </w:r>
      <w:r w:rsidR="00312A02"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lastRenderedPageBreak/>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6" w:name="_Toc138354312"/>
      <w:r w:rsidRPr="00AC785D">
        <w:rPr>
          <w:rFonts w:ascii="Verdana" w:hAnsi="Verdana" w:cs="Arial"/>
          <w:sz w:val="20"/>
          <w:szCs w:val="20"/>
        </w:rPr>
        <w:t>6. DO PREENCHIMENTO DA PROPOSTA</w:t>
      </w:r>
      <w:bookmarkEnd w:id="6"/>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3"/>
      <w:r w:rsidRPr="00AC785D">
        <w:rPr>
          <w:rFonts w:ascii="Verdana" w:hAnsi="Verdana" w:cs="Arial"/>
          <w:sz w:val="20"/>
          <w:szCs w:val="20"/>
        </w:rPr>
        <w:t>7. DA ABERTURA DA SESSÃO, CLASSIFICAÇÃO DAS PROPOSTAS E FORMULAÇÃO DE LANCES</w:t>
      </w:r>
      <w:bookmarkEnd w:id="7"/>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 xml:space="preserve">m </w:t>
      </w:r>
      <w:proofErr w:type="spellStart"/>
      <w:r w:rsidR="00AC785D" w:rsidRPr="00AC785D">
        <w:rPr>
          <w:rFonts w:ascii="Verdana" w:hAnsi="Verdana" w:cs="Arial"/>
          <w:bCs/>
          <w:szCs w:val="20"/>
        </w:rPr>
        <w:t>o.u</w:t>
      </w:r>
      <w:proofErr w:type="spellEnd"/>
      <w:r w:rsidR="00AC785D" w:rsidRPr="00AC785D">
        <w:rPr>
          <w:rFonts w:ascii="Verdana" w:hAnsi="Verdana" w:cs="Arial"/>
          <w:bCs/>
          <w:szCs w:val="20"/>
        </w:rPr>
        <w:t xml:space="preserve">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7.12.2. Encerrado o prazo previsto no subitem anterior, o sistema abrirá oportunidade para que o autor da oferta de valor mais baixo e os das ofertas com preços até 10% (dez por cento) </w:t>
      </w:r>
      <w:proofErr w:type="spellStart"/>
      <w:r w:rsidRPr="00AC785D">
        <w:rPr>
          <w:rFonts w:ascii="Verdana" w:hAnsi="Verdana" w:cs="Arial"/>
          <w:bCs/>
          <w:szCs w:val="20"/>
        </w:rPr>
        <w:t>superiores</w:t>
      </w:r>
      <w:proofErr w:type="spellEnd"/>
      <w:r w:rsidRPr="00AC785D">
        <w:rPr>
          <w:rFonts w:ascii="Verdana" w:hAnsi="Verdana" w:cs="Arial"/>
          <w:bCs/>
          <w:szCs w:val="20"/>
        </w:rPr>
        <w:t xml:space="preserve">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w:t>
      </w:r>
      <w:r w:rsidRPr="00AC785D">
        <w:rPr>
          <w:rFonts w:ascii="Verdana" w:hAnsi="Verdana" w:cs="Arial"/>
          <w:bCs/>
          <w:szCs w:val="20"/>
        </w:rPr>
        <w:lastRenderedPageBreak/>
        <w:t>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785D">
        <w:rPr>
          <w:rFonts w:ascii="Verdana" w:hAnsi="Verdana" w:cs="Arial"/>
          <w:bCs/>
          <w:szCs w:val="20"/>
        </w:rPr>
        <w:t>arts</w:t>
      </w:r>
      <w:proofErr w:type="spellEnd"/>
      <w:r w:rsidRPr="00AC785D">
        <w:rPr>
          <w:rFonts w:ascii="Verdana" w:hAnsi="Verdana" w:cs="Arial"/>
          <w:bCs/>
          <w:szCs w:val="20"/>
        </w:rPr>
        <w:t>.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 xml:space="preserve">7.22. Encerrada a etapa de envio de lances da sessão pública, na hipótese </w:t>
      </w:r>
      <w:proofErr w:type="gramStart"/>
      <w:r w:rsidRPr="00AC785D">
        <w:rPr>
          <w:rFonts w:ascii="Verdana" w:hAnsi="Verdana" w:cs="Arial"/>
          <w:bCs/>
          <w:szCs w:val="20"/>
        </w:rPr>
        <w:t>da</w:t>
      </w:r>
      <w:proofErr w:type="gramEnd"/>
      <w:r w:rsidRPr="00AC785D">
        <w:rPr>
          <w:rFonts w:ascii="Verdana" w:hAnsi="Verdana" w:cs="Arial"/>
          <w:bCs/>
          <w:szCs w:val="20"/>
        </w:rPr>
        <w:t xml:space="preserve">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4"/>
      <w:r w:rsidRPr="00AC785D">
        <w:rPr>
          <w:rFonts w:ascii="Verdana" w:hAnsi="Verdana" w:cs="Arial"/>
          <w:sz w:val="20"/>
          <w:szCs w:val="20"/>
        </w:rPr>
        <w:t>8. DA FASE DE JULGAMENTO</w:t>
      </w:r>
      <w:bookmarkEnd w:id="8"/>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 xml:space="preserve">8.17. Se </w:t>
      </w:r>
      <w:proofErr w:type="gramStart"/>
      <w:r w:rsidRPr="00AC785D">
        <w:rPr>
          <w:rFonts w:ascii="Verdana" w:hAnsi="Verdana" w:cs="Arial"/>
          <w:color w:val="000000"/>
          <w:szCs w:val="20"/>
        </w:rPr>
        <w:t>a(</w:t>
      </w:r>
      <w:proofErr w:type="gramEnd"/>
      <w:r w:rsidRPr="00AC785D">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AC785D">
        <w:rPr>
          <w:rFonts w:ascii="Verdana" w:hAnsi="Verdana" w:cs="Arial"/>
          <w:color w:val="000000"/>
          <w:szCs w:val="20"/>
        </w:rPr>
        <w:t>da(</w:t>
      </w:r>
      <w:proofErr w:type="gramEnd"/>
      <w:r w:rsidRPr="00AC785D">
        <w:rPr>
          <w:rFonts w:ascii="Verdana" w:hAnsi="Verdana" w:cs="Arial"/>
          <w:color w:val="000000"/>
          <w:szCs w:val="20"/>
        </w:rPr>
        <w:t>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5"/>
      <w:r w:rsidRPr="00AC785D">
        <w:rPr>
          <w:rFonts w:ascii="Verdana" w:hAnsi="Verdana" w:cs="Arial"/>
          <w:sz w:val="20"/>
          <w:szCs w:val="20"/>
        </w:rPr>
        <w:t>9. DA FASE DE HABILITAÇÃO</w:t>
      </w:r>
      <w:bookmarkEnd w:id="9"/>
    </w:p>
    <w:p w:rsidR="00312A02" w:rsidRPr="00AC785D" w:rsidRDefault="00312A02" w:rsidP="00536CF4">
      <w:pPr>
        <w:rPr>
          <w:rFonts w:ascii="Verdana" w:hAnsi="Verdana" w:cs="Arial"/>
          <w:bCs/>
          <w:szCs w:val="20"/>
        </w:rPr>
      </w:pPr>
      <w:r w:rsidRPr="00AC785D">
        <w:rPr>
          <w:rFonts w:ascii="Verdana" w:hAnsi="Verdana" w:cs="Arial"/>
          <w:bCs/>
          <w:szCs w:val="20"/>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AC785D">
        <w:rPr>
          <w:rFonts w:ascii="Verdana" w:hAnsi="Verdana" w:cs="Arial"/>
          <w:bCs/>
          <w:szCs w:val="20"/>
        </w:rPr>
        <w:t>arts</w:t>
      </w:r>
      <w:proofErr w:type="spellEnd"/>
      <w:r w:rsidRPr="00AC785D">
        <w:rPr>
          <w:rFonts w:ascii="Verdana" w:hAnsi="Verdana" w:cs="Arial"/>
          <w:bCs/>
          <w:szCs w:val="20"/>
        </w:rPr>
        <w:t>.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 xml:space="preserve">9.3. Na hipótese de o licitante vencedor ser empresa estrangeira que não funcione no País, para </w:t>
      </w:r>
      <w:proofErr w:type="spellStart"/>
      <w:r w:rsidRPr="00AC785D">
        <w:rPr>
          <w:rFonts w:ascii="Verdana" w:hAnsi="Verdana" w:cs="Arial"/>
          <w:bCs/>
          <w:szCs w:val="20"/>
        </w:rPr>
        <w:t>ﬁns</w:t>
      </w:r>
      <w:proofErr w:type="spellEnd"/>
      <w:r w:rsidRPr="00AC785D">
        <w:rPr>
          <w:rFonts w:ascii="Verdana" w:hAnsi="Verdana" w:cs="Arial"/>
          <w:bCs/>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AC785D">
        <w:rPr>
          <w:rFonts w:ascii="Verdana" w:hAnsi="Verdana" w:cs="Arial"/>
          <w:bCs/>
          <w:szCs w:val="20"/>
        </w:rPr>
        <w:t>consularizados</w:t>
      </w:r>
      <w:proofErr w:type="spellEnd"/>
      <w:r w:rsidRPr="00AC785D">
        <w:rPr>
          <w:rFonts w:ascii="Verdana" w:hAnsi="Verdana" w:cs="Arial"/>
          <w:bCs/>
          <w:szCs w:val="20"/>
        </w:rPr>
        <w:t xml:space="preserve">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9.9.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C785D">
        <w:rPr>
          <w:rFonts w:ascii="Verdana" w:hAnsi="Verdana" w:cs="Arial"/>
          <w:bCs/>
          <w:szCs w:val="20"/>
        </w:rPr>
        <w:t>eﬁcácia</w:t>
      </w:r>
      <w:proofErr w:type="spellEnd"/>
      <w:r w:rsidRPr="00AC785D">
        <w:rPr>
          <w:rFonts w:ascii="Verdana" w:hAnsi="Verdana" w:cs="Arial"/>
          <w:bCs/>
          <w:szCs w:val="20"/>
        </w:rPr>
        <w:t xml:space="preserve">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0"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0"/>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10.2.1. </w:t>
      </w:r>
      <w:proofErr w:type="gramStart"/>
      <w:r w:rsidRPr="00AC785D">
        <w:rPr>
          <w:rFonts w:ascii="Verdana" w:hAnsi="Verdana" w:cs="Arial"/>
          <w:iCs/>
        </w:rPr>
        <w:t>a</w:t>
      </w:r>
      <w:proofErr w:type="gramEnd"/>
      <w:r w:rsidRPr="00AC785D">
        <w:rPr>
          <w:rFonts w:ascii="Verdana" w:hAnsi="Verdana" w:cs="Arial"/>
          <w:iCs/>
        </w:rPr>
        <w:t xml:space="preserve">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10.2.2. </w:t>
      </w:r>
      <w:proofErr w:type="gramStart"/>
      <w:r w:rsidRPr="00AC785D">
        <w:rPr>
          <w:rFonts w:ascii="Verdana" w:hAnsi="Verdana" w:cs="Arial"/>
          <w:iCs/>
        </w:rPr>
        <w:t>a</w:t>
      </w:r>
      <w:proofErr w:type="gramEnd"/>
      <w:r w:rsidRPr="00AC785D">
        <w:rPr>
          <w:rFonts w:ascii="Verdana" w:hAnsi="Verdana" w:cs="Arial"/>
          <w:iCs/>
        </w:rPr>
        <w:t xml:space="preserve">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 xml:space="preserve">10.4. Serão formalizadas tantas Atas de Registro de Preços quantas forem necessárias para o registro de todos os itens constantes no Termo de Referência, com a indicação do licitante vencedor, a descrição </w:t>
      </w:r>
      <w:proofErr w:type="gramStart"/>
      <w:r w:rsidRPr="00AC785D">
        <w:rPr>
          <w:rFonts w:ascii="Verdana" w:hAnsi="Verdana" w:cs="Arial"/>
        </w:rPr>
        <w:t>do(</w:t>
      </w:r>
      <w:proofErr w:type="gramEnd"/>
      <w:r w:rsidRPr="00AC785D">
        <w:rPr>
          <w:rFonts w:ascii="Verdana" w:hAnsi="Verdana" w:cs="Arial"/>
        </w:rPr>
        <w:t>s) item(</w:t>
      </w:r>
      <w:proofErr w:type="spellStart"/>
      <w:r w:rsidRPr="00AC785D">
        <w:rPr>
          <w:rFonts w:ascii="Verdana" w:hAnsi="Verdana" w:cs="Arial"/>
        </w:rPr>
        <w:t>ns</w:t>
      </w:r>
      <w:proofErr w:type="spellEnd"/>
      <w:r w:rsidRPr="00AC785D">
        <w:rPr>
          <w:rFonts w:ascii="Verdana" w:hAnsi="Verdana" w:cs="Arial"/>
        </w:rPr>
        <w:t>),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1" w:name="_Toc138354317"/>
      <w:r w:rsidRPr="00AC785D">
        <w:rPr>
          <w:rFonts w:ascii="Verdana" w:hAnsi="Verdana" w:cs="Arial"/>
          <w:color w:val="auto"/>
          <w:sz w:val="20"/>
          <w:szCs w:val="20"/>
        </w:rPr>
        <w:t>11. DA FORMAÇÃO DO CADASTRO DE RESERVA</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w:t>
      </w:r>
      <w:proofErr w:type="gramStart"/>
      <w:r w:rsidRPr="00AC785D">
        <w:rPr>
          <w:rFonts w:ascii="Verdana" w:hAnsi="Verdana"/>
          <w:color w:val="auto"/>
        </w:rPr>
        <w:t>dos</w:t>
      </w:r>
      <w:proofErr w:type="gramEnd"/>
      <w:r w:rsidRPr="00AC785D">
        <w:rPr>
          <w:rFonts w:ascii="Verdana" w:hAnsi="Verdana"/>
          <w:color w:val="auto"/>
        </w:rPr>
        <w:t xml:space="preserve"> licitantes </w:t>
      </w:r>
      <w:bookmarkStart w:id="12" w:name="_Hlk132991372"/>
      <w:r w:rsidRPr="00AC785D">
        <w:rPr>
          <w:rFonts w:ascii="Verdana" w:hAnsi="Verdana"/>
          <w:color w:val="auto"/>
        </w:rPr>
        <w:t xml:space="preserve">que </w:t>
      </w:r>
      <w:bookmarkStart w:id="13" w:name="_Hlk132989696"/>
      <w:r w:rsidRPr="00AC785D">
        <w:rPr>
          <w:rFonts w:ascii="Verdana" w:hAnsi="Verdana"/>
          <w:color w:val="auto"/>
        </w:rPr>
        <w:t>aceitarem cotar o objeto com preço igual ao do adjudicatári</w:t>
      </w:r>
      <w:bookmarkEnd w:id="12"/>
      <w:r w:rsidRPr="00AC785D">
        <w:rPr>
          <w:rFonts w:ascii="Verdana" w:hAnsi="Verdana"/>
          <w:color w:val="auto"/>
        </w:rPr>
        <w:t>o</w:t>
      </w:r>
      <w:bookmarkEnd w:id="13"/>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 xml:space="preserve">11.1.2. </w:t>
      </w:r>
      <w:proofErr w:type="gramStart"/>
      <w:r w:rsidRPr="00AC785D">
        <w:rPr>
          <w:rFonts w:ascii="Verdana" w:hAnsi="Verdana"/>
          <w:color w:val="auto"/>
        </w:rPr>
        <w:t>dos</w:t>
      </w:r>
      <w:proofErr w:type="gramEnd"/>
      <w:r w:rsidRPr="00AC785D">
        <w:rPr>
          <w:rFonts w:ascii="Verdana" w:hAnsi="Verdana"/>
          <w:color w:val="auto"/>
        </w:rPr>
        <w:t xml:space="preserve">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11.3.1. </w:t>
      </w:r>
      <w:proofErr w:type="gramStart"/>
      <w:r w:rsidRPr="00AC785D">
        <w:rPr>
          <w:rFonts w:ascii="Verdana" w:hAnsi="Verdana"/>
          <w:color w:val="auto"/>
        </w:rPr>
        <w:t>quando</w:t>
      </w:r>
      <w:proofErr w:type="gramEnd"/>
      <w:r w:rsidRPr="00AC785D">
        <w:rPr>
          <w:rFonts w:ascii="Verdana" w:hAnsi="Verdana"/>
          <w:color w:val="auto"/>
        </w:rPr>
        <w:t xml:space="preserve">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w:t>
      </w:r>
      <w:proofErr w:type="gramStart"/>
      <w:r w:rsidRPr="00AC785D">
        <w:rPr>
          <w:rFonts w:ascii="Verdana" w:hAnsi="Verdana"/>
          <w:color w:val="auto"/>
        </w:rPr>
        <w:t>quando</w:t>
      </w:r>
      <w:proofErr w:type="gramEnd"/>
      <w:r w:rsidRPr="00AC785D">
        <w:rPr>
          <w:rFonts w:ascii="Verdana" w:hAnsi="Verdana"/>
          <w:color w:val="auto"/>
        </w:rPr>
        <w:t xml:space="preserve">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 xml:space="preserve">11.4.1. </w:t>
      </w:r>
      <w:proofErr w:type="gramStart"/>
      <w:r w:rsidRPr="00AC785D">
        <w:rPr>
          <w:rFonts w:ascii="Verdana" w:hAnsi="Verdana"/>
          <w:color w:val="auto"/>
        </w:rPr>
        <w:t>convocar</w:t>
      </w:r>
      <w:proofErr w:type="gramEnd"/>
      <w:r w:rsidRPr="00AC785D">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11.4.2. </w:t>
      </w:r>
      <w:proofErr w:type="gramStart"/>
      <w:r w:rsidRPr="00AC785D">
        <w:rPr>
          <w:rFonts w:ascii="Verdana" w:hAnsi="Verdana"/>
          <w:color w:val="auto"/>
        </w:rPr>
        <w:t>adjudicar</w:t>
      </w:r>
      <w:proofErr w:type="gramEnd"/>
      <w:r w:rsidRPr="00AC785D">
        <w:rPr>
          <w:rFonts w:ascii="Verdana" w:hAnsi="Verdana"/>
          <w:color w:val="auto"/>
        </w:rPr>
        <w:t xml:space="preserve">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4" w:name="_Toc138354318"/>
      <w:r w:rsidRPr="00AC785D">
        <w:rPr>
          <w:rFonts w:ascii="Verdana" w:hAnsi="Verdana" w:cs="Arial"/>
          <w:sz w:val="20"/>
          <w:szCs w:val="20"/>
        </w:rPr>
        <w:t>12. DOS RECURSOS</w:t>
      </w:r>
      <w:bookmarkEnd w:id="14"/>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1"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5" w:name="_Toc138354319"/>
      <w:r w:rsidRPr="00AC785D">
        <w:rPr>
          <w:rFonts w:ascii="Verdana" w:hAnsi="Verdana" w:cs="Arial"/>
          <w:sz w:val="20"/>
          <w:szCs w:val="20"/>
        </w:rPr>
        <w:t>13. DAS INFRAÇÕES ADMINISTRATIVAS E SANÇÕES</w:t>
      </w:r>
      <w:bookmarkEnd w:id="15"/>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 xml:space="preserve">13.3.3. </w:t>
      </w:r>
      <w:proofErr w:type="gramStart"/>
      <w:r w:rsidRPr="00AC785D">
        <w:rPr>
          <w:rFonts w:ascii="Verdana" w:hAnsi="Verdana" w:cs="Arial"/>
          <w:bCs/>
          <w:szCs w:val="20"/>
        </w:rPr>
        <w:t>as</w:t>
      </w:r>
      <w:proofErr w:type="gramEnd"/>
      <w:r w:rsidRPr="00AC785D">
        <w:rPr>
          <w:rFonts w:ascii="Verdana" w:hAnsi="Verdana" w:cs="Arial"/>
          <w:bCs/>
          <w:szCs w:val="20"/>
        </w:rPr>
        <w:t xml:space="preserve">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6" w:name="_Toc138354320"/>
      <w:r w:rsidRPr="00AC785D">
        <w:rPr>
          <w:rFonts w:ascii="Verdana" w:hAnsi="Verdana" w:cs="Arial"/>
          <w:sz w:val="20"/>
          <w:szCs w:val="20"/>
        </w:rPr>
        <w:t>14. DA IMPUGNAÇÃO AO EDITAL E DO PEDIDO DE ESCLARECIMENTO</w:t>
      </w:r>
      <w:bookmarkEnd w:id="16"/>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7" w:name="_Toc138354321"/>
      <w:r w:rsidRPr="00AC785D">
        <w:rPr>
          <w:rFonts w:ascii="Verdana" w:hAnsi="Verdana" w:cs="Arial"/>
          <w:sz w:val="20"/>
          <w:szCs w:val="20"/>
        </w:rPr>
        <w:t>15. DAS DISPOSIÇÕES GERAIS</w:t>
      </w:r>
      <w:bookmarkEnd w:id="17"/>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2"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C55D95">
        <w:rPr>
          <w:rFonts w:ascii="Verdana" w:hAnsi="Verdana" w:cs="Arial"/>
          <w:szCs w:val="20"/>
        </w:rPr>
        <w:t>14</w:t>
      </w:r>
      <w:r w:rsidR="00D61283">
        <w:rPr>
          <w:rFonts w:ascii="Verdana" w:hAnsi="Verdana" w:cs="Arial"/>
          <w:szCs w:val="20"/>
        </w:rPr>
        <w:t xml:space="preserve"> de </w:t>
      </w:r>
      <w:r w:rsidR="00C55D95">
        <w:rPr>
          <w:rFonts w:ascii="Verdana" w:hAnsi="Verdana" w:cs="Arial"/>
          <w:szCs w:val="20"/>
        </w:rPr>
        <w:t xml:space="preserve">outubro </w:t>
      </w:r>
      <w:r w:rsidR="00D61283">
        <w:rPr>
          <w:rFonts w:ascii="Verdana" w:hAnsi="Verdana" w:cs="Arial"/>
          <w:szCs w:val="20"/>
        </w:rPr>
        <w:t>de 2024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Pr="00BB705D"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BB705D" w:rsidRDefault="00BB705D" w:rsidP="00BB705D">
      <w:pPr>
        <w:rPr>
          <w:rFonts w:ascii="Times New Roman"/>
        </w:rPr>
      </w:pPr>
    </w:p>
    <w:p w:rsidR="00004BA7" w:rsidRDefault="00EE685F" w:rsidP="00BB705D">
      <w:pPr>
        <w:rPr>
          <w:rFonts w:ascii="Times New Roman"/>
        </w:rPr>
      </w:pPr>
      <w:r>
        <w:rPr>
          <w:rFonts w:ascii="Times New Roman"/>
        </w:rPr>
        <w:t>LOTE 01</w:t>
      </w:r>
    </w:p>
    <w:tbl>
      <w:tblPr>
        <w:tblW w:w="9890" w:type="dxa"/>
        <w:tblInd w:w="70" w:type="dxa"/>
        <w:tblCellMar>
          <w:left w:w="70" w:type="dxa"/>
          <w:right w:w="70" w:type="dxa"/>
        </w:tblCellMar>
        <w:tblLook w:val="04A0" w:firstRow="1" w:lastRow="0" w:firstColumn="1" w:lastColumn="0" w:noHBand="0" w:noVBand="1"/>
      </w:tblPr>
      <w:tblGrid>
        <w:gridCol w:w="618"/>
        <w:gridCol w:w="6055"/>
        <w:gridCol w:w="563"/>
        <w:gridCol w:w="1130"/>
        <w:gridCol w:w="1000"/>
        <w:gridCol w:w="1080"/>
      </w:tblGrid>
      <w:tr w:rsidR="00004BA7" w:rsidRPr="003F35DF" w:rsidTr="00080ED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4BA7" w:rsidRPr="003F35DF" w:rsidRDefault="00004BA7" w:rsidP="00004BA7">
            <w:pPr>
              <w:jc w:val="center"/>
              <w:rPr>
                <w:rFonts w:cs="Times New Roman"/>
                <w:b/>
                <w:bCs/>
                <w:color w:val="000000"/>
              </w:rPr>
            </w:pPr>
            <w:r w:rsidRPr="003F35DF">
              <w:rPr>
                <w:rFonts w:cs="Times New Roman"/>
                <w:b/>
                <w:bCs/>
                <w:color w:val="000000"/>
              </w:rPr>
              <w:t>ITEM</w:t>
            </w:r>
          </w:p>
        </w:tc>
        <w:tc>
          <w:tcPr>
            <w:tcW w:w="6055" w:type="dxa"/>
            <w:tcBorders>
              <w:top w:val="single" w:sz="4" w:space="0" w:color="auto"/>
              <w:left w:val="nil"/>
              <w:bottom w:val="single" w:sz="4" w:space="0" w:color="auto"/>
              <w:right w:val="single" w:sz="4" w:space="0" w:color="auto"/>
            </w:tcBorders>
            <w:shd w:val="clear" w:color="auto" w:fill="auto"/>
            <w:noWrap/>
            <w:vAlign w:val="center"/>
            <w:hideMark/>
          </w:tcPr>
          <w:p w:rsidR="00004BA7" w:rsidRPr="003F35DF" w:rsidRDefault="00004BA7" w:rsidP="00004BA7">
            <w:pPr>
              <w:jc w:val="center"/>
              <w:rPr>
                <w:rFonts w:cs="Times New Roman"/>
                <w:b/>
                <w:bCs/>
                <w:color w:val="000000"/>
              </w:rPr>
            </w:pPr>
            <w:r w:rsidRPr="003F35DF">
              <w:rPr>
                <w:rFonts w:cs="Times New Roman"/>
                <w:b/>
                <w:bCs/>
                <w:color w:val="000000"/>
              </w:rPr>
              <w:t>DESCRIÇÃO</w:t>
            </w:r>
          </w:p>
        </w:tc>
        <w:tc>
          <w:tcPr>
            <w:tcW w:w="563" w:type="dxa"/>
            <w:tcBorders>
              <w:top w:val="single" w:sz="4" w:space="0" w:color="auto"/>
              <w:left w:val="nil"/>
              <w:bottom w:val="single" w:sz="4" w:space="0" w:color="auto"/>
              <w:right w:val="single" w:sz="4" w:space="0" w:color="auto"/>
            </w:tcBorders>
            <w:shd w:val="clear" w:color="auto" w:fill="auto"/>
            <w:vAlign w:val="center"/>
            <w:hideMark/>
          </w:tcPr>
          <w:p w:rsidR="00004BA7" w:rsidRPr="003F35DF" w:rsidRDefault="00004BA7" w:rsidP="00004BA7">
            <w:pPr>
              <w:jc w:val="center"/>
              <w:rPr>
                <w:rFonts w:cs="Times New Roman"/>
                <w:color w:val="000000"/>
              </w:rPr>
            </w:pPr>
            <w:r w:rsidRPr="003F35DF">
              <w:rPr>
                <w:rFonts w:cs="Times New Roman"/>
                <w:color w:val="000000"/>
              </w:rPr>
              <w:t>QTD</w:t>
            </w:r>
          </w:p>
        </w:tc>
        <w:tc>
          <w:tcPr>
            <w:tcW w:w="574" w:type="dxa"/>
            <w:tcBorders>
              <w:top w:val="single" w:sz="4" w:space="0" w:color="auto"/>
              <w:left w:val="nil"/>
              <w:bottom w:val="single" w:sz="4" w:space="0" w:color="auto"/>
              <w:right w:val="single" w:sz="4" w:space="0" w:color="auto"/>
            </w:tcBorders>
            <w:shd w:val="clear" w:color="auto" w:fill="auto"/>
            <w:noWrap/>
            <w:vAlign w:val="center"/>
            <w:hideMark/>
          </w:tcPr>
          <w:p w:rsidR="00004BA7" w:rsidRPr="003F35DF" w:rsidRDefault="00004BA7" w:rsidP="00004BA7">
            <w:pPr>
              <w:jc w:val="center"/>
              <w:rPr>
                <w:rFonts w:cs="Times New Roman"/>
                <w:color w:val="000000"/>
              </w:rPr>
            </w:pPr>
            <w:r w:rsidRPr="003F35DF">
              <w:rPr>
                <w:rFonts w:cs="Times New Roman"/>
                <w:color w:val="000000"/>
              </w:rPr>
              <w:t>UND</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04BA7" w:rsidRPr="003F35DF" w:rsidRDefault="00004BA7" w:rsidP="00004BA7">
            <w:pPr>
              <w:jc w:val="center"/>
              <w:rPr>
                <w:rFonts w:cs="Times New Roman"/>
                <w:color w:val="000000"/>
              </w:rPr>
            </w:pPr>
            <w:r w:rsidRPr="003F35DF">
              <w:rPr>
                <w:rFonts w:cs="Times New Roman"/>
                <w:color w:val="000000"/>
              </w:rPr>
              <w:t xml:space="preserve"> VLR UNIT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04BA7" w:rsidRPr="003F35DF" w:rsidRDefault="00004BA7" w:rsidP="00004BA7">
            <w:pPr>
              <w:jc w:val="center"/>
              <w:rPr>
                <w:rFonts w:cs="Times New Roman"/>
                <w:color w:val="000000"/>
              </w:rPr>
            </w:pPr>
            <w:r w:rsidRPr="003F35DF">
              <w:rPr>
                <w:rFonts w:cs="Times New Roman"/>
                <w:color w:val="000000"/>
              </w:rPr>
              <w:t>VLR TOTAL</w:t>
            </w:r>
          </w:p>
        </w:tc>
      </w:tr>
      <w:tr w:rsidR="00004BA7" w:rsidRPr="003F35DF" w:rsidTr="00CE17A4">
        <w:trPr>
          <w:trHeight w:val="1234"/>
        </w:trPr>
        <w:tc>
          <w:tcPr>
            <w:tcW w:w="618" w:type="dxa"/>
            <w:tcBorders>
              <w:top w:val="nil"/>
              <w:left w:val="single" w:sz="4" w:space="0" w:color="auto"/>
              <w:bottom w:val="single" w:sz="4" w:space="0" w:color="auto"/>
              <w:right w:val="single" w:sz="4" w:space="0" w:color="auto"/>
            </w:tcBorders>
            <w:shd w:val="clear" w:color="auto" w:fill="auto"/>
            <w:vAlign w:val="center"/>
            <w:hideMark/>
          </w:tcPr>
          <w:p w:rsidR="00004BA7" w:rsidRPr="003F35DF" w:rsidRDefault="00004BA7" w:rsidP="00004BA7">
            <w:pPr>
              <w:jc w:val="center"/>
              <w:rPr>
                <w:rFonts w:cs="Times New Roman"/>
                <w:b/>
                <w:bCs/>
                <w:color w:val="000000"/>
              </w:rPr>
            </w:pPr>
            <w:r w:rsidRPr="003F35DF">
              <w:rPr>
                <w:rFonts w:cs="Times New Roman"/>
                <w:b/>
                <w:bCs/>
                <w:color w:val="000000"/>
              </w:rPr>
              <w:t>1</w:t>
            </w:r>
          </w:p>
        </w:tc>
        <w:tc>
          <w:tcPr>
            <w:tcW w:w="6055" w:type="dxa"/>
            <w:tcBorders>
              <w:top w:val="nil"/>
              <w:left w:val="nil"/>
              <w:bottom w:val="single" w:sz="4" w:space="0" w:color="auto"/>
              <w:right w:val="single" w:sz="4" w:space="0" w:color="auto"/>
            </w:tcBorders>
            <w:shd w:val="clear" w:color="auto" w:fill="auto"/>
            <w:hideMark/>
          </w:tcPr>
          <w:p w:rsidR="00004BA7" w:rsidRPr="003F35DF" w:rsidRDefault="00CE17A4" w:rsidP="00CE17A4">
            <w:pPr>
              <w:rPr>
                <w:rFonts w:cs="Times New Roman"/>
                <w:color w:val="000000"/>
              </w:rPr>
            </w:pPr>
            <w:r>
              <w:rPr>
                <w:rFonts w:ascii="Verdana" w:hAnsi="Verdana" w:cs="Arial"/>
                <w:color w:val="000000"/>
                <w:sz w:val="22"/>
                <w:szCs w:val="22"/>
              </w:rPr>
              <w:t>Recarga de gás em botijão P-13</w:t>
            </w:r>
          </w:p>
        </w:tc>
        <w:tc>
          <w:tcPr>
            <w:tcW w:w="563" w:type="dxa"/>
            <w:tcBorders>
              <w:top w:val="nil"/>
              <w:left w:val="nil"/>
              <w:bottom w:val="single" w:sz="4" w:space="0" w:color="auto"/>
              <w:right w:val="single" w:sz="4" w:space="0" w:color="auto"/>
            </w:tcBorders>
            <w:shd w:val="clear" w:color="auto" w:fill="auto"/>
            <w:vAlign w:val="center"/>
            <w:hideMark/>
          </w:tcPr>
          <w:p w:rsidR="00004BA7" w:rsidRPr="003F35DF" w:rsidRDefault="00CE17A4" w:rsidP="00004BA7">
            <w:pPr>
              <w:jc w:val="center"/>
              <w:rPr>
                <w:rFonts w:cs="Times New Roman"/>
                <w:color w:val="000000"/>
              </w:rPr>
            </w:pPr>
            <w:r>
              <w:rPr>
                <w:rFonts w:cs="Times New Roman"/>
                <w:color w:val="000000"/>
              </w:rPr>
              <w:t>470</w:t>
            </w:r>
          </w:p>
        </w:tc>
        <w:tc>
          <w:tcPr>
            <w:tcW w:w="574" w:type="dxa"/>
            <w:tcBorders>
              <w:top w:val="nil"/>
              <w:left w:val="nil"/>
              <w:bottom w:val="single" w:sz="4" w:space="0" w:color="auto"/>
              <w:right w:val="single" w:sz="4" w:space="0" w:color="auto"/>
            </w:tcBorders>
            <w:shd w:val="clear" w:color="auto" w:fill="auto"/>
            <w:vAlign w:val="center"/>
            <w:hideMark/>
          </w:tcPr>
          <w:p w:rsidR="00004BA7" w:rsidRPr="003F35DF" w:rsidRDefault="00CE17A4" w:rsidP="00004BA7">
            <w:pPr>
              <w:jc w:val="center"/>
              <w:rPr>
                <w:rFonts w:cs="Times New Roman"/>
                <w:color w:val="000000"/>
              </w:rPr>
            </w:pPr>
            <w:r>
              <w:rPr>
                <w:rFonts w:cs="Times New Roman"/>
                <w:color w:val="000000"/>
              </w:rPr>
              <w:t>RECARGA</w:t>
            </w:r>
          </w:p>
        </w:tc>
        <w:tc>
          <w:tcPr>
            <w:tcW w:w="1000" w:type="dxa"/>
            <w:tcBorders>
              <w:top w:val="nil"/>
              <w:left w:val="nil"/>
              <w:bottom w:val="single" w:sz="4" w:space="0" w:color="auto"/>
              <w:right w:val="single" w:sz="4" w:space="0" w:color="auto"/>
            </w:tcBorders>
            <w:shd w:val="clear" w:color="auto" w:fill="auto"/>
            <w:vAlign w:val="center"/>
          </w:tcPr>
          <w:p w:rsidR="00004BA7" w:rsidRPr="003F35DF" w:rsidRDefault="00144E12" w:rsidP="00CE17A4">
            <w:pPr>
              <w:jc w:val="center"/>
              <w:rPr>
                <w:rFonts w:cs="Times New Roman"/>
                <w:color w:val="000000"/>
              </w:rPr>
            </w:pPr>
            <w:r>
              <w:rPr>
                <w:rFonts w:cs="Times New Roman"/>
                <w:color w:val="000000"/>
              </w:rPr>
              <w:t>R$</w:t>
            </w:r>
            <w:r w:rsidR="00AF5816">
              <w:rPr>
                <w:rFonts w:cs="Times New Roman"/>
                <w:color w:val="000000"/>
              </w:rPr>
              <w:t xml:space="preserve"> </w:t>
            </w:r>
            <w:r w:rsidR="00CE17A4">
              <w:rPr>
                <w:rFonts w:cs="Times New Roman"/>
                <w:color w:val="000000"/>
              </w:rPr>
              <w:t>133,90</w:t>
            </w:r>
          </w:p>
        </w:tc>
        <w:tc>
          <w:tcPr>
            <w:tcW w:w="1080" w:type="dxa"/>
            <w:tcBorders>
              <w:top w:val="nil"/>
              <w:left w:val="nil"/>
              <w:bottom w:val="single" w:sz="4" w:space="0" w:color="auto"/>
              <w:right w:val="single" w:sz="4" w:space="0" w:color="auto"/>
            </w:tcBorders>
            <w:shd w:val="clear" w:color="auto" w:fill="auto"/>
            <w:vAlign w:val="center"/>
          </w:tcPr>
          <w:p w:rsidR="00004BA7" w:rsidRPr="003F35DF" w:rsidRDefault="00AF5816" w:rsidP="00CE17A4">
            <w:pPr>
              <w:jc w:val="center"/>
              <w:rPr>
                <w:rFonts w:cs="Times New Roman"/>
                <w:color w:val="000000"/>
              </w:rPr>
            </w:pPr>
            <w:r>
              <w:rPr>
                <w:rFonts w:cs="Times New Roman"/>
                <w:color w:val="000000"/>
              </w:rPr>
              <w:t>R$</w:t>
            </w:r>
            <w:r w:rsidR="00CE17A4">
              <w:rPr>
                <w:rFonts w:cs="Times New Roman"/>
                <w:color w:val="000000"/>
              </w:rPr>
              <w:t xml:space="preserve"> 62.933,00</w:t>
            </w:r>
          </w:p>
        </w:tc>
      </w:tr>
    </w:tbl>
    <w:p w:rsidR="00F54AD7" w:rsidRDefault="00F54AD7" w:rsidP="00876C0E">
      <w:pPr>
        <w:rPr>
          <w:rFonts w:ascii="Verdana" w:hAnsi="Verdana" w:cs="Arial"/>
          <w:b/>
          <w:bCs/>
          <w:szCs w:val="20"/>
        </w:rPr>
      </w:pPr>
    </w:p>
    <w:p w:rsidR="0000511D" w:rsidRDefault="0000511D" w:rsidP="00876C0E">
      <w:pPr>
        <w:rPr>
          <w:rFonts w:ascii="Verdana" w:hAnsi="Verdana" w:cs="Arial"/>
          <w:b/>
          <w:bCs/>
          <w:szCs w:val="20"/>
        </w:rPr>
      </w:pPr>
    </w:p>
    <w:p w:rsidR="00D25210" w:rsidRDefault="00D86E2B" w:rsidP="00876C0E">
      <w:pPr>
        <w:rPr>
          <w:rFonts w:ascii="Verdana" w:hAnsi="Verdana" w:cs="Arial"/>
          <w:b/>
          <w:bCs/>
          <w:szCs w:val="20"/>
        </w:rPr>
      </w:pPr>
      <w:r>
        <w:rPr>
          <w:rFonts w:ascii="Verdana" w:hAnsi="Verdana" w:cs="Arial"/>
          <w:b/>
          <w:bCs/>
          <w:szCs w:val="20"/>
        </w:rPr>
        <w:t>PRAZO PARA ENTREGA</w:t>
      </w:r>
      <w:r w:rsidR="00CE17A4">
        <w:rPr>
          <w:rFonts w:ascii="Verdana" w:hAnsi="Verdana" w:cs="Arial"/>
          <w:b/>
          <w:bCs/>
          <w:szCs w:val="20"/>
        </w:rPr>
        <w:t xml:space="preserve"> IMEDIATO A ORDEM DE FORNECIMENTO EMITIDO PELAS SECRETARIAS</w:t>
      </w:r>
    </w:p>
    <w:p w:rsidR="00D25210" w:rsidRDefault="00D25210"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CE17A4" w:rsidRDefault="00CE17A4"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00511D" w:rsidRDefault="0000511D" w:rsidP="00876C0E">
      <w:pP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CC0076" w:rsidRPr="00CC0076">
        <w:rPr>
          <w:rFonts w:ascii="Verdana" w:hAnsi="Verdana" w:cstheme="minorHAnsi"/>
          <w:b/>
          <w:i/>
          <w:iCs/>
          <w:szCs w:val="20"/>
        </w:rPr>
        <w:t>001</w:t>
      </w:r>
      <w:r w:rsidRPr="00CC0076">
        <w:rPr>
          <w:rFonts w:ascii="Verdana" w:hAnsi="Verdana" w:cstheme="minorHAnsi"/>
          <w:b/>
          <w:i/>
          <w:iCs/>
          <w:szCs w:val="20"/>
        </w:rPr>
        <w:t>/</w:t>
      </w:r>
      <w:r w:rsidR="00CC0076" w:rsidRPr="00CC0076">
        <w:rPr>
          <w:rFonts w:ascii="Verdana" w:hAnsi="Verdana" w:cstheme="minorHAnsi"/>
          <w:b/>
          <w:i/>
          <w:iCs/>
          <w:szCs w:val="20"/>
        </w:rPr>
        <w:t>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8" w:name="_Toc138359487"/>
      <w:r w:rsidRPr="00B837C1">
        <w:rPr>
          <w:rStyle w:val="Ttulo1Char"/>
          <w:rFonts w:ascii="Verdana" w:hAnsi="Verdana"/>
          <w:sz w:val="20"/>
          <w:szCs w:val="20"/>
        </w:rPr>
        <w:t>CLÁUSULA PRIMEIRA – DO OBJETO</w:t>
      </w:r>
      <w:bookmarkEnd w:id="18"/>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CE17A4" w:rsidRPr="00EF6963">
        <w:rPr>
          <w:rFonts w:ascii="Verdana" w:hAnsi="Verdana" w:cs="Arial"/>
          <w:b/>
          <w:color w:val="000000" w:themeColor="text1"/>
        </w:rPr>
        <w:t>Contratação de empresa para fornecimento de recarga de botijão de gás P-13 para atender as necessidades das secretarias municipais</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19" w:name="_Toc138359488"/>
      <w:r w:rsidRPr="00B837C1">
        <w:rPr>
          <w:rStyle w:val="Ttulo1Char"/>
          <w:rFonts w:ascii="Verdana" w:hAnsi="Verdana"/>
          <w:sz w:val="20"/>
          <w:szCs w:val="20"/>
        </w:rPr>
        <w:lastRenderedPageBreak/>
        <w:t>CLÁUSULA SEGUNDA – DA VIGÊNCIA E DA PRORROGAÇÃO</w:t>
      </w:r>
      <w:bookmarkEnd w:id="19"/>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w:t>
      </w:r>
      <w:proofErr w:type="gramStart"/>
      <w:r w:rsidRPr="00BB705D">
        <w:rPr>
          <w:rFonts w:ascii="Verdana" w:hAnsi="Verdana" w:cs="Arial"/>
          <w:bCs/>
          <w:szCs w:val="20"/>
        </w:rPr>
        <w:t>do(</w:t>
      </w:r>
      <w:proofErr w:type="gramEnd"/>
      <w:r w:rsidRPr="00BB705D">
        <w:rPr>
          <w:rFonts w:ascii="Verdana" w:hAnsi="Verdana" w:cs="Arial"/>
          <w:bCs/>
          <w:szCs w:val="20"/>
        </w:rPr>
        <w:t xml:space="preserve">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20" w:name="_Toc138359489"/>
      <w:r w:rsidRPr="00B837C1">
        <w:rPr>
          <w:rStyle w:val="Ttulo1Char"/>
          <w:rFonts w:ascii="Verdana" w:hAnsi="Verdana" w:cs="Arial"/>
          <w:sz w:val="20"/>
          <w:szCs w:val="20"/>
        </w:rPr>
        <w:t>CLÁUSULA TERCEIRA – DO MODELOS DE EXECUÇÃO E GESTÃO</w:t>
      </w:r>
      <w:bookmarkEnd w:id="20"/>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21" w:name="_Toc138359490"/>
      <w:r w:rsidRPr="00B837C1">
        <w:rPr>
          <w:rStyle w:val="Ttulo1Char"/>
          <w:rFonts w:ascii="Verdana" w:hAnsi="Verdana" w:cs="Arial"/>
          <w:sz w:val="20"/>
          <w:szCs w:val="20"/>
        </w:rPr>
        <w:t>CLÁUSULA QUARTA – DA SUBCONTRATAÇÃO</w:t>
      </w:r>
      <w:bookmarkEnd w:id="21"/>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color w:val="2E74B5" w:themeColor="accent1" w:themeShade="BF"/>
          <w:szCs w:val="20"/>
        </w:rPr>
      </w:pPr>
      <w:bookmarkStart w:id="22" w:name="_Toc138359491"/>
      <w:r w:rsidRPr="00B837C1">
        <w:rPr>
          <w:rStyle w:val="Ttulo1Char"/>
          <w:rFonts w:ascii="Verdana" w:hAnsi="Verdana" w:cs="Arial"/>
          <w:sz w:val="20"/>
          <w:szCs w:val="20"/>
        </w:rPr>
        <w:t>CLÁUSULA QUINTA – DO VALOR</w:t>
      </w:r>
      <w:bookmarkEnd w:id="22"/>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4D3CFF"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pStyle w:val="Textodecomentrio"/>
        <w:rPr>
          <w:rStyle w:val="Forte"/>
          <w:rFonts w:ascii="Verdana" w:eastAsiaTheme="majorEastAsia" w:hAnsi="Verdana"/>
        </w:rPr>
      </w:pPr>
      <w:bookmarkStart w:id="23" w:name="_Toc138359492"/>
      <w:r w:rsidRPr="00B837C1">
        <w:rPr>
          <w:rStyle w:val="Ttulo1Char"/>
          <w:rFonts w:ascii="Verdana" w:hAnsi="Verdana"/>
          <w:sz w:val="20"/>
          <w:szCs w:val="20"/>
        </w:rPr>
        <w:t>CLÁUSULA SEXTA - PAGAMENTO</w:t>
      </w:r>
      <w:bookmarkEnd w:id="23"/>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Style w:val="Forte"/>
          <w:rFonts w:ascii="Verdana" w:eastAsiaTheme="majorEastAsia" w:hAnsi="Verdana"/>
          <w:szCs w:val="20"/>
        </w:rPr>
      </w:pPr>
      <w:bookmarkStart w:id="24" w:name="_Toc138359493"/>
      <w:r w:rsidRPr="00B837C1">
        <w:rPr>
          <w:rStyle w:val="Ttulo1Char"/>
          <w:rFonts w:ascii="Verdana" w:hAnsi="Verdana"/>
          <w:sz w:val="20"/>
          <w:szCs w:val="20"/>
        </w:rPr>
        <w:t>CLÁUSULA SÉTIMA – DO REAJUSTE</w:t>
      </w:r>
      <w:bookmarkEnd w:id="24"/>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3"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7.4. No caso de atraso ou não divulgação </w:t>
      </w:r>
      <w:proofErr w:type="gramStart"/>
      <w:r w:rsidRPr="00B837C1">
        <w:rPr>
          <w:rFonts w:ascii="Verdana" w:hAnsi="Verdana" w:cstheme="minorHAnsi"/>
          <w:bCs/>
          <w:szCs w:val="20"/>
        </w:rPr>
        <w:t>do(</w:t>
      </w:r>
      <w:proofErr w:type="gramEnd"/>
      <w:r w:rsidRPr="00B837C1">
        <w:rPr>
          <w:rFonts w:ascii="Verdana" w:hAnsi="Verdana" w:cstheme="minorHAnsi"/>
          <w:bCs/>
          <w:szCs w:val="20"/>
        </w:rPr>
        <w:t>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7.5. Nas aferições finais, </w:t>
      </w:r>
      <w:proofErr w:type="gramStart"/>
      <w:r w:rsidRPr="00B837C1">
        <w:rPr>
          <w:rFonts w:ascii="Verdana" w:hAnsi="Verdana" w:cstheme="minorHAnsi"/>
          <w:bCs/>
          <w:szCs w:val="20"/>
        </w:rPr>
        <w:t>o(</w:t>
      </w:r>
      <w:proofErr w:type="gramEnd"/>
      <w:r w:rsidRPr="00B837C1">
        <w:rPr>
          <w:rFonts w:ascii="Verdana" w:hAnsi="Verdana" w:cstheme="minorHAnsi"/>
          <w:bCs/>
          <w:szCs w:val="20"/>
        </w:rPr>
        <w:t>s) índice(s) utilizado(s) para reajuste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7.6. Caso </w:t>
      </w:r>
      <w:proofErr w:type="gramStart"/>
      <w:r w:rsidRPr="00B837C1">
        <w:rPr>
          <w:rFonts w:ascii="Verdana" w:hAnsi="Verdana" w:cstheme="minorHAnsi"/>
          <w:bCs/>
          <w:szCs w:val="20"/>
        </w:rPr>
        <w:t>o(</w:t>
      </w:r>
      <w:proofErr w:type="gramEnd"/>
      <w:r w:rsidRPr="00B837C1">
        <w:rPr>
          <w:rFonts w:ascii="Verdana" w:hAnsi="Verdana" w:cstheme="minorHAnsi"/>
          <w:bCs/>
          <w:szCs w:val="20"/>
        </w:rPr>
        <w:t>s) índice(s) estabelecido(s) para reajustamento venha(m) a ser extinto(s) ou de qualquer forma não possa(m) mais ser utilizado(s),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 xml:space="preserve">erá realizado por </w:t>
      </w:r>
      <w:proofErr w:type="spellStart"/>
      <w:r>
        <w:rPr>
          <w:rFonts w:ascii="Verdana" w:hAnsi="Verdana" w:cstheme="minorHAnsi"/>
          <w:bCs/>
          <w:szCs w:val="20"/>
        </w:rPr>
        <w:t>apostilamento</w:t>
      </w:r>
      <w:proofErr w:type="spellEnd"/>
      <w:r>
        <w:rPr>
          <w:rFonts w:ascii="Verdana" w:hAnsi="Verdana" w:cstheme="minorHAnsi"/>
          <w:bCs/>
          <w:szCs w:val="20"/>
        </w:rPr>
        <w:t>.</w:t>
      </w:r>
    </w:p>
    <w:p w:rsidR="008B5F05" w:rsidRPr="00B837C1" w:rsidRDefault="008B5F05" w:rsidP="00536CF4">
      <w:pPr>
        <w:rPr>
          <w:rStyle w:val="Forte"/>
          <w:rFonts w:ascii="Verdana" w:eastAsiaTheme="majorEastAsia" w:hAnsi="Verdana"/>
          <w:szCs w:val="20"/>
        </w:rPr>
      </w:pPr>
      <w:bookmarkStart w:id="25" w:name="_Toc138359494"/>
      <w:r w:rsidRPr="00B837C1">
        <w:rPr>
          <w:rStyle w:val="Ttulo1Char"/>
          <w:rFonts w:ascii="Verdana" w:hAnsi="Verdana"/>
          <w:sz w:val="20"/>
          <w:szCs w:val="20"/>
        </w:rPr>
        <w:t>CLÁUSULA OITAVA – DAS OBRIGAÇÕES DO CONTRATANTE</w:t>
      </w:r>
      <w:bookmarkEnd w:id="25"/>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Style w:val="Forte"/>
          <w:rFonts w:ascii="Verdana" w:eastAsiaTheme="majorEastAsia" w:hAnsi="Verdana" w:cs="Arial"/>
          <w:szCs w:val="20"/>
        </w:rPr>
      </w:pPr>
      <w:bookmarkStart w:id="26" w:name="_Toc138359495"/>
      <w:r w:rsidRPr="00B837C1">
        <w:rPr>
          <w:rStyle w:val="Ttulo1Char"/>
          <w:rFonts w:ascii="Verdana" w:hAnsi="Verdana" w:cs="Arial"/>
          <w:sz w:val="20"/>
          <w:szCs w:val="20"/>
        </w:rPr>
        <w:t>CLÁUSULA NONA – DAS OBRIGAÇÕES DO CONTRATADO</w:t>
      </w:r>
      <w:bookmarkEnd w:id="26"/>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7" w:name="_Toc138359496"/>
      <w:r w:rsidRPr="00B837C1">
        <w:rPr>
          <w:rStyle w:val="Ttulo1Char"/>
          <w:rFonts w:ascii="Verdana" w:hAnsi="Verdana"/>
          <w:color w:val="5B9BD5" w:themeColor="accent1"/>
          <w:sz w:val="20"/>
          <w:szCs w:val="20"/>
        </w:rPr>
        <w:t>CLÁUSULA DÉCIMA – DA GARANTIA DE EXECUÇÃO</w:t>
      </w:r>
      <w:bookmarkEnd w:id="27"/>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 xml:space="preserve">10.17. Além da garantia de que tratam os </w:t>
      </w:r>
      <w:proofErr w:type="spellStart"/>
      <w:r w:rsidRPr="00B837C1">
        <w:rPr>
          <w:rFonts w:ascii="Verdana" w:hAnsi="Verdana"/>
          <w:i w:val="0"/>
          <w:iCs w:val="0"/>
          <w:color w:val="auto"/>
        </w:rPr>
        <w:t>arts</w:t>
      </w:r>
      <w:proofErr w:type="spellEnd"/>
      <w:r w:rsidRPr="00B837C1">
        <w:rPr>
          <w:rFonts w:ascii="Verdana" w:hAnsi="Verdana"/>
          <w:i w:val="0"/>
          <w:iCs w:val="0"/>
          <w:color w:val="auto"/>
        </w:rPr>
        <w:t>. 96 e seguintes da Lei nº 14.133, de 2021, a presente contratação possui previsão de garantia contratual do bem a ser fornecido, incluindo manutenção e assistência técnica, conforme condições estabelecidas no Termo de Referência.</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rPr>
          <w:rStyle w:val="Forte"/>
          <w:rFonts w:ascii="Verdana" w:eastAsiaTheme="majorEastAsia" w:hAnsi="Verdana"/>
          <w:szCs w:val="20"/>
        </w:rPr>
      </w:pPr>
      <w:bookmarkStart w:id="28" w:name="_Toc138359497"/>
      <w:r w:rsidRPr="00B837C1">
        <w:rPr>
          <w:rStyle w:val="Ttulo1Char"/>
          <w:rFonts w:ascii="Verdana" w:hAnsi="Verdana"/>
          <w:sz w:val="20"/>
          <w:szCs w:val="20"/>
        </w:rPr>
        <w:t>CLÁUSULA DÉCIMA PRIMEIRA – DAS INFRAÇÕES E DAS SANÇÕES ADMINISTRATIVAS</w:t>
      </w:r>
      <w:bookmarkEnd w:id="28"/>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w:t>
      </w:r>
      <w:proofErr w:type="gramStart"/>
      <w:r w:rsidRPr="00B837C1">
        <w:rPr>
          <w:rFonts w:ascii="Verdana" w:hAnsi="Verdana"/>
          <w:szCs w:val="20"/>
        </w:rPr>
        <w:t>e</w:t>
      </w:r>
      <w:proofErr w:type="gramEnd"/>
      <w:r w:rsidRPr="00B837C1">
        <w:rPr>
          <w:rFonts w:ascii="Verdana" w:hAnsi="Verdana"/>
          <w:szCs w:val="20"/>
        </w:rPr>
        <w:t xml:space="preserv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 xml:space="preserve">os casos dos subitens 11.1.5. </w:t>
      </w:r>
      <w:proofErr w:type="gramStart"/>
      <w:r w:rsidRPr="00B837C1">
        <w:rPr>
          <w:rFonts w:ascii="Verdana" w:hAnsi="Verdana"/>
          <w:szCs w:val="20"/>
        </w:rPr>
        <w:t>a</w:t>
      </w:r>
      <w:proofErr w:type="gramEnd"/>
      <w:r w:rsidRPr="00B837C1">
        <w:rPr>
          <w:rFonts w:ascii="Verdana" w:hAnsi="Verdana"/>
          <w:szCs w:val="20"/>
        </w:rPr>
        <w:t xml:space="preserve">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 xml:space="preserve">sobre o valor total do contrato, para as infrações descritas nos subitens 11.1.5. </w:t>
      </w:r>
      <w:proofErr w:type="gramStart"/>
      <w:r w:rsidRPr="00B837C1">
        <w:rPr>
          <w:rFonts w:ascii="Verdana" w:hAnsi="Verdana" w:cstheme="minorHAnsi"/>
          <w:bCs/>
          <w:szCs w:val="20"/>
        </w:rPr>
        <w:t>a</w:t>
      </w:r>
      <w:proofErr w:type="gramEnd"/>
      <w:r w:rsidRPr="00B837C1">
        <w:rPr>
          <w:rFonts w:ascii="Verdana" w:hAnsi="Verdana" w:cstheme="minorHAnsi"/>
          <w:bCs/>
          <w:szCs w:val="20"/>
        </w:rPr>
        <w:t xml:space="preserve">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4D3CFF" w:rsidRDefault="008B5F05" w:rsidP="004D3CFF">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w:t>
      </w:r>
      <w:r w:rsidRPr="00B837C1">
        <w:rPr>
          <w:rFonts w:ascii="Verdana" w:hAnsi="Verdana" w:cstheme="minorHAnsi"/>
          <w:bCs/>
          <w:szCs w:val="20"/>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837C1">
        <w:rPr>
          <w:rFonts w:ascii="Verdana" w:hAnsi="Verdana" w:cstheme="minorHAnsi"/>
          <w:bCs/>
          <w:szCs w:val="20"/>
        </w:rPr>
        <w:t>Ceis</w:t>
      </w:r>
      <w:proofErr w:type="spellEnd"/>
      <w:r w:rsidRPr="00B837C1">
        <w:rPr>
          <w:rFonts w:ascii="Verdana" w:hAnsi="Verdana" w:cstheme="minorHAnsi"/>
          <w:bCs/>
          <w:szCs w:val="20"/>
        </w:rPr>
        <w:t>) e no Cadastro Nacional de Empresas Punidas (</w:t>
      </w:r>
      <w:proofErr w:type="spellStart"/>
      <w:r w:rsidRPr="00B837C1">
        <w:rPr>
          <w:rFonts w:ascii="Verdana" w:hAnsi="Verdana" w:cstheme="minorHAnsi"/>
          <w:bCs/>
          <w:szCs w:val="20"/>
        </w:rPr>
        <w:t>Cnep</w:t>
      </w:r>
      <w:proofErr w:type="spellEnd"/>
      <w:r w:rsidRPr="00B837C1">
        <w:rPr>
          <w:rFonts w:ascii="Verdana" w:hAnsi="Verdana" w:cstheme="minorHAnsi"/>
          <w:bCs/>
          <w:szCs w:val="20"/>
        </w:rPr>
        <w:t>),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4D3CFF"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Style w:val="Forte"/>
          <w:rFonts w:ascii="Verdana" w:eastAsiaTheme="majorEastAsia" w:hAnsi="Verdana" w:cs="Arial"/>
          <w:szCs w:val="20"/>
        </w:rPr>
      </w:pPr>
      <w:bookmarkStart w:id="29" w:name="_Toc138359498"/>
      <w:r w:rsidRPr="00B837C1">
        <w:rPr>
          <w:rStyle w:val="Ttulo1Char"/>
          <w:rFonts w:ascii="Verdana" w:hAnsi="Verdana" w:cs="Arial"/>
          <w:sz w:val="20"/>
          <w:szCs w:val="20"/>
        </w:rPr>
        <w:t>CLÁUSULA DÉCIMA SEGUNDA – DA EXTINÇÃO CONTRATUAL</w:t>
      </w:r>
      <w:bookmarkEnd w:id="29"/>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0" w:name="_Toc138359499"/>
      <w:r w:rsidRPr="00B837C1">
        <w:rPr>
          <w:rStyle w:val="Ttulo1Char"/>
          <w:rFonts w:ascii="Verdana" w:hAnsi="Verdana" w:cs="Arial"/>
          <w:sz w:val="20"/>
          <w:szCs w:val="20"/>
        </w:rPr>
        <w:t>CLÁUSULA DÉCIMA TERCEIRA – DA DOTAÇÃO ORÇAMENTÁRIA</w:t>
      </w:r>
      <w:bookmarkEnd w:id="30"/>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t xml:space="preserve">13.2. A dotação relativa aos exercícios financeiros subsequentes será indicada após aprovação da Lei Orçamentária respectiva e liberação dos créditos correspondentes, mediante </w:t>
      </w:r>
      <w:proofErr w:type="spellStart"/>
      <w:r w:rsidRPr="00B837C1">
        <w:rPr>
          <w:rFonts w:ascii="Verdana" w:hAnsi="Verdana" w:cs="Arial"/>
          <w:szCs w:val="20"/>
        </w:rPr>
        <w:t>apostilamento</w:t>
      </w:r>
      <w:proofErr w:type="spellEnd"/>
      <w:r w:rsidRPr="00B837C1">
        <w:rPr>
          <w:rFonts w:ascii="Verdana" w:hAnsi="Verdana" w:cs="Arial"/>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1" w:name="_Toc138359500"/>
      <w:r w:rsidRPr="00B837C1">
        <w:rPr>
          <w:rStyle w:val="Ttulo1Char"/>
          <w:rFonts w:ascii="Verdana" w:hAnsi="Verdana" w:cs="Arial"/>
          <w:sz w:val="20"/>
          <w:szCs w:val="20"/>
        </w:rPr>
        <w:t>CLÁUSULA DÉCIMA QUARTA – DOS CASOS OMISSOS</w:t>
      </w:r>
      <w:bookmarkEnd w:id="31"/>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pStyle w:val="Textodecomentrio"/>
        <w:rPr>
          <w:rStyle w:val="Forte"/>
          <w:rFonts w:ascii="Verdana" w:eastAsiaTheme="majorEastAsia" w:hAnsi="Verdana" w:cs="Arial"/>
        </w:rPr>
      </w:pPr>
      <w:bookmarkStart w:id="32" w:name="_Toc138359501"/>
      <w:r w:rsidRPr="00B837C1">
        <w:rPr>
          <w:rStyle w:val="Ttulo1Char"/>
          <w:rFonts w:ascii="Verdana" w:hAnsi="Verdana" w:cs="Arial"/>
          <w:sz w:val="20"/>
          <w:szCs w:val="20"/>
        </w:rPr>
        <w:t>CLÁUSULA DÉCIMA QUINTA – DAS ALTERAÇÕES</w:t>
      </w:r>
      <w:bookmarkEnd w:id="32"/>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 xml:space="preserve">15.1. Eventuais alterações contratuais reger-se-ão pela disciplina dos </w:t>
      </w:r>
      <w:proofErr w:type="spellStart"/>
      <w:r w:rsidRPr="00B837C1">
        <w:rPr>
          <w:rFonts w:ascii="Verdana" w:hAnsi="Verdana" w:cs="Arial"/>
          <w:bCs/>
          <w:szCs w:val="20"/>
        </w:rPr>
        <w:t>arts</w:t>
      </w:r>
      <w:proofErr w:type="spellEnd"/>
      <w:r w:rsidRPr="00B837C1">
        <w:rPr>
          <w:rFonts w:ascii="Verdana" w:hAnsi="Verdana" w:cs="Arial"/>
          <w:bCs/>
          <w:szCs w:val="20"/>
        </w:rPr>
        <w:t>.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pStyle w:val="Textodecomentrio"/>
        <w:rPr>
          <w:rStyle w:val="Forte"/>
          <w:rFonts w:ascii="Verdana" w:eastAsiaTheme="majorEastAsia" w:hAnsi="Verdana" w:cs="Arial"/>
        </w:rPr>
      </w:pPr>
      <w:bookmarkStart w:id="33" w:name="_Toc138359502"/>
      <w:r w:rsidRPr="00B837C1">
        <w:rPr>
          <w:rStyle w:val="Ttulo1Char"/>
          <w:rFonts w:ascii="Verdana" w:hAnsi="Verdana" w:cs="Arial"/>
          <w:sz w:val="20"/>
          <w:szCs w:val="20"/>
        </w:rPr>
        <w:t>CLÁUSULA DÉCIMA SEXTA – DA PUBLICAÇÃO</w:t>
      </w:r>
      <w:bookmarkEnd w:id="33"/>
      <w:r w:rsidRPr="00B837C1">
        <w:rPr>
          <w:rStyle w:val="Forte"/>
          <w:rFonts w:ascii="Verdana" w:eastAsiaTheme="majorEastAsia" w:hAnsi="Verdana" w:cs="Arial"/>
        </w:rPr>
        <w:t xml:space="preserve"> (ART. 94 DA LEI Nº 14.133, DE 2021)</w:t>
      </w:r>
    </w:p>
    <w:p w:rsidR="008B5F05" w:rsidRPr="004D3CFF" w:rsidRDefault="008B5F05" w:rsidP="004D3CFF">
      <w:pPr>
        <w:pStyle w:val="Nivel2"/>
        <w:numPr>
          <w:ilvl w:val="0"/>
          <w:numId w:val="0"/>
        </w:numPr>
        <w:spacing w:before="0" w:after="0" w:line="360" w:lineRule="auto"/>
        <w:rPr>
          <w:rStyle w:val="Ttulo1Char"/>
          <w:rFonts w:ascii="Verdana" w:eastAsia="Arial Unicode MS" w:hAnsi="Verdana" w:cs="Arial"/>
          <w:b w:val="0"/>
          <w:color w:val="auto"/>
          <w:sz w:val="20"/>
          <w:szCs w:val="20"/>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Forte"/>
          <w:rFonts w:ascii="Verdana" w:eastAsiaTheme="majorEastAsia" w:hAnsi="Verdana" w:cs="Arial"/>
          <w:szCs w:val="20"/>
        </w:rPr>
      </w:pPr>
      <w:bookmarkStart w:id="34" w:name="_Toc138359503"/>
      <w:r w:rsidRPr="00B837C1">
        <w:rPr>
          <w:rStyle w:val="Ttulo1Char"/>
          <w:rFonts w:ascii="Verdana" w:hAnsi="Verdana" w:cs="Arial"/>
          <w:sz w:val="20"/>
          <w:szCs w:val="20"/>
        </w:rPr>
        <w:t>CLÁUSULA DÉCIMA SÉTIMA – DO FORO</w:t>
      </w:r>
      <w:bookmarkEnd w:id="34"/>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w:t>
      </w:r>
      <w:r w:rsidR="005852EC">
        <w:rPr>
          <w:rFonts w:ascii="Verdana" w:hAnsi="Verdana" w:cs="Arial"/>
          <w:szCs w:val="20"/>
        </w:rPr>
        <w:t>31</w:t>
      </w:r>
      <w:bookmarkStart w:id="35" w:name="_GoBack"/>
      <w:bookmarkEnd w:id="35"/>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CE17A4" w:rsidRPr="00EF6963">
        <w:rPr>
          <w:rFonts w:ascii="Verdana" w:hAnsi="Verdana" w:cs="Arial"/>
          <w:b/>
          <w:color w:val="000000" w:themeColor="text1"/>
        </w:rPr>
        <w:t>Contratação de empresa para fornecimento de recarga de botijão de gás P-13 para atender as necessidades das secretarias municipais</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 xml:space="preserve">(s) </w:t>
      </w:r>
      <w:proofErr w:type="gramStart"/>
      <w:r w:rsidRPr="00131663">
        <w:rPr>
          <w:rFonts w:ascii="Verdana" w:hAnsi="Verdana"/>
        </w:rPr>
        <w:t>item(</w:t>
      </w:r>
      <w:proofErr w:type="spellStart"/>
      <w:proofErr w:type="gramEnd"/>
      <w:r w:rsidRPr="00131663">
        <w:rPr>
          <w:rFonts w:ascii="Verdana" w:hAnsi="Verdana"/>
        </w:rPr>
        <w:t>ns</w:t>
      </w:r>
      <w:proofErr w:type="spellEnd"/>
      <w:r w:rsidRPr="00131663">
        <w:rPr>
          <w:rFonts w:ascii="Verdana" w:hAnsi="Verdana"/>
        </w:rPr>
        <w:t>)</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131663">
        <w:rPr>
          <w:rFonts w:ascii="Verdana" w:hAnsi="Verdana"/>
          <w:i/>
        </w:rPr>
        <w:t>0</w:t>
      </w:r>
      <w:r w:rsidR="005852EC">
        <w:rPr>
          <w:rFonts w:ascii="Verdana" w:hAnsi="Verdana"/>
          <w:i/>
        </w:rPr>
        <w:t>31</w:t>
      </w:r>
      <w:r w:rsidRPr="00131663">
        <w:rPr>
          <w:rFonts w:ascii="Verdana" w:hAnsi="Verdana"/>
          <w:i/>
        </w:rPr>
        <w:t>/</w:t>
      </w:r>
      <w:r w:rsidR="00131663">
        <w:rPr>
          <w:rFonts w:ascii="Verdana" w:hAnsi="Verdana"/>
          <w:i/>
        </w:rPr>
        <w:t>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w:t>
      </w:r>
      <w:proofErr w:type="gramStart"/>
      <w:r w:rsidRPr="00934403">
        <w:rPr>
          <w:rFonts w:ascii="Verdana" w:hAnsi="Verdana"/>
        </w:rPr>
        <w:t>fornecedor(</w:t>
      </w:r>
      <w:proofErr w:type="gramEnd"/>
      <w:r w:rsidRPr="00934403">
        <w:rPr>
          <w:rFonts w:ascii="Verdana" w:hAnsi="Verdana"/>
        </w:rPr>
        <w:t xml:space="preserve">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tabs>
          <w:tab w:val="left" w:pos="284"/>
        </w:tabs>
        <w:rPr>
          <w:rFonts w:ascii="Verdana" w:hAnsi="Verdana" w:cs="Arial"/>
          <w:szCs w:val="20"/>
          <w:lang w:eastAsia="en-US"/>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proofErr w:type="gramStart"/>
      <w:r w:rsidRPr="00934403">
        <w:rPr>
          <w:rFonts w:ascii="Verdana" w:hAnsi="Verdana"/>
          <w:color w:val="2E74B5" w:themeColor="accent1" w:themeShade="BF"/>
        </w:rPr>
        <w:lastRenderedPageBreak/>
        <w:t>ÓRGÃO(</w:t>
      </w:r>
      <w:proofErr w:type="gramEnd"/>
      <w:r w:rsidRPr="00934403">
        <w:rPr>
          <w:rFonts w:ascii="Verdana" w:hAnsi="Verdana"/>
          <w:color w:val="2E74B5" w:themeColor="accent1" w:themeShade="BF"/>
        </w:rPr>
        <w:t>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 xml:space="preserve">4.7. O quantitativo decorrente das adesões não poderá exceder, na totalidade, ao dobro do quantitativo de cada item registrado na ata de registro de preços para o gerenciador e os </w:t>
      </w:r>
      <w:r w:rsidRPr="00934403">
        <w:rPr>
          <w:rFonts w:ascii="Verdana" w:hAnsi="Verdana"/>
          <w:i w:val="0"/>
          <w:color w:val="auto"/>
        </w:rPr>
        <w:lastRenderedPageBreak/>
        <w:t>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C81B9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C81B9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C81B94">
        <w:rPr>
          <w:rFonts w:ascii="Verdana" w:hAnsi="Verdana"/>
        </w:rPr>
        <w:t>0</w:t>
      </w:r>
      <w:r w:rsidRPr="00934403">
        <w:rPr>
          <w:rFonts w:ascii="Verdana" w:hAnsi="Verdana"/>
        </w:rPr>
        <w:fldChar w:fldCharType="end"/>
      </w:r>
      <w:r w:rsidRPr="00934403">
        <w:rPr>
          <w:rFonts w:ascii="Verdana" w:hAnsi="Verdana"/>
        </w:rPr>
        <w:t xml:space="preserve">, </w:t>
      </w:r>
      <w:r w:rsidRPr="00934403">
        <w:rPr>
          <w:rFonts w:ascii="Verdana" w:hAnsi="Verdana"/>
        </w:rPr>
        <w:lastRenderedPageBreak/>
        <w:t>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7.2.1. Neste caso, o fornecedor encaminhará, juntamente com o pedido de alteração, a documentação comprobatória ou </w:t>
      </w:r>
      <w:proofErr w:type="spellStart"/>
      <w:r w:rsidRPr="00AC785D">
        <w:rPr>
          <w:rFonts w:ascii="Verdana" w:hAnsi="Verdana"/>
          <w:color w:val="auto"/>
        </w:rPr>
        <w:t>a</w:t>
      </w:r>
      <w:proofErr w:type="spellEnd"/>
      <w:r w:rsidRPr="00AC785D">
        <w:rPr>
          <w:rFonts w:ascii="Verdana" w:hAnsi="Verdana"/>
          <w:color w:val="auto"/>
        </w:rPr>
        <w:t xml:space="preserve">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C81B9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C81B9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C81B9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C81B9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C81B9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lastRenderedPageBreak/>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C81B9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DC400C" w:rsidRPr="00460142" w:rsidRDefault="00460142" w:rsidP="00460142">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 xml:space="preserve">CNPJ: </w:t>
      </w:r>
      <w:proofErr w:type="spellStart"/>
      <w:r>
        <w:rPr>
          <w:rFonts w:ascii="Verdana" w:hAnsi="Verdana" w:cs="Arial"/>
          <w:color w:val="000000" w:themeColor="text1"/>
          <w:szCs w:val="20"/>
        </w:rPr>
        <w:t>xxxxxxxxxx</w:t>
      </w:r>
      <w:proofErr w:type="spellEnd"/>
    </w:p>
    <w:p w:rsidR="00DC400C" w:rsidRDefault="00DC400C" w:rsidP="00536CF4">
      <w:pPr>
        <w:tabs>
          <w:tab w:val="left" w:pos="284"/>
        </w:tabs>
        <w:rPr>
          <w:rFonts w:ascii="Verdana" w:hAnsi="Verdana" w:cstheme="minorHAnsi"/>
          <w:b/>
          <w:color w:val="000000"/>
          <w:szCs w:val="20"/>
        </w:rPr>
      </w:pPr>
    </w:p>
    <w:p w:rsidR="005852EC" w:rsidRDefault="005852EC" w:rsidP="00536CF4">
      <w:pPr>
        <w:tabs>
          <w:tab w:val="left" w:pos="284"/>
        </w:tabs>
        <w:rPr>
          <w:rFonts w:ascii="Verdana" w:hAnsi="Verdana" w:cstheme="minorHAnsi"/>
          <w:b/>
          <w:color w:val="000000"/>
          <w:szCs w:val="20"/>
        </w:rPr>
      </w:pPr>
    </w:p>
    <w:p w:rsidR="005852EC" w:rsidRDefault="005852E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lastRenderedPageBreak/>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w:t>
            </w:r>
            <w:proofErr w:type="gramStart"/>
            <w:r w:rsidRPr="00C01541">
              <w:rPr>
                <w:rFonts w:ascii="Verdana" w:hAnsi="Verdana" w:cs="Arial"/>
                <w:b/>
                <w:bCs/>
                <w:szCs w:val="20"/>
              </w:rPr>
              <w:t>se</w:t>
            </w:r>
            <w:proofErr w:type="gramEnd"/>
            <w:r w:rsidRPr="00C01541">
              <w:rPr>
                <w:rFonts w:ascii="Verdana" w:hAnsi="Verdana" w:cs="Arial"/>
                <w:b/>
                <w:bCs/>
                <w:szCs w:val="20"/>
              </w:rPr>
              <w:t xml:space="preserv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w:t>
            </w:r>
            <w:proofErr w:type="gramStart"/>
            <w:r w:rsidRPr="00C01541">
              <w:rPr>
                <w:rFonts w:ascii="Verdana" w:hAnsi="Verdana" w:cs="Arial"/>
                <w:b/>
                <w:bCs/>
                <w:szCs w:val="20"/>
              </w:rPr>
              <w:t>se</w:t>
            </w:r>
            <w:proofErr w:type="gramEnd"/>
            <w:r w:rsidRPr="00C01541">
              <w:rPr>
                <w:rFonts w:ascii="Verdana" w:hAnsi="Verdana" w:cs="Arial"/>
                <w:b/>
                <w:bCs/>
                <w:szCs w:val="20"/>
              </w:rPr>
              <w:t xml:space="preserv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4"/>
      <w:footerReference w:type="default" r:id="rId15"/>
      <w:headerReference w:type="first" r:id="rId16"/>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75B" w:rsidRDefault="0086275B" w:rsidP="00312A02">
      <w:pPr>
        <w:spacing w:line="240" w:lineRule="auto"/>
      </w:pPr>
      <w:r>
        <w:separator/>
      </w:r>
    </w:p>
  </w:endnote>
  <w:endnote w:type="continuationSeparator" w:id="0">
    <w:p w:rsidR="0086275B" w:rsidRDefault="0086275B"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E12" w:rsidRPr="00C94251" w:rsidRDefault="00144E12"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5852EC">
      <w:rPr>
        <w:noProof/>
        <w:color w:val="323E4F" w:themeColor="text2" w:themeShade="BF"/>
        <w:sz w:val="22"/>
        <w:szCs w:val="22"/>
      </w:rPr>
      <w:t>43</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5852EC">
      <w:rPr>
        <w:noProof/>
        <w:color w:val="323E4F" w:themeColor="text2" w:themeShade="BF"/>
        <w:sz w:val="22"/>
        <w:szCs w:val="22"/>
      </w:rPr>
      <w:t>44</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75B" w:rsidRDefault="0086275B" w:rsidP="00312A02">
      <w:pPr>
        <w:spacing w:line="240" w:lineRule="auto"/>
      </w:pPr>
      <w:r>
        <w:separator/>
      </w:r>
    </w:p>
  </w:footnote>
  <w:footnote w:type="continuationSeparator" w:id="0">
    <w:p w:rsidR="0086275B" w:rsidRDefault="0086275B"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E12" w:rsidRPr="00352186" w:rsidRDefault="00144E12"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E12" w:rsidRDefault="00144E12" w:rsidP="00C81B94">
    <w:pPr>
      <w:pStyle w:val="Cabealho"/>
      <w:jc w:val="center"/>
    </w:pPr>
    <w:r w:rsidRPr="00544B8F">
      <w:rPr>
        <w:noProof/>
      </w:rPr>
      <w:drawing>
        <wp:inline distT="0" distB="0" distL="0" distR="0" wp14:anchorId="0577053F" wp14:editId="4210FC08">
          <wp:extent cx="5391150" cy="9525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4BA7"/>
    <w:rsid w:val="0000511D"/>
    <w:rsid w:val="00007AD7"/>
    <w:rsid w:val="00016163"/>
    <w:rsid w:val="00063E2D"/>
    <w:rsid w:val="00080ED4"/>
    <w:rsid w:val="000A369F"/>
    <w:rsid w:val="000B34BB"/>
    <w:rsid w:val="000B39C7"/>
    <w:rsid w:val="000C7181"/>
    <w:rsid w:val="000E15B5"/>
    <w:rsid w:val="000F6C90"/>
    <w:rsid w:val="00111454"/>
    <w:rsid w:val="001273A2"/>
    <w:rsid w:val="00131663"/>
    <w:rsid w:val="001440CA"/>
    <w:rsid w:val="00144E12"/>
    <w:rsid w:val="0016277B"/>
    <w:rsid w:val="00195E00"/>
    <w:rsid w:val="00197670"/>
    <w:rsid w:val="001A5E8C"/>
    <w:rsid w:val="001F0427"/>
    <w:rsid w:val="001F1827"/>
    <w:rsid w:val="002325BB"/>
    <w:rsid w:val="00243D12"/>
    <w:rsid w:val="002530A6"/>
    <w:rsid w:val="00285D5B"/>
    <w:rsid w:val="002D655A"/>
    <w:rsid w:val="002E563C"/>
    <w:rsid w:val="00312A02"/>
    <w:rsid w:val="00335479"/>
    <w:rsid w:val="00362022"/>
    <w:rsid w:val="00366EB4"/>
    <w:rsid w:val="003A76D2"/>
    <w:rsid w:val="003B7630"/>
    <w:rsid w:val="003C4CBD"/>
    <w:rsid w:val="003C6320"/>
    <w:rsid w:val="003F4DEF"/>
    <w:rsid w:val="00407EA1"/>
    <w:rsid w:val="00414FD2"/>
    <w:rsid w:val="0042180A"/>
    <w:rsid w:val="00436B78"/>
    <w:rsid w:val="00442ACC"/>
    <w:rsid w:val="00460142"/>
    <w:rsid w:val="00462F62"/>
    <w:rsid w:val="00465517"/>
    <w:rsid w:val="00477409"/>
    <w:rsid w:val="004A09DD"/>
    <w:rsid w:val="004D3CFF"/>
    <w:rsid w:val="00526852"/>
    <w:rsid w:val="00534526"/>
    <w:rsid w:val="005363DF"/>
    <w:rsid w:val="00536CF4"/>
    <w:rsid w:val="00567DF8"/>
    <w:rsid w:val="005847BF"/>
    <w:rsid w:val="005852EC"/>
    <w:rsid w:val="0059059F"/>
    <w:rsid w:val="0059160D"/>
    <w:rsid w:val="005F1BCE"/>
    <w:rsid w:val="005F2713"/>
    <w:rsid w:val="00607886"/>
    <w:rsid w:val="0062380E"/>
    <w:rsid w:val="00650D89"/>
    <w:rsid w:val="006966DE"/>
    <w:rsid w:val="00697E24"/>
    <w:rsid w:val="006B453E"/>
    <w:rsid w:val="006E02B9"/>
    <w:rsid w:val="00700DB9"/>
    <w:rsid w:val="00711712"/>
    <w:rsid w:val="00731565"/>
    <w:rsid w:val="00744EDD"/>
    <w:rsid w:val="00777833"/>
    <w:rsid w:val="00784A8D"/>
    <w:rsid w:val="00791214"/>
    <w:rsid w:val="007C37F4"/>
    <w:rsid w:val="00817AD7"/>
    <w:rsid w:val="008339EC"/>
    <w:rsid w:val="0084715E"/>
    <w:rsid w:val="0086275B"/>
    <w:rsid w:val="00876C0E"/>
    <w:rsid w:val="008B5F05"/>
    <w:rsid w:val="008C13BD"/>
    <w:rsid w:val="008C20B0"/>
    <w:rsid w:val="00915C75"/>
    <w:rsid w:val="00922312"/>
    <w:rsid w:val="00927B5B"/>
    <w:rsid w:val="009773AF"/>
    <w:rsid w:val="009B21CF"/>
    <w:rsid w:val="009C0C1C"/>
    <w:rsid w:val="009C0F26"/>
    <w:rsid w:val="009F3271"/>
    <w:rsid w:val="009F5113"/>
    <w:rsid w:val="00A46062"/>
    <w:rsid w:val="00A467D8"/>
    <w:rsid w:val="00A533C7"/>
    <w:rsid w:val="00A810F9"/>
    <w:rsid w:val="00A82382"/>
    <w:rsid w:val="00A8631C"/>
    <w:rsid w:val="00A873DF"/>
    <w:rsid w:val="00AC785D"/>
    <w:rsid w:val="00AE7669"/>
    <w:rsid w:val="00AF542F"/>
    <w:rsid w:val="00AF5816"/>
    <w:rsid w:val="00B5058C"/>
    <w:rsid w:val="00B53ED9"/>
    <w:rsid w:val="00B63199"/>
    <w:rsid w:val="00B752E0"/>
    <w:rsid w:val="00B81170"/>
    <w:rsid w:val="00B94506"/>
    <w:rsid w:val="00BA4381"/>
    <w:rsid w:val="00BB705D"/>
    <w:rsid w:val="00BD5564"/>
    <w:rsid w:val="00BE2FA2"/>
    <w:rsid w:val="00C01541"/>
    <w:rsid w:val="00C1161E"/>
    <w:rsid w:val="00C21BD3"/>
    <w:rsid w:val="00C35FBC"/>
    <w:rsid w:val="00C41AE7"/>
    <w:rsid w:val="00C55D95"/>
    <w:rsid w:val="00C74F81"/>
    <w:rsid w:val="00C81B94"/>
    <w:rsid w:val="00C9372E"/>
    <w:rsid w:val="00CA6F9F"/>
    <w:rsid w:val="00CC0076"/>
    <w:rsid w:val="00CE17A4"/>
    <w:rsid w:val="00D02E34"/>
    <w:rsid w:val="00D25210"/>
    <w:rsid w:val="00D2775F"/>
    <w:rsid w:val="00D522A8"/>
    <w:rsid w:val="00D61283"/>
    <w:rsid w:val="00D67274"/>
    <w:rsid w:val="00D76024"/>
    <w:rsid w:val="00D86E2B"/>
    <w:rsid w:val="00D873A5"/>
    <w:rsid w:val="00DA68DB"/>
    <w:rsid w:val="00DC200C"/>
    <w:rsid w:val="00DC400C"/>
    <w:rsid w:val="00DC6632"/>
    <w:rsid w:val="00DF42D5"/>
    <w:rsid w:val="00E47377"/>
    <w:rsid w:val="00E546C3"/>
    <w:rsid w:val="00E601F8"/>
    <w:rsid w:val="00E82772"/>
    <w:rsid w:val="00E86F00"/>
    <w:rsid w:val="00EB5E68"/>
    <w:rsid w:val="00EB7C8B"/>
    <w:rsid w:val="00ED5D5E"/>
    <w:rsid w:val="00EE685F"/>
    <w:rsid w:val="00F00F11"/>
    <w:rsid w:val="00F07356"/>
    <w:rsid w:val="00F3041E"/>
    <w:rsid w:val="00F42EA1"/>
    <w:rsid w:val="00F453D4"/>
    <w:rsid w:val="00F54AD7"/>
    <w:rsid w:val="00F83293"/>
    <w:rsid w:val="00FB66F8"/>
    <w:rsid w:val="00FB73A5"/>
    <w:rsid w:val="00FC6F35"/>
    <w:rsid w:val="00FD436D"/>
    <w:rsid w:val="00FD4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1CDEDB-6428-43FD-8516-CCD972BB4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rsid w:val="00312A0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59DAF-1DF9-4CAD-BD58-505BDBFD1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44</Pages>
  <Words>16297</Words>
  <Characters>88010</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Licitacao02</cp:lastModifiedBy>
  <cp:revision>117</cp:revision>
  <cp:lastPrinted>2024-07-09T12:15:00Z</cp:lastPrinted>
  <dcterms:created xsi:type="dcterms:W3CDTF">2024-01-15T13:48:00Z</dcterms:created>
  <dcterms:modified xsi:type="dcterms:W3CDTF">2024-10-14T15:08:00Z</dcterms:modified>
</cp:coreProperties>
</file>